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6.xml" ContentType="application/vnd.openxmlformats-officedocument.wordprocessingml.foot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18EE" w14:textId="3CEB84F9" w:rsidR="00152408" w:rsidRPr="00C76C41" w:rsidRDefault="00152408" w:rsidP="00152408">
      <w:pPr>
        <w:shd w:val="clear" w:color="auto" w:fill="002060"/>
        <w:suppressAutoHyphens/>
        <w:spacing w:after="0"/>
        <w:ind w:left="-630" w:right="-450" w:firstLine="0"/>
        <w:jc w:val="center"/>
        <w:rPr>
          <w:rFonts w:ascii="Times New Roman Bold" w:hAnsi="Times New Roman Bold"/>
          <w:b/>
          <w:color w:val="FFFFFF" w:themeColor="background1"/>
          <w:spacing w:val="60"/>
          <w:sz w:val="52"/>
          <w:szCs w:val="52"/>
          <w:lang w:eastAsia="en-US"/>
        </w:rPr>
      </w:pPr>
      <w:r w:rsidRPr="00C76C41">
        <w:rPr>
          <w:rFonts w:ascii="Times New Roman Bold" w:hAnsi="Times New Roman Bold"/>
          <w:b/>
          <w:color w:val="FFFFFF" w:themeColor="background1"/>
          <w:spacing w:val="60"/>
          <w:sz w:val="52"/>
          <w:szCs w:val="52"/>
          <w:lang w:eastAsia="en-US"/>
        </w:rPr>
        <w:t>DO</w:t>
      </w:r>
      <w:r w:rsidR="00713C13" w:rsidRPr="00C76C41">
        <w:rPr>
          <w:rFonts w:ascii="Times New Roman Bold" w:hAnsi="Times New Roman Bold"/>
          <w:b/>
          <w:color w:val="FFFFFF" w:themeColor="background1"/>
          <w:spacing w:val="60"/>
          <w:sz w:val="52"/>
          <w:szCs w:val="52"/>
          <w:lang w:eastAsia="en-US"/>
        </w:rPr>
        <w:t xml:space="preserve">CUMENT </w:t>
      </w:r>
      <w:r w:rsidRPr="00C76C41">
        <w:rPr>
          <w:rFonts w:ascii="Times New Roman Bold" w:hAnsi="Times New Roman Bold"/>
          <w:b/>
          <w:color w:val="FFFFFF" w:themeColor="background1"/>
          <w:spacing w:val="60"/>
          <w:sz w:val="52"/>
          <w:szCs w:val="52"/>
          <w:lang w:eastAsia="en-US"/>
        </w:rPr>
        <w:t>TYPE DE PASSATION DE MARCHES</w:t>
      </w:r>
    </w:p>
    <w:p w14:paraId="6CBD8CC7" w14:textId="77777777" w:rsidR="00C95517" w:rsidRPr="00823EC4" w:rsidRDefault="00C95517" w:rsidP="00C95517">
      <w:pPr>
        <w:suppressAutoHyphens/>
        <w:ind w:left="993" w:right="991"/>
        <w:jc w:val="center"/>
        <w:rPr>
          <w:b/>
          <w:sz w:val="96"/>
          <w:szCs w:val="96"/>
        </w:rPr>
      </w:pPr>
      <w:r w:rsidRPr="00823EC4">
        <w:rPr>
          <w:b/>
          <w:sz w:val="96"/>
          <w:szCs w:val="96"/>
        </w:rPr>
        <w:t>Appel d’Offres</w:t>
      </w:r>
    </w:p>
    <w:p w14:paraId="18850145" w14:textId="77777777" w:rsidR="00C95517" w:rsidRPr="0028492A" w:rsidRDefault="00C95517" w:rsidP="00C95517">
      <w:pPr>
        <w:suppressAutoHyphens/>
        <w:jc w:val="center"/>
        <w:rPr>
          <w:rFonts w:ascii="Times New Roman Bold" w:hAnsi="Times New Roman Bold"/>
          <w:sz w:val="20"/>
        </w:rPr>
      </w:pPr>
    </w:p>
    <w:p w14:paraId="3F512C42" w14:textId="294E9101" w:rsidR="00E27198" w:rsidRDefault="00E27198" w:rsidP="00C95517">
      <w:pPr>
        <w:suppressAutoHyphens/>
        <w:jc w:val="center"/>
        <w:rPr>
          <w:b/>
          <w:sz w:val="56"/>
          <w:szCs w:val="56"/>
        </w:rPr>
      </w:pPr>
      <w:r w:rsidRPr="00C95517">
        <w:rPr>
          <w:b/>
          <w:sz w:val="56"/>
          <w:szCs w:val="56"/>
        </w:rPr>
        <w:t xml:space="preserve">Réduction de </w:t>
      </w:r>
      <w:r w:rsidR="0060036F">
        <w:rPr>
          <w:b/>
          <w:sz w:val="56"/>
          <w:szCs w:val="56"/>
        </w:rPr>
        <w:t>Fuites</w:t>
      </w:r>
      <w:r w:rsidRPr="00C95517">
        <w:rPr>
          <w:b/>
          <w:sz w:val="56"/>
          <w:szCs w:val="56"/>
        </w:rPr>
        <w:t xml:space="preserve"> d’Eau </w:t>
      </w:r>
    </w:p>
    <w:p w14:paraId="5DD87F14" w14:textId="2CBAA888" w:rsidR="00D71817" w:rsidRDefault="00C95517" w:rsidP="00C95517">
      <w:pPr>
        <w:suppressAutoHyphens/>
        <w:jc w:val="center"/>
        <w:rPr>
          <w:b/>
          <w:sz w:val="56"/>
          <w:szCs w:val="56"/>
        </w:rPr>
      </w:pPr>
      <w:r w:rsidRPr="00C95517">
        <w:rPr>
          <w:b/>
          <w:sz w:val="56"/>
          <w:szCs w:val="56"/>
        </w:rPr>
        <w:t xml:space="preserve">Marché Basé sur </w:t>
      </w:r>
      <w:r w:rsidR="001C390C">
        <w:rPr>
          <w:b/>
          <w:sz w:val="56"/>
          <w:szCs w:val="56"/>
        </w:rPr>
        <w:t>les Résultats</w:t>
      </w:r>
    </w:p>
    <w:p w14:paraId="418E7A59" w14:textId="25E02355" w:rsidR="00C95517" w:rsidRPr="00C95517" w:rsidRDefault="00C95517" w:rsidP="00C95517">
      <w:pPr>
        <w:suppressAutoHyphens/>
        <w:jc w:val="center"/>
        <w:rPr>
          <w:b/>
          <w:sz w:val="56"/>
          <w:szCs w:val="56"/>
        </w:rPr>
      </w:pPr>
      <w:r w:rsidRPr="00C95517">
        <w:rPr>
          <w:b/>
          <w:sz w:val="56"/>
          <w:szCs w:val="56"/>
        </w:rPr>
        <w:t>(MB</w:t>
      </w:r>
      <w:r w:rsidR="001C390C">
        <w:rPr>
          <w:b/>
          <w:sz w:val="56"/>
          <w:szCs w:val="56"/>
        </w:rPr>
        <w:t>R</w:t>
      </w:r>
      <w:r w:rsidRPr="00C95517">
        <w:rPr>
          <w:b/>
          <w:sz w:val="56"/>
          <w:szCs w:val="56"/>
        </w:rPr>
        <w:t xml:space="preserve"> </w:t>
      </w:r>
      <w:r w:rsidR="00A22BDA">
        <w:rPr>
          <w:b/>
          <w:sz w:val="56"/>
          <w:szCs w:val="56"/>
        </w:rPr>
        <w:t>RFE</w:t>
      </w:r>
      <w:r w:rsidRPr="00C95517">
        <w:rPr>
          <w:b/>
          <w:sz w:val="56"/>
          <w:szCs w:val="56"/>
        </w:rPr>
        <w:t>)</w:t>
      </w:r>
    </w:p>
    <w:p w14:paraId="11F890B6" w14:textId="1EC37343" w:rsidR="00C95517" w:rsidRPr="00337B0F" w:rsidRDefault="00C95517" w:rsidP="00C95517">
      <w:pPr>
        <w:jc w:val="center"/>
        <w:rPr>
          <w:b/>
          <w:bCs/>
          <w:sz w:val="36"/>
          <w:szCs w:val="36"/>
        </w:rPr>
      </w:pPr>
      <w:r w:rsidRPr="00337B0F">
        <w:rPr>
          <w:b/>
          <w:bCs/>
          <w:sz w:val="36"/>
          <w:szCs w:val="36"/>
        </w:rPr>
        <w:t>(Processus à</w:t>
      </w:r>
      <w:r>
        <w:rPr>
          <w:b/>
          <w:bCs/>
          <w:sz w:val="36"/>
          <w:szCs w:val="36"/>
        </w:rPr>
        <w:t xml:space="preserve"> deux</w:t>
      </w:r>
      <w:r w:rsidRPr="00337B0F">
        <w:rPr>
          <w:b/>
          <w:bCs/>
          <w:sz w:val="36"/>
          <w:szCs w:val="36"/>
        </w:rPr>
        <w:t xml:space="preserve"> Enveloppe</w:t>
      </w:r>
      <w:r>
        <w:rPr>
          <w:b/>
          <w:bCs/>
          <w:sz w:val="36"/>
          <w:szCs w:val="36"/>
        </w:rPr>
        <w:t>s</w:t>
      </w:r>
      <w:r w:rsidR="00C40C59">
        <w:rPr>
          <w:b/>
          <w:bCs/>
          <w:sz w:val="36"/>
          <w:szCs w:val="36"/>
        </w:rPr>
        <w:t xml:space="preserve"> avec </w:t>
      </w:r>
      <w:r w:rsidR="000279AF">
        <w:rPr>
          <w:b/>
          <w:bCs/>
          <w:sz w:val="36"/>
          <w:szCs w:val="36"/>
        </w:rPr>
        <w:t>C</w:t>
      </w:r>
      <w:r w:rsidR="00C40C59">
        <w:rPr>
          <w:b/>
          <w:bCs/>
          <w:sz w:val="36"/>
          <w:szCs w:val="36"/>
        </w:rPr>
        <w:t xml:space="preserve">ritères </w:t>
      </w:r>
      <w:r w:rsidR="000279AF">
        <w:rPr>
          <w:b/>
          <w:bCs/>
          <w:sz w:val="36"/>
          <w:szCs w:val="36"/>
        </w:rPr>
        <w:t>n</w:t>
      </w:r>
      <w:r w:rsidR="00C40C59">
        <w:rPr>
          <w:b/>
          <w:bCs/>
          <w:sz w:val="36"/>
          <w:szCs w:val="36"/>
        </w:rPr>
        <w:t>otés</w:t>
      </w:r>
      <w:r w:rsidRPr="00337B0F">
        <w:rPr>
          <w:b/>
          <w:bCs/>
          <w:sz w:val="36"/>
          <w:szCs w:val="36"/>
        </w:rPr>
        <w:t>)</w:t>
      </w:r>
    </w:p>
    <w:p w14:paraId="0F11137D" w14:textId="77777777" w:rsidR="00713C13" w:rsidRPr="00C76C41" w:rsidRDefault="00713C13" w:rsidP="00713C13">
      <w:pPr>
        <w:suppressAutoHyphens/>
        <w:spacing w:after="0"/>
        <w:ind w:left="578" w:hanging="578"/>
        <w:jc w:val="center"/>
        <w:rPr>
          <w:b/>
          <w:sz w:val="36"/>
          <w:szCs w:val="36"/>
        </w:rPr>
      </w:pPr>
    </w:p>
    <w:p w14:paraId="3CDF6E6C" w14:textId="7912F3A0" w:rsidR="00C95517" w:rsidRPr="00421E0A" w:rsidRDefault="00C95517" w:rsidP="00C95517">
      <w:pPr>
        <w:jc w:val="center"/>
        <w:rPr>
          <w:sz w:val="32"/>
          <w:szCs w:val="32"/>
        </w:rPr>
      </w:pPr>
      <w:r w:rsidRPr="00421E0A">
        <w:rPr>
          <w:sz w:val="32"/>
          <w:szCs w:val="32"/>
        </w:rPr>
        <w:t xml:space="preserve">(à utiliser lorsque le mécanisme de </w:t>
      </w:r>
      <w:r w:rsidR="00C2041A" w:rsidRPr="00421E0A">
        <w:rPr>
          <w:sz w:val="32"/>
          <w:szCs w:val="32"/>
        </w:rPr>
        <w:t>disqualification</w:t>
      </w:r>
      <w:r w:rsidRPr="00421E0A">
        <w:rPr>
          <w:sz w:val="32"/>
          <w:szCs w:val="32"/>
        </w:rPr>
        <w:t xml:space="preserve"> de la Banque pour non</w:t>
      </w:r>
      <w:r w:rsidR="00C578EC">
        <w:rPr>
          <w:sz w:val="32"/>
          <w:szCs w:val="32"/>
        </w:rPr>
        <w:t>-</w:t>
      </w:r>
      <w:r w:rsidRPr="00421E0A">
        <w:rPr>
          <w:sz w:val="32"/>
          <w:szCs w:val="32"/>
        </w:rPr>
        <w:t>observation des obligations EAS/HS NE S’APPLIQUE PAS ;</w:t>
      </w:r>
      <w:r w:rsidR="00EE0CBD">
        <w:rPr>
          <w:sz w:val="32"/>
          <w:szCs w:val="32"/>
        </w:rPr>
        <w:t xml:space="preserve"> NE PAS utiliser pour les marchés pour les Projets évalués à risques EAS/HS élevés</w:t>
      </w:r>
      <w:r w:rsidR="006E0917">
        <w:rPr>
          <w:sz w:val="32"/>
          <w:szCs w:val="32"/>
        </w:rPr>
        <w:t>)</w:t>
      </w:r>
    </w:p>
    <w:p w14:paraId="1A8B98E8" w14:textId="77777777" w:rsidR="00713C13" w:rsidRPr="00C76C41" w:rsidRDefault="00713C13" w:rsidP="00713C13">
      <w:pPr>
        <w:jc w:val="left"/>
      </w:pPr>
    </w:p>
    <w:p w14:paraId="10BC9208" w14:textId="7F8FCB4C" w:rsidR="004301F3" w:rsidRPr="00C76C41" w:rsidRDefault="004301F3" w:rsidP="004301F3">
      <w:pPr>
        <w:jc w:val="center"/>
        <w:rPr>
          <w:rFonts w:asciiTheme="majorBidi" w:hAnsiTheme="majorBidi" w:cstheme="majorBidi"/>
          <w:b/>
          <w:sz w:val="16"/>
          <w:szCs w:val="16"/>
        </w:rPr>
      </w:pPr>
    </w:p>
    <w:p w14:paraId="2338A5CD" w14:textId="77777777" w:rsidR="004301F3" w:rsidRPr="00C76C41" w:rsidRDefault="004301F3" w:rsidP="004301F3">
      <w:pPr>
        <w:spacing w:after="120"/>
        <w:rPr>
          <w:rFonts w:asciiTheme="majorBidi" w:hAnsiTheme="majorBidi" w:cstheme="majorBidi"/>
          <w:b/>
          <w:noProof/>
          <w:szCs w:val="24"/>
        </w:rPr>
      </w:pPr>
      <w:r w:rsidRPr="00C76C41">
        <w:rPr>
          <w:rFonts w:asciiTheme="majorBidi" w:hAnsiTheme="majorBidi" w:cstheme="majorBidi"/>
          <w:noProof/>
          <w:spacing w:val="-5"/>
          <w:szCs w:val="24"/>
          <w:lang w:eastAsia="en-US"/>
        </w:rPr>
        <w:drawing>
          <wp:anchor distT="0" distB="0" distL="114300" distR="114300" simplePos="0" relativeHeight="251658243" behindDoc="0" locked="0" layoutInCell="1" allowOverlap="1" wp14:anchorId="0103F4DE" wp14:editId="0FD5AA70">
            <wp:simplePos x="0" y="0"/>
            <wp:positionH relativeFrom="column">
              <wp:posOffset>66675</wp:posOffset>
            </wp:positionH>
            <wp:positionV relativeFrom="paragraph">
              <wp:posOffset>26271</wp:posOffset>
            </wp:positionV>
            <wp:extent cx="2112264" cy="420744"/>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2264" cy="420744"/>
                    </a:xfrm>
                    <a:prstGeom prst="rect">
                      <a:avLst/>
                    </a:prstGeom>
                    <a:noFill/>
                    <a:ln>
                      <a:noFill/>
                    </a:ln>
                  </pic:spPr>
                </pic:pic>
              </a:graphicData>
            </a:graphic>
            <wp14:sizeRelV relativeFrom="margin">
              <wp14:pctHeight>0</wp14:pctHeight>
            </wp14:sizeRelV>
          </wp:anchor>
        </w:drawing>
      </w:r>
    </w:p>
    <w:p w14:paraId="2633E7C8" w14:textId="17A1A082" w:rsidR="00092AEE" w:rsidRDefault="004349DA" w:rsidP="009413FF">
      <w:pPr>
        <w:ind w:left="0" w:firstLine="0"/>
        <w:jc w:val="right"/>
        <w:rPr>
          <w:rFonts w:asciiTheme="majorBidi" w:hAnsiTheme="majorBidi" w:cstheme="majorBidi"/>
          <w:b/>
          <w:sz w:val="32"/>
          <w:szCs w:val="32"/>
        </w:rPr>
        <w:sectPr w:rsidR="00092AEE" w:rsidSect="00BB2FD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2240" w:h="15840" w:code="1"/>
          <w:pgMar w:top="1418" w:right="1418" w:bottom="1418" w:left="1418" w:header="720" w:footer="720" w:gutter="0"/>
          <w:pgNumType w:fmt="lowerRoman" w:start="1"/>
          <w:cols w:space="720"/>
          <w:titlePg/>
        </w:sectPr>
      </w:pPr>
      <w:r>
        <w:rPr>
          <w:rFonts w:asciiTheme="majorBidi" w:hAnsiTheme="majorBidi" w:cstheme="majorBidi"/>
          <w:b/>
          <w:bCs/>
          <w:noProof/>
          <w:sz w:val="32"/>
          <w:szCs w:val="32"/>
        </w:rPr>
        <w:t>Mars</w:t>
      </w:r>
      <w:r>
        <w:rPr>
          <w:rFonts w:asciiTheme="majorBidi" w:hAnsiTheme="majorBidi" w:cstheme="majorBidi"/>
          <w:b/>
          <w:bCs/>
          <w:noProof/>
          <w:sz w:val="32"/>
          <w:szCs w:val="32"/>
        </w:rPr>
        <w:t xml:space="preserve"> </w:t>
      </w:r>
      <w:r w:rsidR="00267599">
        <w:rPr>
          <w:rFonts w:asciiTheme="majorBidi" w:hAnsiTheme="majorBidi" w:cstheme="majorBidi"/>
          <w:b/>
          <w:bCs/>
          <w:noProof/>
          <w:sz w:val="32"/>
          <w:szCs w:val="32"/>
        </w:rPr>
        <w:t>202</w:t>
      </w:r>
      <w:r>
        <w:rPr>
          <w:rFonts w:asciiTheme="majorBidi" w:hAnsiTheme="majorBidi" w:cstheme="majorBidi"/>
          <w:b/>
          <w:bCs/>
          <w:noProof/>
          <w:sz w:val="32"/>
          <w:szCs w:val="32"/>
        </w:rPr>
        <w:t>5</w:t>
      </w:r>
      <w:r w:rsidR="004301F3" w:rsidRPr="00C76C41">
        <w:rPr>
          <w:rFonts w:asciiTheme="majorBidi" w:hAnsiTheme="majorBidi" w:cstheme="majorBidi"/>
          <w:b/>
          <w:sz w:val="32"/>
          <w:szCs w:val="32"/>
        </w:rPr>
        <w:t xml:space="preserve"> </w:t>
      </w:r>
    </w:p>
    <w:p w14:paraId="07C2B6F4" w14:textId="77777777" w:rsidR="004301F3" w:rsidRPr="00C76C41" w:rsidRDefault="004301F3" w:rsidP="004301F3">
      <w:pPr>
        <w:spacing w:after="0"/>
        <w:rPr>
          <w:rFonts w:asciiTheme="majorBidi" w:hAnsiTheme="majorBidi" w:cstheme="majorBidi"/>
          <w:b/>
          <w:color w:val="000000"/>
          <w:sz w:val="18"/>
          <w:szCs w:val="18"/>
        </w:rPr>
      </w:pPr>
    </w:p>
    <w:p w14:paraId="70E5DC15" w14:textId="77777777" w:rsidR="00F823B0" w:rsidRPr="00C76C41" w:rsidRDefault="00F823B0" w:rsidP="008D2EE3">
      <w:pPr>
        <w:spacing w:after="120"/>
        <w:ind w:left="0" w:firstLine="0"/>
        <w:rPr>
          <w:rFonts w:asciiTheme="majorBidi" w:hAnsiTheme="majorBidi" w:cstheme="majorBidi"/>
          <w:szCs w:val="24"/>
        </w:rPr>
      </w:pPr>
      <w:r w:rsidRPr="00C76C41">
        <w:rPr>
          <w:rFonts w:asciiTheme="majorBidi" w:hAnsiTheme="majorBidi" w:cstheme="majorBidi"/>
          <w:szCs w:val="24"/>
        </w:rPr>
        <w:t xml:space="preserve">Ce document est protégé par le droit d'auteur. </w:t>
      </w:r>
    </w:p>
    <w:p w14:paraId="3D39022C" w14:textId="3B2B43D3" w:rsidR="00F823B0" w:rsidRPr="00C76C41" w:rsidRDefault="00F823B0" w:rsidP="008D2EE3">
      <w:pPr>
        <w:spacing w:before="120" w:after="120"/>
        <w:ind w:left="0" w:firstLine="0"/>
        <w:rPr>
          <w:rFonts w:asciiTheme="majorBidi" w:hAnsiTheme="majorBidi" w:cstheme="majorBidi"/>
          <w:szCs w:val="24"/>
        </w:rPr>
      </w:pPr>
      <w:r w:rsidRPr="00C76C41">
        <w:rPr>
          <w:rFonts w:asciiTheme="majorBidi" w:hAnsiTheme="majorBidi" w:cstheme="majorBidi"/>
          <w:szCs w:val="24"/>
        </w:rPr>
        <w:t xml:space="preserve">Ce document ne peut être utilisé et reproduit qu'à des fins non-commerciales. </w:t>
      </w:r>
      <w:r w:rsidR="003F259E" w:rsidRPr="00C76C41">
        <w:rPr>
          <w:rFonts w:asciiTheme="majorBidi" w:hAnsiTheme="majorBidi" w:cstheme="majorBidi"/>
          <w:szCs w:val="24"/>
        </w:rPr>
        <w:t>Aucune</w:t>
      </w:r>
      <w:r w:rsidRPr="00C76C41">
        <w:rPr>
          <w:rFonts w:asciiTheme="majorBidi" w:hAnsiTheme="majorBidi" w:cstheme="majorBidi"/>
          <w:szCs w:val="24"/>
        </w:rPr>
        <w:t xml:space="preserv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79421AB4" w14:textId="77777777" w:rsidR="00F823B0" w:rsidRPr="00C76C41" w:rsidRDefault="00F823B0">
      <w:pPr>
        <w:jc w:val="left"/>
        <w:rPr>
          <w:rFonts w:asciiTheme="majorBidi" w:hAnsiTheme="majorBidi" w:cstheme="majorBidi"/>
          <w:b/>
          <w:sz w:val="32"/>
        </w:rPr>
      </w:pPr>
      <w:r w:rsidRPr="00C76C41">
        <w:rPr>
          <w:rFonts w:asciiTheme="majorBidi" w:hAnsiTheme="majorBidi" w:cstheme="majorBidi"/>
          <w:b/>
          <w:sz w:val="32"/>
        </w:rPr>
        <w:br w:type="page"/>
      </w:r>
    </w:p>
    <w:p w14:paraId="4F8622FE" w14:textId="77777777" w:rsidR="00C80AEE" w:rsidRPr="00C76C41" w:rsidRDefault="00C80AEE" w:rsidP="00C80AEE">
      <w:pPr>
        <w:spacing w:after="0"/>
        <w:rPr>
          <w:sz w:val="40"/>
          <w:szCs w:val="40"/>
        </w:rPr>
      </w:pPr>
    </w:p>
    <w:p w14:paraId="38E7C3F2" w14:textId="77777777" w:rsidR="00514823" w:rsidRPr="006F7BE0" w:rsidRDefault="00514823" w:rsidP="006F7BE0">
      <w:pPr>
        <w:rPr>
          <w:b/>
          <w:bCs/>
          <w:color w:val="000000" w:themeColor="text1"/>
          <w:sz w:val="32"/>
          <w:szCs w:val="32"/>
          <w:lang w:val="fr"/>
        </w:rPr>
      </w:pPr>
      <w:r w:rsidRPr="006F7BE0">
        <w:rPr>
          <w:b/>
          <w:bCs/>
          <w:color w:val="000000" w:themeColor="text1"/>
          <w:sz w:val="32"/>
          <w:szCs w:val="32"/>
          <w:lang w:val="fr"/>
        </w:rPr>
        <w:t>Mars 2025</w:t>
      </w:r>
    </w:p>
    <w:p w14:paraId="2E54DD60" w14:textId="77777777" w:rsidR="00514823" w:rsidRDefault="00514823" w:rsidP="006F7BE0">
      <w:pPr>
        <w:spacing w:before="120" w:after="120"/>
        <w:ind w:left="0" w:firstLine="0"/>
        <w:rPr>
          <w:szCs w:val="24"/>
        </w:rPr>
      </w:pPr>
      <w:r>
        <w:rPr>
          <w:szCs w:val="24"/>
        </w:rPr>
        <w:t>La présen</w:t>
      </w:r>
      <w:r w:rsidRPr="00424F7F">
        <w:rPr>
          <w:szCs w:val="24"/>
        </w:rPr>
        <w:t xml:space="preserve">te </w:t>
      </w:r>
      <w:r>
        <w:rPr>
          <w:szCs w:val="24"/>
        </w:rPr>
        <w:t xml:space="preserve">version </w:t>
      </w:r>
      <w:r w:rsidRPr="00AE31DD">
        <w:rPr>
          <w:szCs w:val="24"/>
        </w:rPr>
        <w:t xml:space="preserve">supprime la référence à UNDB en ligne et ajoute une nouvelle disposition relative à la signalisation lorsque l'Entrepreneur prend possession du site. </w:t>
      </w:r>
      <w:r w:rsidRPr="00AE31DD">
        <w:rPr>
          <w:b/>
          <w:bCs/>
          <w:szCs w:val="24"/>
        </w:rPr>
        <w:t xml:space="preserve">Cette révision exige également l'application de pondérations obligatoires pour les Critères notés </w:t>
      </w:r>
      <w:r w:rsidRPr="00AE31DD">
        <w:rPr>
          <w:szCs w:val="24"/>
        </w:rPr>
        <w:t>d'évaluation des offres et comprend l'ajout d'une adresse électronique de la Banque offrant aux Soumissionnaires la possibilité d'informer la Banque d'une plainte liée à la passation de marchés adressée à l'Emprunteur</w:t>
      </w:r>
      <w:r w:rsidRPr="00424F7F">
        <w:rPr>
          <w:szCs w:val="24"/>
        </w:rPr>
        <w:t xml:space="preserve">. </w:t>
      </w:r>
    </w:p>
    <w:p w14:paraId="5070B0B0" w14:textId="0D12EAFB" w:rsidR="00397CE2" w:rsidRDefault="00397CE2" w:rsidP="00C95517">
      <w:pPr>
        <w:rPr>
          <w:b/>
          <w:bCs/>
          <w:color w:val="000000" w:themeColor="text1"/>
          <w:sz w:val="32"/>
          <w:szCs w:val="32"/>
          <w:lang w:val="fr"/>
        </w:rPr>
      </w:pPr>
      <w:r>
        <w:rPr>
          <w:b/>
          <w:bCs/>
          <w:color w:val="000000" w:themeColor="text1"/>
          <w:sz w:val="32"/>
          <w:szCs w:val="32"/>
          <w:lang w:val="fr"/>
        </w:rPr>
        <w:t>Juillet 2023</w:t>
      </w:r>
    </w:p>
    <w:p w14:paraId="22E4FF27" w14:textId="2E975765" w:rsidR="00850480" w:rsidRPr="0048244D" w:rsidRDefault="006E0917" w:rsidP="0048244D">
      <w:pPr>
        <w:shd w:val="clear" w:color="auto" w:fill="FDFDFD"/>
        <w:spacing w:after="0"/>
        <w:ind w:left="0" w:firstLine="0"/>
        <w:rPr>
          <w:szCs w:val="24"/>
          <w:lang w:eastAsia="en-US"/>
        </w:rPr>
      </w:pPr>
      <w:r>
        <w:rPr>
          <w:szCs w:val="24"/>
          <w:lang w:eastAsia="en-US"/>
        </w:rPr>
        <w:t>La présen</w:t>
      </w:r>
      <w:r w:rsidRPr="0048244D">
        <w:rPr>
          <w:szCs w:val="24"/>
          <w:lang w:eastAsia="en-US"/>
        </w:rPr>
        <w:t xml:space="preserve">te </w:t>
      </w:r>
      <w:r w:rsidR="00556312" w:rsidRPr="0048244D">
        <w:rPr>
          <w:szCs w:val="24"/>
          <w:lang w:eastAsia="en-US"/>
        </w:rPr>
        <w:t xml:space="preserve">révision </w:t>
      </w:r>
      <w:r w:rsidR="00556312" w:rsidRPr="00975307">
        <w:rPr>
          <w:b/>
          <w:bCs/>
          <w:szCs w:val="24"/>
          <w:lang w:eastAsia="en-US"/>
        </w:rPr>
        <w:t xml:space="preserve">exige l’application de </w:t>
      </w:r>
      <w:r w:rsidR="004349DA">
        <w:rPr>
          <w:b/>
          <w:bCs/>
          <w:szCs w:val="24"/>
          <w:lang w:eastAsia="en-US"/>
        </w:rPr>
        <w:t>C</w:t>
      </w:r>
      <w:r w:rsidR="00556312" w:rsidRPr="00975307">
        <w:rPr>
          <w:b/>
          <w:bCs/>
          <w:szCs w:val="24"/>
          <w:lang w:eastAsia="en-US"/>
        </w:rPr>
        <w:t xml:space="preserve">ritères </w:t>
      </w:r>
      <w:r w:rsidRPr="00975307">
        <w:rPr>
          <w:b/>
          <w:bCs/>
          <w:szCs w:val="24"/>
          <w:lang w:eastAsia="en-US"/>
        </w:rPr>
        <w:t>n</w:t>
      </w:r>
      <w:r w:rsidR="00556312" w:rsidRPr="00975307">
        <w:rPr>
          <w:b/>
          <w:bCs/>
          <w:szCs w:val="24"/>
          <w:lang w:eastAsia="en-US"/>
        </w:rPr>
        <w:t xml:space="preserve">otés aux fins de l’évaluation des </w:t>
      </w:r>
      <w:r w:rsidR="003D2768" w:rsidRPr="00975307">
        <w:rPr>
          <w:b/>
          <w:bCs/>
          <w:szCs w:val="24"/>
          <w:lang w:eastAsia="en-US"/>
        </w:rPr>
        <w:t>offres</w:t>
      </w:r>
      <w:r w:rsidR="00556312" w:rsidRPr="0048244D">
        <w:rPr>
          <w:szCs w:val="24"/>
          <w:lang w:eastAsia="en-US"/>
        </w:rPr>
        <w:t>. Afin d</w:t>
      </w:r>
      <w:r w:rsidR="003D2768">
        <w:rPr>
          <w:szCs w:val="24"/>
          <w:lang w:eastAsia="en-US"/>
        </w:rPr>
        <w:t xml:space="preserve">e faciliter </w:t>
      </w:r>
      <w:r w:rsidR="00556312" w:rsidRPr="0048244D">
        <w:rPr>
          <w:szCs w:val="24"/>
          <w:lang w:eastAsia="en-US"/>
        </w:rPr>
        <w:t xml:space="preserve">une évaluation appropriée des facteurs techniques sans </w:t>
      </w:r>
      <w:r>
        <w:rPr>
          <w:szCs w:val="24"/>
          <w:lang w:eastAsia="en-US"/>
        </w:rPr>
        <w:t>subir l’</w:t>
      </w:r>
      <w:r w:rsidRPr="0048244D">
        <w:rPr>
          <w:szCs w:val="24"/>
          <w:lang w:eastAsia="en-US"/>
        </w:rPr>
        <w:t xml:space="preserve">influence </w:t>
      </w:r>
      <w:r w:rsidR="00556312" w:rsidRPr="0048244D">
        <w:rPr>
          <w:szCs w:val="24"/>
          <w:lang w:eastAsia="en-US"/>
        </w:rPr>
        <w:t xml:space="preserve">du prix, la présente révision continue d’appliquer le processus d’appel d’offres à deux enveloppes. </w:t>
      </w:r>
    </w:p>
    <w:p w14:paraId="5BF2DE11" w14:textId="77777777" w:rsidR="00850480" w:rsidRPr="0048244D" w:rsidRDefault="00850480" w:rsidP="0048244D">
      <w:pPr>
        <w:shd w:val="clear" w:color="auto" w:fill="FDFDFD"/>
        <w:spacing w:after="0"/>
        <w:ind w:left="0" w:firstLine="0"/>
        <w:rPr>
          <w:szCs w:val="24"/>
          <w:lang w:eastAsia="en-US"/>
        </w:rPr>
      </w:pPr>
    </w:p>
    <w:p w14:paraId="24A93995" w14:textId="1F013B1C" w:rsidR="00850480" w:rsidRPr="0048244D" w:rsidRDefault="00556312" w:rsidP="0048244D">
      <w:pPr>
        <w:shd w:val="clear" w:color="auto" w:fill="FDFDFD"/>
        <w:spacing w:after="0"/>
        <w:ind w:left="0" w:firstLine="0"/>
        <w:rPr>
          <w:szCs w:val="24"/>
          <w:lang w:eastAsia="en-US"/>
        </w:rPr>
      </w:pPr>
      <w:r w:rsidRPr="0048244D">
        <w:rPr>
          <w:szCs w:val="24"/>
          <w:lang w:eastAsia="en-US"/>
        </w:rPr>
        <w:t xml:space="preserve">Ce </w:t>
      </w:r>
      <w:r w:rsidR="003D2768">
        <w:rPr>
          <w:szCs w:val="24"/>
          <w:lang w:eastAsia="en-US"/>
        </w:rPr>
        <w:t>DTPM</w:t>
      </w:r>
      <w:r w:rsidRPr="0048244D">
        <w:rPr>
          <w:szCs w:val="24"/>
          <w:lang w:eastAsia="en-US"/>
        </w:rPr>
        <w:t xml:space="preserve"> exige que le soumissionnaire retenu soumette le </w:t>
      </w:r>
      <w:r w:rsidR="00C162E1">
        <w:rPr>
          <w:szCs w:val="24"/>
          <w:lang w:eastAsia="en-US"/>
        </w:rPr>
        <w:t>F</w:t>
      </w:r>
      <w:r w:rsidRPr="0048244D">
        <w:rPr>
          <w:szCs w:val="24"/>
          <w:lang w:eastAsia="en-US"/>
        </w:rPr>
        <w:t xml:space="preserve">ormulaire de </w:t>
      </w:r>
      <w:r w:rsidR="00C162E1">
        <w:rPr>
          <w:szCs w:val="24"/>
          <w:lang w:eastAsia="en-US"/>
        </w:rPr>
        <w:t>Divulg</w:t>
      </w:r>
      <w:r w:rsidR="00C162E1" w:rsidRPr="0048244D">
        <w:rPr>
          <w:szCs w:val="24"/>
          <w:lang w:eastAsia="en-US"/>
        </w:rPr>
        <w:t xml:space="preserve">ation </w:t>
      </w:r>
      <w:r w:rsidRPr="0048244D">
        <w:rPr>
          <w:szCs w:val="24"/>
          <w:lang w:eastAsia="en-US"/>
        </w:rPr>
        <w:t>de</w:t>
      </w:r>
      <w:r w:rsidR="00C162E1">
        <w:rPr>
          <w:szCs w:val="24"/>
          <w:lang w:eastAsia="en-US"/>
        </w:rPr>
        <w:t>s</w:t>
      </w:r>
      <w:r w:rsidRPr="0048244D">
        <w:rPr>
          <w:szCs w:val="24"/>
          <w:lang w:eastAsia="en-US"/>
        </w:rPr>
        <w:t xml:space="preserve"> </w:t>
      </w:r>
      <w:r w:rsidR="00C162E1">
        <w:rPr>
          <w:szCs w:val="24"/>
          <w:lang w:eastAsia="en-US"/>
        </w:rPr>
        <w:t>Bénéficiaires</w:t>
      </w:r>
      <w:r w:rsidR="00C162E1" w:rsidRPr="0048244D">
        <w:rPr>
          <w:szCs w:val="24"/>
          <w:lang w:eastAsia="en-US"/>
        </w:rPr>
        <w:t xml:space="preserve"> </w:t>
      </w:r>
      <w:r w:rsidRPr="0048244D">
        <w:rPr>
          <w:szCs w:val="24"/>
          <w:lang w:eastAsia="en-US"/>
        </w:rPr>
        <w:t>effecti</w:t>
      </w:r>
      <w:r w:rsidR="00C162E1">
        <w:rPr>
          <w:szCs w:val="24"/>
          <w:lang w:eastAsia="en-US"/>
        </w:rPr>
        <w:t>fs</w:t>
      </w:r>
      <w:r w:rsidRPr="0048244D">
        <w:rPr>
          <w:szCs w:val="24"/>
          <w:lang w:eastAsia="en-US"/>
        </w:rPr>
        <w:t xml:space="preserve"> conformément </w:t>
      </w:r>
      <w:r w:rsidR="00C162E1">
        <w:rPr>
          <w:szCs w:val="24"/>
          <w:lang w:eastAsia="en-US"/>
        </w:rPr>
        <w:t>a</w:t>
      </w:r>
      <w:r w:rsidR="004603B5">
        <w:rPr>
          <w:szCs w:val="24"/>
          <w:lang w:eastAsia="en-US"/>
        </w:rPr>
        <w:t>u DAO</w:t>
      </w:r>
      <w:r w:rsidRPr="0048244D">
        <w:rPr>
          <w:szCs w:val="24"/>
          <w:lang w:eastAsia="en-US"/>
        </w:rPr>
        <w:t xml:space="preserve">. </w:t>
      </w:r>
    </w:p>
    <w:p w14:paraId="389F8DA3" w14:textId="77777777" w:rsidR="00850480" w:rsidRPr="0048244D" w:rsidRDefault="00850480" w:rsidP="0048244D">
      <w:pPr>
        <w:shd w:val="clear" w:color="auto" w:fill="FDFDFD"/>
        <w:spacing w:after="0"/>
        <w:ind w:left="0" w:firstLine="0"/>
        <w:rPr>
          <w:szCs w:val="24"/>
          <w:lang w:eastAsia="en-US"/>
        </w:rPr>
      </w:pPr>
    </w:p>
    <w:p w14:paraId="0E0CD461" w14:textId="5E839F64" w:rsidR="00556312" w:rsidRPr="0048244D" w:rsidRDefault="00556312" w:rsidP="00975307">
      <w:pPr>
        <w:shd w:val="clear" w:color="auto" w:fill="FDFDFD"/>
        <w:spacing w:after="240"/>
        <w:ind w:left="0" w:firstLine="0"/>
        <w:rPr>
          <w:szCs w:val="24"/>
          <w:lang w:eastAsia="en-US"/>
        </w:rPr>
      </w:pPr>
      <w:r w:rsidRPr="0048244D">
        <w:rPr>
          <w:szCs w:val="24"/>
          <w:lang w:eastAsia="en-US"/>
        </w:rPr>
        <w:t xml:space="preserve">De plus, cette révision comprend des dispositions visant à gérer les risques liés à la cybersécurité, à appliquer aux </w:t>
      </w:r>
      <w:r w:rsidR="004603B5">
        <w:rPr>
          <w:szCs w:val="24"/>
          <w:lang w:eastAsia="en-US"/>
        </w:rPr>
        <w:t>marchés</w:t>
      </w:r>
      <w:r w:rsidRPr="0048244D">
        <w:rPr>
          <w:szCs w:val="24"/>
          <w:lang w:eastAsia="en-US"/>
        </w:rPr>
        <w:t xml:space="preserve"> évalué</w:t>
      </w:r>
      <w:r w:rsidR="00C162E1">
        <w:rPr>
          <w:szCs w:val="24"/>
          <w:lang w:eastAsia="en-US"/>
        </w:rPr>
        <w:t>s</w:t>
      </w:r>
      <w:r w:rsidRPr="0048244D">
        <w:rPr>
          <w:szCs w:val="24"/>
          <w:lang w:eastAsia="en-US"/>
        </w:rPr>
        <w:t xml:space="preserve"> </w:t>
      </w:r>
      <w:r w:rsidR="00C162E1">
        <w:rPr>
          <w:szCs w:val="24"/>
          <w:lang w:eastAsia="en-US"/>
        </w:rPr>
        <w:t>comme</w:t>
      </w:r>
      <w:r w:rsidR="00C162E1" w:rsidRPr="0048244D">
        <w:rPr>
          <w:szCs w:val="24"/>
          <w:lang w:eastAsia="en-US"/>
        </w:rPr>
        <w:t xml:space="preserve"> </w:t>
      </w:r>
      <w:r w:rsidRPr="0048244D">
        <w:rPr>
          <w:szCs w:val="24"/>
          <w:lang w:eastAsia="en-US"/>
        </w:rPr>
        <w:t>présent</w:t>
      </w:r>
      <w:r w:rsidR="00C162E1">
        <w:rPr>
          <w:szCs w:val="24"/>
          <w:lang w:eastAsia="en-US"/>
        </w:rPr>
        <w:t>a</w:t>
      </w:r>
      <w:r w:rsidRPr="0048244D">
        <w:rPr>
          <w:szCs w:val="24"/>
          <w:lang w:eastAsia="en-US"/>
        </w:rPr>
        <w:t>nt des risques potentiels ou réels en matière de cybersécurité.</w:t>
      </w:r>
    </w:p>
    <w:p w14:paraId="64835CF9" w14:textId="4DB266C7" w:rsidR="00C95517" w:rsidRPr="00337B0F" w:rsidRDefault="00C95517" w:rsidP="00C95517">
      <w:pPr>
        <w:rPr>
          <w:b/>
          <w:bCs/>
          <w:color w:val="000000" w:themeColor="text1"/>
          <w:sz w:val="32"/>
          <w:szCs w:val="32"/>
        </w:rPr>
      </w:pPr>
      <w:r>
        <w:rPr>
          <w:b/>
          <w:bCs/>
          <w:color w:val="000000" w:themeColor="text1"/>
          <w:sz w:val="32"/>
          <w:szCs w:val="32"/>
          <w:lang w:val="fr"/>
        </w:rPr>
        <w:t xml:space="preserve">Mai </w:t>
      </w:r>
      <w:r w:rsidRPr="00AA06BB">
        <w:rPr>
          <w:b/>
          <w:bCs/>
          <w:color w:val="000000" w:themeColor="text1"/>
          <w:sz w:val="32"/>
          <w:szCs w:val="32"/>
          <w:lang w:val="fr"/>
        </w:rPr>
        <w:t>2021</w:t>
      </w:r>
    </w:p>
    <w:p w14:paraId="1E92B073" w14:textId="04B93F12" w:rsidR="00C95517" w:rsidRDefault="00C95517" w:rsidP="00C95517">
      <w:pPr>
        <w:spacing w:before="360"/>
        <w:ind w:left="0" w:firstLine="0"/>
        <w:rPr>
          <w:bCs/>
          <w:szCs w:val="24"/>
          <w:lang w:val="fr"/>
        </w:rPr>
      </w:pPr>
      <w:r>
        <w:rPr>
          <w:bCs/>
          <w:szCs w:val="24"/>
          <w:lang w:val="fr"/>
        </w:rPr>
        <w:t>Ce DTPM ne doit pas être utilisé pour les marchés dans le cadre des Projets </w:t>
      </w:r>
      <w:r w:rsidR="00B31C81">
        <w:rPr>
          <w:bCs/>
          <w:szCs w:val="24"/>
          <w:lang w:val="fr"/>
        </w:rPr>
        <w:t>évalués</w:t>
      </w:r>
      <w:r>
        <w:rPr>
          <w:bCs/>
          <w:szCs w:val="24"/>
          <w:lang w:val="fr"/>
        </w:rPr>
        <w:t xml:space="preserve"> à haut risque EAS/HS.</w:t>
      </w:r>
    </w:p>
    <w:p w14:paraId="04950664" w14:textId="63E9D1F2" w:rsidR="00C95517" w:rsidRPr="00AA06BB" w:rsidRDefault="002F74B3" w:rsidP="00C95517">
      <w:pPr>
        <w:spacing w:before="240"/>
        <w:ind w:left="0" w:firstLine="0"/>
        <w:rPr>
          <w:color w:val="000000" w:themeColor="text1"/>
          <w:szCs w:val="24"/>
        </w:rPr>
      </w:pPr>
      <w:r>
        <w:rPr>
          <w:bCs/>
          <w:szCs w:val="24"/>
          <w:lang w:val="fr"/>
        </w:rPr>
        <w:t>La présen</w:t>
      </w:r>
      <w:r w:rsidRPr="00AA06BB">
        <w:rPr>
          <w:bCs/>
          <w:szCs w:val="24"/>
          <w:lang w:val="fr"/>
        </w:rPr>
        <w:t xml:space="preserve">te </w:t>
      </w:r>
      <w:r w:rsidR="00C95517" w:rsidRPr="00AA06BB">
        <w:rPr>
          <w:bCs/>
          <w:szCs w:val="24"/>
          <w:lang w:val="fr"/>
        </w:rPr>
        <w:t xml:space="preserve">version contient des dispositions pour s’assurer qu’une entreprise disqualifiée par la Banque pour non-respect des obligations </w:t>
      </w:r>
      <w:r w:rsidR="00C95517">
        <w:rPr>
          <w:bCs/>
          <w:szCs w:val="24"/>
          <w:lang w:val="fr"/>
        </w:rPr>
        <w:t xml:space="preserve">contractuelles en matière </w:t>
      </w:r>
      <w:r w:rsidR="00C95517" w:rsidRPr="00AA06BB">
        <w:rPr>
          <w:bCs/>
          <w:szCs w:val="24"/>
          <w:lang w:val="fr"/>
        </w:rPr>
        <w:t>d’E</w:t>
      </w:r>
      <w:r w:rsidR="00C95517">
        <w:rPr>
          <w:bCs/>
          <w:szCs w:val="24"/>
          <w:lang w:val="fr"/>
        </w:rPr>
        <w:t>AS</w:t>
      </w:r>
      <w:r w:rsidR="00C95517" w:rsidRPr="00AA06BB">
        <w:rPr>
          <w:bCs/>
          <w:szCs w:val="24"/>
          <w:lang w:val="fr"/>
        </w:rPr>
        <w:t>/H</w:t>
      </w:r>
      <w:r w:rsidR="00C95517">
        <w:rPr>
          <w:bCs/>
          <w:szCs w:val="24"/>
          <w:lang w:val="fr"/>
        </w:rPr>
        <w:t>S</w:t>
      </w:r>
      <w:r w:rsidR="00C95517" w:rsidRPr="00AA06BB">
        <w:rPr>
          <w:bCs/>
          <w:szCs w:val="24"/>
          <w:lang w:val="fr"/>
        </w:rPr>
        <w:t xml:space="preserve"> n’obtien</w:t>
      </w:r>
      <w:r w:rsidR="00C95517">
        <w:rPr>
          <w:bCs/>
          <w:szCs w:val="24"/>
          <w:lang w:val="fr"/>
        </w:rPr>
        <w:t>ne</w:t>
      </w:r>
      <w:r w:rsidR="00C95517" w:rsidRPr="00AA06BB">
        <w:rPr>
          <w:bCs/>
          <w:szCs w:val="24"/>
          <w:lang w:val="fr"/>
        </w:rPr>
        <w:t xml:space="preserve"> pas de </w:t>
      </w:r>
      <w:r w:rsidR="00C95517">
        <w:rPr>
          <w:bCs/>
          <w:szCs w:val="24"/>
          <w:lang w:val="fr"/>
        </w:rPr>
        <w:t>marché</w:t>
      </w:r>
      <w:r w:rsidR="00C95517" w:rsidRPr="00AA06BB">
        <w:rPr>
          <w:bCs/>
          <w:szCs w:val="24"/>
          <w:lang w:val="fr"/>
        </w:rPr>
        <w:t>.</w:t>
      </w:r>
      <w:r w:rsidR="00C95517">
        <w:rPr>
          <w:bCs/>
          <w:szCs w:val="24"/>
          <w:lang w:val="fr"/>
        </w:rPr>
        <w:t xml:space="preserve"> Des améliorations </w:t>
      </w:r>
      <w:r w:rsidR="001C1B34" w:rsidRPr="001C1B34">
        <w:rPr>
          <w:bCs/>
          <w:szCs w:val="24"/>
          <w:lang w:val="fr"/>
        </w:rPr>
        <w:t>rédactionnelles</w:t>
      </w:r>
      <w:r w:rsidR="00C95517">
        <w:rPr>
          <w:bCs/>
          <w:szCs w:val="24"/>
          <w:lang w:val="fr"/>
        </w:rPr>
        <w:t xml:space="preserve"> ont également été </w:t>
      </w:r>
      <w:r w:rsidR="00C95517" w:rsidRPr="00AA06BB">
        <w:rPr>
          <w:color w:val="000000" w:themeColor="text1"/>
          <w:szCs w:val="24"/>
          <w:lang w:val="fr"/>
        </w:rPr>
        <w:t>apportées</w:t>
      </w:r>
      <w:r w:rsidR="00C95517">
        <w:rPr>
          <w:color w:val="000000" w:themeColor="text1"/>
          <w:szCs w:val="24"/>
          <w:lang w:val="fr"/>
        </w:rPr>
        <w:t>.</w:t>
      </w:r>
    </w:p>
    <w:p w14:paraId="19D7D270" w14:textId="5655DCF3" w:rsidR="00F823B0" w:rsidRPr="00C76C41" w:rsidRDefault="00F823B0" w:rsidP="00981B03">
      <w:pPr>
        <w:spacing w:before="360" w:after="0"/>
        <w:ind w:left="0" w:firstLine="0"/>
        <w:rPr>
          <w:rFonts w:asciiTheme="majorBidi" w:hAnsiTheme="majorBidi" w:cstheme="majorBidi"/>
          <w:b/>
          <w:sz w:val="32"/>
        </w:rPr>
      </w:pPr>
    </w:p>
    <w:p w14:paraId="62062B81" w14:textId="77777777" w:rsidR="009A7083" w:rsidRPr="00C76C41" w:rsidRDefault="009A7083" w:rsidP="00323EA1">
      <w:pPr>
        <w:spacing w:before="240" w:after="120"/>
        <w:jc w:val="left"/>
        <w:rPr>
          <w:rFonts w:asciiTheme="majorBidi" w:hAnsiTheme="majorBidi" w:cstheme="majorBidi"/>
        </w:rPr>
        <w:sectPr w:rsidR="009A7083" w:rsidRPr="00C76C41" w:rsidSect="00BB2FD7">
          <w:headerReference w:type="first" r:id="rId15"/>
          <w:footnotePr>
            <w:numRestart w:val="eachPage"/>
          </w:footnotePr>
          <w:endnotePr>
            <w:numFmt w:val="decimal"/>
          </w:endnotePr>
          <w:pgSz w:w="12240" w:h="15840" w:code="1"/>
          <w:pgMar w:top="1418" w:right="1418" w:bottom="1418" w:left="1418" w:header="720" w:footer="720" w:gutter="0"/>
          <w:pgNumType w:fmt="lowerRoman" w:start="1"/>
          <w:cols w:space="720"/>
          <w:titlePg/>
        </w:sectPr>
      </w:pPr>
    </w:p>
    <w:p w14:paraId="4546326F" w14:textId="19A2C37F" w:rsidR="00C95517" w:rsidRPr="00337B0F" w:rsidRDefault="00C95517" w:rsidP="00C95517">
      <w:pPr>
        <w:jc w:val="center"/>
      </w:pPr>
      <w:r w:rsidRPr="00337B0F">
        <w:rPr>
          <w:b/>
          <w:bCs/>
          <w:sz w:val="40"/>
          <w:szCs w:val="40"/>
        </w:rPr>
        <w:lastRenderedPageBreak/>
        <w:t>Avant-propos et</w:t>
      </w:r>
      <w:r>
        <w:t xml:space="preserve"> </w:t>
      </w:r>
      <w:r w:rsidRPr="0028492A">
        <w:rPr>
          <w:b/>
          <w:bCs/>
          <w:sz w:val="40"/>
          <w:szCs w:val="40"/>
        </w:rPr>
        <w:t>Avertissement</w:t>
      </w:r>
      <w:r>
        <w:rPr>
          <w:b/>
          <w:bCs/>
          <w:sz w:val="40"/>
          <w:szCs w:val="40"/>
        </w:rPr>
        <w:t>s</w:t>
      </w:r>
      <w:r w:rsidRPr="0028492A">
        <w:rPr>
          <w:b/>
          <w:bCs/>
          <w:sz w:val="40"/>
          <w:szCs w:val="40"/>
        </w:rPr>
        <w:t xml:space="preserve"> </w:t>
      </w:r>
      <w:r>
        <w:rPr>
          <w:b/>
          <w:bCs/>
          <w:sz w:val="40"/>
          <w:szCs w:val="40"/>
        </w:rPr>
        <w:t>aux U</w:t>
      </w:r>
      <w:r w:rsidR="00F1300C">
        <w:rPr>
          <w:b/>
          <w:bCs/>
          <w:sz w:val="40"/>
          <w:szCs w:val="40"/>
        </w:rPr>
        <w:t>tilisateur</w:t>
      </w:r>
      <w:r>
        <w:rPr>
          <w:b/>
          <w:bCs/>
          <w:sz w:val="40"/>
          <w:szCs w:val="40"/>
        </w:rPr>
        <w:t>s</w:t>
      </w:r>
      <w:r w:rsidRPr="0028492A">
        <w:rPr>
          <w:b/>
          <w:bCs/>
          <w:sz w:val="40"/>
          <w:szCs w:val="40"/>
        </w:rPr>
        <w:t xml:space="preserve"> de ce </w:t>
      </w:r>
      <w:r>
        <w:rPr>
          <w:b/>
          <w:bCs/>
          <w:sz w:val="40"/>
          <w:szCs w:val="40"/>
        </w:rPr>
        <w:t>DTPM</w:t>
      </w:r>
    </w:p>
    <w:p w14:paraId="0883EFF0" w14:textId="4898817C" w:rsidR="00C95517" w:rsidRPr="00975307" w:rsidRDefault="00C95517" w:rsidP="002725A2">
      <w:pPr>
        <w:spacing w:after="0"/>
        <w:ind w:left="0" w:firstLine="0"/>
        <w:jc w:val="center"/>
        <w:rPr>
          <w:b/>
          <w:szCs w:val="24"/>
          <w:lang w:eastAsia="en-US"/>
        </w:rPr>
      </w:pPr>
    </w:p>
    <w:p w14:paraId="7632D1C5" w14:textId="70322401" w:rsidR="00C95517" w:rsidRPr="00C95517" w:rsidRDefault="00C95517" w:rsidP="00C95517">
      <w:pPr>
        <w:pStyle w:val="explanatoryclause"/>
        <w:spacing w:before="120" w:after="120"/>
        <w:ind w:left="0" w:firstLine="0"/>
        <w:jc w:val="both"/>
        <w:rPr>
          <w:rFonts w:ascii="Times New Roman" w:hAnsi="Times New Roman"/>
          <w:lang w:val="fr-FR"/>
        </w:rPr>
      </w:pPr>
      <w:r w:rsidRPr="00C95517">
        <w:rPr>
          <w:rFonts w:ascii="Times New Roman" w:hAnsi="Times New Roman"/>
          <w:sz w:val="24"/>
          <w:lang w:val="fr-FR"/>
        </w:rPr>
        <w:t xml:space="preserve">Cet avant-propos résume le concept des Marchés Basés sur la Performance pour les Réduction des </w:t>
      </w:r>
      <w:r w:rsidR="0060036F">
        <w:rPr>
          <w:rFonts w:ascii="Times New Roman" w:hAnsi="Times New Roman"/>
          <w:sz w:val="24"/>
          <w:lang w:val="fr-FR"/>
        </w:rPr>
        <w:t>Fuites</w:t>
      </w:r>
      <w:r w:rsidRPr="00C95517">
        <w:rPr>
          <w:rFonts w:ascii="Times New Roman" w:hAnsi="Times New Roman"/>
          <w:sz w:val="24"/>
          <w:lang w:val="fr-FR"/>
        </w:rPr>
        <w:t xml:space="preserve"> d’Eau (</w:t>
      </w:r>
      <w:r w:rsidR="00C4395F">
        <w:rPr>
          <w:rFonts w:ascii="Times New Roman" w:hAnsi="Times New Roman"/>
          <w:sz w:val="24"/>
          <w:lang w:val="fr-FR"/>
        </w:rPr>
        <w:t>MBR</w:t>
      </w:r>
      <w:r w:rsidR="00D508BF">
        <w:rPr>
          <w:rFonts w:ascii="Times New Roman" w:hAnsi="Times New Roman"/>
          <w:sz w:val="24"/>
          <w:lang w:val="fr-FR"/>
        </w:rPr>
        <w:t xml:space="preserve"> </w:t>
      </w:r>
      <w:r w:rsidR="00A22BDA">
        <w:rPr>
          <w:rFonts w:ascii="Times New Roman" w:hAnsi="Times New Roman"/>
          <w:sz w:val="24"/>
          <w:lang w:val="fr-FR"/>
        </w:rPr>
        <w:t>RFE</w:t>
      </w:r>
      <w:r w:rsidRPr="00C95517">
        <w:rPr>
          <w:rFonts w:ascii="Times New Roman" w:hAnsi="Times New Roman"/>
          <w:sz w:val="24"/>
          <w:lang w:val="fr-FR"/>
        </w:rPr>
        <w:t xml:space="preserve">). C’est une approche à suivre lorsque les données disponibles pour le Type de Service sont limitées et qu’ainsi toutes les phases des </w:t>
      </w:r>
      <w:r w:rsidR="002571E3">
        <w:rPr>
          <w:rFonts w:ascii="Times New Roman" w:hAnsi="Times New Roman"/>
          <w:sz w:val="24"/>
          <w:lang w:val="fr-FR"/>
        </w:rPr>
        <w:t>Travaux et Services</w:t>
      </w:r>
      <w:r w:rsidRPr="00C95517">
        <w:rPr>
          <w:rFonts w:ascii="Times New Roman" w:hAnsi="Times New Roman"/>
          <w:sz w:val="24"/>
          <w:lang w:val="fr-FR"/>
        </w:rPr>
        <w:t xml:space="preserve"> </w:t>
      </w:r>
      <w:r w:rsidR="00370980">
        <w:rPr>
          <w:rFonts w:ascii="Times New Roman" w:hAnsi="Times New Roman"/>
          <w:sz w:val="24"/>
          <w:lang w:val="fr-FR"/>
        </w:rPr>
        <w:t xml:space="preserve">ne </w:t>
      </w:r>
      <w:r w:rsidRPr="00C95517">
        <w:rPr>
          <w:rFonts w:ascii="Times New Roman" w:hAnsi="Times New Roman"/>
          <w:sz w:val="24"/>
          <w:lang w:val="fr-FR"/>
        </w:rPr>
        <w:t xml:space="preserve">peuvent </w:t>
      </w:r>
      <w:r w:rsidR="00370980">
        <w:rPr>
          <w:rFonts w:ascii="Times New Roman" w:hAnsi="Times New Roman"/>
          <w:sz w:val="24"/>
          <w:lang w:val="fr-FR"/>
        </w:rPr>
        <w:t xml:space="preserve">pas </w:t>
      </w:r>
      <w:r w:rsidRPr="00C95517">
        <w:rPr>
          <w:rFonts w:ascii="Times New Roman" w:hAnsi="Times New Roman"/>
          <w:sz w:val="24"/>
          <w:lang w:val="fr-FR"/>
        </w:rPr>
        <w:t>être chiffrés sur une base forfaitaire au moment de l’appel d’offres. Pour une description plus détaillée comprenant un exemple de spécifications, un Bordereau de Prix</w:t>
      </w:r>
      <w:r w:rsidR="00C931A7">
        <w:rPr>
          <w:rFonts w:ascii="Times New Roman" w:hAnsi="Times New Roman"/>
          <w:sz w:val="24"/>
          <w:lang w:val="fr-FR"/>
        </w:rPr>
        <w:t>/Détail Quantitatif et Estimatif</w:t>
      </w:r>
      <w:r w:rsidRPr="00C95517">
        <w:rPr>
          <w:rFonts w:ascii="Times New Roman" w:hAnsi="Times New Roman"/>
          <w:sz w:val="24"/>
          <w:lang w:val="fr-FR"/>
        </w:rPr>
        <w:t xml:space="preserve"> et les termes de référence </w:t>
      </w:r>
      <w:r w:rsidR="00B310D6">
        <w:rPr>
          <w:rFonts w:ascii="Times New Roman" w:hAnsi="Times New Roman"/>
          <w:sz w:val="24"/>
          <w:lang w:val="fr-FR"/>
        </w:rPr>
        <w:t xml:space="preserve">pour </w:t>
      </w:r>
      <w:r w:rsidR="00B310D6" w:rsidRPr="00C95517">
        <w:rPr>
          <w:rFonts w:ascii="Times New Roman" w:hAnsi="Times New Roman"/>
          <w:sz w:val="24"/>
          <w:lang w:val="fr-FR"/>
        </w:rPr>
        <w:t xml:space="preserve">un </w:t>
      </w:r>
      <w:r w:rsidRPr="00C95517">
        <w:rPr>
          <w:rFonts w:ascii="Times New Roman" w:hAnsi="Times New Roman"/>
          <w:sz w:val="24"/>
          <w:lang w:val="fr-FR"/>
        </w:rPr>
        <w:t>Expert Indépendant et un Consultant</w:t>
      </w:r>
      <w:r w:rsidR="00B310D6">
        <w:rPr>
          <w:rFonts w:ascii="Times New Roman" w:hAnsi="Times New Roman"/>
          <w:sz w:val="24"/>
          <w:lang w:val="fr-FR"/>
        </w:rPr>
        <w:t xml:space="preserve"> technique</w:t>
      </w:r>
      <w:r w:rsidRPr="00C95517">
        <w:rPr>
          <w:rFonts w:ascii="Times New Roman" w:hAnsi="Times New Roman"/>
          <w:sz w:val="24"/>
          <w:lang w:val="fr-FR"/>
        </w:rPr>
        <w:t xml:space="preserve">, veuillez-vous référer à la Note de Conseils pratiques pour les DTPM </w:t>
      </w:r>
      <w:r w:rsidR="00C4395F">
        <w:rPr>
          <w:rFonts w:ascii="Times New Roman" w:hAnsi="Times New Roman"/>
          <w:sz w:val="24"/>
          <w:lang w:val="fr-FR"/>
        </w:rPr>
        <w:t>MBR</w:t>
      </w:r>
      <w:r w:rsidR="00C37D5F">
        <w:rPr>
          <w:rFonts w:ascii="Times New Roman" w:hAnsi="Times New Roman"/>
          <w:sz w:val="24"/>
          <w:lang w:val="fr-FR"/>
        </w:rPr>
        <w:t xml:space="preserve"> </w:t>
      </w:r>
      <w:r w:rsidR="00A22BDA">
        <w:rPr>
          <w:rFonts w:ascii="Times New Roman" w:hAnsi="Times New Roman"/>
          <w:sz w:val="24"/>
          <w:lang w:val="fr-FR"/>
        </w:rPr>
        <w:t>RFE</w:t>
      </w:r>
      <w:r w:rsidRPr="00C95517">
        <w:rPr>
          <w:rFonts w:ascii="Times New Roman" w:hAnsi="Times New Roman"/>
          <w:sz w:val="24"/>
          <w:lang w:val="fr-FR"/>
        </w:rPr>
        <w:t xml:space="preserve"> sur : </w:t>
      </w:r>
      <w:hyperlink r:id="rId16" w:anchor="SPD" w:history="1">
        <w:r w:rsidRPr="00C95517">
          <w:rPr>
            <w:rFonts w:ascii="Times New Roman" w:hAnsi="Times New Roman"/>
            <w:lang w:val="fr-FR"/>
          </w:rPr>
          <w:t>https://www.worldbank.org/en/projects-operations/products-and-services/brief/procurement-new-framework#SPD</w:t>
        </w:r>
      </w:hyperlink>
      <w:r w:rsidRPr="00C95517">
        <w:rPr>
          <w:rFonts w:ascii="Times New Roman" w:hAnsi="Times New Roman"/>
          <w:lang w:val="fr-FR"/>
        </w:rPr>
        <w:t>.</w:t>
      </w:r>
    </w:p>
    <w:p w14:paraId="1B8A1F5F" w14:textId="45F7C60E" w:rsidR="00DF174F" w:rsidRDefault="00C95517" w:rsidP="00C95517">
      <w:pPr>
        <w:spacing w:before="240" w:after="120"/>
        <w:ind w:left="0" w:firstLine="0"/>
      </w:pPr>
      <w:r w:rsidRPr="0028492A">
        <w:t xml:space="preserve">Ce </w:t>
      </w:r>
      <w:r>
        <w:t>DTPM</w:t>
      </w:r>
      <w:r w:rsidRPr="0028492A">
        <w:t xml:space="preserve"> s’inspire, dans sa structure générale, du </w:t>
      </w:r>
      <w:r w:rsidRPr="00C95517">
        <w:t>Dossier type d’appel d’offres de la Banque mondiale pour la Passation des marchés de Petits Travaux (processus à deux enveloppes).</w:t>
      </w:r>
      <w:r>
        <w:rPr>
          <w:b/>
          <w:bCs/>
        </w:rPr>
        <w:t xml:space="preserve"> </w:t>
      </w:r>
      <w:r w:rsidRPr="0028492A">
        <w:t xml:space="preserve">Mais en raison des caractéristiques propres aux marchés de type </w:t>
      </w:r>
      <w:r w:rsidR="00C4395F">
        <w:t>MBR</w:t>
      </w:r>
      <w:r w:rsidR="00C37D5F">
        <w:t xml:space="preserve"> </w:t>
      </w:r>
      <w:r w:rsidR="00A22BDA">
        <w:t>RFE</w:t>
      </w:r>
      <w:r w:rsidRPr="0028492A">
        <w:t>, il a fallu apporter d’importantes modifications à la plupart des sections</w:t>
      </w:r>
      <w:r>
        <w:t xml:space="preserve"> du document d’appel d’offres. Plusieurs aspects du </w:t>
      </w:r>
      <w:r w:rsidRPr="00B8374B">
        <w:t xml:space="preserve">Dossier type d’appel d’offres de la Banque pour les Marchés Routiers </w:t>
      </w:r>
      <w:r w:rsidR="00AC09FE">
        <w:t>à Obligation de</w:t>
      </w:r>
      <w:r w:rsidRPr="00B8374B">
        <w:t xml:space="preserve"> Résultats (octobre 2017) (</w:t>
      </w:r>
      <w:r w:rsidR="00AC09FE" w:rsidRPr="00B8374B">
        <w:t>MR</w:t>
      </w:r>
      <w:r w:rsidR="00AC09FE">
        <w:t>OR</w:t>
      </w:r>
      <w:r w:rsidRPr="00B8374B">
        <w:t>) ont aussi été adaptés pour son utilisation dans le cadre des</w:t>
      </w:r>
      <w:r>
        <w:rPr>
          <w:b/>
          <w:bCs/>
        </w:rPr>
        <w:t xml:space="preserve"> </w:t>
      </w:r>
      <w:r w:rsidR="00C4395F">
        <w:t>MBR</w:t>
      </w:r>
      <w:r w:rsidR="00E726E3">
        <w:t xml:space="preserve"> </w:t>
      </w:r>
      <w:r w:rsidR="00A22BDA">
        <w:t>RFE</w:t>
      </w:r>
      <w:r w:rsidR="00B8374B">
        <w:t xml:space="preserve">. </w:t>
      </w:r>
      <w:r w:rsidR="00B8374B" w:rsidRPr="00B8374B">
        <w:t>En particulier,</w:t>
      </w:r>
      <w:r w:rsidR="00B8374B">
        <w:rPr>
          <w:b/>
          <w:bCs/>
        </w:rPr>
        <w:t xml:space="preserve"> </w:t>
      </w:r>
      <w:r w:rsidR="00B8374B">
        <w:t>l</w:t>
      </w:r>
      <w:r w:rsidRPr="0028492A">
        <w:t xml:space="preserve">e </w:t>
      </w:r>
      <w:r w:rsidRPr="0028492A">
        <w:rPr>
          <w:i/>
          <w:iCs/>
        </w:rPr>
        <w:t>Cahier des Clauses administratives générales</w:t>
      </w:r>
      <w:r w:rsidRPr="0028492A">
        <w:t>, a été réécrit pour tenir compte de la spécificité des prestations à assurer par l’Entreprise, qui vont bien au-delà de la simple réalisation de travaux physiques prédéfinis, et</w:t>
      </w:r>
      <w:r w:rsidR="00B8374B">
        <w:t xml:space="preserve"> </w:t>
      </w:r>
      <w:r w:rsidRPr="0028492A">
        <w:t xml:space="preserve">qui reposent sur une obligation de « résultats ». Ce type de marché recouvre en effet toute la gamme des activités nécessaires pour garantir en permanence </w:t>
      </w:r>
      <w:r w:rsidR="00B8374B">
        <w:t>un certain</w:t>
      </w:r>
      <w:r w:rsidRPr="0028492A">
        <w:t xml:space="preserve"> niveau de service </w:t>
      </w:r>
      <w:r w:rsidR="00B8374B">
        <w:t xml:space="preserve">pour la Réduction des </w:t>
      </w:r>
      <w:r w:rsidR="0060036F">
        <w:t>Fuites</w:t>
      </w:r>
      <w:r w:rsidR="00B8374B">
        <w:t xml:space="preserve"> d’Eau (</w:t>
      </w:r>
      <w:r w:rsidR="00A22BDA">
        <w:t>RFE</w:t>
      </w:r>
      <w:r w:rsidR="00B8374B">
        <w:t>) dans un</w:t>
      </w:r>
      <w:r w:rsidR="00E726E3">
        <w:t>e</w:t>
      </w:r>
      <w:r w:rsidR="00B8374B">
        <w:t xml:space="preserve"> </w:t>
      </w:r>
      <w:r w:rsidR="00E726E3">
        <w:t xml:space="preserve">zone </w:t>
      </w:r>
      <w:r w:rsidR="00107348">
        <w:t xml:space="preserve">de service </w:t>
      </w:r>
      <w:r w:rsidR="00B8374B">
        <w:t>spécifié</w:t>
      </w:r>
      <w:r w:rsidR="00E726E3">
        <w:t>e</w:t>
      </w:r>
      <w:r w:rsidR="00B8374B">
        <w:t xml:space="preserve"> du réseau d’eau </w:t>
      </w:r>
      <w:r w:rsidR="00DF174F">
        <w:t xml:space="preserve">faisant l’objet du marché. Il inclut un </w:t>
      </w:r>
      <w:r w:rsidRPr="0028492A">
        <w:t xml:space="preserve">bon nombre d’activités </w:t>
      </w:r>
      <w:r w:rsidR="00DF174F">
        <w:t>liées entre elles telles que :</w:t>
      </w:r>
    </w:p>
    <w:p w14:paraId="3B97FD91" w14:textId="4D75D0BD" w:rsidR="00DF174F" w:rsidRDefault="00DF174F" w:rsidP="00C95517">
      <w:pPr>
        <w:spacing w:before="240" w:after="120"/>
        <w:ind w:left="0" w:firstLine="0"/>
        <w:rPr>
          <w:b/>
          <w:bCs/>
        </w:rPr>
      </w:pPr>
      <w:r>
        <w:rPr>
          <w:b/>
          <w:bCs/>
        </w:rPr>
        <w:t xml:space="preserve">Les Activité de Mobilisation : </w:t>
      </w:r>
      <w:r w:rsidRPr="00DF174F">
        <w:t xml:space="preserve">activités nécessaires pour la mobilisation du personnel et l’installation d’un </w:t>
      </w:r>
      <w:r w:rsidR="00EB64FD">
        <w:t>magasin</w:t>
      </w:r>
      <w:r w:rsidR="00EB64FD" w:rsidRPr="00DF174F">
        <w:t xml:space="preserve"> </w:t>
      </w:r>
      <w:r w:rsidRPr="00DF174F">
        <w:t>et des espaces de bureaux.</w:t>
      </w:r>
      <w:r>
        <w:rPr>
          <w:b/>
          <w:bCs/>
        </w:rPr>
        <w:t xml:space="preserve"> </w:t>
      </w:r>
    </w:p>
    <w:p w14:paraId="0823B33F" w14:textId="28271C6F" w:rsidR="00DF174F" w:rsidRDefault="00DF174F" w:rsidP="00C95517">
      <w:pPr>
        <w:spacing w:before="240" w:after="120"/>
        <w:ind w:left="0" w:firstLine="0"/>
      </w:pPr>
      <w:r>
        <w:rPr>
          <w:b/>
          <w:bCs/>
        </w:rPr>
        <w:t xml:space="preserve">Conception et Services de Gestion : </w:t>
      </w:r>
      <w:r w:rsidRPr="00DF174F">
        <w:t xml:space="preserve">conception du programme </w:t>
      </w:r>
      <w:r w:rsidR="00A22BDA">
        <w:t>RFE</w:t>
      </w:r>
      <w:r w:rsidRPr="00DF174F">
        <w:t xml:space="preserve"> dans la </w:t>
      </w:r>
      <w:r>
        <w:t>Zone de Service, comprenant les diagnostics, le modèle hydraulique, la conception des zones de pression, l’analyse d</w:t>
      </w:r>
      <w:r w:rsidR="0064024A">
        <w:t xml:space="preserve">es matériaux et l’évaluation des besoins du système de gestion de </w:t>
      </w:r>
      <w:r w:rsidR="00A22BDA">
        <w:t>RFE</w:t>
      </w:r>
      <w:r w:rsidR="0064024A">
        <w:t xml:space="preserve">, l’organisation du matériel, de la main-d’œuvre et des travaux pour une mise en œuvre efficace des Travaux et autres activités, y compris la gestion des activités du projet </w:t>
      </w:r>
      <w:r w:rsidR="00A22BDA">
        <w:t>RFE</w:t>
      </w:r>
      <w:r w:rsidRPr="00DF174F">
        <w:t xml:space="preserve">.  </w:t>
      </w:r>
    </w:p>
    <w:p w14:paraId="46EA01EB" w14:textId="4CFC6573" w:rsidR="0064024A" w:rsidRDefault="0064024A" w:rsidP="00C95517">
      <w:pPr>
        <w:spacing w:before="240" w:after="120"/>
        <w:ind w:left="0" w:firstLine="0"/>
      </w:pPr>
      <w:r w:rsidRPr="0064024A">
        <w:rPr>
          <w:b/>
          <w:bCs/>
        </w:rPr>
        <w:t>Phase I des Activités</w:t>
      </w:r>
      <w:r>
        <w:t xml:space="preserve"> : l’établissement des Zones à </w:t>
      </w:r>
      <w:r w:rsidR="009712FE">
        <w:t>M</w:t>
      </w:r>
      <w:r>
        <w:t xml:space="preserve">esurer dans le District (ZMD) à l’intérieur de la Zone de Service désignée par le Maître d’Ouvrage. </w:t>
      </w:r>
    </w:p>
    <w:p w14:paraId="5241284D" w14:textId="5A6B7F40" w:rsidR="00452FDD" w:rsidRDefault="0064024A" w:rsidP="0064024A">
      <w:pPr>
        <w:spacing w:before="240" w:after="120"/>
        <w:ind w:left="0" w:firstLine="0"/>
      </w:pPr>
      <w:r w:rsidRPr="0064024A">
        <w:rPr>
          <w:b/>
          <w:bCs/>
        </w:rPr>
        <w:t xml:space="preserve">Phase II A des Activités : </w:t>
      </w:r>
      <w:r w:rsidR="002571E3">
        <w:t>Travaux et Services</w:t>
      </w:r>
      <w:r w:rsidRPr="009712FE">
        <w:t xml:space="preserve"> exécutés sur la base d</w:t>
      </w:r>
      <w:r w:rsidR="009712FE" w:rsidRPr="009712FE">
        <w:t xml:space="preserve">’un Bordereau de Quantités avec application des </w:t>
      </w:r>
      <w:r w:rsidRPr="009712FE">
        <w:t>prix unitaires</w:t>
      </w:r>
      <w:r w:rsidR="009712FE" w:rsidRPr="009712FE">
        <w:t xml:space="preserve"> résultant de l’appel d’offres, pour réduire les </w:t>
      </w:r>
      <w:r w:rsidR="0060036F">
        <w:t>fuites</w:t>
      </w:r>
      <w:r w:rsidR="009712FE" w:rsidRPr="009712FE">
        <w:t xml:space="preserve"> d’eau dans </w:t>
      </w:r>
      <w:r w:rsidR="009712FE">
        <w:t xml:space="preserve">un échantillon </w:t>
      </w:r>
      <w:r w:rsidR="009712FE" w:rsidRPr="009712FE">
        <w:t xml:space="preserve">des ZMD (pourcentage tel que spécifié dans les Données </w:t>
      </w:r>
      <w:r w:rsidR="009D5557">
        <w:t>du Marché</w:t>
      </w:r>
      <w:r w:rsidR="009712FE" w:rsidRPr="009712FE">
        <w:t xml:space="preserve"> au cas par cas, mais habituellement dans</w:t>
      </w:r>
      <w:r w:rsidR="009712FE">
        <w:t xml:space="preserve"> un ordre de 20-30% du total des ZMD) selon des standards préalablement </w:t>
      </w:r>
      <w:r w:rsidR="009712FE">
        <w:lastRenderedPageBreak/>
        <w:t xml:space="preserve">établis (Phase II A des Niveaux de Service), en vue d’établir le coût et l’efficacité des différentes interventions pour réduire les </w:t>
      </w:r>
      <w:r w:rsidR="0060036F">
        <w:t>fuites</w:t>
      </w:r>
      <w:r w:rsidR="00452FDD">
        <w:t xml:space="preserve"> d’eau.</w:t>
      </w:r>
    </w:p>
    <w:p w14:paraId="704953B8" w14:textId="67687703" w:rsidR="0064024A" w:rsidRDefault="0064024A" w:rsidP="0064024A">
      <w:pPr>
        <w:spacing w:before="240" w:after="120"/>
        <w:ind w:left="0" w:firstLine="0"/>
      </w:pPr>
      <w:r w:rsidRPr="0064024A">
        <w:rPr>
          <w:b/>
          <w:bCs/>
        </w:rPr>
        <w:t xml:space="preserve">Phase II </w:t>
      </w:r>
      <w:r>
        <w:rPr>
          <w:b/>
          <w:bCs/>
        </w:rPr>
        <w:t>B</w:t>
      </w:r>
      <w:r w:rsidRPr="0064024A">
        <w:rPr>
          <w:b/>
          <w:bCs/>
        </w:rPr>
        <w:t xml:space="preserve"> des Activités : </w:t>
      </w:r>
      <w:r w:rsidR="002571E3">
        <w:t>Travaux et Services</w:t>
      </w:r>
      <w:r w:rsidR="00452FDD">
        <w:t xml:space="preserve"> pour atteindre la </w:t>
      </w:r>
      <w:r w:rsidR="00A22BDA">
        <w:t>RFE</w:t>
      </w:r>
      <w:r w:rsidR="00452FDD">
        <w:t xml:space="preserve"> dans les autres ZMD, [en se basant sur le but global à atteindre en matière de </w:t>
      </w:r>
      <w:r w:rsidR="00A22BDA">
        <w:t>RFE</w:t>
      </w:r>
      <w:r w:rsidR="00452FDD">
        <w:t xml:space="preserve"> (tel qu’indiqué dans les Données </w:t>
      </w:r>
      <w:r w:rsidR="00712D5A">
        <w:t>du Marché</w:t>
      </w:r>
      <w:r w:rsidR="00452FDD">
        <w:t>)] et les niveaux de service à convenir entre les Parties à la suite de la Phase II A (Phase II B des Niveaux de Services), en tirant les leçons de la Phase II A, en contrepartie d’un paiement forfaitaire à convenir à la suite de la Phase II A, en utilisant les prix unitaires indiqués dans le Bordereau des Quantités pour la Phase II A et indiqué dans un avenant au marché ;</w:t>
      </w:r>
    </w:p>
    <w:p w14:paraId="581D5EAC" w14:textId="07D87217" w:rsidR="00452FDD" w:rsidRDefault="00452FDD" w:rsidP="0064024A">
      <w:pPr>
        <w:spacing w:before="240" w:after="120"/>
        <w:ind w:left="0" w:firstLine="0"/>
      </w:pPr>
      <w:r w:rsidRPr="00B76905">
        <w:rPr>
          <w:b/>
          <w:bCs/>
        </w:rPr>
        <w:t>Phase III des Activités</w:t>
      </w:r>
      <w:r>
        <w:t xml:space="preserve"> : </w:t>
      </w:r>
      <w:r w:rsidR="00B76905">
        <w:t>activité</w:t>
      </w:r>
      <w:r w:rsidR="00031AA9">
        <w:t>s</w:t>
      </w:r>
      <w:r w:rsidR="00B76905">
        <w:t xml:space="preserve"> pour mesurer et maintenir le niveau de Perte d’Eau à des Niveaux Continus de Service durant la Période de Maintenance de la Phase III ;</w:t>
      </w:r>
    </w:p>
    <w:p w14:paraId="08EA0AC3" w14:textId="56ADB718" w:rsidR="004A48FD" w:rsidRDefault="00857B88" w:rsidP="00C95517">
      <w:pPr>
        <w:spacing w:before="240" w:after="120"/>
        <w:ind w:left="0" w:firstLine="0"/>
      </w:pPr>
      <w:r>
        <w:rPr>
          <w:b/>
          <w:bCs/>
        </w:rPr>
        <w:t>« </w:t>
      </w:r>
      <w:r w:rsidR="009D5ACA">
        <w:rPr>
          <w:b/>
          <w:bCs/>
        </w:rPr>
        <w:t xml:space="preserve">Un </w:t>
      </w:r>
      <w:r w:rsidR="00B76905" w:rsidRPr="00B76905">
        <w:rPr>
          <w:b/>
          <w:bCs/>
        </w:rPr>
        <w:t xml:space="preserve">Example de Modèle de Spécifications pour le </w:t>
      </w:r>
      <w:r w:rsidR="00C4395F">
        <w:rPr>
          <w:b/>
          <w:bCs/>
        </w:rPr>
        <w:t>MBR</w:t>
      </w:r>
      <w:r w:rsidR="00694AA9">
        <w:rPr>
          <w:b/>
          <w:bCs/>
        </w:rPr>
        <w:t xml:space="preserve"> </w:t>
      </w:r>
      <w:r w:rsidR="00A22BDA">
        <w:rPr>
          <w:b/>
          <w:bCs/>
        </w:rPr>
        <w:t>RFE</w:t>
      </w:r>
      <w:r w:rsidR="0073327A">
        <w:rPr>
          <w:b/>
          <w:bCs/>
        </w:rPr>
        <w:t> »</w:t>
      </w:r>
      <w:r w:rsidR="00B76905">
        <w:rPr>
          <w:b/>
          <w:bCs/>
        </w:rPr>
        <w:t> </w:t>
      </w:r>
      <w:r w:rsidR="009D5ACA" w:rsidRPr="009D5ACA">
        <w:t>a été prépar</w:t>
      </w:r>
      <w:r w:rsidR="009D5ACA">
        <w:t>é</w:t>
      </w:r>
      <w:r w:rsidR="009D5ACA">
        <w:rPr>
          <w:b/>
          <w:bCs/>
        </w:rPr>
        <w:t xml:space="preserve"> </w:t>
      </w:r>
      <w:r w:rsidR="0073327A" w:rsidRPr="00C26BC1">
        <w:t xml:space="preserve">pour faciliter la préparation </w:t>
      </w:r>
      <w:r w:rsidR="00C26BC1" w:rsidRPr="00C26BC1">
        <w:t xml:space="preserve">des Spécifications </w:t>
      </w:r>
      <w:r w:rsidR="00C26BC1">
        <w:t>spécifiques</w:t>
      </w:r>
      <w:r w:rsidR="009D5ACA">
        <w:t xml:space="preserve"> et peut être </w:t>
      </w:r>
      <w:r w:rsidR="00B93205">
        <w:t>accessible dans la Partie 2 – Exigences des Travaux et Services.</w:t>
      </w:r>
    </w:p>
    <w:p w14:paraId="18A11D75" w14:textId="4893EF4C" w:rsidR="004A52EB" w:rsidRPr="00EA094E" w:rsidRDefault="00B93205" w:rsidP="004A52EB">
      <w:pPr>
        <w:pStyle w:val="explanatoryclause"/>
        <w:spacing w:before="120" w:after="120"/>
        <w:ind w:left="0" w:firstLine="0"/>
        <w:jc w:val="both"/>
        <w:rPr>
          <w:rFonts w:ascii="Times New Roman" w:hAnsi="Times New Roman"/>
          <w:sz w:val="24"/>
          <w:szCs w:val="24"/>
          <w:lang w:val="fr-FR"/>
        </w:rPr>
      </w:pPr>
      <w:r w:rsidRPr="00250D42">
        <w:rPr>
          <w:lang w:val="fr-FR"/>
        </w:rPr>
        <w:t xml:space="preserve"> </w:t>
      </w:r>
      <w:r w:rsidR="004D5EDD">
        <w:rPr>
          <w:rFonts w:ascii="Times New Roman" w:hAnsi="Times New Roman"/>
          <w:sz w:val="24"/>
          <w:szCs w:val="24"/>
          <w:lang w:val="fr-FR"/>
        </w:rPr>
        <w:t>Le</w:t>
      </w:r>
      <w:r w:rsidR="00487E5B" w:rsidRPr="00EA094E">
        <w:rPr>
          <w:rFonts w:ascii="Times New Roman" w:hAnsi="Times New Roman"/>
          <w:sz w:val="24"/>
          <w:szCs w:val="24"/>
          <w:lang w:val="fr-FR"/>
        </w:rPr>
        <w:t xml:space="preserve"> marché </w:t>
      </w:r>
      <w:r w:rsidR="009B3BEB" w:rsidRPr="00EA094E">
        <w:rPr>
          <w:rFonts w:ascii="Times New Roman" w:hAnsi="Times New Roman"/>
          <w:sz w:val="24"/>
          <w:szCs w:val="24"/>
          <w:lang w:val="fr-FR"/>
        </w:rPr>
        <w:t xml:space="preserve">basé sur </w:t>
      </w:r>
      <w:r w:rsidR="00694AA9">
        <w:rPr>
          <w:rFonts w:ascii="Times New Roman" w:hAnsi="Times New Roman"/>
          <w:sz w:val="24"/>
          <w:szCs w:val="24"/>
          <w:lang w:val="fr-FR"/>
        </w:rPr>
        <w:t>les Résultats</w:t>
      </w:r>
      <w:r w:rsidR="009B3BEB" w:rsidRPr="00EA094E">
        <w:rPr>
          <w:rFonts w:ascii="Times New Roman" w:hAnsi="Times New Roman"/>
          <w:sz w:val="24"/>
          <w:szCs w:val="24"/>
          <w:lang w:val="fr-FR"/>
        </w:rPr>
        <w:t xml:space="preserve"> pour la </w:t>
      </w:r>
      <w:r w:rsidR="00A22BDA">
        <w:rPr>
          <w:rFonts w:ascii="Times New Roman" w:hAnsi="Times New Roman"/>
          <w:sz w:val="24"/>
          <w:szCs w:val="24"/>
          <w:lang w:val="fr-FR"/>
        </w:rPr>
        <w:t>RFE</w:t>
      </w:r>
      <w:r w:rsidR="009B3BEB" w:rsidRPr="00EA094E">
        <w:rPr>
          <w:rFonts w:ascii="Times New Roman" w:hAnsi="Times New Roman"/>
          <w:sz w:val="24"/>
          <w:szCs w:val="24"/>
          <w:lang w:val="fr-FR"/>
        </w:rPr>
        <w:t xml:space="preserve"> est </w:t>
      </w:r>
      <w:r w:rsidR="009F6934" w:rsidRPr="00EA094E">
        <w:rPr>
          <w:rFonts w:ascii="Times New Roman" w:hAnsi="Times New Roman"/>
          <w:sz w:val="24"/>
          <w:szCs w:val="24"/>
          <w:lang w:val="fr-FR"/>
        </w:rPr>
        <w:t>conçu</w:t>
      </w:r>
      <w:r w:rsidR="009B3BEB" w:rsidRPr="00EA094E">
        <w:rPr>
          <w:rFonts w:ascii="Times New Roman" w:hAnsi="Times New Roman"/>
          <w:sz w:val="24"/>
          <w:szCs w:val="24"/>
          <w:lang w:val="fr-FR"/>
        </w:rPr>
        <w:t xml:space="preserve"> </w:t>
      </w:r>
      <w:r w:rsidR="00A86E7E" w:rsidRPr="00EA094E">
        <w:rPr>
          <w:rFonts w:ascii="Times New Roman" w:hAnsi="Times New Roman"/>
          <w:sz w:val="24"/>
          <w:szCs w:val="24"/>
          <w:lang w:val="fr-FR"/>
        </w:rPr>
        <w:t xml:space="preserve">pour augmenter l’efficacité </w:t>
      </w:r>
      <w:r w:rsidR="00FB7C02" w:rsidRPr="00EA094E">
        <w:rPr>
          <w:rFonts w:ascii="Times New Roman" w:hAnsi="Times New Roman"/>
          <w:sz w:val="24"/>
          <w:szCs w:val="24"/>
          <w:lang w:val="fr-FR"/>
        </w:rPr>
        <w:t xml:space="preserve">de la gestion et </w:t>
      </w:r>
      <w:r w:rsidR="009F6934" w:rsidRPr="00EA094E">
        <w:rPr>
          <w:rFonts w:ascii="Times New Roman" w:hAnsi="Times New Roman"/>
          <w:sz w:val="24"/>
          <w:szCs w:val="24"/>
          <w:lang w:val="fr-FR"/>
        </w:rPr>
        <w:t xml:space="preserve">de </w:t>
      </w:r>
      <w:r w:rsidR="00FB7C02" w:rsidRPr="00EA094E">
        <w:rPr>
          <w:rFonts w:ascii="Times New Roman" w:hAnsi="Times New Roman"/>
          <w:sz w:val="24"/>
          <w:szCs w:val="24"/>
          <w:lang w:val="fr-FR"/>
        </w:rPr>
        <w:t>la maintenance des ressources en eau</w:t>
      </w:r>
      <w:r w:rsidR="009F6934" w:rsidRPr="00EA094E">
        <w:rPr>
          <w:rFonts w:ascii="Times New Roman" w:hAnsi="Times New Roman"/>
          <w:sz w:val="24"/>
          <w:szCs w:val="24"/>
          <w:lang w:val="fr-FR"/>
        </w:rPr>
        <w:t xml:space="preserve">. L’objectif global du </w:t>
      </w:r>
      <w:r w:rsidR="004D5EDD" w:rsidRPr="00EA094E">
        <w:rPr>
          <w:rFonts w:ascii="Times New Roman" w:hAnsi="Times New Roman"/>
          <w:sz w:val="24"/>
          <w:szCs w:val="24"/>
          <w:lang w:val="fr-FR"/>
        </w:rPr>
        <w:t>D</w:t>
      </w:r>
      <w:r w:rsidR="004D5EDD">
        <w:rPr>
          <w:rFonts w:ascii="Times New Roman" w:hAnsi="Times New Roman"/>
          <w:sz w:val="24"/>
          <w:szCs w:val="24"/>
          <w:lang w:val="fr-FR"/>
        </w:rPr>
        <w:t>TPM</w:t>
      </w:r>
      <w:r w:rsidR="004D5EDD" w:rsidRPr="00EA094E">
        <w:rPr>
          <w:rFonts w:ascii="Times New Roman" w:hAnsi="Times New Roman"/>
          <w:sz w:val="24"/>
          <w:szCs w:val="24"/>
          <w:lang w:val="fr-FR"/>
        </w:rPr>
        <w:t xml:space="preserve"> </w:t>
      </w:r>
      <w:r w:rsidR="00DB22F4" w:rsidRPr="00EA094E">
        <w:rPr>
          <w:rFonts w:ascii="Times New Roman" w:hAnsi="Times New Roman"/>
          <w:sz w:val="24"/>
          <w:szCs w:val="24"/>
          <w:lang w:val="fr-FR"/>
        </w:rPr>
        <w:t>est d’atteindr</w:t>
      </w:r>
      <w:r w:rsidR="00D82BDA" w:rsidRPr="00EA094E">
        <w:rPr>
          <w:rFonts w:ascii="Times New Roman" w:hAnsi="Times New Roman"/>
          <w:sz w:val="24"/>
          <w:szCs w:val="24"/>
          <w:lang w:val="fr-FR"/>
        </w:rPr>
        <w:t>e</w:t>
      </w:r>
      <w:r w:rsidR="00DB22F4" w:rsidRPr="00EA094E">
        <w:rPr>
          <w:rFonts w:ascii="Times New Roman" w:hAnsi="Times New Roman"/>
          <w:sz w:val="24"/>
          <w:szCs w:val="24"/>
          <w:lang w:val="fr-FR"/>
        </w:rPr>
        <w:t xml:space="preserve"> le niveau désiré </w:t>
      </w:r>
      <w:r w:rsidR="00B4128E" w:rsidRPr="00EA094E">
        <w:rPr>
          <w:rFonts w:ascii="Times New Roman" w:hAnsi="Times New Roman"/>
          <w:sz w:val="24"/>
          <w:szCs w:val="24"/>
          <w:lang w:val="fr-FR"/>
        </w:rPr>
        <w:t xml:space="preserve">de </w:t>
      </w:r>
      <w:r w:rsidR="0060036F">
        <w:rPr>
          <w:rFonts w:ascii="Times New Roman" w:hAnsi="Times New Roman"/>
          <w:sz w:val="24"/>
          <w:szCs w:val="24"/>
          <w:lang w:val="fr-FR"/>
        </w:rPr>
        <w:t>fuites</w:t>
      </w:r>
      <w:r w:rsidR="00B4128E" w:rsidRPr="00EA094E">
        <w:rPr>
          <w:rFonts w:ascii="Times New Roman" w:hAnsi="Times New Roman"/>
          <w:sz w:val="24"/>
          <w:szCs w:val="24"/>
          <w:lang w:val="fr-FR"/>
        </w:rPr>
        <w:t xml:space="preserve"> d’eau pour un coût optimal </w:t>
      </w:r>
      <w:r w:rsidR="00160986" w:rsidRPr="00EA094E">
        <w:rPr>
          <w:rFonts w:ascii="Times New Roman" w:hAnsi="Times New Roman"/>
          <w:sz w:val="24"/>
          <w:szCs w:val="24"/>
          <w:lang w:val="fr-FR"/>
        </w:rPr>
        <w:t xml:space="preserve">en utilisant </w:t>
      </w:r>
      <w:r w:rsidR="00325122">
        <w:rPr>
          <w:rFonts w:ascii="Times New Roman" w:hAnsi="Times New Roman"/>
          <w:sz w:val="24"/>
          <w:szCs w:val="24"/>
          <w:lang w:val="fr-FR"/>
        </w:rPr>
        <w:t>une</w:t>
      </w:r>
      <w:r w:rsidR="00160986" w:rsidRPr="00EA094E">
        <w:rPr>
          <w:rFonts w:ascii="Times New Roman" w:hAnsi="Times New Roman"/>
          <w:sz w:val="24"/>
          <w:szCs w:val="24"/>
          <w:lang w:val="fr-FR"/>
        </w:rPr>
        <w:t xml:space="preserve"> période </w:t>
      </w:r>
      <w:r w:rsidR="00325122">
        <w:rPr>
          <w:rFonts w:ascii="Times New Roman" w:hAnsi="Times New Roman"/>
          <w:sz w:val="24"/>
          <w:szCs w:val="24"/>
          <w:lang w:val="fr-FR"/>
        </w:rPr>
        <w:t>d’apprentissage (</w:t>
      </w:r>
      <w:r w:rsidR="00160986" w:rsidRPr="00EA094E">
        <w:rPr>
          <w:rFonts w:ascii="Times New Roman" w:hAnsi="Times New Roman"/>
          <w:sz w:val="24"/>
          <w:szCs w:val="24"/>
          <w:lang w:val="fr-FR"/>
        </w:rPr>
        <w:t>Phase II</w:t>
      </w:r>
      <w:r w:rsidR="00325122">
        <w:rPr>
          <w:rFonts w:ascii="Times New Roman" w:hAnsi="Times New Roman"/>
          <w:sz w:val="24"/>
          <w:szCs w:val="24"/>
          <w:lang w:val="fr-FR"/>
        </w:rPr>
        <w:t>)</w:t>
      </w:r>
      <w:r w:rsidR="00160986" w:rsidRPr="00EA094E">
        <w:rPr>
          <w:rFonts w:ascii="Times New Roman" w:hAnsi="Times New Roman"/>
          <w:sz w:val="24"/>
          <w:szCs w:val="24"/>
          <w:lang w:val="fr-FR"/>
        </w:rPr>
        <w:t xml:space="preserve"> A </w:t>
      </w:r>
      <w:r w:rsidR="00D82BDA" w:rsidRPr="00EA094E">
        <w:rPr>
          <w:rFonts w:ascii="Times New Roman" w:hAnsi="Times New Roman"/>
          <w:sz w:val="24"/>
          <w:szCs w:val="24"/>
          <w:lang w:val="fr-FR"/>
        </w:rPr>
        <w:t xml:space="preserve">qui modère le risque pour le Maître d’Ouvrage et l’Entrepreneur, </w:t>
      </w:r>
      <w:r w:rsidR="001B04E1" w:rsidRPr="00EA094E">
        <w:rPr>
          <w:rFonts w:ascii="Times New Roman" w:hAnsi="Times New Roman"/>
          <w:sz w:val="24"/>
          <w:szCs w:val="24"/>
          <w:lang w:val="fr-FR"/>
        </w:rPr>
        <w:t>combiné avec l</w:t>
      </w:r>
      <w:r w:rsidR="00FA5009" w:rsidRPr="00EA094E">
        <w:rPr>
          <w:rFonts w:ascii="Times New Roman" w:hAnsi="Times New Roman"/>
          <w:sz w:val="24"/>
          <w:szCs w:val="24"/>
          <w:lang w:val="fr-FR"/>
        </w:rPr>
        <w:t>es</w:t>
      </w:r>
      <w:r w:rsidR="001B04E1" w:rsidRPr="00EA094E">
        <w:rPr>
          <w:rFonts w:ascii="Times New Roman" w:hAnsi="Times New Roman"/>
          <w:sz w:val="24"/>
          <w:szCs w:val="24"/>
          <w:lang w:val="fr-FR"/>
        </w:rPr>
        <w:t xml:space="preserve"> </w:t>
      </w:r>
      <w:r w:rsidR="008A2C89">
        <w:rPr>
          <w:rFonts w:ascii="Times New Roman" w:hAnsi="Times New Roman"/>
          <w:sz w:val="24"/>
          <w:szCs w:val="24"/>
          <w:lang w:val="fr-FR"/>
        </w:rPr>
        <w:t>disposition</w:t>
      </w:r>
      <w:r w:rsidR="008A2C89" w:rsidRPr="00EA094E">
        <w:rPr>
          <w:rFonts w:ascii="Times New Roman" w:hAnsi="Times New Roman"/>
          <w:sz w:val="24"/>
          <w:szCs w:val="24"/>
          <w:lang w:val="fr-FR"/>
        </w:rPr>
        <w:t xml:space="preserve">s </w:t>
      </w:r>
      <w:r w:rsidR="001B04E1" w:rsidRPr="00EA094E">
        <w:rPr>
          <w:rFonts w:ascii="Times New Roman" w:hAnsi="Times New Roman"/>
          <w:sz w:val="24"/>
          <w:szCs w:val="24"/>
          <w:lang w:val="fr-FR"/>
        </w:rPr>
        <w:t xml:space="preserve">de paiements </w:t>
      </w:r>
      <w:r w:rsidR="00FA5009" w:rsidRPr="00EA094E">
        <w:rPr>
          <w:rFonts w:ascii="Times New Roman" w:hAnsi="Times New Roman"/>
          <w:sz w:val="24"/>
          <w:szCs w:val="24"/>
          <w:lang w:val="fr-FR"/>
        </w:rPr>
        <w:t xml:space="preserve">qui </w:t>
      </w:r>
      <w:r w:rsidR="00F861B9" w:rsidRPr="00EA094E">
        <w:rPr>
          <w:rFonts w:ascii="Times New Roman" w:hAnsi="Times New Roman"/>
          <w:sz w:val="24"/>
          <w:szCs w:val="24"/>
          <w:lang w:val="fr-FR"/>
        </w:rPr>
        <w:t xml:space="preserve">incitent à la </w:t>
      </w:r>
      <w:r w:rsidR="00D57069">
        <w:rPr>
          <w:rFonts w:ascii="Times New Roman" w:hAnsi="Times New Roman"/>
          <w:sz w:val="24"/>
          <w:szCs w:val="24"/>
          <w:lang w:val="fr-FR"/>
        </w:rPr>
        <w:t xml:space="preserve">bonne </w:t>
      </w:r>
      <w:r w:rsidR="00F861B9" w:rsidRPr="00EA094E">
        <w:rPr>
          <w:rFonts w:ascii="Times New Roman" w:hAnsi="Times New Roman"/>
          <w:sz w:val="24"/>
          <w:szCs w:val="24"/>
          <w:lang w:val="fr-FR"/>
        </w:rPr>
        <w:t>performance. Ce type de marché</w:t>
      </w:r>
      <w:r w:rsidR="00E436E4" w:rsidRPr="00EA094E">
        <w:rPr>
          <w:rFonts w:ascii="Times New Roman" w:hAnsi="Times New Roman"/>
          <w:sz w:val="24"/>
          <w:szCs w:val="24"/>
          <w:lang w:val="fr-FR"/>
        </w:rPr>
        <w:t xml:space="preserve"> élargit considérablement </w:t>
      </w:r>
      <w:r w:rsidR="001E7BC1" w:rsidRPr="00EA094E">
        <w:rPr>
          <w:rFonts w:ascii="Times New Roman" w:hAnsi="Times New Roman"/>
          <w:sz w:val="24"/>
          <w:szCs w:val="24"/>
          <w:lang w:val="fr-FR"/>
        </w:rPr>
        <w:t>le rôle du secteur privé, allant de la simple exécution des travaux</w:t>
      </w:r>
      <w:r w:rsidR="007024BA" w:rsidRPr="00EA094E">
        <w:rPr>
          <w:rFonts w:ascii="Times New Roman" w:hAnsi="Times New Roman"/>
          <w:sz w:val="24"/>
          <w:szCs w:val="24"/>
          <w:lang w:val="fr-FR"/>
        </w:rPr>
        <w:t xml:space="preserve"> à la gestion et maintenance d</w:t>
      </w:r>
      <w:r w:rsidR="007F24E2" w:rsidRPr="00EA094E">
        <w:rPr>
          <w:rFonts w:ascii="Times New Roman" w:hAnsi="Times New Roman"/>
          <w:sz w:val="24"/>
          <w:szCs w:val="24"/>
          <w:lang w:val="fr-FR"/>
        </w:rPr>
        <w:t xml:space="preserve">e la </w:t>
      </w:r>
      <w:r w:rsidR="00A22BDA">
        <w:rPr>
          <w:rFonts w:ascii="Times New Roman" w:hAnsi="Times New Roman"/>
          <w:sz w:val="24"/>
          <w:szCs w:val="24"/>
          <w:lang w:val="fr-FR"/>
        </w:rPr>
        <w:t>RFE</w:t>
      </w:r>
      <w:r w:rsidR="007F24E2" w:rsidRPr="00EA094E">
        <w:rPr>
          <w:rFonts w:ascii="Times New Roman" w:hAnsi="Times New Roman"/>
          <w:sz w:val="24"/>
          <w:szCs w:val="24"/>
          <w:lang w:val="fr-FR"/>
        </w:rPr>
        <w:t xml:space="preserve"> </w:t>
      </w:r>
      <w:r w:rsidR="00DE4BB4" w:rsidRPr="00EA094E">
        <w:rPr>
          <w:rFonts w:ascii="Times New Roman" w:hAnsi="Times New Roman"/>
          <w:sz w:val="24"/>
          <w:szCs w:val="24"/>
          <w:lang w:val="fr-FR"/>
        </w:rPr>
        <w:t xml:space="preserve">du réseau d’eau pour contenir les niveaux de perte d’eau. Pour plus </w:t>
      </w:r>
      <w:r w:rsidR="00AD56A7" w:rsidRPr="00EA094E">
        <w:rPr>
          <w:rFonts w:ascii="Times New Roman" w:hAnsi="Times New Roman"/>
          <w:sz w:val="24"/>
          <w:szCs w:val="24"/>
          <w:lang w:val="fr-FR"/>
        </w:rPr>
        <w:t xml:space="preserve">d’informations, veuillez consulter la Note de Conseils pratiques </w:t>
      </w:r>
      <w:r w:rsidR="004A52EB" w:rsidRPr="00EA094E">
        <w:rPr>
          <w:rFonts w:ascii="Times New Roman" w:hAnsi="Times New Roman"/>
          <w:sz w:val="24"/>
          <w:szCs w:val="24"/>
          <w:lang w:val="fr-FR"/>
        </w:rPr>
        <w:t xml:space="preserve">pour ce </w:t>
      </w:r>
      <w:r w:rsidR="00D6438D" w:rsidRPr="00EA094E">
        <w:rPr>
          <w:rFonts w:ascii="Times New Roman" w:hAnsi="Times New Roman"/>
          <w:sz w:val="24"/>
          <w:szCs w:val="24"/>
          <w:lang w:val="fr-FR"/>
        </w:rPr>
        <w:t>D</w:t>
      </w:r>
      <w:r w:rsidR="00D6438D">
        <w:rPr>
          <w:rFonts w:ascii="Times New Roman" w:hAnsi="Times New Roman"/>
          <w:sz w:val="24"/>
          <w:szCs w:val="24"/>
          <w:lang w:val="fr-FR"/>
        </w:rPr>
        <w:t>TPM</w:t>
      </w:r>
      <w:r w:rsidR="00D6438D" w:rsidRPr="00EA094E">
        <w:rPr>
          <w:rFonts w:ascii="Times New Roman" w:hAnsi="Times New Roman"/>
          <w:sz w:val="24"/>
          <w:szCs w:val="24"/>
          <w:lang w:val="fr-FR"/>
        </w:rPr>
        <w:t xml:space="preserve"> </w:t>
      </w:r>
      <w:r w:rsidR="004A52EB" w:rsidRPr="00EA094E">
        <w:rPr>
          <w:rFonts w:ascii="Times New Roman" w:hAnsi="Times New Roman"/>
          <w:sz w:val="24"/>
          <w:szCs w:val="24"/>
          <w:lang w:val="fr-FR"/>
        </w:rPr>
        <w:t xml:space="preserve">disponible sur : </w:t>
      </w:r>
      <w:hyperlink r:id="rId17" w:anchor="SPD" w:history="1">
        <w:r w:rsidR="004A52EB" w:rsidRPr="00EA094E">
          <w:rPr>
            <w:rFonts w:ascii="Times New Roman" w:hAnsi="Times New Roman"/>
            <w:sz w:val="24"/>
            <w:szCs w:val="24"/>
            <w:lang w:val="fr-FR"/>
          </w:rPr>
          <w:t>https://www.worldbank.org/en/projects-operations/products-and-services/brief/procurement-new-framework#SPD</w:t>
        </w:r>
      </w:hyperlink>
      <w:r w:rsidR="004A52EB" w:rsidRPr="00EA094E">
        <w:rPr>
          <w:rFonts w:ascii="Times New Roman" w:hAnsi="Times New Roman"/>
          <w:sz w:val="24"/>
          <w:szCs w:val="24"/>
          <w:lang w:val="fr-FR"/>
        </w:rPr>
        <w:t>.</w:t>
      </w:r>
    </w:p>
    <w:p w14:paraId="79C0B0BE" w14:textId="58195EBC" w:rsidR="0064024A" w:rsidRDefault="00C92FB9" w:rsidP="00C95517">
      <w:pPr>
        <w:spacing w:before="240" w:after="120"/>
        <w:ind w:left="0" w:firstLine="0"/>
      </w:pPr>
      <w:r>
        <w:t xml:space="preserve">Les bénéficiaires </w:t>
      </w:r>
      <w:r w:rsidR="00D6438D">
        <w:t>pr</w:t>
      </w:r>
      <w:r w:rsidR="009A77C8">
        <w:t xml:space="preserve">évus </w:t>
      </w:r>
      <w:r>
        <w:t>d</w:t>
      </w:r>
      <w:r w:rsidR="00F4188C">
        <w:t xml:space="preserve">u nouveau concept sont les usagers, le Maître d’Ouvrage, et les entrepreneurs.  </w:t>
      </w:r>
      <w:r w:rsidR="0045479D">
        <w:t xml:space="preserve">Dans un sens plus large, les générations futures auront la possibilité de bénéficier </w:t>
      </w:r>
      <w:r w:rsidR="006B5337">
        <w:t xml:space="preserve">d’une meilleure préservation des investissements </w:t>
      </w:r>
      <w:r w:rsidR="0042360E">
        <w:t xml:space="preserve">passés dans le secteur </w:t>
      </w:r>
      <w:r w:rsidR="009A77C8">
        <w:t>de l’</w:t>
      </w:r>
      <w:r w:rsidR="0042360E">
        <w:t xml:space="preserve">eau.  Les </w:t>
      </w:r>
      <w:r w:rsidR="00F846F8">
        <w:t>u</w:t>
      </w:r>
      <w:r w:rsidR="0042360E">
        <w:t xml:space="preserve">sagers </w:t>
      </w:r>
      <w:r w:rsidR="000F2898">
        <w:t xml:space="preserve">devraient bénéficier d’un meilleur service </w:t>
      </w:r>
      <w:r w:rsidR="00F846F8">
        <w:t>puis</w:t>
      </w:r>
      <w:r w:rsidR="000F4644">
        <w:t xml:space="preserve">qu’il y aura plus d’eau dans le système et dans la plupart des cas </w:t>
      </w:r>
      <w:r w:rsidR="000F5099">
        <w:t>ell</w:t>
      </w:r>
      <w:r w:rsidR="00051F7E">
        <w:t xml:space="preserve">e sera </w:t>
      </w:r>
      <w:r w:rsidR="000F5099">
        <w:t>en pression</w:t>
      </w:r>
      <w:r w:rsidR="00051F7E">
        <w:t xml:space="preserve">.  Le Maître d’Ouvrage </w:t>
      </w:r>
      <w:r w:rsidR="009B3338">
        <w:t xml:space="preserve">devrait bénéficier </w:t>
      </w:r>
      <w:r w:rsidR="005B54E4">
        <w:t xml:space="preserve">de meilleurs niveaux globaux de </w:t>
      </w:r>
      <w:r w:rsidR="00B73F6D">
        <w:t>P</w:t>
      </w:r>
      <w:r w:rsidR="005B54E4">
        <w:t xml:space="preserve">erte </w:t>
      </w:r>
      <w:r w:rsidR="00B73F6D">
        <w:t xml:space="preserve">d’Eau </w:t>
      </w:r>
      <w:r w:rsidR="00EC513E">
        <w:t>à</w:t>
      </w:r>
      <w:r w:rsidR="00B73F6D">
        <w:t xml:space="preserve"> dépenses </w:t>
      </w:r>
      <w:r w:rsidR="00EC513E">
        <w:t xml:space="preserve">égales </w:t>
      </w:r>
      <w:r w:rsidR="00B73F6D">
        <w:t>et un</w:t>
      </w:r>
      <w:r w:rsidR="00B311BE">
        <w:t xml:space="preserve">e </w:t>
      </w:r>
      <w:r w:rsidR="008D0BB6">
        <w:t xml:space="preserve">disponibilité accrue de la fourniture d’eau.  Pour les </w:t>
      </w:r>
      <w:r w:rsidR="00EC513E">
        <w:t>e</w:t>
      </w:r>
      <w:r w:rsidR="008D0BB6">
        <w:t>ntrepreneurs, le type de marchés</w:t>
      </w:r>
      <w:r w:rsidR="00D41303">
        <w:t xml:space="preserve"> sur la base </w:t>
      </w:r>
      <w:r w:rsidR="00C4395F">
        <w:t>MBR</w:t>
      </w:r>
      <w:r w:rsidR="00EC513E">
        <w:t xml:space="preserve"> </w:t>
      </w:r>
      <w:r w:rsidR="00A22BDA">
        <w:t>RFE</w:t>
      </w:r>
      <w:r w:rsidR="00DA2832">
        <w:t xml:space="preserve"> devraient ouvrir de nouvelles possibilités de marchés</w:t>
      </w:r>
      <w:r w:rsidR="005D2982">
        <w:t xml:space="preserve">, et fournir un environnement plus stable des affaires et </w:t>
      </w:r>
      <w:r w:rsidR="00407950">
        <w:t>stimuler</w:t>
      </w:r>
      <w:r w:rsidR="005D2982">
        <w:t xml:space="preserve"> </w:t>
      </w:r>
      <w:r w:rsidR="00407950">
        <w:t>la participation d</w:t>
      </w:r>
      <w:r w:rsidR="005D3D9A">
        <w:t>’</w:t>
      </w:r>
      <w:r w:rsidR="004C01A5">
        <w:t>entreprises émergentes.</w:t>
      </w:r>
    </w:p>
    <w:p w14:paraId="6FCFA38C" w14:textId="03C2D4E7" w:rsidR="007C2F29" w:rsidRDefault="004C01A5" w:rsidP="007C2F29">
      <w:pPr>
        <w:pStyle w:val="Paragraphedeliste"/>
        <w:spacing w:after="120"/>
        <w:ind w:left="0" w:firstLine="0"/>
      </w:pPr>
      <w:r>
        <w:t xml:space="preserve">Bien que la conception </w:t>
      </w:r>
      <w:r w:rsidR="00280FB7">
        <w:t>d</w:t>
      </w:r>
      <w:r>
        <w:t xml:space="preserve">es </w:t>
      </w:r>
      <w:r w:rsidR="002571E3">
        <w:t>Travaux et Services</w:t>
      </w:r>
      <w:r w:rsidR="00280FB7">
        <w:t xml:space="preserve"> à livrer soit </w:t>
      </w:r>
      <w:r w:rsidR="00EC513E">
        <w:t xml:space="preserve">de </w:t>
      </w:r>
      <w:r w:rsidR="00280FB7">
        <w:t>la responsabilité d</w:t>
      </w:r>
      <w:r w:rsidR="00602E32">
        <w:t xml:space="preserve">e l’Entrepreneur, </w:t>
      </w:r>
      <w:r w:rsidR="00AC4F60">
        <w:t>c</w:t>
      </w:r>
      <w:r w:rsidR="00602E32">
        <w:t xml:space="preserve">e type de marchés exige </w:t>
      </w:r>
      <w:r w:rsidR="00145D5B">
        <w:t xml:space="preserve">un bon travail de préparation. Pour les conseils et les outils </w:t>
      </w:r>
      <w:r w:rsidR="00966078">
        <w:t xml:space="preserve">destinés à la préparation </w:t>
      </w:r>
      <w:r w:rsidR="00432AD4">
        <w:t xml:space="preserve">des projets </w:t>
      </w:r>
      <w:r w:rsidR="00966078">
        <w:t xml:space="preserve">de </w:t>
      </w:r>
      <w:r w:rsidR="00C4395F">
        <w:t>MBR</w:t>
      </w:r>
      <w:r w:rsidR="00AC4F60">
        <w:t xml:space="preserve"> </w:t>
      </w:r>
      <w:r w:rsidR="00A22BDA">
        <w:t>RFE</w:t>
      </w:r>
      <w:r w:rsidR="00C1374A">
        <w:t xml:space="preserve">, veuillez consulter le Laboratoire </w:t>
      </w:r>
      <w:r w:rsidR="009C7815">
        <w:t xml:space="preserve">de Connaissance du PPP sur : </w:t>
      </w:r>
      <w:hyperlink r:id="rId18" w:history="1">
        <w:r w:rsidR="007C2F29" w:rsidRPr="00AB019B">
          <w:rPr>
            <w:rStyle w:val="Lienhypertexte"/>
          </w:rPr>
          <w:t>https://pppknowledgelab.org/pbcsfornrw</w:t>
        </w:r>
      </w:hyperlink>
      <w:r w:rsidR="007C2F29" w:rsidRPr="00203156">
        <w:t xml:space="preserve">. </w:t>
      </w:r>
    </w:p>
    <w:p w14:paraId="015E5B03" w14:textId="1BD63E2F" w:rsidR="007C2F29" w:rsidRDefault="007C2F29" w:rsidP="007C2F29">
      <w:pPr>
        <w:pStyle w:val="Paragraphedeliste"/>
        <w:spacing w:after="120"/>
        <w:ind w:left="0" w:firstLine="0"/>
      </w:pPr>
    </w:p>
    <w:p w14:paraId="051C5E7B" w14:textId="0B5017F8" w:rsidR="007C2F29" w:rsidRDefault="007C2F29" w:rsidP="007C2F29">
      <w:pPr>
        <w:pStyle w:val="Paragraphedeliste"/>
        <w:spacing w:after="120"/>
        <w:ind w:left="0" w:firstLine="0"/>
      </w:pPr>
      <w:r>
        <w:t xml:space="preserve">Les Soumissionnaires </w:t>
      </w:r>
      <w:r w:rsidR="005014D3">
        <w:t>présenteront leur offre financi</w:t>
      </w:r>
      <w:r w:rsidR="00F9519D">
        <w:t>è</w:t>
      </w:r>
      <w:r w:rsidR="005014D3">
        <w:t>re</w:t>
      </w:r>
      <w:r w:rsidR="00F9519D">
        <w:t xml:space="preserve"> pour :</w:t>
      </w:r>
    </w:p>
    <w:p w14:paraId="1AB43FFD" w14:textId="10079DE9" w:rsidR="00F9519D" w:rsidRDefault="00F9519D" w:rsidP="007C2F29">
      <w:pPr>
        <w:pStyle w:val="Paragraphedeliste"/>
        <w:spacing w:after="120"/>
        <w:ind w:left="0" w:firstLine="0"/>
      </w:pPr>
    </w:p>
    <w:p w14:paraId="0F41B4B0" w14:textId="70D943DA" w:rsidR="00F9519D" w:rsidRDefault="00FF0C5B" w:rsidP="000F2E00">
      <w:pPr>
        <w:pStyle w:val="Paragraphedeliste"/>
        <w:numPr>
          <w:ilvl w:val="0"/>
          <w:numId w:val="72"/>
        </w:numPr>
        <w:spacing w:after="0"/>
      </w:pPr>
      <w:r>
        <w:t>L</w:t>
      </w:r>
      <w:r w:rsidR="00F06A0F">
        <w:t xml:space="preserve">es Activités </w:t>
      </w:r>
      <w:r>
        <w:t xml:space="preserve">de Mobilisation </w:t>
      </w:r>
      <w:r w:rsidR="00F06A0F">
        <w:t>sous la forme d’un montant forfaitaire ;</w:t>
      </w:r>
    </w:p>
    <w:p w14:paraId="525CF215" w14:textId="77777777" w:rsidR="007A6B99" w:rsidRDefault="007A6B99" w:rsidP="007A6B99">
      <w:pPr>
        <w:pStyle w:val="Paragraphedeliste"/>
        <w:spacing w:after="0"/>
        <w:ind w:firstLine="0"/>
      </w:pPr>
    </w:p>
    <w:p w14:paraId="3790FBFB" w14:textId="3F475EA1" w:rsidR="00F06A0F" w:rsidRDefault="00FB3110" w:rsidP="000F2E00">
      <w:pPr>
        <w:pStyle w:val="Paragraphedeliste"/>
        <w:numPr>
          <w:ilvl w:val="0"/>
          <w:numId w:val="72"/>
        </w:numPr>
        <w:spacing w:after="0"/>
      </w:pPr>
      <w:r>
        <w:lastRenderedPageBreak/>
        <w:t>L</w:t>
      </w:r>
      <w:r w:rsidR="00AE10EE">
        <w:t>es Services de</w:t>
      </w:r>
      <w:r>
        <w:t xml:space="preserve"> Conception et de Gestion sous la forme de montants forfaitaires </w:t>
      </w:r>
      <w:r w:rsidR="00AB466A">
        <w:t>pour la Conception et les Services de Gestion ;</w:t>
      </w:r>
    </w:p>
    <w:p w14:paraId="29BF777F" w14:textId="77777777" w:rsidR="007A6B99" w:rsidRDefault="007A6B99" w:rsidP="007A6B99">
      <w:pPr>
        <w:pStyle w:val="Paragraphedeliste"/>
        <w:spacing w:after="0"/>
        <w:ind w:firstLine="0"/>
      </w:pPr>
    </w:p>
    <w:p w14:paraId="327403F3" w14:textId="377734C1" w:rsidR="00857C2D" w:rsidRDefault="00AB466A" w:rsidP="000F2E00">
      <w:pPr>
        <w:pStyle w:val="Paragraphedeliste"/>
        <w:numPr>
          <w:ilvl w:val="0"/>
          <w:numId w:val="72"/>
        </w:numPr>
        <w:spacing w:after="0"/>
      </w:pPr>
      <w:r>
        <w:t>L</w:t>
      </w:r>
      <w:r w:rsidR="00372A0C">
        <w:t xml:space="preserve">es Activités </w:t>
      </w:r>
      <w:r>
        <w:t>Phase I (</w:t>
      </w:r>
      <w:r w:rsidR="00B2495C">
        <w:t xml:space="preserve">si </w:t>
      </w:r>
      <w:r w:rsidR="00857C2D" w:rsidRPr="00857C2D">
        <w:t>cela est requis</w:t>
      </w:r>
      <w:r w:rsidR="00B2495C">
        <w:t xml:space="preserve"> dans les Données </w:t>
      </w:r>
      <w:r w:rsidR="00857C2D" w:rsidRPr="00857C2D">
        <w:t>particulières</w:t>
      </w:r>
      <w:r w:rsidR="00857C2D">
        <w:t xml:space="preserve"> </w:t>
      </w:r>
      <w:r w:rsidR="00B2495C">
        <w:t xml:space="preserve">de l’Appel d’Offres), </w:t>
      </w:r>
      <w:r w:rsidR="00BD1F07">
        <w:t xml:space="preserve">sous la forme d’un </w:t>
      </w:r>
      <w:r w:rsidR="0089041A">
        <w:t>s</w:t>
      </w:r>
      <w:r w:rsidR="00BD1F07">
        <w:t>ous-</w:t>
      </w:r>
      <w:r w:rsidR="0089041A">
        <w:t>t</w:t>
      </w:r>
      <w:r w:rsidR="00BD1F07">
        <w:t xml:space="preserve">otal </w:t>
      </w:r>
      <w:r w:rsidR="00857C2D">
        <w:t xml:space="preserve">de la </w:t>
      </w:r>
      <w:r w:rsidR="00BD1F07">
        <w:t xml:space="preserve">Phase I </w:t>
      </w:r>
      <w:r w:rsidR="0012449C">
        <w:t xml:space="preserve">basé sur les prix unitaires </w:t>
      </w:r>
      <w:r w:rsidR="00857C2D" w:rsidRPr="00857C2D">
        <w:t>tout compris pour la main d'œuvre et les matériaux proposés</w:t>
      </w:r>
      <w:r w:rsidR="00884011">
        <w:t xml:space="preserve"> dans l’offre multiplié</w:t>
      </w:r>
      <w:r w:rsidR="008B2FF7">
        <w:t>s</w:t>
      </w:r>
      <w:r w:rsidR="00884011">
        <w:t xml:space="preserve"> </w:t>
      </w:r>
      <w:r w:rsidR="00B362A6">
        <w:t xml:space="preserve">par les quantités estimées des </w:t>
      </w:r>
      <w:r w:rsidR="00891E16">
        <w:t>é</w:t>
      </w:r>
      <w:r w:rsidR="00B362A6">
        <w:t xml:space="preserve">léments </w:t>
      </w:r>
      <w:r w:rsidR="00CD6886">
        <w:t xml:space="preserve">listés </w:t>
      </w:r>
      <w:r w:rsidR="00B362A6">
        <w:t xml:space="preserve">par le Maître d’Ouvrage </w:t>
      </w:r>
      <w:r w:rsidR="00891E16">
        <w:t xml:space="preserve">dans le </w:t>
      </w:r>
      <w:r w:rsidR="00CD6886">
        <w:t>Détail</w:t>
      </w:r>
      <w:r w:rsidR="00891E16">
        <w:t xml:space="preserve"> Quantit</w:t>
      </w:r>
      <w:r w:rsidR="00CD6886">
        <w:t>atif et Estimatif</w:t>
      </w:r>
      <w:r w:rsidR="00891E16">
        <w:t xml:space="preserve"> (</w:t>
      </w:r>
      <w:r w:rsidR="00A6434C">
        <w:t xml:space="preserve">le montant </w:t>
      </w:r>
      <w:r w:rsidR="00CD6886">
        <w:t>réel</w:t>
      </w:r>
      <w:r w:rsidR="006F24E6">
        <w:t xml:space="preserve"> </w:t>
      </w:r>
      <w:r w:rsidR="00A6434C">
        <w:t xml:space="preserve">payé à l’Entrepreneur sera calculé sur la base </w:t>
      </w:r>
      <w:r w:rsidR="00670B8A">
        <w:t xml:space="preserve">des mesures </w:t>
      </w:r>
      <w:r w:rsidR="005756C2">
        <w:t>des quantités réellement livrées) (</w:t>
      </w:r>
      <w:r w:rsidR="007A6B99">
        <w:t xml:space="preserve">Montant </w:t>
      </w:r>
      <w:r w:rsidR="005756C2">
        <w:t>Phase I</w:t>
      </w:r>
      <w:r w:rsidR="007A6B99">
        <w:t>) ;</w:t>
      </w:r>
    </w:p>
    <w:p w14:paraId="64A13AE2" w14:textId="77777777" w:rsidR="007A6B99" w:rsidRDefault="007A6B99" w:rsidP="007A6B99">
      <w:pPr>
        <w:pStyle w:val="Paragraphedeliste"/>
        <w:spacing w:after="0"/>
        <w:ind w:firstLine="0"/>
      </w:pPr>
    </w:p>
    <w:p w14:paraId="6946D7F3" w14:textId="28522D02" w:rsidR="00255030" w:rsidRDefault="005756C2" w:rsidP="000F2E00">
      <w:pPr>
        <w:pStyle w:val="Paragraphedeliste"/>
        <w:numPr>
          <w:ilvl w:val="0"/>
          <w:numId w:val="72"/>
        </w:numPr>
        <w:spacing w:after="0"/>
      </w:pPr>
      <w:r>
        <w:t xml:space="preserve"> </w:t>
      </w:r>
      <w:r w:rsidR="00F93AD7">
        <w:t xml:space="preserve">Les Activités Phase II A </w:t>
      </w:r>
      <w:r w:rsidR="004B5F27">
        <w:t xml:space="preserve">(si requises) sous la forme </w:t>
      </w:r>
      <w:r w:rsidR="0089041A">
        <w:t xml:space="preserve">d’un sous-total </w:t>
      </w:r>
      <w:r w:rsidR="00130937">
        <w:t xml:space="preserve">de la </w:t>
      </w:r>
      <w:r w:rsidR="0089041A">
        <w:t xml:space="preserve">Phase II A basé sur </w:t>
      </w:r>
      <w:r w:rsidR="00B91727">
        <w:t xml:space="preserve">les prix unitaires </w:t>
      </w:r>
      <w:r w:rsidR="00130937" w:rsidRPr="00255030">
        <w:t xml:space="preserve">tout compris pour </w:t>
      </w:r>
      <w:r w:rsidR="00B91727">
        <w:t xml:space="preserve">la main d’œuvre et les matériaux </w:t>
      </w:r>
      <w:r w:rsidR="00130937">
        <w:t xml:space="preserve">proposés </w:t>
      </w:r>
      <w:r w:rsidR="00B91727">
        <w:t>dans l’offre</w:t>
      </w:r>
      <w:r w:rsidR="006A79C3">
        <w:t>,</w:t>
      </w:r>
      <w:r w:rsidR="00B91727">
        <w:t xml:space="preserve"> multiplié</w:t>
      </w:r>
      <w:r w:rsidR="008B2FF7">
        <w:t>s</w:t>
      </w:r>
      <w:r w:rsidR="00B91727">
        <w:t xml:space="preserve"> par les quantités estimées des éléments fournis par le Maître d’Ouvrage dans le </w:t>
      </w:r>
      <w:r w:rsidR="006A79C3">
        <w:t xml:space="preserve">Détail Quantitatif et Estimatif </w:t>
      </w:r>
      <w:r w:rsidR="00B91727">
        <w:t xml:space="preserve">(le montant </w:t>
      </w:r>
      <w:r w:rsidR="006A79C3">
        <w:t xml:space="preserve">réel </w:t>
      </w:r>
      <w:r w:rsidR="00B91727">
        <w:t>payé à l’Entrepreneur sera calculé sur la base des mesures des quantités réellement livrées) (Montant Phase I</w:t>
      </w:r>
      <w:r w:rsidR="00672C81">
        <w:t>I</w:t>
      </w:r>
      <w:r w:rsidR="00B91727">
        <w:t>) ;</w:t>
      </w:r>
    </w:p>
    <w:p w14:paraId="404E7767" w14:textId="77777777" w:rsidR="003C6730" w:rsidRDefault="003C6730" w:rsidP="003C6730">
      <w:pPr>
        <w:pStyle w:val="Paragraphedeliste"/>
      </w:pPr>
    </w:p>
    <w:p w14:paraId="6A027655" w14:textId="750DB748" w:rsidR="00DA0213" w:rsidRDefault="006A3E5F" w:rsidP="000F2E00">
      <w:pPr>
        <w:pStyle w:val="Paragraphedeliste"/>
        <w:numPr>
          <w:ilvl w:val="0"/>
          <w:numId w:val="72"/>
        </w:numPr>
        <w:spacing w:after="0"/>
      </w:pPr>
      <w:r>
        <w:t xml:space="preserve">Les Activités Phase II B (si </w:t>
      </w:r>
      <w:r w:rsidR="00DA0213">
        <w:t xml:space="preserve">requises </w:t>
      </w:r>
      <w:r>
        <w:t xml:space="preserve">dans les Données </w:t>
      </w:r>
      <w:r w:rsidR="008D07C5" w:rsidRPr="00857C2D">
        <w:t>particulières</w:t>
      </w:r>
      <w:r w:rsidR="008D07C5">
        <w:t xml:space="preserve"> </w:t>
      </w:r>
      <w:r>
        <w:t xml:space="preserve">de l’Appel d’Offres), sous la forme d’un sous-total </w:t>
      </w:r>
      <w:r w:rsidR="008D07C5">
        <w:t xml:space="preserve">de la </w:t>
      </w:r>
      <w:r>
        <w:t xml:space="preserve">Phase II B basé sur les prix unitaires </w:t>
      </w:r>
      <w:r w:rsidR="001212B1" w:rsidRPr="00857C2D">
        <w:t xml:space="preserve">tout compris pour </w:t>
      </w:r>
      <w:r>
        <w:t xml:space="preserve">la main d’œuvre et les matériaux </w:t>
      </w:r>
      <w:r w:rsidR="001212B1">
        <w:t xml:space="preserve">proposés </w:t>
      </w:r>
      <w:r>
        <w:t xml:space="preserve">dans l’offre multipliés par les quantités estimées des éléments fournis par le Maître d’Ouvrage dans le </w:t>
      </w:r>
      <w:r w:rsidR="001212B1">
        <w:t xml:space="preserve">Détail Quantitatif et Estimatif </w:t>
      </w:r>
      <w:r w:rsidR="00C7131B">
        <w:t>(</w:t>
      </w:r>
      <w:r w:rsidR="00905EC7">
        <w:t>DQE</w:t>
      </w:r>
      <w:r w:rsidR="007524A6">
        <w:t xml:space="preserve">) </w:t>
      </w:r>
      <w:r w:rsidR="00C7131B">
        <w:t xml:space="preserve">(ce </w:t>
      </w:r>
      <w:r w:rsidR="00002A5A">
        <w:t xml:space="preserve">sous-total </w:t>
      </w:r>
      <w:r w:rsidR="00716728" w:rsidRPr="00DA0213">
        <w:t xml:space="preserve">basé sur le BOQ pour les activités de la phase II B sera </w:t>
      </w:r>
      <w:r w:rsidR="00303C79">
        <w:t>utilisé pour</w:t>
      </w:r>
      <w:r w:rsidR="00716728" w:rsidRPr="00DA0213">
        <w:t xml:space="preserve"> le processus d'évaluation des offres</w:t>
      </w:r>
      <w:r w:rsidR="00303C79">
        <w:t>)</w:t>
      </w:r>
      <w:r w:rsidR="00716728">
        <w:t xml:space="preserve">. </w:t>
      </w:r>
      <w:r w:rsidR="00716728" w:rsidRPr="00DA0213">
        <w:t xml:space="preserve">Par la suite, les paiements contractuels pour les activités de la </w:t>
      </w:r>
      <w:r w:rsidR="00716728">
        <w:t>P</w:t>
      </w:r>
      <w:r w:rsidR="00716728" w:rsidRPr="00DA0213">
        <w:t xml:space="preserve">hase II B se feront sous la forme d'un forfait basé sur </w:t>
      </w:r>
      <w:r w:rsidR="007F59B7">
        <w:t>les résultats</w:t>
      </w:r>
      <w:r w:rsidR="00716728" w:rsidRPr="00DA0213">
        <w:t xml:space="preserve"> </w:t>
      </w:r>
      <w:r w:rsidR="00721D9C">
        <w:t xml:space="preserve">pour chaque </w:t>
      </w:r>
      <w:r w:rsidR="003C6730">
        <w:t xml:space="preserve">Zone à Mesurer dans le District (ZMD) </w:t>
      </w:r>
      <w:r w:rsidR="00490F18">
        <w:t xml:space="preserve">(ou groupe de ZMD) </w:t>
      </w:r>
      <w:r w:rsidR="006F78DF">
        <w:t xml:space="preserve">payables en fonction </w:t>
      </w:r>
      <w:r w:rsidR="00920344">
        <w:t xml:space="preserve">de l’atteinte </w:t>
      </w:r>
      <w:r w:rsidR="006F78DF">
        <w:t xml:space="preserve">des </w:t>
      </w:r>
      <w:r w:rsidR="001A7445">
        <w:t xml:space="preserve">objectifs de Réduction des </w:t>
      </w:r>
      <w:r w:rsidR="0060036F">
        <w:t>Fuites</w:t>
      </w:r>
      <w:r w:rsidR="001A7445">
        <w:t xml:space="preserve"> d’Eau et </w:t>
      </w:r>
      <w:r w:rsidR="00EA4B2A">
        <w:t>d</w:t>
      </w:r>
      <w:r w:rsidR="001A7445">
        <w:t xml:space="preserve">es </w:t>
      </w:r>
      <w:r w:rsidR="006B5D25">
        <w:t xml:space="preserve">niveaux de services qui seront convenus </w:t>
      </w:r>
      <w:r w:rsidR="00EA4B2A">
        <w:t xml:space="preserve">par </w:t>
      </w:r>
      <w:r w:rsidR="006B5D25">
        <w:t xml:space="preserve">les Parties </w:t>
      </w:r>
      <w:r w:rsidR="00DF185B">
        <w:t xml:space="preserve">à la fin de la Phase II A et </w:t>
      </w:r>
      <w:r w:rsidR="00F72EDC">
        <w:t xml:space="preserve">définis </w:t>
      </w:r>
      <w:r w:rsidR="00DF185B">
        <w:t>dans un avenant au marché</w:t>
      </w:r>
      <w:r w:rsidR="00455634">
        <w:t xml:space="preserve"> : dans les cas où le </w:t>
      </w:r>
      <w:r w:rsidR="00DB607A">
        <w:t xml:space="preserve">paiement </w:t>
      </w:r>
      <w:r w:rsidR="0015643B">
        <w:t xml:space="preserve">du montant forfaitaire dû à l’Entrepreneur excède </w:t>
      </w:r>
      <w:r w:rsidR="00885D1E">
        <w:t xml:space="preserve">le sous-total basé </w:t>
      </w:r>
      <w:r w:rsidR="00AE75AE">
        <w:t xml:space="preserve">sur le </w:t>
      </w:r>
      <w:r w:rsidR="00F72EDC">
        <w:t xml:space="preserve">DQE </w:t>
      </w:r>
      <w:r w:rsidR="005E04B9">
        <w:t xml:space="preserve">pour la même </w:t>
      </w:r>
      <w:r w:rsidR="00A56E20">
        <w:t xml:space="preserve">ZMD (ou groupe de ZMD), </w:t>
      </w:r>
      <w:r w:rsidR="00A3187E" w:rsidRPr="00DA0213">
        <w:t xml:space="preserve">l'excédent </w:t>
      </w:r>
      <w:r w:rsidR="00B03FDC">
        <w:t xml:space="preserve">sera payé </w:t>
      </w:r>
      <w:r w:rsidR="00CD1B13">
        <w:t>sur l</w:t>
      </w:r>
      <w:r w:rsidR="00A3187E">
        <w:t>a</w:t>
      </w:r>
      <w:r w:rsidR="00CD1B13">
        <w:t xml:space="preserve"> </w:t>
      </w:r>
      <w:r w:rsidR="00A3187E">
        <w:t xml:space="preserve">Somme </w:t>
      </w:r>
      <w:r w:rsidR="00CD1B13">
        <w:t>Pr</w:t>
      </w:r>
      <w:r w:rsidR="00A3187E">
        <w:t>o</w:t>
      </w:r>
      <w:r w:rsidR="00CD1B13">
        <w:t>visionnel</w:t>
      </w:r>
      <w:r w:rsidR="00A3187E">
        <w:t>le</w:t>
      </w:r>
      <w:r w:rsidR="00CD1B13">
        <w:t xml:space="preserve"> du </w:t>
      </w:r>
      <w:r w:rsidR="00A3187E">
        <w:t>DQE</w:t>
      </w:r>
      <w:r w:rsidR="00CD1B13">
        <w:t xml:space="preserve">) (Montant </w:t>
      </w:r>
      <w:r w:rsidR="00A3187E">
        <w:t xml:space="preserve">de la </w:t>
      </w:r>
      <w:r w:rsidR="00CD1B13">
        <w:t>Phase II B).</w:t>
      </w:r>
      <w:r w:rsidR="0070238A">
        <w:t> ;</w:t>
      </w:r>
    </w:p>
    <w:p w14:paraId="214CDF7D" w14:textId="77777777" w:rsidR="0070238A" w:rsidRDefault="0070238A" w:rsidP="0070238A">
      <w:pPr>
        <w:pStyle w:val="Paragraphedeliste"/>
      </w:pPr>
    </w:p>
    <w:p w14:paraId="7C7CDACD" w14:textId="0ADA14C3" w:rsidR="00F12B37" w:rsidRDefault="0070238A" w:rsidP="000F2E00">
      <w:pPr>
        <w:pStyle w:val="Paragraphedeliste"/>
        <w:numPr>
          <w:ilvl w:val="0"/>
          <w:numId w:val="72"/>
        </w:numPr>
        <w:spacing w:after="0"/>
      </w:pPr>
      <w:r>
        <w:t xml:space="preserve">Les prix unitaires pour les Travaux d’Urgence sous la forme </w:t>
      </w:r>
      <w:r w:rsidR="007D47A1">
        <w:t xml:space="preserve">d’un </w:t>
      </w:r>
      <w:r w:rsidR="000F5811">
        <w:t xml:space="preserve">Bordereau des Prix </w:t>
      </w:r>
      <w:r w:rsidR="007D47A1">
        <w:t xml:space="preserve">traditionnel.  Les paiements seront </w:t>
      </w:r>
      <w:r w:rsidR="00A11ED9">
        <w:t>faits</w:t>
      </w:r>
      <w:r w:rsidR="00F43C57">
        <w:t xml:space="preserve"> pour chaque </w:t>
      </w:r>
      <w:r w:rsidR="000F5811">
        <w:t>intervention d’</w:t>
      </w:r>
      <w:r w:rsidR="00F43C57">
        <w:t>urgence au cas par cas</w:t>
      </w:r>
      <w:r w:rsidR="00A5014C">
        <w:t xml:space="preserve">, </w:t>
      </w:r>
      <w:r w:rsidR="0072593F">
        <w:t>(</w:t>
      </w:r>
      <w:r w:rsidR="00A5014C">
        <w:t xml:space="preserve">sur la base de la mesure des quantités </w:t>
      </w:r>
      <w:r w:rsidR="00DC4B57">
        <w:t>réelle</w:t>
      </w:r>
      <w:r w:rsidR="0072593F">
        <w:t xml:space="preserve">ment </w:t>
      </w:r>
      <w:r w:rsidR="00DC4B57">
        <w:t xml:space="preserve">livrées), sur la base des quantités réelles </w:t>
      </w:r>
      <w:r w:rsidR="007F7D83">
        <w:t xml:space="preserve">utilisées et </w:t>
      </w:r>
      <w:r w:rsidR="000F01C0">
        <w:t>d</w:t>
      </w:r>
      <w:r w:rsidR="00F12B37">
        <w:t>es prix unitaires de l’offre ; et</w:t>
      </w:r>
    </w:p>
    <w:p w14:paraId="5CE2E906" w14:textId="77777777" w:rsidR="00F12B37" w:rsidRDefault="00F12B37" w:rsidP="00F12B37">
      <w:pPr>
        <w:pStyle w:val="Paragraphedeliste"/>
      </w:pPr>
    </w:p>
    <w:p w14:paraId="615CF79F" w14:textId="1FC4A69B" w:rsidR="00A6608D" w:rsidRDefault="00A6608D" w:rsidP="000F2E00">
      <w:pPr>
        <w:pStyle w:val="Paragraphedeliste"/>
        <w:numPr>
          <w:ilvl w:val="0"/>
          <w:numId w:val="72"/>
        </w:numPr>
        <w:spacing w:after="0"/>
      </w:pPr>
      <w:r>
        <w:t>La rémunération de</w:t>
      </w:r>
      <w:r w:rsidR="00940544">
        <w:t>s</w:t>
      </w:r>
      <w:r w:rsidR="00A11ED9">
        <w:t xml:space="preserve"> </w:t>
      </w:r>
      <w:r w:rsidR="00940544">
        <w:t>Activités de</w:t>
      </w:r>
      <w:r w:rsidR="004A7B32">
        <w:t xml:space="preserve"> </w:t>
      </w:r>
      <w:r>
        <w:t xml:space="preserve">Maintenance </w:t>
      </w:r>
      <w:r w:rsidR="004A7B32">
        <w:t xml:space="preserve">de la Phase III </w:t>
      </w:r>
      <w:r w:rsidR="00940544">
        <w:t>entre la date du Certificat de Réception d</w:t>
      </w:r>
      <w:r w:rsidR="00D8642D">
        <w:t xml:space="preserve">e </w:t>
      </w:r>
      <w:r w:rsidR="00A22BDA">
        <w:t>RFE</w:t>
      </w:r>
      <w:r w:rsidR="00D8642D">
        <w:t xml:space="preserve"> </w:t>
      </w:r>
      <w:r w:rsidR="003B6F8D">
        <w:t xml:space="preserve">pour chaque ZMD et la date </w:t>
      </w:r>
      <w:r w:rsidR="003704C0">
        <w:t xml:space="preserve">d’achèvement </w:t>
      </w:r>
      <w:r w:rsidR="003B6F8D">
        <w:t>d</w:t>
      </w:r>
      <w:r w:rsidR="00A11ED9">
        <w:t xml:space="preserve">u marché.  Ces Activités de Maintenance </w:t>
      </w:r>
      <w:r w:rsidR="005E4D05">
        <w:t xml:space="preserve">seront payées chaque mois </w:t>
      </w:r>
      <w:r w:rsidR="005C3498">
        <w:t xml:space="preserve">sur la base de prix unitaires (ex. </w:t>
      </w:r>
      <w:r w:rsidR="00EA4EB1">
        <w:t>kilomètres x diamètre de la tuyauterie ou nombre de connexions) </w:t>
      </w:r>
      <w:r w:rsidR="008F657C">
        <w:t>; les</w:t>
      </w:r>
      <w:r w:rsidR="00EA4EB1">
        <w:t xml:space="preserve"> éléments requis pour les activités de maintenance seront indiqués </w:t>
      </w:r>
      <w:r w:rsidR="008F657C">
        <w:t xml:space="preserve">dans le </w:t>
      </w:r>
      <w:r w:rsidR="00640123">
        <w:t>Bordereau des Prix</w:t>
      </w:r>
      <w:r w:rsidR="008F657C">
        <w:t xml:space="preserve">.  Les Soumissionnaires </w:t>
      </w:r>
      <w:r w:rsidR="00A53AB9">
        <w:t xml:space="preserve">devront </w:t>
      </w:r>
      <w:r w:rsidR="00C8485B" w:rsidRPr="00C8485B">
        <w:t xml:space="preserve">proposer des prix unitaires tout compris </w:t>
      </w:r>
      <w:r w:rsidR="001D3D74">
        <w:t xml:space="preserve">pour la main d’œuvre et les matériaux </w:t>
      </w:r>
      <w:r w:rsidR="00FC2430">
        <w:t>pour le calcul de d</w:t>
      </w:r>
      <w:r w:rsidR="009D7416">
        <w:t xml:space="preserve">es paiements </w:t>
      </w:r>
      <w:r w:rsidR="00C8485B" w:rsidRPr="00C8485B">
        <w:t>mensuels</w:t>
      </w:r>
      <w:r w:rsidR="00C8485B" w:rsidDel="00C8485B">
        <w:t xml:space="preserve"> </w:t>
      </w:r>
      <w:r w:rsidR="009C7AA3">
        <w:t xml:space="preserve">des Activités de Maintenance </w:t>
      </w:r>
      <w:r w:rsidR="00C8485B">
        <w:t>pendant</w:t>
      </w:r>
      <w:r w:rsidR="00FF0AFF">
        <w:t xml:space="preserve"> la Phase III ; les </w:t>
      </w:r>
      <w:r w:rsidR="00095BF1">
        <w:t>paiements</w:t>
      </w:r>
      <w:r w:rsidR="00FF0AFF">
        <w:t xml:space="preserve"> </w:t>
      </w:r>
      <w:r w:rsidR="009537AD">
        <w:t xml:space="preserve">seront </w:t>
      </w:r>
      <w:r w:rsidR="00095BF1">
        <w:t>conditionnés au</w:t>
      </w:r>
      <w:r w:rsidR="009537AD">
        <w:t xml:space="preserve"> </w:t>
      </w:r>
      <w:r w:rsidR="00F020F4">
        <w:t>maintien des Niveaux de Service</w:t>
      </w:r>
      <w:r w:rsidR="00095BF1">
        <w:t xml:space="preserve"> </w:t>
      </w:r>
      <w:r w:rsidR="00C8485B">
        <w:t>perti</w:t>
      </w:r>
      <w:r w:rsidR="00F21CFA">
        <w:t>nent</w:t>
      </w:r>
      <w:r w:rsidR="00C8485B">
        <w:t>s</w:t>
      </w:r>
      <w:r w:rsidR="008A4A51">
        <w:t xml:space="preserve">, conformément aux dispositions du Programme de Maintenance </w:t>
      </w:r>
      <w:r w:rsidR="00EE5CD6">
        <w:t xml:space="preserve">de </w:t>
      </w:r>
      <w:r w:rsidR="00C4395F">
        <w:t>MBR</w:t>
      </w:r>
      <w:r w:rsidR="00F21CFA">
        <w:t xml:space="preserve">  </w:t>
      </w:r>
      <w:r w:rsidR="00A22BDA">
        <w:t>RFE</w:t>
      </w:r>
      <w:r w:rsidR="00EE5CD6">
        <w:t>.</w:t>
      </w:r>
    </w:p>
    <w:p w14:paraId="14008F0C" w14:textId="77777777" w:rsidR="001735E2" w:rsidRDefault="001735E2" w:rsidP="00EE2BBB">
      <w:pPr>
        <w:shd w:val="clear" w:color="auto" w:fill="FDFDFD"/>
        <w:spacing w:after="0"/>
        <w:ind w:left="0" w:firstLine="0"/>
      </w:pPr>
    </w:p>
    <w:p w14:paraId="527899B3" w14:textId="40E48CEB" w:rsidR="00681DF4" w:rsidRDefault="00EE2BBB" w:rsidP="00EE2BBB">
      <w:pPr>
        <w:shd w:val="clear" w:color="auto" w:fill="FDFDFD"/>
        <w:spacing w:after="0"/>
        <w:ind w:left="0" w:firstLine="0"/>
      </w:pPr>
      <w:r w:rsidRPr="00EE2BBB">
        <w:lastRenderedPageBreak/>
        <w:t>La décision d</w:t>
      </w:r>
      <w:r w:rsidR="001735E2">
        <w:t>u Maître d’Ouvrage</w:t>
      </w:r>
      <w:r w:rsidRPr="00EE2BBB">
        <w:t xml:space="preserve"> d’attribuer le </w:t>
      </w:r>
      <w:r w:rsidR="001735E2">
        <w:t>Marché</w:t>
      </w:r>
      <w:r w:rsidRPr="00EE2BBB">
        <w:t xml:space="preserve"> à l</w:t>
      </w:r>
      <w:r w:rsidR="001735E2">
        <w:t xml:space="preserve">’Offre </w:t>
      </w:r>
      <w:r w:rsidRPr="00EE2BBB">
        <w:t xml:space="preserve">la </w:t>
      </w:r>
      <w:r w:rsidR="00481FCF">
        <w:t>P</w:t>
      </w:r>
      <w:r w:rsidRPr="00EE2BBB">
        <w:t xml:space="preserve">lus </w:t>
      </w:r>
      <w:r w:rsidR="00481FCF">
        <w:t>A</w:t>
      </w:r>
      <w:r w:rsidRPr="00EE2BBB">
        <w:t xml:space="preserve">vantageuse devrait tenir compte de </w:t>
      </w:r>
      <w:r w:rsidR="00303A42">
        <w:t>« </w:t>
      </w:r>
      <w:r w:rsidRPr="00EE2BBB">
        <w:t>l’optimisation des ressources</w:t>
      </w:r>
      <w:r w:rsidR="00303A42">
        <w:t> »</w:t>
      </w:r>
      <w:r w:rsidRPr="00EE2BBB">
        <w:t xml:space="preserve">, c’est-à-dire que les facteurs d’évaluation des </w:t>
      </w:r>
      <w:r w:rsidR="00481FCF">
        <w:t xml:space="preserve">offres </w:t>
      </w:r>
      <w:r w:rsidRPr="00EE2BBB">
        <w:t xml:space="preserve">autres que le </w:t>
      </w:r>
      <w:r w:rsidR="00817441">
        <w:t>P</w:t>
      </w:r>
      <w:r w:rsidRPr="00EE2BBB">
        <w:t>rix de l</w:t>
      </w:r>
      <w:r w:rsidR="00817441">
        <w:t xml:space="preserve">’Offre </w:t>
      </w:r>
      <w:r w:rsidRPr="00EE2BBB">
        <w:t xml:space="preserve">devraient être appliqués selon des critères divulgués au préalable. Le processus </w:t>
      </w:r>
      <w:r w:rsidR="00786B34">
        <w:t>d</w:t>
      </w:r>
      <w:r w:rsidRPr="00EE2BBB">
        <w:t>’</w:t>
      </w:r>
      <w:r w:rsidR="00CC5D64">
        <w:t>A</w:t>
      </w:r>
      <w:r w:rsidRPr="00EE2BBB">
        <w:t>ppel d’</w:t>
      </w:r>
      <w:r w:rsidR="00CC5D64">
        <w:t>O</w:t>
      </w:r>
      <w:r w:rsidRPr="00EE2BBB">
        <w:t>ffres se déroulera en deux parties (</w:t>
      </w:r>
      <w:r w:rsidR="007933F3">
        <w:t xml:space="preserve">deux enveloppes : </w:t>
      </w:r>
      <w:r w:rsidR="00FC3A39">
        <w:t>T</w:t>
      </w:r>
      <w:r w:rsidRPr="00EE2BBB">
        <w:t xml:space="preserve">echnique et </w:t>
      </w:r>
      <w:r w:rsidR="00FC3A39">
        <w:t>F</w:t>
      </w:r>
      <w:r w:rsidRPr="00EE2BBB">
        <w:t xml:space="preserve">inancière). Seule la </w:t>
      </w:r>
      <w:r w:rsidR="00FC3A39">
        <w:t>P</w:t>
      </w:r>
      <w:r w:rsidRPr="00EE2BBB">
        <w:t xml:space="preserve">artie </w:t>
      </w:r>
      <w:r w:rsidR="00FC3A39">
        <w:t>T</w:t>
      </w:r>
      <w:r w:rsidRPr="00EE2BBB">
        <w:t xml:space="preserve">echnique </w:t>
      </w:r>
      <w:r w:rsidR="007933F3">
        <w:t xml:space="preserve">des offres </w:t>
      </w:r>
      <w:r w:rsidRPr="00EE2BBB">
        <w:t xml:space="preserve">sera ouverte lors de la première </w:t>
      </w:r>
      <w:r w:rsidR="007933F3">
        <w:t>séance d’</w:t>
      </w:r>
      <w:r w:rsidRPr="00EE2BBB">
        <w:t xml:space="preserve">ouverture des </w:t>
      </w:r>
      <w:r w:rsidR="00A61D25">
        <w:t>Offres</w:t>
      </w:r>
      <w:r w:rsidR="00A61D25" w:rsidRPr="00EE2BBB">
        <w:t xml:space="preserve"> ;</w:t>
      </w:r>
      <w:r w:rsidRPr="00EE2BBB">
        <w:t xml:space="preserve"> la </w:t>
      </w:r>
      <w:r w:rsidR="003007A3">
        <w:t>P</w:t>
      </w:r>
      <w:r w:rsidRPr="00EE2BBB">
        <w:t xml:space="preserve">artie </w:t>
      </w:r>
      <w:r w:rsidR="003007A3">
        <w:t>F</w:t>
      </w:r>
      <w:r w:rsidRPr="00EE2BBB">
        <w:t xml:space="preserve">inancière </w:t>
      </w:r>
      <w:r w:rsidR="007933F3">
        <w:t xml:space="preserve">des offres </w:t>
      </w:r>
      <w:r w:rsidRPr="00EE2BBB">
        <w:t xml:space="preserve">restera non ouverte. Seuls les </w:t>
      </w:r>
      <w:r w:rsidR="003007A3">
        <w:t>S</w:t>
      </w:r>
      <w:r w:rsidRPr="00EE2BBB">
        <w:t xml:space="preserve">oumissionnaires dont les </w:t>
      </w:r>
      <w:r w:rsidR="003007A3">
        <w:t>O</w:t>
      </w:r>
      <w:r w:rsidRPr="00EE2BBB">
        <w:t xml:space="preserve">ffres répondent pour l’essentiel aux critères de qualification technique verront </w:t>
      </w:r>
      <w:r w:rsidR="007933F3" w:rsidRPr="00EE2BBB">
        <w:t>l</w:t>
      </w:r>
      <w:r w:rsidR="007933F3">
        <w:t>a</w:t>
      </w:r>
      <w:r w:rsidR="007933F3" w:rsidRPr="00EE2BBB">
        <w:t xml:space="preserve"> </w:t>
      </w:r>
      <w:r w:rsidR="000165ED">
        <w:t>P</w:t>
      </w:r>
      <w:r w:rsidRPr="00EE2BBB">
        <w:t xml:space="preserve">artie </w:t>
      </w:r>
      <w:r w:rsidR="000165ED">
        <w:t>F</w:t>
      </w:r>
      <w:r w:rsidRPr="00EE2BBB">
        <w:t>inancière</w:t>
      </w:r>
      <w:r w:rsidR="007933F3">
        <w:t xml:space="preserve"> de leur offre</w:t>
      </w:r>
      <w:r w:rsidRPr="00EE2BBB">
        <w:t xml:space="preserve"> ouverte lors de la deuxième </w:t>
      </w:r>
      <w:r w:rsidR="007933F3">
        <w:t>séance d’</w:t>
      </w:r>
      <w:r w:rsidRPr="00EE2BBB">
        <w:t xml:space="preserve">ouverture des </w:t>
      </w:r>
      <w:r w:rsidR="000165ED">
        <w:t>O</w:t>
      </w:r>
      <w:r w:rsidRPr="00EE2BBB">
        <w:t xml:space="preserve">ffres. Compte tenu des exigences techniques et du processus d’apprentissage qui sont essentiels à la mise en œuvre de </w:t>
      </w:r>
      <w:r w:rsidR="00C4395F">
        <w:t>MBR</w:t>
      </w:r>
      <w:r w:rsidR="007933F3">
        <w:t xml:space="preserve"> </w:t>
      </w:r>
      <w:r w:rsidR="00A22BDA">
        <w:t>RFE</w:t>
      </w:r>
      <w:r w:rsidRPr="00EE2BBB">
        <w:t>, ce processus d</w:t>
      </w:r>
      <w:r w:rsidR="00EE1C34">
        <w:t xml:space="preserve">e passation de marchés </w:t>
      </w:r>
      <w:r w:rsidR="00680205">
        <w:t>à</w:t>
      </w:r>
      <w:r w:rsidR="00680205" w:rsidRPr="00EE2BBB">
        <w:t xml:space="preserve"> </w:t>
      </w:r>
      <w:r w:rsidRPr="00EE2BBB">
        <w:t xml:space="preserve">deux </w:t>
      </w:r>
      <w:r w:rsidR="00680205">
        <w:t>envelopp</w:t>
      </w:r>
      <w:r w:rsidR="00680205" w:rsidRPr="00EE2BBB">
        <w:t xml:space="preserve">es </w:t>
      </w:r>
      <w:r w:rsidRPr="00EE2BBB">
        <w:t xml:space="preserve">vise à examiner en profondeur la compétence et l’approche des soumissionnaires potentiels, en plus des considérations de coût. </w:t>
      </w:r>
    </w:p>
    <w:p w14:paraId="4D48ED5F" w14:textId="77777777" w:rsidR="00681DF4" w:rsidRDefault="00681DF4" w:rsidP="00EE2BBB">
      <w:pPr>
        <w:shd w:val="clear" w:color="auto" w:fill="FDFDFD"/>
        <w:spacing w:after="0"/>
        <w:ind w:left="0" w:firstLine="0"/>
      </w:pPr>
    </w:p>
    <w:p w14:paraId="1C6A42D5" w14:textId="04C5352E" w:rsidR="00FF6DAA" w:rsidRDefault="00EE2BBB" w:rsidP="00EE2BBB">
      <w:pPr>
        <w:shd w:val="clear" w:color="auto" w:fill="FDFDFD"/>
        <w:spacing w:after="0"/>
        <w:ind w:left="0" w:firstLine="0"/>
      </w:pPr>
      <w:r w:rsidRPr="00EE2BBB">
        <w:t xml:space="preserve">Pour les projets pour lesquels une </w:t>
      </w:r>
      <w:r w:rsidR="00680205" w:rsidRPr="00EE2BBB">
        <w:t>pré</w:t>
      </w:r>
      <w:r w:rsidR="00680205">
        <w:t>qualifica</w:t>
      </w:r>
      <w:r w:rsidR="00680205" w:rsidRPr="00EE2BBB">
        <w:t xml:space="preserve">tion </w:t>
      </w:r>
      <w:r w:rsidRPr="00EE2BBB">
        <w:t xml:space="preserve">est jugée appropriée, une procédure de </w:t>
      </w:r>
      <w:r w:rsidR="0086242B">
        <w:t>préqualification</w:t>
      </w:r>
      <w:r w:rsidRPr="00EE2BBB">
        <w:t xml:space="preserve"> est effectuée avant l’appel d’offres. Le </w:t>
      </w:r>
      <w:r w:rsidR="00D244B7">
        <w:t>D</w:t>
      </w:r>
      <w:r w:rsidRPr="00EE2BBB">
        <w:t xml:space="preserve">ocument </w:t>
      </w:r>
      <w:r w:rsidR="00D244B7">
        <w:t xml:space="preserve">Type </w:t>
      </w:r>
      <w:r w:rsidRPr="00EE2BBB">
        <w:t xml:space="preserve">de </w:t>
      </w:r>
      <w:r w:rsidR="00D244B7">
        <w:t>P</w:t>
      </w:r>
      <w:r w:rsidRPr="00EE2BBB">
        <w:t xml:space="preserve">réqualification de la Banque pour les </w:t>
      </w:r>
      <w:r w:rsidR="00D244B7">
        <w:t>T</w:t>
      </w:r>
      <w:r w:rsidRPr="00EE2BBB">
        <w:t xml:space="preserve">ravaux doit être utilisé pour élaborer les documents de </w:t>
      </w:r>
      <w:r w:rsidR="0086242B">
        <w:t>préqualification</w:t>
      </w:r>
      <w:r w:rsidRPr="00EE2BBB">
        <w:t xml:space="preserve"> pour </w:t>
      </w:r>
      <w:r w:rsidR="00C4395F">
        <w:t>MBR</w:t>
      </w:r>
      <w:r w:rsidR="00D244B7">
        <w:t xml:space="preserve"> </w:t>
      </w:r>
      <w:r w:rsidR="00A22BDA">
        <w:t>RFE</w:t>
      </w:r>
      <w:r w:rsidRPr="00EE2BBB">
        <w:t xml:space="preserve"> avec les modifications appropriées. Cela signifie que les </w:t>
      </w:r>
      <w:r w:rsidR="00056F59">
        <w:t>E</w:t>
      </w:r>
      <w:r w:rsidRPr="00EE2BBB">
        <w:t xml:space="preserve">mprunteurs peuvent facilement développer les documents de préqualification pour </w:t>
      </w:r>
      <w:r w:rsidR="00C4395F">
        <w:t>MBR</w:t>
      </w:r>
      <w:r w:rsidR="00D244B7">
        <w:t xml:space="preserve"> </w:t>
      </w:r>
      <w:r w:rsidR="00A22BDA">
        <w:t>RFE</w:t>
      </w:r>
      <w:r w:rsidRPr="00EE2BBB">
        <w:t xml:space="preserve"> en </w:t>
      </w:r>
      <w:r w:rsidR="00D244B7">
        <w:t>adopt</w:t>
      </w:r>
      <w:r w:rsidR="00D244B7" w:rsidRPr="00EE2BBB">
        <w:t xml:space="preserve">ant </w:t>
      </w:r>
      <w:r w:rsidRPr="00EE2BBB">
        <w:t>les dispositions standard</w:t>
      </w:r>
      <w:r w:rsidR="00056F59">
        <w:t>s</w:t>
      </w:r>
      <w:r w:rsidRPr="00EE2BBB">
        <w:t xml:space="preserve"> (telles que les </w:t>
      </w:r>
      <w:r w:rsidR="001C61AB">
        <w:t>I</w:t>
      </w:r>
      <w:r w:rsidRPr="00EE2BBB">
        <w:t xml:space="preserve">nstructions aux </w:t>
      </w:r>
      <w:r w:rsidR="00C25A78">
        <w:t>Soumissionnaire</w:t>
      </w:r>
      <w:r w:rsidR="001C61AB">
        <w:t>s</w:t>
      </w:r>
      <w:r w:rsidRPr="00EE2BBB">
        <w:t xml:space="preserve">) du </w:t>
      </w:r>
      <w:r w:rsidR="00091745">
        <w:t>D</w:t>
      </w:r>
      <w:r w:rsidR="00091745" w:rsidRPr="00EE2BBB">
        <w:t xml:space="preserve">ocument </w:t>
      </w:r>
      <w:r w:rsidR="00091745">
        <w:t xml:space="preserve">Type </w:t>
      </w:r>
      <w:r w:rsidR="00091745" w:rsidRPr="00EE2BBB">
        <w:t xml:space="preserve">de </w:t>
      </w:r>
      <w:r w:rsidR="00091745">
        <w:t>P</w:t>
      </w:r>
      <w:r w:rsidR="00091745" w:rsidRPr="00EE2BBB">
        <w:t xml:space="preserve">réqualification pour les </w:t>
      </w:r>
      <w:r w:rsidR="00091745">
        <w:t>T</w:t>
      </w:r>
      <w:r w:rsidR="00091745" w:rsidRPr="00EE2BBB">
        <w:t>ravaux</w:t>
      </w:r>
      <w:r w:rsidR="00091745" w:rsidRPr="00EE2BBB" w:rsidDel="00091745">
        <w:t xml:space="preserve"> </w:t>
      </w:r>
      <w:r w:rsidRPr="00EE2BBB">
        <w:t xml:space="preserve">et en révisant des parties telles que les critères de qualification (par exemple, expérience, chiffre d’affaires, etc.) et la section sur la portée des travaux pour refléter la spécificité de </w:t>
      </w:r>
      <w:r w:rsidR="00C4395F">
        <w:t>MBR</w:t>
      </w:r>
      <w:r w:rsidR="00091745">
        <w:t xml:space="preserve"> </w:t>
      </w:r>
      <w:r w:rsidR="00A22BDA">
        <w:t>RFE</w:t>
      </w:r>
      <w:r w:rsidRPr="00EE2BBB">
        <w:t xml:space="preserve">. Le </w:t>
      </w:r>
      <w:r w:rsidR="0078050F">
        <w:t>D</w:t>
      </w:r>
      <w:r w:rsidR="00091745">
        <w:t>T</w:t>
      </w:r>
      <w:r w:rsidR="0078050F">
        <w:t>AO</w:t>
      </w:r>
      <w:r w:rsidRPr="00EE2BBB">
        <w:t>-</w:t>
      </w:r>
      <w:r w:rsidR="008E4AAA" w:rsidRPr="008E4AAA">
        <w:t xml:space="preserve"> </w:t>
      </w:r>
      <w:r w:rsidR="00C4395F">
        <w:t>MBR</w:t>
      </w:r>
      <w:r w:rsidR="00091745">
        <w:t xml:space="preserve"> </w:t>
      </w:r>
      <w:r w:rsidR="00A22BDA">
        <w:t>RFE</w:t>
      </w:r>
      <w:r w:rsidRPr="00EE2BBB">
        <w:t xml:space="preserve"> comprend des critères de qualification auxquels on pourrait se référer lors de l’élaboration de la section des critères de qualification des documents de préqualification pour </w:t>
      </w:r>
      <w:r w:rsidR="00C4395F">
        <w:t>MBR</w:t>
      </w:r>
      <w:r w:rsidR="00091745">
        <w:t xml:space="preserve"> </w:t>
      </w:r>
      <w:r w:rsidR="00A22BDA">
        <w:t>RFE</w:t>
      </w:r>
      <w:r w:rsidRPr="00EE2BBB">
        <w:t xml:space="preserve">. </w:t>
      </w:r>
    </w:p>
    <w:p w14:paraId="1D2696E4" w14:textId="77777777" w:rsidR="00FF6DAA" w:rsidRDefault="00FF6DAA" w:rsidP="00EE2BBB">
      <w:pPr>
        <w:shd w:val="clear" w:color="auto" w:fill="FDFDFD"/>
        <w:spacing w:after="0"/>
        <w:ind w:left="0" w:firstLine="0"/>
      </w:pPr>
    </w:p>
    <w:p w14:paraId="5BAC03AA" w14:textId="1C95DEF5" w:rsidR="00D85BFF" w:rsidRDefault="00EE2BBB" w:rsidP="00EE2BBB">
      <w:pPr>
        <w:shd w:val="clear" w:color="auto" w:fill="FDFDFD"/>
        <w:spacing w:after="0"/>
        <w:ind w:left="0" w:firstLine="0"/>
      </w:pPr>
      <w:r w:rsidRPr="00EE2BBB">
        <w:t xml:space="preserve">Le </w:t>
      </w:r>
      <w:r w:rsidR="00091745">
        <w:t xml:space="preserve">Bordereau des Prix/Détail Quantitatif et Estimatif </w:t>
      </w:r>
      <w:r w:rsidRPr="00EE2BBB">
        <w:t>doit être aussi complet que possible et fournir suffisamment d’informations sur les quantités estimées de tous les travaux pour le calcul du prix de l’</w:t>
      </w:r>
      <w:r w:rsidR="008E4AAA">
        <w:t>O</w:t>
      </w:r>
      <w:r w:rsidRPr="00EE2BBB">
        <w:t xml:space="preserve">ffre du </w:t>
      </w:r>
      <w:r w:rsidR="00ED07E4">
        <w:t>S</w:t>
      </w:r>
      <w:r w:rsidRPr="00EE2BBB">
        <w:t xml:space="preserve">oumissionnaire et la saisie des prix unitaires </w:t>
      </w:r>
      <w:r w:rsidR="00091745">
        <w:t xml:space="preserve">tout compris </w:t>
      </w:r>
      <w:r w:rsidRPr="00EE2BBB">
        <w:t xml:space="preserve">pour la main-d’œuvre et les matériaux. </w:t>
      </w:r>
    </w:p>
    <w:p w14:paraId="616D15CC" w14:textId="77777777" w:rsidR="00D85BFF" w:rsidRDefault="00D85BFF" w:rsidP="00EE2BBB">
      <w:pPr>
        <w:shd w:val="clear" w:color="auto" w:fill="FDFDFD"/>
        <w:spacing w:after="0"/>
        <w:ind w:left="0" w:firstLine="0"/>
      </w:pPr>
    </w:p>
    <w:p w14:paraId="1102E199" w14:textId="0ED25D25" w:rsidR="00C77DBD" w:rsidRDefault="00EE2BBB" w:rsidP="00EE2BBB">
      <w:pPr>
        <w:shd w:val="clear" w:color="auto" w:fill="FDFDFD"/>
        <w:spacing w:after="0"/>
        <w:ind w:left="0" w:firstLine="0"/>
      </w:pPr>
      <w:r w:rsidRPr="00EE2BBB">
        <w:t>Pour les durées d</w:t>
      </w:r>
      <w:r w:rsidR="00790DBE">
        <w:t>e Marché</w:t>
      </w:r>
      <w:r w:rsidRPr="00EE2BBB">
        <w:t xml:space="preserve"> de plus de 18 mois, des dispositions </w:t>
      </w:r>
      <w:r w:rsidR="00091745">
        <w:t xml:space="preserve">de révision </w:t>
      </w:r>
      <w:r w:rsidRPr="00EE2BBB">
        <w:t xml:space="preserve">de prix peuvent être ajoutées au </w:t>
      </w:r>
      <w:r w:rsidR="00790DBE">
        <w:t>Marché</w:t>
      </w:r>
      <w:r w:rsidR="00091745">
        <w:t>,</w:t>
      </w:r>
      <w:r w:rsidRPr="00EE2BBB">
        <w:t xml:space="preserve"> applicables à tous les prix pour les variations inflationnistes des principales composantes de coûts ou les modifications réglementaires. Cela nécessiterait une formule </w:t>
      </w:r>
      <w:r w:rsidR="00091745">
        <w:t>de révision</w:t>
      </w:r>
      <w:r w:rsidR="00091745" w:rsidRPr="00EE2BBB">
        <w:t xml:space="preserve"> </w:t>
      </w:r>
      <w:r w:rsidRPr="00EE2BBB">
        <w:t xml:space="preserve">des prix et des indices de prix officiels applicables. </w:t>
      </w:r>
    </w:p>
    <w:p w14:paraId="1982EB6E" w14:textId="77777777" w:rsidR="00C77DBD" w:rsidRDefault="00C77DBD" w:rsidP="00EE2BBB">
      <w:pPr>
        <w:shd w:val="clear" w:color="auto" w:fill="FDFDFD"/>
        <w:spacing w:after="0"/>
        <w:ind w:left="0" w:firstLine="0"/>
      </w:pPr>
    </w:p>
    <w:p w14:paraId="4C424DFE" w14:textId="374C1927" w:rsidR="00EE2BBB" w:rsidRPr="00EE2BBB" w:rsidRDefault="00EE2BBB" w:rsidP="00EE2BBB">
      <w:pPr>
        <w:shd w:val="clear" w:color="auto" w:fill="FDFDFD"/>
        <w:spacing w:after="0"/>
        <w:ind w:left="0" w:firstLine="0"/>
      </w:pPr>
      <w:r w:rsidRPr="00EE2BBB">
        <w:t>Ce D</w:t>
      </w:r>
      <w:r w:rsidR="006A511B">
        <w:t>T</w:t>
      </w:r>
      <w:r w:rsidR="00C77DBD">
        <w:t>AO</w:t>
      </w:r>
      <w:r w:rsidRPr="00EE2BBB">
        <w:t xml:space="preserve"> comprend des dispositions visant à refléter le Cadre </w:t>
      </w:r>
      <w:r w:rsidR="00C77DBD">
        <w:t>E</w:t>
      </w:r>
      <w:r w:rsidRPr="00EE2BBB">
        <w:t xml:space="preserve">nvironnemental et </w:t>
      </w:r>
      <w:r w:rsidR="00C77DBD">
        <w:t>S</w:t>
      </w:r>
      <w:r w:rsidRPr="00EE2BBB">
        <w:t xml:space="preserve">ocial de la Banque (2017), </w:t>
      </w:r>
      <w:r w:rsidR="006A511B">
        <w:t>si applicable</w:t>
      </w:r>
      <w:r w:rsidRPr="00EE2BBB">
        <w:t>.</w:t>
      </w:r>
    </w:p>
    <w:p w14:paraId="1E6CDB8C" w14:textId="77777777" w:rsidR="00724579" w:rsidRDefault="00724579" w:rsidP="008E4AAA">
      <w:pPr>
        <w:ind w:left="0" w:firstLine="0"/>
      </w:pPr>
    </w:p>
    <w:p w14:paraId="1D2E33F5" w14:textId="3544D22A" w:rsidR="008334C9" w:rsidRDefault="008334C9">
      <w:r>
        <w:br w:type="page"/>
      </w:r>
    </w:p>
    <w:p w14:paraId="505E9165" w14:textId="3605B604" w:rsidR="00A61D25" w:rsidRDefault="00A61D25" w:rsidP="0048244D">
      <w:pPr>
        <w:pStyle w:val="Paragraphedeliste"/>
        <w:jc w:val="center"/>
        <w:rPr>
          <w:rFonts w:ascii="Segoe UI" w:hAnsi="Segoe UI" w:cs="Segoe UI"/>
          <w:sz w:val="21"/>
          <w:szCs w:val="21"/>
        </w:rPr>
      </w:pPr>
      <w:r w:rsidRPr="00A61D25">
        <w:rPr>
          <w:rStyle w:val="ts-alignment-element"/>
          <w:rFonts w:ascii="Segoe UI" w:hAnsi="Segoe UI" w:cs="Segoe UI"/>
          <w:b/>
          <w:bCs/>
          <w:sz w:val="28"/>
          <w:szCs w:val="28"/>
        </w:rPr>
        <w:lastRenderedPageBreak/>
        <w:t>Préface</w:t>
      </w:r>
    </w:p>
    <w:p w14:paraId="38539D4F" w14:textId="77777777" w:rsidR="00A61D25" w:rsidRDefault="00A61D25" w:rsidP="00A6608D">
      <w:pPr>
        <w:pStyle w:val="Paragraphedeliste"/>
        <w:rPr>
          <w:rFonts w:ascii="Segoe UI" w:hAnsi="Segoe UI" w:cs="Segoe UI"/>
          <w:sz w:val="21"/>
          <w:szCs w:val="21"/>
        </w:rPr>
      </w:pPr>
    </w:p>
    <w:p w14:paraId="1B4D171B" w14:textId="3809074C" w:rsidR="00E94F4C" w:rsidRDefault="00A61D25" w:rsidP="00487ABA">
      <w:pPr>
        <w:pStyle w:val="Paragraphedeliste"/>
        <w:ind w:left="180" w:hanging="36"/>
      </w:pPr>
      <w:r w:rsidRPr="00487ABA">
        <w:t xml:space="preserve">Cette édition d’essai du Document </w:t>
      </w:r>
      <w:r w:rsidR="001A0A9C">
        <w:t>T</w:t>
      </w:r>
      <w:r w:rsidRPr="00487ABA">
        <w:t>ype d</w:t>
      </w:r>
      <w:r w:rsidR="001A0A9C">
        <w:t xml:space="preserve">e Passation de Marchés (DTPM) </w:t>
      </w:r>
      <w:r w:rsidRPr="00487ABA">
        <w:t xml:space="preserve">pour les </w:t>
      </w:r>
      <w:r w:rsidR="00816E9C">
        <w:t>M</w:t>
      </w:r>
      <w:r w:rsidR="001A0A9C">
        <w:t>archés</w:t>
      </w:r>
      <w:r w:rsidRPr="00487ABA">
        <w:t xml:space="preserve"> basés sur </w:t>
      </w:r>
      <w:r w:rsidR="00F35605">
        <w:t>les Résultats</w:t>
      </w:r>
      <w:r w:rsidRPr="00487ABA">
        <w:t xml:space="preserve"> en matière de </w:t>
      </w:r>
      <w:r w:rsidR="00F35605">
        <w:t>R</w:t>
      </w:r>
      <w:r w:rsidRPr="00487ABA">
        <w:t xml:space="preserve">éduction des </w:t>
      </w:r>
      <w:r w:rsidR="0060036F">
        <w:t>Fui</w:t>
      </w:r>
      <w:r w:rsidRPr="00487ABA">
        <w:t>tes d’</w:t>
      </w:r>
      <w:r w:rsidR="00F35605">
        <w:t>E</w:t>
      </w:r>
      <w:r w:rsidRPr="00487ABA">
        <w:t>au (</w:t>
      </w:r>
      <w:r w:rsidR="00C4395F">
        <w:t>MBR</w:t>
      </w:r>
      <w:r w:rsidR="003158C4">
        <w:t xml:space="preserve"> </w:t>
      </w:r>
      <w:r w:rsidR="00A22BDA">
        <w:t>RFE</w:t>
      </w:r>
      <w:r w:rsidRPr="00487ABA">
        <w:t>) a été préparée pour être utilisée dans le</w:t>
      </w:r>
      <w:r w:rsidR="00F72BFE">
        <w:t xml:space="preserve"> ca</w:t>
      </w:r>
      <w:r w:rsidRPr="00487ABA">
        <w:t xml:space="preserve">s </w:t>
      </w:r>
      <w:r w:rsidR="00F72BFE">
        <w:t>de marchés</w:t>
      </w:r>
      <w:r w:rsidRPr="00487ABA">
        <w:t xml:space="preserve"> financés par la Banque internationale pour la </w:t>
      </w:r>
      <w:r w:rsidR="00F6139F">
        <w:t>R</w:t>
      </w:r>
      <w:r w:rsidRPr="00487ABA">
        <w:t xml:space="preserve">econstruction et le </w:t>
      </w:r>
      <w:r w:rsidR="00F6139F">
        <w:t>D</w:t>
      </w:r>
      <w:r w:rsidRPr="00487ABA">
        <w:t xml:space="preserve">éveloppement (BIRD) et l’Association internationale de </w:t>
      </w:r>
      <w:r w:rsidR="00F6139F">
        <w:t>D</w:t>
      </w:r>
      <w:r w:rsidRPr="00487ABA">
        <w:t>éveloppement (IDA). Le D</w:t>
      </w:r>
      <w:r w:rsidR="00F72BFE">
        <w:t>TPM</w:t>
      </w:r>
      <w:r w:rsidRPr="00487ABA">
        <w:t xml:space="preserve"> découle du document d’appel d’offres standard pour les </w:t>
      </w:r>
      <w:r w:rsidR="003158C4">
        <w:t>M</w:t>
      </w:r>
      <w:r w:rsidRPr="00487ABA">
        <w:t xml:space="preserve">archés de </w:t>
      </w:r>
      <w:r w:rsidR="00E94F4C">
        <w:t>P</w:t>
      </w:r>
      <w:r w:rsidRPr="00487ABA">
        <w:t xml:space="preserve">etits </w:t>
      </w:r>
      <w:r w:rsidR="00E94F4C">
        <w:t>T</w:t>
      </w:r>
      <w:r w:rsidRPr="00487ABA">
        <w:t xml:space="preserve">ravaux. </w:t>
      </w:r>
    </w:p>
    <w:p w14:paraId="729E2AEF" w14:textId="77777777" w:rsidR="00E94F4C" w:rsidRDefault="00E94F4C" w:rsidP="00487ABA">
      <w:pPr>
        <w:pStyle w:val="Paragraphedeliste"/>
        <w:ind w:left="180" w:hanging="36"/>
      </w:pPr>
    </w:p>
    <w:p w14:paraId="58FBB40E" w14:textId="27BE968C" w:rsidR="00146D04" w:rsidRDefault="00A61D25" w:rsidP="00487ABA">
      <w:pPr>
        <w:pStyle w:val="Paragraphedeliste"/>
        <w:ind w:left="180" w:hanging="36"/>
      </w:pPr>
      <w:r w:rsidRPr="00487ABA">
        <w:t xml:space="preserve">Ce </w:t>
      </w:r>
      <w:r w:rsidR="00E94F4C">
        <w:t>DTPM</w:t>
      </w:r>
      <w:r w:rsidRPr="00487ABA">
        <w:t xml:space="preserve"> </w:t>
      </w:r>
      <w:r w:rsidR="002535D1">
        <w:t xml:space="preserve">est </w:t>
      </w:r>
      <w:r w:rsidRPr="00487ABA">
        <w:t>appli</w:t>
      </w:r>
      <w:r w:rsidR="002535D1">
        <w:t>cable</w:t>
      </w:r>
      <w:r w:rsidRPr="00487ABA">
        <w:t xml:space="preserve"> </w:t>
      </w:r>
      <w:r w:rsidR="002535D1">
        <w:t>pour</w:t>
      </w:r>
      <w:r w:rsidRPr="00487ABA">
        <w:t xml:space="preserve"> l’acquisition de travaux et de services dans le cadre de </w:t>
      </w:r>
      <w:r w:rsidR="00C4395F">
        <w:t>MBR</w:t>
      </w:r>
      <w:r w:rsidR="00790CA6">
        <w:t xml:space="preserve"> </w:t>
      </w:r>
      <w:r w:rsidR="00A22BDA">
        <w:t>RFE</w:t>
      </w:r>
      <w:r w:rsidRPr="00487ABA">
        <w:t xml:space="preserve"> financés par la BIRD ou des projets financés par l’IDA dont l’Accord juridique fait référence au Règlement </w:t>
      </w:r>
      <w:r w:rsidR="00790CA6">
        <w:t>de Passation des M</w:t>
      </w:r>
      <w:r w:rsidR="00790CA6" w:rsidRPr="00487ABA">
        <w:t xml:space="preserve">archés </w:t>
      </w:r>
      <w:r w:rsidRPr="00487ABA">
        <w:t xml:space="preserve">pour les </w:t>
      </w:r>
      <w:r w:rsidR="00146D04">
        <w:t>E</w:t>
      </w:r>
      <w:r w:rsidRPr="00487ABA">
        <w:t>mprunteurs d</w:t>
      </w:r>
      <w:r w:rsidR="00A922CD">
        <w:t>e</w:t>
      </w:r>
      <w:r w:rsidRPr="00487ABA">
        <w:t xml:space="preserve"> FPI. </w:t>
      </w:r>
    </w:p>
    <w:p w14:paraId="24A7186D" w14:textId="77777777" w:rsidR="00146D04" w:rsidRDefault="00146D04" w:rsidP="0048244D">
      <w:pPr>
        <w:pStyle w:val="Paragraphedeliste"/>
        <w:spacing w:after="0"/>
        <w:ind w:left="180" w:hanging="36"/>
      </w:pPr>
    </w:p>
    <w:p w14:paraId="49765FF8" w14:textId="7F00920F" w:rsidR="00F113B5" w:rsidRPr="0048244D" w:rsidRDefault="00F113B5" w:rsidP="0048244D">
      <w:pPr>
        <w:shd w:val="clear" w:color="auto" w:fill="FDFDFD"/>
        <w:spacing w:after="0"/>
        <w:ind w:left="180" w:firstLine="0"/>
        <w:rPr>
          <w:szCs w:val="24"/>
          <w:lang w:eastAsia="en-US"/>
        </w:rPr>
      </w:pPr>
      <w:r w:rsidRPr="0048244D">
        <w:rPr>
          <w:szCs w:val="24"/>
          <w:lang w:eastAsia="en-US"/>
        </w:rPr>
        <w:t xml:space="preserve">Le </w:t>
      </w:r>
      <w:r>
        <w:rPr>
          <w:szCs w:val="24"/>
          <w:lang w:eastAsia="en-US"/>
        </w:rPr>
        <w:t>DTPM</w:t>
      </w:r>
      <w:r w:rsidRPr="0048244D">
        <w:rPr>
          <w:szCs w:val="24"/>
          <w:lang w:eastAsia="en-US"/>
        </w:rPr>
        <w:t xml:space="preserve"> exige l’application de </w:t>
      </w:r>
      <w:r w:rsidR="00B02A8A">
        <w:rPr>
          <w:szCs w:val="24"/>
          <w:lang w:eastAsia="en-US"/>
        </w:rPr>
        <w:t>C</w:t>
      </w:r>
      <w:r w:rsidRPr="0048244D">
        <w:rPr>
          <w:szCs w:val="24"/>
          <w:lang w:eastAsia="en-US"/>
        </w:rPr>
        <w:t xml:space="preserve">ritères </w:t>
      </w:r>
      <w:r w:rsidR="002B4BF1">
        <w:rPr>
          <w:szCs w:val="24"/>
          <w:lang w:eastAsia="en-US"/>
        </w:rPr>
        <w:t>n</w:t>
      </w:r>
      <w:r w:rsidRPr="0048244D">
        <w:rPr>
          <w:szCs w:val="24"/>
          <w:lang w:eastAsia="en-US"/>
        </w:rPr>
        <w:t>otés</w:t>
      </w:r>
      <w:r w:rsidR="00B02A8A">
        <w:rPr>
          <w:szCs w:val="24"/>
          <w:lang w:eastAsia="en-US"/>
        </w:rPr>
        <w:t>, y compris les pondérations obligatoires,</w:t>
      </w:r>
      <w:r w:rsidRPr="0048244D">
        <w:rPr>
          <w:szCs w:val="24"/>
          <w:lang w:eastAsia="en-US"/>
        </w:rPr>
        <w:t xml:space="preserve"> aux fins de l’évaluation des </w:t>
      </w:r>
      <w:r>
        <w:rPr>
          <w:szCs w:val="24"/>
          <w:lang w:eastAsia="en-US"/>
        </w:rPr>
        <w:t>offres</w:t>
      </w:r>
      <w:r w:rsidRPr="0048244D">
        <w:rPr>
          <w:szCs w:val="24"/>
          <w:lang w:eastAsia="en-US"/>
        </w:rPr>
        <w:t xml:space="preserve">. Le </w:t>
      </w:r>
      <w:r>
        <w:rPr>
          <w:szCs w:val="24"/>
          <w:lang w:eastAsia="en-US"/>
        </w:rPr>
        <w:t>DTPM</w:t>
      </w:r>
      <w:r w:rsidRPr="0048244D">
        <w:rPr>
          <w:szCs w:val="24"/>
          <w:lang w:eastAsia="en-US"/>
        </w:rPr>
        <w:t xml:space="preserve"> exige également que le soumissionnaire retenu soumette le</w:t>
      </w:r>
      <w:r w:rsidR="002B4BF1" w:rsidRPr="0048244D">
        <w:rPr>
          <w:szCs w:val="24"/>
          <w:lang w:eastAsia="en-US"/>
        </w:rPr>
        <w:t xml:space="preserve"> </w:t>
      </w:r>
      <w:r w:rsidR="002B4BF1">
        <w:rPr>
          <w:szCs w:val="24"/>
          <w:lang w:eastAsia="en-US"/>
        </w:rPr>
        <w:t>F</w:t>
      </w:r>
      <w:r w:rsidR="002B4BF1" w:rsidRPr="0048244D">
        <w:rPr>
          <w:szCs w:val="24"/>
          <w:lang w:eastAsia="en-US"/>
        </w:rPr>
        <w:t xml:space="preserve">ormulaire de </w:t>
      </w:r>
      <w:r w:rsidR="002B4BF1">
        <w:rPr>
          <w:szCs w:val="24"/>
          <w:lang w:eastAsia="en-US"/>
        </w:rPr>
        <w:t>Divulg</w:t>
      </w:r>
      <w:r w:rsidR="002B4BF1" w:rsidRPr="0048244D">
        <w:rPr>
          <w:szCs w:val="24"/>
          <w:lang w:eastAsia="en-US"/>
        </w:rPr>
        <w:t>ation de</w:t>
      </w:r>
      <w:r w:rsidR="002B4BF1">
        <w:rPr>
          <w:szCs w:val="24"/>
          <w:lang w:eastAsia="en-US"/>
        </w:rPr>
        <w:t>s</w:t>
      </w:r>
      <w:r w:rsidR="002B4BF1" w:rsidRPr="0048244D">
        <w:rPr>
          <w:szCs w:val="24"/>
          <w:lang w:eastAsia="en-US"/>
        </w:rPr>
        <w:t xml:space="preserve"> </w:t>
      </w:r>
      <w:r w:rsidR="002B4BF1">
        <w:rPr>
          <w:szCs w:val="24"/>
          <w:lang w:eastAsia="en-US"/>
        </w:rPr>
        <w:t>Bénéficiaires</w:t>
      </w:r>
      <w:r w:rsidR="002B4BF1" w:rsidRPr="0048244D">
        <w:rPr>
          <w:szCs w:val="24"/>
          <w:lang w:eastAsia="en-US"/>
        </w:rPr>
        <w:t xml:space="preserve"> effecti</w:t>
      </w:r>
      <w:r w:rsidR="002B4BF1">
        <w:rPr>
          <w:szCs w:val="24"/>
          <w:lang w:eastAsia="en-US"/>
        </w:rPr>
        <w:t xml:space="preserve">fs </w:t>
      </w:r>
      <w:r w:rsidRPr="0048244D">
        <w:rPr>
          <w:szCs w:val="24"/>
          <w:lang w:eastAsia="en-US"/>
        </w:rPr>
        <w:t xml:space="preserve">conformément </w:t>
      </w:r>
      <w:r w:rsidR="002B4BF1">
        <w:rPr>
          <w:szCs w:val="24"/>
          <w:lang w:eastAsia="en-US"/>
        </w:rPr>
        <w:t>a</w:t>
      </w:r>
      <w:r>
        <w:rPr>
          <w:szCs w:val="24"/>
          <w:lang w:eastAsia="en-US"/>
        </w:rPr>
        <w:t>u DAO</w:t>
      </w:r>
      <w:r w:rsidRPr="0048244D">
        <w:rPr>
          <w:szCs w:val="24"/>
          <w:lang w:eastAsia="en-US"/>
        </w:rPr>
        <w:t xml:space="preserve">. De plus, cette révision comprend des </w:t>
      </w:r>
      <w:r w:rsidRPr="00975307">
        <w:rPr>
          <w:szCs w:val="24"/>
          <w:lang w:eastAsia="en-US"/>
        </w:rPr>
        <w:t>dispositions</w:t>
      </w:r>
      <w:r w:rsidRPr="0048244D">
        <w:rPr>
          <w:szCs w:val="24"/>
          <w:lang w:eastAsia="en-US"/>
        </w:rPr>
        <w:t xml:space="preserve"> visant à gérer les risques liés à la cybersécurité, à appliquer aux </w:t>
      </w:r>
      <w:r>
        <w:rPr>
          <w:szCs w:val="24"/>
          <w:lang w:eastAsia="en-US"/>
        </w:rPr>
        <w:t>marchés</w:t>
      </w:r>
      <w:r w:rsidRPr="0048244D">
        <w:rPr>
          <w:szCs w:val="24"/>
          <w:lang w:eastAsia="en-US"/>
        </w:rPr>
        <w:t xml:space="preserve"> dont on a évalué qu’ils présentent des risques potentiels ou réels en matière de cybersécurité.</w:t>
      </w:r>
    </w:p>
    <w:p w14:paraId="26C827E3" w14:textId="77777777" w:rsidR="00645788" w:rsidRPr="00F113B5" w:rsidRDefault="00645788" w:rsidP="00487ABA">
      <w:pPr>
        <w:pStyle w:val="Paragraphedeliste"/>
        <w:ind w:left="180" w:hanging="36"/>
      </w:pPr>
    </w:p>
    <w:p w14:paraId="541581AA" w14:textId="001E57D2" w:rsidR="007E1352" w:rsidRDefault="00A61D25" w:rsidP="00487ABA">
      <w:pPr>
        <w:pStyle w:val="Paragraphedeliste"/>
        <w:ind w:left="180" w:hanging="36"/>
      </w:pPr>
      <w:r w:rsidRPr="00487ABA">
        <w:t xml:space="preserve">Ce </w:t>
      </w:r>
      <w:r w:rsidR="00A31DB2">
        <w:t>DTPM</w:t>
      </w:r>
      <w:r w:rsidRPr="00487ABA">
        <w:t xml:space="preserve"> pour la passation de marchés de travaux et de services dans le cadre </w:t>
      </w:r>
      <w:r w:rsidR="00110CB2" w:rsidRPr="00487ABA">
        <w:t xml:space="preserve">de </w:t>
      </w:r>
      <w:r w:rsidR="00C4395F">
        <w:t>MBR</w:t>
      </w:r>
      <w:r w:rsidR="00790CA6">
        <w:t xml:space="preserve"> </w:t>
      </w:r>
      <w:r w:rsidR="00A22BDA">
        <w:t>RFE</w:t>
      </w:r>
      <w:r w:rsidRPr="00487ABA">
        <w:t xml:space="preserve"> a été publié par la Banque mondiale pour offrir à ses clients une alternative aux méthodes traditionnelles </w:t>
      </w:r>
      <w:r w:rsidR="00923029" w:rsidRPr="00487ABA">
        <w:t>d’ac</w:t>
      </w:r>
      <w:r w:rsidR="00923029">
        <w:t xml:space="preserve">quisition </w:t>
      </w:r>
      <w:r w:rsidRPr="00487ABA">
        <w:t xml:space="preserve">de </w:t>
      </w:r>
      <w:r w:rsidR="00923029">
        <w:t xml:space="preserve">travaux de </w:t>
      </w:r>
      <w:r w:rsidRPr="00487ABA">
        <w:t xml:space="preserve">zones de comptage de district, </w:t>
      </w:r>
      <w:r w:rsidR="009B36D6">
        <w:t>de services de</w:t>
      </w:r>
      <w:r w:rsidR="009B36D6" w:rsidRPr="00487ABA">
        <w:t xml:space="preserve"> </w:t>
      </w:r>
      <w:r w:rsidRPr="00487ABA">
        <w:t xml:space="preserve">réduction des </w:t>
      </w:r>
      <w:r w:rsidR="0060036F">
        <w:t>fuites</w:t>
      </w:r>
      <w:r w:rsidRPr="00487ABA">
        <w:t xml:space="preserve"> d’eau et </w:t>
      </w:r>
      <w:r w:rsidR="009B36D6">
        <w:t>d</w:t>
      </w:r>
      <w:r w:rsidRPr="00487ABA">
        <w:t xml:space="preserve">’entretien des réseaux d’eau. </w:t>
      </w:r>
    </w:p>
    <w:p w14:paraId="5060E2A3" w14:textId="77777777" w:rsidR="007E1352" w:rsidRDefault="007E1352" w:rsidP="00487ABA">
      <w:pPr>
        <w:pStyle w:val="Paragraphedeliste"/>
        <w:ind w:left="180" w:hanging="36"/>
      </w:pPr>
    </w:p>
    <w:p w14:paraId="3F9195C4" w14:textId="1238C108" w:rsidR="00EA5AF0" w:rsidRDefault="00A61D25" w:rsidP="00487ABA">
      <w:pPr>
        <w:pStyle w:val="Paragraphedeliste"/>
        <w:ind w:left="180" w:hanging="36"/>
      </w:pPr>
      <w:r w:rsidRPr="00487ABA">
        <w:t>Le contrat inclus dans ce D</w:t>
      </w:r>
      <w:r w:rsidR="00C06C37">
        <w:t>TPM</w:t>
      </w:r>
      <w:r w:rsidRPr="00487ABA">
        <w:t xml:space="preserve"> diffère sensiblement des contrats traditionnels de travaux de génie civil. La différence fondamentale est que, après un processus d’apprentissage initial sur la façon de réduire les </w:t>
      </w:r>
      <w:r w:rsidR="0060036F">
        <w:t>fuites</w:t>
      </w:r>
      <w:r w:rsidRPr="00487ABA">
        <w:t xml:space="preserve"> d’eau, certains paiements à verser </w:t>
      </w:r>
      <w:r w:rsidR="00C06C37">
        <w:t>à l’Entrepreneur</w:t>
      </w:r>
      <w:r w:rsidRPr="00487ABA">
        <w:t xml:space="preserve"> ne sont pas basés sur les quantités de travaux mesurées et sur les prix unitaires des intrants de travaux, mais sur des « résultats » mesurés reflétant les niveaux de service cibles souhaités de réduction des </w:t>
      </w:r>
      <w:r w:rsidR="0060036F">
        <w:t>fuites</w:t>
      </w:r>
      <w:r w:rsidRPr="00487ABA">
        <w:t xml:space="preserve"> d’eau (</w:t>
      </w:r>
      <w:r w:rsidR="00A22BDA">
        <w:t>RFE</w:t>
      </w:r>
      <w:r w:rsidRPr="00487ABA">
        <w:t xml:space="preserve">). Les </w:t>
      </w:r>
      <w:r w:rsidR="00C06C37">
        <w:t>S</w:t>
      </w:r>
      <w:r w:rsidRPr="00487ABA">
        <w:t xml:space="preserve">ervices de </w:t>
      </w:r>
      <w:r w:rsidR="00C06C37">
        <w:t>C</w:t>
      </w:r>
      <w:r w:rsidRPr="00487ABA">
        <w:t xml:space="preserve">onception et de </w:t>
      </w:r>
      <w:r w:rsidR="00C06C37">
        <w:t>G</w:t>
      </w:r>
      <w:r w:rsidRPr="00487ABA">
        <w:t xml:space="preserve">estion liés à ces activités sont payés sous forme de somme forfaitaire, conformément aux conditions du </w:t>
      </w:r>
      <w:r w:rsidR="00C06C37">
        <w:t>Marché</w:t>
      </w:r>
      <w:r w:rsidRPr="00487ABA">
        <w:t xml:space="preserve">. Les activités de la </w:t>
      </w:r>
      <w:r w:rsidR="00C06C37">
        <w:t>P</w:t>
      </w:r>
      <w:r w:rsidRPr="00487ABA">
        <w:t>hase II A sont menées sur la base de la mesure de</w:t>
      </w:r>
      <w:r w:rsidR="00BE0637">
        <w:t>s quantités</w:t>
      </w:r>
      <w:r w:rsidRPr="00487ABA">
        <w:t xml:space="preserve">, </w:t>
      </w:r>
      <w:r w:rsidR="00CE0464">
        <w:t>alors</w:t>
      </w:r>
      <w:r w:rsidRPr="00487ABA">
        <w:t xml:space="preserve"> que les </w:t>
      </w:r>
      <w:r w:rsidR="00CE0464">
        <w:t>P</w:t>
      </w:r>
      <w:r w:rsidRPr="00487ABA">
        <w:t xml:space="preserve">arties en apprennent davantage sur le réseau dans la zone de service et sur la façon dont il répond aux différentes interventions pour atteindre les niveaux de service initiaux de </w:t>
      </w:r>
      <w:r w:rsidR="00A22BDA">
        <w:t>RFE</w:t>
      </w:r>
      <w:r w:rsidR="00113F5F">
        <w:t xml:space="preserve"> </w:t>
      </w:r>
      <w:r w:rsidRPr="00487ABA">
        <w:t xml:space="preserve">(qui seront énoncés dans le </w:t>
      </w:r>
      <w:r w:rsidR="00113F5F">
        <w:t>Marché</w:t>
      </w:r>
      <w:r w:rsidRPr="00487ABA">
        <w:t xml:space="preserve">). Pour la </w:t>
      </w:r>
      <w:r w:rsidR="00E86D0F">
        <w:t>P</w:t>
      </w:r>
      <w:r w:rsidRPr="00487ABA">
        <w:t xml:space="preserve">hase II B, les </w:t>
      </w:r>
      <w:r w:rsidR="00433908">
        <w:t>P</w:t>
      </w:r>
      <w:r w:rsidRPr="00487ABA">
        <w:t xml:space="preserve">arties conviennent à la fin de la </w:t>
      </w:r>
      <w:r w:rsidR="00E86D0F">
        <w:t>P</w:t>
      </w:r>
      <w:r w:rsidRPr="00487ABA">
        <w:t>hase II A d’un paiement forfaitaire</w:t>
      </w:r>
      <w:r w:rsidR="00C95ACF">
        <w:t xml:space="preserve"> basé sur les résultats</w:t>
      </w:r>
      <w:r w:rsidRPr="00487ABA">
        <w:t xml:space="preserve">, d’objectifs de </w:t>
      </w:r>
      <w:r w:rsidR="00A22BDA">
        <w:t>RFE</w:t>
      </w:r>
      <w:r w:rsidR="00DC27B4">
        <w:t xml:space="preserve"> </w:t>
      </w:r>
      <w:r w:rsidRPr="00487ABA">
        <w:t xml:space="preserve">et de niveaux de service de la phase II B à atteindre. Les </w:t>
      </w:r>
      <w:r w:rsidR="00643B54">
        <w:t>N</w:t>
      </w:r>
      <w:r w:rsidRPr="00487ABA">
        <w:t xml:space="preserve">iveaux de </w:t>
      </w:r>
      <w:r w:rsidR="00643B54">
        <w:t>S</w:t>
      </w:r>
      <w:r w:rsidRPr="00487ABA">
        <w:t xml:space="preserve">ervice de la </w:t>
      </w:r>
      <w:r w:rsidR="007341E8">
        <w:t>P</w:t>
      </w:r>
      <w:r w:rsidRPr="00487ABA">
        <w:t xml:space="preserve">hase II A sont prédéfinis dans le </w:t>
      </w:r>
      <w:r w:rsidR="00B81DC9">
        <w:t xml:space="preserve">marché </w:t>
      </w:r>
      <w:r w:rsidRPr="00487ABA">
        <w:t xml:space="preserve">et seront ajustés pour la </w:t>
      </w:r>
      <w:r w:rsidR="007341E8">
        <w:t>P</w:t>
      </w:r>
      <w:r w:rsidRPr="00487ABA">
        <w:t xml:space="preserve">hase II B à mesure que le processus d’apprentissage évolue. Ensuite, pour la </w:t>
      </w:r>
      <w:r w:rsidR="00643B54">
        <w:t>P</w:t>
      </w:r>
      <w:r w:rsidRPr="00487ABA">
        <w:t xml:space="preserve">hase II B, les </w:t>
      </w:r>
      <w:r w:rsidR="00643B54">
        <w:t>N</w:t>
      </w:r>
      <w:r w:rsidRPr="00487ABA">
        <w:t xml:space="preserve">iveaux de </w:t>
      </w:r>
      <w:r w:rsidR="00643B54">
        <w:t>S</w:t>
      </w:r>
      <w:r w:rsidRPr="00487ABA">
        <w:t xml:space="preserve">ervice de la </w:t>
      </w:r>
      <w:r w:rsidR="007341E8">
        <w:t>P</w:t>
      </w:r>
      <w:r w:rsidRPr="00487ABA">
        <w:t>hase II B à atteindre par l’</w:t>
      </w:r>
      <w:r w:rsidR="007341E8">
        <w:t>E</w:t>
      </w:r>
      <w:r w:rsidRPr="00487ABA">
        <w:t xml:space="preserve">ntrepreneur doivent être établis à la fin de la </w:t>
      </w:r>
      <w:r w:rsidR="003566D5">
        <w:t>P</w:t>
      </w:r>
      <w:r w:rsidRPr="00487ABA">
        <w:t xml:space="preserve">hase II A. Le paiement au titre de la </w:t>
      </w:r>
      <w:r w:rsidR="007341E8">
        <w:t>P</w:t>
      </w:r>
      <w:r w:rsidRPr="00487ABA">
        <w:t xml:space="preserve">hase II B sera forfaitaire (à convenir), sous réserve de l’atteinte des </w:t>
      </w:r>
      <w:r w:rsidR="003566D5">
        <w:t>N</w:t>
      </w:r>
      <w:r w:rsidRPr="00487ABA">
        <w:t xml:space="preserve">iveaux de </w:t>
      </w:r>
      <w:r w:rsidR="003566D5">
        <w:t>S</w:t>
      </w:r>
      <w:r w:rsidRPr="00487ABA">
        <w:t xml:space="preserve">ervice de la </w:t>
      </w:r>
      <w:r w:rsidR="007341E8">
        <w:t>P</w:t>
      </w:r>
      <w:r w:rsidRPr="00487ABA">
        <w:t>hase II B. Une autre différence majeure est que l’</w:t>
      </w:r>
      <w:r w:rsidR="007341E8">
        <w:t>E</w:t>
      </w:r>
      <w:r w:rsidRPr="00487ABA">
        <w:t xml:space="preserve">ntrepreneur est entièrement responsable de la conception des travaux nécessaires pour atteindre les </w:t>
      </w:r>
      <w:r w:rsidR="003566D5">
        <w:t>N</w:t>
      </w:r>
      <w:r w:rsidRPr="00487ABA">
        <w:t xml:space="preserve">iveaux de </w:t>
      </w:r>
      <w:r w:rsidR="003566D5">
        <w:t>S</w:t>
      </w:r>
      <w:r w:rsidRPr="00487ABA">
        <w:t xml:space="preserve">ervice requis et du maintien de ces niveaux pendant la </w:t>
      </w:r>
      <w:r w:rsidR="003566D5">
        <w:t>P</w:t>
      </w:r>
      <w:r w:rsidRPr="00487ABA">
        <w:t xml:space="preserve">ériode de </w:t>
      </w:r>
      <w:r w:rsidR="003566D5">
        <w:t>M</w:t>
      </w:r>
      <w:r w:rsidRPr="00487ABA">
        <w:t xml:space="preserve">aintenance de la </w:t>
      </w:r>
      <w:r w:rsidR="003566D5">
        <w:t>P</w:t>
      </w:r>
      <w:r w:rsidRPr="00487ABA">
        <w:t xml:space="preserve">hase III. </w:t>
      </w:r>
    </w:p>
    <w:p w14:paraId="4D49C83F" w14:textId="77777777" w:rsidR="00EA5AF0" w:rsidRDefault="00EA5AF0" w:rsidP="00487ABA">
      <w:pPr>
        <w:pStyle w:val="Paragraphedeliste"/>
        <w:ind w:left="180" w:hanging="36"/>
      </w:pPr>
    </w:p>
    <w:p w14:paraId="1451B747" w14:textId="1AF5F67A" w:rsidR="0095498B" w:rsidRDefault="00A61D25" w:rsidP="00487ABA">
      <w:pPr>
        <w:pStyle w:val="Paragraphedeliste"/>
        <w:ind w:left="180" w:hanging="36"/>
      </w:pPr>
      <w:r w:rsidRPr="00487ABA">
        <w:t xml:space="preserve">Il convient de noter que le </w:t>
      </w:r>
      <w:r w:rsidR="00C4395F">
        <w:t>MBR</w:t>
      </w:r>
      <w:r w:rsidR="003566D5">
        <w:t xml:space="preserve"> </w:t>
      </w:r>
      <w:r w:rsidR="00A22BDA">
        <w:t>RFE</w:t>
      </w:r>
      <w:r w:rsidRPr="00487ABA">
        <w:t xml:space="preserve"> n’est pas conçu pour que l’</w:t>
      </w:r>
      <w:r w:rsidR="00EA5AF0">
        <w:t>E</w:t>
      </w:r>
      <w:r w:rsidRPr="00487ABA">
        <w:t xml:space="preserve">ntrepreneur construise simplement des </w:t>
      </w:r>
      <w:r w:rsidR="00DA31D9">
        <w:t>ZMD</w:t>
      </w:r>
      <w:r w:rsidRPr="00487ABA">
        <w:t xml:space="preserve"> dans un réseau d’eau et passe ensuite à autre chose. Il vise à établir une </w:t>
      </w:r>
      <w:r w:rsidRPr="00487ABA">
        <w:lastRenderedPageBreak/>
        <w:t xml:space="preserve">relation qui va au-delà de la période de construction et comprend une période de </w:t>
      </w:r>
      <w:r w:rsidR="003566D5" w:rsidRPr="00487ABA">
        <w:t>su</w:t>
      </w:r>
      <w:r w:rsidR="003566D5">
        <w:t>ivi</w:t>
      </w:r>
      <w:r w:rsidR="003566D5" w:rsidRPr="00487ABA">
        <w:t xml:space="preserve"> </w:t>
      </w:r>
      <w:r w:rsidRPr="00487ABA">
        <w:t>et de maintien des niveaux de service. L’</w:t>
      </w:r>
      <w:r w:rsidR="003566D5">
        <w:t>E</w:t>
      </w:r>
      <w:r w:rsidRPr="00487ABA">
        <w:t xml:space="preserve">ntrepreneur ne se concentrera pas simplement sur la construction et la réhabilitation, mais aussi sur l’entretien continu des actifs. En ce sens,  « </w:t>
      </w:r>
      <w:r w:rsidR="003566D5">
        <w:t>l’Entrepreneur</w:t>
      </w:r>
      <w:r w:rsidRPr="00487ABA">
        <w:t xml:space="preserve">» doit être une entreprise commerciale qui a la capacité technique, managériale et financière de remplir le </w:t>
      </w:r>
      <w:r w:rsidR="003566D5">
        <w:t>M</w:t>
      </w:r>
      <w:r w:rsidR="004A400C">
        <w:t>arché</w:t>
      </w:r>
      <w:r w:rsidRPr="00487ABA">
        <w:t xml:space="preserve"> dans toutes ses phases et aspects. Pour plus d’informations, voir la note d’orientation pour le </w:t>
      </w:r>
      <w:r w:rsidR="004A400C">
        <w:t xml:space="preserve">DTAO </w:t>
      </w:r>
      <w:r w:rsidR="00C4395F">
        <w:t>MBR</w:t>
      </w:r>
      <w:r w:rsidR="0096110B">
        <w:t xml:space="preserve"> </w:t>
      </w:r>
      <w:r w:rsidR="00A22BDA">
        <w:t>RFE</w:t>
      </w:r>
      <w:r w:rsidR="004A400C" w:rsidRPr="00487ABA">
        <w:t xml:space="preserve"> </w:t>
      </w:r>
      <w:r w:rsidR="009A49D8">
        <w:t>sur :</w:t>
      </w:r>
      <w:r w:rsidRPr="00487ABA">
        <w:t xml:space="preserve"> http://www.worldbank.org/en/projects-operations/products-and-services/brief/procurement-new-framework#SPD. </w:t>
      </w:r>
    </w:p>
    <w:p w14:paraId="3BB0E7E0" w14:textId="77777777" w:rsidR="0095498B" w:rsidRDefault="0095498B" w:rsidP="00487ABA">
      <w:pPr>
        <w:pStyle w:val="Paragraphedeliste"/>
        <w:ind w:left="180" w:hanging="36"/>
      </w:pPr>
    </w:p>
    <w:p w14:paraId="30108FFB" w14:textId="47148A99" w:rsidR="0095498B" w:rsidRDefault="00A61D25" w:rsidP="00487ABA">
      <w:pPr>
        <w:pStyle w:val="Paragraphedeliste"/>
        <w:ind w:left="180" w:hanging="36"/>
      </w:pPr>
      <w:r w:rsidRPr="00487ABA">
        <w:t xml:space="preserve">Pour obtenir de plus amples renseignements sur </w:t>
      </w:r>
      <w:r w:rsidR="004C0F56">
        <w:t>la passation des marchés</w:t>
      </w:r>
      <w:r w:rsidRPr="00487ABA">
        <w:t xml:space="preserve"> dans le cadre de projets </w:t>
      </w:r>
      <w:r w:rsidR="007F0E76">
        <w:t>financ</w:t>
      </w:r>
      <w:r w:rsidR="007F0E76" w:rsidRPr="00487ABA">
        <w:t xml:space="preserve">és </w:t>
      </w:r>
      <w:r w:rsidRPr="00487ABA">
        <w:t xml:space="preserve">par la Banque mondiale ou pour toute question concernant l’utilisation de ce </w:t>
      </w:r>
      <w:r w:rsidR="00CC4684">
        <w:t>DTAO à l’essai</w:t>
      </w:r>
      <w:r w:rsidRPr="00487ABA">
        <w:t xml:space="preserve">, veuillez communiquer avec : </w:t>
      </w:r>
    </w:p>
    <w:p w14:paraId="212D3F07" w14:textId="77777777" w:rsidR="0095498B" w:rsidRDefault="0095498B" w:rsidP="00487ABA">
      <w:pPr>
        <w:pStyle w:val="Paragraphedeliste"/>
        <w:ind w:left="180" w:hanging="36"/>
      </w:pPr>
    </w:p>
    <w:p w14:paraId="34E7E7EE" w14:textId="77777777" w:rsidR="003B641E" w:rsidRPr="00975307" w:rsidRDefault="001C390C" w:rsidP="00975307">
      <w:pPr>
        <w:pStyle w:val="Paragraphedeliste"/>
        <w:spacing w:after="0"/>
        <w:ind w:left="180" w:hanging="36"/>
        <w:jc w:val="center"/>
        <w:rPr>
          <w:color w:val="000000"/>
          <w:lang w:val="en-US"/>
        </w:rPr>
      </w:pPr>
      <w:r w:rsidRPr="00975307">
        <w:rPr>
          <w:color w:val="000000"/>
          <w:lang w:val="en-US"/>
        </w:rPr>
        <w:t xml:space="preserve">Chief Procurement Officer </w:t>
      </w:r>
    </w:p>
    <w:p w14:paraId="571C255B" w14:textId="77777777" w:rsidR="00DE2C66" w:rsidRPr="00975307" w:rsidRDefault="00DE2C66" w:rsidP="00975307">
      <w:pPr>
        <w:spacing w:after="0"/>
        <w:jc w:val="center"/>
        <w:rPr>
          <w:color w:val="000000"/>
          <w:lang w:val="en-US"/>
        </w:rPr>
      </w:pPr>
      <w:r w:rsidRPr="00975307">
        <w:rPr>
          <w:color w:val="000000"/>
          <w:lang w:val="en-US"/>
        </w:rPr>
        <w:t>The World Bank</w:t>
      </w:r>
    </w:p>
    <w:p w14:paraId="71155B0B" w14:textId="271BB801" w:rsidR="0095498B" w:rsidRPr="00975307" w:rsidRDefault="0095498B" w:rsidP="0095498B">
      <w:pPr>
        <w:pStyle w:val="Paragraphedeliste"/>
        <w:ind w:left="180" w:hanging="36"/>
        <w:jc w:val="center"/>
        <w:rPr>
          <w:lang w:val="en-US"/>
        </w:rPr>
      </w:pPr>
    </w:p>
    <w:p w14:paraId="34547DE2" w14:textId="77777777" w:rsidR="0095498B" w:rsidRPr="00975307" w:rsidRDefault="00A61D25" w:rsidP="0095498B">
      <w:pPr>
        <w:pStyle w:val="Paragraphedeliste"/>
        <w:ind w:left="180" w:hanging="36"/>
        <w:jc w:val="center"/>
        <w:rPr>
          <w:lang w:val="en-US"/>
        </w:rPr>
      </w:pPr>
      <w:r w:rsidRPr="00975307">
        <w:rPr>
          <w:lang w:val="en-US"/>
        </w:rPr>
        <w:t>1818 H Street, NW</w:t>
      </w:r>
    </w:p>
    <w:p w14:paraId="0BB6DD0A" w14:textId="0807F527" w:rsidR="0095498B" w:rsidRPr="00975307" w:rsidRDefault="00A61D25" w:rsidP="0095498B">
      <w:pPr>
        <w:pStyle w:val="Paragraphedeliste"/>
        <w:ind w:left="180" w:hanging="36"/>
        <w:jc w:val="center"/>
        <w:rPr>
          <w:lang w:val="en-US"/>
        </w:rPr>
      </w:pPr>
      <w:r w:rsidRPr="00975307">
        <w:rPr>
          <w:lang w:val="en-US"/>
        </w:rPr>
        <w:t>Washington, D.C. 20433 États-Unis</w:t>
      </w:r>
    </w:p>
    <w:p w14:paraId="2C3F5C5E" w14:textId="5B529F51" w:rsidR="00724579" w:rsidRPr="00975307" w:rsidRDefault="00A61D25" w:rsidP="0095498B">
      <w:pPr>
        <w:pStyle w:val="Paragraphedeliste"/>
        <w:ind w:left="180" w:hanging="36"/>
        <w:jc w:val="center"/>
        <w:rPr>
          <w:u w:val="single"/>
          <w:lang w:val="en-US"/>
        </w:rPr>
      </w:pPr>
      <w:r w:rsidRPr="00975307">
        <w:rPr>
          <w:u w:val="single"/>
          <w:lang w:val="en-US"/>
        </w:rPr>
        <w:t>http://www.worldbank.org</w:t>
      </w:r>
    </w:p>
    <w:p w14:paraId="188BD3D7" w14:textId="77777777" w:rsidR="008334C9" w:rsidRPr="00975307" w:rsidRDefault="008334C9" w:rsidP="00A6608D">
      <w:pPr>
        <w:pStyle w:val="Paragraphedeliste"/>
        <w:rPr>
          <w:lang w:val="en-US"/>
        </w:rPr>
      </w:pPr>
    </w:p>
    <w:p w14:paraId="145EBEDD" w14:textId="77777777" w:rsidR="008334C9" w:rsidRPr="00975307" w:rsidRDefault="008334C9" w:rsidP="00A6608D">
      <w:pPr>
        <w:pStyle w:val="Paragraphedeliste"/>
        <w:rPr>
          <w:lang w:val="en-US"/>
        </w:rPr>
      </w:pPr>
    </w:p>
    <w:p w14:paraId="04861F35" w14:textId="5A3F5F45" w:rsidR="00066781" w:rsidRPr="00975307" w:rsidRDefault="00066781" w:rsidP="00066781">
      <w:pPr>
        <w:spacing w:after="0"/>
        <w:jc w:val="center"/>
        <w:rPr>
          <w:rFonts w:asciiTheme="majorBidi" w:hAnsiTheme="majorBidi" w:cstheme="majorBidi"/>
          <w:lang w:val="en-US"/>
        </w:rPr>
      </w:pPr>
    </w:p>
    <w:p w14:paraId="2CFD6159" w14:textId="77777777" w:rsidR="006860CA" w:rsidRPr="00975307" w:rsidRDefault="006860CA" w:rsidP="006860CA">
      <w:pPr>
        <w:pStyle w:val="explanatoryclause"/>
        <w:spacing w:after="0"/>
        <w:ind w:left="0" w:firstLine="0"/>
        <w:jc w:val="center"/>
        <w:rPr>
          <w:rFonts w:asciiTheme="majorBidi" w:hAnsiTheme="majorBidi" w:cstheme="majorBidi"/>
          <w:sz w:val="24"/>
        </w:rPr>
      </w:pPr>
    </w:p>
    <w:p w14:paraId="26BB2305" w14:textId="77777777" w:rsidR="000A450A" w:rsidRPr="00975307" w:rsidRDefault="000A450A" w:rsidP="00323EA1">
      <w:pPr>
        <w:tabs>
          <w:tab w:val="center" w:pos="4680"/>
        </w:tabs>
        <w:spacing w:before="240" w:after="120"/>
        <w:rPr>
          <w:rFonts w:asciiTheme="majorBidi" w:hAnsiTheme="majorBidi" w:cstheme="majorBidi"/>
          <w:spacing w:val="-3"/>
          <w:lang w:val="en-US"/>
        </w:rPr>
        <w:sectPr w:rsidR="000A450A" w:rsidRPr="00975307" w:rsidSect="008D2EE3">
          <w:footnotePr>
            <w:numRestart w:val="eachPage"/>
          </w:footnotePr>
          <w:endnotePr>
            <w:numFmt w:val="decimal"/>
          </w:endnotePr>
          <w:pgSz w:w="12240" w:h="15840" w:code="1"/>
          <w:pgMar w:top="1418" w:right="1418" w:bottom="1418" w:left="1418" w:header="720" w:footer="720" w:gutter="0"/>
          <w:pgNumType w:fmt="lowerRoman"/>
          <w:cols w:space="720"/>
          <w:titlePg/>
        </w:sectPr>
      </w:pPr>
    </w:p>
    <w:p w14:paraId="4B8C8CCB" w14:textId="77777777" w:rsidR="00506A94" w:rsidRPr="00975307" w:rsidRDefault="00506A94" w:rsidP="00506A94">
      <w:pPr>
        <w:suppressAutoHyphens/>
        <w:spacing w:after="0"/>
        <w:ind w:left="0" w:firstLine="0"/>
        <w:rPr>
          <w:rFonts w:ascii="Tms Rmn" w:hAnsi="Tms Rmn"/>
          <w:lang w:val="en-US" w:eastAsia="en-US"/>
        </w:rPr>
      </w:pPr>
    </w:p>
    <w:p w14:paraId="31CC9100" w14:textId="7925CFD3" w:rsidR="00506A94" w:rsidRPr="00C76C41" w:rsidRDefault="00506A94" w:rsidP="00506A94">
      <w:pPr>
        <w:spacing w:after="0"/>
        <w:ind w:left="0" w:firstLine="0"/>
        <w:jc w:val="center"/>
        <w:rPr>
          <w:b/>
          <w:sz w:val="44"/>
          <w:szCs w:val="44"/>
          <w:lang w:eastAsia="en-US"/>
        </w:rPr>
      </w:pPr>
      <w:bookmarkStart w:id="0" w:name="_Toc438270254"/>
      <w:bookmarkStart w:id="1" w:name="_Toc438366661"/>
      <w:r w:rsidRPr="00C76C41">
        <w:rPr>
          <w:b/>
          <w:sz w:val="44"/>
          <w:szCs w:val="44"/>
          <w:lang w:eastAsia="en-US"/>
        </w:rPr>
        <w:t>Do</w:t>
      </w:r>
      <w:r w:rsidR="00713C13" w:rsidRPr="00C76C41">
        <w:rPr>
          <w:b/>
          <w:sz w:val="44"/>
          <w:szCs w:val="44"/>
          <w:lang w:eastAsia="en-US"/>
        </w:rPr>
        <w:t xml:space="preserve">cument </w:t>
      </w:r>
      <w:r w:rsidRPr="00C76C41">
        <w:rPr>
          <w:b/>
          <w:sz w:val="44"/>
          <w:szCs w:val="44"/>
          <w:lang w:eastAsia="en-US"/>
        </w:rPr>
        <w:t>Type de Passation de Marchés</w:t>
      </w:r>
    </w:p>
    <w:p w14:paraId="58A5CBE7" w14:textId="77777777" w:rsidR="00713C13" w:rsidRPr="00C76C41" w:rsidRDefault="00713C13" w:rsidP="00713C13">
      <w:pPr>
        <w:spacing w:after="0"/>
        <w:ind w:left="0" w:firstLine="0"/>
        <w:jc w:val="center"/>
        <w:rPr>
          <w:b/>
          <w:sz w:val="48"/>
          <w:szCs w:val="48"/>
          <w:lang w:eastAsia="en-US"/>
        </w:rPr>
      </w:pPr>
    </w:p>
    <w:p w14:paraId="25446011" w14:textId="5E59F2D8" w:rsidR="00713C13" w:rsidRPr="00C76C41" w:rsidRDefault="00713C13" w:rsidP="00713C13">
      <w:pPr>
        <w:spacing w:after="0"/>
        <w:ind w:left="0" w:firstLine="0"/>
        <w:jc w:val="center"/>
        <w:rPr>
          <w:b/>
          <w:sz w:val="36"/>
          <w:szCs w:val="36"/>
          <w:lang w:eastAsia="en-US"/>
        </w:rPr>
      </w:pPr>
      <w:r w:rsidRPr="00C76C41">
        <w:rPr>
          <w:b/>
          <w:sz w:val="36"/>
          <w:szCs w:val="36"/>
          <w:lang w:eastAsia="en-US"/>
        </w:rPr>
        <w:t>Sommaire</w:t>
      </w:r>
    </w:p>
    <w:p w14:paraId="3BC62681" w14:textId="77777777" w:rsidR="00BC0447" w:rsidRPr="00C76C41" w:rsidRDefault="00BC0447" w:rsidP="00713C13">
      <w:pPr>
        <w:spacing w:after="0"/>
        <w:ind w:left="0" w:firstLine="0"/>
        <w:jc w:val="center"/>
        <w:rPr>
          <w:b/>
          <w:sz w:val="36"/>
          <w:szCs w:val="36"/>
          <w:lang w:eastAsia="en-US"/>
        </w:rPr>
      </w:pPr>
    </w:p>
    <w:p w14:paraId="0CD60E30" w14:textId="77777777" w:rsidR="00506A94" w:rsidRPr="00C76C41" w:rsidRDefault="00506A94" w:rsidP="00506A94">
      <w:pPr>
        <w:tabs>
          <w:tab w:val="right" w:leader="underscore" w:pos="9504"/>
        </w:tabs>
        <w:spacing w:after="0"/>
        <w:ind w:left="0" w:firstLine="0"/>
        <w:jc w:val="left"/>
        <w:rPr>
          <w:rFonts w:ascii="Arial" w:hAnsi="Arial"/>
          <w:sz w:val="20"/>
          <w:lang w:eastAsia="en-US"/>
        </w:rPr>
      </w:pPr>
    </w:p>
    <w:p w14:paraId="0893E72B" w14:textId="39974587" w:rsidR="00BC0447" w:rsidRPr="00C76C41" w:rsidRDefault="00C76C41" w:rsidP="00BC0447">
      <w:pPr>
        <w:pStyle w:val="Titre"/>
        <w:jc w:val="left"/>
        <w:rPr>
          <w:sz w:val="32"/>
          <w:lang w:val="fr-FR"/>
        </w:rPr>
      </w:pPr>
      <w:r w:rsidRPr="00C76C41">
        <w:rPr>
          <w:bCs/>
          <w:sz w:val="32"/>
          <w:szCs w:val="32"/>
          <w:lang w:val="fr-FR"/>
        </w:rPr>
        <w:t>Avis</w:t>
      </w:r>
      <w:r w:rsidRPr="00C76C41">
        <w:rPr>
          <w:lang w:val="fr-FR"/>
        </w:rPr>
        <w:t xml:space="preserve"> </w:t>
      </w:r>
      <w:r w:rsidRPr="00C76C41">
        <w:rPr>
          <w:bCs/>
          <w:sz w:val="32"/>
          <w:szCs w:val="32"/>
          <w:lang w:val="fr-FR"/>
        </w:rPr>
        <w:t>Spécifique</w:t>
      </w:r>
      <w:r w:rsidR="00BC0447" w:rsidRPr="00C76C41">
        <w:rPr>
          <w:bCs/>
          <w:sz w:val="32"/>
          <w:szCs w:val="32"/>
          <w:lang w:val="fr-FR"/>
        </w:rPr>
        <w:t xml:space="preserve"> de Passation de Marché</w:t>
      </w:r>
      <w:r w:rsidR="00BC0447" w:rsidRPr="00C76C41">
        <w:rPr>
          <w:lang w:val="fr-FR"/>
        </w:rPr>
        <w:t xml:space="preserve"> </w:t>
      </w:r>
    </w:p>
    <w:p w14:paraId="2D1813B2" w14:textId="797010BC" w:rsidR="00BC0447" w:rsidRPr="00C76C41" w:rsidRDefault="00BC0447" w:rsidP="00BC0447">
      <w:pPr>
        <w:spacing w:before="120"/>
        <w:rPr>
          <w:b/>
        </w:rPr>
      </w:pPr>
      <w:r w:rsidRPr="00C76C41">
        <w:rPr>
          <w:b/>
        </w:rPr>
        <w:t>Avis de Spécifique de Passation de Marchés – Appel d’Offres (AO)</w:t>
      </w:r>
    </w:p>
    <w:p w14:paraId="0FB85A8D" w14:textId="14328E45" w:rsidR="00BC0447" w:rsidRPr="00C76C41" w:rsidRDefault="00BC0447" w:rsidP="00BC0447">
      <w:pPr>
        <w:pStyle w:val="Liste"/>
        <w:spacing w:after="200"/>
        <w:ind w:left="0" w:firstLine="0"/>
        <w:rPr>
          <w:szCs w:val="24"/>
          <w:lang w:val="fr-FR"/>
        </w:rPr>
      </w:pPr>
      <w:r w:rsidRPr="00C76C41">
        <w:rPr>
          <w:szCs w:val="24"/>
          <w:lang w:val="fr-FR"/>
        </w:rPr>
        <w:t xml:space="preserve">Le modèle joint est l’avis </w:t>
      </w:r>
      <w:r w:rsidRPr="00C76C41">
        <w:rPr>
          <w:lang w:val="fr-FR"/>
        </w:rPr>
        <w:t xml:space="preserve">spécifique de passation de marchés </w:t>
      </w:r>
      <w:r w:rsidRPr="00C76C41">
        <w:rPr>
          <w:szCs w:val="24"/>
          <w:lang w:val="fr-FR"/>
        </w:rPr>
        <w:t xml:space="preserve">pour le processus d’Appel d’Offres </w:t>
      </w:r>
      <w:r w:rsidR="007E1FC1">
        <w:rPr>
          <w:szCs w:val="24"/>
          <w:lang w:val="fr-FR"/>
        </w:rPr>
        <w:t>à</w:t>
      </w:r>
      <w:r w:rsidR="007E1FC1" w:rsidRPr="00C76C41">
        <w:rPr>
          <w:szCs w:val="24"/>
          <w:lang w:val="fr-FR"/>
        </w:rPr>
        <w:t xml:space="preserve"> </w:t>
      </w:r>
      <w:r w:rsidR="00450375">
        <w:rPr>
          <w:szCs w:val="24"/>
          <w:lang w:val="fr-FR"/>
        </w:rPr>
        <w:t xml:space="preserve">deux </w:t>
      </w:r>
      <w:r w:rsidRPr="00C76C41">
        <w:rPr>
          <w:szCs w:val="24"/>
          <w:lang w:val="fr-FR"/>
        </w:rPr>
        <w:t>enveloppe</w:t>
      </w:r>
      <w:r w:rsidR="00450375">
        <w:rPr>
          <w:szCs w:val="24"/>
          <w:lang w:val="fr-FR"/>
        </w:rPr>
        <w:t>s</w:t>
      </w:r>
      <w:r w:rsidRPr="00C76C41">
        <w:rPr>
          <w:szCs w:val="24"/>
          <w:lang w:val="fr-FR"/>
        </w:rPr>
        <w:t>. Il s’agit du modèle à utiliser par l’Emprunteur.</w:t>
      </w:r>
    </w:p>
    <w:p w14:paraId="13231DD3" w14:textId="1479322D" w:rsidR="00BC0447" w:rsidRPr="00C76C41" w:rsidRDefault="00BC0447" w:rsidP="00C76C41">
      <w:pPr>
        <w:spacing w:before="240" w:after="60"/>
        <w:ind w:left="0" w:firstLine="0"/>
        <w:jc w:val="left"/>
        <w:rPr>
          <w:b/>
          <w:kern w:val="28"/>
          <w:sz w:val="32"/>
        </w:rPr>
      </w:pPr>
      <w:r w:rsidRPr="00C76C41">
        <w:rPr>
          <w:b/>
          <w:kern w:val="28"/>
          <w:sz w:val="32"/>
          <w:szCs w:val="32"/>
        </w:rPr>
        <w:t>Document d’Appel d’Offres : Appel d’Offres –</w:t>
      </w:r>
      <w:r w:rsidRPr="00C76C41">
        <w:rPr>
          <w:b/>
          <w:kern w:val="28"/>
          <w:sz w:val="32"/>
        </w:rPr>
        <w:t xml:space="preserve"> </w:t>
      </w:r>
      <w:r w:rsidR="007E1FC1">
        <w:rPr>
          <w:b/>
          <w:kern w:val="28"/>
          <w:sz w:val="32"/>
        </w:rPr>
        <w:t xml:space="preserve">Réduction des </w:t>
      </w:r>
      <w:r w:rsidR="0060036F">
        <w:rPr>
          <w:b/>
          <w:kern w:val="28"/>
          <w:sz w:val="32"/>
        </w:rPr>
        <w:t>Fuites</w:t>
      </w:r>
      <w:r w:rsidR="007E1FC1">
        <w:rPr>
          <w:b/>
          <w:kern w:val="28"/>
          <w:sz w:val="32"/>
        </w:rPr>
        <w:t xml:space="preserve"> d’Eau</w:t>
      </w:r>
      <w:r w:rsidR="00C76C41" w:rsidRPr="00C76C41">
        <w:t xml:space="preserve"> </w:t>
      </w:r>
      <w:r w:rsidR="00C76C41" w:rsidRPr="00C76C41">
        <w:rPr>
          <w:b/>
          <w:kern w:val="28"/>
          <w:sz w:val="32"/>
          <w:szCs w:val="32"/>
        </w:rPr>
        <w:t>(</w:t>
      </w:r>
      <w:r w:rsidRPr="00C76C41">
        <w:rPr>
          <w:b/>
          <w:kern w:val="28"/>
          <w:sz w:val="32"/>
          <w:szCs w:val="32"/>
        </w:rPr>
        <w:t xml:space="preserve">processus d’Appel d’Offres </w:t>
      </w:r>
      <w:r w:rsidR="007E1FC1">
        <w:rPr>
          <w:b/>
          <w:kern w:val="28"/>
          <w:sz w:val="32"/>
          <w:szCs w:val="32"/>
        </w:rPr>
        <w:t>à</w:t>
      </w:r>
      <w:r w:rsidR="007E1FC1" w:rsidRPr="00C76C41">
        <w:rPr>
          <w:b/>
          <w:kern w:val="28"/>
          <w:sz w:val="32"/>
          <w:szCs w:val="32"/>
        </w:rPr>
        <w:t xml:space="preserve"> </w:t>
      </w:r>
      <w:r w:rsidR="00450375">
        <w:rPr>
          <w:b/>
          <w:kern w:val="28"/>
          <w:sz w:val="32"/>
          <w:szCs w:val="32"/>
        </w:rPr>
        <w:t>Deux</w:t>
      </w:r>
      <w:r w:rsidRPr="00C76C41">
        <w:rPr>
          <w:b/>
          <w:kern w:val="28"/>
          <w:sz w:val="32"/>
          <w:szCs w:val="32"/>
        </w:rPr>
        <w:t xml:space="preserve"> Enveloppe</w:t>
      </w:r>
      <w:r w:rsidR="00450375">
        <w:rPr>
          <w:b/>
          <w:kern w:val="28"/>
          <w:sz w:val="32"/>
          <w:szCs w:val="32"/>
        </w:rPr>
        <w:t>s</w:t>
      </w:r>
      <w:r w:rsidRPr="00C76C41">
        <w:rPr>
          <w:b/>
          <w:kern w:val="28"/>
          <w:sz w:val="32"/>
          <w:szCs w:val="32"/>
        </w:rPr>
        <w:t>)</w:t>
      </w:r>
    </w:p>
    <w:p w14:paraId="68259785" w14:textId="0D39F7B1" w:rsidR="000A450A" w:rsidRPr="00C76C41" w:rsidRDefault="000A450A" w:rsidP="00323EA1">
      <w:pPr>
        <w:spacing w:before="240" w:after="120"/>
        <w:rPr>
          <w:rFonts w:asciiTheme="majorBidi" w:hAnsiTheme="majorBidi" w:cstheme="majorBidi"/>
          <w:b/>
          <w:sz w:val="28"/>
        </w:rPr>
      </w:pPr>
      <w:r w:rsidRPr="00C76C41">
        <w:rPr>
          <w:rFonts w:asciiTheme="majorBidi" w:hAnsiTheme="majorBidi" w:cstheme="majorBidi"/>
          <w:b/>
          <w:sz w:val="28"/>
        </w:rPr>
        <w:t>PARTIE</w:t>
      </w:r>
      <w:r w:rsidR="00D51CCD" w:rsidRPr="00C76C41">
        <w:rPr>
          <w:rFonts w:asciiTheme="majorBidi" w:hAnsiTheme="majorBidi" w:cstheme="majorBidi"/>
          <w:b/>
          <w:sz w:val="28"/>
        </w:rPr>
        <w:t xml:space="preserve"> 1</w:t>
      </w:r>
      <w:r w:rsidRPr="00C76C41">
        <w:rPr>
          <w:rFonts w:asciiTheme="majorBidi" w:hAnsiTheme="majorBidi" w:cstheme="majorBidi"/>
          <w:b/>
          <w:sz w:val="28"/>
        </w:rPr>
        <w:t xml:space="preserve"> –PROCÉDURES</w:t>
      </w:r>
      <w:bookmarkEnd w:id="0"/>
      <w:bookmarkEnd w:id="1"/>
      <w:r w:rsidRPr="00C76C41">
        <w:rPr>
          <w:rFonts w:asciiTheme="majorBidi" w:hAnsiTheme="majorBidi" w:cstheme="majorBidi"/>
          <w:b/>
          <w:sz w:val="28"/>
        </w:rPr>
        <w:t xml:space="preserve"> D’APPEL D’OFFRES</w:t>
      </w:r>
    </w:p>
    <w:p w14:paraId="4548B500" w14:textId="038D3739"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I.</w:t>
      </w:r>
      <w:r w:rsidRPr="00C76C41">
        <w:rPr>
          <w:rFonts w:asciiTheme="majorBidi" w:hAnsiTheme="majorBidi" w:cstheme="majorBidi"/>
          <w:b/>
        </w:rPr>
        <w:tab/>
        <w:t xml:space="preserve">Instructions aux </w:t>
      </w:r>
      <w:r w:rsidR="00BC0447" w:rsidRPr="00C76C41">
        <w:rPr>
          <w:rFonts w:asciiTheme="majorBidi" w:hAnsiTheme="majorBidi" w:cstheme="majorBidi"/>
          <w:b/>
        </w:rPr>
        <w:t>S</w:t>
      </w:r>
      <w:r w:rsidRPr="00C76C41">
        <w:rPr>
          <w:rFonts w:asciiTheme="majorBidi" w:hAnsiTheme="majorBidi" w:cstheme="majorBidi"/>
          <w:b/>
        </w:rPr>
        <w:t>oumissionnaires</w:t>
      </w:r>
      <w:r w:rsidR="009B2302" w:rsidRPr="00C76C41">
        <w:rPr>
          <w:rFonts w:asciiTheme="majorBidi" w:hAnsiTheme="majorBidi" w:cstheme="majorBidi"/>
          <w:b/>
        </w:rPr>
        <w:t xml:space="preserve"> </w:t>
      </w:r>
      <w:r w:rsidRPr="00C76C41">
        <w:rPr>
          <w:rFonts w:asciiTheme="majorBidi" w:hAnsiTheme="majorBidi" w:cstheme="majorBidi"/>
          <w:b/>
        </w:rPr>
        <w:t>(IS)</w:t>
      </w:r>
    </w:p>
    <w:p w14:paraId="11548D81" w14:textId="418EBCB6" w:rsidR="000A450A" w:rsidRPr="00C76C41" w:rsidRDefault="000A450A" w:rsidP="007F12CC">
      <w:pPr>
        <w:pStyle w:val="Liste"/>
        <w:spacing w:before="240"/>
        <w:ind w:left="1372" w:firstLine="0"/>
        <w:rPr>
          <w:rFonts w:asciiTheme="majorBidi" w:hAnsiTheme="majorBidi" w:cstheme="majorBidi"/>
          <w:b/>
          <w:lang w:val="fr-FR"/>
        </w:rPr>
      </w:pPr>
      <w:r w:rsidRPr="00C76C41">
        <w:rPr>
          <w:rFonts w:asciiTheme="majorBidi" w:hAnsiTheme="majorBidi" w:cstheme="majorBidi"/>
          <w:lang w:val="fr-FR"/>
        </w:rPr>
        <w:t xml:space="preserve">Cette Section fournit aux soumissionnaires les informations </w:t>
      </w:r>
      <w:r w:rsidR="00450375">
        <w:rPr>
          <w:rFonts w:asciiTheme="majorBidi" w:hAnsiTheme="majorBidi" w:cstheme="majorBidi"/>
          <w:lang w:val="fr-FR"/>
        </w:rPr>
        <w:t xml:space="preserve">nécessaires </w:t>
      </w:r>
      <w:r w:rsidRPr="00C76C41">
        <w:rPr>
          <w:rFonts w:asciiTheme="majorBidi" w:hAnsiTheme="majorBidi" w:cstheme="majorBidi"/>
          <w:lang w:val="fr-FR"/>
        </w:rPr>
        <w:t xml:space="preserve">pour préparer leur soumission. </w:t>
      </w:r>
      <w:r w:rsidR="00D51CCD" w:rsidRPr="00C76C41">
        <w:rPr>
          <w:rFonts w:asciiTheme="majorBidi" w:hAnsiTheme="majorBidi" w:cstheme="majorBidi"/>
          <w:lang w:val="fr-FR"/>
        </w:rPr>
        <w:t xml:space="preserve">Elle prévoit la soumission en </w:t>
      </w:r>
      <w:r w:rsidR="00450375">
        <w:rPr>
          <w:rFonts w:asciiTheme="majorBidi" w:hAnsiTheme="majorBidi" w:cstheme="majorBidi"/>
          <w:lang w:val="fr-FR"/>
        </w:rPr>
        <w:t xml:space="preserve">deux (2) </w:t>
      </w:r>
      <w:r w:rsidR="00D51CCD" w:rsidRPr="00C76C41">
        <w:rPr>
          <w:rFonts w:asciiTheme="majorBidi" w:hAnsiTheme="majorBidi" w:cstheme="majorBidi"/>
          <w:lang w:val="fr-FR"/>
        </w:rPr>
        <w:t>enveloppe</w:t>
      </w:r>
      <w:r w:rsidR="00450375">
        <w:rPr>
          <w:rFonts w:asciiTheme="majorBidi" w:hAnsiTheme="majorBidi" w:cstheme="majorBidi"/>
          <w:lang w:val="fr-FR"/>
        </w:rPr>
        <w:t>s</w:t>
      </w:r>
      <w:r w:rsidR="00C63F40">
        <w:rPr>
          <w:rFonts w:asciiTheme="majorBidi" w:hAnsiTheme="majorBidi" w:cstheme="majorBidi"/>
          <w:lang w:val="fr-FR"/>
        </w:rPr>
        <w:t xml:space="preserve"> avec l’application de </w:t>
      </w:r>
      <w:r w:rsidR="000279AF">
        <w:rPr>
          <w:rFonts w:asciiTheme="majorBidi" w:hAnsiTheme="majorBidi" w:cstheme="majorBidi"/>
          <w:lang w:val="fr-FR"/>
        </w:rPr>
        <w:t>C</w:t>
      </w:r>
      <w:r w:rsidR="00C63F40">
        <w:rPr>
          <w:rFonts w:asciiTheme="majorBidi" w:hAnsiTheme="majorBidi" w:cstheme="majorBidi"/>
          <w:lang w:val="fr-FR"/>
        </w:rPr>
        <w:t xml:space="preserve">ritères </w:t>
      </w:r>
      <w:r w:rsidR="000279AF">
        <w:rPr>
          <w:rFonts w:asciiTheme="majorBidi" w:hAnsiTheme="majorBidi" w:cstheme="majorBidi"/>
          <w:lang w:val="fr-FR"/>
        </w:rPr>
        <w:t>n</w:t>
      </w:r>
      <w:r w:rsidR="00C63F40">
        <w:rPr>
          <w:rFonts w:asciiTheme="majorBidi" w:hAnsiTheme="majorBidi" w:cstheme="majorBidi"/>
          <w:lang w:val="fr-FR"/>
        </w:rPr>
        <w:t>otés</w:t>
      </w:r>
      <w:r w:rsidR="00D51CCD" w:rsidRPr="00C76C41">
        <w:rPr>
          <w:rFonts w:asciiTheme="majorBidi" w:hAnsiTheme="majorBidi" w:cstheme="majorBidi"/>
          <w:lang w:val="fr-FR"/>
        </w:rPr>
        <w:t xml:space="preserve">. </w:t>
      </w:r>
      <w:r w:rsidRPr="00C76C41">
        <w:rPr>
          <w:rFonts w:asciiTheme="majorBidi" w:hAnsiTheme="majorBidi" w:cstheme="majorBidi"/>
          <w:lang w:val="fr-FR"/>
        </w:rPr>
        <w:t>Elle comporte aussi des renseignements sur la soumission, l’ouverture des plis et l’évaluation des offres, et sur l’attribution des marchés</w:t>
      </w:r>
      <w:r w:rsidRPr="00C76C41">
        <w:rPr>
          <w:rFonts w:asciiTheme="majorBidi" w:hAnsiTheme="majorBidi" w:cstheme="majorBidi"/>
          <w:b/>
          <w:lang w:val="fr-FR"/>
        </w:rPr>
        <w:t>. Les dispositions figurant dans cette Section I ne doivent pas être modifiées.</w:t>
      </w:r>
    </w:p>
    <w:p w14:paraId="73C552CB" w14:textId="611EF360" w:rsidR="000A450A" w:rsidRPr="00C76C41" w:rsidRDefault="000A450A" w:rsidP="00323EA1">
      <w:pPr>
        <w:tabs>
          <w:tab w:val="left" w:pos="1350"/>
        </w:tabs>
        <w:spacing w:before="240" w:after="120"/>
        <w:rPr>
          <w:rFonts w:asciiTheme="majorBidi" w:hAnsiTheme="majorBidi" w:cstheme="majorBidi"/>
          <w:b/>
        </w:rPr>
      </w:pPr>
      <w:bookmarkStart w:id="2" w:name="_Toc494778663"/>
      <w:bookmarkStart w:id="3" w:name="_Toc499607131"/>
      <w:bookmarkStart w:id="4" w:name="_Toc499608184"/>
      <w:r w:rsidRPr="00C76C41">
        <w:rPr>
          <w:rFonts w:asciiTheme="majorBidi" w:hAnsiTheme="majorBidi" w:cstheme="majorBidi"/>
          <w:b/>
        </w:rPr>
        <w:t>Section II.</w:t>
      </w:r>
      <w:r w:rsidRPr="00C76C41">
        <w:rPr>
          <w:rFonts w:asciiTheme="majorBidi" w:hAnsiTheme="majorBidi" w:cstheme="majorBidi"/>
          <w:b/>
        </w:rPr>
        <w:tab/>
        <w:t xml:space="preserve">Données </w:t>
      </w:r>
      <w:r w:rsidR="00676138">
        <w:rPr>
          <w:rFonts w:asciiTheme="majorBidi" w:hAnsiTheme="majorBidi" w:cstheme="majorBidi"/>
          <w:b/>
        </w:rPr>
        <w:t>P</w:t>
      </w:r>
      <w:r w:rsidRPr="00C76C41">
        <w:rPr>
          <w:rFonts w:asciiTheme="majorBidi" w:hAnsiTheme="majorBidi" w:cstheme="majorBidi"/>
          <w:b/>
        </w:rPr>
        <w:t>articulières de l’</w:t>
      </w:r>
      <w:r w:rsidR="00676138">
        <w:rPr>
          <w:rFonts w:asciiTheme="majorBidi" w:hAnsiTheme="majorBidi" w:cstheme="majorBidi"/>
          <w:b/>
        </w:rPr>
        <w:t>A</w:t>
      </w:r>
      <w:r w:rsidRPr="00C76C41">
        <w:rPr>
          <w:rFonts w:asciiTheme="majorBidi" w:hAnsiTheme="majorBidi" w:cstheme="majorBidi"/>
          <w:b/>
        </w:rPr>
        <w:t>ppel d’</w:t>
      </w:r>
      <w:r w:rsidR="00676138">
        <w:rPr>
          <w:rFonts w:asciiTheme="majorBidi" w:hAnsiTheme="majorBidi" w:cstheme="majorBidi"/>
          <w:b/>
        </w:rPr>
        <w:t>O</w:t>
      </w:r>
      <w:r w:rsidRPr="00C76C41">
        <w:rPr>
          <w:rFonts w:asciiTheme="majorBidi" w:hAnsiTheme="majorBidi" w:cstheme="majorBidi"/>
          <w:b/>
        </w:rPr>
        <w:t>ffres</w:t>
      </w:r>
      <w:bookmarkEnd w:id="2"/>
      <w:bookmarkEnd w:id="3"/>
      <w:bookmarkEnd w:id="4"/>
      <w:r w:rsidRPr="00C76C41">
        <w:rPr>
          <w:rFonts w:asciiTheme="majorBidi" w:hAnsiTheme="majorBidi" w:cstheme="majorBidi"/>
          <w:b/>
        </w:rPr>
        <w:t xml:space="preserve"> (DPAO)</w:t>
      </w:r>
    </w:p>
    <w:p w14:paraId="74063A24" w14:textId="797CF71E" w:rsidR="000A450A" w:rsidRPr="00C76C41" w:rsidRDefault="000A450A" w:rsidP="007F12CC">
      <w:pPr>
        <w:pStyle w:val="Liste"/>
        <w:spacing w:before="240"/>
        <w:ind w:left="1358" w:firstLine="0"/>
        <w:rPr>
          <w:rFonts w:asciiTheme="majorBidi" w:hAnsiTheme="majorBidi" w:cstheme="majorBidi"/>
          <w:lang w:val="fr-FR"/>
        </w:rPr>
      </w:pPr>
      <w:r w:rsidRPr="00C76C41">
        <w:rPr>
          <w:rFonts w:asciiTheme="majorBidi" w:hAnsiTheme="majorBidi" w:cstheme="majorBidi"/>
          <w:lang w:val="fr-FR"/>
        </w:rPr>
        <w:t xml:space="preserve">Cette Section énonce les dispositions propres à chaque passation de marché, qui complètent les informations ou conditions figurant à la Section I, Instructions aux </w:t>
      </w:r>
      <w:r w:rsidR="00C3552F">
        <w:rPr>
          <w:rFonts w:asciiTheme="majorBidi" w:hAnsiTheme="majorBidi" w:cstheme="majorBidi"/>
          <w:lang w:val="fr-FR"/>
        </w:rPr>
        <w:t>S</w:t>
      </w:r>
      <w:r w:rsidRPr="00C76C41">
        <w:rPr>
          <w:rFonts w:asciiTheme="majorBidi" w:hAnsiTheme="majorBidi" w:cstheme="majorBidi"/>
          <w:lang w:val="fr-FR"/>
        </w:rPr>
        <w:t xml:space="preserve">oumissionnaires. </w:t>
      </w:r>
    </w:p>
    <w:p w14:paraId="2DF175C9" w14:textId="54BF80C3" w:rsidR="000A450A" w:rsidRPr="00C76C41" w:rsidRDefault="000A450A" w:rsidP="00323EA1">
      <w:pPr>
        <w:tabs>
          <w:tab w:val="left" w:pos="1350"/>
        </w:tabs>
        <w:spacing w:before="240" w:after="120"/>
        <w:rPr>
          <w:rFonts w:asciiTheme="majorBidi" w:hAnsiTheme="majorBidi" w:cstheme="majorBidi"/>
          <w:b/>
        </w:rPr>
      </w:pPr>
      <w:bookmarkStart w:id="5" w:name="_Toc494778664"/>
      <w:bookmarkStart w:id="6" w:name="_Toc499607132"/>
      <w:bookmarkStart w:id="7" w:name="_Toc499608185"/>
      <w:r w:rsidRPr="00C76C41">
        <w:rPr>
          <w:rFonts w:asciiTheme="majorBidi" w:hAnsiTheme="majorBidi" w:cstheme="majorBidi"/>
          <w:b/>
        </w:rPr>
        <w:t>Section III.</w:t>
      </w:r>
      <w:r w:rsidRPr="00C76C41">
        <w:rPr>
          <w:rFonts w:asciiTheme="majorBidi" w:hAnsiTheme="majorBidi" w:cstheme="majorBidi"/>
          <w:b/>
        </w:rPr>
        <w:tab/>
        <w:t>Critères d’</w:t>
      </w:r>
      <w:r w:rsidR="00565E44">
        <w:rPr>
          <w:rFonts w:asciiTheme="majorBidi" w:hAnsiTheme="majorBidi" w:cstheme="majorBidi"/>
          <w:b/>
        </w:rPr>
        <w:t>E</w:t>
      </w:r>
      <w:r w:rsidRPr="00C76C41">
        <w:rPr>
          <w:rFonts w:asciiTheme="majorBidi" w:hAnsiTheme="majorBidi" w:cstheme="majorBidi"/>
          <w:b/>
        </w:rPr>
        <w:t xml:space="preserve">valuation et de </w:t>
      </w:r>
      <w:r w:rsidR="00565E44">
        <w:rPr>
          <w:rFonts w:asciiTheme="majorBidi" w:hAnsiTheme="majorBidi" w:cstheme="majorBidi"/>
          <w:b/>
        </w:rPr>
        <w:t>Q</w:t>
      </w:r>
      <w:r w:rsidRPr="00C76C41">
        <w:rPr>
          <w:rFonts w:asciiTheme="majorBidi" w:hAnsiTheme="majorBidi" w:cstheme="majorBidi"/>
          <w:b/>
        </w:rPr>
        <w:t>ualification</w:t>
      </w:r>
      <w:bookmarkEnd w:id="5"/>
      <w:bookmarkEnd w:id="6"/>
      <w:bookmarkEnd w:id="7"/>
    </w:p>
    <w:p w14:paraId="3DBCF5D8" w14:textId="428E0EF6" w:rsidR="000A450A" w:rsidRPr="00C76C41" w:rsidRDefault="000A450A" w:rsidP="007F12CC">
      <w:pPr>
        <w:pStyle w:val="Liste"/>
        <w:spacing w:before="240"/>
        <w:ind w:left="1372" w:firstLine="0"/>
        <w:rPr>
          <w:rFonts w:asciiTheme="majorBidi" w:hAnsiTheme="majorBidi" w:cstheme="majorBidi"/>
          <w:lang w:val="fr-FR"/>
        </w:rPr>
      </w:pPr>
      <w:r w:rsidRPr="00C76C41">
        <w:rPr>
          <w:rFonts w:asciiTheme="majorBidi" w:hAnsiTheme="majorBidi" w:cstheme="majorBidi"/>
          <w:lang w:val="fr-FR"/>
        </w:rPr>
        <w:t>Cette Section indique les critères utilisés pour déterminer l’</w:t>
      </w:r>
      <w:r w:rsidR="00BC0447" w:rsidRPr="00C76C41">
        <w:rPr>
          <w:rFonts w:asciiTheme="majorBidi" w:hAnsiTheme="majorBidi" w:cstheme="majorBidi"/>
          <w:lang w:val="fr-FR"/>
        </w:rPr>
        <w:t>O</w:t>
      </w:r>
      <w:r w:rsidRPr="00C76C41">
        <w:rPr>
          <w:rFonts w:asciiTheme="majorBidi" w:hAnsiTheme="majorBidi" w:cstheme="majorBidi"/>
          <w:lang w:val="fr-FR"/>
        </w:rPr>
        <w:t xml:space="preserve">ffre la </w:t>
      </w:r>
      <w:r w:rsidR="00BC0447" w:rsidRPr="00C76C41">
        <w:rPr>
          <w:rFonts w:asciiTheme="majorBidi" w:hAnsiTheme="majorBidi" w:cstheme="majorBidi"/>
          <w:lang w:val="fr-FR"/>
        </w:rPr>
        <w:t>Plus Avantageuse</w:t>
      </w:r>
      <w:r w:rsidR="00D51CCD" w:rsidRPr="00C76C41">
        <w:rPr>
          <w:rFonts w:asciiTheme="majorBidi" w:hAnsiTheme="majorBidi" w:cstheme="majorBidi"/>
          <w:lang w:val="fr-FR"/>
        </w:rPr>
        <w:t>.</w:t>
      </w:r>
      <w:r w:rsidR="009B2302" w:rsidRPr="00C76C41">
        <w:rPr>
          <w:rFonts w:asciiTheme="majorBidi" w:hAnsiTheme="majorBidi" w:cstheme="majorBidi"/>
          <w:lang w:val="fr-FR"/>
        </w:rPr>
        <w:t xml:space="preserve"> </w:t>
      </w:r>
    </w:p>
    <w:p w14:paraId="15302561" w14:textId="4A212AE4" w:rsidR="000A450A" w:rsidRPr="00C76C41" w:rsidRDefault="000A450A" w:rsidP="00323EA1">
      <w:pPr>
        <w:tabs>
          <w:tab w:val="left" w:pos="1350"/>
        </w:tabs>
        <w:spacing w:before="240" w:after="120"/>
        <w:rPr>
          <w:rFonts w:asciiTheme="majorBidi" w:hAnsiTheme="majorBidi" w:cstheme="majorBidi"/>
          <w:b/>
        </w:rPr>
      </w:pPr>
      <w:bookmarkStart w:id="8" w:name="_Toc494778665"/>
      <w:bookmarkStart w:id="9" w:name="_Toc499607133"/>
      <w:bookmarkStart w:id="10" w:name="_Toc499608186"/>
      <w:r w:rsidRPr="00C76C41">
        <w:rPr>
          <w:rFonts w:asciiTheme="majorBidi" w:hAnsiTheme="majorBidi" w:cstheme="majorBidi"/>
          <w:b/>
        </w:rPr>
        <w:t>Section IV.</w:t>
      </w:r>
      <w:r w:rsidRPr="00C76C41">
        <w:rPr>
          <w:rFonts w:asciiTheme="majorBidi" w:hAnsiTheme="majorBidi" w:cstheme="majorBidi"/>
          <w:b/>
        </w:rPr>
        <w:tab/>
        <w:t xml:space="preserve">Formulaires de </w:t>
      </w:r>
      <w:r w:rsidR="00495655">
        <w:rPr>
          <w:rFonts w:asciiTheme="majorBidi" w:hAnsiTheme="majorBidi" w:cstheme="majorBidi"/>
          <w:b/>
        </w:rPr>
        <w:t>S</w:t>
      </w:r>
      <w:r w:rsidRPr="00C76C41">
        <w:rPr>
          <w:rFonts w:asciiTheme="majorBidi" w:hAnsiTheme="majorBidi" w:cstheme="majorBidi"/>
          <w:b/>
        </w:rPr>
        <w:t>oumission</w:t>
      </w:r>
      <w:bookmarkEnd w:id="8"/>
      <w:bookmarkEnd w:id="9"/>
      <w:bookmarkEnd w:id="10"/>
    </w:p>
    <w:p w14:paraId="731243F1" w14:textId="71B7EE17" w:rsidR="006928F8" w:rsidRPr="00C76C41" w:rsidRDefault="006928F8" w:rsidP="006928F8">
      <w:pPr>
        <w:pStyle w:val="Liste"/>
        <w:tabs>
          <w:tab w:val="left" w:pos="1418"/>
        </w:tabs>
        <w:suppressAutoHyphens/>
        <w:spacing w:after="200"/>
        <w:ind w:left="1418" w:firstLine="0"/>
        <w:rPr>
          <w:szCs w:val="24"/>
          <w:lang w:val="fr-FR"/>
        </w:rPr>
      </w:pPr>
      <w:r w:rsidRPr="00C76C41">
        <w:rPr>
          <w:szCs w:val="24"/>
          <w:lang w:val="fr-FR"/>
        </w:rPr>
        <w:t xml:space="preserve">Cette Section contient les modèles des formulaires </w:t>
      </w:r>
      <w:r w:rsidR="00BC0447" w:rsidRPr="00C76C41">
        <w:rPr>
          <w:szCs w:val="24"/>
          <w:lang w:val="fr-FR"/>
        </w:rPr>
        <w:t xml:space="preserve">pour la soumission de l’Offre, </w:t>
      </w:r>
      <w:r w:rsidRPr="00C76C41">
        <w:rPr>
          <w:szCs w:val="24"/>
          <w:lang w:val="fr-FR"/>
        </w:rPr>
        <w:t xml:space="preserve">le Bordereau des Prix et le Détail quantitatif et estimatif ou le Programme d’Activités, à utiliser par le Soumissionnaire pour la préparation </w:t>
      </w:r>
      <w:r w:rsidR="00BC0447" w:rsidRPr="00C76C41">
        <w:rPr>
          <w:szCs w:val="24"/>
          <w:lang w:val="fr-FR"/>
        </w:rPr>
        <w:t xml:space="preserve">et la remise </w:t>
      </w:r>
      <w:r w:rsidRPr="00C76C41">
        <w:rPr>
          <w:szCs w:val="24"/>
          <w:lang w:val="fr-FR"/>
        </w:rPr>
        <w:t xml:space="preserve">de son </w:t>
      </w:r>
      <w:r w:rsidR="00BC0447" w:rsidRPr="00C76C41">
        <w:rPr>
          <w:szCs w:val="24"/>
          <w:lang w:val="fr-FR"/>
        </w:rPr>
        <w:t>O</w:t>
      </w:r>
      <w:r w:rsidRPr="00C76C41">
        <w:rPr>
          <w:szCs w:val="24"/>
          <w:lang w:val="fr-FR"/>
        </w:rPr>
        <w:t>ffre</w:t>
      </w:r>
      <w:r w:rsidR="00BC0447" w:rsidRPr="00C76C41">
        <w:rPr>
          <w:szCs w:val="24"/>
          <w:lang w:val="fr-FR"/>
        </w:rPr>
        <w:t>,</w:t>
      </w:r>
      <w:r w:rsidRPr="00C76C41">
        <w:rPr>
          <w:szCs w:val="24"/>
          <w:lang w:val="fr-FR"/>
        </w:rPr>
        <w:t xml:space="preserve"> après les avoir dûment complétés. </w:t>
      </w:r>
    </w:p>
    <w:p w14:paraId="4AC7D7FC" w14:textId="39CD3805"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lastRenderedPageBreak/>
        <w:t>Section V.</w:t>
      </w:r>
      <w:r w:rsidRPr="00C76C41">
        <w:rPr>
          <w:rFonts w:asciiTheme="majorBidi" w:hAnsiTheme="majorBidi" w:cstheme="majorBidi"/>
          <w:b/>
        </w:rPr>
        <w:tab/>
      </w:r>
      <w:r w:rsidR="00030AF4" w:rsidRPr="00C76C41">
        <w:rPr>
          <w:rFonts w:asciiTheme="majorBidi" w:hAnsiTheme="majorBidi" w:cstheme="majorBidi"/>
          <w:b/>
        </w:rPr>
        <w:t>Pays</w:t>
      </w:r>
      <w:r w:rsidR="009B2302" w:rsidRPr="00C76C41">
        <w:rPr>
          <w:rFonts w:asciiTheme="majorBidi" w:hAnsiTheme="majorBidi" w:cstheme="majorBidi"/>
          <w:b/>
        </w:rPr>
        <w:t xml:space="preserve"> </w:t>
      </w:r>
      <w:r w:rsidR="00030AF4" w:rsidRPr="00C76C41">
        <w:rPr>
          <w:rFonts w:asciiTheme="majorBidi" w:hAnsiTheme="majorBidi" w:cstheme="majorBidi"/>
          <w:b/>
        </w:rPr>
        <w:t>éligibles</w:t>
      </w:r>
    </w:p>
    <w:p w14:paraId="6FB5BC48" w14:textId="58B11037" w:rsidR="000A450A" w:rsidRPr="00C76C41" w:rsidRDefault="000A450A" w:rsidP="007F12CC">
      <w:pPr>
        <w:pStyle w:val="Liste"/>
        <w:spacing w:before="240"/>
        <w:ind w:left="1372" w:firstLine="0"/>
        <w:rPr>
          <w:rFonts w:asciiTheme="majorBidi" w:hAnsiTheme="majorBidi" w:cstheme="majorBidi"/>
          <w:lang w:val="fr-FR"/>
        </w:rPr>
      </w:pPr>
      <w:r w:rsidRPr="00C76C41">
        <w:rPr>
          <w:rFonts w:asciiTheme="majorBidi" w:hAnsiTheme="majorBidi" w:cstheme="majorBidi"/>
          <w:lang w:val="fr-FR"/>
        </w:rPr>
        <w:t xml:space="preserve">Cette Section contient les renseignements concernant les critères </w:t>
      </w:r>
      <w:r w:rsidR="00C97102" w:rsidRPr="00C76C41">
        <w:rPr>
          <w:rFonts w:asciiTheme="majorBidi" w:hAnsiTheme="majorBidi" w:cstheme="majorBidi"/>
          <w:lang w:val="fr-FR"/>
        </w:rPr>
        <w:t>d’éligibilité</w:t>
      </w:r>
      <w:r w:rsidRPr="00C76C41">
        <w:rPr>
          <w:rFonts w:asciiTheme="majorBidi" w:hAnsiTheme="majorBidi" w:cstheme="majorBidi"/>
          <w:lang w:val="fr-FR"/>
        </w:rPr>
        <w:t>.</w:t>
      </w:r>
    </w:p>
    <w:p w14:paraId="706CCAC5" w14:textId="759B03DF" w:rsidR="002D7034" w:rsidRPr="00C76C41" w:rsidRDefault="000A450A" w:rsidP="002D7034">
      <w:pPr>
        <w:tabs>
          <w:tab w:val="left" w:pos="1350"/>
        </w:tabs>
        <w:spacing w:before="240" w:after="120"/>
        <w:rPr>
          <w:rFonts w:asciiTheme="majorBidi" w:hAnsiTheme="majorBidi" w:cstheme="majorBidi"/>
        </w:rPr>
      </w:pPr>
      <w:r w:rsidRPr="00C76C41">
        <w:rPr>
          <w:rFonts w:asciiTheme="majorBidi" w:hAnsiTheme="majorBidi" w:cstheme="majorBidi"/>
          <w:b/>
        </w:rPr>
        <w:t>Section VI.</w:t>
      </w:r>
      <w:r w:rsidRPr="00C76C41">
        <w:rPr>
          <w:rFonts w:asciiTheme="majorBidi" w:hAnsiTheme="majorBidi" w:cstheme="majorBidi"/>
          <w:b/>
        </w:rPr>
        <w:tab/>
      </w:r>
      <w:r w:rsidR="002D7034" w:rsidRPr="00C76C41">
        <w:rPr>
          <w:rFonts w:asciiTheme="majorBidi" w:hAnsiTheme="majorBidi" w:cstheme="majorBidi"/>
          <w:b/>
        </w:rPr>
        <w:t>Fraude et Corruption</w:t>
      </w:r>
    </w:p>
    <w:p w14:paraId="7E697BA0" w14:textId="2591449B" w:rsidR="002D7034" w:rsidRPr="00C76C41" w:rsidRDefault="002D7034" w:rsidP="007F12CC">
      <w:pPr>
        <w:pStyle w:val="Liste"/>
        <w:spacing w:before="240"/>
        <w:ind w:left="1400" w:firstLine="0"/>
        <w:rPr>
          <w:rFonts w:asciiTheme="majorBidi" w:hAnsiTheme="majorBidi" w:cstheme="majorBidi"/>
          <w:lang w:val="fr-FR"/>
        </w:rPr>
      </w:pPr>
      <w:r w:rsidRPr="00C76C41">
        <w:rPr>
          <w:rFonts w:asciiTheme="majorBidi" w:hAnsiTheme="majorBidi" w:cstheme="majorBidi"/>
          <w:lang w:val="fr-FR"/>
        </w:rPr>
        <w:t xml:space="preserve">Cette Section </w:t>
      </w:r>
      <w:r w:rsidR="00BC0447" w:rsidRPr="00C76C41">
        <w:rPr>
          <w:rFonts w:asciiTheme="majorBidi" w:hAnsiTheme="majorBidi" w:cstheme="majorBidi"/>
          <w:lang w:val="fr-FR"/>
        </w:rPr>
        <w:t xml:space="preserve">inclut les dispositions en </w:t>
      </w:r>
      <w:r w:rsidRPr="00C76C41">
        <w:rPr>
          <w:rFonts w:asciiTheme="majorBidi" w:hAnsiTheme="majorBidi" w:cstheme="majorBidi"/>
          <w:lang w:val="fr-FR"/>
        </w:rPr>
        <w:t xml:space="preserve">matière de </w:t>
      </w:r>
      <w:r w:rsidR="00BC0447" w:rsidRPr="00C76C41">
        <w:rPr>
          <w:rFonts w:asciiTheme="majorBidi" w:hAnsiTheme="majorBidi" w:cstheme="majorBidi"/>
          <w:lang w:val="fr-FR"/>
        </w:rPr>
        <w:t>F</w:t>
      </w:r>
      <w:r w:rsidRPr="00C76C41">
        <w:rPr>
          <w:rFonts w:asciiTheme="majorBidi" w:hAnsiTheme="majorBidi" w:cstheme="majorBidi"/>
          <w:lang w:val="fr-FR"/>
        </w:rPr>
        <w:t xml:space="preserve">raude </w:t>
      </w:r>
      <w:r w:rsidR="004B7D1D" w:rsidRPr="00C76C41">
        <w:rPr>
          <w:rFonts w:asciiTheme="majorBidi" w:hAnsiTheme="majorBidi" w:cstheme="majorBidi"/>
          <w:lang w:val="fr-FR"/>
        </w:rPr>
        <w:t xml:space="preserve">et </w:t>
      </w:r>
      <w:r w:rsidR="00BC0447" w:rsidRPr="00C76C41">
        <w:rPr>
          <w:rFonts w:asciiTheme="majorBidi" w:hAnsiTheme="majorBidi" w:cstheme="majorBidi"/>
          <w:lang w:val="fr-FR"/>
        </w:rPr>
        <w:t>C</w:t>
      </w:r>
      <w:r w:rsidR="004B7D1D" w:rsidRPr="00C76C41">
        <w:rPr>
          <w:rFonts w:asciiTheme="majorBidi" w:hAnsiTheme="majorBidi" w:cstheme="majorBidi"/>
          <w:lang w:val="fr-FR"/>
        </w:rPr>
        <w:t xml:space="preserve">orruption applicable </w:t>
      </w:r>
      <w:r w:rsidR="00BC0447" w:rsidRPr="00C76C41">
        <w:rPr>
          <w:rFonts w:asciiTheme="majorBidi" w:hAnsiTheme="majorBidi" w:cstheme="majorBidi"/>
          <w:lang w:val="fr-FR"/>
        </w:rPr>
        <w:t>pour ce processus d’Appel d’Offres</w:t>
      </w:r>
      <w:r w:rsidRPr="00C76C41">
        <w:rPr>
          <w:rFonts w:asciiTheme="majorBidi" w:hAnsiTheme="majorBidi" w:cstheme="majorBidi"/>
          <w:lang w:val="fr-FR"/>
        </w:rPr>
        <w:t>.</w:t>
      </w:r>
    </w:p>
    <w:p w14:paraId="2BF83F7E" w14:textId="1E9A4349" w:rsidR="000A450A" w:rsidRPr="00C76C41" w:rsidRDefault="000A450A" w:rsidP="00323EA1">
      <w:pPr>
        <w:spacing w:before="240" w:after="120"/>
        <w:rPr>
          <w:rFonts w:asciiTheme="majorBidi" w:hAnsiTheme="majorBidi" w:cstheme="majorBidi"/>
          <w:b/>
          <w:sz w:val="28"/>
        </w:rPr>
      </w:pPr>
      <w:bookmarkStart w:id="11" w:name="_Toc438267875"/>
      <w:bookmarkStart w:id="12" w:name="_Toc438270255"/>
      <w:bookmarkStart w:id="13" w:name="_Toc438366662"/>
      <w:r w:rsidRPr="00C76C41">
        <w:rPr>
          <w:rFonts w:asciiTheme="majorBidi" w:hAnsiTheme="majorBidi" w:cstheme="majorBidi"/>
          <w:b/>
          <w:sz w:val="28"/>
        </w:rPr>
        <w:t xml:space="preserve">PARTIE </w:t>
      </w:r>
      <w:r w:rsidR="00D51CCD" w:rsidRPr="00C76C41">
        <w:rPr>
          <w:rFonts w:asciiTheme="majorBidi" w:hAnsiTheme="majorBidi" w:cstheme="majorBidi"/>
          <w:b/>
          <w:sz w:val="28"/>
        </w:rPr>
        <w:t xml:space="preserve">2 </w:t>
      </w:r>
      <w:r w:rsidRPr="00C76C41">
        <w:rPr>
          <w:rFonts w:asciiTheme="majorBidi" w:hAnsiTheme="majorBidi" w:cstheme="majorBidi"/>
          <w:b/>
          <w:sz w:val="28"/>
        </w:rPr>
        <w:t xml:space="preserve">– SPECIFICATIONS DES TRAVAUX </w:t>
      </w:r>
      <w:bookmarkEnd w:id="11"/>
      <w:bookmarkEnd w:id="12"/>
      <w:bookmarkEnd w:id="13"/>
      <w:r w:rsidR="00981982">
        <w:rPr>
          <w:rFonts w:asciiTheme="majorBidi" w:hAnsiTheme="majorBidi" w:cstheme="majorBidi"/>
          <w:b/>
          <w:sz w:val="28"/>
        </w:rPr>
        <w:t>ET SERVICES</w:t>
      </w:r>
    </w:p>
    <w:p w14:paraId="743A806A" w14:textId="2E08C880" w:rsidR="000A450A" w:rsidRPr="00C76C41" w:rsidRDefault="000A450A" w:rsidP="007F12CC">
      <w:pPr>
        <w:tabs>
          <w:tab w:val="left" w:pos="1372"/>
        </w:tabs>
        <w:spacing w:before="240" w:after="120"/>
        <w:rPr>
          <w:rFonts w:asciiTheme="majorBidi" w:hAnsiTheme="majorBidi" w:cstheme="majorBidi"/>
          <w:b/>
        </w:rPr>
      </w:pPr>
      <w:r w:rsidRPr="00C76C41">
        <w:rPr>
          <w:rFonts w:asciiTheme="majorBidi" w:hAnsiTheme="majorBidi" w:cstheme="majorBidi"/>
          <w:b/>
        </w:rPr>
        <w:t>Section VII.</w:t>
      </w:r>
      <w:r w:rsidRPr="00C76C41">
        <w:rPr>
          <w:rFonts w:asciiTheme="majorBidi" w:hAnsiTheme="majorBidi" w:cstheme="majorBidi"/>
          <w:b/>
        </w:rPr>
        <w:tab/>
        <w:t xml:space="preserve">Spécifications </w:t>
      </w:r>
      <w:r w:rsidR="00BC0447" w:rsidRPr="00C76C41">
        <w:rPr>
          <w:rFonts w:asciiTheme="majorBidi" w:hAnsiTheme="majorBidi" w:cstheme="majorBidi"/>
          <w:b/>
        </w:rPr>
        <w:t>des Travaux</w:t>
      </w:r>
      <w:r w:rsidR="001F5FD1">
        <w:rPr>
          <w:rFonts w:asciiTheme="majorBidi" w:hAnsiTheme="majorBidi" w:cstheme="majorBidi"/>
          <w:b/>
        </w:rPr>
        <w:t xml:space="preserve"> et Services</w:t>
      </w:r>
    </w:p>
    <w:p w14:paraId="5CE95EE9" w14:textId="4AB5D710" w:rsidR="00027434" w:rsidRDefault="000735F4" w:rsidP="000735F4">
      <w:pPr>
        <w:shd w:val="clear" w:color="auto" w:fill="FDFDFD"/>
        <w:spacing w:after="0"/>
        <w:ind w:left="1350" w:firstLine="0"/>
        <w:rPr>
          <w:rFonts w:asciiTheme="majorBidi" w:hAnsiTheme="majorBidi" w:cstheme="majorBidi"/>
        </w:rPr>
      </w:pPr>
      <w:r w:rsidRPr="000735F4">
        <w:rPr>
          <w:rFonts w:asciiTheme="majorBidi" w:hAnsiTheme="majorBidi" w:cstheme="majorBidi"/>
        </w:rPr>
        <w:t xml:space="preserve">Cette section contient les </w:t>
      </w:r>
      <w:r>
        <w:rPr>
          <w:rFonts w:asciiTheme="majorBidi" w:hAnsiTheme="majorBidi" w:cstheme="majorBidi"/>
        </w:rPr>
        <w:t>S</w:t>
      </w:r>
      <w:r w:rsidRPr="000735F4">
        <w:rPr>
          <w:rFonts w:asciiTheme="majorBidi" w:hAnsiTheme="majorBidi" w:cstheme="majorBidi"/>
        </w:rPr>
        <w:t xml:space="preserve">pécifications, les </w:t>
      </w:r>
      <w:r>
        <w:rPr>
          <w:rFonts w:asciiTheme="majorBidi" w:hAnsiTheme="majorBidi" w:cstheme="majorBidi"/>
        </w:rPr>
        <w:t>D</w:t>
      </w:r>
      <w:r w:rsidRPr="000735F4">
        <w:rPr>
          <w:rFonts w:asciiTheme="majorBidi" w:hAnsiTheme="majorBidi" w:cstheme="majorBidi"/>
        </w:rPr>
        <w:t xml:space="preserve">essins et les informations supplémentaires qui décrivent les </w:t>
      </w:r>
      <w:r w:rsidR="00DE2C66">
        <w:rPr>
          <w:rFonts w:asciiTheme="majorBidi" w:hAnsiTheme="majorBidi" w:cstheme="majorBidi"/>
        </w:rPr>
        <w:t>T</w:t>
      </w:r>
      <w:r w:rsidRPr="000735F4">
        <w:rPr>
          <w:rFonts w:asciiTheme="majorBidi" w:hAnsiTheme="majorBidi" w:cstheme="majorBidi"/>
        </w:rPr>
        <w:t xml:space="preserve">ravaux et les </w:t>
      </w:r>
      <w:r w:rsidR="00DE2C66">
        <w:rPr>
          <w:rFonts w:asciiTheme="majorBidi" w:hAnsiTheme="majorBidi" w:cstheme="majorBidi"/>
        </w:rPr>
        <w:t>S</w:t>
      </w:r>
      <w:r w:rsidRPr="000735F4">
        <w:rPr>
          <w:rFonts w:asciiTheme="majorBidi" w:hAnsiTheme="majorBidi" w:cstheme="majorBidi"/>
        </w:rPr>
        <w:t xml:space="preserve">ervices à acquérir. Ces </w:t>
      </w:r>
      <w:r w:rsidR="00027434">
        <w:rPr>
          <w:rFonts w:asciiTheme="majorBidi" w:hAnsiTheme="majorBidi" w:cstheme="majorBidi"/>
        </w:rPr>
        <w:t>S</w:t>
      </w:r>
      <w:r w:rsidRPr="000735F4">
        <w:rPr>
          <w:rFonts w:asciiTheme="majorBidi" w:hAnsiTheme="majorBidi" w:cstheme="majorBidi"/>
        </w:rPr>
        <w:t xml:space="preserve">pécifications doivent être préparées spécifiquement pour chaque </w:t>
      </w:r>
      <w:r w:rsidR="00027434">
        <w:rPr>
          <w:rFonts w:asciiTheme="majorBidi" w:hAnsiTheme="majorBidi" w:cstheme="majorBidi"/>
        </w:rPr>
        <w:t xml:space="preserve">marché </w:t>
      </w:r>
      <w:r w:rsidRPr="000735F4">
        <w:rPr>
          <w:rFonts w:asciiTheme="majorBidi" w:hAnsiTheme="majorBidi" w:cstheme="majorBidi"/>
        </w:rPr>
        <w:t xml:space="preserve">à </w:t>
      </w:r>
      <w:r w:rsidR="00027434">
        <w:rPr>
          <w:rFonts w:asciiTheme="majorBidi" w:hAnsiTheme="majorBidi" w:cstheme="majorBidi"/>
        </w:rPr>
        <w:t>passer</w:t>
      </w:r>
      <w:r w:rsidRPr="000735F4">
        <w:rPr>
          <w:rFonts w:asciiTheme="majorBidi" w:hAnsiTheme="majorBidi" w:cstheme="majorBidi"/>
        </w:rPr>
        <w:t>.</w:t>
      </w:r>
    </w:p>
    <w:p w14:paraId="7440710D" w14:textId="77777777" w:rsidR="00027434" w:rsidRDefault="00027434" w:rsidP="000735F4">
      <w:pPr>
        <w:shd w:val="clear" w:color="auto" w:fill="FDFDFD"/>
        <w:spacing w:after="0"/>
        <w:ind w:left="1350" w:firstLine="0"/>
        <w:rPr>
          <w:rFonts w:asciiTheme="majorBidi" w:hAnsiTheme="majorBidi" w:cstheme="majorBidi"/>
        </w:rPr>
      </w:pPr>
    </w:p>
    <w:p w14:paraId="4BB8F846" w14:textId="53E1413F" w:rsidR="00AD201A" w:rsidRPr="00AD201A" w:rsidRDefault="000735F4" w:rsidP="000735F4">
      <w:pPr>
        <w:shd w:val="clear" w:color="auto" w:fill="FDFDFD"/>
        <w:spacing w:after="0"/>
        <w:ind w:left="1350" w:firstLine="0"/>
        <w:rPr>
          <w:rFonts w:asciiTheme="majorBidi" w:hAnsiTheme="majorBidi" w:cstheme="majorBidi"/>
        </w:rPr>
      </w:pPr>
      <w:r w:rsidRPr="000735F4">
        <w:rPr>
          <w:rFonts w:asciiTheme="majorBidi" w:hAnsiTheme="majorBidi" w:cstheme="majorBidi"/>
        </w:rPr>
        <w:t xml:space="preserve">Pour faciliter ce travail, la Banque a fourni une note d’orientation distincte avec des </w:t>
      </w:r>
      <w:r w:rsidRPr="000735F4">
        <w:rPr>
          <w:rFonts w:asciiTheme="majorBidi" w:hAnsiTheme="majorBidi" w:cstheme="majorBidi"/>
          <w:b/>
          <w:bCs/>
        </w:rPr>
        <w:t xml:space="preserve">exemples de </w:t>
      </w:r>
      <w:r w:rsidR="00027434">
        <w:rPr>
          <w:rFonts w:asciiTheme="majorBidi" w:hAnsiTheme="majorBidi" w:cstheme="majorBidi"/>
          <w:b/>
          <w:bCs/>
        </w:rPr>
        <w:t>S</w:t>
      </w:r>
      <w:r w:rsidRPr="000735F4">
        <w:rPr>
          <w:rFonts w:asciiTheme="majorBidi" w:hAnsiTheme="majorBidi" w:cstheme="majorBidi"/>
          <w:b/>
          <w:bCs/>
        </w:rPr>
        <w:t xml:space="preserve">pécifications pour </w:t>
      </w:r>
      <w:r w:rsidR="00C4395F">
        <w:rPr>
          <w:b/>
          <w:bCs/>
        </w:rPr>
        <w:t>MBR</w:t>
      </w:r>
      <w:r w:rsidR="001C4690">
        <w:rPr>
          <w:b/>
          <w:bCs/>
        </w:rPr>
        <w:t xml:space="preserve"> </w:t>
      </w:r>
      <w:r w:rsidR="00A22BDA">
        <w:rPr>
          <w:b/>
          <w:bCs/>
        </w:rPr>
        <w:t>RFE</w:t>
      </w:r>
      <w:r w:rsidRPr="000735F4">
        <w:rPr>
          <w:rFonts w:asciiTheme="majorBidi" w:hAnsiTheme="majorBidi" w:cstheme="majorBidi"/>
          <w:b/>
          <w:bCs/>
        </w:rPr>
        <w:t xml:space="preserve"> </w:t>
      </w:r>
      <w:r w:rsidRPr="000735F4">
        <w:rPr>
          <w:rFonts w:asciiTheme="majorBidi" w:hAnsiTheme="majorBidi" w:cstheme="majorBidi"/>
        </w:rPr>
        <w:t xml:space="preserve">qui peuvent être consultées </w:t>
      </w:r>
      <w:r w:rsidR="00027434">
        <w:rPr>
          <w:rFonts w:asciiTheme="majorBidi" w:hAnsiTheme="majorBidi" w:cstheme="majorBidi"/>
        </w:rPr>
        <w:t>sur</w:t>
      </w:r>
      <w:r w:rsidRPr="000735F4">
        <w:rPr>
          <w:rFonts w:asciiTheme="majorBidi" w:hAnsiTheme="majorBidi" w:cstheme="majorBidi"/>
        </w:rPr>
        <w:t xml:space="preserve"> </w:t>
      </w:r>
      <w:hyperlink r:id="rId19" w:history="1">
        <w:r w:rsidR="00AD201A" w:rsidRPr="000735F4">
          <w:t>http://www.worldbank.org/en/projects-operations/products-and</w:t>
        </w:r>
        <w:r w:rsidR="00AD201A" w:rsidRPr="00AD201A">
          <w:t>-</w:t>
        </w:r>
        <w:r w:rsidR="00AD201A" w:rsidRPr="000735F4">
          <w:t>services/brief/</w:t>
        </w:r>
      </w:hyperlink>
      <w:r w:rsidR="00AD201A" w:rsidRPr="00AD201A">
        <w:rPr>
          <w:rFonts w:asciiTheme="majorBidi" w:hAnsiTheme="majorBidi" w:cstheme="majorBidi"/>
        </w:rPr>
        <w:t xml:space="preserve"> </w:t>
      </w:r>
      <w:proofErr w:type="spellStart"/>
      <w:r w:rsidRPr="000735F4">
        <w:rPr>
          <w:rFonts w:asciiTheme="majorBidi" w:hAnsiTheme="majorBidi" w:cstheme="majorBidi"/>
        </w:rPr>
        <w:t>procurement-new-framework#SPD</w:t>
      </w:r>
      <w:proofErr w:type="spellEnd"/>
      <w:r w:rsidRPr="000735F4">
        <w:rPr>
          <w:rFonts w:asciiTheme="majorBidi" w:hAnsiTheme="majorBidi" w:cstheme="majorBidi"/>
        </w:rPr>
        <w:t xml:space="preserve">. </w:t>
      </w:r>
    </w:p>
    <w:p w14:paraId="77BCB9FB" w14:textId="77777777" w:rsidR="00AD201A" w:rsidRDefault="00AD201A" w:rsidP="000735F4">
      <w:pPr>
        <w:shd w:val="clear" w:color="auto" w:fill="FDFDFD"/>
        <w:spacing w:after="0"/>
        <w:ind w:left="1350" w:firstLine="0"/>
        <w:rPr>
          <w:rFonts w:asciiTheme="majorBidi" w:hAnsiTheme="majorBidi" w:cstheme="majorBidi"/>
        </w:rPr>
      </w:pPr>
    </w:p>
    <w:p w14:paraId="4F55D8B5" w14:textId="488F1156" w:rsidR="002D07C2" w:rsidRDefault="000735F4" w:rsidP="000735F4">
      <w:pPr>
        <w:shd w:val="clear" w:color="auto" w:fill="FDFDFD"/>
        <w:spacing w:after="0"/>
        <w:ind w:left="1350" w:firstLine="0"/>
        <w:rPr>
          <w:rFonts w:asciiTheme="majorBidi" w:hAnsiTheme="majorBidi" w:cstheme="majorBidi"/>
        </w:rPr>
      </w:pPr>
      <w:r w:rsidRPr="000735F4">
        <w:rPr>
          <w:rFonts w:asciiTheme="majorBidi" w:hAnsiTheme="majorBidi" w:cstheme="majorBidi"/>
        </w:rPr>
        <w:t>L</w:t>
      </w:r>
      <w:r w:rsidR="00A85A15">
        <w:rPr>
          <w:rFonts w:asciiTheme="majorBidi" w:hAnsiTheme="majorBidi" w:cstheme="majorBidi"/>
        </w:rPr>
        <w:t>’</w:t>
      </w:r>
      <w:r w:rsidRPr="000735F4">
        <w:rPr>
          <w:rFonts w:asciiTheme="majorBidi" w:hAnsiTheme="majorBidi" w:cstheme="majorBidi"/>
        </w:rPr>
        <w:t xml:space="preserve">exemple de spécifications </w:t>
      </w:r>
      <w:r w:rsidR="00A85A15">
        <w:rPr>
          <w:rFonts w:asciiTheme="majorBidi" w:hAnsiTheme="majorBidi" w:cstheme="majorBidi"/>
        </w:rPr>
        <w:t>es</w:t>
      </w:r>
      <w:r w:rsidRPr="000735F4">
        <w:rPr>
          <w:rFonts w:asciiTheme="majorBidi" w:hAnsiTheme="majorBidi" w:cstheme="majorBidi"/>
        </w:rPr>
        <w:t xml:space="preserve">t fourni à titre indicatif conformément aux principes de base adoptés dans le cadre du présent </w:t>
      </w:r>
      <w:r w:rsidR="00AD201A">
        <w:rPr>
          <w:rFonts w:asciiTheme="majorBidi" w:hAnsiTheme="majorBidi" w:cstheme="majorBidi"/>
        </w:rPr>
        <w:t xml:space="preserve">DTPM </w:t>
      </w:r>
      <w:r w:rsidR="00C4395F">
        <w:t>MBR</w:t>
      </w:r>
      <w:r w:rsidR="00A85A15">
        <w:t xml:space="preserve"> </w:t>
      </w:r>
      <w:r w:rsidR="00A22BDA">
        <w:t>RFE</w:t>
      </w:r>
      <w:r w:rsidR="00AD201A">
        <w:rPr>
          <w:rFonts w:asciiTheme="majorBidi" w:hAnsiTheme="majorBidi" w:cstheme="majorBidi"/>
        </w:rPr>
        <w:t>,</w:t>
      </w:r>
      <w:r w:rsidRPr="000735F4">
        <w:rPr>
          <w:rFonts w:asciiTheme="majorBidi" w:hAnsiTheme="majorBidi" w:cstheme="majorBidi"/>
        </w:rPr>
        <w:t xml:space="preserve"> y compris les définitions des termes, des dispositions et des processus. Ce</w:t>
      </w:r>
      <w:r w:rsidR="00A85A15">
        <w:rPr>
          <w:rFonts w:asciiTheme="majorBidi" w:hAnsiTheme="majorBidi" w:cstheme="majorBidi"/>
        </w:rPr>
        <w:t>t</w:t>
      </w:r>
      <w:r w:rsidRPr="000735F4">
        <w:rPr>
          <w:rFonts w:asciiTheme="majorBidi" w:hAnsiTheme="majorBidi" w:cstheme="majorBidi"/>
        </w:rPr>
        <w:t xml:space="preserve"> exemple de </w:t>
      </w:r>
      <w:r w:rsidR="001B77E0">
        <w:rPr>
          <w:rFonts w:asciiTheme="majorBidi" w:hAnsiTheme="majorBidi" w:cstheme="majorBidi"/>
        </w:rPr>
        <w:t>S</w:t>
      </w:r>
      <w:r w:rsidRPr="000735F4">
        <w:rPr>
          <w:rFonts w:asciiTheme="majorBidi" w:hAnsiTheme="majorBidi" w:cstheme="majorBidi"/>
        </w:rPr>
        <w:t xml:space="preserve">pécifications </w:t>
      </w:r>
      <w:r w:rsidR="00A85A15">
        <w:rPr>
          <w:rFonts w:asciiTheme="majorBidi" w:hAnsiTheme="majorBidi" w:cstheme="majorBidi"/>
        </w:rPr>
        <w:t>es</w:t>
      </w:r>
      <w:r w:rsidR="00A85A15" w:rsidRPr="000735F4">
        <w:rPr>
          <w:rFonts w:asciiTheme="majorBidi" w:hAnsiTheme="majorBidi" w:cstheme="majorBidi"/>
        </w:rPr>
        <w:t xml:space="preserve">t </w:t>
      </w:r>
      <w:r w:rsidRPr="000735F4">
        <w:rPr>
          <w:rFonts w:asciiTheme="majorBidi" w:hAnsiTheme="majorBidi" w:cstheme="majorBidi"/>
        </w:rPr>
        <w:t>inclus pour fournir des orientations à l’utilisateur de ce D</w:t>
      </w:r>
      <w:r w:rsidR="001B77E0">
        <w:rPr>
          <w:rFonts w:asciiTheme="majorBidi" w:hAnsiTheme="majorBidi" w:cstheme="majorBidi"/>
        </w:rPr>
        <w:t>TPM</w:t>
      </w:r>
      <w:r w:rsidRPr="000735F4">
        <w:rPr>
          <w:rFonts w:asciiTheme="majorBidi" w:hAnsiTheme="majorBidi" w:cstheme="majorBidi"/>
        </w:rPr>
        <w:t xml:space="preserve">, mais </w:t>
      </w:r>
      <w:r w:rsidR="00500716">
        <w:rPr>
          <w:rFonts w:asciiTheme="majorBidi" w:hAnsiTheme="majorBidi" w:cstheme="majorBidi"/>
        </w:rPr>
        <w:t>n’est</w:t>
      </w:r>
      <w:r w:rsidRPr="000735F4">
        <w:rPr>
          <w:rFonts w:asciiTheme="majorBidi" w:hAnsiTheme="majorBidi" w:cstheme="majorBidi"/>
        </w:rPr>
        <w:t xml:space="preserve"> pas destiné à une application universelle dans tous les pays sans autres adaptations aux réseaux d’eau</w:t>
      </w:r>
      <w:r w:rsidR="00500716">
        <w:rPr>
          <w:rFonts w:asciiTheme="majorBidi" w:hAnsiTheme="majorBidi" w:cstheme="majorBidi"/>
        </w:rPr>
        <w:t xml:space="preserve"> </w:t>
      </w:r>
      <w:r w:rsidR="00500716" w:rsidRPr="000735F4">
        <w:rPr>
          <w:rFonts w:asciiTheme="majorBidi" w:hAnsiTheme="majorBidi" w:cstheme="majorBidi"/>
        </w:rPr>
        <w:t>locaux</w:t>
      </w:r>
      <w:r w:rsidRPr="000735F4">
        <w:rPr>
          <w:rFonts w:asciiTheme="majorBidi" w:hAnsiTheme="majorBidi" w:cstheme="majorBidi"/>
        </w:rPr>
        <w:t xml:space="preserve">. </w:t>
      </w:r>
    </w:p>
    <w:p w14:paraId="3C7A6F00" w14:textId="77777777" w:rsidR="002D07C2" w:rsidRDefault="002D07C2" w:rsidP="000735F4">
      <w:pPr>
        <w:shd w:val="clear" w:color="auto" w:fill="FDFDFD"/>
        <w:spacing w:after="0"/>
        <w:ind w:left="1350" w:firstLine="0"/>
        <w:rPr>
          <w:rFonts w:asciiTheme="majorBidi" w:hAnsiTheme="majorBidi" w:cstheme="majorBidi"/>
        </w:rPr>
      </w:pPr>
    </w:p>
    <w:p w14:paraId="4B591D2F" w14:textId="1E7D3734" w:rsidR="000735F4" w:rsidRPr="000735F4" w:rsidRDefault="000735F4" w:rsidP="000735F4">
      <w:pPr>
        <w:shd w:val="clear" w:color="auto" w:fill="FDFDFD"/>
        <w:spacing w:after="0"/>
        <w:ind w:left="1350" w:firstLine="0"/>
        <w:rPr>
          <w:rFonts w:asciiTheme="majorBidi" w:hAnsiTheme="majorBidi" w:cstheme="majorBidi"/>
        </w:rPr>
      </w:pPr>
      <w:r w:rsidRPr="000735F4">
        <w:rPr>
          <w:rFonts w:asciiTheme="majorBidi" w:hAnsiTheme="majorBidi" w:cstheme="majorBidi"/>
        </w:rPr>
        <w:t xml:space="preserve">Les </w:t>
      </w:r>
      <w:r w:rsidR="00500716">
        <w:rPr>
          <w:rFonts w:asciiTheme="majorBidi" w:hAnsiTheme="majorBidi" w:cstheme="majorBidi"/>
        </w:rPr>
        <w:t>Spécifications</w:t>
      </w:r>
      <w:r w:rsidRPr="000735F4">
        <w:rPr>
          <w:rFonts w:asciiTheme="majorBidi" w:hAnsiTheme="majorBidi" w:cstheme="majorBidi"/>
        </w:rPr>
        <w:t xml:space="preserve"> de</w:t>
      </w:r>
      <w:r w:rsidR="00500716">
        <w:rPr>
          <w:rFonts w:asciiTheme="majorBidi" w:hAnsiTheme="majorBidi" w:cstheme="majorBidi"/>
        </w:rPr>
        <w:t>s</w:t>
      </w:r>
      <w:r w:rsidRPr="000735F4">
        <w:rPr>
          <w:rFonts w:asciiTheme="majorBidi" w:hAnsiTheme="majorBidi" w:cstheme="majorBidi"/>
        </w:rPr>
        <w:t xml:space="preserve"> </w:t>
      </w:r>
      <w:r w:rsidR="00500716">
        <w:rPr>
          <w:rFonts w:asciiTheme="majorBidi" w:hAnsiTheme="majorBidi" w:cstheme="majorBidi"/>
        </w:rPr>
        <w:t>T</w:t>
      </w:r>
      <w:r w:rsidRPr="000735F4">
        <w:rPr>
          <w:rFonts w:asciiTheme="majorBidi" w:hAnsiTheme="majorBidi" w:cstheme="majorBidi"/>
        </w:rPr>
        <w:t xml:space="preserve">ravaux et </w:t>
      </w:r>
      <w:r w:rsidR="00500716">
        <w:rPr>
          <w:rFonts w:asciiTheme="majorBidi" w:hAnsiTheme="majorBidi" w:cstheme="majorBidi"/>
        </w:rPr>
        <w:t>S</w:t>
      </w:r>
      <w:r w:rsidRPr="000735F4">
        <w:rPr>
          <w:rFonts w:asciiTheme="majorBidi" w:hAnsiTheme="majorBidi" w:cstheme="majorBidi"/>
        </w:rPr>
        <w:t xml:space="preserve">ervices comprennent également les exigences </w:t>
      </w:r>
      <w:r w:rsidR="002D07C2">
        <w:rPr>
          <w:rFonts w:asciiTheme="majorBidi" w:hAnsiTheme="majorBidi" w:cstheme="majorBidi"/>
        </w:rPr>
        <w:t>E</w:t>
      </w:r>
      <w:r w:rsidRPr="000735F4">
        <w:rPr>
          <w:rFonts w:asciiTheme="majorBidi" w:hAnsiTheme="majorBidi" w:cstheme="majorBidi"/>
        </w:rPr>
        <w:t xml:space="preserve">nvironnementales et </w:t>
      </w:r>
      <w:r w:rsidR="002D07C2">
        <w:rPr>
          <w:rFonts w:asciiTheme="majorBidi" w:hAnsiTheme="majorBidi" w:cstheme="majorBidi"/>
        </w:rPr>
        <w:t>S</w:t>
      </w:r>
      <w:r w:rsidRPr="000735F4">
        <w:rPr>
          <w:rFonts w:asciiTheme="majorBidi" w:hAnsiTheme="majorBidi" w:cstheme="majorBidi"/>
        </w:rPr>
        <w:t>ociales (ES) qui doivent être satisfaites par l</w:t>
      </w:r>
      <w:r w:rsidR="00A43FAF">
        <w:rPr>
          <w:rFonts w:asciiTheme="majorBidi" w:hAnsiTheme="majorBidi" w:cstheme="majorBidi"/>
        </w:rPr>
        <w:t>’Entrepreneur</w:t>
      </w:r>
      <w:r w:rsidRPr="000735F4">
        <w:rPr>
          <w:rFonts w:asciiTheme="majorBidi" w:hAnsiTheme="majorBidi" w:cstheme="majorBidi"/>
        </w:rPr>
        <w:t xml:space="preserve"> lors de la conception et de l’exécution des </w:t>
      </w:r>
      <w:r w:rsidR="00A43FAF">
        <w:rPr>
          <w:rFonts w:asciiTheme="majorBidi" w:hAnsiTheme="majorBidi" w:cstheme="majorBidi"/>
        </w:rPr>
        <w:t>T</w:t>
      </w:r>
      <w:r w:rsidRPr="000735F4">
        <w:rPr>
          <w:rFonts w:asciiTheme="majorBidi" w:hAnsiTheme="majorBidi" w:cstheme="majorBidi"/>
        </w:rPr>
        <w:t xml:space="preserve">ravaux et </w:t>
      </w:r>
      <w:r w:rsidR="00A43FAF">
        <w:rPr>
          <w:rFonts w:asciiTheme="majorBidi" w:hAnsiTheme="majorBidi" w:cstheme="majorBidi"/>
        </w:rPr>
        <w:t>S</w:t>
      </w:r>
      <w:r w:rsidRPr="000735F4">
        <w:rPr>
          <w:rFonts w:asciiTheme="majorBidi" w:hAnsiTheme="majorBidi" w:cstheme="majorBidi"/>
        </w:rPr>
        <w:t xml:space="preserve">ervices. </w:t>
      </w:r>
    </w:p>
    <w:p w14:paraId="04B75E53" w14:textId="4352189F" w:rsidR="000A450A" w:rsidRPr="00C76C41" w:rsidRDefault="000A450A" w:rsidP="00323EA1">
      <w:pPr>
        <w:spacing w:before="240" w:after="120"/>
        <w:rPr>
          <w:rFonts w:asciiTheme="majorBidi" w:hAnsiTheme="majorBidi" w:cstheme="majorBidi"/>
          <w:b/>
          <w:sz w:val="28"/>
        </w:rPr>
      </w:pPr>
      <w:bookmarkStart w:id="14" w:name="_Toc438267876"/>
      <w:bookmarkStart w:id="15" w:name="_Toc438270256"/>
      <w:bookmarkStart w:id="16" w:name="_Toc438366663"/>
      <w:r w:rsidRPr="00C76C41">
        <w:rPr>
          <w:rFonts w:asciiTheme="majorBidi" w:hAnsiTheme="majorBidi" w:cstheme="majorBidi"/>
          <w:b/>
          <w:sz w:val="28"/>
        </w:rPr>
        <w:t>PARTIE</w:t>
      </w:r>
      <w:r w:rsidR="00D51CCD" w:rsidRPr="00C76C41">
        <w:rPr>
          <w:rFonts w:asciiTheme="majorBidi" w:hAnsiTheme="majorBidi" w:cstheme="majorBidi"/>
          <w:b/>
          <w:sz w:val="28"/>
        </w:rPr>
        <w:t xml:space="preserve"> 3</w:t>
      </w:r>
      <w:r w:rsidRPr="00C76C41">
        <w:rPr>
          <w:rFonts w:asciiTheme="majorBidi" w:hAnsiTheme="majorBidi" w:cstheme="majorBidi"/>
          <w:b/>
          <w:sz w:val="28"/>
        </w:rPr>
        <w:t xml:space="preserve"> – </w:t>
      </w:r>
      <w:r w:rsidR="00DE60B6">
        <w:rPr>
          <w:rFonts w:asciiTheme="majorBidi" w:hAnsiTheme="majorBidi" w:cstheme="majorBidi"/>
          <w:b/>
          <w:sz w:val="28"/>
        </w:rPr>
        <w:t xml:space="preserve">CLAUSES ET FORMULAIRES DU </w:t>
      </w:r>
      <w:r w:rsidRPr="00C76C41">
        <w:rPr>
          <w:rFonts w:asciiTheme="majorBidi" w:hAnsiTheme="majorBidi" w:cstheme="majorBidi"/>
          <w:b/>
          <w:sz w:val="28"/>
        </w:rPr>
        <w:t>MARCHÉ</w:t>
      </w:r>
      <w:bookmarkEnd w:id="14"/>
      <w:bookmarkEnd w:id="15"/>
      <w:bookmarkEnd w:id="16"/>
    </w:p>
    <w:p w14:paraId="622B11B1" w14:textId="41146FF0"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VIII.</w:t>
      </w:r>
      <w:r w:rsidRPr="00C76C41">
        <w:rPr>
          <w:rFonts w:asciiTheme="majorBidi" w:hAnsiTheme="majorBidi" w:cstheme="majorBidi"/>
          <w:b/>
        </w:rPr>
        <w:tab/>
        <w:t xml:space="preserve">Cahier des Clauses </w:t>
      </w:r>
      <w:r w:rsidR="00BC0447" w:rsidRPr="00C76C41">
        <w:rPr>
          <w:rFonts w:asciiTheme="majorBidi" w:hAnsiTheme="majorBidi" w:cstheme="majorBidi"/>
          <w:b/>
        </w:rPr>
        <w:t>A</w:t>
      </w:r>
      <w:r w:rsidRPr="00C76C41">
        <w:rPr>
          <w:rFonts w:asciiTheme="majorBidi" w:hAnsiTheme="majorBidi" w:cstheme="majorBidi"/>
          <w:b/>
        </w:rPr>
        <w:t xml:space="preserve">dministratives </w:t>
      </w:r>
      <w:r w:rsidR="00BC0447" w:rsidRPr="00C76C41">
        <w:rPr>
          <w:rFonts w:asciiTheme="majorBidi" w:hAnsiTheme="majorBidi" w:cstheme="majorBidi"/>
          <w:b/>
        </w:rPr>
        <w:t>G</w:t>
      </w:r>
      <w:r w:rsidRPr="00C76C41">
        <w:rPr>
          <w:rFonts w:asciiTheme="majorBidi" w:hAnsiTheme="majorBidi" w:cstheme="majorBidi"/>
          <w:b/>
        </w:rPr>
        <w:t>énérales (CCAG)</w:t>
      </w:r>
    </w:p>
    <w:p w14:paraId="2952A93D" w14:textId="7E86EF03" w:rsidR="000A450A" w:rsidRPr="00C76C41" w:rsidRDefault="000A450A" w:rsidP="007F12CC">
      <w:pPr>
        <w:pStyle w:val="Liste"/>
        <w:spacing w:before="240"/>
        <w:ind w:left="1372" w:firstLine="0"/>
        <w:jc w:val="left"/>
        <w:rPr>
          <w:rFonts w:asciiTheme="majorBidi" w:hAnsiTheme="majorBidi" w:cstheme="majorBidi"/>
          <w:lang w:val="fr-FR"/>
        </w:rPr>
      </w:pPr>
      <w:r w:rsidRPr="00C76C41">
        <w:rPr>
          <w:rFonts w:asciiTheme="majorBidi" w:hAnsiTheme="majorBidi" w:cstheme="majorBidi"/>
          <w:lang w:val="fr-FR"/>
        </w:rPr>
        <w:t xml:space="preserve">Cette Section contient les dispositions générales applicables à tous les marchés. </w:t>
      </w:r>
      <w:r w:rsidRPr="00C76C41">
        <w:rPr>
          <w:rFonts w:asciiTheme="majorBidi" w:hAnsiTheme="majorBidi" w:cstheme="majorBidi"/>
          <w:b/>
          <w:lang w:val="fr-FR"/>
        </w:rPr>
        <w:t>La formulation des clauses de cette</w:t>
      </w:r>
      <w:r w:rsidR="009B2302" w:rsidRPr="00C76C41">
        <w:rPr>
          <w:rFonts w:asciiTheme="majorBidi" w:hAnsiTheme="majorBidi" w:cstheme="majorBidi"/>
          <w:b/>
          <w:lang w:val="fr-FR"/>
        </w:rPr>
        <w:t xml:space="preserve"> </w:t>
      </w:r>
      <w:r w:rsidRPr="00C76C41">
        <w:rPr>
          <w:rFonts w:asciiTheme="majorBidi" w:hAnsiTheme="majorBidi" w:cstheme="majorBidi"/>
          <w:b/>
          <w:lang w:val="fr-FR"/>
        </w:rPr>
        <w:t>Section ne doit pas être modifiée</w:t>
      </w:r>
      <w:r w:rsidRPr="00C76C41">
        <w:rPr>
          <w:rFonts w:asciiTheme="majorBidi" w:hAnsiTheme="majorBidi" w:cstheme="majorBidi"/>
          <w:lang w:val="fr-FR"/>
        </w:rPr>
        <w:t xml:space="preserve">. </w:t>
      </w:r>
    </w:p>
    <w:p w14:paraId="63335F40" w14:textId="485C738F"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IX.</w:t>
      </w:r>
      <w:r w:rsidRPr="00C76C41">
        <w:rPr>
          <w:rFonts w:asciiTheme="majorBidi" w:hAnsiTheme="majorBidi" w:cstheme="majorBidi"/>
          <w:b/>
        </w:rPr>
        <w:tab/>
        <w:t xml:space="preserve">Cahier des Clauses </w:t>
      </w:r>
      <w:r w:rsidR="00BC0447" w:rsidRPr="00C76C41">
        <w:rPr>
          <w:rFonts w:asciiTheme="majorBidi" w:hAnsiTheme="majorBidi" w:cstheme="majorBidi"/>
          <w:b/>
        </w:rPr>
        <w:t>A</w:t>
      </w:r>
      <w:r w:rsidRPr="00C76C41">
        <w:rPr>
          <w:rFonts w:asciiTheme="majorBidi" w:hAnsiTheme="majorBidi" w:cstheme="majorBidi"/>
          <w:b/>
        </w:rPr>
        <w:t xml:space="preserve">dministratives </w:t>
      </w:r>
      <w:r w:rsidR="00BC0447" w:rsidRPr="00C76C41">
        <w:rPr>
          <w:rFonts w:asciiTheme="majorBidi" w:hAnsiTheme="majorBidi" w:cstheme="majorBidi"/>
          <w:b/>
        </w:rPr>
        <w:t>P</w:t>
      </w:r>
      <w:r w:rsidRPr="00C76C41">
        <w:rPr>
          <w:rFonts w:asciiTheme="majorBidi" w:hAnsiTheme="majorBidi" w:cstheme="majorBidi"/>
          <w:b/>
        </w:rPr>
        <w:t xml:space="preserve">articulières (CCAP) </w:t>
      </w:r>
    </w:p>
    <w:p w14:paraId="70001ADB" w14:textId="40FCF8E0" w:rsidR="0012322C" w:rsidRPr="00C76C41" w:rsidRDefault="0012322C" w:rsidP="0012322C">
      <w:pPr>
        <w:tabs>
          <w:tab w:val="left" w:pos="1350"/>
        </w:tabs>
        <w:spacing w:before="240" w:after="120"/>
        <w:ind w:left="1372" w:firstLine="0"/>
        <w:rPr>
          <w:rFonts w:asciiTheme="majorBidi" w:hAnsiTheme="majorBidi" w:cstheme="majorBidi"/>
        </w:rPr>
      </w:pPr>
      <w:bookmarkStart w:id="17" w:name="_Toc494778667"/>
      <w:bookmarkStart w:id="18" w:name="_Toc499607135"/>
      <w:bookmarkStart w:id="19" w:name="_Toc499608188"/>
      <w:r w:rsidRPr="00C76C41">
        <w:rPr>
          <w:rFonts w:asciiTheme="majorBidi" w:hAnsiTheme="majorBidi" w:cstheme="majorBidi"/>
        </w:rPr>
        <w:t>Cette Section</w:t>
      </w:r>
      <w:r>
        <w:rPr>
          <w:rFonts w:asciiTheme="majorBidi" w:hAnsiTheme="majorBidi" w:cstheme="majorBidi"/>
        </w:rPr>
        <w:t xml:space="preserve"> constitue les Clauses Administratives Particulières du Marché</w:t>
      </w:r>
      <w:r w:rsidRPr="00C76C41">
        <w:rPr>
          <w:rFonts w:asciiTheme="majorBidi" w:hAnsiTheme="majorBidi" w:cstheme="majorBidi"/>
        </w:rPr>
        <w:t xml:space="preserve">, qui </w:t>
      </w:r>
      <w:r>
        <w:rPr>
          <w:rFonts w:asciiTheme="majorBidi" w:hAnsiTheme="majorBidi" w:cstheme="majorBidi"/>
        </w:rPr>
        <w:t xml:space="preserve">contient </w:t>
      </w:r>
      <w:r w:rsidRPr="00C76C41">
        <w:rPr>
          <w:rFonts w:asciiTheme="majorBidi" w:hAnsiTheme="majorBidi" w:cstheme="majorBidi"/>
        </w:rPr>
        <w:t xml:space="preserve">les </w:t>
      </w:r>
      <w:r>
        <w:rPr>
          <w:rFonts w:asciiTheme="majorBidi" w:hAnsiTheme="majorBidi" w:cstheme="majorBidi"/>
        </w:rPr>
        <w:t>dispositions</w:t>
      </w:r>
      <w:r w:rsidRPr="00C76C41">
        <w:rPr>
          <w:rFonts w:asciiTheme="majorBidi" w:hAnsiTheme="majorBidi" w:cstheme="majorBidi"/>
        </w:rPr>
        <w:t xml:space="preserve"> propres à chaque marché</w:t>
      </w:r>
      <w:r>
        <w:rPr>
          <w:rFonts w:asciiTheme="majorBidi" w:hAnsiTheme="majorBidi" w:cstheme="majorBidi"/>
        </w:rPr>
        <w:t>.  Le</w:t>
      </w:r>
      <w:r w:rsidR="00CE5BE4">
        <w:rPr>
          <w:rFonts w:asciiTheme="majorBidi" w:hAnsiTheme="majorBidi" w:cstheme="majorBidi"/>
        </w:rPr>
        <w:t>s</w:t>
      </w:r>
      <w:r>
        <w:rPr>
          <w:rFonts w:asciiTheme="majorBidi" w:hAnsiTheme="majorBidi" w:cstheme="majorBidi"/>
        </w:rPr>
        <w:t xml:space="preserve"> contenu</w:t>
      </w:r>
      <w:r w:rsidR="00CE5BE4">
        <w:rPr>
          <w:rFonts w:asciiTheme="majorBidi" w:hAnsiTheme="majorBidi" w:cstheme="majorBidi"/>
        </w:rPr>
        <w:t>s</w:t>
      </w:r>
      <w:r>
        <w:rPr>
          <w:rFonts w:asciiTheme="majorBidi" w:hAnsiTheme="majorBidi" w:cstheme="majorBidi"/>
        </w:rPr>
        <w:t xml:space="preserve"> de cette Section </w:t>
      </w:r>
      <w:r w:rsidRPr="00C76C41">
        <w:rPr>
          <w:rFonts w:asciiTheme="majorBidi" w:hAnsiTheme="majorBidi" w:cstheme="majorBidi"/>
        </w:rPr>
        <w:t>modifie</w:t>
      </w:r>
      <w:r w:rsidR="00CE5BE4">
        <w:rPr>
          <w:rFonts w:asciiTheme="majorBidi" w:hAnsiTheme="majorBidi" w:cstheme="majorBidi"/>
        </w:rPr>
        <w:t>nt</w:t>
      </w:r>
      <w:r w:rsidRPr="00C76C41">
        <w:rPr>
          <w:rFonts w:asciiTheme="majorBidi" w:hAnsiTheme="majorBidi" w:cstheme="majorBidi"/>
        </w:rPr>
        <w:t xml:space="preserve"> ou complète</w:t>
      </w:r>
      <w:r w:rsidR="00CE5BE4">
        <w:rPr>
          <w:rFonts w:asciiTheme="majorBidi" w:hAnsiTheme="majorBidi" w:cstheme="majorBidi"/>
        </w:rPr>
        <w:t>nt</w:t>
      </w:r>
      <w:r w:rsidRPr="00C76C41">
        <w:rPr>
          <w:rFonts w:asciiTheme="majorBidi" w:hAnsiTheme="majorBidi" w:cstheme="majorBidi"/>
        </w:rPr>
        <w:t xml:space="preserve"> l</w:t>
      </w:r>
      <w:r>
        <w:rPr>
          <w:rFonts w:asciiTheme="majorBidi" w:hAnsiTheme="majorBidi" w:cstheme="majorBidi"/>
        </w:rPr>
        <w:t xml:space="preserve">e </w:t>
      </w:r>
      <w:r w:rsidRPr="00C76C41">
        <w:rPr>
          <w:rFonts w:asciiTheme="majorBidi" w:hAnsiTheme="majorBidi" w:cstheme="majorBidi"/>
        </w:rPr>
        <w:t xml:space="preserve">Cahier des Clauses </w:t>
      </w:r>
      <w:r>
        <w:rPr>
          <w:rFonts w:asciiTheme="majorBidi" w:hAnsiTheme="majorBidi" w:cstheme="majorBidi"/>
        </w:rPr>
        <w:t>A</w:t>
      </w:r>
      <w:r w:rsidRPr="00C76C41">
        <w:rPr>
          <w:rFonts w:asciiTheme="majorBidi" w:hAnsiTheme="majorBidi" w:cstheme="majorBidi"/>
        </w:rPr>
        <w:t xml:space="preserve">dministratives </w:t>
      </w:r>
      <w:r>
        <w:rPr>
          <w:rFonts w:asciiTheme="majorBidi" w:hAnsiTheme="majorBidi" w:cstheme="majorBidi"/>
        </w:rPr>
        <w:t>G</w:t>
      </w:r>
      <w:r w:rsidRPr="00C76C41">
        <w:rPr>
          <w:rFonts w:asciiTheme="majorBidi" w:hAnsiTheme="majorBidi" w:cstheme="majorBidi"/>
        </w:rPr>
        <w:t xml:space="preserve">énérales, </w:t>
      </w:r>
      <w:r w:rsidR="00CE5BE4" w:rsidRPr="0028492A">
        <w:t xml:space="preserve">et seront </w:t>
      </w:r>
      <w:r w:rsidRPr="00C76C41">
        <w:rPr>
          <w:rFonts w:asciiTheme="majorBidi" w:hAnsiTheme="majorBidi" w:cstheme="majorBidi"/>
        </w:rPr>
        <w:t>préparé</w:t>
      </w:r>
      <w:r w:rsidR="00CE5BE4">
        <w:rPr>
          <w:rFonts w:asciiTheme="majorBidi" w:hAnsiTheme="majorBidi" w:cstheme="majorBidi"/>
        </w:rPr>
        <w:t>s</w:t>
      </w:r>
      <w:r w:rsidRPr="00C76C41">
        <w:rPr>
          <w:rFonts w:asciiTheme="majorBidi" w:hAnsiTheme="majorBidi" w:cstheme="majorBidi"/>
        </w:rPr>
        <w:t xml:space="preserve"> par le Maître d’Ouvrage.</w:t>
      </w:r>
    </w:p>
    <w:p w14:paraId="7C839956" w14:textId="77777777"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X.</w:t>
      </w:r>
      <w:r w:rsidRPr="00C76C41">
        <w:rPr>
          <w:rFonts w:asciiTheme="majorBidi" w:hAnsiTheme="majorBidi" w:cstheme="majorBidi"/>
          <w:b/>
        </w:rPr>
        <w:tab/>
        <w:t>Formulaires du Marché</w:t>
      </w:r>
      <w:bookmarkEnd w:id="17"/>
      <w:bookmarkEnd w:id="18"/>
      <w:bookmarkEnd w:id="19"/>
    </w:p>
    <w:p w14:paraId="5AF30514" w14:textId="5842E226" w:rsidR="006928F8" w:rsidRPr="00C76C41" w:rsidRDefault="006928F8" w:rsidP="006928F8">
      <w:pPr>
        <w:pStyle w:val="Liste"/>
        <w:tabs>
          <w:tab w:val="left" w:pos="1418"/>
        </w:tabs>
        <w:suppressAutoHyphens/>
        <w:spacing w:after="200"/>
        <w:ind w:left="1418" w:firstLine="0"/>
        <w:rPr>
          <w:szCs w:val="24"/>
          <w:lang w:val="fr-FR"/>
        </w:rPr>
      </w:pPr>
      <w:r w:rsidRPr="00C76C41">
        <w:rPr>
          <w:szCs w:val="24"/>
          <w:lang w:val="fr-FR"/>
        </w:rPr>
        <w:lastRenderedPageBreak/>
        <w:t xml:space="preserve">Cette Section contient le modèle de </w:t>
      </w:r>
      <w:r w:rsidRPr="00C76C41">
        <w:rPr>
          <w:b/>
          <w:szCs w:val="24"/>
          <w:lang w:val="fr-FR"/>
        </w:rPr>
        <w:t xml:space="preserve">Lettre </w:t>
      </w:r>
      <w:r w:rsidR="00D03B6E">
        <w:rPr>
          <w:b/>
          <w:szCs w:val="24"/>
          <w:lang w:val="fr-FR"/>
        </w:rPr>
        <w:t>d’Attribut</w:t>
      </w:r>
      <w:r w:rsidR="008760C4">
        <w:rPr>
          <w:b/>
          <w:szCs w:val="24"/>
          <w:lang w:val="fr-FR"/>
        </w:rPr>
        <w:t>ion du</w:t>
      </w:r>
      <w:r w:rsidR="00D03B6E" w:rsidRPr="00C76C41">
        <w:rPr>
          <w:b/>
          <w:szCs w:val="24"/>
          <w:lang w:val="fr-FR"/>
        </w:rPr>
        <w:t xml:space="preserve"> </w:t>
      </w:r>
      <w:r w:rsidR="008760C4">
        <w:rPr>
          <w:b/>
          <w:szCs w:val="24"/>
          <w:lang w:val="fr-FR"/>
        </w:rPr>
        <w:t>M</w:t>
      </w:r>
      <w:r w:rsidRPr="00C76C41">
        <w:rPr>
          <w:b/>
          <w:szCs w:val="24"/>
          <w:lang w:val="fr-FR"/>
        </w:rPr>
        <w:t>arché</w:t>
      </w:r>
      <w:r w:rsidR="00A904EE" w:rsidRPr="00C76C41">
        <w:rPr>
          <w:szCs w:val="24"/>
          <w:lang w:val="fr-FR"/>
        </w:rPr>
        <w:t>,</w:t>
      </w:r>
      <w:r w:rsidRPr="00C76C41">
        <w:rPr>
          <w:b/>
          <w:szCs w:val="24"/>
          <w:lang w:val="fr-FR"/>
        </w:rPr>
        <w:t xml:space="preserve"> </w:t>
      </w:r>
      <w:r w:rsidRPr="00C76C41">
        <w:rPr>
          <w:szCs w:val="24"/>
          <w:lang w:val="fr-FR"/>
        </w:rPr>
        <w:t>le modèle</w:t>
      </w:r>
      <w:r w:rsidRPr="00C76C41">
        <w:rPr>
          <w:b/>
          <w:szCs w:val="24"/>
          <w:lang w:val="fr-FR"/>
        </w:rPr>
        <w:t xml:space="preserve"> </w:t>
      </w:r>
      <w:r w:rsidRPr="00C76C41">
        <w:rPr>
          <w:szCs w:val="24"/>
          <w:lang w:val="fr-FR"/>
        </w:rPr>
        <w:t>d’</w:t>
      </w:r>
      <w:r w:rsidRPr="00C76C41">
        <w:rPr>
          <w:b/>
          <w:szCs w:val="24"/>
          <w:lang w:val="fr-FR"/>
        </w:rPr>
        <w:t>Acte d’Engagement</w:t>
      </w:r>
      <w:r w:rsidR="00A904EE" w:rsidRPr="00C76C41">
        <w:rPr>
          <w:b/>
          <w:szCs w:val="24"/>
          <w:lang w:val="fr-FR"/>
        </w:rPr>
        <w:t xml:space="preserve"> </w:t>
      </w:r>
      <w:r w:rsidR="00A904EE" w:rsidRPr="00C76C41">
        <w:rPr>
          <w:szCs w:val="24"/>
          <w:lang w:val="fr-FR"/>
        </w:rPr>
        <w:t>et d’autres formulaires pertinents</w:t>
      </w:r>
      <w:r w:rsidRPr="00C76C41">
        <w:rPr>
          <w:szCs w:val="24"/>
          <w:lang w:val="fr-FR"/>
        </w:rPr>
        <w:t>.</w:t>
      </w:r>
    </w:p>
    <w:p w14:paraId="3911DBC3" w14:textId="77777777" w:rsidR="007F12CC" w:rsidRPr="00C76C41" w:rsidRDefault="007F12CC" w:rsidP="007F12CC">
      <w:pPr>
        <w:spacing w:after="0"/>
        <w:ind w:left="0" w:firstLine="0"/>
        <w:jc w:val="left"/>
        <w:rPr>
          <w:b/>
          <w:szCs w:val="24"/>
          <w:highlight w:val="yellow"/>
          <w:lang w:eastAsia="en-US"/>
        </w:rPr>
      </w:pPr>
    </w:p>
    <w:p w14:paraId="5F6773D5" w14:textId="77777777" w:rsidR="007F12CC" w:rsidRPr="00C76C41" w:rsidRDefault="007F12CC" w:rsidP="007F12CC">
      <w:pPr>
        <w:pStyle w:val="Liste"/>
        <w:spacing w:before="240"/>
        <w:ind w:left="864" w:firstLine="0"/>
        <w:rPr>
          <w:rFonts w:asciiTheme="majorBidi" w:hAnsiTheme="majorBidi" w:cstheme="majorBidi"/>
          <w:i/>
          <w:sz w:val="22"/>
          <w:lang w:val="fr-FR"/>
        </w:rPr>
      </w:pPr>
    </w:p>
    <w:p w14:paraId="16AF4A6D" w14:textId="77777777" w:rsidR="000A450A" w:rsidRPr="00C76C41" w:rsidRDefault="000A450A" w:rsidP="00323EA1">
      <w:pPr>
        <w:pStyle w:val="Liste"/>
        <w:spacing w:before="240"/>
        <w:rPr>
          <w:rFonts w:asciiTheme="majorBidi" w:hAnsiTheme="majorBidi" w:cstheme="majorBidi"/>
          <w:lang w:val="fr-FR"/>
        </w:rPr>
      </w:pPr>
    </w:p>
    <w:p w14:paraId="5DC6FF4D" w14:textId="77777777" w:rsidR="000A450A" w:rsidRPr="00C76C41" w:rsidRDefault="000A450A" w:rsidP="00323EA1">
      <w:pPr>
        <w:spacing w:before="240" w:after="120"/>
        <w:rPr>
          <w:rFonts w:asciiTheme="majorBidi" w:hAnsiTheme="majorBidi" w:cstheme="majorBidi"/>
        </w:rPr>
        <w:sectPr w:rsidR="000A450A" w:rsidRPr="00C76C41" w:rsidSect="008D2EE3">
          <w:headerReference w:type="even" r:id="rId20"/>
          <w:headerReference w:type="default" r:id="rId21"/>
          <w:headerReference w:type="first" r:id="rId22"/>
          <w:footnotePr>
            <w:numRestart w:val="eachPage"/>
          </w:footnotePr>
          <w:endnotePr>
            <w:numFmt w:val="decimal"/>
          </w:endnotePr>
          <w:type w:val="oddPage"/>
          <w:pgSz w:w="12240" w:h="15840" w:code="1"/>
          <w:pgMar w:top="1418" w:right="1418" w:bottom="1418" w:left="1418" w:header="720" w:footer="720" w:gutter="0"/>
          <w:pgNumType w:fmt="lowerRoman"/>
          <w:cols w:space="720"/>
          <w:titlePg/>
        </w:sectPr>
      </w:pPr>
    </w:p>
    <w:p w14:paraId="29349BC1" w14:textId="77777777" w:rsidR="007F12CC" w:rsidRPr="00C76C41" w:rsidRDefault="007F12CC" w:rsidP="007F12CC">
      <w:pPr>
        <w:spacing w:after="0"/>
        <w:ind w:left="0" w:firstLine="0"/>
        <w:jc w:val="left"/>
        <w:rPr>
          <w:szCs w:val="24"/>
          <w:lang w:eastAsia="en-US"/>
        </w:rPr>
      </w:pPr>
      <w:bookmarkStart w:id="20" w:name="_Toc348175650"/>
    </w:p>
    <w:p w14:paraId="2DCC3754" w14:textId="77777777" w:rsidR="00022002" w:rsidRPr="00C76C41" w:rsidRDefault="00022002" w:rsidP="00022002">
      <w:pPr>
        <w:pStyle w:val="Titre"/>
        <w:spacing w:after="0"/>
        <w:ind w:left="0" w:firstLine="0"/>
        <w:rPr>
          <w:rFonts w:ascii="Times New Roman Bold" w:hAnsi="Times New Roman Bold"/>
          <w:iCs/>
          <w:spacing w:val="100"/>
          <w:sz w:val="40"/>
          <w:lang w:val="fr-FR" w:eastAsia="en-US"/>
        </w:rPr>
      </w:pPr>
      <w:r w:rsidRPr="00C76C41">
        <w:rPr>
          <w:rFonts w:ascii="Times New Roman Bold" w:hAnsi="Times New Roman Bold"/>
          <w:iCs/>
          <w:spacing w:val="100"/>
          <w:sz w:val="40"/>
          <w:lang w:val="fr-FR" w:eastAsia="en-US"/>
        </w:rPr>
        <w:t>Avis Spécifique de Passation de Marchés</w:t>
      </w:r>
    </w:p>
    <w:p w14:paraId="0E735362" w14:textId="77777777" w:rsidR="00022002" w:rsidRPr="00C76C41" w:rsidRDefault="00022002" w:rsidP="00022002">
      <w:pPr>
        <w:pStyle w:val="Titre"/>
        <w:spacing w:after="0"/>
        <w:ind w:left="0" w:firstLine="0"/>
        <w:rPr>
          <w:rFonts w:ascii="Times New Roman Bold" w:hAnsi="Times New Roman Bold"/>
          <w:iCs/>
          <w:spacing w:val="100"/>
          <w:sz w:val="40"/>
          <w:lang w:val="fr-FR" w:eastAsia="en-US"/>
        </w:rPr>
      </w:pPr>
    </w:p>
    <w:p w14:paraId="79527D1D" w14:textId="60628614" w:rsidR="00022002" w:rsidRPr="00C45667" w:rsidRDefault="00C45667" w:rsidP="00022002">
      <w:pPr>
        <w:pStyle w:val="Titre"/>
        <w:spacing w:after="0"/>
        <w:ind w:left="0" w:firstLine="0"/>
        <w:rPr>
          <w:sz w:val="52"/>
          <w:szCs w:val="52"/>
          <w:lang w:val="fr-FR" w:eastAsia="en-US"/>
        </w:rPr>
      </w:pPr>
      <w:r>
        <w:rPr>
          <w:sz w:val="52"/>
          <w:szCs w:val="52"/>
          <w:lang w:val="fr-FR" w:eastAsia="en-US"/>
        </w:rPr>
        <w:t>A</w:t>
      </w:r>
      <w:r w:rsidRPr="00C45667">
        <w:rPr>
          <w:sz w:val="52"/>
          <w:szCs w:val="52"/>
          <w:lang w:val="fr-FR" w:eastAsia="en-US"/>
        </w:rPr>
        <w:t>ppel d’</w:t>
      </w:r>
      <w:r>
        <w:rPr>
          <w:sz w:val="52"/>
          <w:szCs w:val="52"/>
          <w:lang w:val="fr-FR" w:eastAsia="en-US"/>
        </w:rPr>
        <w:t>O</w:t>
      </w:r>
      <w:r w:rsidRPr="00C45667">
        <w:rPr>
          <w:sz w:val="52"/>
          <w:szCs w:val="52"/>
          <w:lang w:val="fr-FR" w:eastAsia="en-US"/>
        </w:rPr>
        <w:t>ffres</w:t>
      </w:r>
    </w:p>
    <w:p w14:paraId="6C96A94F" w14:textId="77777777" w:rsidR="00022002" w:rsidRPr="00C76C41" w:rsidRDefault="00022002" w:rsidP="00022002">
      <w:pPr>
        <w:spacing w:after="0"/>
        <w:ind w:left="0" w:firstLine="0"/>
        <w:jc w:val="left"/>
        <w:rPr>
          <w:szCs w:val="24"/>
          <w:lang w:eastAsia="en-US"/>
        </w:rPr>
      </w:pPr>
    </w:p>
    <w:p w14:paraId="6AEA2B91" w14:textId="77777777" w:rsidR="00022002" w:rsidRPr="00C76C41" w:rsidRDefault="00022002" w:rsidP="00022002">
      <w:pPr>
        <w:spacing w:after="0"/>
        <w:ind w:left="0" w:firstLine="0"/>
        <w:jc w:val="left"/>
        <w:rPr>
          <w:szCs w:val="24"/>
          <w:lang w:eastAsia="en-US"/>
        </w:rPr>
      </w:pPr>
    </w:p>
    <w:p w14:paraId="34963ADC" w14:textId="0A06E9C1" w:rsidR="00022002" w:rsidRPr="00C45667" w:rsidRDefault="00022002" w:rsidP="00022002">
      <w:pPr>
        <w:spacing w:after="0"/>
        <w:ind w:left="0" w:firstLine="0"/>
        <w:jc w:val="center"/>
        <w:rPr>
          <w:b/>
          <w:sz w:val="52"/>
          <w:szCs w:val="52"/>
          <w:lang w:eastAsia="en-US"/>
        </w:rPr>
      </w:pPr>
      <w:r w:rsidRPr="00C45667">
        <w:rPr>
          <w:b/>
          <w:sz w:val="52"/>
          <w:szCs w:val="52"/>
          <w:lang w:eastAsia="en-US"/>
        </w:rPr>
        <w:t xml:space="preserve">Réduction de </w:t>
      </w:r>
      <w:r w:rsidR="0060036F">
        <w:rPr>
          <w:b/>
          <w:sz w:val="52"/>
          <w:szCs w:val="52"/>
          <w:lang w:eastAsia="en-US"/>
        </w:rPr>
        <w:t>Fuites</w:t>
      </w:r>
      <w:r w:rsidRPr="00C45667">
        <w:rPr>
          <w:b/>
          <w:sz w:val="52"/>
          <w:szCs w:val="52"/>
          <w:lang w:eastAsia="en-US"/>
        </w:rPr>
        <w:t xml:space="preserve"> d’Eau </w:t>
      </w:r>
    </w:p>
    <w:p w14:paraId="025CD408" w14:textId="46424C62" w:rsidR="00022002" w:rsidRPr="00C45667" w:rsidRDefault="00022002" w:rsidP="00022002">
      <w:pPr>
        <w:spacing w:after="0"/>
        <w:ind w:left="0" w:firstLine="0"/>
        <w:jc w:val="center"/>
        <w:rPr>
          <w:b/>
          <w:sz w:val="52"/>
          <w:szCs w:val="52"/>
          <w:lang w:eastAsia="en-US"/>
        </w:rPr>
      </w:pPr>
      <w:r w:rsidRPr="00C45667">
        <w:rPr>
          <w:b/>
          <w:sz w:val="52"/>
          <w:szCs w:val="52"/>
          <w:lang w:eastAsia="en-US"/>
        </w:rPr>
        <w:t xml:space="preserve">Marché Basé sur </w:t>
      </w:r>
      <w:r w:rsidR="004B1B02">
        <w:rPr>
          <w:b/>
          <w:sz w:val="52"/>
          <w:szCs w:val="52"/>
          <w:lang w:eastAsia="en-US"/>
        </w:rPr>
        <w:t>les Résultats</w:t>
      </w:r>
    </w:p>
    <w:p w14:paraId="3E3EDCAC" w14:textId="3BEA0377" w:rsidR="00022002" w:rsidRPr="00C76C41" w:rsidRDefault="00022002" w:rsidP="00022002">
      <w:pPr>
        <w:spacing w:after="0"/>
        <w:ind w:left="0" w:firstLine="0"/>
        <w:jc w:val="center"/>
        <w:rPr>
          <w:b/>
          <w:sz w:val="40"/>
          <w:szCs w:val="40"/>
          <w:lang w:eastAsia="en-US"/>
        </w:rPr>
      </w:pPr>
      <w:r w:rsidRPr="00C76C41">
        <w:rPr>
          <w:b/>
          <w:sz w:val="40"/>
          <w:szCs w:val="40"/>
          <w:lang w:eastAsia="en-US"/>
        </w:rPr>
        <w:t xml:space="preserve">(Procédure à </w:t>
      </w:r>
      <w:r>
        <w:rPr>
          <w:b/>
          <w:sz w:val="40"/>
          <w:szCs w:val="40"/>
          <w:lang w:eastAsia="en-US"/>
        </w:rPr>
        <w:t xml:space="preserve">Deux </w:t>
      </w:r>
      <w:r w:rsidRPr="00C76C41">
        <w:rPr>
          <w:b/>
          <w:sz w:val="40"/>
          <w:szCs w:val="40"/>
          <w:lang w:eastAsia="en-US"/>
        </w:rPr>
        <w:t>Enveloppe</w:t>
      </w:r>
      <w:r>
        <w:rPr>
          <w:b/>
          <w:sz w:val="40"/>
          <w:szCs w:val="40"/>
          <w:lang w:eastAsia="en-US"/>
        </w:rPr>
        <w:t>s</w:t>
      </w:r>
      <w:r w:rsidRPr="00C76C41">
        <w:rPr>
          <w:b/>
          <w:sz w:val="40"/>
          <w:szCs w:val="40"/>
          <w:lang w:eastAsia="en-US"/>
        </w:rPr>
        <w:t>)</w:t>
      </w:r>
    </w:p>
    <w:p w14:paraId="1D0D52D5" w14:textId="77777777" w:rsidR="00022002" w:rsidRPr="00C76C41" w:rsidRDefault="00022002" w:rsidP="00022002">
      <w:pPr>
        <w:pStyle w:val="Titre"/>
        <w:tabs>
          <w:tab w:val="center" w:pos="8647"/>
        </w:tabs>
        <w:spacing w:after="0"/>
        <w:ind w:left="0" w:firstLine="0"/>
        <w:rPr>
          <w:b w:val="0"/>
          <w:i/>
          <w:sz w:val="44"/>
          <w:szCs w:val="44"/>
          <w:lang w:val="fr-FR" w:eastAsia="en-US"/>
        </w:rPr>
      </w:pPr>
      <w:r w:rsidRPr="00C76C41">
        <w:rPr>
          <w:b w:val="0"/>
          <w:i/>
          <w:sz w:val="56"/>
          <w:szCs w:val="56"/>
          <w:lang w:val="fr-FR"/>
        </w:rPr>
        <w:t>______________________________</w:t>
      </w:r>
    </w:p>
    <w:p w14:paraId="232F82B5" w14:textId="77777777" w:rsidR="00022002" w:rsidRPr="00C76C41" w:rsidRDefault="00022002" w:rsidP="00022002">
      <w:pPr>
        <w:pStyle w:val="BankNormal"/>
        <w:suppressAutoHyphens/>
        <w:spacing w:after="60"/>
        <w:ind w:left="578" w:hanging="578"/>
        <w:rPr>
          <w:b/>
          <w:sz w:val="28"/>
          <w:szCs w:val="24"/>
          <w:lang w:val="fr-FR"/>
        </w:rPr>
      </w:pPr>
    </w:p>
    <w:p w14:paraId="70B61E9C" w14:textId="77777777" w:rsidR="00022002" w:rsidRPr="00971479" w:rsidRDefault="00022002" w:rsidP="00022002">
      <w:pPr>
        <w:pStyle w:val="BankNormal"/>
        <w:suppressAutoHyphens/>
        <w:spacing w:after="60"/>
        <w:ind w:left="578" w:hanging="578"/>
        <w:rPr>
          <w:bCs/>
          <w:i/>
          <w:iCs/>
          <w:sz w:val="28"/>
          <w:szCs w:val="24"/>
          <w:lang w:val="fr-FR"/>
        </w:rPr>
      </w:pPr>
      <w:r>
        <w:rPr>
          <w:b/>
          <w:sz w:val="28"/>
          <w:szCs w:val="24"/>
          <w:lang w:val="fr-FR"/>
        </w:rPr>
        <w:t xml:space="preserve">Maître d’Ouvrage : </w:t>
      </w:r>
      <w:r w:rsidRPr="00971479">
        <w:rPr>
          <w:bCs/>
          <w:i/>
          <w:iCs/>
          <w:sz w:val="28"/>
          <w:szCs w:val="24"/>
          <w:lang w:val="fr-FR"/>
        </w:rPr>
        <w:t>[</w:t>
      </w:r>
      <w:r>
        <w:rPr>
          <w:bCs/>
          <w:i/>
          <w:iCs/>
          <w:sz w:val="28"/>
          <w:szCs w:val="24"/>
          <w:lang w:val="fr-FR"/>
        </w:rPr>
        <w:t>insérer le nom de l’agence du Maître d’Ouvrage]</w:t>
      </w:r>
    </w:p>
    <w:p w14:paraId="15C1441B" w14:textId="77777777" w:rsidR="00022002" w:rsidRPr="00C76C41" w:rsidRDefault="00022002" w:rsidP="00022002">
      <w:pPr>
        <w:pStyle w:val="BankNormal"/>
        <w:suppressAutoHyphens/>
        <w:spacing w:after="60"/>
        <w:ind w:left="578" w:hanging="578"/>
        <w:rPr>
          <w:i/>
          <w:iCs/>
          <w:sz w:val="28"/>
          <w:szCs w:val="24"/>
          <w:lang w:val="fr-FR"/>
        </w:rPr>
      </w:pPr>
      <w:r w:rsidRPr="00C76C41">
        <w:rPr>
          <w:b/>
          <w:sz w:val="28"/>
          <w:szCs w:val="24"/>
          <w:lang w:val="fr-FR"/>
        </w:rPr>
        <w:t xml:space="preserve">Pays : </w:t>
      </w:r>
      <w:r w:rsidRPr="00C76C41">
        <w:rPr>
          <w:i/>
          <w:iCs/>
          <w:sz w:val="28"/>
          <w:szCs w:val="24"/>
          <w:lang w:val="fr-FR"/>
        </w:rPr>
        <w:t>[insérer le nom du Pays du Maître d’Ouvrage]</w:t>
      </w:r>
    </w:p>
    <w:p w14:paraId="325E75FC" w14:textId="77777777" w:rsidR="00022002" w:rsidRPr="00C76C41" w:rsidRDefault="00022002" w:rsidP="00022002">
      <w:pPr>
        <w:pStyle w:val="BankNormal"/>
        <w:suppressAutoHyphens/>
        <w:spacing w:after="60"/>
        <w:ind w:left="578" w:hanging="578"/>
        <w:rPr>
          <w:b/>
          <w:sz w:val="28"/>
          <w:szCs w:val="24"/>
          <w:lang w:val="fr-FR"/>
        </w:rPr>
      </w:pPr>
      <w:r w:rsidRPr="00C76C41">
        <w:rPr>
          <w:b/>
          <w:sz w:val="28"/>
          <w:szCs w:val="24"/>
          <w:lang w:val="fr-FR"/>
        </w:rPr>
        <w:t xml:space="preserve">Projet : </w:t>
      </w:r>
      <w:r w:rsidRPr="00C76C41">
        <w:rPr>
          <w:i/>
          <w:iCs/>
          <w:sz w:val="28"/>
          <w:szCs w:val="24"/>
          <w:lang w:val="fr-FR"/>
        </w:rPr>
        <w:t>[insérer le nom du Projet]</w:t>
      </w:r>
    </w:p>
    <w:p w14:paraId="6CE10489" w14:textId="77777777" w:rsidR="00022002" w:rsidRPr="00C76C41" w:rsidRDefault="00022002" w:rsidP="00022002">
      <w:pPr>
        <w:pStyle w:val="BankNormal"/>
        <w:suppressAutoHyphens/>
        <w:spacing w:after="60"/>
        <w:ind w:left="578" w:hanging="578"/>
        <w:rPr>
          <w:bCs/>
          <w:i/>
          <w:iCs/>
          <w:sz w:val="28"/>
          <w:szCs w:val="24"/>
          <w:lang w:val="fr-FR"/>
        </w:rPr>
      </w:pPr>
      <w:r w:rsidRPr="00C76C41">
        <w:rPr>
          <w:b/>
          <w:sz w:val="28"/>
          <w:szCs w:val="24"/>
          <w:lang w:val="fr-FR"/>
        </w:rPr>
        <w:t xml:space="preserve">Titre du Marché : </w:t>
      </w:r>
      <w:r w:rsidRPr="00C76C41">
        <w:rPr>
          <w:bCs/>
          <w:i/>
          <w:iCs/>
          <w:sz w:val="28"/>
          <w:szCs w:val="24"/>
          <w:lang w:val="fr-FR"/>
        </w:rPr>
        <w:t>[insérer le titre du marché]</w:t>
      </w:r>
    </w:p>
    <w:p w14:paraId="0F77DA42" w14:textId="77777777" w:rsidR="00022002" w:rsidRPr="00C76C41" w:rsidRDefault="00022002" w:rsidP="00022002">
      <w:pPr>
        <w:pStyle w:val="BankNormal"/>
        <w:suppressAutoHyphens/>
        <w:spacing w:after="60"/>
        <w:ind w:left="578" w:hanging="578"/>
        <w:rPr>
          <w:b/>
          <w:i/>
          <w:iCs/>
          <w:sz w:val="28"/>
          <w:szCs w:val="24"/>
          <w:lang w:val="fr-FR"/>
        </w:rPr>
      </w:pPr>
      <w:r w:rsidRPr="00C76C41">
        <w:rPr>
          <w:b/>
          <w:sz w:val="28"/>
          <w:szCs w:val="24"/>
          <w:lang w:val="fr-FR"/>
        </w:rPr>
        <w:t xml:space="preserve">Prêt/Crédit/Don No : </w:t>
      </w:r>
      <w:r w:rsidRPr="00C76C41">
        <w:rPr>
          <w:i/>
          <w:iCs/>
          <w:sz w:val="28"/>
          <w:szCs w:val="24"/>
          <w:lang w:val="fr-FR"/>
        </w:rPr>
        <w:t>[insérer le numéro du prêt/crédit/don]</w:t>
      </w:r>
    </w:p>
    <w:p w14:paraId="03FCCB68" w14:textId="77777777" w:rsidR="00022002" w:rsidRPr="00C76C41" w:rsidRDefault="00022002" w:rsidP="00022002">
      <w:pPr>
        <w:suppressAutoHyphens/>
        <w:spacing w:after="60"/>
        <w:ind w:left="0" w:firstLine="0"/>
        <w:jc w:val="left"/>
        <w:rPr>
          <w:b/>
          <w:sz w:val="28"/>
          <w:szCs w:val="24"/>
        </w:rPr>
      </w:pPr>
      <w:r w:rsidRPr="00C76C41">
        <w:rPr>
          <w:b/>
          <w:sz w:val="28"/>
          <w:szCs w:val="24"/>
        </w:rPr>
        <w:t xml:space="preserve">Appel d’Offres No : </w:t>
      </w:r>
      <w:r w:rsidRPr="00C76C41">
        <w:rPr>
          <w:i/>
          <w:iCs/>
          <w:sz w:val="28"/>
          <w:szCs w:val="24"/>
        </w:rPr>
        <w:t>[insérer la référence conforme au plan de passation des marchés]</w:t>
      </w:r>
    </w:p>
    <w:p w14:paraId="1413F574" w14:textId="5DC16D38" w:rsidR="00022002" w:rsidRPr="00C76C41" w:rsidRDefault="00022002" w:rsidP="00022002">
      <w:pPr>
        <w:ind w:left="0" w:firstLine="0"/>
        <w:rPr>
          <w:rFonts w:asciiTheme="majorBidi" w:hAnsiTheme="majorBidi" w:cstheme="majorBidi"/>
        </w:rPr>
      </w:pPr>
      <w:r w:rsidRPr="00971479">
        <w:rPr>
          <w:b/>
          <w:sz w:val="28"/>
          <w:szCs w:val="28"/>
        </w:rPr>
        <w:t>Emis</w:t>
      </w:r>
      <w:r w:rsidRPr="00971479">
        <w:rPr>
          <w:rFonts w:asciiTheme="majorBidi" w:hAnsiTheme="majorBidi" w:cstheme="majorBidi"/>
          <w:b/>
          <w:bCs/>
          <w:sz w:val="28"/>
          <w:szCs w:val="28"/>
        </w:rPr>
        <w:t xml:space="preserve"> le :</w:t>
      </w:r>
      <w:r w:rsidRPr="00971479">
        <w:rPr>
          <w:rFonts w:asciiTheme="majorBidi" w:hAnsiTheme="majorBidi" w:cstheme="majorBidi"/>
          <w:i/>
          <w:iCs/>
        </w:rPr>
        <w:t xml:space="preserve"> [insérer la date </w:t>
      </w:r>
      <w:r w:rsidR="00B652F2">
        <w:rPr>
          <w:rFonts w:asciiTheme="majorBidi" w:hAnsiTheme="majorBidi" w:cstheme="majorBidi"/>
          <w:i/>
          <w:iCs/>
        </w:rPr>
        <w:t>de publication</w:t>
      </w:r>
      <w:r w:rsidRPr="00971479">
        <w:rPr>
          <w:rFonts w:asciiTheme="majorBidi" w:hAnsiTheme="majorBidi" w:cstheme="majorBidi"/>
          <w:i/>
          <w:iCs/>
        </w:rPr>
        <w:t>]</w:t>
      </w:r>
    </w:p>
    <w:p w14:paraId="792C915F" w14:textId="58062923" w:rsidR="00BC0447" w:rsidRPr="00C76C41" w:rsidRDefault="00BC0447" w:rsidP="00BC0447">
      <w:pPr>
        <w:tabs>
          <w:tab w:val="left" w:pos="-720"/>
          <w:tab w:val="left" w:pos="0"/>
        </w:tabs>
        <w:spacing w:before="240" w:after="120"/>
        <w:rPr>
          <w:spacing w:val="-3"/>
        </w:rPr>
      </w:pPr>
      <w:r w:rsidRPr="00C76C41">
        <w:rPr>
          <w:spacing w:val="-3"/>
        </w:rPr>
        <w:t>1</w:t>
      </w:r>
      <w:r w:rsidR="008760C4" w:rsidRPr="00C76C41">
        <w:rPr>
          <w:spacing w:val="-3"/>
        </w:rPr>
        <w:t>.</w:t>
      </w:r>
      <w:r w:rsidR="008760C4">
        <w:rPr>
          <w:spacing w:val="-3"/>
        </w:rPr>
        <w:tab/>
      </w:r>
      <w:r w:rsidRPr="00C76C41">
        <w:rPr>
          <w:spacing w:val="-3"/>
        </w:rPr>
        <w:t xml:space="preserve">Le </w:t>
      </w:r>
      <w:r w:rsidRPr="00C76C41">
        <w:rPr>
          <w:i/>
          <w:iCs/>
          <w:spacing w:val="-3"/>
        </w:rPr>
        <w:t>[insérer le nom de l’Emprunteur/Bénéficiaire/Récipiendaire]</w:t>
      </w:r>
      <w:r w:rsidRPr="00C76C41">
        <w:rPr>
          <w:spacing w:val="-3"/>
        </w:rPr>
        <w:t xml:space="preserve"> </w:t>
      </w:r>
      <w:r w:rsidRPr="00C76C41">
        <w:rPr>
          <w:i/>
          <w:iCs/>
          <w:spacing w:val="-3"/>
        </w:rPr>
        <w:t>[a obtenu / a l’intention de solliciter]</w:t>
      </w:r>
      <w:r w:rsidRPr="00C76C41">
        <w:rPr>
          <w:spacing w:val="-3"/>
        </w:rPr>
        <w:t xml:space="preserve"> un </w:t>
      </w:r>
      <w:r w:rsidR="00B652F2">
        <w:rPr>
          <w:spacing w:val="-3"/>
        </w:rPr>
        <w:t>financemen</w:t>
      </w:r>
      <w:r w:rsidR="00B652F2" w:rsidRPr="00C76C41">
        <w:rPr>
          <w:spacing w:val="-3"/>
        </w:rPr>
        <w:t xml:space="preserve">t </w:t>
      </w:r>
      <w:r w:rsidRPr="00C76C41">
        <w:rPr>
          <w:spacing w:val="-3"/>
        </w:rPr>
        <w:t xml:space="preserve">de la Banque mondiale pour financer le coût du Projet </w:t>
      </w:r>
      <w:r w:rsidRPr="00C76C41">
        <w:rPr>
          <w:i/>
          <w:iCs/>
          <w:spacing w:val="-3"/>
        </w:rPr>
        <w:t xml:space="preserve">[insérer le nom du projet] </w:t>
      </w:r>
      <w:r w:rsidRPr="00C76C41">
        <w:rPr>
          <w:spacing w:val="-3"/>
        </w:rPr>
        <w:t>et a l’intention d’utiliser</w:t>
      </w:r>
      <w:r w:rsidRPr="00C76C41">
        <w:rPr>
          <w:i/>
          <w:iCs/>
          <w:spacing w:val="-3"/>
        </w:rPr>
        <w:t xml:space="preserve"> </w:t>
      </w:r>
      <w:r w:rsidRPr="00C76C41">
        <w:rPr>
          <w:spacing w:val="-3"/>
        </w:rPr>
        <w:t>une partie de ce financement pour effectuer les paiements prévus au titre du marché</w:t>
      </w:r>
      <w:r w:rsidRPr="00C76C41">
        <w:rPr>
          <w:rStyle w:val="Appelnotedebasdep"/>
          <w:spacing w:val="-3"/>
        </w:rPr>
        <w:footnoteReference w:id="2"/>
      </w:r>
      <w:r w:rsidRPr="00C76C41">
        <w:rPr>
          <w:spacing w:val="-3"/>
        </w:rPr>
        <w:t xml:space="preserve"> </w:t>
      </w:r>
      <w:r w:rsidRPr="00C76C41">
        <w:rPr>
          <w:i/>
          <w:iCs/>
          <w:spacing w:val="-3"/>
        </w:rPr>
        <w:t>[nom du Marché]</w:t>
      </w:r>
      <w:r w:rsidRPr="00C76C41">
        <w:rPr>
          <w:rStyle w:val="Appelnotedebasdep"/>
          <w:i/>
          <w:iCs/>
          <w:spacing w:val="-3"/>
        </w:rPr>
        <w:footnoteReference w:id="3"/>
      </w:r>
      <w:r w:rsidRPr="00C76C41">
        <w:rPr>
          <w:i/>
          <w:iCs/>
          <w:spacing w:val="-3"/>
        </w:rPr>
        <w:t xml:space="preserve">. [Insérer si applicable : « Pour ce marché, l’Emprunteur devra utiliser pour les paiements la méthode de décaissement intitulée </w:t>
      </w:r>
      <w:r w:rsidRPr="00C76C41">
        <w:rPr>
          <w:i/>
          <w:iCs/>
          <w:spacing w:val="-3"/>
        </w:rPr>
        <w:lastRenderedPageBreak/>
        <w:t xml:space="preserve">« Paiement Direct », telle que définie dans les Directives de Décaissement de la Banque mondiale pour les Financements de Projets d’Investissements (FPI). »] </w:t>
      </w:r>
    </w:p>
    <w:p w14:paraId="3DD1F002" w14:textId="4354437E" w:rsidR="00BC0447" w:rsidRPr="00C76C41" w:rsidRDefault="00BC0447" w:rsidP="00BC0447">
      <w:pPr>
        <w:tabs>
          <w:tab w:val="left" w:pos="-720"/>
          <w:tab w:val="left" w:pos="0"/>
        </w:tabs>
        <w:spacing w:before="240" w:after="120"/>
        <w:rPr>
          <w:spacing w:val="-3"/>
        </w:rPr>
      </w:pPr>
      <w:r w:rsidRPr="00C76C41">
        <w:rPr>
          <w:spacing w:val="-3"/>
        </w:rPr>
        <w:t>2.</w:t>
      </w:r>
      <w:r w:rsidRPr="00C76C41">
        <w:rPr>
          <w:spacing w:val="-3"/>
        </w:rPr>
        <w:tab/>
        <w:t xml:space="preserve">Le </w:t>
      </w:r>
      <w:r w:rsidRPr="00C76C41">
        <w:rPr>
          <w:i/>
          <w:iCs/>
          <w:spacing w:val="-3"/>
        </w:rPr>
        <w:t>[insérer le nom de l’Agence d’Exécution]</w:t>
      </w:r>
      <w:r w:rsidRPr="00C76C41">
        <w:rPr>
          <w:spacing w:val="-3"/>
        </w:rPr>
        <w:t xml:space="preserve"> invite, par la présente, les </w:t>
      </w:r>
      <w:r w:rsidRPr="00C76C41">
        <w:t xml:space="preserve">Soumissionnaires </w:t>
      </w:r>
      <w:r w:rsidRPr="00C76C41">
        <w:rPr>
          <w:spacing w:val="-3"/>
        </w:rPr>
        <w:t xml:space="preserve">de pays éligibles à soumettre des Offres sous pli fermé, pour la réalisation de </w:t>
      </w:r>
      <w:r w:rsidRPr="00C76C41">
        <w:rPr>
          <w:i/>
          <w:iCs/>
          <w:spacing w:val="-3"/>
        </w:rPr>
        <w:t>[insérer la description succincte des travaux, le lieu, la période de construction, la marge de préférence si applicable, etc.]</w:t>
      </w:r>
      <w:r w:rsidRPr="00C76C41">
        <w:rPr>
          <w:rStyle w:val="Appelnotedebasdep"/>
          <w:i/>
          <w:iCs/>
          <w:spacing w:val="-3"/>
        </w:rPr>
        <w:footnoteReference w:id="4"/>
      </w:r>
      <w:r w:rsidRPr="00C76C41">
        <w:rPr>
          <w:i/>
          <w:iCs/>
          <w:spacing w:val="-3"/>
        </w:rPr>
        <w:t>.</w:t>
      </w:r>
      <w:r w:rsidRPr="00C76C41">
        <w:rPr>
          <w:spacing w:val="-3"/>
        </w:rPr>
        <w:t xml:space="preserve"> </w:t>
      </w:r>
    </w:p>
    <w:p w14:paraId="7AD7C73E" w14:textId="5E3544BD" w:rsidR="00BC0447" w:rsidRPr="00C76C41" w:rsidRDefault="00BC0447" w:rsidP="00BC0447">
      <w:pPr>
        <w:tabs>
          <w:tab w:val="left" w:pos="-720"/>
          <w:tab w:val="left" w:pos="0"/>
        </w:tabs>
        <w:spacing w:before="240" w:after="120"/>
        <w:rPr>
          <w:spacing w:val="-3"/>
        </w:rPr>
      </w:pPr>
      <w:r w:rsidRPr="00C76C41">
        <w:rPr>
          <w:spacing w:val="-3"/>
        </w:rPr>
        <w:t>3.</w:t>
      </w:r>
      <w:r w:rsidRPr="00C76C41">
        <w:rPr>
          <w:spacing w:val="-3"/>
        </w:rPr>
        <w:tab/>
      </w:r>
      <w:r w:rsidRPr="00C76C41">
        <w:t xml:space="preserve">La passation de marchés sera conduite par </w:t>
      </w:r>
      <w:r w:rsidR="00701C8D">
        <w:t>mise en concurrence</w:t>
      </w:r>
      <w:r w:rsidRPr="00C76C41">
        <w:t xml:space="preserve"> international</w:t>
      </w:r>
      <w:r w:rsidR="00701C8D">
        <w:t>e</w:t>
      </w:r>
      <w:r w:rsidRPr="00C76C41">
        <w:t xml:space="preserve"> </w:t>
      </w:r>
      <w:r w:rsidR="00A53223">
        <w:t>par</w:t>
      </w:r>
      <w:r w:rsidRPr="00C76C41">
        <w:t xml:space="preserve"> </w:t>
      </w:r>
      <w:r w:rsidR="007B2295">
        <w:t>Appel d’Offres</w:t>
      </w:r>
      <w:r w:rsidRPr="00C76C41">
        <w:t xml:space="preserve"> tel que défini dans le « Règle</w:t>
      </w:r>
      <w:r w:rsidR="007B2295">
        <w:t>ment</w:t>
      </w:r>
      <w:r w:rsidRPr="00C76C41">
        <w:t xml:space="preserve"> de Passation de</w:t>
      </w:r>
      <w:r w:rsidR="00093590">
        <w:t>s</w:t>
      </w:r>
      <w:r w:rsidRPr="00C76C41">
        <w:t xml:space="preserve"> Marchés de la Banque mondiale pour les Emprunteur de FPI » </w:t>
      </w:r>
      <w:r w:rsidRPr="00C76C41">
        <w:rPr>
          <w:i/>
          <w:iCs/>
        </w:rPr>
        <w:t>[insérer la date de l’édition d</w:t>
      </w:r>
      <w:r w:rsidR="00093590">
        <w:rPr>
          <w:i/>
          <w:iCs/>
        </w:rPr>
        <w:t>u</w:t>
      </w:r>
      <w:r w:rsidRPr="00C76C41">
        <w:rPr>
          <w:i/>
          <w:iCs/>
        </w:rPr>
        <w:t xml:space="preserve"> Règle</w:t>
      </w:r>
      <w:r w:rsidR="007B2295">
        <w:rPr>
          <w:i/>
          <w:iCs/>
        </w:rPr>
        <w:t>ment</w:t>
      </w:r>
      <w:r w:rsidRPr="00C76C41">
        <w:rPr>
          <w:i/>
          <w:iCs/>
        </w:rPr>
        <w:t xml:space="preserve"> de Passation de Marché applicables conformément à l’accord de financement] (« le Règle</w:t>
      </w:r>
      <w:r w:rsidR="00093590">
        <w:rPr>
          <w:i/>
          <w:iCs/>
        </w:rPr>
        <w:t>ment</w:t>
      </w:r>
      <w:r w:rsidRPr="00C76C41">
        <w:rPr>
          <w:i/>
          <w:iCs/>
        </w:rPr>
        <w:t xml:space="preserve"> de Passation des Marchés »),</w:t>
      </w:r>
      <w:r w:rsidRPr="00C76C41">
        <w:t xml:space="preserve"> et est ouvert à tous les Soumissionnaires éligibles</w:t>
      </w:r>
      <w:r w:rsidR="00092720">
        <w:t xml:space="preserve"> comme défini dans le </w:t>
      </w:r>
      <w:r w:rsidR="00092720" w:rsidRPr="0086405A">
        <w:t>Règlement de Passation des Marchés</w:t>
      </w:r>
      <w:r w:rsidRPr="00C76C41">
        <w:t xml:space="preserve">. </w:t>
      </w:r>
    </w:p>
    <w:p w14:paraId="075FFD89" w14:textId="77777777" w:rsidR="007E47E5" w:rsidRDefault="00BC0447" w:rsidP="007E47E5">
      <w:pPr>
        <w:tabs>
          <w:tab w:val="left" w:pos="-720"/>
          <w:tab w:val="left" w:pos="0"/>
        </w:tabs>
        <w:spacing w:before="240" w:after="120"/>
        <w:rPr>
          <w:spacing w:val="-3"/>
        </w:rPr>
      </w:pPr>
      <w:r w:rsidRPr="00C76C41">
        <w:rPr>
          <w:spacing w:val="-3"/>
        </w:rPr>
        <w:t>4.</w:t>
      </w:r>
      <w:r w:rsidRPr="00C76C41">
        <w:rPr>
          <w:spacing w:val="-3"/>
        </w:rPr>
        <w:tab/>
      </w:r>
      <w:r w:rsidR="007E47E5" w:rsidRPr="00B74E7F">
        <w:rPr>
          <w:spacing w:val="-3"/>
        </w:rPr>
        <w:t>Les Offres</w:t>
      </w:r>
      <w:r w:rsidR="007E47E5" w:rsidRPr="00B74E7F">
        <w:rPr>
          <w:spacing w:val="-3"/>
          <w:u w:val="single"/>
        </w:rPr>
        <w:t xml:space="preserve"> seront évaluées conformément au processus d'évaluation défini dans le dossier d'appel d'offres. Les pondérations suivantes s'appliqueront aux Critères notés (y compris les facteurs techniques et autres que le prix)</w:t>
      </w:r>
      <w:r w:rsidR="007E47E5" w:rsidRPr="00B74E7F">
        <w:rPr>
          <w:spacing w:val="-3"/>
        </w:rPr>
        <w:t xml:space="preserve"> :</w:t>
      </w:r>
      <w:r w:rsidR="007E47E5" w:rsidRPr="00B74E7F">
        <w:rPr>
          <w:spacing w:val="-3"/>
          <w:u w:val="single"/>
        </w:rPr>
        <w:t xml:space="preserve"> </w:t>
      </w:r>
      <w:r w:rsidR="007E47E5" w:rsidRPr="00B74E7F">
        <w:rPr>
          <w:i/>
          <w:iCs/>
          <w:spacing w:val="-3"/>
          <w:u w:val="single"/>
        </w:rPr>
        <w:t>[insérer le pourcentage. Cela devrait être conforme aux exigences obligatoires pour les Critères notés dans le Règlement de passation des marchés]</w:t>
      </w:r>
      <w:r w:rsidR="007E47E5" w:rsidRPr="00B74E7F">
        <w:rPr>
          <w:spacing w:val="-3"/>
          <w:u w:val="single"/>
        </w:rPr>
        <w:t xml:space="preserve"> et pour le coût de l'Offre : </w:t>
      </w:r>
      <w:r w:rsidR="007E47E5" w:rsidRPr="00B74E7F">
        <w:rPr>
          <w:i/>
          <w:iCs/>
          <w:spacing w:val="-3"/>
          <w:u w:val="single"/>
        </w:rPr>
        <w:t>[insérer le pourcentage].</w:t>
      </w:r>
    </w:p>
    <w:p w14:paraId="43037F19" w14:textId="088E25BF" w:rsidR="00BC0447" w:rsidRPr="00C76C41" w:rsidRDefault="007E47E5" w:rsidP="007E47E5">
      <w:pPr>
        <w:tabs>
          <w:tab w:val="left" w:pos="-720"/>
          <w:tab w:val="left" w:pos="0"/>
        </w:tabs>
        <w:spacing w:before="240" w:after="120"/>
        <w:rPr>
          <w:i/>
          <w:spacing w:val="-3"/>
        </w:rPr>
      </w:pPr>
      <w:r>
        <w:rPr>
          <w:spacing w:val="-3"/>
        </w:rPr>
        <w:t>5.</w:t>
      </w:r>
      <w:r>
        <w:rPr>
          <w:spacing w:val="-3"/>
        </w:rPr>
        <w:tab/>
      </w:r>
      <w:r w:rsidR="00BC0447" w:rsidRPr="00C76C41">
        <w:rPr>
          <w:spacing w:val="-3"/>
        </w:rPr>
        <w:t xml:space="preserve">Les Soumissionnaires intéressés de pays éligibles peuvent obtenir des informations supplémentaires </w:t>
      </w:r>
      <w:r w:rsidR="00BC0447" w:rsidRPr="00C76C41">
        <w:rPr>
          <w:i/>
          <w:iCs/>
          <w:spacing w:val="-3"/>
        </w:rPr>
        <w:t>[insérer le nom de l’Agence d’Exécution, le nom et le courriel du responsable en charge du dossier]</w:t>
      </w:r>
      <w:r w:rsidR="00633721">
        <w:rPr>
          <w:rStyle w:val="Appelnotedebasdep"/>
          <w:i/>
          <w:iCs/>
          <w:spacing w:val="-3"/>
        </w:rPr>
        <w:footnoteReference w:id="5"/>
      </w:r>
      <w:r w:rsidR="00BC0447" w:rsidRPr="00C76C41">
        <w:rPr>
          <w:i/>
          <w:iCs/>
          <w:spacing w:val="-3"/>
        </w:rPr>
        <w:t xml:space="preserve"> </w:t>
      </w:r>
      <w:r w:rsidR="00BC0447" w:rsidRPr="00C76C41">
        <w:rPr>
          <w:spacing w:val="-3"/>
        </w:rPr>
        <w:t>et examiner le Document d</w:t>
      </w:r>
      <w:r w:rsidR="007B2295">
        <w:rPr>
          <w:spacing w:val="-3"/>
        </w:rPr>
        <w:t>’Appel d’Offres</w:t>
      </w:r>
      <w:r w:rsidR="00BC0447" w:rsidRPr="00C76C41">
        <w:rPr>
          <w:spacing w:val="-3"/>
        </w:rPr>
        <w:t xml:space="preserve"> durant les heures de bureau </w:t>
      </w:r>
      <w:r w:rsidR="00BC0447" w:rsidRPr="00C76C41">
        <w:rPr>
          <w:i/>
          <w:iCs/>
          <w:spacing w:val="-3"/>
        </w:rPr>
        <w:t>[insérer les heures de bureau par ex. de 9 :00 à 17 :00 heures]</w:t>
      </w:r>
      <w:r w:rsidR="00BC0447" w:rsidRPr="00C76C41">
        <w:rPr>
          <w:spacing w:val="-3"/>
        </w:rPr>
        <w:t xml:space="preserve"> à l’adresse indiquée ci-dessous [indiquer l’adresse à la fin de cet</w:t>
      </w:r>
      <w:r w:rsidR="007B2295">
        <w:rPr>
          <w:spacing w:val="-3"/>
        </w:rPr>
        <w:t xml:space="preserve"> </w:t>
      </w:r>
      <w:r w:rsidR="00CC7B3C">
        <w:rPr>
          <w:spacing w:val="-3"/>
        </w:rPr>
        <w:t>Avis d’</w:t>
      </w:r>
      <w:r w:rsidR="00E06999">
        <w:rPr>
          <w:spacing w:val="-3"/>
        </w:rPr>
        <w:t>Appe</w:t>
      </w:r>
      <w:r w:rsidR="007B2295">
        <w:rPr>
          <w:spacing w:val="-3"/>
        </w:rPr>
        <w:t>l d’Offres</w:t>
      </w:r>
      <w:r w:rsidR="00BC0447" w:rsidRPr="00C76C41">
        <w:rPr>
          <w:spacing w:val="-3"/>
        </w:rPr>
        <w:t>]</w:t>
      </w:r>
      <w:r w:rsidR="00BC0447" w:rsidRPr="00C76C41">
        <w:rPr>
          <w:spacing w:val="-3"/>
          <w:vertAlign w:val="superscript"/>
        </w:rPr>
        <w:footnoteReference w:id="6"/>
      </w:r>
      <w:r w:rsidR="00BC0447" w:rsidRPr="00C76C41">
        <w:rPr>
          <w:spacing w:val="-3"/>
        </w:rPr>
        <w:t xml:space="preserve">. </w:t>
      </w:r>
    </w:p>
    <w:p w14:paraId="782FB95F" w14:textId="1BEA7254" w:rsidR="00BC0447" w:rsidRPr="00C76C41" w:rsidRDefault="007E47E5" w:rsidP="00BC0447">
      <w:pPr>
        <w:tabs>
          <w:tab w:val="left" w:pos="-720"/>
          <w:tab w:val="left" w:pos="0"/>
        </w:tabs>
        <w:spacing w:before="240" w:after="120"/>
        <w:rPr>
          <w:i/>
          <w:iCs/>
        </w:rPr>
      </w:pPr>
      <w:r>
        <w:rPr>
          <w:iCs/>
          <w:spacing w:val="-3"/>
        </w:rPr>
        <w:t>6</w:t>
      </w:r>
      <w:r w:rsidR="00BC0447" w:rsidRPr="00C76C41">
        <w:rPr>
          <w:i/>
          <w:spacing w:val="-3"/>
        </w:rPr>
        <w:t>.</w:t>
      </w:r>
      <w:r w:rsidR="00BC0447" w:rsidRPr="00C76C41">
        <w:rPr>
          <w:i/>
          <w:spacing w:val="-3"/>
        </w:rPr>
        <w:tab/>
      </w:r>
      <w:r w:rsidR="00BC0447" w:rsidRPr="00C76C41">
        <w:t xml:space="preserve">Le Document d’Appel d’Offres en </w:t>
      </w:r>
      <w:r w:rsidR="00BC0447" w:rsidRPr="00C76C41">
        <w:rPr>
          <w:i/>
          <w:iCs/>
        </w:rPr>
        <w:t>[insérer la langue]</w:t>
      </w:r>
      <w:r w:rsidR="00BC0447" w:rsidRPr="00C76C41">
        <w:t xml:space="preserve"> peut être acheté par tou</w:t>
      </w:r>
      <w:r w:rsidR="00B54CF3">
        <w:t>t</w:t>
      </w:r>
      <w:r w:rsidR="00BC0447" w:rsidRPr="00C76C41">
        <w:t xml:space="preserve"> </w:t>
      </w:r>
      <w:r w:rsidR="007B2295">
        <w:t>Soumissionnaires</w:t>
      </w:r>
      <w:r w:rsidR="00BC0447" w:rsidRPr="00C76C41">
        <w:t xml:space="preserve"> de pays éligibles en formulant une demande écrite à l’adresse ci-dessous contre un paiement</w:t>
      </w:r>
      <w:r w:rsidR="00BC0447" w:rsidRPr="00C76C41">
        <w:rPr>
          <w:rStyle w:val="Appelnotedebasdep"/>
        </w:rPr>
        <w:footnoteReference w:id="7"/>
      </w:r>
      <w:r w:rsidR="00BC0447" w:rsidRPr="00C76C41">
        <w:t xml:space="preserve"> non remboursable de </w:t>
      </w:r>
      <w:r w:rsidR="00BC0447" w:rsidRPr="00C76C41">
        <w:rPr>
          <w:i/>
          <w:iCs/>
        </w:rPr>
        <w:t>[insérer le montant en monnaie nationale]</w:t>
      </w:r>
      <w:r w:rsidR="00BC0447" w:rsidRPr="00C76C41">
        <w:t xml:space="preserve"> ou </w:t>
      </w:r>
      <w:r w:rsidR="00BC0447" w:rsidRPr="00C76C41">
        <w:rPr>
          <w:i/>
          <w:iCs/>
        </w:rPr>
        <w:t>[insérer le montant dans une monnaie convertible].</w:t>
      </w:r>
      <w:r w:rsidR="00BC0447" w:rsidRPr="00C76C41">
        <w:t xml:space="preserve"> La méthode de paiement sera </w:t>
      </w:r>
      <w:r w:rsidR="00BC0447" w:rsidRPr="00C76C41">
        <w:rPr>
          <w:i/>
          <w:iCs/>
        </w:rPr>
        <w:t xml:space="preserve">[insérer la </w:t>
      </w:r>
      <w:r w:rsidR="00BC0447" w:rsidRPr="00C76C41">
        <w:rPr>
          <w:i/>
          <w:iCs/>
        </w:rPr>
        <w:lastRenderedPageBreak/>
        <w:t>forme de paiement]</w:t>
      </w:r>
      <w:r w:rsidR="00BC0447" w:rsidRPr="00C76C41">
        <w:rPr>
          <w:rStyle w:val="Appelnotedebasdep"/>
          <w:i/>
          <w:iCs/>
        </w:rPr>
        <w:footnoteReference w:id="8"/>
      </w:r>
      <w:r w:rsidR="00BC0447" w:rsidRPr="00C76C41">
        <w:rPr>
          <w:i/>
          <w:iCs/>
        </w:rPr>
        <w:t>.</w:t>
      </w:r>
      <w:r w:rsidR="00BC0447" w:rsidRPr="00C76C41">
        <w:t xml:space="preserve"> Le dossier d’appel d’offres sera adressé par</w:t>
      </w:r>
      <w:r w:rsidR="00E06999">
        <w:t> :</w:t>
      </w:r>
      <w:r w:rsidR="00BC0447" w:rsidRPr="00C76C41">
        <w:t xml:space="preserve"> </w:t>
      </w:r>
      <w:r w:rsidR="00BC0447" w:rsidRPr="00C76C41">
        <w:rPr>
          <w:i/>
          <w:iCs/>
        </w:rPr>
        <w:t>[insérer le mode d’acheminement]</w:t>
      </w:r>
      <w:r w:rsidR="00BC0447" w:rsidRPr="00C76C41">
        <w:rPr>
          <w:rStyle w:val="Appelnotedebasdep"/>
          <w:i/>
          <w:iCs/>
        </w:rPr>
        <w:footnoteReference w:id="9"/>
      </w:r>
      <w:r w:rsidR="00BC0447" w:rsidRPr="00C76C41">
        <w:rPr>
          <w:i/>
          <w:iCs/>
        </w:rPr>
        <w:t>.</w:t>
      </w:r>
    </w:p>
    <w:p w14:paraId="1CC644E4" w14:textId="0C30BCB0" w:rsidR="00BC0447" w:rsidRPr="00C76C41" w:rsidRDefault="007E47E5" w:rsidP="00BC0447">
      <w:pPr>
        <w:spacing w:before="240" w:after="120"/>
        <w:ind w:left="540" w:hanging="540"/>
        <w:rPr>
          <w:sz w:val="22"/>
        </w:rPr>
      </w:pPr>
      <w:r>
        <w:rPr>
          <w:sz w:val="22"/>
        </w:rPr>
        <w:t>7</w:t>
      </w:r>
      <w:r w:rsidR="00BC0447" w:rsidRPr="00C76C41">
        <w:rPr>
          <w:sz w:val="22"/>
        </w:rPr>
        <w:t>.</w:t>
      </w:r>
      <w:r w:rsidR="0014206A">
        <w:rPr>
          <w:sz w:val="22"/>
        </w:rPr>
        <w:tab/>
      </w:r>
      <w:r w:rsidR="00BC0447" w:rsidRPr="00C76C41">
        <w:t xml:space="preserve">Les Offres </w:t>
      </w:r>
      <w:r w:rsidR="00BC0447" w:rsidRPr="00C76C41">
        <w:rPr>
          <w:szCs w:val="24"/>
        </w:rPr>
        <w:t xml:space="preserve">doivent être remises à </w:t>
      </w:r>
      <w:r w:rsidR="00BC0447" w:rsidRPr="00C76C41">
        <w:rPr>
          <w:i/>
          <w:szCs w:val="24"/>
        </w:rPr>
        <w:t xml:space="preserve">[indiquer l’adresse à la fin de </w:t>
      </w:r>
      <w:r w:rsidR="00137A5A">
        <w:rPr>
          <w:i/>
          <w:szCs w:val="24"/>
        </w:rPr>
        <w:t>cat avis d’appel d’offres</w:t>
      </w:r>
      <w:r w:rsidR="00BC0447" w:rsidRPr="00C76C41">
        <w:rPr>
          <w:i/>
          <w:szCs w:val="24"/>
        </w:rPr>
        <w:t>]</w:t>
      </w:r>
      <w:r w:rsidR="00BC0447" w:rsidRPr="00C76C41">
        <w:rPr>
          <w:rStyle w:val="Appelnotedebasdep"/>
          <w:i/>
          <w:szCs w:val="24"/>
        </w:rPr>
        <w:footnoteReference w:id="10"/>
      </w:r>
      <w:r w:rsidR="00BC0447" w:rsidRPr="00C76C41">
        <w:rPr>
          <w:szCs w:val="24"/>
        </w:rPr>
        <w:t xml:space="preserve"> au plus tard à </w:t>
      </w:r>
      <w:r w:rsidR="00BC0447" w:rsidRPr="00C76C41">
        <w:rPr>
          <w:i/>
          <w:szCs w:val="24"/>
        </w:rPr>
        <w:t>[insérer la date et l’heure]</w:t>
      </w:r>
      <w:r w:rsidR="00BC0447" w:rsidRPr="00C76C41">
        <w:rPr>
          <w:szCs w:val="24"/>
        </w:rPr>
        <w:t xml:space="preserve">. La remise des Offres par voie électronique </w:t>
      </w:r>
      <w:r w:rsidR="00BC0447" w:rsidRPr="00C76C41">
        <w:rPr>
          <w:iCs/>
          <w:szCs w:val="24"/>
        </w:rPr>
        <w:t>sera</w:t>
      </w:r>
      <w:r w:rsidR="00BC0447" w:rsidRPr="00C76C41">
        <w:rPr>
          <w:i/>
          <w:szCs w:val="24"/>
        </w:rPr>
        <w:t xml:space="preserve"> [ne sera pas]</w:t>
      </w:r>
      <w:r w:rsidR="00BC0447" w:rsidRPr="00C76C41">
        <w:rPr>
          <w:szCs w:val="24"/>
        </w:rPr>
        <w:t xml:space="preserve"> permise. Toute Offre reçue après la date limite de remise des Offres sera écartée. </w:t>
      </w:r>
      <w:r w:rsidR="007B2295">
        <w:rPr>
          <w:szCs w:val="24"/>
        </w:rPr>
        <w:t xml:space="preserve">Les enveloppes extérieures des Offres marquées « OFFRE ORIGINALE », et les enveloppes intérieures marquées « PARTIE TECHNIQUE » </w:t>
      </w:r>
      <w:r w:rsidR="00BC0447" w:rsidRPr="00C76C41">
        <w:rPr>
          <w:szCs w:val="24"/>
        </w:rPr>
        <w:t xml:space="preserve">seront ouvertes publiquement en présence des représentants désignés des Soumissionnaires et de toute personne qui souhaitent assister à l’ouverture des Offres à l’adresse indiquée ci-dessous : </w:t>
      </w:r>
      <w:r w:rsidR="00BC0447" w:rsidRPr="00C76C41">
        <w:rPr>
          <w:i/>
          <w:szCs w:val="24"/>
        </w:rPr>
        <w:t>[indiquer l’adresse et l’emplacement exacts à la fin de cet</w:t>
      </w:r>
      <w:r w:rsidR="007B2295">
        <w:rPr>
          <w:i/>
          <w:szCs w:val="24"/>
        </w:rPr>
        <w:t xml:space="preserve"> </w:t>
      </w:r>
      <w:r w:rsidR="00306BD9">
        <w:rPr>
          <w:i/>
          <w:szCs w:val="24"/>
        </w:rPr>
        <w:t>avis d’</w:t>
      </w:r>
      <w:r w:rsidR="007B2295">
        <w:rPr>
          <w:i/>
          <w:szCs w:val="24"/>
        </w:rPr>
        <w:t>Appel d’Offres</w:t>
      </w:r>
      <w:r w:rsidR="00BC0447" w:rsidRPr="00C76C41">
        <w:rPr>
          <w:i/>
          <w:szCs w:val="24"/>
        </w:rPr>
        <w:t>]</w:t>
      </w:r>
      <w:r w:rsidR="00BC0447" w:rsidRPr="00C76C41">
        <w:rPr>
          <w:szCs w:val="24"/>
          <w:vertAlign w:val="superscript"/>
        </w:rPr>
        <w:t xml:space="preserve"> </w:t>
      </w:r>
      <w:r w:rsidR="00BC0447" w:rsidRPr="00C76C41">
        <w:rPr>
          <w:szCs w:val="24"/>
        </w:rPr>
        <w:t xml:space="preserve">le </w:t>
      </w:r>
      <w:r w:rsidR="00BC0447" w:rsidRPr="00C76C41">
        <w:rPr>
          <w:i/>
          <w:iCs/>
          <w:szCs w:val="24"/>
        </w:rPr>
        <w:t xml:space="preserve">[insérer </w:t>
      </w:r>
      <w:r w:rsidR="007B2295">
        <w:rPr>
          <w:i/>
          <w:iCs/>
          <w:szCs w:val="24"/>
        </w:rPr>
        <w:t xml:space="preserve">le lieu, </w:t>
      </w:r>
      <w:r w:rsidR="00BC0447" w:rsidRPr="00C76C41">
        <w:rPr>
          <w:i/>
          <w:iCs/>
          <w:szCs w:val="24"/>
        </w:rPr>
        <w:t>la date et l’heure]</w:t>
      </w:r>
      <w:r w:rsidR="00BC0447" w:rsidRPr="00C76C41">
        <w:rPr>
          <w:szCs w:val="24"/>
        </w:rPr>
        <w:t xml:space="preserve">. </w:t>
      </w:r>
      <w:r w:rsidR="007B2295">
        <w:rPr>
          <w:szCs w:val="24"/>
        </w:rPr>
        <w:t>Toutes les enveloppes marquées « PARTIE FINANCIERE » devront rester fermées et seront conservées dans un lieu sûr du Maître d’Ouvrage jusqu’à la seconde ouverture publique des Offres.</w:t>
      </w:r>
    </w:p>
    <w:p w14:paraId="7D4DA050" w14:textId="44C359F2" w:rsidR="00BC0447" w:rsidRPr="00C76C41" w:rsidRDefault="007E47E5" w:rsidP="00BC0447">
      <w:pPr>
        <w:spacing w:before="240" w:after="120"/>
        <w:rPr>
          <w:szCs w:val="24"/>
        </w:rPr>
      </w:pPr>
      <w:r>
        <w:rPr>
          <w:szCs w:val="24"/>
        </w:rPr>
        <w:t>8</w:t>
      </w:r>
      <w:r w:rsidR="00BC0447" w:rsidRPr="00C76C41">
        <w:rPr>
          <w:szCs w:val="24"/>
        </w:rPr>
        <w:t>.</w:t>
      </w:r>
      <w:r w:rsidR="00BC0447" w:rsidRPr="00C76C41">
        <w:rPr>
          <w:szCs w:val="24"/>
        </w:rPr>
        <w:tab/>
        <w:t xml:space="preserve">Toutes les </w:t>
      </w:r>
      <w:r w:rsidR="007B2295">
        <w:rPr>
          <w:szCs w:val="24"/>
        </w:rPr>
        <w:t>Offres</w:t>
      </w:r>
      <w:r w:rsidR="00BC0447" w:rsidRPr="00C76C41">
        <w:rPr>
          <w:szCs w:val="24"/>
        </w:rPr>
        <w:t xml:space="preserve"> doivent être accompagnées d’</w:t>
      </w:r>
      <w:r w:rsidR="00C76C41">
        <w:rPr>
          <w:szCs w:val="24"/>
        </w:rPr>
        <w:t xml:space="preserve">_____ </w:t>
      </w:r>
      <w:r w:rsidR="00BC0447" w:rsidRPr="00C76C41">
        <w:rPr>
          <w:i/>
          <w:iCs/>
          <w:szCs w:val="24"/>
        </w:rPr>
        <w:t>[insérer « une Garantie d</w:t>
      </w:r>
      <w:r w:rsidR="007B2295">
        <w:rPr>
          <w:i/>
          <w:iCs/>
          <w:szCs w:val="24"/>
        </w:rPr>
        <w:t>’Offre</w:t>
      </w:r>
      <w:r w:rsidR="00BC0447" w:rsidRPr="00C76C41">
        <w:rPr>
          <w:i/>
          <w:iCs/>
          <w:szCs w:val="24"/>
        </w:rPr>
        <w:t> » ou « une Déclaration de Garantie d</w:t>
      </w:r>
      <w:r w:rsidR="007B2295">
        <w:rPr>
          <w:i/>
          <w:iCs/>
          <w:szCs w:val="24"/>
        </w:rPr>
        <w:t>’Offre</w:t>
      </w:r>
      <w:r w:rsidR="00BC0447" w:rsidRPr="00C76C41">
        <w:rPr>
          <w:i/>
          <w:iCs/>
          <w:szCs w:val="24"/>
        </w:rPr>
        <w:t> », selon le cas]</w:t>
      </w:r>
      <w:r w:rsidR="00BC0447" w:rsidRPr="00C76C41">
        <w:rPr>
          <w:szCs w:val="24"/>
        </w:rPr>
        <w:t>, pour un montant de</w:t>
      </w:r>
      <w:r w:rsidR="00971479">
        <w:rPr>
          <w:szCs w:val="24"/>
        </w:rPr>
        <w:t xml:space="preserve"> _______ </w:t>
      </w:r>
      <w:r w:rsidR="00BC0447" w:rsidRPr="00C76C41">
        <w:rPr>
          <w:szCs w:val="24"/>
        </w:rPr>
        <w:t xml:space="preserve"> </w:t>
      </w:r>
      <w:r w:rsidR="00BC0447" w:rsidRPr="00C76C41">
        <w:rPr>
          <w:i/>
          <w:iCs/>
          <w:szCs w:val="24"/>
        </w:rPr>
        <w:t>[en cas de garantie d</w:t>
      </w:r>
      <w:r w:rsidR="007B2295">
        <w:rPr>
          <w:i/>
          <w:iCs/>
          <w:szCs w:val="24"/>
        </w:rPr>
        <w:t>’Offre</w:t>
      </w:r>
      <w:r w:rsidR="00BC0447" w:rsidRPr="00C76C41">
        <w:rPr>
          <w:i/>
          <w:iCs/>
          <w:szCs w:val="24"/>
        </w:rPr>
        <w:t>, insérer le montant et la monnaie]</w:t>
      </w:r>
      <w:r w:rsidR="00BC0447" w:rsidRPr="00C76C41">
        <w:rPr>
          <w:szCs w:val="24"/>
        </w:rPr>
        <w:t>.</w:t>
      </w:r>
    </w:p>
    <w:p w14:paraId="260C13D3" w14:textId="155E60A0" w:rsidR="00BC0447" w:rsidRPr="00C76C41" w:rsidRDefault="007E47E5" w:rsidP="00BC0447">
      <w:pPr>
        <w:spacing w:before="240" w:after="120"/>
      </w:pPr>
      <w:r>
        <w:rPr>
          <w:szCs w:val="24"/>
        </w:rPr>
        <w:t>9</w:t>
      </w:r>
      <w:r w:rsidR="00BC0447" w:rsidRPr="00C76C41">
        <w:rPr>
          <w:szCs w:val="24"/>
        </w:rPr>
        <w:t>.</w:t>
      </w:r>
      <w:r w:rsidR="0014206A">
        <w:rPr>
          <w:szCs w:val="24"/>
        </w:rPr>
        <w:tab/>
      </w:r>
      <w:r w:rsidR="00BC0447" w:rsidRPr="00C76C41">
        <w:rPr>
          <w:szCs w:val="24"/>
        </w:rPr>
        <w:t xml:space="preserve">Veillez noter que le Règlement de Passation des Marchés exige que l’Emprunteur divulgue les informations sur les </w:t>
      </w:r>
      <w:hyperlink r:id="rId23" w:history="1">
        <w:r w:rsidR="0033432E">
          <w:rPr>
            <w:szCs w:val="24"/>
          </w:rPr>
          <w:t>bénéficiaire</w:t>
        </w:r>
        <w:r w:rsidR="00BC0447" w:rsidRPr="00C76C41">
          <w:rPr>
            <w:szCs w:val="24"/>
          </w:rPr>
          <w:t>s effectifs</w:t>
        </w:r>
      </w:hyperlink>
      <w:r w:rsidR="00BC0447" w:rsidRPr="00C76C41">
        <w:rPr>
          <w:szCs w:val="24"/>
        </w:rPr>
        <w:t xml:space="preserve"> du Soumissionnaire attributaire, dans le cadre de l’avis de Notification d’Attribution de Marché, en renseignant le Formulaire de Divulgation </w:t>
      </w:r>
      <w:hyperlink r:id="rId24" w:history="1">
        <w:r w:rsidR="00BC0447" w:rsidRPr="00C76C41">
          <w:rPr>
            <w:szCs w:val="24"/>
          </w:rPr>
          <w:t>des Bénéficiaires Effectifs</w:t>
        </w:r>
      </w:hyperlink>
      <w:r w:rsidR="00BC0447" w:rsidRPr="00C76C41">
        <w:rPr>
          <w:szCs w:val="24"/>
        </w:rPr>
        <w:t xml:space="preserve"> inclus dans le </w:t>
      </w:r>
      <w:r w:rsidR="008760C4">
        <w:rPr>
          <w:szCs w:val="24"/>
        </w:rPr>
        <w:t>D</w:t>
      </w:r>
      <w:r w:rsidR="001F6009" w:rsidRPr="00C76C41">
        <w:rPr>
          <w:szCs w:val="24"/>
        </w:rPr>
        <w:t>o</w:t>
      </w:r>
      <w:r w:rsidR="001F6009">
        <w:rPr>
          <w:szCs w:val="24"/>
        </w:rPr>
        <w:t>ssier</w:t>
      </w:r>
      <w:r w:rsidR="001F6009" w:rsidRPr="00C76C41">
        <w:rPr>
          <w:szCs w:val="24"/>
        </w:rPr>
        <w:t xml:space="preserve"> </w:t>
      </w:r>
      <w:r w:rsidR="00BC0447" w:rsidRPr="00C76C41">
        <w:rPr>
          <w:szCs w:val="24"/>
        </w:rPr>
        <w:t>d’Appel d’Offres .]</w:t>
      </w:r>
    </w:p>
    <w:p w14:paraId="0A097CEA" w14:textId="60AD8715" w:rsidR="00BC0447" w:rsidRPr="00C76C41" w:rsidRDefault="007E47E5" w:rsidP="00E83A2B">
      <w:pPr>
        <w:spacing w:after="120"/>
        <w:rPr>
          <w:szCs w:val="24"/>
        </w:rPr>
      </w:pPr>
      <w:r>
        <w:rPr>
          <w:szCs w:val="24"/>
        </w:rPr>
        <w:t>10</w:t>
      </w:r>
      <w:r w:rsidR="00BC0447" w:rsidRPr="00C76C41">
        <w:rPr>
          <w:szCs w:val="24"/>
        </w:rPr>
        <w:t>.</w:t>
      </w:r>
      <w:r w:rsidR="0014206A">
        <w:rPr>
          <w:szCs w:val="24"/>
        </w:rPr>
        <w:tab/>
      </w:r>
      <w:r w:rsidR="00BC0447" w:rsidRPr="00C76C41">
        <w:rPr>
          <w:szCs w:val="24"/>
        </w:rPr>
        <w:t xml:space="preserve">L’(les) adresse(s) auxquelles il est fait référence ci-dessus est (sont) : </w:t>
      </w:r>
      <w:r w:rsidR="00BC0447" w:rsidRPr="00C76C41">
        <w:rPr>
          <w:i/>
          <w:iCs/>
          <w:szCs w:val="24"/>
        </w:rPr>
        <w:t>[insérer la (les) adresse/s détaillée/s].</w:t>
      </w:r>
    </w:p>
    <w:p w14:paraId="2909DE46" w14:textId="77777777" w:rsidR="00BC0447" w:rsidRPr="00C76C41" w:rsidRDefault="00BC0447" w:rsidP="00BC0447">
      <w:pPr>
        <w:spacing w:after="0"/>
        <w:rPr>
          <w:i/>
          <w:iCs/>
          <w:szCs w:val="24"/>
        </w:rPr>
      </w:pPr>
      <w:r w:rsidRPr="00C76C41">
        <w:rPr>
          <w:i/>
          <w:iCs/>
          <w:szCs w:val="24"/>
        </w:rPr>
        <w:t>[Nom de l’Agence d’exécution]</w:t>
      </w:r>
    </w:p>
    <w:p w14:paraId="7AA0DEEB" w14:textId="77777777" w:rsidR="00BC0447" w:rsidRPr="00C76C41" w:rsidRDefault="00BC0447" w:rsidP="00BC0447">
      <w:pPr>
        <w:spacing w:after="0"/>
        <w:rPr>
          <w:i/>
          <w:iCs/>
          <w:szCs w:val="24"/>
        </w:rPr>
      </w:pPr>
      <w:r w:rsidRPr="00C76C41">
        <w:rPr>
          <w:i/>
          <w:iCs/>
          <w:szCs w:val="24"/>
        </w:rPr>
        <w:t>[insérer le nom du responsable et son titre]</w:t>
      </w:r>
    </w:p>
    <w:p w14:paraId="0894E61E" w14:textId="77777777" w:rsidR="00BC0447" w:rsidRPr="00C76C41" w:rsidRDefault="00BC0447" w:rsidP="00BC0447">
      <w:pPr>
        <w:spacing w:after="0"/>
        <w:rPr>
          <w:i/>
          <w:iCs/>
          <w:szCs w:val="24"/>
        </w:rPr>
      </w:pPr>
      <w:r w:rsidRPr="00C76C41">
        <w:rPr>
          <w:i/>
          <w:iCs/>
          <w:szCs w:val="24"/>
        </w:rPr>
        <w:t>[insérer l’adresse postale, le no du bureau, l’étage, le code postal, la ville, le pays]</w:t>
      </w:r>
    </w:p>
    <w:p w14:paraId="534CD368" w14:textId="77777777" w:rsidR="00BC0447" w:rsidRPr="00C76C41" w:rsidRDefault="00BC0447" w:rsidP="00BC0447">
      <w:pPr>
        <w:spacing w:after="0"/>
        <w:rPr>
          <w:i/>
          <w:iCs/>
          <w:szCs w:val="24"/>
        </w:rPr>
      </w:pPr>
      <w:r w:rsidRPr="00C76C41">
        <w:rPr>
          <w:i/>
          <w:iCs/>
          <w:szCs w:val="24"/>
        </w:rPr>
        <w:t>[insérer le numéro de téléphone et les codes de la ville et du pays]</w:t>
      </w:r>
    </w:p>
    <w:p w14:paraId="455713B3" w14:textId="77777777" w:rsidR="00BC0447" w:rsidRPr="00C76C41" w:rsidRDefault="00BC0447" w:rsidP="00BC0447">
      <w:pPr>
        <w:spacing w:after="0"/>
        <w:rPr>
          <w:i/>
          <w:iCs/>
          <w:szCs w:val="24"/>
        </w:rPr>
      </w:pPr>
      <w:r w:rsidRPr="00C76C41">
        <w:rPr>
          <w:i/>
          <w:iCs/>
          <w:szCs w:val="24"/>
        </w:rPr>
        <w:t>[insérer le numéro de télécopie et les codes de la ville et du pays]</w:t>
      </w:r>
    </w:p>
    <w:p w14:paraId="389B887A" w14:textId="77777777" w:rsidR="00BC0447" w:rsidRPr="00C76C41" w:rsidRDefault="00BC0447" w:rsidP="00BC0447">
      <w:pPr>
        <w:spacing w:after="0"/>
        <w:rPr>
          <w:szCs w:val="24"/>
        </w:rPr>
      </w:pPr>
      <w:r w:rsidRPr="00C76C41">
        <w:rPr>
          <w:i/>
          <w:iCs/>
          <w:szCs w:val="24"/>
        </w:rPr>
        <w:t>[insérer l’adresse courriel]</w:t>
      </w:r>
    </w:p>
    <w:p w14:paraId="41CF90FA" w14:textId="73B0C51B" w:rsidR="00BC0447" w:rsidRPr="00C76C41" w:rsidRDefault="00BC0447" w:rsidP="00BC0447">
      <w:pPr>
        <w:tabs>
          <w:tab w:val="left" w:leader="underscore" w:pos="4395"/>
        </w:tabs>
        <w:spacing w:after="0"/>
        <w:ind w:left="0" w:firstLine="0"/>
        <w:rPr>
          <w:i/>
          <w:szCs w:val="24"/>
        </w:rPr>
      </w:pPr>
      <w:r w:rsidRPr="00C76C41">
        <w:rPr>
          <w:i/>
          <w:szCs w:val="24"/>
        </w:rPr>
        <w:t xml:space="preserve">[insérer l’adresse du site </w:t>
      </w:r>
      <w:r w:rsidR="00D36935">
        <w:rPr>
          <w:i/>
          <w:szCs w:val="24"/>
        </w:rPr>
        <w:t>internet</w:t>
      </w:r>
      <w:r w:rsidRPr="00C76C41">
        <w:rPr>
          <w:i/>
          <w:szCs w:val="24"/>
        </w:rPr>
        <w:t>]</w:t>
      </w:r>
    </w:p>
    <w:p w14:paraId="2EBA0C8C" w14:textId="77777777" w:rsidR="00092AEE" w:rsidRDefault="00092AEE" w:rsidP="00BC0447">
      <w:pPr>
        <w:rPr>
          <w:i/>
          <w:szCs w:val="24"/>
        </w:rPr>
        <w:sectPr w:rsidR="00092AEE" w:rsidSect="007F12CC">
          <w:headerReference w:type="default" r:id="rId25"/>
          <w:headerReference w:type="first" r:id="rId26"/>
          <w:footnotePr>
            <w:numRestart w:val="eachPage"/>
          </w:footnotePr>
          <w:endnotePr>
            <w:numFmt w:val="decimal"/>
          </w:endnotePr>
          <w:type w:val="oddPage"/>
          <w:pgSz w:w="12240" w:h="15840" w:code="1"/>
          <w:pgMar w:top="1418" w:right="1418" w:bottom="1418" w:left="1418" w:header="720" w:footer="720" w:gutter="0"/>
          <w:pgNumType w:fmt="lowerRoman"/>
          <w:cols w:space="720"/>
          <w:titlePg/>
        </w:sectPr>
      </w:pPr>
    </w:p>
    <w:p w14:paraId="6AAA468B" w14:textId="328027B5" w:rsidR="00BC0447" w:rsidRPr="00C76C41" w:rsidRDefault="00BC0447" w:rsidP="00BC0447">
      <w:pPr>
        <w:rPr>
          <w:rFonts w:asciiTheme="majorBidi" w:hAnsiTheme="majorBidi" w:cstheme="majorBidi"/>
        </w:rPr>
      </w:pPr>
    </w:p>
    <w:p w14:paraId="0852D8CE" w14:textId="77777777" w:rsidR="00BC0447" w:rsidRPr="00C76C41" w:rsidRDefault="00BC0447" w:rsidP="00BC0447">
      <w:pPr>
        <w:pStyle w:val="Titre"/>
        <w:spacing w:after="0"/>
        <w:ind w:left="0" w:firstLine="0"/>
        <w:rPr>
          <w:rFonts w:ascii="Times New Roman Bold" w:hAnsi="Times New Roman Bold"/>
          <w:iCs/>
          <w:spacing w:val="100"/>
          <w:szCs w:val="48"/>
          <w:lang w:val="fr-FR" w:eastAsia="en-US"/>
        </w:rPr>
      </w:pPr>
      <w:r w:rsidRPr="00C76C41">
        <w:rPr>
          <w:rFonts w:ascii="Times New Roman Bold" w:hAnsi="Times New Roman Bold"/>
          <w:iCs/>
          <w:spacing w:val="100"/>
          <w:szCs w:val="48"/>
          <w:lang w:val="fr-FR" w:eastAsia="en-US"/>
        </w:rPr>
        <w:t>APPEL D’OFFRES</w:t>
      </w:r>
    </w:p>
    <w:p w14:paraId="6D53FD32" w14:textId="77777777" w:rsidR="00BC0447" w:rsidRPr="00C76C41" w:rsidRDefault="00BC0447" w:rsidP="00BC0447">
      <w:pPr>
        <w:spacing w:after="0"/>
        <w:ind w:left="0" w:firstLine="0"/>
        <w:jc w:val="left"/>
        <w:rPr>
          <w:szCs w:val="24"/>
          <w:lang w:eastAsia="en-US"/>
        </w:rPr>
      </w:pPr>
    </w:p>
    <w:p w14:paraId="4A25675E" w14:textId="77777777" w:rsidR="00BC0447" w:rsidRPr="00C76C41" w:rsidRDefault="00BC0447" w:rsidP="00BC0447">
      <w:pPr>
        <w:spacing w:after="0"/>
        <w:ind w:left="0" w:firstLine="0"/>
        <w:jc w:val="left"/>
        <w:rPr>
          <w:szCs w:val="24"/>
          <w:lang w:eastAsia="en-US"/>
        </w:rPr>
      </w:pPr>
    </w:p>
    <w:p w14:paraId="561871E9" w14:textId="5F86966A" w:rsidR="006A504F" w:rsidRDefault="006A504F" w:rsidP="00BC0447">
      <w:pPr>
        <w:spacing w:after="0"/>
        <w:ind w:left="0" w:firstLine="0"/>
        <w:jc w:val="center"/>
        <w:rPr>
          <w:b/>
          <w:sz w:val="60"/>
          <w:szCs w:val="60"/>
          <w:lang w:eastAsia="en-US"/>
        </w:rPr>
      </w:pPr>
      <w:r>
        <w:rPr>
          <w:b/>
          <w:sz w:val="60"/>
          <w:szCs w:val="60"/>
          <w:lang w:eastAsia="en-US"/>
        </w:rPr>
        <w:t xml:space="preserve">Réduction des </w:t>
      </w:r>
      <w:r w:rsidR="0060036F">
        <w:rPr>
          <w:b/>
          <w:sz w:val="60"/>
          <w:szCs w:val="60"/>
          <w:lang w:eastAsia="en-US"/>
        </w:rPr>
        <w:t>Fuites</w:t>
      </w:r>
      <w:r>
        <w:rPr>
          <w:b/>
          <w:sz w:val="60"/>
          <w:szCs w:val="60"/>
          <w:lang w:eastAsia="en-US"/>
        </w:rPr>
        <w:t xml:space="preserve"> d’Eau</w:t>
      </w:r>
    </w:p>
    <w:p w14:paraId="17FB52E6" w14:textId="49455938" w:rsidR="00BC0447" w:rsidRPr="00C76C41" w:rsidRDefault="006A504F" w:rsidP="00BC0447">
      <w:pPr>
        <w:spacing w:after="0"/>
        <w:ind w:left="0" w:firstLine="0"/>
        <w:jc w:val="center"/>
        <w:rPr>
          <w:b/>
          <w:sz w:val="60"/>
          <w:szCs w:val="60"/>
          <w:lang w:eastAsia="en-US"/>
        </w:rPr>
      </w:pPr>
      <w:r>
        <w:rPr>
          <w:b/>
          <w:sz w:val="60"/>
          <w:szCs w:val="60"/>
          <w:lang w:eastAsia="en-US"/>
        </w:rPr>
        <w:t xml:space="preserve">Marché Basé sur </w:t>
      </w:r>
      <w:r w:rsidR="00D87638">
        <w:rPr>
          <w:b/>
          <w:sz w:val="60"/>
          <w:szCs w:val="60"/>
          <w:lang w:eastAsia="en-US"/>
        </w:rPr>
        <w:t>les Résultats</w:t>
      </w:r>
    </w:p>
    <w:p w14:paraId="1FA7FB8D" w14:textId="0F2ECB97" w:rsidR="00BC0447" w:rsidRPr="00C76C41" w:rsidRDefault="00BC0447" w:rsidP="00BC0447">
      <w:pPr>
        <w:spacing w:after="0"/>
        <w:ind w:left="0" w:firstLine="0"/>
        <w:jc w:val="center"/>
        <w:rPr>
          <w:b/>
          <w:sz w:val="40"/>
          <w:szCs w:val="40"/>
          <w:lang w:eastAsia="en-US"/>
        </w:rPr>
      </w:pPr>
      <w:r w:rsidRPr="00C76C41">
        <w:rPr>
          <w:b/>
          <w:sz w:val="40"/>
          <w:szCs w:val="40"/>
          <w:lang w:eastAsia="en-US"/>
        </w:rPr>
        <w:t xml:space="preserve">(Procédure à </w:t>
      </w:r>
      <w:r w:rsidR="00772467">
        <w:rPr>
          <w:b/>
          <w:sz w:val="40"/>
          <w:szCs w:val="40"/>
          <w:lang w:eastAsia="en-US"/>
        </w:rPr>
        <w:t>Deux Enveloppe</w:t>
      </w:r>
      <w:r w:rsidRPr="00C76C41">
        <w:rPr>
          <w:b/>
          <w:sz w:val="40"/>
          <w:szCs w:val="40"/>
          <w:lang w:eastAsia="en-US"/>
        </w:rPr>
        <w:t>)</w:t>
      </w:r>
    </w:p>
    <w:p w14:paraId="0A6A1A55" w14:textId="77777777" w:rsidR="00BC0447" w:rsidRPr="00C76C41" w:rsidRDefault="00BC0447" w:rsidP="00BC0447">
      <w:pPr>
        <w:spacing w:after="0"/>
        <w:ind w:left="0" w:firstLine="0"/>
        <w:jc w:val="center"/>
        <w:rPr>
          <w:b/>
          <w:sz w:val="56"/>
          <w:szCs w:val="24"/>
          <w:lang w:eastAsia="en-US"/>
        </w:rPr>
      </w:pPr>
    </w:p>
    <w:p w14:paraId="56EC7963" w14:textId="04DB7087" w:rsidR="00BC0447" w:rsidRPr="00C76C41" w:rsidRDefault="00BC0447" w:rsidP="00BC0447">
      <w:pPr>
        <w:pStyle w:val="Titre"/>
        <w:spacing w:after="0"/>
        <w:ind w:left="0" w:firstLine="0"/>
        <w:rPr>
          <w:b w:val="0"/>
          <w:i/>
          <w:sz w:val="44"/>
          <w:szCs w:val="44"/>
          <w:lang w:val="fr-FR" w:eastAsia="en-US"/>
        </w:rPr>
      </w:pPr>
      <w:r w:rsidRPr="00C76C41">
        <w:rPr>
          <w:bCs/>
          <w:iCs/>
          <w:sz w:val="52"/>
          <w:szCs w:val="52"/>
          <w:lang w:val="fr-FR" w:eastAsia="en-US"/>
        </w:rPr>
        <w:t>Passation de Marchés pour</w:t>
      </w:r>
      <w:r w:rsidRPr="00C76C41">
        <w:rPr>
          <w:b w:val="0"/>
          <w:i/>
          <w:sz w:val="44"/>
          <w:szCs w:val="44"/>
          <w:lang w:val="fr-FR" w:eastAsia="en-US"/>
        </w:rPr>
        <w:t xml:space="preserve"> : </w:t>
      </w:r>
    </w:p>
    <w:p w14:paraId="2380D4A5" w14:textId="4571145E" w:rsidR="00BC0447" w:rsidRPr="00C76C41" w:rsidRDefault="00BC0447" w:rsidP="00BC0447">
      <w:pPr>
        <w:pStyle w:val="Titre"/>
        <w:spacing w:after="0"/>
        <w:ind w:left="0" w:firstLine="0"/>
        <w:rPr>
          <w:b w:val="0"/>
          <w:i/>
          <w:sz w:val="44"/>
          <w:szCs w:val="44"/>
          <w:lang w:val="fr-FR" w:eastAsia="en-US"/>
        </w:rPr>
      </w:pPr>
      <w:r w:rsidRPr="00C76C41">
        <w:rPr>
          <w:b w:val="0"/>
          <w:i/>
          <w:sz w:val="44"/>
          <w:szCs w:val="44"/>
          <w:lang w:val="fr-FR" w:eastAsia="en-US"/>
        </w:rPr>
        <w:t>[Insérer l’identification des Travaux</w:t>
      </w:r>
      <w:r w:rsidR="00D87638">
        <w:rPr>
          <w:b w:val="0"/>
          <w:i/>
          <w:sz w:val="44"/>
          <w:szCs w:val="44"/>
          <w:lang w:val="fr-FR" w:eastAsia="en-US"/>
        </w:rPr>
        <w:t xml:space="preserve"> et Services</w:t>
      </w:r>
      <w:r w:rsidRPr="00C76C41">
        <w:rPr>
          <w:b w:val="0"/>
          <w:i/>
          <w:sz w:val="44"/>
          <w:szCs w:val="44"/>
          <w:lang w:val="fr-FR" w:eastAsia="en-US"/>
        </w:rPr>
        <w:t>]</w:t>
      </w:r>
    </w:p>
    <w:p w14:paraId="1ECD23AF" w14:textId="77777777" w:rsidR="000A450A" w:rsidRPr="00C76C41" w:rsidRDefault="00BC0447" w:rsidP="00BC0447">
      <w:pPr>
        <w:rPr>
          <w:i/>
          <w:sz w:val="56"/>
          <w:szCs w:val="56"/>
        </w:rPr>
      </w:pPr>
      <w:r w:rsidRPr="00C76C41">
        <w:rPr>
          <w:i/>
          <w:sz w:val="56"/>
          <w:szCs w:val="56"/>
        </w:rPr>
        <w:t>_______________________________</w:t>
      </w:r>
    </w:p>
    <w:p w14:paraId="7AE1361D" w14:textId="77777777" w:rsidR="00BC0447" w:rsidRPr="00C76C41" w:rsidRDefault="00BC0447" w:rsidP="00BC0447">
      <w:pPr>
        <w:suppressAutoHyphens/>
        <w:spacing w:after="60"/>
        <w:ind w:left="0" w:firstLine="0"/>
        <w:jc w:val="left"/>
        <w:rPr>
          <w:b/>
          <w:sz w:val="28"/>
          <w:szCs w:val="24"/>
        </w:rPr>
      </w:pPr>
      <w:r w:rsidRPr="00C76C41">
        <w:rPr>
          <w:b/>
          <w:sz w:val="28"/>
          <w:szCs w:val="24"/>
        </w:rPr>
        <w:t xml:space="preserve">Appel d’Offres No : </w:t>
      </w:r>
      <w:r w:rsidRPr="00C76C41">
        <w:rPr>
          <w:i/>
          <w:iCs/>
          <w:sz w:val="28"/>
          <w:szCs w:val="24"/>
        </w:rPr>
        <w:t>[insérer la référence conforme au plan de passation des marchés]</w:t>
      </w:r>
    </w:p>
    <w:p w14:paraId="3CACAB5B" w14:textId="77777777" w:rsidR="00BC0447" w:rsidRPr="00C76C41" w:rsidRDefault="00BC0447" w:rsidP="00BC0447">
      <w:pPr>
        <w:pStyle w:val="BankNormal"/>
        <w:suppressAutoHyphens/>
        <w:spacing w:after="60"/>
        <w:ind w:left="578" w:hanging="578"/>
        <w:rPr>
          <w:b/>
          <w:sz w:val="28"/>
          <w:szCs w:val="24"/>
          <w:lang w:val="fr-FR"/>
        </w:rPr>
      </w:pPr>
      <w:r w:rsidRPr="00C76C41">
        <w:rPr>
          <w:b/>
          <w:sz w:val="28"/>
          <w:szCs w:val="24"/>
          <w:lang w:val="fr-FR"/>
        </w:rPr>
        <w:t xml:space="preserve">Projet : </w:t>
      </w:r>
      <w:r w:rsidRPr="00C76C41">
        <w:rPr>
          <w:i/>
          <w:iCs/>
          <w:sz w:val="28"/>
          <w:szCs w:val="24"/>
          <w:lang w:val="fr-FR"/>
        </w:rPr>
        <w:t>[insérer le nom du Projet]</w:t>
      </w:r>
    </w:p>
    <w:p w14:paraId="75A329C5" w14:textId="04419AAD" w:rsidR="00BC0447" w:rsidRPr="00C76C41" w:rsidRDefault="00BC0447" w:rsidP="00BC0447">
      <w:pPr>
        <w:spacing w:after="120"/>
        <w:rPr>
          <w:b/>
          <w:sz w:val="28"/>
          <w:szCs w:val="24"/>
        </w:rPr>
      </w:pPr>
      <w:r w:rsidRPr="00C76C41">
        <w:rPr>
          <w:b/>
          <w:sz w:val="28"/>
          <w:szCs w:val="24"/>
        </w:rPr>
        <w:t>Maître d’Ouvrage :</w:t>
      </w:r>
      <w:r w:rsidRPr="00C76C41">
        <w:rPr>
          <w:bCs/>
          <w:i/>
          <w:iCs/>
          <w:sz w:val="28"/>
          <w:szCs w:val="24"/>
        </w:rPr>
        <w:t xml:space="preserve"> [insérer le nom d</w:t>
      </w:r>
      <w:r w:rsidR="00E06999">
        <w:rPr>
          <w:bCs/>
          <w:i/>
          <w:iCs/>
          <w:sz w:val="28"/>
          <w:szCs w:val="24"/>
        </w:rPr>
        <w:t>e l’Agence d</w:t>
      </w:r>
      <w:r w:rsidRPr="00C76C41">
        <w:rPr>
          <w:bCs/>
          <w:i/>
          <w:iCs/>
          <w:sz w:val="28"/>
          <w:szCs w:val="24"/>
        </w:rPr>
        <w:t>u Maître d’Ouvrage]</w:t>
      </w:r>
    </w:p>
    <w:p w14:paraId="30767AA2" w14:textId="7E77862F" w:rsidR="00BC0447" w:rsidRPr="00C76C41" w:rsidRDefault="00BC0447" w:rsidP="00BC0447">
      <w:pPr>
        <w:pStyle w:val="BankNormal"/>
        <w:suppressAutoHyphens/>
        <w:spacing w:after="60"/>
        <w:ind w:left="578" w:hanging="578"/>
        <w:rPr>
          <w:i/>
          <w:iCs/>
          <w:sz w:val="28"/>
          <w:szCs w:val="24"/>
          <w:lang w:val="fr-FR"/>
        </w:rPr>
      </w:pPr>
      <w:r w:rsidRPr="00C76C41">
        <w:rPr>
          <w:b/>
          <w:sz w:val="28"/>
          <w:szCs w:val="24"/>
          <w:lang w:val="fr-FR"/>
        </w:rPr>
        <w:t xml:space="preserve">Pays : </w:t>
      </w:r>
      <w:r w:rsidRPr="00C76C41">
        <w:rPr>
          <w:i/>
          <w:iCs/>
          <w:sz w:val="28"/>
          <w:szCs w:val="24"/>
          <w:lang w:val="fr-FR"/>
        </w:rPr>
        <w:t xml:space="preserve">[insérer le nom du Pays du </w:t>
      </w:r>
      <w:r w:rsidR="00790A4B" w:rsidRPr="00C76C41">
        <w:rPr>
          <w:i/>
          <w:iCs/>
          <w:sz w:val="28"/>
          <w:szCs w:val="24"/>
          <w:lang w:val="fr-FR"/>
        </w:rPr>
        <w:t>Maître d’Ouvrage</w:t>
      </w:r>
      <w:r w:rsidRPr="00C76C41">
        <w:rPr>
          <w:i/>
          <w:iCs/>
          <w:sz w:val="28"/>
          <w:szCs w:val="24"/>
          <w:lang w:val="fr-FR"/>
        </w:rPr>
        <w:t>]</w:t>
      </w:r>
    </w:p>
    <w:p w14:paraId="04DDA917" w14:textId="37FC7CB5" w:rsidR="00BC0447" w:rsidRPr="00C76C41" w:rsidRDefault="00BC0447" w:rsidP="00BC0447">
      <w:pPr>
        <w:pStyle w:val="BankNormal"/>
        <w:suppressAutoHyphens/>
        <w:spacing w:after="60"/>
        <w:ind w:left="578" w:hanging="578"/>
        <w:rPr>
          <w:b/>
          <w:i/>
          <w:iCs/>
          <w:sz w:val="28"/>
          <w:szCs w:val="24"/>
          <w:lang w:val="fr-FR"/>
        </w:rPr>
      </w:pPr>
      <w:r w:rsidRPr="00C76C41">
        <w:rPr>
          <w:b/>
          <w:sz w:val="28"/>
          <w:szCs w:val="24"/>
          <w:lang w:val="fr-FR"/>
        </w:rPr>
        <w:t xml:space="preserve">Emis le : </w:t>
      </w:r>
      <w:r w:rsidRPr="00C76C41">
        <w:rPr>
          <w:bCs/>
          <w:i/>
          <w:iCs/>
          <w:sz w:val="28"/>
          <w:szCs w:val="24"/>
          <w:lang w:val="fr-FR"/>
        </w:rPr>
        <w:t xml:space="preserve">[insérer la date </w:t>
      </w:r>
      <w:r w:rsidR="009475FB">
        <w:rPr>
          <w:bCs/>
          <w:i/>
          <w:iCs/>
          <w:sz w:val="28"/>
          <w:szCs w:val="24"/>
          <w:lang w:val="fr-FR"/>
        </w:rPr>
        <w:t>de publication</w:t>
      </w:r>
      <w:r w:rsidR="009475FB" w:rsidRPr="00C76C41">
        <w:rPr>
          <w:bCs/>
          <w:i/>
          <w:iCs/>
          <w:sz w:val="28"/>
          <w:szCs w:val="24"/>
          <w:lang w:val="fr-FR"/>
        </w:rPr>
        <w:t xml:space="preserve"> </w:t>
      </w:r>
      <w:r w:rsidRPr="00C76C41">
        <w:rPr>
          <w:bCs/>
          <w:i/>
          <w:iCs/>
          <w:sz w:val="28"/>
          <w:szCs w:val="24"/>
          <w:lang w:val="fr-FR"/>
        </w:rPr>
        <w:t>de l</w:t>
      </w:r>
      <w:r w:rsidR="009475FB">
        <w:rPr>
          <w:bCs/>
          <w:i/>
          <w:iCs/>
          <w:sz w:val="28"/>
          <w:szCs w:val="24"/>
          <w:lang w:val="fr-FR"/>
        </w:rPr>
        <w:t>’Avis d</w:t>
      </w:r>
      <w:r w:rsidRPr="00C76C41">
        <w:rPr>
          <w:bCs/>
          <w:i/>
          <w:iCs/>
          <w:sz w:val="28"/>
          <w:szCs w:val="24"/>
          <w:lang w:val="fr-FR"/>
        </w:rPr>
        <w:t xml:space="preserve">’Appel d’Offres] </w:t>
      </w:r>
    </w:p>
    <w:p w14:paraId="46AC86DC" w14:textId="7B5E3F1F" w:rsidR="00BC0447" w:rsidRPr="00C76C41" w:rsidRDefault="00BC0447" w:rsidP="00BC0447">
      <w:pPr>
        <w:pStyle w:val="BankNormal"/>
        <w:suppressAutoHyphens/>
        <w:spacing w:after="60"/>
        <w:ind w:left="578" w:hanging="578"/>
        <w:rPr>
          <w:b/>
          <w:i/>
          <w:iCs/>
          <w:sz w:val="28"/>
          <w:szCs w:val="24"/>
          <w:lang w:val="fr-FR"/>
        </w:rPr>
      </w:pPr>
    </w:p>
    <w:p w14:paraId="0EC6553B" w14:textId="20A85A76" w:rsidR="00BC0447" w:rsidRPr="00C76C41" w:rsidRDefault="00BC0447" w:rsidP="00BC0447">
      <w:pPr>
        <w:rPr>
          <w:rFonts w:asciiTheme="majorBidi" w:hAnsiTheme="majorBidi" w:cstheme="majorBidi"/>
        </w:rPr>
        <w:sectPr w:rsidR="00BC0447" w:rsidRPr="00C76C41" w:rsidSect="00092AEE">
          <w:headerReference w:type="first" r:id="rId27"/>
          <w:footnotePr>
            <w:numRestart w:val="eachPage"/>
          </w:footnotePr>
          <w:endnotePr>
            <w:numFmt w:val="decimal"/>
          </w:endnotePr>
          <w:pgSz w:w="12240" w:h="15840" w:code="1"/>
          <w:pgMar w:top="1418" w:right="1418" w:bottom="1418" w:left="1418" w:header="720" w:footer="720" w:gutter="0"/>
          <w:pgNumType w:fmt="lowerRoman"/>
          <w:cols w:space="720"/>
          <w:titlePg/>
        </w:sectPr>
      </w:pPr>
    </w:p>
    <w:p w14:paraId="67471217" w14:textId="1837BC21" w:rsidR="0050262D" w:rsidRPr="00C76C41" w:rsidRDefault="0050262D" w:rsidP="0050262D">
      <w:pPr>
        <w:jc w:val="center"/>
        <w:rPr>
          <w:b/>
          <w:sz w:val="40"/>
          <w:szCs w:val="40"/>
        </w:rPr>
      </w:pPr>
      <w:bookmarkStart w:id="21" w:name="_Toc494778669"/>
      <w:r w:rsidRPr="00C76C41">
        <w:rPr>
          <w:b/>
          <w:sz w:val="40"/>
          <w:szCs w:val="40"/>
        </w:rPr>
        <w:lastRenderedPageBreak/>
        <w:t xml:space="preserve">Document </w:t>
      </w:r>
      <w:r w:rsidR="006C0CAB" w:rsidRPr="00C76C41">
        <w:rPr>
          <w:b/>
          <w:sz w:val="40"/>
          <w:szCs w:val="40"/>
        </w:rPr>
        <w:t>Type de Passation de Marchés</w:t>
      </w:r>
    </w:p>
    <w:p w14:paraId="3EAD0383" w14:textId="77777777" w:rsidR="00457054" w:rsidRPr="00C76C41" w:rsidRDefault="00457054" w:rsidP="00457054">
      <w:pPr>
        <w:spacing w:after="0"/>
        <w:ind w:left="0" w:firstLine="0"/>
        <w:jc w:val="left"/>
        <w:rPr>
          <w:szCs w:val="24"/>
          <w:lang w:eastAsia="en-US"/>
        </w:rPr>
      </w:pPr>
    </w:p>
    <w:p w14:paraId="0E6C8A31" w14:textId="77777777" w:rsidR="00457054" w:rsidRPr="00C76C41" w:rsidRDefault="00457054" w:rsidP="00457054">
      <w:pPr>
        <w:spacing w:after="0"/>
        <w:ind w:left="0" w:firstLine="0"/>
        <w:jc w:val="left"/>
        <w:rPr>
          <w:szCs w:val="24"/>
          <w:lang w:eastAsia="en-US"/>
        </w:rPr>
      </w:pPr>
    </w:p>
    <w:p w14:paraId="18E9F8EF" w14:textId="77777777" w:rsidR="000A450A" w:rsidRPr="00C76C41" w:rsidRDefault="000A450A" w:rsidP="00457054">
      <w:pPr>
        <w:spacing w:after="0"/>
        <w:ind w:left="0" w:firstLine="0"/>
        <w:jc w:val="center"/>
        <w:rPr>
          <w:b/>
          <w:sz w:val="32"/>
          <w:szCs w:val="32"/>
          <w:lang w:eastAsia="en-US"/>
        </w:rPr>
      </w:pPr>
      <w:r w:rsidRPr="00C76C41">
        <w:rPr>
          <w:b/>
          <w:sz w:val="32"/>
          <w:szCs w:val="32"/>
          <w:lang w:eastAsia="en-US"/>
        </w:rPr>
        <w:t>Table des matièr</w:t>
      </w:r>
      <w:r w:rsidR="006F228E" w:rsidRPr="00C76C41">
        <w:rPr>
          <w:b/>
          <w:sz w:val="32"/>
          <w:szCs w:val="32"/>
          <w:lang w:eastAsia="en-US"/>
        </w:rPr>
        <w:t>es</w:t>
      </w:r>
      <w:bookmarkEnd w:id="21"/>
    </w:p>
    <w:p w14:paraId="042D1B5D" w14:textId="3524C198" w:rsidR="000A450A" w:rsidRPr="00C76C41" w:rsidRDefault="000A450A">
      <w:pPr>
        <w:rPr>
          <w:rFonts w:asciiTheme="majorBidi" w:hAnsiTheme="majorBidi" w:cstheme="majorBidi"/>
        </w:rPr>
      </w:pPr>
    </w:p>
    <w:p w14:paraId="79C1FB8A" w14:textId="11C35703" w:rsidR="002C7073" w:rsidRDefault="002C7073">
      <w:pPr>
        <w:pStyle w:val="TM1"/>
        <w:rPr>
          <w:rFonts w:asciiTheme="minorHAnsi" w:eastAsiaTheme="minorEastAsia" w:hAnsiTheme="minorHAnsi" w:cstheme="minorBidi"/>
          <w:b w:val="0"/>
          <w:noProof/>
          <w:kern w:val="2"/>
          <w:sz w:val="22"/>
          <w:szCs w:val="22"/>
          <w14:ligatures w14:val="standardContextual"/>
        </w:rPr>
      </w:pPr>
      <w:r>
        <w:rPr>
          <w:b w:val="0"/>
          <w:lang w:eastAsia="en-US"/>
        </w:rPr>
        <w:fldChar w:fldCharType="begin"/>
      </w:r>
      <w:r>
        <w:rPr>
          <w:b w:val="0"/>
          <w:lang w:eastAsia="en-US"/>
        </w:rPr>
        <w:instrText xml:space="preserve"> TOC \h \z \t "Style24</w:instrText>
      </w:r>
      <w:r w:rsidR="00E142E3">
        <w:rPr>
          <w:b w:val="0"/>
          <w:lang w:eastAsia="en-US"/>
        </w:rPr>
        <w:instrText>,</w:instrText>
      </w:r>
      <w:r>
        <w:rPr>
          <w:b w:val="0"/>
          <w:lang w:eastAsia="en-US"/>
        </w:rPr>
        <w:instrText>1</w:instrText>
      </w:r>
      <w:r w:rsidR="00E142E3">
        <w:rPr>
          <w:b w:val="0"/>
          <w:lang w:eastAsia="en-US"/>
        </w:rPr>
        <w:instrText>,</w:instrText>
      </w:r>
      <w:r>
        <w:rPr>
          <w:b w:val="0"/>
          <w:lang w:eastAsia="en-US"/>
        </w:rPr>
        <w:instrText>Style25</w:instrText>
      </w:r>
      <w:r w:rsidR="00E142E3">
        <w:rPr>
          <w:b w:val="0"/>
          <w:lang w:eastAsia="en-US"/>
        </w:rPr>
        <w:instrText>,</w:instrText>
      </w:r>
      <w:r>
        <w:rPr>
          <w:b w:val="0"/>
          <w:lang w:eastAsia="en-US"/>
        </w:rPr>
        <w:instrText xml:space="preserve">2" </w:instrText>
      </w:r>
      <w:r>
        <w:rPr>
          <w:b w:val="0"/>
          <w:lang w:eastAsia="en-US"/>
        </w:rPr>
        <w:fldChar w:fldCharType="separate"/>
      </w:r>
      <w:hyperlink w:anchor="_Toc137368439" w:history="1">
        <w:r w:rsidRPr="00E9691B">
          <w:rPr>
            <w:rStyle w:val="Lienhypertexte"/>
            <w:noProof/>
          </w:rPr>
          <w:t>PARTIE 1 - Procédures d’Appel d’Offres</w:t>
        </w:r>
        <w:r>
          <w:rPr>
            <w:noProof/>
            <w:webHidden/>
          </w:rPr>
          <w:tab/>
        </w:r>
        <w:r>
          <w:rPr>
            <w:noProof/>
            <w:webHidden/>
          </w:rPr>
          <w:fldChar w:fldCharType="begin"/>
        </w:r>
        <w:r>
          <w:rPr>
            <w:noProof/>
            <w:webHidden/>
          </w:rPr>
          <w:instrText xml:space="preserve"> PAGEREF _Toc137368439 \h </w:instrText>
        </w:r>
        <w:r>
          <w:rPr>
            <w:noProof/>
            <w:webHidden/>
          </w:rPr>
        </w:r>
        <w:r>
          <w:rPr>
            <w:noProof/>
            <w:webHidden/>
          </w:rPr>
          <w:fldChar w:fldCharType="separate"/>
        </w:r>
        <w:r>
          <w:rPr>
            <w:noProof/>
            <w:webHidden/>
          </w:rPr>
          <w:t>3</w:t>
        </w:r>
        <w:r>
          <w:rPr>
            <w:noProof/>
            <w:webHidden/>
          </w:rPr>
          <w:fldChar w:fldCharType="end"/>
        </w:r>
      </w:hyperlink>
    </w:p>
    <w:p w14:paraId="21DBD7A5" w14:textId="4D06AECB"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0" w:history="1">
        <w:r w:rsidRPr="00E9691B">
          <w:rPr>
            <w:rStyle w:val="Lienhypertexte"/>
            <w:noProof/>
          </w:rPr>
          <w:t>Section I. Instructions aux Soumissionnaires</w:t>
        </w:r>
        <w:r>
          <w:rPr>
            <w:noProof/>
            <w:webHidden/>
          </w:rPr>
          <w:tab/>
        </w:r>
        <w:r>
          <w:rPr>
            <w:noProof/>
            <w:webHidden/>
          </w:rPr>
          <w:fldChar w:fldCharType="begin"/>
        </w:r>
        <w:r>
          <w:rPr>
            <w:noProof/>
            <w:webHidden/>
          </w:rPr>
          <w:instrText xml:space="preserve"> PAGEREF _Toc137368440 \h </w:instrText>
        </w:r>
        <w:r>
          <w:rPr>
            <w:noProof/>
            <w:webHidden/>
          </w:rPr>
        </w:r>
        <w:r>
          <w:rPr>
            <w:noProof/>
            <w:webHidden/>
          </w:rPr>
          <w:fldChar w:fldCharType="separate"/>
        </w:r>
        <w:r>
          <w:rPr>
            <w:noProof/>
            <w:webHidden/>
          </w:rPr>
          <w:t>7</w:t>
        </w:r>
        <w:r>
          <w:rPr>
            <w:noProof/>
            <w:webHidden/>
          </w:rPr>
          <w:fldChar w:fldCharType="end"/>
        </w:r>
      </w:hyperlink>
    </w:p>
    <w:p w14:paraId="09EC87D2" w14:textId="7F76D5F5"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1" w:history="1">
        <w:r w:rsidRPr="00E9691B">
          <w:rPr>
            <w:rStyle w:val="Lienhypertexte"/>
            <w:noProof/>
          </w:rPr>
          <w:t>Section II. Données Particulières de l’Appel d’Offres</w:t>
        </w:r>
        <w:r>
          <w:rPr>
            <w:noProof/>
            <w:webHidden/>
          </w:rPr>
          <w:tab/>
        </w:r>
        <w:r>
          <w:rPr>
            <w:noProof/>
            <w:webHidden/>
          </w:rPr>
          <w:fldChar w:fldCharType="begin"/>
        </w:r>
        <w:r>
          <w:rPr>
            <w:noProof/>
            <w:webHidden/>
          </w:rPr>
          <w:instrText xml:space="preserve"> PAGEREF _Toc137368441 \h </w:instrText>
        </w:r>
        <w:r>
          <w:rPr>
            <w:noProof/>
            <w:webHidden/>
          </w:rPr>
        </w:r>
        <w:r>
          <w:rPr>
            <w:noProof/>
            <w:webHidden/>
          </w:rPr>
          <w:fldChar w:fldCharType="separate"/>
        </w:r>
        <w:r>
          <w:rPr>
            <w:noProof/>
            <w:webHidden/>
          </w:rPr>
          <w:t>43</w:t>
        </w:r>
        <w:r>
          <w:rPr>
            <w:noProof/>
            <w:webHidden/>
          </w:rPr>
          <w:fldChar w:fldCharType="end"/>
        </w:r>
      </w:hyperlink>
    </w:p>
    <w:p w14:paraId="52234394" w14:textId="3B461E02"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2" w:history="1">
        <w:r w:rsidRPr="00E9691B">
          <w:rPr>
            <w:rStyle w:val="Lienhypertexte"/>
            <w:noProof/>
          </w:rPr>
          <w:t>Section III. Critères d’Evaluation et de Qualification</w:t>
        </w:r>
        <w:r>
          <w:rPr>
            <w:noProof/>
            <w:webHidden/>
          </w:rPr>
          <w:tab/>
        </w:r>
        <w:r>
          <w:rPr>
            <w:noProof/>
            <w:webHidden/>
          </w:rPr>
          <w:fldChar w:fldCharType="begin"/>
        </w:r>
        <w:r>
          <w:rPr>
            <w:noProof/>
            <w:webHidden/>
          </w:rPr>
          <w:instrText xml:space="preserve"> PAGEREF _Toc137368442 \h </w:instrText>
        </w:r>
        <w:r>
          <w:rPr>
            <w:noProof/>
            <w:webHidden/>
          </w:rPr>
        </w:r>
        <w:r>
          <w:rPr>
            <w:noProof/>
            <w:webHidden/>
          </w:rPr>
          <w:fldChar w:fldCharType="separate"/>
        </w:r>
        <w:r>
          <w:rPr>
            <w:noProof/>
            <w:webHidden/>
          </w:rPr>
          <w:t>55</w:t>
        </w:r>
        <w:r>
          <w:rPr>
            <w:noProof/>
            <w:webHidden/>
          </w:rPr>
          <w:fldChar w:fldCharType="end"/>
        </w:r>
      </w:hyperlink>
    </w:p>
    <w:p w14:paraId="2DE458C3" w14:textId="628FBB3F"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3" w:history="1">
        <w:r w:rsidRPr="00E9691B">
          <w:rPr>
            <w:rStyle w:val="Lienhypertexte"/>
            <w:noProof/>
          </w:rPr>
          <w:t>(Après une Préqualification)</w:t>
        </w:r>
        <w:r>
          <w:rPr>
            <w:noProof/>
            <w:webHidden/>
          </w:rPr>
          <w:tab/>
        </w:r>
        <w:r>
          <w:rPr>
            <w:noProof/>
            <w:webHidden/>
          </w:rPr>
          <w:fldChar w:fldCharType="begin"/>
        </w:r>
        <w:r>
          <w:rPr>
            <w:noProof/>
            <w:webHidden/>
          </w:rPr>
          <w:instrText xml:space="preserve"> PAGEREF _Toc137368443 \h </w:instrText>
        </w:r>
        <w:r>
          <w:rPr>
            <w:noProof/>
            <w:webHidden/>
          </w:rPr>
        </w:r>
        <w:r>
          <w:rPr>
            <w:noProof/>
            <w:webHidden/>
          </w:rPr>
          <w:fldChar w:fldCharType="separate"/>
        </w:r>
        <w:r>
          <w:rPr>
            <w:noProof/>
            <w:webHidden/>
          </w:rPr>
          <w:t>55</w:t>
        </w:r>
        <w:r>
          <w:rPr>
            <w:noProof/>
            <w:webHidden/>
          </w:rPr>
          <w:fldChar w:fldCharType="end"/>
        </w:r>
      </w:hyperlink>
    </w:p>
    <w:p w14:paraId="2C2DFC12" w14:textId="47E8F687"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4" w:history="1">
        <w:r w:rsidRPr="00E9691B">
          <w:rPr>
            <w:rStyle w:val="Lienhypertexte"/>
            <w:noProof/>
          </w:rPr>
          <w:t>Section III – Critères d’Evaluation et de Qualification</w:t>
        </w:r>
        <w:r>
          <w:rPr>
            <w:noProof/>
            <w:webHidden/>
          </w:rPr>
          <w:tab/>
        </w:r>
        <w:r>
          <w:rPr>
            <w:noProof/>
            <w:webHidden/>
          </w:rPr>
          <w:fldChar w:fldCharType="begin"/>
        </w:r>
        <w:r>
          <w:rPr>
            <w:noProof/>
            <w:webHidden/>
          </w:rPr>
          <w:instrText xml:space="preserve"> PAGEREF _Toc137368444 \h </w:instrText>
        </w:r>
        <w:r>
          <w:rPr>
            <w:noProof/>
            <w:webHidden/>
          </w:rPr>
        </w:r>
        <w:r>
          <w:rPr>
            <w:noProof/>
            <w:webHidden/>
          </w:rPr>
          <w:fldChar w:fldCharType="separate"/>
        </w:r>
        <w:r>
          <w:rPr>
            <w:noProof/>
            <w:webHidden/>
          </w:rPr>
          <w:t>63</w:t>
        </w:r>
        <w:r>
          <w:rPr>
            <w:noProof/>
            <w:webHidden/>
          </w:rPr>
          <w:fldChar w:fldCharType="end"/>
        </w:r>
      </w:hyperlink>
    </w:p>
    <w:p w14:paraId="7B2C0019" w14:textId="5AC88C53"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5" w:history="1">
        <w:r w:rsidRPr="00E9691B">
          <w:rPr>
            <w:rStyle w:val="Lienhypertexte"/>
            <w:noProof/>
          </w:rPr>
          <w:t>(Sans Préqualification)</w:t>
        </w:r>
        <w:r>
          <w:rPr>
            <w:noProof/>
            <w:webHidden/>
          </w:rPr>
          <w:tab/>
        </w:r>
        <w:r>
          <w:rPr>
            <w:noProof/>
            <w:webHidden/>
          </w:rPr>
          <w:fldChar w:fldCharType="begin"/>
        </w:r>
        <w:r>
          <w:rPr>
            <w:noProof/>
            <w:webHidden/>
          </w:rPr>
          <w:instrText xml:space="preserve"> PAGEREF _Toc137368445 \h </w:instrText>
        </w:r>
        <w:r>
          <w:rPr>
            <w:noProof/>
            <w:webHidden/>
          </w:rPr>
        </w:r>
        <w:r>
          <w:rPr>
            <w:noProof/>
            <w:webHidden/>
          </w:rPr>
          <w:fldChar w:fldCharType="separate"/>
        </w:r>
        <w:r>
          <w:rPr>
            <w:noProof/>
            <w:webHidden/>
          </w:rPr>
          <w:t>63</w:t>
        </w:r>
        <w:r>
          <w:rPr>
            <w:noProof/>
            <w:webHidden/>
          </w:rPr>
          <w:fldChar w:fldCharType="end"/>
        </w:r>
      </w:hyperlink>
    </w:p>
    <w:p w14:paraId="620CBCCF" w14:textId="28AFBC42"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6" w:history="1">
        <w:r w:rsidRPr="00E9691B">
          <w:rPr>
            <w:rStyle w:val="Lienhypertexte"/>
            <w:noProof/>
          </w:rPr>
          <w:t>Section IV. Formulaires de Soumission</w:t>
        </w:r>
        <w:r>
          <w:rPr>
            <w:noProof/>
            <w:webHidden/>
          </w:rPr>
          <w:tab/>
        </w:r>
        <w:r>
          <w:rPr>
            <w:noProof/>
            <w:webHidden/>
          </w:rPr>
          <w:fldChar w:fldCharType="begin"/>
        </w:r>
        <w:r>
          <w:rPr>
            <w:noProof/>
            <w:webHidden/>
          </w:rPr>
          <w:instrText xml:space="preserve"> PAGEREF _Toc137368446 \h </w:instrText>
        </w:r>
        <w:r>
          <w:rPr>
            <w:noProof/>
            <w:webHidden/>
          </w:rPr>
        </w:r>
        <w:r>
          <w:rPr>
            <w:noProof/>
            <w:webHidden/>
          </w:rPr>
          <w:fldChar w:fldCharType="separate"/>
        </w:r>
        <w:r>
          <w:rPr>
            <w:noProof/>
            <w:webHidden/>
          </w:rPr>
          <w:t>81</w:t>
        </w:r>
        <w:r>
          <w:rPr>
            <w:noProof/>
            <w:webHidden/>
          </w:rPr>
          <w:fldChar w:fldCharType="end"/>
        </w:r>
      </w:hyperlink>
    </w:p>
    <w:p w14:paraId="1DB4499D" w14:textId="13D96E9D"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7" w:history="1">
        <w:r w:rsidRPr="00E9691B">
          <w:rPr>
            <w:rStyle w:val="Lienhypertexte"/>
            <w:noProof/>
          </w:rPr>
          <w:t>Section V. Pays éligibles</w:t>
        </w:r>
        <w:r>
          <w:rPr>
            <w:noProof/>
            <w:webHidden/>
          </w:rPr>
          <w:tab/>
        </w:r>
        <w:r>
          <w:rPr>
            <w:noProof/>
            <w:webHidden/>
          </w:rPr>
          <w:fldChar w:fldCharType="begin"/>
        </w:r>
        <w:r>
          <w:rPr>
            <w:noProof/>
            <w:webHidden/>
          </w:rPr>
          <w:instrText xml:space="preserve"> PAGEREF _Toc137368447 \h </w:instrText>
        </w:r>
        <w:r>
          <w:rPr>
            <w:noProof/>
            <w:webHidden/>
          </w:rPr>
        </w:r>
        <w:r>
          <w:rPr>
            <w:noProof/>
            <w:webHidden/>
          </w:rPr>
          <w:fldChar w:fldCharType="separate"/>
        </w:r>
        <w:r>
          <w:rPr>
            <w:noProof/>
            <w:webHidden/>
          </w:rPr>
          <w:t>141</w:t>
        </w:r>
        <w:r>
          <w:rPr>
            <w:noProof/>
            <w:webHidden/>
          </w:rPr>
          <w:fldChar w:fldCharType="end"/>
        </w:r>
      </w:hyperlink>
    </w:p>
    <w:p w14:paraId="2878BB8B" w14:textId="3B53E2D8"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48" w:history="1">
        <w:r w:rsidRPr="00E9691B">
          <w:rPr>
            <w:rStyle w:val="Lienhypertexte"/>
            <w:noProof/>
          </w:rPr>
          <w:t>Section VI. Fraude et Corruption</w:t>
        </w:r>
        <w:r>
          <w:rPr>
            <w:noProof/>
            <w:webHidden/>
          </w:rPr>
          <w:tab/>
        </w:r>
        <w:r>
          <w:rPr>
            <w:noProof/>
            <w:webHidden/>
          </w:rPr>
          <w:fldChar w:fldCharType="begin"/>
        </w:r>
        <w:r>
          <w:rPr>
            <w:noProof/>
            <w:webHidden/>
          </w:rPr>
          <w:instrText xml:space="preserve"> PAGEREF _Toc137368448 \h </w:instrText>
        </w:r>
        <w:r>
          <w:rPr>
            <w:noProof/>
            <w:webHidden/>
          </w:rPr>
        </w:r>
        <w:r>
          <w:rPr>
            <w:noProof/>
            <w:webHidden/>
          </w:rPr>
          <w:fldChar w:fldCharType="separate"/>
        </w:r>
        <w:r>
          <w:rPr>
            <w:noProof/>
            <w:webHidden/>
          </w:rPr>
          <w:t>143</w:t>
        </w:r>
        <w:r>
          <w:rPr>
            <w:noProof/>
            <w:webHidden/>
          </w:rPr>
          <w:fldChar w:fldCharType="end"/>
        </w:r>
      </w:hyperlink>
    </w:p>
    <w:p w14:paraId="3ABF7D1E" w14:textId="4B3F4366"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449" w:history="1">
        <w:r w:rsidRPr="00E9691B">
          <w:rPr>
            <w:rStyle w:val="Lienhypertexte"/>
            <w:noProof/>
          </w:rPr>
          <w:t>PARTIE 2 – Spécifications des Travaux et Services</w:t>
        </w:r>
        <w:r>
          <w:rPr>
            <w:noProof/>
            <w:webHidden/>
          </w:rPr>
          <w:tab/>
        </w:r>
        <w:r>
          <w:rPr>
            <w:noProof/>
            <w:webHidden/>
          </w:rPr>
          <w:fldChar w:fldCharType="begin"/>
        </w:r>
        <w:r>
          <w:rPr>
            <w:noProof/>
            <w:webHidden/>
          </w:rPr>
          <w:instrText xml:space="preserve"> PAGEREF _Toc137368449 \h </w:instrText>
        </w:r>
        <w:r>
          <w:rPr>
            <w:noProof/>
            <w:webHidden/>
          </w:rPr>
        </w:r>
        <w:r>
          <w:rPr>
            <w:noProof/>
            <w:webHidden/>
          </w:rPr>
          <w:fldChar w:fldCharType="separate"/>
        </w:r>
        <w:r>
          <w:rPr>
            <w:noProof/>
            <w:webHidden/>
          </w:rPr>
          <w:t>147</w:t>
        </w:r>
        <w:r>
          <w:rPr>
            <w:noProof/>
            <w:webHidden/>
          </w:rPr>
          <w:fldChar w:fldCharType="end"/>
        </w:r>
      </w:hyperlink>
    </w:p>
    <w:p w14:paraId="5F2FB586" w14:textId="604DCF22"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50" w:history="1">
        <w:r w:rsidRPr="00E9691B">
          <w:rPr>
            <w:rStyle w:val="Lienhypertexte"/>
            <w:noProof/>
          </w:rPr>
          <w:t>Section VII. Spécifications des Travaux et Services</w:t>
        </w:r>
        <w:r>
          <w:rPr>
            <w:noProof/>
            <w:webHidden/>
          </w:rPr>
          <w:tab/>
        </w:r>
        <w:r>
          <w:rPr>
            <w:noProof/>
            <w:webHidden/>
          </w:rPr>
          <w:fldChar w:fldCharType="begin"/>
        </w:r>
        <w:r>
          <w:rPr>
            <w:noProof/>
            <w:webHidden/>
          </w:rPr>
          <w:instrText xml:space="preserve"> PAGEREF _Toc137368450 \h </w:instrText>
        </w:r>
        <w:r>
          <w:rPr>
            <w:noProof/>
            <w:webHidden/>
          </w:rPr>
        </w:r>
        <w:r>
          <w:rPr>
            <w:noProof/>
            <w:webHidden/>
          </w:rPr>
          <w:fldChar w:fldCharType="separate"/>
        </w:r>
        <w:r>
          <w:rPr>
            <w:noProof/>
            <w:webHidden/>
          </w:rPr>
          <w:t>148</w:t>
        </w:r>
        <w:r>
          <w:rPr>
            <w:noProof/>
            <w:webHidden/>
          </w:rPr>
          <w:fldChar w:fldCharType="end"/>
        </w:r>
      </w:hyperlink>
    </w:p>
    <w:p w14:paraId="4453B66A" w14:textId="41FD7694"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451" w:history="1">
        <w:r w:rsidRPr="00E9691B">
          <w:rPr>
            <w:rStyle w:val="Lienhypertexte"/>
            <w:noProof/>
          </w:rPr>
          <w:t>PARTIE 3 – Clauses et Formulaires du Marché</w:t>
        </w:r>
        <w:r>
          <w:rPr>
            <w:noProof/>
            <w:webHidden/>
          </w:rPr>
          <w:tab/>
        </w:r>
        <w:r>
          <w:rPr>
            <w:noProof/>
            <w:webHidden/>
          </w:rPr>
          <w:fldChar w:fldCharType="begin"/>
        </w:r>
        <w:r>
          <w:rPr>
            <w:noProof/>
            <w:webHidden/>
          </w:rPr>
          <w:instrText xml:space="preserve"> PAGEREF _Toc137368451 \h </w:instrText>
        </w:r>
        <w:r>
          <w:rPr>
            <w:noProof/>
            <w:webHidden/>
          </w:rPr>
        </w:r>
        <w:r>
          <w:rPr>
            <w:noProof/>
            <w:webHidden/>
          </w:rPr>
          <w:fldChar w:fldCharType="separate"/>
        </w:r>
        <w:r>
          <w:rPr>
            <w:noProof/>
            <w:webHidden/>
          </w:rPr>
          <w:t>165</w:t>
        </w:r>
        <w:r>
          <w:rPr>
            <w:noProof/>
            <w:webHidden/>
          </w:rPr>
          <w:fldChar w:fldCharType="end"/>
        </w:r>
      </w:hyperlink>
    </w:p>
    <w:p w14:paraId="5A89C717" w14:textId="42F37B9E"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52" w:history="1">
        <w:r w:rsidRPr="00E9691B">
          <w:rPr>
            <w:rStyle w:val="Lienhypertexte"/>
            <w:noProof/>
          </w:rPr>
          <w:t>Section VIII – Cahier des Clause Administratives Générales</w:t>
        </w:r>
        <w:r>
          <w:rPr>
            <w:noProof/>
            <w:webHidden/>
          </w:rPr>
          <w:tab/>
        </w:r>
        <w:r>
          <w:rPr>
            <w:noProof/>
            <w:webHidden/>
          </w:rPr>
          <w:fldChar w:fldCharType="begin"/>
        </w:r>
        <w:r>
          <w:rPr>
            <w:noProof/>
            <w:webHidden/>
          </w:rPr>
          <w:instrText xml:space="preserve"> PAGEREF _Toc137368452 \h </w:instrText>
        </w:r>
        <w:r>
          <w:rPr>
            <w:noProof/>
            <w:webHidden/>
          </w:rPr>
        </w:r>
        <w:r>
          <w:rPr>
            <w:noProof/>
            <w:webHidden/>
          </w:rPr>
          <w:fldChar w:fldCharType="separate"/>
        </w:r>
        <w:r>
          <w:rPr>
            <w:noProof/>
            <w:webHidden/>
          </w:rPr>
          <w:t>167</w:t>
        </w:r>
        <w:r>
          <w:rPr>
            <w:noProof/>
            <w:webHidden/>
          </w:rPr>
          <w:fldChar w:fldCharType="end"/>
        </w:r>
      </w:hyperlink>
    </w:p>
    <w:p w14:paraId="72A79B3D" w14:textId="5C01F3F3"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53" w:history="1">
        <w:r w:rsidRPr="00E9691B">
          <w:rPr>
            <w:rStyle w:val="Lienhypertexte"/>
            <w:noProof/>
          </w:rPr>
          <w:t>Section IX. Cahier des Clauses Administratives Particulières</w:t>
        </w:r>
        <w:r>
          <w:rPr>
            <w:noProof/>
            <w:webHidden/>
          </w:rPr>
          <w:tab/>
        </w:r>
        <w:r>
          <w:rPr>
            <w:noProof/>
            <w:webHidden/>
          </w:rPr>
          <w:fldChar w:fldCharType="begin"/>
        </w:r>
        <w:r>
          <w:rPr>
            <w:noProof/>
            <w:webHidden/>
          </w:rPr>
          <w:instrText xml:space="preserve"> PAGEREF _Toc137368453 \h </w:instrText>
        </w:r>
        <w:r>
          <w:rPr>
            <w:noProof/>
            <w:webHidden/>
          </w:rPr>
        </w:r>
        <w:r>
          <w:rPr>
            <w:noProof/>
            <w:webHidden/>
          </w:rPr>
          <w:fldChar w:fldCharType="separate"/>
        </w:r>
        <w:r>
          <w:rPr>
            <w:noProof/>
            <w:webHidden/>
          </w:rPr>
          <w:t>257</w:t>
        </w:r>
        <w:r>
          <w:rPr>
            <w:noProof/>
            <w:webHidden/>
          </w:rPr>
          <w:fldChar w:fldCharType="end"/>
        </w:r>
      </w:hyperlink>
    </w:p>
    <w:p w14:paraId="22FB63DB" w14:textId="11D2B338" w:rsidR="002C7073" w:rsidRDefault="002C7073">
      <w:pPr>
        <w:pStyle w:val="TM2"/>
        <w:rPr>
          <w:rFonts w:asciiTheme="minorHAnsi" w:eastAsiaTheme="minorEastAsia" w:hAnsiTheme="minorHAnsi" w:cstheme="minorBidi"/>
          <w:noProof/>
          <w:kern w:val="2"/>
          <w:sz w:val="22"/>
          <w:szCs w:val="22"/>
          <w14:ligatures w14:val="standardContextual"/>
        </w:rPr>
      </w:pPr>
      <w:hyperlink w:anchor="_Toc137368454" w:history="1">
        <w:r w:rsidRPr="00E9691B">
          <w:rPr>
            <w:rStyle w:val="Lienhypertexte"/>
            <w:noProof/>
          </w:rPr>
          <w:t>Section X. Formulaires du Marché</w:t>
        </w:r>
        <w:r>
          <w:rPr>
            <w:noProof/>
            <w:webHidden/>
          </w:rPr>
          <w:tab/>
        </w:r>
        <w:r>
          <w:rPr>
            <w:noProof/>
            <w:webHidden/>
          </w:rPr>
          <w:fldChar w:fldCharType="begin"/>
        </w:r>
        <w:r>
          <w:rPr>
            <w:noProof/>
            <w:webHidden/>
          </w:rPr>
          <w:instrText xml:space="preserve"> PAGEREF _Toc137368454 \h </w:instrText>
        </w:r>
        <w:r>
          <w:rPr>
            <w:noProof/>
            <w:webHidden/>
          </w:rPr>
        </w:r>
        <w:r>
          <w:rPr>
            <w:noProof/>
            <w:webHidden/>
          </w:rPr>
          <w:fldChar w:fldCharType="separate"/>
        </w:r>
        <w:r>
          <w:rPr>
            <w:noProof/>
            <w:webHidden/>
          </w:rPr>
          <w:t>264</w:t>
        </w:r>
        <w:r>
          <w:rPr>
            <w:noProof/>
            <w:webHidden/>
          </w:rPr>
          <w:fldChar w:fldCharType="end"/>
        </w:r>
      </w:hyperlink>
    </w:p>
    <w:p w14:paraId="07821070" w14:textId="2132833B" w:rsidR="000A450A" w:rsidRPr="00C76C41" w:rsidRDefault="002C7073" w:rsidP="00DD35E8">
      <w:pPr>
        <w:pStyle w:val="TM1"/>
        <w:spacing w:before="60" w:after="60"/>
        <w:rPr>
          <w:rFonts w:asciiTheme="majorBidi" w:hAnsiTheme="majorBidi" w:cstheme="majorBidi"/>
        </w:rPr>
      </w:pPr>
      <w:r>
        <w:rPr>
          <w:b w:val="0"/>
          <w:lang w:eastAsia="en-US"/>
        </w:rPr>
        <w:fldChar w:fldCharType="end"/>
      </w:r>
    </w:p>
    <w:p w14:paraId="351E876B" w14:textId="77777777" w:rsidR="00DD35E8" w:rsidRPr="00C76C41" w:rsidRDefault="00DD35E8" w:rsidP="00DD35E8"/>
    <w:p w14:paraId="23BD4040" w14:textId="77777777" w:rsidR="000A450A" w:rsidRPr="00C76C41" w:rsidRDefault="000A450A">
      <w:pPr>
        <w:rPr>
          <w:rFonts w:asciiTheme="majorBidi" w:hAnsiTheme="majorBidi" w:cstheme="majorBidi"/>
        </w:rPr>
        <w:sectPr w:rsidR="000A450A" w:rsidRPr="00C76C41" w:rsidSect="00092AEE">
          <w:headerReference w:type="even" r:id="rId28"/>
          <w:headerReference w:type="default" r:id="rId29"/>
          <w:headerReference w:type="first" r:id="rId30"/>
          <w:footnotePr>
            <w:numRestart w:val="eachPage"/>
          </w:footnotePr>
          <w:endnotePr>
            <w:numFmt w:val="decimal"/>
          </w:endnotePr>
          <w:type w:val="oddPage"/>
          <w:pgSz w:w="12240" w:h="15840" w:code="1"/>
          <w:pgMar w:top="1418" w:right="1418" w:bottom="1418" w:left="1418" w:header="720" w:footer="720" w:gutter="0"/>
          <w:pgNumType w:start="1"/>
          <w:cols w:space="720"/>
          <w:titlePg/>
        </w:sectPr>
      </w:pPr>
    </w:p>
    <w:p w14:paraId="2590EE59" w14:textId="77777777" w:rsidR="00736F4E" w:rsidRPr="00C76C41" w:rsidRDefault="00736F4E" w:rsidP="00736F4E">
      <w:pPr>
        <w:pStyle w:val="Part"/>
      </w:pPr>
      <w:bookmarkStart w:id="22" w:name="_Toc494778682"/>
      <w:bookmarkStart w:id="23" w:name="_Toc499607136"/>
      <w:bookmarkStart w:id="24" w:name="_Toc499608189"/>
      <w:bookmarkStart w:id="25" w:name="_Toc156372846"/>
      <w:bookmarkStart w:id="26" w:name="_Toc438529596"/>
      <w:bookmarkStart w:id="27" w:name="_Toc438725752"/>
      <w:bookmarkStart w:id="28" w:name="_Toc438817747"/>
      <w:bookmarkStart w:id="29" w:name="_Toc438954441"/>
      <w:bookmarkStart w:id="30" w:name="_Toc461939615"/>
      <w:bookmarkStart w:id="31" w:name="_Toc326657859"/>
      <w:bookmarkStart w:id="32" w:name="_Toc483210552"/>
    </w:p>
    <w:p w14:paraId="0F4820BA" w14:textId="141B522A" w:rsidR="00D55904" w:rsidRPr="00C76C41" w:rsidRDefault="000A450A" w:rsidP="00E031C8">
      <w:pPr>
        <w:pStyle w:val="Style24"/>
      </w:pPr>
      <w:bookmarkStart w:id="33" w:name="_Toc137368439"/>
      <w:r w:rsidRPr="00C76C41">
        <w:t>PARTIE</w:t>
      </w:r>
      <w:bookmarkStart w:id="34" w:name="_Toc494778683"/>
      <w:bookmarkStart w:id="35" w:name="_Toc499607137"/>
      <w:bookmarkStart w:id="36" w:name="_Toc499608190"/>
      <w:bookmarkEnd w:id="22"/>
      <w:bookmarkEnd w:id="23"/>
      <w:bookmarkEnd w:id="24"/>
      <w:bookmarkEnd w:id="25"/>
      <w:r w:rsidRPr="00C76C41">
        <w:t xml:space="preserve"> </w:t>
      </w:r>
      <w:r w:rsidR="00842368" w:rsidRPr="00C76C41">
        <w:t xml:space="preserve">1 </w:t>
      </w:r>
      <w:r w:rsidRPr="00C76C41">
        <w:t>- Procédures</w:t>
      </w:r>
      <w:bookmarkEnd w:id="26"/>
      <w:bookmarkEnd w:id="27"/>
      <w:bookmarkEnd w:id="28"/>
      <w:bookmarkEnd w:id="29"/>
      <w:bookmarkEnd w:id="30"/>
      <w:r w:rsidRPr="00C76C41">
        <w:t xml:space="preserve"> d’</w:t>
      </w:r>
      <w:r w:rsidR="006C0CAB" w:rsidRPr="00C76C41">
        <w:t>A</w:t>
      </w:r>
      <w:r w:rsidRPr="00C76C41">
        <w:t>ppel d’</w:t>
      </w:r>
      <w:r w:rsidR="006C0CAB" w:rsidRPr="00C76C41">
        <w:t>O</w:t>
      </w:r>
      <w:r w:rsidRPr="00C76C41">
        <w:t>ffres</w:t>
      </w:r>
      <w:bookmarkEnd w:id="31"/>
      <w:bookmarkEnd w:id="32"/>
      <w:bookmarkEnd w:id="33"/>
      <w:bookmarkEnd w:id="34"/>
      <w:bookmarkEnd w:id="35"/>
      <w:bookmarkEnd w:id="36"/>
    </w:p>
    <w:p w14:paraId="49A60401" w14:textId="77777777" w:rsidR="00736F4E" w:rsidRPr="00C76C41" w:rsidRDefault="00736F4E" w:rsidP="00736F4E">
      <w:pPr>
        <w:rPr>
          <w:lang w:eastAsia="en-US"/>
        </w:rPr>
      </w:pPr>
    </w:p>
    <w:p w14:paraId="5D1C4960" w14:textId="77777777" w:rsidR="000A450A" w:rsidRPr="00C76C41" w:rsidRDefault="000A450A">
      <w:pPr>
        <w:rPr>
          <w:rFonts w:asciiTheme="majorBidi" w:hAnsiTheme="majorBidi" w:cstheme="majorBidi"/>
        </w:rPr>
        <w:sectPr w:rsidR="000A450A" w:rsidRPr="00C76C41" w:rsidSect="00092AEE">
          <w:headerReference w:type="even" r:id="rId31"/>
          <w:headerReference w:type="first" r:id="rId32"/>
          <w:footnotePr>
            <w:numRestart w:val="eachPage"/>
          </w:footnotePr>
          <w:endnotePr>
            <w:numFmt w:val="decimal"/>
          </w:endnotePr>
          <w:type w:val="oddPage"/>
          <w:pgSz w:w="12240" w:h="15840" w:code="1"/>
          <w:pgMar w:top="1418" w:right="1418" w:bottom="1418" w:left="1418" w:header="720" w:footer="720" w:gutter="0"/>
          <w:pgNumType w:start="2"/>
          <w:cols w:space="720"/>
          <w:titlePg/>
        </w:sectPr>
      </w:pPr>
    </w:p>
    <w:tbl>
      <w:tblPr>
        <w:tblW w:w="0" w:type="auto"/>
        <w:tblLayout w:type="fixed"/>
        <w:tblLook w:val="0000" w:firstRow="0" w:lastRow="0" w:firstColumn="0" w:lastColumn="0" w:noHBand="0" w:noVBand="0"/>
      </w:tblPr>
      <w:tblGrid>
        <w:gridCol w:w="9198"/>
      </w:tblGrid>
      <w:tr w:rsidR="000A450A" w:rsidRPr="00C76C41" w14:paraId="2954F743" w14:textId="77777777">
        <w:trPr>
          <w:trHeight w:val="801"/>
        </w:trPr>
        <w:tc>
          <w:tcPr>
            <w:tcW w:w="9198" w:type="dxa"/>
            <w:tcBorders>
              <w:top w:val="nil"/>
              <w:left w:val="nil"/>
              <w:bottom w:val="nil"/>
              <w:right w:val="nil"/>
            </w:tcBorders>
          </w:tcPr>
          <w:p w14:paraId="7293C0B6" w14:textId="1B8744C2" w:rsidR="000A450A" w:rsidRPr="00C76C41" w:rsidRDefault="000A450A" w:rsidP="00736F4E">
            <w:pPr>
              <w:pStyle w:val="Sous-titre"/>
              <w:spacing w:before="240" w:after="240"/>
              <w:ind w:left="0" w:firstLine="0"/>
              <w:rPr>
                <w:sz w:val="36"/>
                <w:lang w:val="fr-FR" w:eastAsia="en-US"/>
              </w:rPr>
            </w:pPr>
            <w:bookmarkStart w:id="37" w:name="_Toc156027991"/>
            <w:bookmarkStart w:id="38" w:name="_Toc156372847"/>
            <w:bookmarkStart w:id="39" w:name="_Toc326657860"/>
            <w:bookmarkStart w:id="40" w:name="_Toc483210553"/>
            <w:r w:rsidRPr="00C76C41">
              <w:rPr>
                <w:sz w:val="36"/>
                <w:lang w:val="fr-FR" w:eastAsia="en-US"/>
              </w:rPr>
              <w:lastRenderedPageBreak/>
              <w:t>Section I.</w:t>
            </w:r>
            <w:r w:rsidR="009B2302" w:rsidRPr="00C76C41">
              <w:rPr>
                <w:sz w:val="36"/>
                <w:lang w:val="fr-FR" w:eastAsia="en-US"/>
              </w:rPr>
              <w:t xml:space="preserve"> </w:t>
            </w:r>
            <w:r w:rsidRPr="00C76C41">
              <w:rPr>
                <w:sz w:val="36"/>
                <w:lang w:val="fr-FR" w:eastAsia="en-US"/>
              </w:rPr>
              <w:t xml:space="preserve">Instructions aux </w:t>
            </w:r>
            <w:r w:rsidR="006C0CAB" w:rsidRPr="00C76C41">
              <w:rPr>
                <w:sz w:val="36"/>
                <w:lang w:val="fr-FR" w:eastAsia="en-US"/>
              </w:rPr>
              <w:t>S</w:t>
            </w:r>
            <w:r w:rsidRPr="00C76C41">
              <w:rPr>
                <w:sz w:val="36"/>
                <w:lang w:val="fr-FR" w:eastAsia="en-US"/>
              </w:rPr>
              <w:t>oumissionnaires</w:t>
            </w:r>
            <w:bookmarkEnd w:id="37"/>
            <w:bookmarkEnd w:id="38"/>
            <w:bookmarkEnd w:id="39"/>
            <w:bookmarkEnd w:id="40"/>
          </w:p>
        </w:tc>
      </w:tr>
    </w:tbl>
    <w:p w14:paraId="3B9E839B" w14:textId="77777777" w:rsidR="000A450A" w:rsidRPr="00C76C41" w:rsidRDefault="000A450A">
      <w:pPr>
        <w:rPr>
          <w:rFonts w:asciiTheme="majorBidi" w:hAnsiTheme="majorBidi" w:cstheme="majorBidi"/>
        </w:rPr>
      </w:pPr>
    </w:p>
    <w:p w14:paraId="4B2BA8F9" w14:textId="446A2ECE" w:rsidR="000A450A" w:rsidRPr="00C76C41" w:rsidRDefault="006C0CAB" w:rsidP="00736F4E">
      <w:pPr>
        <w:pStyle w:val="Corpsdetexte"/>
        <w:spacing w:after="0"/>
        <w:ind w:left="180" w:right="288" w:firstLine="0"/>
        <w:jc w:val="center"/>
        <w:rPr>
          <w:b/>
          <w:sz w:val="32"/>
          <w:szCs w:val="32"/>
          <w:lang w:val="fr-FR" w:eastAsia="en-US"/>
        </w:rPr>
      </w:pPr>
      <w:r w:rsidRPr="00C76C41">
        <w:rPr>
          <w:b/>
          <w:sz w:val="32"/>
          <w:szCs w:val="32"/>
          <w:lang w:val="fr-FR" w:eastAsia="en-US"/>
        </w:rPr>
        <w:t>Contenu</w:t>
      </w:r>
    </w:p>
    <w:p w14:paraId="6A5E2AE3" w14:textId="77777777" w:rsidR="00736F4E" w:rsidRPr="00C76C41" w:rsidRDefault="00736F4E" w:rsidP="00736F4E">
      <w:pPr>
        <w:pStyle w:val="Corpsdetexte"/>
        <w:spacing w:after="0"/>
        <w:ind w:left="180" w:right="288" w:firstLine="0"/>
        <w:jc w:val="center"/>
        <w:rPr>
          <w:b/>
          <w:szCs w:val="24"/>
          <w:lang w:val="fr-FR" w:eastAsia="en-US"/>
        </w:rPr>
      </w:pPr>
    </w:p>
    <w:p w14:paraId="07B75C90" w14:textId="1317787D" w:rsidR="002C7073" w:rsidRDefault="00564781">
      <w:pPr>
        <w:pStyle w:val="TM1"/>
        <w:rPr>
          <w:rFonts w:asciiTheme="minorHAnsi" w:eastAsiaTheme="minorEastAsia" w:hAnsiTheme="minorHAnsi" w:cstheme="minorBidi"/>
          <w:b w:val="0"/>
          <w:noProof/>
          <w:kern w:val="2"/>
          <w:sz w:val="22"/>
          <w:szCs w:val="22"/>
          <w14:ligatures w14:val="standardContextual"/>
        </w:rPr>
      </w:pPr>
      <w:r>
        <w:rPr>
          <w:rFonts w:asciiTheme="majorBidi" w:hAnsiTheme="majorBidi" w:cstheme="majorBidi"/>
          <w:b w:val="0"/>
        </w:rPr>
        <w:fldChar w:fldCharType="begin"/>
      </w:r>
      <w:r>
        <w:rPr>
          <w:rFonts w:asciiTheme="majorBidi" w:hAnsiTheme="majorBidi" w:cstheme="majorBidi"/>
          <w:b w:val="0"/>
        </w:rPr>
        <w:instrText xml:space="preserve"> TOC \h \z \t "Style26</w:instrText>
      </w:r>
      <w:r w:rsidR="00E142E3">
        <w:rPr>
          <w:rFonts w:asciiTheme="majorBidi" w:hAnsiTheme="majorBidi" w:cstheme="majorBidi"/>
          <w:b w:val="0"/>
        </w:rPr>
        <w:instrText>,</w:instrText>
      </w:r>
      <w:r>
        <w:rPr>
          <w:rFonts w:asciiTheme="majorBidi" w:hAnsiTheme="majorBidi" w:cstheme="majorBidi"/>
          <w:b w:val="0"/>
        </w:rPr>
        <w:instrText>1</w:instrText>
      </w:r>
      <w:r w:rsidR="00E142E3">
        <w:rPr>
          <w:rFonts w:asciiTheme="majorBidi" w:hAnsiTheme="majorBidi" w:cstheme="majorBidi"/>
          <w:b w:val="0"/>
        </w:rPr>
        <w:instrText>,</w:instrText>
      </w:r>
      <w:r>
        <w:rPr>
          <w:rFonts w:asciiTheme="majorBidi" w:hAnsiTheme="majorBidi" w:cstheme="majorBidi"/>
          <w:b w:val="0"/>
        </w:rPr>
        <w:instrText>Style27</w:instrText>
      </w:r>
      <w:r w:rsidR="00E142E3">
        <w:rPr>
          <w:rFonts w:asciiTheme="majorBidi" w:hAnsiTheme="majorBidi" w:cstheme="majorBidi"/>
          <w:b w:val="0"/>
        </w:rPr>
        <w:instrText>,</w:instrText>
      </w:r>
      <w:r>
        <w:rPr>
          <w:rFonts w:asciiTheme="majorBidi" w:hAnsiTheme="majorBidi" w:cstheme="majorBidi"/>
          <w:b w:val="0"/>
        </w:rPr>
        <w:instrText xml:space="preserve">2" </w:instrText>
      </w:r>
      <w:r>
        <w:rPr>
          <w:rFonts w:asciiTheme="majorBidi" w:hAnsiTheme="majorBidi" w:cstheme="majorBidi"/>
          <w:b w:val="0"/>
        </w:rPr>
        <w:fldChar w:fldCharType="separate"/>
      </w:r>
      <w:hyperlink w:anchor="_Toc137368550" w:history="1">
        <w:r w:rsidR="002C7073" w:rsidRPr="004561D3">
          <w:rPr>
            <w:rStyle w:val="Lienhypertexte"/>
            <w:rFonts w:asciiTheme="majorBidi" w:hAnsiTheme="majorBidi" w:cstheme="majorBidi"/>
            <w:noProof/>
          </w:rPr>
          <w:t>A.</w:t>
        </w:r>
        <w:r w:rsidR="002C7073">
          <w:rPr>
            <w:rFonts w:asciiTheme="minorHAnsi" w:eastAsiaTheme="minorEastAsia" w:hAnsiTheme="minorHAnsi" w:cstheme="minorBidi"/>
            <w:b w:val="0"/>
            <w:noProof/>
            <w:kern w:val="2"/>
            <w:sz w:val="22"/>
            <w:szCs w:val="22"/>
            <w14:ligatures w14:val="standardContextual"/>
          </w:rPr>
          <w:tab/>
        </w:r>
        <w:r w:rsidR="002C7073" w:rsidRPr="004561D3">
          <w:rPr>
            <w:rStyle w:val="Lienhypertexte"/>
            <w:noProof/>
          </w:rPr>
          <w:t>Généralités</w:t>
        </w:r>
        <w:r w:rsidR="002C7073">
          <w:rPr>
            <w:noProof/>
            <w:webHidden/>
          </w:rPr>
          <w:tab/>
        </w:r>
        <w:r w:rsidR="002C7073">
          <w:rPr>
            <w:noProof/>
            <w:webHidden/>
          </w:rPr>
          <w:fldChar w:fldCharType="begin"/>
        </w:r>
        <w:r w:rsidR="002C7073">
          <w:rPr>
            <w:noProof/>
            <w:webHidden/>
          </w:rPr>
          <w:instrText xml:space="preserve"> PAGEREF _Toc137368550 \h </w:instrText>
        </w:r>
        <w:r w:rsidR="002C7073">
          <w:rPr>
            <w:noProof/>
            <w:webHidden/>
          </w:rPr>
        </w:r>
        <w:r w:rsidR="002C7073">
          <w:rPr>
            <w:noProof/>
            <w:webHidden/>
          </w:rPr>
          <w:fldChar w:fldCharType="separate"/>
        </w:r>
        <w:r w:rsidR="002C7073">
          <w:rPr>
            <w:noProof/>
            <w:webHidden/>
          </w:rPr>
          <w:t>7</w:t>
        </w:r>
        <w:r w:rsidR="002C7073">
          <w:rPr>
            <w:noProof/>
            <w:webHidden/>
          </w:rPr>
          <w:fldChar w:fldCharType="end"/>
        </w:r>
      </w:hyperlink>
    </w:p>
    <w:p w14:paraId="2066A867" w14:textId="2ABC488A"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51" w:history="1">
        <w:r w:rsidRPr="004561D3">
          <w:rPr>
            <w:rStyle w:val="Lienhypertexte"/>
            <w:noProof/>
          </w:rPr>
          <w:t>1.</w:t>
        </w:r>
        <w:r>
          <w:rPr>
            <w:rFonts w:asciiTheme="minorHAnsi" w:eastAsiaTheme="minorEastAsia" w:hAnsiTheme="minorHAnsi" w:cstheme="minorBidi"/>
            <w:noProof/>
            <w:kern w:val="2"/>
            <w:sz w:val="22"/>
            <w:szCs w:val="22"/>
            <w14:ligatures w14:val="standardContextual"/>
          </w:rPr>
          <w:tab/>
        </w:r>
        <w:r w:rsidRPr="004561D3">
          <w:rPr>
            <w:rStyle w:val="Lienhypertexte"/>
            <w:noProof/>
          </w:rPr>
          <w:t>Objet du Marché</w:t>
        </w:r>
        <w:r>
          <w:rPr>
            <w:noProof/>
            <w:webHidden/>
          </w:rPr>
          <w:tab/>
        </w:r>
        <w:r>
          <w:rPr>
            <w:noProof/>
            <w:webHidden/>
          </w:rPr>
          <w:fldChar w:fldCharType="begin"/>
        </w:r>
        <w:r>
          <w:rPr>
            <w:noProof/>
            <w:webHidden/>
          </w:rPr>
          <w:instrText xml:space="preserve"> PAGEREF _Toc137368551 \h </w:instrText>
        </w:r>
        <w:r>
          <w:rPr>
            <w:noProof/>
            <w:webHidden/>
          </w:rPr>
        </w:r>
        <w:r>
          <w:rPr>
            <w:noProof/>
            <w:webHidden/>
          </w:rPr>
          <w:fldChar w:fldCharType="separate"/>
        </w:r>
        <w:r>
          <w:rPr>
            <w:noProof/>
            <w:webHidden/>
          </w:rPr>
          <w:t>7</w:t>
        </w:r>
        <w:r>
          <w:rPr>
            <w:noProof/>
            <w:webHidden/>
          </w:rPr>
          <w:fldChar w:fldCharType="end"/>
        </w:r>
      </w:hyperlink>
    </w:p>
    <w:p w14:paraId="1D5731B7" w14:textId="2441308A"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52" w:history="1">
        <w:r w:rsidRPr="004561D3">
          <w:rPr>
            <w:rStyle w:val="Lienhypertexte"/>
            <w:rFonts w:asciiTheme="majorBidi" w:hAnsiTheme="majorBidi" w:cstheme="majorBidi"/>
            <w:noProof/>
          </w:rPr>
          <w:t>2.</w:t>
        </w:r>
        <w:r>
          <w:rPr>
            <w:rFonts w:asciiTheme="minorHAnsi" w:eastAsiaTheme="minorEastAsia" w:hAnsiTheme="minorHAnsi" w:cstheme="minorBidi"/>
            <w:noProof/>
            <w:kern w:val="2"/>
            <w:sz w:val="22"/>
            <w:szCs w:val="22"/>
            <w14:ligatures w14:val="standardContextual"/>
          </w:rPr>
          <w:tab/>
        </w:r>
        <w:r w:rsidRPr="004561D3">
          <w:rPr>
            <w:rStyle w:val="Lienhypertexte"/>
            <w:noProof/>
          </w:rPr>
          <w:t>Origine des Fonds</w:t>
        </w:r>
        <w:r>
          <w:rPr>
            <w:noProof/>
            <w:webHidden/>
          </w:rPr>
          <w:tab/>
        </w:r>
        <w:r>
          <w:rPr>
            <w:noProof/>
            <w:webHidden/>
          </w:rPr>
          <w:fldChar w:fldCharType="begin"/>
        </w:r>
        <w:r>
          <w:rPr>
            <w:noProof/>
            <w:webHidden/>
          </w:rPr>
          <w:instrText xml:space="preserve"> PAGEREF _Toc137368552 \h </w:instrText>
        </w:r>
        <w:r>
          <w:rPr>
            <w:noProof/>
            <w:webHidden/>
          </w:rPr>
        </w:r>
        <w:r>
          <w:rPr>
            <w:noProof/>
            <w:webHidden/>
          </w:rPr>
          <w:fldChar w:fldCharType="separate"/>
        </w:r>
        <w:r>
          <w:rPr>
            <w:noProof/>
            <w:webHidden/>
          </w:rPr>
          <w:t>9</w:t>
        </w:r>
        <w:r>
          <w:rPr>
            <w:noProof/>
            <w:webHidden/>
          </w:rPr>
          <w:fldChar w:fldCharType="end"/>
        </w:r>
      </w:hyperlink>
    </w:p>
    <w:p w14:paraId="351AF918" w14:textId="1AF98454"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53" w:history="1">
        <w:r w:rsidRPr="004561D3">
          <w:rPr>
            <w:rStyle w:val="Lienhypertexte"/>
            <w:rFonts w:asciiTheme="majorBidi" w:hAnsiTheme="majorBidi" w:cstheme="majorBidi"/>
            <w:noProof/>
          </w:rPr>
          <w:t>3.</w:t>
        </w:r>
        <w:r>
          <w:rPr>
            <w:rFonts w:asciiTheme="minorHAnsi" w:eastAsiaTheme="minorEastAsia" w:hAnsiTheme="minorHAnsi" w:cstheme="minorBidi"/>
            <w:noProof/>
            <w:kern w:val="2"/>
            <w:sz w:val="22"/>
            <w:szCs w:val="22"/>
            <w14:ligatures w14:val="standardContextual"/>
          </w:rPr>
          <w:tab/>
        </w:r>
        <w:r w:rsidRPr="004561D3">
          <w:rPr>
            <w:rStyle w:val="Lienhypertexte"/>
            <w:noProof/>
          </w:rPr>
          <w:t>Fraude et Corruption</w:t>
        </w:r>
        <w:r>
          <w:rPr>
            <w:noProof/>
            <w:webHidden/>
          </w:rPr>
          <w:tab/>
        </w:r>
        <w:r>
          <w:rPr>
            <w:noProof/>
            <w:webHidden/>
          </w:rPr>
          <w:fldChar w:fldCharType="begin"/>
        </w:r>
        <w:r>
          <w:rPr>
            <w:noProof/>
            <w:webHidden/>
          </w:rPr>
          <w:instrText xml:space="preserve"> PAGEREF _Toc137368553 \h </w:instrText>
        </w:r>
        <w:r>
          <w:rPr>
            <w:noProof/>
            <w:webHidden/>
          </w:rPr>
        </w:r>
        <w:r>
          <w:rPr>
            <w:noProof/>
            <w:webHidden/>
          </w:rPr>
          <w:fldChar w:fldCharType="separate"/>
        </w:r>
        <w:r>
          <w:rPr>
            <w:noProof/>
            <w:webHidden/>
          </w:rPr>
          <w:t>10</w:t>
        </w:r>
        <w:r>
          <w:rPr>
            <w:noProof/>
            <w:webHidden/>
          </w:rPr>
          <w:fldChar w:fldCharType="end"/>
        </w:r>
      </w:hyperlink>
    </w:p>
    <w:p w14:paraId="66D2EFB9" w14:textId="460EE10F"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54" w:history="1">
        <w:r w:rsidRPr="004561D3">
          <w:rPr>
            <w:rStyle w:val="Lienhypertexte"/>
            <w:rFonts w:asciiTheme="majorBidi" w:hAnsiTheme="majorBidi" w:cstheme="majorBidi"/>
            <w:noProof/>
          </w:rPr>
          <w:t>4.</w:t>
        </w:r>
        <w:r>
          <w:rPr>
            <w:rFonts w:asciiTheme="minorHAnsi" w:eastAsiaTheme="minorEastAsia" w:hAnsiTheme="minorHAnsi" w:cstheme="minorBidi"/>
            <w:noProof/>
            <w:kern w:val="2"/>
            <w:sz w:val="22"/>
            <w:szCs w:val="22"/>
            <w14:ligatures w14:val="standardContextual"/>
          </w:rPr>
          <w:tab/>
        </w:r>
        <w:r w:rsidRPr="004561D3">
          <w:rPr>
            <w:rStyle w:val="Lienhypertexte"/>
            <w:noProof/>
          </w:rPr>
          <w:t>Candidats Admis à Concourir</w:t>
        </w:r>
        <w:r>
          <w:rPr>
            <w:noProof/>
            <w:webHidden/>
          </w:rPr>
          <w:tab/>
        </w:r>
        <w:r>
          <w:rPr>
            <w:noProof/>
            <w:webHidden/>
          </w:rPr>
          <w:fldChar w:fldCharType="begin"/>
        </w:r>
        <w:r>
          <w:rPr>
            <w:noProof/>
            <w:webHidden/>
          </w:rPr>
          <w:instrText xml:space="preserve"> PAGEREF _Toc137368554 \h </w:instrText>
        </w:r>
        <w:r>
          <w:rPr>
            <w:noProof/>
            <w:webHidden/>
          </w:rPr>
        </w:r>
        <w:r>
          <w:rPr>
            <w:noProof/>
            <w:webHidden/>
          </w:rPr>
          <w:fldChar w:fldCharType="separate"/>
        </w:r>
        <w:r>
          <w:rPr>
            <w:noProof/>
            <w:webHidden/>
          </w:rPr>
          <w:t>10</w:t>
        </w:r>
        <w:r>
          <w:rPr>
            <w:noProof/>
            <w:webHidden/>
          </w:rPr>
          <w:fldChar w:fldCharType="end"/>
        </w:r>
      </w:hyperlink>
    </w:p>
    <w:p w14:paraId="45437C86" w14:textId="031FE221"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55" w:history="1">
        <w:r w:rsidRPr="004561D3">
          <w:rPr>
            <w:rStyle w:val="Lienhypertexte"/>
            <w:rFonts w:asciiTheme="majorBidi" w:hAnsiTheme="majorBidi" w:cstheme="majorBidi"/>
            <w:noProof/>
          </w:rPr>
          <w:t>5.</w:t>
        </w:r>
        <w:r>
          <w:rPr>
            <w:rFonts w:asciiTheme="minorHAnsi" w:eastAsiaTheme="minorEastAsia" w:hAnsiTheme="minorHAnsi" w:cstheme="minorBidi"/>
            <w:noProof/>
            <w:kern w:val="2"/>
            <w:sz w:val="22"/>
            <w:szCs w:val="22"/>
            <w14:ligatures w14:val="standardContextual"/>
          </w:rPr>
          <w:tab/>
        </w:r>
        <w:r w:rsidRPr="004561D3">
          <w:rPr>
            <w:rStyle w:val="Lienhypertexte"/>
            <w:noProof/>
          </w:rPr>
          <w:t>Matériaux, matériels et Services répondant aux critères de provenance</w:t>
        </w:r>
        <w:r>
          <w:rPr>
            <w:noProof/>
            <w:webHidden/>
          </w:rPr>
          <w:tab/>
        </w:r>
        <w:r>
          <w:rPr>
            <w:noProof/>
            <w:webHidden/>
          </w:rPr>
          <w:fldChar w:fldCharType="begin"/>
        </w:r>
        <w:r>
          <w:rPr>
            <w:noProof/>
            <w:webHidden/>
          </w:rPr>
          <w:instrText xml:space="preserve"> PAGEREF _Toc137368555 \h </w:instrText>
        </w:r>
        <w:r>
          <w:rPr>
            <w:noProof/>
            <w:webHidden/>
          </w:rPr>
        </w:r>
        <w:r>
          <w:rPr>
            <w:noProof/>
            <w:webHidden/>
          </w:rPr>
          <w:fldChar w:fldCharType="separate"/>
        </w:r>
        <w:r>
          <w:rPr>
            <w:noProof/>
            <w:webHidden/>
          </w:rPr>
          <w:t>13</w:t>
        </w:r>
        <w:r>
          <w:rPr>
            <w:noProof/>
            <w:webHidden/>
          </w:rPr>
          <w:fldChar w:fldCharType="end"/>
        </w:r>
      </w:hyperlink>
    </w:p>
    <w:p w14:paraId="490D053C" w14:textId="69F56609"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556" w:history="1">
        <w:r w:rsidRPr="004561D3">
          <w:rPr>
            <w:rStyle w:val="Lienhypertexte"/>
            <w:rFonts w:asciiTheme="majorBidi" w:hAnsiTheme="majorBidi" w:cstheme="majorBidi"/>
            <w:noProof/>
          </w:rPr>
          <w:t>B.</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Contenu du Dossier d’Appel d’offres</w:t>
        </w:r>
        <w:r>
          <w:rPr>
            <w:noProof/>
            <w:webHidden/>
          </w:rPr>
          <w:tab/>
        </w:r>
        <w:r>
          <w:rPr>
            <w:noProof/>
            <w:webHidden/>
          </w:rPr>
          <w:fldChar w:fldCharType="begin"/>
        </w:r>
        <w:r>
          <w:rPr>
            <w:noProof/>
            <w:webHidden/>
          </w:rPr>
          <w:instrText xml:space="preserve"> PAGEREF _Toc137368556 \h </w:instrText>
        </w:r>
        <w:r>
          <w:rPr>
            <w:noProof/>
            <w:webHidden/>
          </w:rPr>
        </w:r>
        <w:r>
          <w:rPr>
            <w:noProof/>
            <w:webHidden/>
          </w:rPr>
          <w:fldChar w:fldCharType="separate"/>
        </w:r>
        <w:r>
          <w:rPr>
            <w:noProof/>
            <w:webHidden/>
          </w:rPr>
          <w:t>14</w:t>
        </w:r>
        <w:r>
          <w:rPr>
            <w:noProof/>
            <w:webHidden/>
          </w:rPr>
          <w:fldChar w:fldCharType="end"/>
        </w:r>
      </w:hyperlink>
    </w:p>
    <w:p w14:paraId="138E9F7F" w14:textId="421E1329"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57" w:history="1">
        <w:r w:rsidRPr="004561D3">
          <w:rPr>
            <w:rStyle w:val="Lienhypertexte"/>
            <w:rFonts w:asciiTheme="majorBidi" w:hAnsiTheme="majorBidi" w:cstheme="majorBidi"/>
            <w:noProof/>
          </w:rPr>
          <w:t>6.</w:t>
        </w:r>
        <w:r>
          <w:rPr>
            <w:rFonts w:asciiTheme="minorHAnsi" w:eastAsiaTheme="minorEastAsia" w:hAnsiTheme="minorHAnsi" w:cstheme="minorBidi"/>
            <w:noProof/>
            <w:kern w:val="2"/>
            <w:sz w:val="22"/>
            <w:szCs w:val="22"/>
            <w14:ligatures w14:val="standardContextual"/>
          </w:rPr>
          <w:tab/>
        </w:r>
        <w:r w:rsidRPr="004561D3">
          <w:rPr>
            <w:rStyle w:val="Lienhypertexte"/>
            <w:noProof/>
          </w:rPr>
          <w:t>Sections du Dossier d’Appel d’Offres</w:t>
        </w:r>
        <w:r>
          <w:rPr>
            <w:noProof/>
            <w:webHidden/>
          </w:rPr>
          <w:tab/>
        </w:r>
        <w:r>
          <w:rPr>
            <w:noProof/>
            <w:webHidden/>
          </w:rPr>
          <w:fldChar w:fldCharType="begin"/>
        </w:r>
        <w:r>
          <w:rPr>
            <w:noProof/>
            <w:webHidden/>
          </w:rPr>
          <w:instrText xml:space="preserve"> PAGEREF _Toc137368557 \h </w:instrText>
        </w:r>
        <w:r>
          <w:rPr>
            <w:noProof/>
            <w:webHidden/>
          </w:rPr>
        </w:r>
        <w:r>
          <w:rPr>
            <w:noProof/>
            <w:webHidden/>
          </w:rPr>
          <w:fldChar w:fldCharType="separate"/>
        </w:r>
        <w:r>
          <w:rPr>
            <w:noProof/>
            <w:webHidden/>
          </w:rPr>
          <w:t>14</w:t>
        </w:r>
        <w:r>
          <w:rPr>
            <w:noProof/>
            <w:webHidden/>
          </w:rPr>
          <w:fldChar w:fldCharType="end"/>
        </w:r>
      </w:hyperlink>
    </w:p>
    <w:p w14:paraId="618996AA" w14:textId="46377CEE"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58" w:history="1">
        <w:r w:rsidRPr="004561D3">
          <w:rPr>
            <w:rStyle w:val="Lienhypertexte"/>
            <w:noProof/>
          </w:rPr>
          <w:t>7.</w:t>
        </w:r>
        <w:r>
          <w:rPr>
            <w:rFonts w:asciiTheme="minorHAnsi" w:eastAsiaTheme="minorEastAsia" w:hAnsiTheme="minorHAnsi" w:cstheme="minorBidi"/>
            <w:noProof/>
            <w:kern w:val="2"/>
            <w:sz w:val="22"/>
            <w:szCs w:val="22"/>
            <w14:ligatures w14:val="standardContextual"/>
          </w:rPr>
          <w:tab/>
        </w:r>
        <w:r w:rsidRPr="004561D3">
          <w:rPr>
            <w:rStyle w:val="Lienhypertexte"/>
            <w:noProof/>
          </w:rPr>
          <w:t>Éclaircissements apportés au Dossier d’Appel d’Offres, visite du Site et Réunion Préparatoire</w:t>
        </w:r>
        <w:r>
          <w:rPr>
            <w:noProof/>
            <w:webHidden/>
          </w:rPr>
          <w:tab/>
        </w:r>
        <w:r>
          <w:rPr>
            <w:noProof/>
            <w:webHidden/>
          </w:rPr>
          <w:fldChar w:fldCharType="begin"/>
        </w:r>
        <w:r>
          <w:rPr>
            <w:noProof/>
            <w:webHidden/>
          </w:rPr>
          <w:instrText xml:space="preserve"> PAGEREF _Toc137368558 \h </w:instrText>
        </w:r>
        <w:r>
          <w:rPr>
            <w:noProof/>
            <w:webHidden/>
          </w:rPr>
        </w:r>
        <w:r>
          <w:rPr>
            <w:noProof/>
            <w:webHidden/>
          </w:rPr>
          <w:fldChar w:fldCharType="separate"/>
        </w:r>
        <w:r>
          <w:rPr>
            <w:noProof/>
            <w:webHidden/>
          </w:rPr>
          <w:t>15</w:t>
        </w:r>
        <w:r>
          <w:rPr>
            <w:noProof/>
            <w:webHidden/>
          </w:rPr>
          <w:fldChar w:fldCharType="end"/>
        </w:r>
      </w:hyperlink>
    </w:p>
    <w:p w14:paraId="7665D531" w14:textId="2F44D677"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59" w:history="1">
        <w:r w:rsidRPr="004561D3">
          <w:rPr>
            <w:rStyle w:val="Lienhypertexte"/>
            <w:rFonts w:asciiTheme="majorBidi" w:hAnsiTheme="majorBidi" w:cstheme="majorBidi"/>
            <w:noProof/>
          </w:rPr>
          <w:t>8.</w:t>
        </w:r>
        <w:r>
          <w:rPr>
            <w:rFonts w:asciiTheme="minorHAnsi" w:eastAsiaTheme="minorEastAsia" w:hAnsiTheme="minorHAnsi" w:cstheme="minorBidi"/>
            <w:noProof/>
            <w:kern w:val="2"/>
            <w:sz w:val="22"/>
            <w:szCs w:val="22"/>
            <w14:ligatures w14:val="standardContextual"/>
          </w:rPr>
          <w:tab/>
        </w:r>
        <w:r w:rsidRPr="004561D3">
          <w:rPr>
            <w:rStyle w:val="Lienhypertexte"/>
            <w:noProof/>
          </w:rPr>
          <w:t>Modifications apportées au Document d’Appel d’Offres</w:t>
        </w:r>
        <w:r>
          <w:rPr>
            <w:noProof/>
            <w:webHidden/>
          </w:rPr>
          <w:tab/>
        </w:r>
        <w:r>
          <w:rPr>
            <w:noProof/>
            <w:webHidden/>
          </w:rPr>
          <w:fldChar w:fldCharType="begin"/>
        </w:r>
        <w:r>
          <w:rPr>
            <w:noProof/>
            <w:webHidden/>
          </w:rPr>
          <w:instrText xml:space="preserve"> PAGEREF _Toc137368559 \h </w:instrText>
        </w:r>
        <w:r>
          <w:rPr>
            <w:noProof/>
            <w:webHidden/>
          </w:rPr>
        </w:r>
        <w:r>
          <w:rPr>
            <w:noProof/>
            <w:webHidden/>
          </w:rPr>
          <w:fldChar w:fldCharType="separate"/>
        </w:r>
        <w:r>
          <w:rPr>
            <w:noProof/>
            <w:webHidden/>
          </w:rPr>
          <w:t>16</w:t>
        </w:r>
        <w:r>
          <w:rPr>
            <w:noProof/>
            <w:webHidden/>
          </w:rPr>
          <w:fldChar w:fldCharType="end"/>
        </w:r>
      </w:hyperlink>
    </w:p>
    <w:p w14:paraId="3BB0A60C" w14:textId="6877A1A6"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560" w:history="1">
        <w:r w:rsidRPr="004561D3">
          <w:rPr>
            <w:rStyle w:val="Lienhypertexte"/>
            <w:rFonts w:asciiTheme="majorBidi" w:hAnsiTheme="majorBidi" w:cstheme="majorBidi"/>
            <w:noProof/>
          </w:rPr>
          <w:t>C.</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Préparation des offres</w:t>
        </w:r>
        <w:r>
          <w:rPr>
            <w:noProof/>
            <w:webHidden/>
          </w:rPr>
          <w:tab/>
        </w:r>
        <w:r>
          <w:rPr>
            <w:noProof/>
            <w:webHidden/>
          </w:rPr>
          <w:fldChar w:fldCharType="begin"/>
        </w:r>
        <w:r>
          <w:rPr>
            <w:noProof/>
            <w:webHidden/>
          </w:rPr>
          <w:instrText xml:space="preserve"> PAGEREF _Toc137368560 \h </w:instrText>
        </w:r>
        <w:r>
          <w:rPr>
            <w:noProof/>
            <w:webHidden/>
          </w:rPr>
        </w:r>
        <w:r>
          <w:rPr>
            <w:noProof/>
            <w:webHidden/>
          </w:rPr>
          <w:fldChar w:fldCharType="separate"/>
        </w:r>
        <w:r>
          <w:rPr>
            <w:noProof/>
            <w:webHidden/>
          </w:rPr>
          <w:t>16</w:t>
        </w:r>
        <w:r>
          <w:rPr>
            <w:noProof/>
            <w:webHidden/>
          </w:rPr>
          <w:fldChar w:fldCharType="end"/>
        </w:r>
      </w:hyperlink>
    </w:p>
    <w:p w14:paraId="02DEEDE9" w14:textId="18F0F32C"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1" w:history="1">
        <w:r w:rsidRPr="004561D3">
          <w:rPr>
            <w:rStyle w:val="Lienhypertexte"/>
            <w:rFonts w:asciiTheme="majorBidi" w:hAnsiTheme="majorBidi" w:cstheme="majorBidi"/>
            <w:noProof/>
          </w:rPr>
          <w:t>9.</w:t>
        </w:r>
        <w:r>
          <w:rPr>
            <w:rFonts w:asciiTheme="minorHAnsi" w:eastAsiaTheme="minorEastAsia" w:hAnsiTheme="minorHAnsi" w:cstheme="minorBidi"/>
            <w:noProof/>
            <w:kern w:val="2"/>
            <w:sz w:val="22"/>
            <w:szCs w:val="22"/>
            <w14:ligatures w14:val="standardContextual"/>
          </w:rPr>
          <w:tab/>
        </w:r>
        <w:r w:rsidRPr="004561D3">
          <w:rPr>
            <w:rStyle w:val="Lienhypertexte"/>
            <w:noProof/>
          </w:rPr>
          <w:t>Frais afférents à la Soumission</w:t>
        </w:r>
        <w:r>
          <w:rPr>
            <w:noProof/>
            <w:webHidden/>
          </w:rPr>
          <w:tab/>
        </w:r>
        <w:r>
          <w:rPr>
            <w:noProof/>
            <w:webHidden/>
          </w:rPr>
          <w:fldChar w:fldCharType="begin"/>
        </w:r>
        <w:r>
          <w:rPr>
            <w:noProof/>
            <w:webHidden/>
          </w:rPr>
          <w:instrText xml:space="preserve"> PAGEREF _Toc137368561 \h </w:instrText>
        </w:r>
        <w:r>
          <w:rPr>
            <w:noProof/>
            <w:webHidden/>
          </w:rPr>
        </w:r>
        <w:r>
          <w:rPr>
            <w:noProof/>
            <w:webHidden/>
          </w:rPr>
          <w:fldChar w:fldCharType="separate"/>
        </w:r>
        <w:r>
          <w:rPr>
            <w:noProof/>
            <w:webHidden/>
          </w:rPr>
          <w:t>16</w:t>
        </w:r>
        <w:r>
          <w:rPr>
            <w:noProof/>
            <w:webHidden/>
          </w:rPr>
          <w:fldChar w:fldCharType="end"/>
        </w:r>
      </w:hyperlink>
    </w:p>
    <w:p w14:paraId="3D59A510" w14:textId="0AAFEACE"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2" w:history="1">
        <w:r w:rsidRPr="004561D3">
          <w:rPr>
            <w:rStyle w:val="Lienhypertexte"/>
            <w:rFonts w:asciiTheme="majorBidi" w:hAnsiTheme="majorBidi" w:cstheme="majorBidi"/>
            <w:noProof/>
          </w:rPr>
          <w:t>10.</w:t>
        </w:r>
        <w:r>
          <w:rPr>
            <w:rFonts w:asciiTheme="minorHAnsi" w:eastAsiaTheme="minorEastAsia" w:hAnsiTheme="minorHAnsi" w:cstheme="minorBidi"/>
            <w:noProof/>
            <w:kern w:val="2"/>
            <w:sz w:val="22"/>
            <w:szCs w:val="22"/>
            <w14:ligatures w14:val="standardContextual"/>
          </w:rPr>
          <w:tab/>
        </w:r>
        <w:r w:rsidRPr="004561D3">
          <w:rPr>
            <w:rStyle w:val="Lienhypertexte"/>
            <w:noProof/>
          </w:rPr>
          <w:t>Langue de l’Offre</w:t>
        </w:r>
        <w:r>
          <w:rPr>
            <w:noProof/>
            <w:webHidden/>
          </w:rPr>
          <w:tab/>
        </w:r>
        <w:r>
          <w:rPr>
            <w:noProof/>
            <w:webHidden/>
          </w:rPr>
          <w:fldChar w:fldCharType="begin"/>
        </w:r>
        <w:r>
          <w:rPr>
            <w:noProof/>
            <w:webHidden/>
          </w:rPr>
          <w:instrText xml:space="preserve"> PAGEREF _Toc137368562 \h </w:instrText>
        </w:r>
        <w:r>
          <w:rPr>
            <w:noProof/>
            <w:webHidden/>
          </w:rPr>
        </w:r>
        <w:r>
          <w:rPr>
            <w:noProof/>
            <w:webHidden/>
          </w:rPr>
          <w:fldChar w:fldCharType="separate"/>
        </w:r>
        <w:r>
          <w:rPr>
            <w:noProof/>
            <w:webHidden/>
          </w:rPr>
          <w:t>16</w:t>
        </w:r>
        <w:r>
          <w:rPr>
            <w:noProof/>
            <w:webHidden/>
          </w:rPr>
          <w:fldChar w:fldCharType="end"/>
        </w:r>
      </w:hyperlink>
    </w:p>
    <w:p w14:paraId="331E311B" w14:textId="4ABB5FEE"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3" w:history="1">
        <w:r w:rsidRPr="004561D3">
          <w:rPr>
            <w:rStyle w:val="Lienhypertexte"/>
            <w:rFonts w:asciiTheme="majorBidi" w:hAnsiTheme="majorBidi" w:cstheme="majorBidi"/>
            <w:noProof/>
          </w:rPr>
          <w:t>11.</w:t>
        </w:r>
        <w:r>
          <w:rPr>
            <w:rFonts w:asciiTheme="minorHAnsi" w:eastAsiaTheme="minorEastAsia" w:hAnsiTheme="minorHAnsi" w:cstheme="minorBidi"/>
            <w:noProof/>
            <w:kern w:val="2"/>
            <w:sz w:val="22"/>
            <w:szCs w:val="22"/>
            <w14:ligatures w14:val="standardContextual"/>
          </w:rPr>
          <w:tab/>
        </w:r>
        <w:r w:rsidRPr="004561D3">
          <w:rPr>
            <w:rStyle w:val="Lienhypertexte"/>
            <w:noProof/>
          </w:rPr>
          <w:t>Documents constitutifs de l’offre</w:t>
        </w:r>
        <w:r>
          <w:rPr>
            <w:noProof/>
            <w:webHidden/>
          </w:rPr>
          <w:tab/>
        </w:r>
        <w:r>
          <w:rPr>
            <w:noProof/>
            <w:webHidden/>
          </w:rPr>
          <w:fldChar w:fldCharType="begin"/>
        </w:r>
        <w:r>
          <w:rPr>
            <w:noProof/>
            <w:webHidden/>
          </w:rPr>
          <w:instrText xml:space="preserve"> PAGEREF _Toc137368563 \h </w:instrText>
        </w:r>
        <w:r>
          <w:rPr>
            <w:noProof/>
            <w:webHidden/>
          </w:rPr>
        </w:r>
        <w:r>
          <w:rPr>
            <w:noProof/>
            <w:webHidden/>
          </w:rPr>
          <w:fldChar w:fldCharType="separate"/>
        </w:r>
        <w:r>
          <w:rPr>
            <w:noProof/>
            <w:webHidden/>
          </w:rPr>
          <w:t>17</w:t>
        </w:r>
        <w:r>
          <w:rPr>
            <w:noProof/>
            <w:webHidden/>
          </w:rPr>
          <w:fldChar w:fldCharType="end"/>
        </w:r>
      </w:hyperlink>
    </w:p>
    <w:p w14:paraId="284E9E92" w14:textId="19510574"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4" w:history="1">
        <w:r w:rsidRPr="004561D3">
          <w:rPr>
            <w:rStyle w:val="Lienhypertexte"/>
            <w:rFonts w:asciiTheme="majorBidi" w:hAnsiTheme="majorBidi" w:cstheme="majorBidi"/>
            <w:noProof/>
          </w:rPr>
          <w:t>12.</w:t>
        </w:r>
        <w:r>
          <w:rPr>
            <w:rFonts w:asciiTheme="minorHAnsi" w:eastAsiaTheme="minorEastAsia" w:hAnsiTheme="minorHAnsi" w:cstheme="minorBidi"/>
            <w:noProof/>
            <w:kern w:val="2"/>
            <w:sz w:val="22"/>
            <w:szCs w:val="22"/>
            <w14:ligatures w14:val="standardContextual"/>
          </w:rPr>
          <w:tab/>
        </w:r>
        <w:r w:rsidRPr="004561D3">
          <w:rPr>
            <w:rStyle w:val="Lienhypertexte"/>
            <w:noProof/>
          </w:rPr>
          <w:t>Lettres de Soumission, et Annexes</w:t>
        </w:r>
        <w:r>
          <w:rPr>
            <w:noProof/>
            <w:webHidden/>
          </w:rPr>
          <w:tab/>
        </w:r>
        <w:r>
          <w:rPr>
            <w:noProof/>
            <w:webHidden/>
          </w:rPr>
          <w:fldChar w:fldCharType="begin"/>
        </w:r>
        <w:r>
          <w:rPr>
            <w:noProof/>
            <w:webHidden/>
          </w:rPr>
          <w:instrText xml:space="preserve"> PAGEREF _Toc137368564 \h </w:instrText>
        </w:r>
        <w:r>
          <w:rPr>
            <w:noProof/>
            <w:webHidden/>
          </w:rPr>
        </w:r>
        <w:r>
          <w:rPr>
            <w:noProof/>
            <w:webHidden/>
          </w:rPr>
          <w:fldChar w:fldCharType="separate"/>
        </w:r>
        <w:r>
          <w:rPr>
            <w:noProof/>
            <w:webHidden/>
          </w:rPr>
          <w:t>18</w:t>
        </w:r>
        <w:r>
          <w:rPr>
            <w:noProof/>
            <w:webHidden/>
          </w:rPr>
          <w:fldChar w:fldCharType="end"/>
        </w:r>
      </w:hyperlink>
    </w:p>
    <w:p w14:paraId="6B25FEA2" w14:textId="7EC12C80"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5" w:history="1">
        <w:r w:rsidRPr="004561D3">
          <w:rPr>
            <w:rStyle w:val="Lienhypertexte"/>
            <w:rFonts w:asciiTheme="majorBidi" w:hAnsiTheme="majorBidi" w:cstheme="majorBidi"/>
            <w:noProof/>
          </w:rPr>
          <w:t>13.</w:t>
        </w:r>
        <w:r>
          <w:rPr>
            <w:rFonts w:asciiTheme="minorHAnsi" w:eastAsiaTheme="minorEastAsia" w:hAnsiTheme="minorHAnsi" w:cstheme="minorBidi"/>
            <w:noProof/>
            <w:kern w:val="2"/>
            <w:sz w:val="22"/>
            <w:szCs w:val="22"/>
            <w14:ligatures w14:val="standardContextual"/>
          </w:rPr>
          <w:tab/>
        </w:r>
        <w:r w:rsidRPr="004561D3">
          <w:rPr>
            <w:rStyle w:val="Lienhypertexte"/>
            <w:noProof/>
          </w:rPr>
          <w:t>Variantes</w:t>
        </w:r>
        <w:r>
          <w:rPr>
            <w:noProof/>
            <w:webHidden/>
          </w:rPr>
          <w:tab/>
        </w:r>
        <w:r>
          <w:rPr>
            <w:noProof/>
            <w:webHidden/>
          </w:rPr>
          <w:fldChar w:fldCharType="begin"/>
        </w:r>
        <w:r>
          <w:rPr>
            <w:noProof/>
            <w:webHidden/>
          </w:rPr>
          <w:instrText xml:space="preserve"> PAGEREF _Toc137368565 \h </w:instrText>
        </w:r>
        <w:r>
          <w:rPr>
            <w:noProof/>
            <w:webHidden/>
          </w:rPr>
        </w:r>
        <w:r>
          <w:rPr>
            <w:noProof/>
            <w:webHidden/>
          </w:rPr>
          <w:fldChar w:fldCharType="separate"/>
        </w:r>
        <w:r>
          <w:rPr>
            <w:noProof/>
            <w:webHidden/>
          </w:rPr>
          <w:t>18</w:t>
        </w:r>
        <w:r>
          <w:rPr>
            <w:noProof/>
            <w:webHidden/>
          </w:rPr>
          <w:fldChar w:fldCharType="end"/>
        </w:r>
      </w:hyperlink>
    </w:p>
    <w:p w14:paraId="2BA68483" w14:textId="591708EB"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6" w:history="1">
        <w:r w:rsidRPr="004561D3">
          <w:rPr>
            <w:rStyle w:val="Lienhypertexte"/>
            <w:rFonts w:asciiTheme="majorBidi" w:hAnsiTheme="majorBidi" w:cstheme="majorBidi"/>
            <w:noProof/>
          </w:rPr>
          <w:t>14.</w:t>
        </w:r>
        <w:r>
          <w:rPr>
            <w:rFonts w:asciiTheme="minorHAnsi" w:eastAsiaTheme="minorEastAsia" w:hAnsiTheme="minorHAnsi" w:cstheme="minorBidi"/>
            <w:noProof/>
            <w:kern w:val="2"/>
            <w:sz w:val="22"/>
            <w:szCs w:val="22"/>
            <w14:ligatures w14:val="standardContextual"/>
          </w:rPr>
          <w:tab/>
        </w:r>
        <w:r w:rsidRPr="004561D3">
          <w:rPr>
            <w:rStyle w:val="Lienhypertexte"/>
            <w:noProof/>
          </w:rPr>
          <w:t>Prix de l’Offre et Rabais</w:t>
        </w:r>
        <w:r>
          <w:rPr>
            <w:noProof/>
            <w:webHidden/>
          </w:rPr>
          <w:tab/>
        </w:r>
        <w:r>
          <w:rPr>
            <w:noProof/>
            <w:webHidden/>
          </w:rPr>
          <w:fldChar w:fldCharType="begin"/>
        </w:r>
        <w:r>
          <w:rPr>
            <w:noProof/>
            <w:webHidden/>
          </w:rPr>
          <w:instrText xml:space="preserve"> PAGEREF _Toc137368566 \h </w:instrText>
        </w:r>
        <w:r>
          <w:rPr>
            <w:noProof/>
            <w:webHidden/>
          </w:rPr>
        </w:r>
        <w:r>
          <w:rPr>
            <w:noProof/>
            <w:webHidden/>
          </w:rPr>
          <w:fldChar w:fldCharType="separate"/>
        </w:r>
        <w:r>
          <w:rPr>
            <w:noProof/>
            <w:webHidden/>
          </w:rPr>
          <w:t>19</w:t>
        </w:r>
        <w:r>
          <w:rPr>
            <w:noProof/>
            <w:webHidden/>
          </w:rPr>
          <w:fldChar w:fldCharType="end"/>
        </w:r>
      </w:hyperlink>
    </w:p>
    <w:p w14:paraId="2E367294" w14:textId="1EC82D79"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7" w:history="1">
        <w:r w:rsidRPr="004561D3">
          <w:rPr>
            <w:rStyle w:val="Lienhypertexte"/>
            <w:rFonts w:asciiTheme="majorBidi" w:hAnsiTheme="majorBidi" w:cstheme="majorBidi"/>
            <w:noProof/>
          </w:rPr>
          <w:t>15.</w:t>
        </w:r>
        <w:r>
          <w:rPr>
            <w:rFonts w:asciiTheme="minorHAnsi" w:eastAsiaTheme="minorEastAsia" w:hAnsiTheme="minorHAnsi" w:cstheme="minorBidi"/>
            <w:noProof/>
            <w:kern w:val="2"/>
            <w:sz w:val="22"/>
            <w:szCs w:val="22"/>
            <w14:ligatures w14:val="standardContextual"/>
          </w:rPr>
          <w:tab/>
        </w:r>
        <w:r w:rsidRPr="004561D3">
          <w:rPr>
            <w:rStyle w:val="Lienhypertexte"/>
            <w:noProof/>
          </w:rPr>
          <w:t>Monnaies de l’Offre</w:t>
        </w:r>
        <w:r>
          <w:rPr>
            <w:noProof/>
            <w:webHidden/>
          </w:rPr>
          <w:tab/>
        </w:r>
        <w:r>
          <w:rPr>
            <w:noProof/>
            <w:webHidden/>
          </w:rPr>
          <w:fldChar w:fldCharType="begin"/>
        </w:r>
        <w:r>
          <w:rPr>
            <w:noProof/>
            <w:webHidden/>
          </w:rPr>
          <w:instrText xml:space="preserve"> PAGEREF _Toc137368567 \h </w:instrText>
        </w:r>
        <w:r>
          <w:rPr>
            <w:noProof/>
            <w:webHidden/>
          </w:rPr>
        </w:r>
        <w:r>
          <w:rPr>
            <w:noProof/>
            <w:webHidden/>
          </w:rPr>
          <w:fldChar w:fldCharType="separate"/>
        </w:r>
        <w:r>
          <w:rPr>
            <w:noProof/>
            <w:webHidden/>
          </w:rPr>
          <w:t>20</w:t>
        </w:r>
        <w:r>
          <w:rPr>
            <w:noProof/>
            <w:webHidden/>
          </w:rPr>
          <w:fldChar w:fldCharType="end"/>
        </w:r>
      </w:hyperlink>
    </w:p>
    <w:p w14:paraId="79D65B33" w14:textId="27C9BBEF"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8" w:history="1">
        <w:r w:rsidRPr="004561D3">
          <w:rPr>
            <w:rStyle w:val="Lienhypertexte"/>
            <w:noProof/>
          </w:rPr>
          <w:t>16.</w:t>
        </w:r>
        <w:r>
          <w:rPr>
            <w:rFonts w:asciiTheme="minorHAnsi" w:eastAsiaTheme="minorEastAsia" w:hAnsiTheme="minorHAnsi" w:cstheme="minorBidi"/>
            <w:noProof/>
            <w:kern w:val="2"/>
            <w:sz w:val="22"/>
            <w:szCs w:val="22"/>
            <w14:ligatures w14:val="standardContextual"/>
          </w:rPr>
          <w:tab/>
        </w:r>
        <w:r w:rsidRPr="004561D3">
          <w:rPr>
            <w:rStyle w:val="Lienhypertexte"/>
            <w:noProof/>
          </w:rPr>
          <w:t>Documents constituant la proposition technique</w:t>
        </w:r>
        <w:r>
          <w:rPr>
            <w:noProof/>
            <w:webHidden/>
          </w:rPr>
          <w:tab/>
        </w:r>
        <w:r>
          <w:rPr>
            <w:noProof/>
            <w:webHidden/>
          </w:rPr>
          <w:fldChar w:fldCharType="begin"/>
        </w:r>
        <w:r>
          <w:rPr>
            <w:noProof/>
            <w:webHidden/>
          </w:rPr>
          <w:instrText xml:space="preserve"> PAGEREF _Toc137368568 \h </w:instrText>
        </w:r>
        <w:r>
          <w:rPr>
            <w:noProof/>
            <w:webHidden/>
          </w:rPr>
        </w:r>
        <w:r>
          <w:rPr>
            <w:noProof/>
            <w:webHidden/>
          </w:rPr>
          <w:fldChar w:fldCharType="separate"/>
        </w:r>
        <w:r>
          <w:rPr>
            <w:noProof/>
            <w:webHidden/>
          </w:rPr>
          <w:t>21</w:t>
        </w:r>
        <w:r>
          <w:rPr>
            <w:noProof/>
            <w:webHidden/>
          </w:rPr>
          <w:fldChar w:fldCharType="end"/>
        </w:r>
      </w:hyperlink>
    </w:p>
    <w:p w14:paraId="2F759FA6" w14:textId="4CA5D8F4"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69" w:history="1">
        <w:r w:rsidRPr="004561D3">
          <w:rPr>
            <w:rStyle w:val="Lienhypertexte"/>
            <w:rFonts w:asciiTheme="majorBidi" w:hAnsiTheme="majorBidi" w:cstheme="majorBidi"/>
            <w:noProof/>
          </w:rPr>
          <w:t>17.</w:t>
        </w:r>
        <w:r>
          <w:rPr>
            <w:rFonts w:asciiTheme="minorHAnsi" w:eastAsiaTheme="minorEastAsia" w:hAnsiTheme="minorHAnsi" w:cstheme="minorBidi"/>
            <w:noProof/>
            <w:kern w:val="2"/>
            <w:sz w:val="22"/>
            <w:szCs w:val="22"/>
            <w14:ligatures w14:val="standardContextual"/>
          </w:rPr>
          <w:tab/>
        </w:r>
        <w:r w:rsidRPr="004561D3">
          <w:rPr>
            <w:rStyle w:val="Lienhypertexte"/>
            <w:noProof/>
          </w:rPr>
          <w:t>Documents attestant de l’éligibilité  et des qualifications du Soumissionnaire</w:t>
        </w:r>
        <w:r>
          <w:rPr>
            <w:noProof/>
            <w:webHidden/>
          </w:rPr>
          <w:tab/>
        </w:r>
        <w:r>
          <w:rPr>
            <w:noProof/>
            <w:webHidden/>
          </w:rPr>
          <w:fldChar w:fldCharType="begin"/>
        </w:r>
        <w:r>
          <w:rPr>
            <w:noProof/>
            <w:webHidden/>
          </w:rPr>
          <w:instrText xml:space="preserve"> PAGEREF _Toc137368569 \h </w:instrText>
        </w:r>
        <w:r>
          <w:rPr>
            <w:noProof/>
            <w:webHidden/>
          </w:rPr>
        </w:r>
        <w:r>
          <w:rPr>
            <w:noProof/>
            <w:webHidden/>
          </w:rPr>
          <w:fldChar w:fldCharType="separate"/>
        </w:r>
        <w:r>
          <w:rPr>
            <w:noProof/>
            <w:webHidden/>
          </w:rPr>
          <w:t>21</w:t>
        </w:r>
        <w:r>
          <w:rPr>
            <w:noProof/>
            <w:webHidden/>
          </w:rPr>
          <w:fldChar w:fldCharType="end"/>
        </w:r>
      </w:hyperlink>
    </w:p>
    <w:p w14:paraId="4E7A8157" w14:textId="4B9761B1"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70" w:history="1">
        <w:r w:rsidRPr="004561D3">
          <w:rPr>
            <w:rStyle w:val="Lienhypertexte"/>
            <w:rFonts w:asciiTheme="majorBidi" w:hAnsiTheme="majorBidi" w:cstheme="majorBidi"/>
            <w:noProof/>
          </w:rPr>
          <w:t>18.</w:t>
        </w:r>
        <w:r>
          <w:rPr>
            <w:rFonts w:asciiTheme="minorHAnsi" w:eastAsiaTheme="minorEastAsia" w:hAnsiTheme="minorHAnsi" w:cstheme="minorBidi"/>
            <w:noProof/>
            <w:kern w:val="2"/>
            <w:sz w:val="22"/>
            <w:szCs w:val="22"/>
            <w14:ligatures w14:val="standardContextual"/>
          </w:rPr>
          <w:tab/>
        </w:r>
        <w:r w:rsidRPr="004561D3">
          <w:rPr>
            <w:rStyle w:val="Lienhypertexte"/>
            <w:noProof/>
          </w:rPr>
          <w:t>Période de validité des Offres</w:t>
        </w:r>
        <w:r>
          <w:rPr>
            <w:noProof/>
            <w:webHidden/>
          </w:rPr>
          <w:tab/>
        </w:r>
        <w:r>
          <w:rPr>
            <w:noProof/>
            <w:webHidden/>
          </w:rPr>
          <w:fldChar w:fldCharType="begin"/>
        </w:r>
        <w:r>
          <w:rPr>
            <w:noProof/>
            <w:webHidden/>
          </w:rPr>
          <w:instrText xml:space="preserve"> PAGEREF _Toc137368570 \h </w:instrText>
        </w:r>
        <w:r>
          <w:rPr>
            <w:noProof/>
            <w:webHidden/>
          </w:rPr>
        </w:r>
        <w:r>
          <w:rPr>
            <w:noProof/>
            <w:webHidden/>
          </w:rPr>
          <w:fldChar w:fldCharType="separate"/>
        </w:r>
        <w:r>
          <w:rPr>
            <w:noProof/>
            <w:webHidden/>
          </w:rPr>
          <w:t>22</w:t>
        </w:r>
        <w:r>
          <w:rPr>
            <w:noProof/>
            <w:webHidden/>
          </w:rPr>
          <w:fldChar w:fldCharType="end"/>
        </w:r>
      </w:hyperlink>
    </w:p>
    <w:p w14:paraId="4CC0BEDF" w14:textId="1C4BF558"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71" w:history="1">
        <w:r w:rsidRPr="004561D3">
          <w:rPr>
            <w:rStyle w:val="Lienhypertexte"/>
            <w:rFonts w:asciiTheme="majorBidi" w:hAnsiTheme="majorBidi" w:cstheme="majorBidi"/>
            <w:noProof/>
          </w:rPr>
          <w:t>19.</w:t>
        </w:r>
        <w:r>
          <w:rPr>
            <w:rFonts w:asciiTheme="minorHAnsi" w:eastAsiaTheme="minorEastAsia" w:hAnsiTheme="minorHAnsi" w:cstheme="minorBidi"/>
            <w:noProof/>
            <w:kern w:val="2"/>
            <w:sz w:val="22"/>
            <w:szCs w:val="22"/>
            <w14:ligatures w14:val="standardContextual"/>
          </w:rPr>
          <w:tab/>
        </w:r>
        <w:r w:rsidRPr="004561D3">
          <w:rPr>
            <w:rStyle w:val="Lienhypertexte"/>
            <w:noProof/>
          </w:rPr>
          <w:t>Garantie d’Offre</w:t>
        </w:r>
        <w:r>
          <w:rPr>
            <w:noProof/>
            <w:webHidden/>
          </w:rPr>
          <w:tab/>
        </w:r>
        <w:r>
          <w:rPr>
            <w:noProof/>
            <w:webHidden/>
          </w:rPr>
          <w:fldChar w:fldCharType="begin"/>
        </w:r>
        <w:r>
          <w:rPr>
            <w:noProof/>
            <w:webHidden/>
          </w:rPr>
          <w:instrText xml:space="preserve"> PAGEREF _Toc137368571 \h </w:instrText>
        </w:r>
        <w:r>
          <w:rPr>
            <w:noProof/>
            <w:webHidden/>
          </w:rPr>
        </w:r>
        <w:r>
          <w:rPr>
            <w:noProof/>
            <w:webHidden/>
          </w:rPr>
          <w:fldChar w:fldCharType="separate"/>
        </w:r>
        <w:r>
          <w:rPr>
            <w:noProof/>
            <w:webHidden/>
          </w:rPr>
          <w:t>23</w:t>
        </w:r>
        <w:r>
          <w:rPr>
            <w:noProof/>
            <w:webHidden/>
          </w:rPr>
          <w:fldChar w:fldCharType="end"/>
        </w:r>
      </w:hyperlink>
    </w:p>
    <w:p w14:paraId="196749CE" w14:textId="1115FF5D"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72" w:history="1">
        <w:r w:rsidRPr="004561D3">
          <w:rPr>
            <w:rStyle w:val="Lienhypertexte"/>
            <w:rFonts w:asciiTheme="majorBidi" w:hAnsiTheme="majorBidi" w:cstheme="majorBidi"/>
            <w:noProof/>
          </w:rPr>
          <w:t>20.</w:t>
        </w:r>
        <w:r>
          <w:rPr>
            <w:rFonts w:asciiTheme="minorHAnsi" w:eastAsiaTheme="minorEastAsia" w:hAnsiTheme="minorHAnsi" w:cstheme="minorBidi"/>
            <w:noProof/>
            <w:kern w:val="2"/>
            <w:sz w:val="22"/>
            <w:szCs w:val="22"/>
            <w14:ligatures w14:val="standardContextual"/>
          </w:rPr>
          <w:tab/>
        </w:r>
        <w:r w:rsidRPr="004561D3">
          <w:rPr>
            <w:rStyle w:val="Lienhypertexte"/>
            <w:noProof/>
          </w:rPr>
          <w:t>Forme et Signature de l’Offre</w:t>
        </w:r>
        <w:r>
          <w:rPr>
            <w:noProof/>
            <w:webHidden/>
          </w:rPr>
          <w:tab/>
        </w:r>
        <w:r>
          <w:rPr>
            <w:noProof/>
            <w:webHidden/>
          </w:rPr>
          <w:fldChar w:fldCharType="begin"/>
        </w:r>
        <w:r>
          <w:rPr>
            <w:noProof/>
            <w:webHidden/>
          </w:rPr>
          <w:instrText xml:space="preserve"> PAGEREF _Toc137368572 \h </w:instrText>
        </w:r>
        <w:r>
          <w:rPr>
            <w:noProof/>
            <w:webHidden/>
          </w:rPr>
        </w:r>
        <w:r>
          <w:rPr>
            <w:noProof/>
            <w:webHidden/>
          </w:rPr>
          <w:fldChar w:fldCharType="separate"/>
        </w:r>
        <w:r>
          <w:rPr>
            <w:noProof/>
            <w:webHidden/>
          </w:rPr>
          <w:t>25</w:t>
        </w:r>
        <w:r>
          <w:rPr>
            <w:noProof/>
            <w:webHidden/>
          </w:rPr>
          <w:fldChar w:fldCharType="end"/>
        </w:r>
      </w:hyperlink>
    </w:p>
    <w:p w14:paraId="2A8720AE" w14:textId="2CF5184A"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573" w:history="1">
        <w:r w:rsidRPr="004561D3">
          <w:rPr>
            <w:rStyle w:val="Lienhypertexte"/>
            <w:rFonts w:asciiTheme="majorBidi" w:hAnsiTheme="majorBidi" w:cstheme="majorBidi"/>
            <w:noProof/>
          </w:rPr>
          <w:t>D.</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Remise des Offres et Ouverture des plis</w:t>
        </w:r>
        <w:r>
          <w:rPr>
            <w:noProof/>
            <w:webHidden/>
          </w:rPr>
          <w:tab/>
        </w:r>
        <w:r>
          <w:rPr>
            <w:noProof/>
            <w:webHidden/>
          </w:rPr>
          <w:fldChar w:fldCharType="begin"/>
        </w:r>
        <w:r>
          <w:rPr>
            <w:noProof/>
            <w:webHidden/>
          </w:rPr>
          <w:instrText xml:space="preserve"> PAGEREF _Toc137368573 \h </w:instrText>
        </w:r>
        <w:r>
          <w:rPr>
            <w:noProof/>
            <w:webHidden/>
          </w:rPr>
        </w:r>
        <w:r>
          <w:rPr>
            <w:noProof/>
            <w:webHidden/>
          </w:rPr>
          <w:fldChar w:fldCharType="separate"/>
        </w:r>
        <w:r>
          <w:rPr>
            <w:noProof/>
            <w:webHidden/>
          </w:rPr>
          <w:t>26</w:t>
        </w:r>
        <w:r>
          <w:rPr>
            <w:noProof/>
            <w:webHidden/>
          </w:rPr>
          <w:fldChar w:fldCharType="end"/>
        </w:r>
      </w:hyperlink>
    </w:p>
    <w:p w14:paraId="1CFD7992" w14:textId="2102B711"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74" w:history="1">
        <w:r w:rsidRPr="004561D3">
          <w:rPr>
            <w:rStyle w:val="Lienhypertexte"/>
            <w:rFonts w:asciiTheme="majorBidi" w:hAnsiTheme="majorBidi" w:cstheme="majorBidi"/>
            <w:noProof/>
          </w:rPr>
          <w:t>21.</w:t>
        </w:r>
        <w:r>
          <w:rPr>
            <w:rFonts w:asciiTheme="minorHAnsi" w:eastAsiaTheme="minorEastAsia" w:hAnsiTheme="minorHAnsi" w:cstheme="minorBidi"/>
            <w:noProof/>
            <w:kern w:val="2"/>
            <w:sz w:val="22"/>
            <w:szCs w:val="22"/>
            <w14:ligatures w14:val="standardContextual"/>
          </w:rPr>
          <w:tab/>
        </w:r>
        <w:r w:rsidRPr="004561D3">
          <w:rPr>
            <w:rStyle w:val="Lienhypertexte"/>
            <w:noProof/>
          </w:rPr>
          <w:t>Cachetage et Marquage des Offres</w:t>
        </w:r>
        <w:r>
          <w:rPr>
            <w:noProof/>
            <w:webHidden/>
          </w:rPr>
          <w:tab/>
        </w:r>
        <w:r>
          <w:rPr>
            <w:noProof/>
            <w:webHidden/>
          </w:rPr>
          <w:fldChar w:fldCharType="begin"/>
        </w:r>
        <w:r>
          <w:rPr>
            <w:noProof/>
            <w:webHidden/>
          </w:rPr>
          <w:instrText xml:space="preserve"> PAGEREF _Toc137368574 \h </w:instrText>
        </w:r>
        <w:r>
          <w:rPr>
            <w:noProof/>
            <w:webHidden/>
          </w:rPr>
        </w:r>
        <w:r>
          <w:rPr>
            <w:noProof/>
            <w:webHidden/>
          </w:rPr>
          <w:fldChar w:fldCharType="separate"/>
        </w:r>
        <w:r>
          <w:rPr>
            <w:noProof/>
            <w:webHidden/>
          </w:rPr>
          <w:t>26</w:t>
        </w:r>
        <w:r>
          <w:rPr>
            <w:noProof/>
            <w:webHidden/>
          </w:rPr>
          <w:fldChar w:fldCharType="end"/>
        </w:r>
      </w:hyperlink>
    </w:p>
    <w:p w14:paraId="432D9F05" w14:textId="6F199BA4"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75" w:history="1">
        <w:r w:rsidRPr="004561D3">
          <w:rPr>
            <w:rStyle w:val="Lienhypertexte"/>
            <w:rFonts w:asciiTheme="majorBidi" w:hAnsiTheme="majorBidi" w:cstheme="majorBidi"/>
            <w:noProof/>
          </w:rPr>
          <w:t>22.</w:t>
        </w:r>
        <w:r>
          <w:rPr>
            <w:rFonts w:asciiTheme="minorHAnsi" w:eastAsiaTheme="minorEastAsia" w:hAnsiTheme="minorHAnsi" w:cstheme="minorBidi"/>
            <w:noProof/>
            <w:kern w:val="2"/>
            <w:sz w:val="22"/>
            <w:szCs w:val="22"/>
            <w14:ligatures w14:val="standardContextual"/>
          </w:rPr>
          <w:tab/>
        </w:r>
        <w:r w:rsidRPr="004561D3">
          <w:rPr>
            <w:rStyle w:val="Lienhypertexte"/>
            <w:noProof/>
          </w:rPr>
          <w:t>Date et heure limite de Remise des Offres</w:t>
        </w:r>
        <w:r>
          <w:rPr>
            <w:noProof/>
            <w:webHidden/>
          </w:rPr>
          <w:tab/>
        </w:r>
        <w:r>
          <w:rPr>
            <w:noProof/>
            <w:webHidden/>
          </w:rPr>
          <w:fldChar w:fldCharType="begin"/>
        </w:r>
        <w:r>
          <w:rPr>
            <w:noProof/>
            <w:webHidden/>
          </w:rPr>
          <w:instrText xml:space="preserve"> PAGEREF _Toc137368575 \h </w:instrText>
        </w:r>
        <w:r>
          <w:rPr>
            <w:noProof/>
            <w:webHidden/>
          </w:rPr>
        </w:r>
        <w:r>
          <w:rPr>
            <w:noProof/>
            <w:webHidden/>
          </w:rPr>
          <w:fldChar w:fldCharType="separate"/>
        </w:r>
        <w:r>
          <w:rPr>
            <w:noProof/>
            <w:webHidden/>
          </w:rPr>
          <w:t>27</w:t>
        </w:r>
        <w:r>
          <w:rPr>
            <w:noProof/>
            <w:webHidden/>
          </w:rPr>
          <w:fldChar w:fldCharType="end"/>
        </w:r>
      </w:hyperlink>
    </w:p>
    <w:p w14:paraId="483A5982" w14:textId="0C34F2EE"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76" w:history="1">
        <w:r w:rsidRPr="004561D3">
          <w:rPr>
            <w:rStyle w:val="Lienhypertexte"/>
            <w:rFonts w:asciiTheme="majorBidi" w:hAnsiTheme="majorBidi" w:cstheme="majorBidi"/>
            <w:noProof/>
          </w:rPr>
          <w:t>23.</w:t>
        </w:r>
        <w:r>
          <w:rPr>
            <w:rFonts w:asciiTheme="minorHAnsi" w:eastAsiaTheme="minorEastAsia" w:hAnsiTheme="minorHAnsi" w:cstheme="minorBidi"/>
            <w:noProof/>
            <w:kern w:val="2"/>
            <w:sz w:val="22"/>
            <w:szCs w:val="22"/>
            <w14:ligatures w14:val="standardContextual"/>
          </w:rPr>
          <w:tab/>
        </w:r>
        <w:r w:rsidRPr="004561D3">
          <w:rPr>
            <w:rStyle w:val="Lienhypertexte"/>
            <w:noProof/>
          </w:rPr>
          <w:t>Offres hors Délai</w:t>
        </w:r>
        <w:r>
          <w:rPr>
            <w:noProof/>
            <w:webHidden/>
          </w:rPr>
          <w:tab/>
        </w:r>
        <w:r>
          <w:rPr>
            <w:noProof/>
            <w:webHidden/>
          </w:rPr>
          <w:fldChar w:fldCharType="begin"/>
        </w:r>
        <w:r>
          <w:rPr>
            <w:noProof/>
            <w:webHidden/>
          </w:rPr>
          <w:instrText xml:space="preserve"> PAGEREF _Toc137368576 \h </w:instrText>
        </w:r>
        <w:r>
          <w:rPr>
            <w:noProof/>
            <w:webHidden/>
          </w:rPr>
        </w:r>
        <w:r>
          <w:rPr>
            <w:noProof/>
            <w:webHidden/>
          </w:rPr>
          <w:fldChar w:fldCharType="separate"/>
        </w:r>
        <w:r>
          <w:rPr>
            <w:noProof/>
            <w:webHidden/>
          </w:rPr>
          <w:t>28</w:t>
        </w:r>
        <w:r>
          <w:rPr>
            <w:noProof/>
            <w:webHidden/>
          </w:rPr>
          <w:fldChar w:fldCharType="end"/>
        </w:r>
      </w:hyperlink>
    </w:p>
    <w:p w14:paraId="0188B024" w14:textId="2DEEF713"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77" w:history="1">
        <w:r w:rsidRPr="004561D3">
          <w:rPr>
            <w:rStyle w:val="Lienhypertexte"/>
            <w:rFonts w:asciiTheme="majorBidi" w:hAnsiTheme="majorBidi" w:cstheme="majorBidi"/>
            <w:noProof/>
          </w:rPr>
          <w:t>24.</w:t>
        </w:r>
        <w:r>
          <w:rPr>
            <w:rFonts w:asciiTheme="minorHAnsi" w:eastAsiaTheme="minorEastAsia" w:hAnsiTheme="minorHAnsi" w:cstheme="minorBidi"/>
            <w:noProof/>
            <w:kern w:val="2"/>
            <w:sz w:val="22"/>
            <w:szCs w:val="22"/>
            <w14:ligatures w14:val="standardContextual"/>
          </w:rPr>
          <w:tab/>
        </w:r>
        <w:r w:rsidRPr="004561D3">
          <w:rPr>
            <w:rStyle w:val="Lienhypertexte"/>
            <w:noProof/>
          </w:rPr>
          <w:t>Retrait, substitution et modification des offres</w:t>
        </w:r>
        <w:r>
          <w:rPr>
            <w:noProof/>
            <w:webHidden/>
          </w:rPr>
          <w:tab/>
        </w:r>
        <w:r>
          <w:rPr>
            <w:noProof/>
            <w:webHidden/>
          </w:rPr>
          <w:fldChar w:fldCharType="begin"/>
        </w:r>
        <w:r>
          <w:rPr>
            <w:noProof/>
            <w:webHidden/>
          </w:rPr>
          <w:instrText xml:space="preserve"> PAGEREF _Toc137368577 \h </w:instrText>
        </w:r>
        <w:r>
          <w:rPr>
            <w:noProof/>
            <w:webHidden/>
          </w:rPr>
        </w:r>
        <w:r>
          <w:rPr>
            <w:noProof/>
            <w:webHidden/>
          </w:rPr>
          <w:fldChar w:fldCharType="separate"/>
        </w:r>
        <w:r>
          <w:rPr>
            <w:noProof/>
            <w:webHidden/>
          </w:rPr>
          <w:t>28</w:t>
        </w:r>
        <w:r>
          <w:rPr>
            <w:noProof/>
            <w:webHidden/>
          </w:rPr>
          <w:fldChar w:fldCharType="end"/>
        </w:r>
      </w:hyperlink>
    </w:p>
    <w:p w14:paraId="73D9F55F" w14:textId="407A41C0"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578" w:history="1">
        <w:r w:rsidRPr="004561D3">
          <w:rPr>
            <w:rStyle w:val="Lienhypertexte"/>
            <w:noProof/>
          </w:rPr>
          <w:t>E.</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Ouverture Publique des Parties Techniques des Offres</w:t>
        </w:r>
        <w:r>
          <w:rPr>
            <w:noProof/>
            <w:webHidden/>
          </w:rPr>
          <w:tab/>
        </w:r>
        <w:r>
          <w:rPr>
            <w:noProof/>
            <w:webHidden/>
          </w:rPr>
          <w:fldChar w:fldCharType="begin"/>
        </w:r>
        <w:r>
          <w:rPr>
            <w:noProof/>
            <w:webHidden/>
          </w:rPr>
          <w:instrText xml:space="preserve"> PAGEREF _Toc137368578 \h </w:instrText>
        </w:r>
        <w:r>
          <w:rPr>
            <w:noProof/>
            <w:webHidden/>
          </w:rPr>
        </w:r>
        <w:r>
          <w:rPr>
            <w:noProof/>
            <w:webHidden/>
          </w:rPr>
          <w:fldChar w:fldCharType="separate"/>
        </w:r>
        <w:r>
          <w:rPr>
            <w:noProof/>
            <w:webHidden/>
          </w:rPr>
          <w:t>28</w:t>
        </w:r>
        <w:r>
          <w:rPr>
            <w:noProof/>
            <w:webHidden/>
          </w:rPr>
          <w:fldChar w:fldCharType="end"/>
        </w:r>
      </w:hyperlink>
    </w:p>
    <w:p w14:paraId="0BA7225F" w14:textId="490364E7"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79" w:history="1">
        <w:r w:rsidRPr="004561D3">
          <w:rPr>
            <w:rStyle w:val="Lienhypertexte"/>
            <w:rFonts w:asciiTheme="majorBidi" w:hAnsiTheme="majorBidi" w:cstheme="majorBidi"/>
            <w:noProof/>
          </w:rPr>
          <w:t>25.</w:t>
        </w:r>
        <w:r>
          <w:rPr>
            <w:rFonts w:asciiTheme="minorHAnsi" w:eastAsiaTheme="minorEastAsia" w:hAnsiTheme="minorHAnsi" w:cstheme="minorBidi"/>
            <w:noProof/>
            <w:kern w:val="2"/>
            <w:sz w:val="22"/>
            <w:szCs w:val="22"/>
            <w14:ligatures w14:val="standardContextual"/>
          </w:rPr>
          <w:tab/>
        </w:r>
        <w:r w:rsidRPr="004561D3">
          <w:rPr>
            <w:rStyle w:val="Lienhypertexte"/>
            <w:noProof/>
          </w:rPr>
          <w:t>Ouverture Publique des Parties Techniques des Offres</w:t>
        </w:r>
        <w:r>
          <w:rPr>
            <w:noProof/>
            <w:webHidden/>
          </w:rPr>
          <w:tab/>
        </w:r>
        <w:r>
          <w:rPr>
            <w:noProof/>
            <w:webHidden/>
          </w:rPr>
          <w:fldChar w:fldCharType="begin"/>
        </w:r>
        <w:r>
          <w:rPr>
            <w:noProof/>
            <w:webHidden/>
          </w:rPr>
          <w:instrText xml:space="preserve"> PAGEREF _Toc137368579 \h </w:instrText>
        </w:r>
        <w:r>
          <w:rPr>
            <w:noProof/>
            <w:webHidden/>
          </w:rPr>
        </w:r>
        <w:r>
          <w:rPr>
            <w:noProof/>
            <w:webHidden/>
          </w:rPr>
          <w:fldChar w:fldCharType="separate"/>
        </w:r>
        <w:r>
          <w:rPr>
            <w:noProof/>
            <w:webHidden/>
          </w:rPr>
          <w:t>28</w:t>
        </w:r>
        <w:r>
          <w:rPr>
            <w:noProof/>
            <w:webHidden/>
          </w:rPr>
          <w:fldChar w:fldCharType="end"/>
        </w:r>
      </w:hyperlink>
    </w:p>
    <w:p w14:paraId="25DE41E6" w14:textId="3F11997D"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580" w:history="1">
        <w:r w:rsidRPr="004561D3">
          <w:rPr>
            <w:rStyle w:val="Lienhypertexte"/>
            <w:rFonts w:asciiTheme="majorBidi" w:hAnsiTheme="majorBidi" w:cstheme="majorBidi"/>
            <w:noProof/>
          </w:rPr>
          <w:t>F.</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Évaluation des Offres – Dispositions Générales</w:t>
        </w:r>
        <w:r>
          <w:rPr>
            <w:noProof/>
            <w:webHidden/>
          </w:rPr>
          <w:tab/>
        </w:r>
        <w:r>
          <w:rPr>
            <w:noProof/>
            <w:webHidden/>
          </w:rPr>
          <w:fldChar w:fldCharType="begin"/>
        </w:r>
        <w:r>
          <w:rPr>
            <w:noProof/>
            <w:webHidden/>
          </w:rPr>
          <w:instrText xml:space="preserve"> PAGEREF _Toc137368580 \h </w:instrText>
        </w:r>
        <w:r>
          <w:rPr>
            <w:noProof/>
            <w:webHidden/>
          </w:rPr>
        </w:r>
        <w:r>
          <w:rPr>
            <w:noProof/>
            <w:webHidden/>
          </w:rPr>
          <w:fldChar w:fldCharType="separate"/>
        </w:r>
        <w:r>
          <w:rPr>
            <w:noProof/>
            <w:webHidden/>
          </w:rPr>
          <w:t>30</w:t>
        </w:r>
        <w:r>
          <w:rPr>
            <w:noProof/>
            <w:webHidden/>
          </w:rPr>
          <w:fldChar w:fldCharType="end"/>
        </w:r>
      </w:hyperlink>
    </w:p>
    <w:p w14:paraId="5A92CE8C" w14:textId="58BCD88F"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81" w:history="1">
        <w:r w:rsidRPr="004561D3">
          <w:rPr>
            <w:rStyle w:val="Lienhypertexte"/>
            <w:rFonts w:asciiTheme="majorBidi" w:hAnsiTheme="majorBidi" w:cstheme="majorBidi"/>
            <w:noProof/>
          </w:rPr>
          <w:t>26.</w:t>
        </w:r>
        <w:r>
          <w:rPr>
            <w:rFonts w:asciiTheme="minorHAnsi" w:eastAsiaTheme="minorEastAsia" w:hAnsiTheme="minorHAnsi" w:cstheme="minorBidi"/>
            <w:noProof/>
            <w:kern w:val="2"/>
            <w:sz w:val="22"/>
            <w:szCs w:val="22"/>
            <w14:ligatures w14:val="standardContextual"/>
          </w:rPr>
          <w:tab/>
        </w:r>
        <w:r w:rsidRPr="004561D3">
          <w:rPr>
            <w:rStyle w:val="Lienhypertexte"/>
            <w:noProof/>
          </w:rPr>
          <w:t>Confidentialité</w:t>
        </w:r>
        <w:r>
          <w:rPr>
            <w:noProof/>
            <w:webHidden/>
          </w:rPr>
          <w:tab/>
        </w:r>
        <w:r>
          <w:rPr>
            <w:noProof/>
            <w:webHidden/>
          </w:rPr>
          <w:fldChar w:fldCharType="begin"/>
        </w:r>
        <w:r>
          <w:rPr>
            <w:noProof/>
            <w:webHidden/>
          </w:rPr>
          <w:instrText xml:space="preserve"> PAGEREF _Toc137368581 \h </w:instrText>
        </w:r>
        <w:r>
          <w:rPr>
            <w:noProof/>
            <w:webHidden/>
          </w:rPr>
        </w:r>
        <w:r>
          <w:rPr>
            <w:noProof/>
            <w:webHidden/>
          </w:rPr>
          <w:fldChar w:fldCharType="separate"/>
        </w:r>
        <w:r>
          <w:rPr>
            <w:noProof/>
            <w:webHidden/>
          </w:rPr>
          <w:t>30</w:t>
        </w:r>
        <w:r>
          <w:rPr>
            <w:noProof/>
            <w:webHidden/>
          </w:rPr>
          <w:fldChar w:fldCharType="end"/>
        </w:r>
      </w:hyperlink>
    </w:p>
    <w:p w14:paraId="4D0AC154" w14:textId="13924C9F"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82" w:history="1">
        <w:r w:rsidRPr="004561D3">
          <w:rPr>
            <w:rStyle w:val="Lienhypertexte"/>
            <w:rFonts w:asciiTheme="majorBidi" w:hAnsiTheme="majorBidi" w:cstheme="majorBidi"/>
            <w:noProof/>
          </w:rPr>
          <w:t>27.</w:t>
        </w:r>
        <w:r>
          <w:rPr>
            <w:rFonts w:asciiTheme="minorHAnsi" w:eastAsiaTheme="minorEastAsia" w:hAnsiTheme="minorHAnsi" w:cstheme="minorBidi"/>
            <w:noProof/>
            <w:kern w:val="2"/>
            <w:sz w:val="22"/>
            <w:szCs w:val="22"/>
            <w14:ligatures w14:val="standardContextual"/>
          </w:rPr>
          <w:tab/>
        </w:r>
        <w:r w:rsidRPr="004561D3">
          <w:rPr>
            <w:rStyle w:val="Lienhypertexte"/>
            <w:noProof/>
          </w:rPr>
          <w:t>Éclaircissements concernant les Offres</w:t>
        </w:r>
        <w:r>
          <w:rPr>
            <w:noProof/>
            <w:webHidden/>
          </w:rPr>
          <w:tab/>
        </w:r>
        <w:r>
          <w:rPr>
            <w:noProof/>
            <w:webHidden/>
          </w:rPr>
          <w:fldChar w:fldCharType="begin"/>
        </w:r>
        <w:r>
          <w:rPr>
            <w:noProof/>
            <w:webHidden/>
          </w:rPr>
          <w:instrText xml:space="preserve"> PAGEREF _Toc137368582 \h </w:instrText>
        </w:r>
        <w:r>
          <w:rPr>
            <w:noProof/>
            <w:webHidden/>
          </w:rPr>
        </w:r>
        <w:r>
          <w:rPr>
            <w:noProof/>
            <w:webHidden/>
          </w:rPr>
          <w:fldChar w:fldCharType="separate"/>
        </w:r>
        <w:r>
          <w:rPr>
            <w:noProof/>
            <w:webHidden/>
          </w:rPr>
          <w:t>30</w:t>
        </w:r>
        <w:r>
          <w:rPr>
            <w:noProof/>
            <w:webHidden/>
          </w:rPr>
          <w:fldChar w:fldCharType="end"/>
        </w:r>
      </w:hyperlink>
    </w:p>
    <w:p w14:paraId="30A77FA5" w14:textId="5ED84C6C"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83" w:history="1">
        <w:r w:rsidRPr="004561D3">
          <w:rPr>
            <w:rStyle w:val="Lienhypertexte"/>
            <w:rFonts w:asciiTheme="majorBidi" w:hAnsiTheme="majorBidi" w:cstheme="majorBidi"/>
            <w:noProof/>
          </w:rPr>
          <w:t>28.</w:t>
        </w:r>
        <w:r>
          <w:rPr>
            <w:rFonts w:asciiTheme="minorHAnsi" w:eastAsiaTheme="minorEastAsia" w:hAnsiTheme="minorHAnsi" w:cstheme="minorBidi"/>
            <w:noProof/>
            <w:kern w:val="2"/>
            <w:sz w:val="22"/>
            <w:szCs w:val="22"/>
            <w14:ligatures w14:val="standardContextual"/>
          </w:rPr>
          <w:tab/>
        </w:r>
        <w:r w:rsidRPr="004561D3">
          <w:rPr>
            <w:rStyle w:val="Lienhypertexte"/>
            <w:noProof/>
          </w:rPr>
          <w:t>Divergences, Réserves ou Omissions</w:t>
        </w:r>
        <w:r>
          <w:rPr>
            <w:noProof/>
            <w:webHidden/>
          </w:rPr>
          <w:tab/>
        </w:r>
        <w:r>
          <w:rPr>
            <w:noProof/>
            <w:webHidden/>
          </w:rPr>
          <w:fldChar w:fldCharType="begin"/>
        </w:r>
        <w:r>
          <w:rPr>
            <w:noProof/>
            <w:webHidden/>
          </w:rPr>
          <w:instrText xml:space="preserve"> PAGEREF _Toc137368583 \h </w:instrText>
        </w:r>
        <w:r>
          <w:rPr>
            <w:noProof/>
            <w:webHidden/>
          </w:rPr>
        </w:r>
        <w:r>
          <w:rPr>
            <w:noProof/>
            <w:webHidden/>
          </w:rPr>
          <w:fldChar w:fldCharType="separate"/>
        </w:r>
        <w:r>
          <w:rPr>
            <w:noProof/>
            <w:webHidden/>
          </w:rPr>
          <w:t>31</w:t>
        </w:r>
        <w:r>
          <w:rPr>
            <w:noProof/>
            <w:webHidden/>
          </w:rPr>
          <w:fldChar w:fldCharType="end"/>
        </w:r>
      </w:hyperlink>
    </w:p>
    <w:p w14:paraId="24D8A566" w14:textId="1F4D7EEB"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84" w:history="1">
        <w:r w:rsidRPr="004561D3">
          <w:rPr>
            <w:rStyle w:val="Lienhypertexte"/>
            <w:noProof/>
          </w:rPr>
          <w:t>29.</w:t>
        </w:r>
        <w:r>
          <w:rPr>
            <w:rFonts w:asciiTheme="minorHAnsi" w:eastAsiaTheme="minorEastAsia" w:hAnsiTheme="minorHAnsi" w:cstheme="minorBidi"/>
            <w:noProof/>
            <w:kern w:val="2"/>
            <w:sz w:val="22"/>
            <w:szCs w:val="22"/>
            <w14:ligatures w14:val="standardContextual"/>
          </w:rPr>
          <w:tab/>
        </w:r>
        <w:r w:rsidRPr="004561D3">
          <w:rPr>
            <w:rStyle w:val="Lienhypertexte"/>
            <w:noProof/>
          </w:rPr>
          <w:t>Non-Conformités mineures</w:t>
        </w:r>
        <w:r>
          <w:rPr>
            <w:noProof/>
            <w:webHidden/>
          </w:rPr>
          <w:tab/>
        </w:r>
        <w:r>
          <w:rPr>
            <w:noProof/>
            <w:webHidden/>
          </w:rPr>
          <w:fldChar w:fldCharType="begin"/>
        </w:r>
        <w:r>
          <w:rPr>
            <w:noProof/>
            <w:webHidden/>
          </w:rPr>
          <w:instrText xml:space="preserve"> PAGEREF _Toc137368584 \h </w:instrText>
        </w:r>
        <w:r>
          <w:rPr>
            <w:noProof/>
            <w:webHidden/>
          </w:rPr>
        </w:r>
        <w:r>
          <w:rPr>
            <w:noProof/>
            <w:webHidden/>
          </w:rPr>
          <w:fldChar w:fldCharType="separate"/>
        </w:r>
        <w:r>
          <w:rPr>
            <w:noProof/>
            <w:webHidden/>
          </w:rPr>
          <w:t>31</w:t>
        </w:r>
        <w:r>
          <w:rPr>
            <w:noProof/>
            <w:webHidden/>
          </w:rPr>
          <w:fldChar w:fldCharType="end"/>
        </w:r>
      </w:hyperlink>
    </w:p>
    <w:p w14:paraId="264E0655" w14:textId="07E2D2ED"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585" w:history="1">
        <w:r w:rsidRPr="004561D3">
          <w:rPr>
            <w:rStyle w:val="Lienhypertexte"/>
            <w:noProof/>
          </w:rPr>
          <w:t>G.</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Evaluation des Parties Techniques des Offres</w:t>
        </w:r>
        <w:r>
          <w:rPr>
            <w:noProof/>
            <w:webHidden/>
          </w:rPr>
          <w:tab/>
        </w:r>
        <w:r>
          <w:rPr>
            <w:noProof/>
            <w:webHidden/>
          </w:rPr>
          <w:fldChar w:fldCharType="begin"/>
        </w:r>
        <w:r>
          <w:rPr>
            <w:noProof/>
            <w:webHidden/>
          </w:rPr>
          <w:instrText xml:space="preserve"> PAGEREF _Toc137368585 \h </w:instrText>
        </w:r>
        <w:r>
          <w:rPr>
            <w:noProof/>
            <w:webHidden/>
          </w:rPr>
        </w:r>
        <w:r>
          <w:rPr>
            <w:noProof/>
            <w:webHidden/>
          </w:rPr>
          <w:fldChar w:fldCharType="separate"/>
        </w:r>
        <w:r>
          <w:rPr>
            <w:noProof/>
            <w:webHidden/>
          </w:rPr>
          <w:t>31</w:t>
        </w:r>
        <w:r>
          <w:rPr>
            <w:noProof/>
            <w:webHidden/>
          </w:rPr>
          <w:fldChar w:fldCharType="end"/>
        </w:r>
      </w:hyperlink>
    </w:p>
    <w:p w14:paraId="1A55C146" w14:textId="36811BF6"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86" w:history="1">
        <w:r w:rsidRPr="004561D3">
          <w:rPr>
            <w:rStyle w:val="Lienhypertexte"/>
            <w:noProof/>
          </w:rPr>
          <w:t>31.</w:t>
        </w:r>
        <w:r>
          <w:rPr>
            <w:rFonts w:asciiTheme="minorHAnsi" w:eastAsiaTheme="minorEastAsia" w:hAnsiTheme="minorHAnsi" w:cstheme="minorBidi"/>
            <w:noProof/>
            <w:kern w:val="2"/>
            <w:sz w:val="22"/>
            <w:szCs w:val="22"/>
            <w14:ligatures w14:val="standardContextual"/>
          </w:rPr>
          <w:tab/>
        </w:r>
        <w:r w:rsidRPr="004561D3">
          <w:rPr>
            <w:rStyle w:val="Lienhypertexte"/>
            <w:noProof/>
          </w:rPr>
          <w:t>Eligibilité et Qualification du Soumissionnaire</w:t>
        </w:r>
        <w:r>
          <w:rPr>
            <w:noProof/>
            <w:webHidden/>
          </w:rPr>
          <w:tab/>
        </w:r>
        <w:r>
          <w:rPr>
            <w:noProof/>
            <w:webHidden/>
          </w:rPr>
          <w:fldChar w:fldCharType="begin"/>
        </w:r>
        <w:r>
          <w:rPr>
            <w:noProof/>
            <w:webHidden/>
          </w:rPr>
          <w:instrText xml:space="preserve"> PAGEREF _Toc137368586 \h </w:instrText>
        </w:r>
        <w:r>
          <w:rPr>
            <w:noProof/>
            <w:webHidden/>
          </w:rPr>
        </w:r>
        <w:r>
          <w:rPr>
            <w:noProof/>
            <w:webHidden/>
          </w:rPr>
          <w:fldChar w:fldCharType="separate"/>
        </w:r>
        <w:r>
          <w:rPr>
            <w:noProof/>
            <w:webHidden/>
          </w:rPr>
          <w:t>32</w:t>
        </w:r>
        <w:r>
          <w:rPr>
            <w:noProof/>
            <w:webHidden/>
          </w:rPr>
          <w:fldChar w:fldCharType="end"/>
        </w:r>
      </w:hyperlink>
    </w:p>
    <w:p w14:paraId="66E45E76" w14:textId="5A9132CA"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87" w:history="1">
        <w:r w:rsidRPr="004561D3">
          <w:rPr>
            <w:rStyle w:val="Lienhypertexte"/>
            <w:noProof/>
          </w:rPr>
          <w:t>32.</w:t>
        </w:r>
        <w:r>
          <w:rPr>
            <w:rFonts w:asciiTheme="minorHAnsi" w:eastAsiaTheme="minorEastAsia" w:hAnsiTheme="minorHAnsi" w:cstheme="minorBidi"/>
            <w:noProof/>
            <w:kern w:val="2"/>
            <w:sz w:val="22"/>
            <w:szCs w:val="22"/>
            <w14:ligatures w14:val="standardContextual"/>
          </w:rPr>
          <w:tab/>
        </w:r>
        <w:r w:rsidRPr="004561D3">
          <w:rPr>
            <w:rStyle w:val="Lienhypertexte"/>
            <w:noProof/>
          </w:rPr>
          <w:t>Evaluation détaillée de la Partie Technique</w:t>
        </w:r>
        <w:r>
          <w:rPr>
            <w:noProof/>
            <w:webHidden/>
          </w:rPr>
          <w:tab/>
        </w:r>
        <w:r>
          <w:rPr>
            <w:noProof/>
            <w:webHidden/>
          </w:rPr>
          <w:fldChar w:fldCharType="begin"/>
        </w:r>
        <w:r>
          <w:rPr>
            <w:noProof/>
            <w:webHidden/>
          </w:rPr>
          <w:instrText xml:space="preserve"> PAGEREF _Toc137368587 \h </w:instrText>
        </w:r>
        <w:r>
          <w:rPr>
            <w:noProof/>
            <w:webHidden/>
          </w:rPr>
        </w:r>
        <w:r>
          <w:rPr>
            <w:noProof/>
            <w:webHidden/>
          </w:rPr>
          <w:fldChar w:fldCharType="separate"/>
        </w:r>
        <w:r>
          <w:rPr>
            <w:noProof/>
            <w:webHidden/>
          </w:rPr>
          <w:t>33</w:t>
        </w:r>
        <w:r>
          <w:rPr>
            <w:noProof/>
            <w:webHidden/>
          </w:rPr>
          <w:fldChar w:fldCharType="end"/>
        </w:r>
      </w:hyperlink>
    </w:p>
    <w:p w14:paraId="6208D25F" w14:textId="7C711524"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588" w:history="1">
        <w:r w:rsidRPr="004561D3">
          <w:rPr>
            <w:rStyle w:val="Lienhypertexte"/>
            <w:noProof/>
          </w:rPr>
          <w:t>H.</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Notification de l’Evaluation des Parties Techniques et Ouverture Publique des Parties Financières des Offres</w:t>
        </w:r>
        <w:r>
          <w:rPr>
            <w:noProof/>
            <w:webHidden/>
          </w:rPr>
          <w:tab/>
        </w:r>
        <w:r>
          <w:rPr>
            <w:noProof/>
            <w:webHidden/>
          </w:rPr>
          <w:fldChar w:fldCharType="begin"/>
        </w:r>
        <w:r>
          <w:rPr>
            <w:noProof/>
            <w:webHidden/>
          </w:rPr>
          <w:instrText xml:space="preserve"> PAGEREF _Toc137368588 \h </w:instrText>
        </w:r>
        <w:r>
          <w:rPr>
            <w:noProof/>
            <w:webHidden/>
          </w:rPr>
        </w:r>
        <w:r>
          <w:rPr>
            <w:noProof/>
            <w:webHidden/>
          </w:rPr>
          <w:fldChar w:fldCharType="separate"/>
        </w:r>
        <w:r>
          <w:rPr>
            <w:noProof/>
            <w:webHidden/>
          </w:rPr>
          <w:t>33</w:t>
        </w:r>
        <w:r>
          <w:rPr>
            <w:noProof/>
            <w:webHidden/>
          </w:rPr>
          <w:fldChar w:fldCharType="end"/>
        </w:r>
      </w:hyperlink>
    </w:p>
    <w:p w14:paraId="077B69DF" w14:textId="20B20598"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89" w:history="1">
        <w:r w:rsidRPr="004561D3">
          <w:rPr>
            <w:rStyle w:val="Lienhypertexte"/>
            <w:noProof/>
          </w:rPr>
          <w:t>33.</w:t>
        </w:r>
        <w:r>
          <w:rPr>
            <w:rFonts w:asciiTheme="minorHAnsi" w:eastAsiaTheme="minorEastAsia" w:hAnsiTheme="minorHAnsi" w:cstheme="minorBidi"/>
            <w:noProof/>
            <w:kern w:val="2"/>
            <w:sz w:val="22"/>
            <w:szCs w:val="22"/>
            <w14:ligatures w14:val="standardContextual"/>
          </w:rPr>
          <w:tab/>
        </w:r>
        <w:r w:rsidRPr="004561D3">
          <w:rPr>
            <w:rStyle w:val="Lienhypertexte"/>
            <w:noProof/>
          </w:rPr>
          <w:t>Notification de l’Evaluation des Parties Techniques et Ouverture Publique des Parties Financières</w:t>
        </w:r>
        <w:r>
          <w:rPr>
            <w:noProof/>
            <w:webHidden/>
          </w:rPr>
          <w:tab/>
        </w:r>
        <w:r>
          <w:rPr>
            <w:noProof/>
            <w:webHidden/>
          </w:rPr>
          <w:fldChar w:fldCharType="begin"/>
        </w:r>
        <w:r>
          <w:rPr>
            <w:noProof/>
            <w:webHidden/>
          </w:rPr>
          <w:instrText xml:space="preserve"> PAGEREF _Toc137368589 \h </w:instrText>
        </w:r>
        <w:r>
          <w:rPr>
            <w:noProof/>
            <w:webHidden/>
          </w:rPr>
        </w:r>
        <w:r>
          <w:rPr>
            <w:noProof/>
            <w:webHidden/>
          </w:rPr>
          <w:fldChar w:fldCharType="separate"/>
        </w:r>
        <w:r>
          <w:rPr>
            <w:noProof/>
            <w:webHidden/>
          </w:rPr>
          <w:t>33</w:t>
        </w:r>
        <w:r>
          <w:rPr>
            <w:noProof/>
            <w:webHidden/>
          </w:rPr>
          <w:fldChar w:fldCharType="end"/>
        </w:r>
      </w:hyperlink>
    </w:p>
    <w:p w14:paraId="24993DF2" w14:textId="3B36142A"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590" w:history="1">
        <w:r w:rsidRPr="004561D3">
          <w:rPr>
            <w:rStyle w:val="Lienhypertexte"/>
            <w:noProof/>
          </w:rPr>
          <w:t>I.</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Evaluation des Parties Financières des Offres</w:t>
        </w:r>
        <w:r>
          <w:rPr>
            <w:noProof/>
            <w:webHidden/>
          </w:rPr>
          <w:tab/>
        </w:r>
        <w:r>
          <w:rPr>
            <w:noProof/>
            <w:webHidden/>
          </w:rPr>
          <w:fldChar w:fldCharType="begin"/>
        </w:r>
        <w:r>
          <w:rPr>
            <w:noProof/>
            <w:webHidden/>
          </w:rPr>
          <w:instrText xml:space="preserve"> PAGEREF _Toc137368590 \h </w:instrText>
        </w:r>
        <w:r>
          <w:rPr>
            <w:noProof/>
            <w:webHidden/>
          </w:rPr>
        </w:r>
        <w:r>
          <w:rPr>
            <w:noProof/>
            <w:webHidden/>
          </w:rPr>
          <w:fldChar w:fldCharType="separate"/>
        </w:r>
        <w:r>
          <w:rPr>
            <w:noProof/>
            <w:webHidden/>
          </w:rPr>
          <w:t>35</w:t>
        </w:r>
        <w:r>
          <w:rPr>
            <w:noProof/>
            <w:webHidden/>
          </w:rPr>
          <w:fldChar w:fldCharType="end"/>
        </w:r>
      </w:hyperlink>
    </w:p>
    <w:p w14:paraId="25EA2DA7" w14:textId="34B6D21E"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1" w:history="1">
        <w:r w:rsidRPr="004561D3">
          <w:rPr>
            <w:rStyle w:val="Lienhypertexte"/>
            <w:noProof/>
          </w:rPr>
          <w:t>34.</w:t>
        </w:r>
        <w:r>
          <w:rPr>
            <w:rFonts w:asciiTheme="minorHAnsi" w:eastAsiaTheme="minorEastAsia" w:hAnsiTheme="minorHAnsi" w:cstheme="minorBidi"/>
            <w:noProof/>
            <w:kern w:val="2"/>
            <w:sz w:val="22"/>
            <w:szCs w:val="22"/>
            <w14:ligatures w14:val="standardContextual"/>
          </w:rPr>
          <w:tab/>
        </w:r>
        <w:r w:rsidRPr="004561D3">
          <w:rPr>
            <w:rStyle w:val="Lienhypertexte"/>
            <w:noProof/>
          </w:rPr>
          <w:t>Evaluation des Parties Financières</w:t>
        </w:r>
        <w:r>
          <w:rPr>
            <w:noProof/>
            <w:webHidden/>
          </w:rPr>
          <w:tab/>
        </w:r>
        <w:r>
          <w:rPr>
            <w:noProof/>
            <w:webHidden/>
          </w:rPr>
          <w:fldChar w:fldCharType="begin"/>
        </w:r>
        <w:r>
          <w:rPr>
            <w:noProof/>
            <w:webHidden/>
          </w:rPr>
          <w:instrText xml:space="preserve"> PAGEREF _Toc137368591 \h </w:instrText>
        </w:r>
        <w:r>
          <w:rPr>
            <w:noProof/>
            <w:webHidden/>
          </w:rPr>
        </w:r>
        <w:r>
          <w:rPr>
            <w:noProof/>
            <w:webHidden/>
          </w:rPr>
          <w:fldChar w:fldCharType="separate"/>
        </w:r>
        <w:r>
          <w:rPr>
            <w:noProof/>
            <w:webHidden/>
          </w:rPr>
          <w:t>35</w:t>
        </w:r>
        <w:r>
          <w:rPr>
            <w:noProof/>
            <w:webHidden/>
          </w:rPr>
          <w:fldChar w:fldCharType="end"/>
        </w:r>
      </w:hyperlink>
    </w:p>
    <w:p w14:paraId="23E6371C" w14:textId="07CC7144"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2" w:history="1">
        <w:r w:rsidRPr="004561D3">
          <w:rPr>
            <w:rStyle w:val="Lienhypertexte"/>
            <w:noProof/>
          </w:rPr>
          <w:t>35.</w:t>
        </w:r>
        <w:r>
          <w:rPr>
            <w:rFonts w:asciiTheme="minorHAnsi" w:eastAsiaTheme="minorEastAsia" w:hAnsiTheme="minorHAnsi" w:cstheme="minorBidi"/>
            <w:noProof/>
            <w:kern w:val="2"/>
            <w:sz w:val="22"/>
            <w:szCs w:val="22"/>
            <w14:ligatures w14:val="standardContextual"/>
          </w:rPr>
          <w:tab/>
        </w:r>
        <w:r w:rsidRPr="004561D3">
          <w:rPr>
            <w:rStyle w:val="Lienhypertexte"/>
            <w:noProof/>
          </w:rPr>
          <w:t>Correction des Erreurs Arithmétiques</w:t>
        </w:r>
        <w:r>
          <w:rPr>
            <w:noProof/>
            <w:webHidden/>
          </w:rPr>
          <w:tab/>
        </w:r>
        <w:r>
          <w:rPr>
            <w:noProof/>
            <w:webHidden/>
          </w:rPr>
          <w:fldChar w:fldCharType="begin"/>
        </w:r>
        <w:r>
          <w:rPr>
            <w:noProof/>
            <w:webHidden/>
          </w:rPr>
          <w:instrText xml:space="preserve"> PAGEREF _Toc137368592 \h </w:instrText>
        </w:r>
        <w:r>
          <w:rPr>
            <w:noProof/>
            <w:webHidden/>
          </w:rPr>
        </w:r>
        <w:r>
          <w:rPr>
            <w:noProof/>
            <w:webHidden/>
          </w:rPr>
          <w:fldChar w:fldCharType="separate"/>
        </w:r>
        <w:r>
          <w:rPr>
            <w:noProof/>
            <w:webHidden/>
          </w:rPr>
          <w:t>36</w:t>
        </w:r>
        <w:r>
          <w:rPr>
            <w:noProof/>
            <w:webHidden/>
          </w:rPr>
          <w:fldChar w:fldCharType="end"/>
        </w:r>
      </w:hyperlink>
    </w:p>
    <w:p w14:paraId="51DD0609" w14:textId="74D43BF0"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3" w:history="1">
        <w:r w:rsidRPr="004561D3">
          <w:rPr>
            <w:rStyle w:val="Lienhypertexte"/>
            <w:noProof/>
          </w:rPr>
          <w:t>36.</w:t>
        </w:r>
        <w:r>
          <w:rPr>
            <w:rFonts w:asciiTheme="minorHAnsi" w:eastAsiaTheme="minorEastAsia" w:hAnsiTheme="minorHAnsi" w:cstheme="minorBidi"/>
            <w:noProof/>
            <w:kern w:val="2"/>
            <w:sz w:val="22"/>
            <w:szCs w:val="22"/>
            <w14:ligatures w14:val="standardContextual"/>
          </w:rPr>
          <w:tab/>
        </w:r>
        <w:r w:rsidRPr="004561D3">
          <w:rPr>
            <w:rStyle w:val="Lienhypertexte"/>
            <w:noProof/>
          </w:rPr>
          <w:t>Conversion en une seule Monnaie</w:t>
        </w:r>
        <w:r>
          <w:rPr>
            <w:noProof/>
            <w:webHidden/>
          </w:rPr>
          <w:tab/>
        </w:r>
        <w:r>
          <w:rPr>
            <w:noProof/>
            <w:webHidden/>
          </w:rPr>
          <w:fldChar w:fldCharType="begin"/>
        </w:r>
        <w:r>
          <w:rPr>
            <w:noProof/>
            <w:webHidden/>
          </w:rPr>
          <w:instrText xml:space="preserve"> PAGEREF _Toc137368593 \h </w:instrText>
        </w:r>
        <w:r>
          <w:rPr>
            <w:noProof/>
            <w:webHidden/>
          </w:rPr>
        </w:r>
        <w:r>
          <w:rPr>
            <w:noProof/>
            <w:webHidden/>
          </w:rPr>
          <w:fldChar w:fldCharType="separate"/>
        </w:r>
        <w:r>
          <w:rPr>
            <w:noProof/>
            <w:webHidden/>
          </w:rPr>
          <w:t>37</w:t>
        </w:r>
        <w:r>
          <w:rPr>
            <w:noProof/>
            <w:webHidden/>
          </w:rPr>
          <w:fldChar w:fldCharType="end"/>
        </w:r>
      </w:hyperlink>
    </w:p>
    <w:p w14:paraId="273D7172" w14:textId="5DD31BF9"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4" w:history="1">
        <w:r w:rsidRPr="004561D3">
          <w:rPr>
            <w:rStyle w:val="Lienhypertexte"/>
            <w:noProof/>
          </w:rPr>
          <w:t>37.</w:t>
        </w:r>
        <w:r>
          <w:rPr>
            <w:rFonts w:asciiTheme="minorHAnsi" w:eastAsiaTheme="minorEastAsia" w:hAnsiTheme="minorHAnsi" w:cstheme="minorBidi"/>
            <w:noProof/>
            <w:kern w:val="2"/>
            <w:sz w:val="22"/>
            <w:szCs w:val="22"/>
            <w14:ligatures w14:val="standardContextual"/>
          </w:rPr>
          <w:tab/>
        </w:r>
        <w:r w:rsidRPr="004561D3">
          <w:rPr>
            <w:rStyle w:val="Lienhypertexte"/>
            <w:noProof/>
          </w:rPr>
          <w:t>Marge de préférence</w:t>
        </w:r>
        <w:r>
          <w:rPr>
            <w:noProof/>
            <w:webHidden/>
          </w:rPr>
          <w:tab/>
        </w:r>
        <w:r>
          <w:rPr>
            <w:noProof/>
            <w:webHidden/>
          </w:rPr>
          <w:fldChar w:fldCharType="begin"/>
        </w:r>
        <w:r>
          <w:rPr>
            <w:noProof/>
            <w:webHidden/>
          </w:rPr>
          <w:instrText xml:space="preserve"> PAGEREF _Toc137368594 \h </w:instrText>
        </w:r>
        <w:r>
          <w:rPr>
            <w:noProof/>
            <w:webHidden/>
          </w:rPr>
        </w:r>
        <w:r>
          <w:rPr>
            <w:noProof/>
            <w:webHidden/>
          </w:rPr>
          <w:fldChar w:fldCharType="separate"/>
        </w:r>
        <w:r>
          <w:rPr>
            <w:noProof/>
            <w:webHidden/>
          </w:rPr>
          <w:t>37</w:t>
        </w:r>
        <w:r>
          <w:rPr>
            <w:noProof/>
            <w:webHidden/>
          </w:rPr>
          <w:fldChar w:fldCharType="end"/>
        </w:r>
      </w:hyperlink>
    </w:p>
    <w:p w14:paraId="7B35E4A6" w14:textId="587B6A1F"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5" w:history="1">
        <w:r w:rsidRPr="004561D3">
          <w:rPr>
            <w:rStyle w:val="Lienhypertexte"/>
            <w:noProof/>
          </w:rPr>
          <w:t>38.</w:t>
        </w:r>
        <w:r>
          <w:rPr>
            <w:rFonts w:asciiTheme="minorHAnsi" w:eastAsiaTheme="minorEastAsia" w:hAnsiTheme="minorHAnsi" w:cstheme="minorBidi"/>
            <w:noProof/>
            <w:kern w:val="2"/>
            <w:sz w:val="22"/>
            <w:szCs w:val="22"/>
            <w14:ligatures w14:val="standardContextual"/>
          </w:rPr>
          <w:tab/>
        </w:r>
        <w:r w:rsidRPr="004561D3">
          <w:rPr>
            <w:rStyle w:val="Lienhypertexte"/>
            <w:noProof/>
          </w:rPr>
          <w:t>Comparaison des Offres-Parties Financières</w:t>
        </w:r>
        <w:r>
          <w:rPr>
            <w:noProof/>
            <w:webHidden/>
          </w:rPr>
          <w:tab/>
        </w:r>
        <w:r>
          <w:rPr>
            <w:noProof/>
            <w:webHidden/>
          </w:rPr>
          <w:fldChar w:fldCharType="begin"/>
        </w:r>
        <w:r>
          <w:rPr>
            <w:noProof/>
            <w:webHidden/>
          </w:rPr>
          <w:instrText xml:space="preserve"> PAGEREF _Toc137368595 \h </w:instrText>
        </w:r>
        <w:r>
          <w:rPr>
            <w:noProof/>
            <w:webHidden/>
          </w:rPr>
        </w:r>
        <w:r>
          <w:rPr>
            <w:noProof/>
            <w:webHidden/>
          </w:rPr>
          <w:fldChar w:fldCharType="separate"/>
        </w:r>
        <w:r>
          <w:rPr>
            <w:noProof/>
            <w:webHidden/>
          </w:rPr>
          <w:t>37</w:t>
        </w:r>
        <w:r>
          <w:rPr>
            <w:noProof/>
            <w:webHidden/>
          </w:rPr>
          <w:fldChar w:fldCharType="end"/>
        </w:r>
      </w:hyperlink>
    </w:p>
    <w:p w14:paraId="5D91A405" w14:textId="457F3E0D"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6" w:history="1">
        <w:r w:rsidRPr="004561D3">
          <w:rPr>
            <w:rStyle w:val="Lienhypertexte"/>
            <w:noProof/>
          </w:rPr>
          <w:t>39.</w:t>
        </w:r>
        <w:r>
          <w:rPr>
            <w:rFonts w:asciiTheme="minorHAnsi" w:eastAsiaTheme="minorEastAsia" w:hAnsiTheme="minorHAnsi" w:cstheme="minorBidi"/>
            <w:noProof/>
            <w:kern w:val="2"/>
            <w:sz w:val="22"/>
            <w:szCs w:val="22"/>
            <w14:ligatures w14:val="standardContextual"/>
          </w:rPr>
          <w:tab/>
        </w:r>
        <w:r w:rsidRPr="004561D3">
          <w:rPr>
            <w:rStyle w:val="Lienhypertexte"/>
            <w:noProof/>
          </w:rPr>
          <w:t>Offres Anormalement Basses</w:t>
        </w:r>
        <w:r>
          <w:rPr>
            <w:noProof/>
            <w:webHidden/>
          </w:rPr>
          <w:tab/>
        </w:r>
        <w:r>
          <w:rPr>
            <w:noProof/>
            <w:webHidden/>
          </w:rPr>
          <w:fldChar w:fldCharType="begin"/>
        </w:r>
        <w:r>
          <w:rPr>
            <w:noProof/>
            <w:webHidden/>
          </w:rPr>
          <w:instrText xml:space="preserve"> PAGEREF _Toc137368596 \h </w:instrText>
        </w:r>
        <w:r>
          <w:rPr>
            <w:noProof/>
            <w:webHidden/>
          </w:rPr>
        </w:r>
        <w:r>
          <w:rPr>
            <w:noProof/>
            <w:webHidden/>
          </w:rPr>
          <w:fldChar w:fldCharType="separate"/>
        </w:r>
        <w:r>
          <w:rPr>
            <w:noProof/>
            <w:webHidden/>
          </w:rPr>
          <w:t>37</w:t>
        </w:r>
        <w:r>
          <w:rPr>
            <w:noProof/>
            <w:webHidden/>
          </w:rPr>
          <w:fldChar w:fldCharType="end"/>
        </w:r>
      </w:hyperlink>
    </w:p>
    <w:p w14:paraId="374E4D6D" w14:textId="2B6283B8"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7" w:history="1">
        <w:r w:rsidRPr="004561D3">
          <w:rPr>
            <w:rStyle w:val="Lienhypertexte"/>
            <w:noProof/>
          </w:rPr>
          <w:t>40.</w:t>
        </w:r>
        <w:r>
          <w:rPr>
            <w:rFonts w:asciiTheme="minorHAnsi" w:eastAsiaTheme="minorEastAsia" w:hAnsiTheme="minorHAnsi" w:cstheme="minorBidi"/>
            <w:noProof/>
            <w:kern w:val="2"/>
            <w:sz w:val="22"/>
            <w:szCs w:val="22"/>
            <w14:ligatures w14:val="standardContextual"/>
          </w:rPr>
          <w:tab/>
        </w:r>
        <w:r w:rsidRPr="004561D3">
          <w:rPr>
            <w:rStyle w:val="Lienhypertexte"/>
            <w:noProof/>
          </w:rPr>
          <w:t>Offres Déséquilibrées</w:t>
        </w:r>
        <w:r>
          <w:rPr>
            <w:noProof/>
            <w:webHidden/>
          </w:rPr>
          <w:tab/>
        </w:r>
        <w:r>
          <w:rPr>
            <w:noProof/>
            <w:webHidden/>
          </w:rPr>
          <w:fldChar w:fldCharType="begin"/>
        </w:r>
        <w:r>
          <w:rPr>
            <w:noProof/>
            <w:webHidden/>
          </w:rPr>
          <w:instrText xml:space="preserve"> PAGEREF _Toc137368597 \h </w:instrText>
        </w:r>
        <w:r>
          <w:rPr>
            <w:noProof/>
            <w:webHidden/>
          </w:rPr>
        </w:r>
        <w:r>
          <w:rPr>
            <w:noProof/>
            <w:webHidden/>
          </w:rPr>
          <w:fldChar w:fldCharType="separate"/>
        </w:r>
        <w:r>
          <w:rPr>
            <w:noProof/>
            <w:webHidden/>
          </w:rPr>
          <w:t>38</w:t>
        </w:r>
        <w:r>
          <w:rPr>
            <w:noProof/>
            <w:webHidden/>
          </w:rPr>
          <w:fldChar w:fldCharType="end"/>
        </w:r>
      </w:hyperlink>
    </w:p>
    <w:p w14:paraId="51FD20DE" w14:textId="54C2AA34"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8" w:history="1">
        <w:r w:rsidRPr="004561D3">
          <w:rPr>
            <w:rStyle w:val="Lienhypertexte"/>
            <w:noProof/>
          </w:rPr>
          <w:t>41.</w:t>
        </w:r>
        <w:r>
          <w:rPr>
            <w:rFonts w:asciiTheme="minorHAnsi" w:eastAsiaTheme="minorEastAsia" w:hAnsiTheme="minorHAnsi" w:cstheme="minorBidi"/>
            <w:noProof/>
            <w:kern w:val="2"/>
            <w:sz w:val="22"/>
            <w:szCs w:val="22"/>
            <w14:ligatures w14:val="standardContextual"/>
          </w:rPr>
          <w:tab/>
        </w:r>
        <w:r w:rsidRPr="004561D3">
          <w:rPr>
            <w:rStyle w:val="Lienhypertexte"/>
            <w:noProof/>
          </w:rPr>
          <w:t>Evaluation combinée des Parties Techniques et Financières ; Offre la Plus Avantageuse</w:t>
        </w:r>
        <w:r>
          <w:rPr>
            <w:noProof/>
            <w:webHidden/>
          </w:rPr>
          <w:tab/>
        </w:r>
        <w:r>
          <w:rPr>
            <w:noProof/>
            <w:webHidden/>
          </w:rPr>
          <w:fldChar w:fldCharType="begin"/>
        </w:r>
        <w:r>
          <w:rPr>
            <w:noProof/>
            <w:webHidden/>
          </w:rPr>
          <w:instrText xml:space="preserve"> PAGEREF _Toc137368598 \h </w:instrText>
        </w:r>
        <w:r>
          <w:rPr>
            <w:noProof/>
            <w:webHidden/>
          </w:rPr>
        </w:r>
        <w:r>
          <w:rPr>
            <w:noProof/>
            <w:webHidden/>
          </w:rPr>
          <w:fldChar w:fldCharType="separate"/>
        </w:r>
        <w:r>
          <w:rPr>
            <w:noProof/>
            <w:webHidden/>
          </w:rPr>
          <w:t>38</w:t>
        </w:r>
        <w:r>
          <w:rPr>
            <w:noProof/>
            <w:webHidden/>
          </w:rPr>
          <w:fldChar w:fldCharType="end"/>
        </w:r>
      </w:hyperlink>
    </w:p>
    <w:p w14:paraId="76E2CF6B" w14:textId="4540B6AD"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599" w:history="1">
        <w:r w:rsidRPr="004561D3">
          <w:rPr>
            <w:rStyle w:val="Lienhypertexte"/>
            <w:noProof/>
          </w:rPr>
          <w:t>42.</w:t>
        </w:r>
        <w:r>
          <w:rPr>
            <w:rFonts w:asciiTheme="minorHAnsi" w:eastAsiaTheme="minorEastAsia" w:hAnsiTheme="minorHAnsi" w:cstheme="minorBidi"/>
            <w:noProof/>
            <w:kern w:val="2"/>
            <w:sz w:val="22"/>
            <w:szCs w:val="22"/>
            <w14:ligatures w14:val="standardContextual"/>
          </w:rPr>
          <w:tab/>
        </w:r>
        <w:r w:rsidRPr="004561D3">
          <w:rPr>
            <w:rStyle w:val="Lienhypertexte"/>
            <w:noProof/>
          </w:rPr>
          <w:t>Droit du Maître d’Ouvrage d’accepter et d’écarter les Offres</w:t>
        </w:r>
        <w:r>
          <w:rPr>
            <w:noProof/>
            <w:webHidden/>
          </w:rPr>
          <w:tab/>
        </w:r>
        <w:r>
          <w:rPr>
            <w:noProof/>
            <w:webHidden/>
          </w:rPr>
          <w:fldChar w:fldCharType="begin"/>
        </w:r>
        <w:r>
          <w:rPr>
            <w:noProof/>
            <w:webHidden/>
          </w:rPr>
          <w:instrText xml:space="preserve"> PAGEREF _Toc137368599 \h </w:instrText>
        </w:r>
        <w:r>
          <w:rPr>
            <w:noProof/>
            <w:webHidden/>
          </w:rPr>
        </w:r>
        <w:r>
          <w:rPr>
            <w:noProof/>
            <w:webHidden/>
          </w:rPr>
          <w:fldChar w:fldCharType="separate"/>
        </w:r>
        <w:r>
          <w:rPr>
            <w:noProof/>
            <w:webHidden/>
          </w:rPr>
          <w:t>38</w:t>
        </w:r>
        <w:r>
          <w:rPr>
            <w:noProof/>
            <w:webHidden/>
          </w:rPr>
          <w:fldChar w:fldCharType="end"/>
        </w:r>
      </w:hyperlink>
    </w:p>
    <w:p w14:paraId="763C35DA" w14:textId="1CC097DC"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600" w:history="1">
        <w:r w:rsidRPr="004561D3">
          <w:rPr>
            <w:rStyle w:val="Lienhypertexte"/>
            <w:noProof/>
          </w:rPr>
          <w:t>43.</w:t>
        </w:r>
        <w:r>
          <w:rPr>
            <w:rFonts w:asciiTheme="minorHAnsi" w:eastAsiaTheme="minorEastAsia" w:hAnsiTheme="minorHAnsi" w:cstheme="minorBidi"/>
            <w:noProof/>
            <w:kern w:val="2"/>
            <w:sz w:val="22"/>
            <w:szCs w:val="22"/>
            <w14:ligatures w14:val="standardContextual"/>
          </w:rPr>
          <w:tab/>
        </w:r>
        <w:r w:rsidRPr="004561D3">
          <w:rPr>
            <w:rStyle w:val="Lienhypertexte"/>
            <w:noProof/>
          </w:rPr>
          <w:t>Période d’Attente</w:t>
        </w:r>
        <w:r>
          <w:rPr>
            <w:noProof/>
            <w:webHidden/>
          </w:rPr>
          <w:tab/>
        </w:r>
        <w:r>
          <w:rPr>
            <w:noProof/>
            <w:webHidden/>
          </w:rPr>
          <w:fldChar w:fldCharType="begin"/>
        </w:r>
        <w:r>
          <w:rPr>
            <w:noProof/>
            <w:webHidden/>
          </w:rPr>
          <w:instrText xml:space="preserve"> PAGEREF _Toc137368600 \h </w:instrText>
        </w:r>
        <w:r>
          <w:rPr>
            <w:noProof/>
            <w:webHidden/>
          </w:rPr>
        </w:r>
        <w:r>
          <w:rPr>
            <w:noProof/>
            <w:webHidden/>
          </w:rPr>
          <w:fldChar w:fldCharType="separate"/>
        </w:r>
        <w:r>
          <w:rPr>
            <w:noProof/>
            <w:webHidden/>
          </w:rPr>
          <w:t>39</w:t>
        </w:r>
        <w:r>
          <w:rPr>
            <w:noProof/>
            <w:webHidden/>
          </w:rPr>
          <w:fldChar w:fldCharType="end"/>
        </w:r>
      </w:hyperlink>
    </w:p>
    <w:p w14:paraId="7EEAE14E" w14:textId="3761CBEA"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601" w:history="1">
        <w:r w:rsidRPr="004561D3">
          <w:rPr>
            <w:rStyle w:val="Lienhypertexte"/>
            <w:noProof/>
          </w:rPr>
          <w:t>44.</w:t>
        </w:r>
        <w:r>
          <w:rPr>
            <w:rFonts w:asciiTheme="minorHAnsi" w:eastAsiaTheme="minorEastAsia" w:hAnsiTheme="minorHAnsi" w:cstheme="minorBidi"/>
            <w:noProof/>
            <w:kern w:val="2"/>
            <w:sz w:val="22"/>
            <w:szCs w:val="22"/>
            <w14:ligatures w14:val="standardContextual"/>
          </w:rPr>
          <w:tab/>
        </w:r>
        <w:r w:rsidRPr="004561D3">
          <w:rPr>
            <w:rStyle w:val="Lienhypertexte"/>
            <w:noProof/>
          </w:rPr>
          <w:t>Notification de l’Intention d’Attribution</w:t>
        </w:r>
        <w:r>
          <w:rPr>
            <w:noProof/>
            <w:webHidden/>
          </w:rPr>
          <w:tab/>
        </w:r>
        <w:r>
          <w:rPr>
            <w:noProof/>
            <w:webHidden/>
          </w:rPr>
          <w:fldChar w:fldCharType="begin"/>
        </w:r>
        <w:r>
          <w:rPr>
            <w:noProof/>
            <w:webHidden/>
          </w:rPr>
          <w:instrText xml:space="preserve"> PAGEREF _Toc137368601 \h </w:instrText>
        </w:r>
        <w:r>
          <w:rPr>
            <w:noProof/>
            <w:webHidden/>
          </w:rPr>
        </w:r>
        <w:r>
          <w:rPr>
            <w:noProof/>
            <w:webHidden/>
          </w:rPr>
          <w:fldChar w:fldCharType="separate"/>
        </w:r>
        <w:r>
          <w:rPr>
            <w:noProof/>
            <w:webHidden/>
          </w:rPr>
          <w:t>39</w:t>
        </w:r>
        <w:r>
          <w:rPr>
            <w:noProof/>
            <w:webHidden/>
          </w:rPr>
          <w:fldChar w:fldCharType="end"/>
        </w:r>
      </w:hyperlink>
    </w:p>
    <w:p w14:paraId="13D269F2" w14:textId="36E8F6E4" w:rsidR="002C7073" w:rsidRDefault="002C7073">
      <w:pPr>
        <w:pStyle w:val="TM1"/>
        <w:rPr>
          <w:rFonts w:asciiTheme="minorHAnsi" w:eastAsiaTheme="minorEastAsia" w:hAnsiTheme="minorHAnsi" w:cstheme="minorBidi"/>
          <w:b w:val="0"/>
          <w:noProof/>
          <w:kern w:val="2"/>
          <w:sz w:val="22"/>
          <w:szCs w:val="22"/>
          <w14:ligatures w14:val="standardContextual"/>
        </w:rPr>
      </w:pPr>
      <w:hyperlink w:anchor="_Toc137368602" w:history="1">
        <w:r w:rsidRPr="004561D3">
          <w:rPr>
            <w:rStyle w:val="Lienhypertexte"/>
            <w:noProof/>
          </w:rPr>
          <w:t>K.</w:t>
        </w:r>
        <w:r>
          <w:rPr>
            <w:rFonts w:asciiTheme="minorHAnsi" w:eastAsiaTheme="minorEastAsia" w:hAnsiTheme="minorHAnsi" w:cstheme="minorBidi"/>
            <w:b w:val="0"/>
            <w:noProof/>
            <w:kern w:val="2"/>
            <w:sz w:val="22"/>
            <w:szCs w:val="22"/>
            <w14:ligatures w14:val="standardContextual"/>
          </w:rPr>
          <w:tab/>
        </w:r>
        <w:r w:rsidRPr="004561D3">
          <w:rPr>
            <w:rStyle w:val="Lienhypertexte"/>
            <w:noProof/>
          </w:rPr>
          <w:t>Attribution du Marché</w:t>
        </w:r>
        <w:r>
          <w:rPr>
            <w:noProof/>
            <w:webHidden/>
          </w:rPr>
          <w:tab/>
        </w:r>
        <w:r>
          <w:rPr>
            <w:noProof/>
            <w:webHidden/>
          </w:rPr>
          <w:fldChar w:fldCharType="begin"/>
        </w:r>
        <w:r>
          <w:rPr>
            <w:noProof/>
            <w:webHidden/>
          </w:rPr>
          <w:instrText xml:space="preserve"> PAGEREF _Toc137368602 \h </w:instrText>
        </w:r>
        <w:r>
          <w:rPr>
            <w:noProof/>
            <w:webHidden/>
          </w:rPr>
        </w:r>
        <w:r>
          <w:rPr>
            <w:noProof/>
            <w:webHidden/>
          </w:rPr>
          <w:fldChar w:fldCharType="separate"/>
        </w:r>
        <w:r>
          <w:rPr>
            <w:noProof/>
            <w:webHidden/>
          </w:rPr>
          <w:t>39</w:t>
        </w:r>
        <w:r>
          <w:rPr>
            <w:noProof/>
            <w:webHidden/>
          </w:rPr>
          <w:fldChar w:fldCharType="end"/>
        </w:r>
      </w:hyperlink>
    </w:p>
    <w:p w14:paraId="0A371F17" w14:textId="550B2F47"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603" w:history="1">
        <w:r w:rsidRPr="004561D3">
          <w:rPr>
            <w:rStyle w:val="Lienhypertexte"/>
            <w:noProof/>
          </w:rPr>
          <w:t>45.</w:t>
        </w:r>
        <w:r>
          <w:rPr>
            <w:rFonts w:asciiTheme="minorHAnsi" w:eastAsiaTheme="minorEastAsia" w:hAnsiTheme="minorHAnsi" w:cstheme="minorBidi"/>
            <w:noProof/>
            <w:kern w:val="2"/>
            <w:sz w:val="22"/>
            <w:szCs w:val="22"/>
            <w14:ligatures w14:val="standardContextual"/>
          </w:rPr>
          <w:tab/>
        </w:r>
        <w:r w:rsidRPr="004561D3">
          <w:rPr>
            <w:rStyle w:val="Lienhypertexte"/>
            <w:noProof/>
          </w:rPr>
          <w:t>Critères d’Attribution</w:t>
        </w:r>
        <w:r>
          <w:rPr>
            <w:noProof/>
            <w:webHidden/>
          </w:rPr>
          <w:tab/>
        </w:r>
        <w:r>
          <w:rPr>
            <w:noProof/>
            <w:webHidden/>
          </w:rPr>
          <w:fldChar w:fldCharType="begin"/>
        </w:r>
        <w:r>
          <w:rPr>
            <w:noProof/>
            <w:webHidden/>
          </w:rPr>
          <w:instrText xml:space="preserve"> PAGEREF _Toc137368603 \h </w:instrText>
        </w:r>
        <w:r>
          <w:rPr>
            <w:noProof/>
            <w:webHidden/>
          </w:rPr>
        </w:r>
        <w:r>
          <w:rPr>
            <w:noProof/>
            <w:webHidden/>
          </w:rPr>
          <w:fldChar w:fldCharType="separate"/>
        </w:r>
        <w:r>
          <w:rPr>
            <w:noProof/>
            <w:webHidden/>
          </w:rPr>
          <w:t>39</w:t>
        </w:r>
        <w:r>
          <w:rPr>
            <w:noProof/>
            <w:webHidden/>
          </w:rPr>
          <w:fldChar w:fldCharType="end"/>
        </w:r>
      </w:hyperlink>
    </w:p>
    <w:p w14:paraId="7FB07557" w14:textId="5A2950CE"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604" w:history="1">
        <w:r w:rsidRPr="004561D3">
          <w:rPr>
            <w:rStyle w:val="Lienhypertexte"/>
            <w:noProof/>
          </w:rPr>
          <w:t>46.</w:t>
        </w:r>
        <w:r>
          <w:rPr>
            <w:rFonts w:asciiTheme="minorHAnsi" w:eastAsiaTheme="minorEastAsia" w:hAnsiTheme="minorHAnsi" w:cstheme="minorBidi"/>
            <w:noProof/>
            <w:kern w:val="2"/>
            <w:sz w:val="22"/>
            <w:szCs w:val="22"/>
            <w14:ligatures w14:val="standardContextual"/>
          </w:rPr>
          <w:tab/>
        </w:r>
        <w:r w:rsidRPr="004561D3">
          <w:rPr>
            <w:rStyle w:val="Lienhypertexte"/>
            <w:noProof/>
          </w:rPr>
          <w:t>Notification de l’Attribution du Marché</w:t>
        </w:r>
        <w:r>
          <w:rPr>
            <w:noProof/>
            <w:webHidden/>
          </w:rPr>
          <w:tab/>
        </w:r>
        <w:r>
          <w:rPr>
            <w:noProof/>
            <w:webHidden/>
          </w:rPr>
          <w:fldChar w:fldCharType="begin"/>
        </w:r>
        <w:r>
          <w:rPr>
            <w:noProof/>
            <w:webHidden/>
          </w:rPr>
          <w:instrText xml:space="preserve"> PAGEREF _Toc137368604 \h </w:instrText>
        </w:r>
        <w:r>
          <w:rPr>
            <w:noProof/>
            <w:webHidden/>
          </w:rPr>
        </w:r>
        <w:r>
          <w:rPr>
            <w:noProof/>
            <w:webHidden/>
          </w:rPr>
          <w:fldChar w:fldCharType="separate"/>
        </w:r>
        <w:r>
          <w:rPr>
            <w:noProof/>
            <w:webHidden/>
          </w:rPr>
          <w:t>39</w:t>
        </w:r>
        <w:r>
          <w:rPr>
            <w:noProof/>
            <w:webHidden/>
          </w:rPr>
          <w:fldChar w:fldCharType="end"/>
        </w:r>
      </w:hyperlink>
    </w:p>
    <w:p w14:paraId="2F928F74" w14:textId="28E6BE7F"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605" w:history="1">
        <w:r w:rsidRPr="004561D3">
          <w:rPr>
            <w:rStyle w:val="Lienhypertexte"/>
            <w:noProof/>
          </w:rPr>
          <w:t>47.</w:t>
        </w:r>
        <w:r>
          <w:rPr>
            <w:rFonts w:asciiTheme="minorHAnsi" w:eastAsiaTheme="minorEastAsia" w:hAnsiTheme="minorHAnsi" w:cstheme="minorBidi"/>
            <w:noProof/>
            <w:kern w:val="2"/>
            <w:sz w:val="22"/>
            <w:szCs w:val="22"/>
            <w14:ligatures w14:val="standardContextual"/>
          </w:rPr>
          <w:tab/>
        </w:r>
        <w:r w:rsidRPr="004561D3">
          <w:rPr>
            <w:rStyle w:val="Lienhypertexte"/>
            <w:noProof/>
          </w:rPr>
          <w:t>Debriefing par le Maître d’Ouvrage</w:t>
        </w:r>
        <w:r>
          <w:rPr>
            <w:noProof/>
            <w:webHidden/>
          </w:rPr>
          <w:tab/>
        </w:r>
        <w:r>
          <w:rPr>
            <w:noProof/>
            <w:webHidden/>
          </w:rPr>
          <w:fldChar w:fldCharType="begin"/>
        </w:r>
        <w:r>
          <w:rPr>
            <w:noProof/>
            <w:webHidden/>
          </w:rPr>
          <w:instrText xml:space="preserve"> PAGEREF _Toc137368605 \h </w:instrText>
        </w:r>
        <w:r>
          <w:rPr>
            <w:noProof/>
            <w:webHidden/>
          </w:rPr>
        </w:r>
        <w:r>
          <w:rPr>
            <w:noProof/>
            <w:webHidden/>
          </w:rPr>
          <w:fldChar w:fldCharType="separate"/>
        </w:r>
        <w:r>
          <w:rPr>
            <w:noProof/>
            <w:webHidden/>
          </w:rPr>
          <w:t>40</w:t>
        </w:r>
        <w:r>
          <w:rPr>
            <w:noProof/>
            <w:webHidden/>
          </w:rPr>
          <w:fldChar w:fldCharType="end"/>
        </w:r>
      </w:hyperlink>
    </w:p>
    <w:p w14:paraId="249630EE" w14:textId="46C0E9C8"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606" w:history="1">
        <w:r w:rsidRPr="004561D3">
          <w:rPr>
            <w:rStyle w:val="Lienhypertexte"/>
            <w:noProof/>
          </w:rPr>
          <w:t>48.</w:t>
        </w:r>
        <w:r>
          <w:rPr>
            <w:rFonts w:asciiTheme="minorHAnsi" w:eastAsiaTheme="minorEastAsia" w:hAnsiTheme="minorHAnsi" w:cstheme="minorBidi"/>
            <w:noProof/>
            <w:kern w:val="2"/>
            <w:sz w:val="22"/>
            <w:szCs w:val="22"/>
            <w14:ligatures w14:val="standardContextual"/>
          </w:rPr>
          <w:tab/>
        </w:r>
        <w:r w:rsidRPr="004561D3">
          <w:rPr>
            <w:rStyle w:val="Lienhypertexte"/>
            <w:noProof/>
          </w:rPr>
          <w:t>Signature du Marché</w:t>
        </w:r>
        <w:r>
          <w:rPr>
            <w:noProof/>
            <w:webHidden/>
          </w:rPr>
          <w:tab/>
        </w:r>
        <w:r>
          <w:rPr>
            <w:noProof/>
            <w:webHidden/>
          </w:rPr>
          <w:fldChar w:fldCharType="begin"/>
        </w:r>
        <w:r>
          <w:rPr>
            <w:noProof/>
            <w:webHidden/>
          </w:rPr>
          <w:instrText xml:space="preserve"> PAGEREF _Toc137368606 \h </w:instrText>
        </w:r>
        <w:r>
          <w:rPr>
            <w:noProof/>
            <w:webHidden/>
          </w:rPr>
        </w:r>
        <w:r>
          <w:rPr>
            <w:noProof/>
            <w:webHidden/>
          </w:rPr>
          <w:fldChar w:fldCharType="separate"/>
        </w:r>
        <w:r>
          <w:rPr>
            <w:noProof/>
            <w:webHidden/>
          </w:rPr>
          <w:t>41</w:t>
        </w:r>
        <w:r>
          <w:rPr>
            <w:noProof/>
            <w:webHidden/>
          </w:rPr>
          <w:fldChar w:fldCharType="end"/>
        </w:r>
      </w:hyperlink>
    </w:p>
    <w:p w14:paraId="30DFE17F" w14:textId="0E5FDBBD"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607" w:history="1">
        <w:r w:rsidRPr="004561D3">
          <w:rPr>
            <w:rStyle w:val="Lienhypertexte"/>
            <w:noProof/>
          </w:rPr>
          <w:t>49.</w:t>
        </w:r>
        <w:r>
          <w:rPr>
            <w:rFonts w:asciiTheme="minorHAnsi" w:eastAsiaTheme="minorEastAsia" w:hAnsiTheme="minorHAnsi" w:cstheme="minorBidi"/>
            <w:noProof/>
            <w:kern w:val="2"/>
            <w:sz w:val="22"/>
            <w:szCs w:val="22"/>
            <w14:ligatures w14:val="standardContextual"/>
          </w:rPr>
          <w:tab/>
        </w:r>
        <w:r w:rsidRPr="004561D3">
          <w:rPr>
            <w:rStyle w:val="Lienhypertexte"/>
            <w:noProof/>
          </w:rPr>
          <w:t>Garantie de Bonne Exécution</w:t>
        </w:r>
        <w:r>
          <w:rPr>
            <w:noProof/>
            <w:webHidden/>
          </w:rPr>
          <w:tab/>
        </w:r>
        <w:r>
          <w:rPr>
            <w:noProof/>
            <w:webHidden/>
          </w:rPr>
          <w:fldChar w:fldCharType="begin"/>
        </w:r>
        <w:r>
          <w:rPr>
            <w:noProof/>
            <w:webHidden/>
          </w:rPr>
          <w:instrText xml:space="preserve"> PAGEREF _Toc137368607 \h </w:instrText>
        </w:r>
        <w:r>
          <w:rPr>
            <w:noProof/>
            <w:webHidden/>
          </w:rPr>
        </w:r>
        <w:r>
          <w:rPr>
            <w:noProof/>
            <w:webHidden/>
          </w:rPr>
          <w:fldChar w:fldCharType="separate"/>
        </w:r>
        <w:r>
          <w:rPr>
            <w:noProof/>
            <w:webHidden/>
          </w:rPr>
          <w:t>41</w:t>
        </w:r>
        <w:r>
          <w:rPr>
            <w:noProof/>
            <w:webHidden/>
          </w:rPr>
          <w:fldChar w:fldCharType="end"/>
        </w:r>
      </w:hyperlink>
    </w:p>
    <w:p w14:paraId="17DA801C" w14:textId="52120486" w:rsidR="002C7073" w:rsidRDefault="002C7073">
      <w:pPr>
        <w:pStyle w:val="TM2"/>
        <w:tabs>
          <w:tab w:val="left" w:pos="1440"/>
        </w:tabs>
        <w:rPr>
          <w:rFonts w:asciiTheme="minorHAnsi" w:eastAsiaTheme="minorEastAsia" w:hAnsiTheme="minorHAnsi" w:cstheme="minorBidi"/>
          <w:noProof/>
          <w:kern w:val="2"/>
          <w:sz w:val="22"/>
          <w:szCs w:val="22"/>
          <w14:ligatures w14:val="standardContextual"/>
        </w:rPr>
      </w:pPr>
      <w:hyperlink w:anchor="_Toc137368608" w:history="1">
        <w:r w:rsidRPr="004561D3">
          <w:rPr>
            <w:rStyle w:val="Lienhypertexte"/>
            <w:noProof/>
          </w:rPr>
          <w:t>50.</w:t>
        </w:r>
        <w:r>
          <w:rPr>
            <w:rFonts w:asciiTheme="minorHAnsi" w:eastAsiaTheme="minorEastAsia" w:hAnsiTheme="minorHAnsi" w:cstheme="minorBidi"/>
            <w:noProof/>
            <w:kern w:val="2"/>
            <w:sz w:val="22"/>
            <w:szCs w:val="22"/>
            <w14:ligatures w14:val="standardContextual"/>
          </w:rPr>
          <w:tab/>
        </w:r>
        <w:r w:rsidRPr="004561D3">
          <w:rPr>
            <w:rStyle w:val="Lienhypertexte"/>
            <w:noProof/>
          </w:rPr>
          <w:t>Réclamation concernant la Passation de Marché</w:t>
        </w:r>
        <w:r>
          <w:rPr>
            <w:noProof/>
            <w:webHidden/>
          </w:rPr>
          <w:tab/>
        </w:r>
        <w:r>
          <w:rPr>
            <w:noProof/>
            <w:webHidden/>
          </w:rPr>
          <w:fldChar w:fldCharType="begin"/>
        </w:r>
        <w:r>
          <w:rPr>
            <w:noProof/>
            <w:webHidden/>
          </w:rPr>
          <w:instrText xml:space="preserve"> PAGEREF _Toc137368608 \h </w:instrText>
        </w:r>
        <w:r>
          <w:rPr>
            <w:noProof/>
            <w:webHidden/>
          </w:rPr>
        </w:r>
        <w:r>
          <w:rPr>
            <w:noProof/>
            <w:webHidden/>
          </w:rPr>
          <w:fldChar w:fldCharType="separate"/>
        </w:r>
        <w:r>
          <w:rPr>
            <w:noProof/>
            <w:webHidden/>
          </w:rPr>
          <w:t>42</w:t>
        </w:r>
        <w:r>
          <w:rPr>
            <w:noProof/>
            <w:webHidden/>
          </w:rPr>
          <w:fldChar w:fldCharType="end"/>
        </w:r>
      </w:hyperlink>
    </w:p>
    <w:p w14:paraId="61CA46F3" w14:textId="347163C7" w:rsidR="00736F4E" w:rsidRPr="00C76C41" w:rsidRDefault="00564781" w:rsidP="00BE4B6F">
      <w:pPr>
        <w:pStyle w:val="Outline"/>
        <w:spacing w:before="60" w:after="60"/>
        <w:rPr>
          <w:rFonts w:asciiTheme="majorBidi" w:hAnsiTheme="majorBidi" w:cstheme="majorBidi"/>
        </w:rPr>
      </w:pPr>
      <w:r>
        <w:rPr>
          <w:rFonts w:asciiTheme="majorBidi" w:hAnsiTheme="majorBidi" w:cstheme="majorBidi"/>
          <w:b/>
        </w:rPr>
        <w:fldChar w:fldCharType="end"/>
      </w:r>
    </w:p>
    <w:p w14:paraId="2D3B7219" w14:textId="77777777" w:rsidR="000F78BD" w:rsidRPr="00C76C41" w:rsidRDefault="000F78BD">
      <w:pPr>
        <w:rPr>
          <w:rFonts w:asciiTheme="majorBidi" w:hAnsiTheme="majorBidi" w:cstheme="majorBidi"/>
        </w:rPr>
        <w:sectPr w:rsidR="000F78BD" w:rsidRPr="00C76C41" w:rsidSect="00736F4E">
          <w:headerReference w:type="even" r:id="rId33"/>
          <w:headerReference w:type="default" r:id="rId34"/>
          <w:headerReference w:type="first" r:id="rId35"/>
          <w:endnotePr>
            <w:numFmt w:val="decimal"/>
          </w:endnotePr>
          <w:type w:val="oddPage"/>
          <w:pgSz w:w="12240" w:h="15840" w:code="1"/>
          <w:pgMar w:top="1418" w:right="1418" w:bottom="1418" w:left="1418" w:header="720" w:footer="720" w:gutter="0"/>
          <w:cols w:space="720"/>
          <w:titlePg/>
        </w:sectPr>
      </w:pPr>
    </w:p>
    <w:tbl>
      <w:tblPr>
        <w:tblpPr w:leftFromText="180" w:rightFromText="180" w:vertAnchor="text" w:tblpX="-72" w:tblpY="1"/>
        <w:tblOverlap w:val="never"/>
        <w:tblW w:w="9552" w:type="dxa"/>
        <w:tblLayout w:type="fixed"/>
        <w:tblLook w:val="0000" w:firstRow="0" w:lastRow="0" w:firstColumn="0" w:lastColumn="0" w:noHBand="0" w:noVBand="0"/>
      </w:tblPr>
      <w:tblGrid>
        <w:gridCol w:w="2340"/>
        <w:gridCol w:w="7200"/>
        <w:gridCol w:w="12"/>
      </w:tblGrid>
      <w:tr w:rsidR="000A450A" w:rsidRPr="00C76C41" w14:paraId="0FBDF98E" w14:textId="77777777" w:rsidTr="00025ECD">
        <w:tc>
          <w:tcPr>
            <w:tcW w:w="9552" w:type="dxa"/>
            <w:gridSpan w:val="3"/>
            <w:tcBorders>
              <w:top w:val="nil"/>
              <w:left w:val="nil"/>
              <w:bottom w:val="nil"/>
              <w:right w:val="nil"/>
            </w:tcBorders>
          </w:tcPr>
          <w:p w14:paraId="0FFA488D" w14:textId="7C14D898" w:rsidR="00D55904" w:rsidRPr="00C76C41" w:rsidRDefault="000A450A" w:rsidP="00E031C8">
            <w:pPr>
              <w:pStyle w:val="Style25"/>
              <w:framePr w:hSpace="0" w:wrap="auto" w:vAnchor="margin" w:xAlign="left" w:yAlign="inline"/>
              <w:suppressOverlap w:val="0"/>
              <w:rPr>
                <w:rFonts w:asciiTheme="majorBidi" w:hAnsiTheme="majorBidi" w:cstheme="majorBidi"/>
                <w:sz w:val="44"/>
                <w:szCs w:val="44"/>
              </w:rPr>
            </w:pPr>
            <w:r w:rsidRPr="00C76C41">
              <w:rPr>
                <w:rFonts w:asciiTheme="majorBidi" w:hAnsiTheme="majorBidi" w:cstheme="majorBidi"/>
                <w:u w:val="single"/>
              </w:rPr>
              <w:lastRenderedPageBreak/>
              <w:br w:type="page"/>
            </w:r>
            <w:r w:rsidRPr="00C76C41">
              <w:rPr>
                <w:rFonts w:asciiTheme="majorBidi" w:hAnsiTheme="majorBidi" w:cstheme="majorBidi"/>
              </w:rPr>
              <w:br w:type="page"/>
            </w:r>
            <w:bookmarkStart w:id="41" w:name="_Hlt438532663"/>
            <w:bookmarkStart w:id="42" w:name="_Toc438266923"/>
            <w:bookmarkStart w:id="43" w:name="_Toc438267877"/>
            <w:bookmarkStart w:id="44" w:name="_Toc438366664"/>
            <w:bookmarkStart w:id="45" w:name="_Toc137368440"/>
            <w:bookmarkEnd w:id="41"/>
            <w:r w:rsidRPr="00C76C41">
              <w:t xml:space="preserve">Section I. Instructions aux </w:t>
            </w:r>
            <w:r w:rsidR="000F11FB">
              <w:t>S</w:t>
            </w:r>
            <w:r w:rsidRPr="00C76C41">
              <w:t>oumissionnaires</w:t>
            </w:r>
            <w:bookmarkEnd w:id="42"/>
            <w:bookmarkEnd w:id="43"/>
            <w:bookmarkEnd w:id="44"/>
            <w:bookmarkEnd w:id="45"/>
          </w:p>
        </w:tc>
      </w:tr>
      <w:tr w:rsidR="005D6945" w:rsidRPr="00C76C41" w14:paraId="0C984C57" w14:textId="77777777" w:rsidTr="00025ECD">
        <w:tc>
          <w:tcPr>
            <w:tcW w:w="9552" w:type="dxa"/>
            <w:gridSpan w:val="3"/>
            <w:tcBorders>
              <w:top w:val="nil"/>
              <w:left w:val="nil"/>
              <w:bottom w:val="nil"/>
              <w:right w:val="nil"/>
            </w:tcBorders>
          </w:tcPr>
          <w:p w14:paraId="3352DA95" w14:textId="4DB1484E" w:rsidR="005D6945" w:rsidRPr="00C76C41" w:rsidRDefault="005D6945" w:rsidP="000F2E00">
            <w:pPr>
              <w:pStyle w:val="Style26"/>
              <w:framePr w:hSpace="0" w:wrap="auto" w:vAnchor="margin" w:xAlign="left" w:yAlign="inline"/>
              <w:suppressOverlap w:val="0"/>
              <w:rPr>
                <w:rFonts w:asciiTheme="majorBidi" w:hAnsiTheme="majorBidi" w:cstheme="majorBidi"/>
              </w:rPr>
            </w:pPr>
            <w:bookmarkStart w:id="46" w:name="_Toc438438819"/>
            <w:bookmarkStart w:id="47" w:name="_Toc438532553"/>
            <w:bookmarkStart w:id="48" w:name="_Toc438733963"/>
            <w:bookmarkStart w:id="49" w:name="_Toc438962045"/>
            <w:bookmarkStart w:id="50" w:name="_Toc461939616"/>
            <w:bookmarkStart w:id="51" w:name="_Toc483210569"/>
            <w:bookmarkStart w:id="52" w:name="_Toc89764798"/>
            <w:bookmarkStart w:id="53" w:name="_Toc90307733"/>
            <w:bookmarkStart w:id="54" w:name="_Toc90371659"/>
            <w:bookmarkStart w:id="55" w:name="_Toc137368550"/>
            <w:r w:rsidRPr="00C76C41">
              <w:t>Général</w:t>
            </w:r>
            <w:bookmarkEnd w:id="46"/>
            <w:bookmarkEnd w:id="47"/>
            <w:bookmarkEnd w:id="48"/>
            <w:bookmarkEnd w:id="49"/>
            <w:bookmarkEnd w:id="50"/>
            <w:r w:rsidRPr="00C76C41">
              <w:t>ités</w:t>
            </w:r>
            <w:bookmarkEnd w:id="51"/>
            <w:bookmarkEnd w:id="52"/>
            <w:bookmarkEnd w:id="53"/>
            <w:bookmarkEnd w:id="54"/>
            <w:bookmarkEnd w:id="55"/>
          </w:p>
        </w:tc>
      </w:tr>
      <w:tr w:rsidR="000A450A" w:rsidRPr="00C76C41" w14:paraId="796EC651" w14:textId="77777777" w:rsidTr="00025ECD">
        <w:trPr>
          <w:gridAfter w:val="1"/>
          <w:wAfter w:w="12" w:type="dxa"/>
        </w:trPr>
        <w:tc>
          <w:tcPr>
            <w:tcW w:w="2340" w:type="dxa"/>
            <w:tcBorders>
              <w:top w:val="nil"/>
              <w:left w:val="nil"/>
              <w:bottom w:val="nil"/>
              <w:right w:val="nil"/>
            </w:tcBorders>
          </w:tcPr>
          <w:p w14:paraId="3EC5A558" w14:textId="3944831C" w:rsidR="000A450A" w:rsidRDefault="000A450A" w:rsidP="000F2E00">
            <w:pPr>
              <w:pStyle w:val="Style27"/>
              <w:framePr w:hSpace="0" w:wrap="auto" w:vAnchor="margin" w:xAlign="left" w:yAlign="inline"/>
              <w:suppressOverlap w:val="0"/>
            </w:pPr>
            <w:bookmarkStart w:id="56" w:name="_Toc156373284"/>
            <w:bookmarkStart w:id="57" w:name="_Toc483210570"/>
            <w:bookmarkStart w:id="58" w:name="_Toc89764799"/>
            <w:bookmarkStart w:id="59" w:name="_Toc90307734"/>
            <w:bookmarkStart w:id="60" w:name="_Toc90371660"/>
            <w:bookmarkStart w:id="61" w:name="_Toc137368551"/>
            <w:r w:rsidRPr="00C76C41">
              <w:t>Objet du Marché</w:t>
            </w:r>
            <w:bookmarkEnd w:id="56"/>
            <w:bookmarkEnd w:id="57"/>
            <w:bookmarkEnd w:id="58"/>
            <w:bookmarkEnd w:id="59"/>
            <w:bookmarkEnd w:id="60"/>
            <w:bookmarkEnd w:id="61"/>
          </w:p>
          <w:p w14:paraId="49B560A6" w14:textId="685C7A1D" w:rsidR="00F24386" w:rsidRPr="00C76C41" w:rsidRDefault="00F24386" w:rsidP="00025ECD">
            <w:pPr>
              <w:pStyle w:val="S1-Header2"/>
              <w:numPr>
                <w:ilvl w:val="0"/>
                <w:numId w:val="0"/>
              </w:numPr>
              <w:ind w:left="576"/>
              <w:rPr>
                <w:rFonts w:asciiTheme="majorBidi" w:hAnsiTheme="majorBidi" w:cstheme="majorBidi"/>
                <w:lang w:val="fr-FR"/>
              </w:rPr>
            </w:pPr>
          </w:p>
        </w:tc>
        <w:tc>
          <w:tcPr>
            <w:tcW w:w="7200" w:type="dxa"/>
            <w:tcBorders>
              <w:top w:val="nil"/>
              <w:left w:val="nil"/>
              <w:bottom w:val="nil"/>
              <w:right w:val="nil"/>
            </w:tcBorders>
          </w:tcPr>
          <w:p w14:paraId="39075382" w14:textId="77777777" w:rsidR="000C00BC" w:rsidRDefault="00842368" w:rsidP="000F2E00">
            <w:pPr>
              <w:pStyle w:val="Sec1Head3"/>
              <w:ind w:left="613" w:hanging="630"/>
            </w:pPr>
            <w:r w:rsidRPr="00C76C41">
              <w:t>Faisant suite</w:t>
            </w:r>
            <w:r w:rsidR="000A450A" w:rsidRPr="00C76C41">
              <w:t xml:space="preserve"> à l’Avis d’Appel d’Offres</w:t>
            </w:r>
            <w:r w:rsidR="00BC693B" w:rsidRPr="00C76C41">
              <w:t xml:space="preserve"> </w:t>
            </w:r>
            <w:r w:rsidRPr="00C76C41">
              <w:rPr>
                <w:b/>
                <w:bCs/>
              </w:rPr>
              <w:t xml:space="preserve">indiqué </w:t>
            </w:r>
            <w:r w:rsidR="00BC693B" w:rsidRPr="00C76C41">
              <w:rPr>
                <w:b/>
                <w:bCs/>
              </w:rPr>
              <w:t>dans les Données Particulières de l’Appel d’Offres</w:t>
            </w:r>
            <w:r w:rsidR="00BC693B" w:rsidRPr="00C76C41">
              <w:t xml:space="preserve"> (</w:t>
            </w:r>
            <w:r w:rsidR="00BC693B" w:rsidRPr="00C76C41">
              <w:rPr>
                <w:b/>
              </w:rPr>
              <w:t>DPAO</w:t>
            </w:r>
            <w:r w:rsidR="00BC693B" w:rsidRPr="00C76C41">
              <w:t>)</w:t>
            </w:r>
            <w:r w:rsidR="000A450A" w:rsidRPr="00C76C41">
              <w:t xml:space="preserve">, </w:t>
            </w:r>
            <w:r w:rsidR="00257102" w:rsidRPr="00C76C41">
              <w:t xml:space="preserve">le </w:t>
            </w:r>
            <w:r w:rsidR="00790A4B" w:rsidRPr="00C76C41">
              <w:t>Maître d’Ouvrage</w:t>
            </w:r>
            <w:r w:rsidR="009A6750">
              <w:t>,</w:t>
            </w:r>
            <w:r w:rsidR="000A450A" w:rsidRPr="00C76C41">
              <w:t xml:space="preserve"> tel qu’il est </w:t>
            </w:r>
            <w:r w:rsidRPr="00C76C41">
              <w:rPr>
                <w:b/>
                <w:bCs/>
              </w:rPr>
              <w:t xml:space="preserve">indiqué </w:t>
            </w:r>
            <w:r w:rsidR="000A450A" w:rsidRPr="00C76C41">
              <w:rPr>
                <w:b/>
                <w:bCs/>
              </w:rPr>
              <w:t>dans les</w:t>
            </w:r>
            <w:r w:rsidR="000A450A" w:rsidRPr="00C76C41">
              <w:t xml:space="preserve"> </w:t>
            </w:r>
            <w:r w:rsidR="000A450A" w:rsidRPr="00C76C41">
              <w:rPr>
                <w:b/>
              </w:rPr>
              <w:t>DPAO</w:t>
            </w:r>
            <w:r w:rsidR="009A6750">
              <w:rPr>
                <w:b/>
              </w:rPr>
              <w:t>,</w:t>
            </w:r>
            <w:r w:rsidR="000A450A" w:rsidRPr="00C76C41">
              <w:t xml:space="preserve"> publie le présent Dossier d’Appel d’Offres en vue de la réalisation des </w:t>
            </w:r>
            <w:r w:rsidR="00EC5BDA" w:rsidRPr="00C76C41">
              <w:t>T</w:t>
            </w:r>
            <w:r w:rsidR="000A450A" w:rsidRPr="00C76C41">
              <w:t xml:space="preserve">ravaux </w:t>
            </w:r>
            <w:r w:rsidR="00773747">
              <w:t xml:space="preserve">et Services </w:t>
            </w:r>
            <w:r w:rsidR="000A450A" w:rsidRPr="00C76C41">
              <w:t>spécifiés à la Section VII-</w:t>
            </w:r>
            <w:r w:rsidR="00D41522">
              <w:t>Exigences travaux et Services</w:t>
            </w:r>
            <w:r w:rsidR="000A450A" w:rsidRPr="00C76C41">
              <w:t xml:space="preserve">. </w:t>
            </w:r>
          </w:p>
          <w:p w14:paraId="379F060D" w14:textId="77777777" w:rsidR="00F46721" w:rsidRDefault="000C00BC" w:rsidP="000F2E00">
            <w:pPr>
              <w:pStyle w:val="Sec1Head3"/>
              <w:ind w:left="613" w:hanging="630"/>
            </w:pPr>
            <w:r>
              <w:t xml:space="preserve">Les Travaux et Services </w:t>
            </w:r>
            <w:r w:rsidR="004A3E49">
              <w:t>faisant l’objet de ce</w:t>
            </w:r>
            <w:r w:rsidR="0024764F">
              <w:t xml:space="preserve">t appel d’offres sont spécifiés </w:t>
            </w:r>
            <w:r w:rsidR="000A450A" w:rsidRPr="00C76C41">
              <w:rPr>
                <w:b/>
                <w:bCs/>
              </w:rPr>
              <w:t>dans les</w:t>
            </w:r>
            <w:r w:rsidR="000A450A" w:rsidRPr="00C76C41">
              <w:t xml:space="preserve"> </w:t>
            </w:r>
            <w:r w:rsidR="000A450A" w:rsidRPr="00C76C41">
              <w:rPr>
                <w:b/>
              </w:rPr>
              <w:t>DPAO</w:t>
            </w:r>
            <w:r w:rsidR="000A450A" w:rsidRPr="00C76C41">
              <w:t>.</w:t>
            </w:r>
          </w:p>
          <w:p w14:paraId="4E499F3D" w14:textId="175A449A" w:rsidR="00F46721" w:rsidRPr="00C76C41" w:rsidRDefault="00F46721" w:rsidP="000F2E00">
            <w:pPr>
              <w:pStyle w:val="Sec1Head3"/>
              <w:ind w:left="613" w:hanging="630"/>
            </w:pPr>
            <w:r w:rsidRPr="00C76C41">
              <w:t>Dans le présent Document d’Appel d’Offres :</w:t>
            </w:r>
          </w:p>
        </w:tc>
      </w:tr>
      <w:tr w:rsidR="000A450A" w:rsidRPr="00C76C41" w14:paraId="72D60394" w14:textId="77777777" w:rsidTr="00025ECD">
        <w:trPr>
          <w:gridAfter w:val="1"/>
          <w:wAfter w:w="12" w:type="dxa"/>
        </w:trPr>
        <w:tc>
          <w:tcPr>
            <w:tcW w:w="2340" w:type="dxa"/>
            <w:tcBorders>
              <w:top w:val="nil"/>
              <w:left w:val="nil"/>
              <w:bottom w:val="nil"/>
              <w:right w:val="nil"/>
            </w:tcBorders>
          </w:tcPr>
          <w:p w14:paraId="29BB057E" w14:textId="77777777" w:rsidR="000A450A" w:rsidRPr="00C76C41" w:rsidRDefault="000A450A" w:rsidP="00025ECD">
            <w:pPr>
              <w:rPr>
                <w:rFonts w:asciiTheme="majorBidi" w:hAnsiTheme="majorBidi" w:cstheme="majorBidi"/>
              </w:rPr>
            </w:pPr>
            <w:bookmarkStart w:id="62" w:name="_Toc438530847"/>
            <w:bookmarkStart w:id="63" w:name="_Toc438532555"/>
            <w:bookmarkEnd w:id="62"/>
            <w:bookmarkEnd w:id="63"/>
          </w:p>
        </w:tc>
        <w:tc>
          <w:tcPr>
            <w:tcW w:w="7200" w:type="dxa"/>
            <w:tcBorders>
              <w:top w:val="nil"/>
              <w:left w:val="nil"/>
              <w:bottom w:val="nil"/>
              <w:right w:val="nil"/>
            </w:tcBorders>
          </w:tcPr>
          <w:p w14:paraId="394C1EDE" w14:textId="326130CC" w:rsidR="000A450A" w:rsidRPr="00C76C41" w:rsidRDefault="000A450A" w:rsidP="000A6FDD">
            <w:pPr>
              <w:pStyle w:val="Header3-Paragraph"/>
              <w:numPr>
                <w:ilvl w:val="0"/>
                <w:numId w:val="2"/>
              </w:numPr>
              <w:tabs>
                <w:tab w:val="clear" w:pos="504"/>
              </w:tabs>
              <w:rPr>
                <w:rFonts w:asciiTheme="majorBidi" w:hAnsiTheme="majorBidi" w:cstheme="majorBidi"/>
                <w:lang w:val="fr-FR"/>
              </w:rPr>
            </w:pPr>
            <w:r w:rsidRPr="00C76C41">
              <w:rPr>
                <w:rFonts w:asciiTheme="majorBidi" w:hAnsiTheme="majorBidi" w:cstheme="majorBidi"/>
                <w:lang w:val="fr-FR"/>
              </w:rPr>
              <w:t xml:space="preserve">Le terme </w:t>
            </w:r>
            <w:r w:rsidR="009B2302" w:rsidRPr="00C76C41">
              <w:rPr>
                <w:rFonts w:asciiTheme="majorBidi" w:hAnsiTheme="majorBidi" w:cstheme="majorBidi"/>
                <w:lang w:val="fr-FR"/>
              </w:rPr>
              <w:t>« </w:t>
            </w:r>
            <w:r w:rsidRPr="00C76C41">
              <w:rPr>
                <w:rFonts w:asciiTheme="majorBidi" w:hAnsiTheme="majorBidi" w:cstheme="majorBidi"/>
                <w:b/>
                <w:bCs/>
                <w:lang w:val="fr-FR"/>
              </w:rPr>
              <w:t>par écrit</w:t>
            </w:r>
            <w:r w:rsidR="009B2302" w:rsidRPr="00C76C41">
              <w:rPr>
                <w:rFonts w:asciiTheme="majorBidi" w:hAnsiTheme="majorBidi" w:cstheme="majorBidi"/>
                <w:lang w:val="fr-FR"/>
              </w:rPr>
              <w:t> »</w:t>
            </w:r>
            <w:r w:rsidRPr="00C76C41">
              <w:rPr>
                <w:rFonts w:asciiTheme="majorBidi" w:hAnsiTheme="majorBidi" w:cstheme="majorBidi"/>
                <w:lang w:val="fr-FR"/>
              </w:rPr>
              <w:t xml:space="preserve"> signifie communiqué sous forme écrite </w:t>
            </w:r>
            <w:r w:rsidR="006C0CAB" w:rsidRPr="00C76C41">
              <w:rPr>
                <w:rFonts w:asciiTheme="majorBidi" w:hAnsiTheme="majorBidi" w:cstheme="majorBidi"/>
                <w:lang w:val="fr-FR"/>
              </w:rPr>
              <w:t xml:space="preserve">(ex : par courrier, courriel et télécopie, </w:t>
            </w:r>
            <w:r w:rsidR="00C76C41" w:rsidRPr="00C76C41">
              <w:rPr>
                <w:rFonts w:asciiTheme="majorBidi" w:hAnsiTheme="majorBidi" w:cstheme="majorBidi"/>
                <w:lang w:val="fr-FR"/>
              </w:rPr>
              <w:t>y compris</w:t>
            </w:r>
            <w:r w:rsidR="006C0CAB" w:rsidRPr="00C76C41">
              <w:rPr>
                <w:rFonts w:asciiTheme="majorBidi" w:hAnsiTheme="majorBidi" w:cstheme="majorBidi"/>
                <w:lang w:val="fr-FR"/>
              </w:rPr>
              <w:t xml:space="preserve"> si spécifié dans les </w:t>
            </w:r>
            <w:r w:rsidR="006C0CAB" w:rsidRPr="00C76C41">
              <w:rPr>
                <w:rFonts w:asciiTheme="majorBidi" w:hAnsiTheme="majorBidi" w:cstheme="majorBidi"/>
                <w:b/>
                <w:bCs/>
                <w:lang w:val="fr-FR"/>
              </w:rPr>
              <w:t>DPAO</w:t>
            </w:r>
            <w:r w:rsidR="006C0CAB" w:rsidRPr="00C76C41">
              <w:rPr>
                <w:rFonts w:asciiTheme="majorBidi" w:hAnsiTheme="majorBidi" w:cstheme="majorBidi"/>
                <w:lang w:val="fr-FR"/>
              </w:rPr>
              <w:t>, distribué ou reçu à travers les système</w:t>
            </w:r>
            <w:r w:rsidR="003B7B14">
              <w:rPr>
                <w:rFonts w:asciiTheme="majorBidi" w:hAnsiTheme="majorBidi" w:cstheme="majorBidi"/>
                <w:lang w:val="fr-FR"/>
              </w:rPr>
              <w:t>s</w:t>
            </w:r>
            <w:r w:rsidR="006C0CAB" w:rsidRPr="00C76C41">
              <w:rPr>
                <w:rFonts w:asciiTheme="majorBidi" w:hAnsiTheme="majorBidi" w:cstheme="majorBidi"/>
                <w:lang w:val="fr-FR"/>
              </w:rPr>
              <w:t xml:space="preserve"> électronique</w:t>
            </w:r>
            <w:r w:rsidR="003B7B14">
              <w:rPr>
                <w:rFonts w:asciiTheme="majorBidi" w:hAnsiTheme="majorBidi" w:cstheme="majorBidi"/>
                <w:lang w:val="fr-FR"/>
              </w:rPr>
              <w:t>s</w:t>
            </w:r>
            <w:r w:rsidR="006C0CAB" w:rsidRPr="00C76C41">
              <w:rPr>
                <w:rFonts w:asciiTheme="majorBidi" w:hAnsiTheme="majorBidi" w:cstheme="majorBidi"/>
                <w:lang w:val="fr-FR"/>
              </w:rPr>
              <w:t xml:space="preserve"> de passation de marchés utilisé par le Maître d’Ouvrage) </w:t>
            </w:r>
            <w:r w:rsidRPr="00C76C41">
              <w:rPr>
                <w:rFonts w:asciiTheme="majorBidi" w:hAnsiTheme="majorBidi" w:cstheme="majorBidi"/>
                <w:lang w:val="fr-FR"/>
              </w:rPr>
              <w:t>avec accusé de réception</w:t>
            </w:r>
            <w:r w:rsidR="009B2302" w:rsidRPr="00C76C41">
              <w:rPr>
                <w:rFonts w:asciiTheme="majorBidi" w:hAnsiTheme="majorBidi" w:cstheme="majorBidi"/>
                <w:lang w:val="fr-FR"/>
              </w:rPr>
              <w:t> ;</w:t>
            </w:r>
          </w:p>
          <w:p w14:paraId="384904CA" w14:textId="6C2C9338" w:rsidR="000A450A" w:rsidRPr="00C76C41" w:rsidRDefault="000A450A" w:rsidP="000A6FDD">
            <w:pPr>
              <w:numPr>
                <w:ilvl w:val="0"/>
                <w:numId w:val="2"/>
              </w:numPr>
              <w:rPr>
                <w:rFonts w:asciiTheme="majorBidi" w:hAnsiTheme="majorBidi" w:cstheme="majorBidi"/>
              </w:rPr>
            </w:pPr>
            <w:r w:rsidRPr="00C76C41">
              <w:rPr>
                <w:rFonts w:asciiTheme="majorBidi" w:hAnsiTheme="majorBidi" w:cstheme="majorBidi"/>
              </w:rPr>
              <w:t xml:space="preserve">Si le contexte l’exige, le </w:t>
            </w:r>
            <w:r w:rsidR="006C0CAB" w:rsidRPr="00C76C41">
              <w:rPr>
                <w:rFonts w:asciiTheme="majorBidi" w:hAnsiTheme="majorBidi" w:cstheme="majorBidi"/>
              </w:rPr>
              <w:t>« </w:t>
            </w:r>
            <w:r w:rsidRPr="00C76C41">
              <w:rPr>
                <w:rFonts w:asciiTheme="majorBidi" w:hAnsiTheme="majorBidi" w:cstheme="majorBidi"/>
                <w:b/>
                <w:bCs/>
              </w:rPr>
              <w:t>singulier</w:t>
            </w:r>
            <w:r w:rsidR="006C0CAB" w:rsidRPr="00C76C41">
              <w:rPr>
                <w:rFonts w:asciiTheme="majorBidi" w:hAnsiTheme="majorBidi" w:cstheme="majorBidi"/>
              </w:rPr>
              <w:t xml:space="preserve"> » </w:t>
            </w:r>
            <w:r w:rsidRPr="00C76C41">
              <w:rPr>
                <w:rFonts w:asciiTheme="majorBidi" w:hAnsiTheme="majorBidi" w:cstheme="majorBidi"/>
              </w:rPr>
              <w:t xml:space="preserve">désigne le </w:t>
            </w:r>
            <w:r w:rsidR="006C0CAB" w:rsidRPr="00C76C41">
              <w:rPr>
                <w:rFonts w:asciiTheme="majorBidi" w:hAnsiTheme="majorBidi" w:cstheme="majorBidi"/>
              </w:rPr>
              <w:t>« </w:t>
            </w:r>
            <w:r w:rsidRPr="00C76C41">
              <w:rPr>
                <w:rFonts w:asciiTheme="majorBidi" w:hAnsiTheme="majorBidi" w:cstheme="majorBidi"/>
                <w:b/>
                <w:bCs/>
              </w:rPr>
              <w:t>pluriel</w:t>
            </w:r>
            <w:r w:rsidR="006C0CAB" w:rsidRPr="00C76C41">
              <w:rPr>
                <w:rFonts w:asciiTheme="majorBidi" w:hAnsiTheme="majorBidi" w:cstheme="majorBidi"/>
              </w:rPr>
              <w:t> »</w:t>
            </w:r>
            <w:r w:rsidRPr="00C76C41">
              <w:rPr>
                <w:rFonts w:asciiTheme="majorBidi" w:hAnsiTheme="majorBidi" w:cstheme="majorBidi"/>
              </w:rPr>
              <w:t>, et vice versa</w:t>
            </w:r>
            <w:r w:rsidR="009B2302" w:rsidRPr="00C76C41">
              <w:rPr>
                <w:rFonts w:asciiTheme="majorBidi" w:hAnsiTheme="majorBidi" w:cstheme="majorBidi"/>
              </w:rPr>
              <w:t> ;</w:t>
            </w:r>
            <w:r w:rsidRPr="00C76C41">
              <w:rPr>
                <w:rFonts w:asciiTheme="majorBidi" w:hAnsiTheme="majorBidi" w:cstheme="majorBidi"/>
              </w:rPr>
              <w:t xml:space="preserve"> </w:t>
            </w:r>
          </w:p>
          <w:p w14:paraId="543B84C3" w14:textId="434C35C7" w:rsidR="00B540FA" w:rsidRDefault="00B540FA" w:rsidP="000A6FDD">
            <w:pPr>
              <w:numPr>
                <w:ilvl w:val="0"/>
                <w:numId w:val="2"/>
              </w:numPr>
              <w:rPr>
                <w:rFonts w:asciiTheme="majorBidi" w:hAnsiTheme="majorBidi" w:cstheme="majorBidi"/>
              </w:rPr>
            </w:pPr>
            <w:r w:rsidRPr="00C76C41">
              <w:t xml:space="preserve">L’expression « </w:t>
            </w:r>
            <w:r w:rsidRPr="00C76C41">
              <w:rPr>
                <w:b/>
                <w:bCs/>
              </w:rPr>
              <w:t xml:space="preserve">Personnel de l’Entrepreneur </w:t>
            </w:r>
            <w:r w:rsidRPr="00C76C41">
              <w:t>» est définie à la Sous-Clause 1</w:t>
            </w:r>
            <w:r w:rsidR="009B7D0B">
              <w:t>.1</w:t>
            </w:r>
            <w:r w:rsidRPr="00C76C41">
              <w:t xml:space="preserve"> (</w:t>
            </w:r>
            <w:r w:rsidR="009B7D0B">
              <w:t>l</w:t>
            </w:r>
            <w:r w:rsidRPr="00C76C41">
              <w:t>) des Conditions Générales ;</w:t>
            </w:r>
          </w:p>
          <w:p w14:paraId="1C5E1E4B" w14:textId="77777777" w:rsidR="005752A2" w:rsidRDefault="000A450A" w:rsidP="000A6FDD">
            <w:pPr>
              <w:numPr>
                <w:ilvl w:val="0"/>
                <w:numId w:val="2"/>
              </w:numPr>
              <w:rPr>
                <w:rFonts w:asciiTheme="majorBidi" w:hAnsiTheme="majorBidi" w:cstheme="majorBidi"/>
              </w:rPr>
            </w:pPr>
            <w:r w:rsidRPr="00C76C41">
              <w:rPr>
                <w:rFonts w:asciiTheme="majorBidi" w:hAnsiTheme="majorBidi" w:cstheme="majorBidi"/>
              </w:rPr>
              <w:t xml:space="preserve">Le terme </w:t>
            </w:r>
            <w:r w:rsidR="009B2302" w:rsidRPr="00C76C41">
              <w:rPr>
                <w:rFonts w:asciiTheme="majorBidi" w:hAnsiTheme="majorBidi" w:cstheme="majorBidi"/>
              </w:rPr>
              <w:t>« </w:t>
            </w:r>
            <w:r w:rsidRPr="00C76C41">
              <w:rPr>
                <w:rFonts w:asciiTheme="majorBidi" w:hAnsiTheme="majorBidi" w:cstheme="majorBidi"/>
                <w:b/>
                <w:bCs/>
              </w:rPr>
              <w:t>jour</w:t>
            </w:r>
            <w:r w:rsidR="009B2302" w:rsidRPr="00C76C41">
              <w:rPr>
                <w:rFonts w:asciiTheme="majorBidi" w:hAnsiTheme="majorBidi" w:cstheme="majorBidi"/>
              </w:rPr>
              <w:t> »</w:t>
            </w:r>
            <w:r w:rsidRPr="00C76C41">
              <w:rPr>
                <w:rFonts w:asciiTheme="majorBidi" w:hAnsiTheme="majorBidi" w:cstheme="majorBidi"/>
              </w:rPr>
              <w:t xml:space="preserve"> désigne un jour calendaire</w:t>
            </w:r>
            <w:r w:rsidR="006C0CAB" w:rsidRPr="00C76C41">
              <w:rPr>
                <w:rFonts w:asciiTheme="majorBidi" w:hAnsiTheme="majorBidi" w:cstheme="majorBidi"/>
              </w:rPr>
              <w:t xml:space="preserve">, sauf si spécifié autrement en tant que « </w:t>
            </w:r>
            <w:r w:rsidR="006C0CAB" w:rsidRPr="00C76C41">
              <w:rPr>
                <w:rFonts w:asciiTheme="majorBidi" w:hAnsiTheme="majorBidi" w:cstheme="majorBidi"/>
                <w:b/>
                <w:bCs/>
              </w:rPr>
              <w:t>Jour Ouvrable</w:t>
            </w:r>
            <w:r w:rsidR="006C0CAB" w:rsidRPr="00C76C41">
              <w:rPr>
                <w:rFonts w:asciiTheme="majorBidi" w:hAnsiTheme="majorBidi" w:cstheme="majorBidi"/>
              </w:rPr>
              <w:t xml:space="preserve"> ». Un Jour Ouvrable est n’importe quel jour qui est un jour de travail officiel de l’Emprunteur.  Les congés officiels de l’Emprunteur sont exclus ;</w:t>
            </w:r>
          </w:p>
          <w:p w14:paraId="7931AC12" w14:textId="2C5CAE29" w:rsidR="00306AD7" w:rsidRPr="001C3836" w:rsidRDefault="005752A2" w:rsidP="000A6FDD">
            <w:pPr>
              <w:numPr>
                <w:ilvl w:val="0"/>
                <w:numId w:val="2"/>
              </w:numPr>
              <w:rPr>
                <w:szCs w:val="24"/>
              </w:rPr>
            </w:pPr>
            <w:r w:rsidRPr="005752A2">
              <w:rPr>
                <w:szCs w:val="24"/>
                <w:lang w:eastAsia="en-US"/>
              </w:rPr>
              <w:t xml:space="preserve">« </w:t>
            </w:r>
            <w:r w:rsidRPr="001E65CB">
              <w:rPr>
                <w:b/>
                <w:bCs/>
                <w:szCs w:val="24"/>
                <w:lang w:eastAsia="en-US"/>
              </w:rPr>
              <w:t xml:space="preserve">Services de Conception et de </w:t>
            </w:r>
            <w:r w:rsidR="00BD3492" w:rsidRPr="001E65CB">
              <w:rPr>
                <w:b/>
                <w:bCs/>
                <w:szCs w:val="24"/>
                <w:lang w:eastAsia="en-US"/>
              </w:rPr>
              <w:t>G</w:t>
            </w:r>
            <w:r w:rsidRPr="001E65CB">
              <w:rPr>
                <w:b/>
                <w:bCs/>
                <w:szCs w:val="24"/>
                <w:lang w:eastAsia="en-US"/>
              </w:rPr>
              <w:t>estion</w:t>
            </w:r>
            <w:r w:rsidRPr="005752A2">
              <w:rPr>
                <w:szCs w:val="24"/>
                <w:lang w:eastAsia="en-US"/>
              </w:rPr>
              <w:t xml:space="preserve"> » désigne les services de conception du programme pour </w:t>
            </w:r>
            <w:r w:rsidR="00BD3492" w:rsidRPr="001C3836">
              <w:rPr>
                <w:szCs w:val="24"/>
                <w:lang w:eastAsia="en-US"/>
              </w:rPr>
              <w:t xml:space="preserve">la </w:t>
            </w:r>
            <w:r w:rsidR="00A22BDA">
              <w:rPr>
                <w:szCs w:val="24"/>
                <w:lang w:eastAsia="en-US"/>
              </w:rPr>
              <w:t>RFE</w:t>
            </w:r>
            <w:r w:rsidR="00BD3492" w:rsidRPr="001C3836">
              <w:rPr>
                <w:szCs w:val="24"/>
                <w:lang w:eastAsia="en-US"/>
              </w:rPr>
              <w:t xml:space="preserve"> </w:t>
            </w:r>
            <w:r w:rsidRPr="005752A2">
              <w:rPr>
                <w:szCs w:val="24"/>
                <w:lang w:eastAsia="en-US"/>
              </w:rPr>
              <w:t xml:space="preserve">dans la </w:t>
            </w:r>
            <w:r w:rsidR="006F5A2B" w:rsidRPr="001C3836">
              <w:rPr>
                <w:szCs w:val="24"/>
                <w:lang w:eastAsia="en-US"/>
              </w:rPr>
              <w:t>Z</w:t>
            </w:r>
            <w:r w:rsidRPr="005752A2">
              <w:rPr>
                <w:szCs w:val="24"/>
                <w:lang w:eastAsia="en-US"/>
              </w:rPr>
              <w:t xml:space="preserve">one de </w:t>
            </w:r>
            <w:r w:rsidR="006F5A2B" w:rsidRPr="001C3836">
              <w:rPr>
                <w:szCs w:val="24"/>
                <w:lang w:eastAsia="en-US"/>
              </w:rPr>
              <w:t>S</w:t>
            </w:r>
            <w:r w:rsidRPr="005752A2">
              <w:rPr>
                <w:szCs w:val="24"/>
                <w:lang w:eastAsia="en-US"/>
              </w:rPr>
              <w:t xml:space="preserve">ervice, y compris les diagnostics, la modélisation hydraulique, la conception des zones de pression, l’analyse des matériaux et l’évaluation des besoins du système de gestion </w:t>
            </w:r>
            <w:r w:rsidR="00A22BDA">
              <w:rPr>
                <w:szCs w:val="24"/>
                <w:lang w:eastAsia="en-US"/>
              </w:rPr>
              <w:t>RFE</w:t>
            </w:r>
            <w:r w:rsidRPr="005752A2">
              <w:rPr>
                <w:szCs w:val="24"/>
                <w:lang w:eastAsia="en-US"/>
              </w:rPr>
              <w:t xml:space="preserve">, l’organisation du matériel, de la main-d’œuvre et des travaux pour la mise en œuvre efficace des travaux et autres activités, ainsi que la gestion des activités dans le cadre </w:t>
            </w:r>
            <w:r w:rsidR="00BC46C3">
              <w:rPr>
                <w:szCs w:val="24"/>
                <w:lang w:eastAsia="en-US"/>
              </w:rPr>
              <w:t>de ce</w:t>
            </w:r>
            <w:r w:rsidRPr="005752A2">
              <w:rPr>
                <w:szCs w:val="24"/>
                <w:lang w:eastAsia="en-US"/>
              </w:rPr>
              <w:t xml:space="preserve"> </w:t>
            </w:r>
            <w:r w:rsidR="00BC46C3">
              <w:rPr>
                <w:szCs w:val="24"/>
                <w:lang w:eastAsia="en-US"/>
              </w:rPr>
              <w:t>M</w:t>
            </w:r>
            <w:r w:rsidR="00F26E35" w:rsidRPr="001C3836">
              <w:rPr>
                <w:szCs w:val="24"/>
                <w:lang w:eastAsia="en-US"/>
              </w:rPr>
              <w:t xml:space="preserve">arché </w:t>
            </w:r>
            <w:r w:rsidR="00A22BDA">
              <w:rPr>
                <w:szCs w:val="24"/>
                <w:lang w:eastAsia="en-US"/>
              </w:rPr>
              <w:t>RFE</w:t>
            </w:r>
            <w:r w:rsidR="00306AD7" w:rsidRPr="001C3836">
              <w:rPr>
                <w:szCs w:val="24"/>
                <w:lang w:eastAsia="en-US"/>
              </w:rPr>
              <w:t xml:space="preserve"> </w:t>
            </w:r>
            <w:r w:rsidRPr="005752A2">
              <w:rPr>
                <w:szCs w:val="24"/>
                <w:lang w:eastAsia="en-US"/>
              </w:rPr>
              <w:t xml:space="preserve">; </w:t>
            </w:r>
          </w:p>
          <w:p w14:paraId="3AB7F5B6" w14:textId="3AF981A4" w:rsidR="005752A2" w:rsidRPr="005752A2" w:rsidRDefault="005752A2" w:rsidP="000A6FDD">
            <w:pPr>
              <w:numPr>
                <w:ilvl w:val="0"/>
                <w:numId w:val="2"/>
              </w:numPr>
              <w:rPr>
                <w:szCs w:val="24"/>
              </w:rPr>
            </w:pPr>
            <w:r w:rsidRPr="005752A2">
              <w:rPr>
                <w:szCs w:val="24"/>
                <w:lang w:eastAsia="en-US"/>
              </w:rPr>
              <w:t xml:space="preserve">Les « </w:t>
            </w:r>
            <w:r w:rsidR="00F3139E">
              <w:rPr>
                <w:b/>
                <w:bCs/>
                <w:szCs w:val="24"/>
                <w:lang w:eastAsia="en-US"/>
              </w:rPr>
              <w:t>T</w:t>
            </w:r>
            <w:r w:rsidRPr="001E65CB">
              <w:rPr>
                <w:b/>
                <w:bCs/>
                <w:szCs w:val="24"/>
                <w:lang w:eastAsia="en-US"/>
              </w:rPr>
              <w:t>ravaux d’</w:t>
            </w:r>
            <w:r w:rsidR="00F3139E">
              <w:rPr>
                <w:b/>
                <w:bCs/>
                <w:szCs w:val="24"/>
                <w:lang w:eastAsia="en-US"/>
              </w:rPr>
              <w:t>U</w:t>
            </w:r>
            <w:r w:rsidRPr="001E65CB">
              <w:rPr>
                <w:b/>
                <w:bCs/>
                <w:szCs w:val="24"/>
                <w:lang w:eastAsia="en-US"/>
              </w:rPr>
              <w:t>rgence</w:t>
            </w:r>
            <w:r w:rsidRPr="005752A2">
              <w:rPr>
                <w:szCs w:val="24"/>
                <w:lang w:eastAsia="en-US"/>
              </w:rPr>
              <w:t xml:space="preserve"> » sont un ensemble d’</w:t>
            </w:r>
            <w:r w:rsidR="00F3139E">
              <w:rPr>
                <w:szCs w:val="24"/>
                <w:lang w:eastAsia="en-US"/>
              </w:rPr>
              <w:t>A</w:t>
            </w:r>
            <w:r w:rsidRPr="005752A2">
              <w:rPr>
                <w:szCs w:val="24"/>
                <w:lang w:eastAsia="en-US"/>
              </w:rPr>
              <w:t xml:space="preserve">ctivités nécessaires et suffisantes requises pour rétablir les réseaux de distribution endommagés à la suite de phénomènes naturels ayant des conséquences impondérables, tels que de fortes </w:t>
            </w:r>
            <w:r w:rsidRPr="005752A2">
              <w:rPr>
                <w:szCs w:val="24"/>
                <w:lang w:eastAsia="en-US"/>
              </w:rPr>
              <w:lastRenderedPageBreak/>
              <w:t>tempêtes, des inondations et des tremblements de terre, pour que l</w:t>
            </w:r>
            <w:r w:rsidR="00D016C7" w:rsidRPr="001C3836">
              <w:rPr>
                <w:szCs w:val="24"/>
                <w:lang w:eastAsia="en-US"/>
              </w:rPr>
              <w:t>a ZMD</w:t>
            </w:r>
            <w:r w:rsidRPr="005752A2">
              <w:rPr>
                <w:szCs w:val="24"/>
                <w:lang w:eastAsia="en-US"/>
              </w:rPr>
              <w:t xml:space="preserve"> atteigne le niveau de service requis;</w:t>
            </w:r>
          </w:p>
          <w:p w14:paraId="5639C65D" w14:textId="7B97B6ED" w:rsidR="00252BFD" w:rsidRPr="004E3A1A" w:rsidRDefault="000A6FDD" w:rsidP="004E3A1A">
            <w:pPr>
              <w:pStyle w:val="Header3-Paragraph"/>
              <w:numPr>
                <w:ilvl w:val="0"/>
                <w:numId w:val="2"/>
              </w:numPr>
              <w:tabs>
                <w:tab w:val="clear" w:pos="504"/>
              </w:tabs>
              <w:overflowPunct w:val="0"/>
              <w:autoSpaceDE w:val="0"/>
              <w:autoSpaceDN w:val="0"/>
              <w:adjustRightInd w:val="0"/>
              <w:spacing w:before="60" w:after="120"/>
              <w:textAlignment w:val="baseline"/>
              <w:rPr>
                <w:lang w:val="fr-FR"/>
              </w:rPr>
            </w:pPr>
            <w:r w:rsidRPr="00C76C41">
              <w:rPr>
                <w:lang w:val="fr-FR"/>
              </w:rPr>
              <w:t xml:space="preserve">L’expression « </w:t>
            </w:r>
            <w:r w:rsidRPr="00C76C41">
              <w:rPr>
                <w:b/>
                <w:bCs/>
                <w:lang w:val="fr-FR"/>
              </w:rPr>
              <w:t xml:space="preserve">Personnel du Maître d’Ouvrage </w:t>
            </w:r>
            <w:r w:rsidRPr="00C76C41">
              <w:rPr>
                <w:lang w:val="fr-FR"/>
              </w:rPr>
              <w:t>» est définie à la Sous-Clause 1</w:t>
            </w:r>
            <w:r w:rsidR="009B7D0B">
              <w:rPr>
                <w:lang w:val="fr-FR"/>
              </w:rPr>
              <w:t>.1</w:t>
            </w:r>
            <w:r w:rsidRPr="00C76C41">
              <w:rPr>
                <w:lang w:val="fr-FR"/>
              </w:rPr>
              <w:t xml:space="preserve"> (</w:t>
            </w:r>
            <w:r w:rsidR="004E3A1A">
              <w:rPr>
                <w:lang w:val="fr-FR"/>
              </w:rPr>
              <w:t>w</w:t>
            </w:r>
            <w:r w:rsidRPr="00C76C41">
              <w:rPr>
                <w:lang w:val="fr-FR"/>
              </w:rPr>
              <w:t>) des Conditions Générales</w:t>
            </w:r>
            <w:r w:rsidR="004E3A1A">
              <w:rPr>
                <w:lang w:val="fr-FR"/>
              </w:rPr>
              <w:t> ;</w:t>
            </w:r>
          </w:p>
          <w:p w14:paraId="1545FA0A" w14:textId="77777777" w:rsidR="00966996" w:rsidRDefault="006C0CAB" w:rsidP="00966996">
            <w:pPr>
              <w:numPr>
                <w:ilvl w:val="0"/>
                <w:numId w:val="2"/>
              </w:numPr>
            </w:pPr>
            <w:r w:rsidRPr="00C76C41">
              <w:t>«</w:t>
            </w:r>
            <w:r w:rsidR="003B7B14">
              <w:t xml:space="preserve"> </w:t>
            </w:r>
            <w:r w:rsidRPr="00C76C41">
              <w:rPr>
                <w:b/>
                <w:bCs/>
              </w:rPr>
              <w:t>ES</w:t>
            </w:r>
            <w:r w:rsidR="003B7B14">
              <w:rPr>
                <w:b/>
                <w:bCs/>
              </w:rPr>
              <w:t xml:space="preserve"> </w:t>
            </w:r>
            <w:r w:rsidRPr="00C76C41">
              <w:t>» signifie environnemental et social (y compris l'Exploitation et les Abus sexuels (EAS), et le Harcèlement sexuel (HS));</w:t>
            </w:r>
          </w:p>
          <w:p w14:paraId="3BF6DFF3" w14:textId="115E30A9" w:rsidR="00966996" w:rsidRPr="001C3836" w:rsidRDefault="009C65DB" w:rsidP="00966996">
            <w:pPr>
              <w:numPr>
                <w:ilvl w:val="0"/>
                <w:numId w:val="2"/>
              </w:numPr>
              <w:rPr>
                <w:szCs w:val="24"/>
              </w:rPr>
            </w:pPr>
            <w:r w:rsidRPr="009C65DB">
              <w:rPr>
                <w:szCs w:val="24"/>
                <w:lang w:eastAsia="en-US"/>
              </w:rPr>
              <w:t xml:space="preserve">« </w:t>
            </w:r>
            <w:r w:rsidRPr="009C65DB">
              <w:rPr>
                <w:b/>
                <w:bCs/>
                <w:szCs w:val="24"/>
                <w:lang w:eastAsia="en-US"/>
              </w:rPr>
              <w:t xml:space="preserve">Activités de </w:t>
            </w:r>
            <w:r w:rsidR="002C7412" w:rsidRPr="001C3836">
              <w:rPr>
                <w:b/>
                <w:bCs/>
                <w:szCs w:val="24"/>
                <w:lang w:eastAsia="en-US"/>
              </w:rPr>
              <w:t>M</w:t>
            </w:r>
            <w:r w:rsidRPr="009C65DB">
              <w:rPr>
                <w:b/>
                <w:bCs/>
                <w:szCs w:val="24"/>
                <w:lang w:eastAsia="en-US"/>
              </w:rPr>
              <w:t>obilisation</w:t>
            </w:r>
            <w:r w:rsidRPr="009C65DB">
              <w:rPr>
                <w:szCs w:val="24"/>
                <w:lang w:eastAsia="en-US"/>
              </w:rPr>
              <w:t xml:space="preserve"> » désigne les activités nécessaires à la mobilisation du personnel et à la mise en place d’entrepôts et de bureaux</w:t>
            </w:r>
            <w:r w:rsidR="00966996" w:rsidRPr="001C3836">
              <w:rPr>
                <w:szCs w:val="24"/>
                <w:lang w:eastAsia="en-US"/>
              </w:rPr>
              <w:t xml:space="preserve"> ; </w:t>
            </w:r>
          </w:p>
          <w:p w14:paraId="7DF6D85C" w14:textId="239BA29F" w:rsidR="009A4463" w:rsidRPr="001C3836" w:rsidRDefault="009C65DB" w:rsidP="00966996">
            <w:pPr>
              <w:numPr>
                <w:ilvl w:val="0"/>
                <w:numId w:val="2"/>
              </w:numPr>
              <w:rPr>
                <w:szCs w:val="24"/>
              </w:rPr>
            </w:pPr>
            <w:r w:rsidRPr="009C65DB">
              <w:rPr>
                <w:szCs w:val="24"/>
                <w:lang w:eastAsia="en-US"/>
              </w:rPr>
              <w:t xml:space="preserve">« </w:t>
            </w:r>
            <w:r w:rsidRPr="009C65DB">
              <w:rPr>
                <w:b/>
                <w:bCs/>
                <w:szCs w:val="24"/>
                <w:lang w:eastAsia="en-US"/>
              </w:rPr>
              <w:t xml:space="preserve">Activités de la </w:t>
            </w:r>
            <w:r w:rsidR="002C7412" w:rsidRPr="001C3836">
              <w:rPr>
                <w:b/>
                <w:bCs/>
                <w:szCs w:val="24"/>
                <w:lang w:eastAsia="en-US"/>
              </w:rPr>
              <w:t>P</w:t>
            </w:r>
            <w:r w:rsidRPr="009C65DB">
              <w:rPr>
                <w:b/>
                <w:bCs/>
                <w:szCs w:val="24"/>
                <w:lang w:eastAsia="en-US"/>
              </w:rPr>
              <w:t>hase I</w:t>
            </w:r>
            <w:r w:rsidRPr="009C65DB">
              <w:rPr>
                <w:szCs w:val="24"/>
                <w:lang w:eastAsia="en-US"/>
              </w:rPr>
              <w:t xml:space="preserve"> » désigne l’établissement de </w:t>
            </w:r>
            <w:r w:rsidR="002C7412" w:rsidRPr="001C3836">
              <w:rPr>
                <w:szCs w:val="24"/>
                <w:lang w:eastAsia="en-US"/>
              </w:rPr>
              <w:t>Z</w:t>
            </w:r>
            <w:r w:rsidRPr="009C65DB">
              <w:rPr>
                <w:szCs w:val="24"/>
                <w:lang w:eastAsia="en-US"/>
              </w:rPr>
              <w:t xml:space="preserve">ones de </w:t>
            </w:r>
            <w:r w:rsidR="009A4463" w:rsidRPr="001C3836">
              <w:rPr>
                <w:szCs w:val="24"/>
                <w:lang w:eastAsia="en-US"/>
              </w:rPr>
              <w:t>Mesur</w:t>
            </w:r>
            <w:r w:rsidR="00495F0C">
              <w:rPr>
                <w:szCs w:val="24"/>
                <w:lang w:eastAsia="en-US"/>
              </w:rPr>
              <w:t>e</w:t>
            </w:r>
            <w:r w:rsidR="002C7412" w:rsidRPr="001C3836">
              <w:rPr>
                <w:szCs w:val="24"/>
                <w:lang w:eastAsia="en-US"/>
              </w:rPr>
              <w:t xml:space="preserve"> de District</w:t>
            </w:r>
            <w:r w:rsidRPr="009C65DB">
              <w:rPr>
                <w:szCs w:val="24"/>
                <w:lang w:eastAsia="en-US"/>
              </w:rPr>
              <w:t xml:space="preserve"> (</w:t>
            </w:r>
            <w:r w:rsidR="002C7412" w:rsidRPr="001C3836">
              <w:rPr>
                <w:szCs w:val="24"/>
                <w:lang w:eastAsia="en-US"/>
              </w:rPr>
              <w:t>ZMD</w:t>
            </w:r>
            <w:r w:rsidRPr="009C65DB">
              <w:rPr>
                <w:szCs w:val="24"/>
                <w:lang w:eastAsia="en-US"/>
              </w:rPr>
              <w:t xml:space="preserve">) dans la </w:t>
            </w:r>
            <w:r w:rsidR="00495F0C">
              <w:rPr>
                <w:szCs w:val="24"/>
                <w:lang w:eastAsia="en-US"/>
              </w:rPr>
              <w:t>Z</w:t>
            </w:r>
            <w:r w:rsidRPr="009C65DB">
              <w:rPr>
                <w:szCs w:val="24"/>
                <w:lang w:eastAsia="en-US"/>
              </w:rPr>
              <w:t xml:space="preserve">one de </w:t>
            </w:r>
            <w:r w:rsidR="00495F0C">
              <w:rPr>
                <w:szCs w:val="24"/>
                <w:lang w:eastAsia="en-US"/>
              </w:rPr>
              <w:t>S</w:t>
            </w:r>
            <w:r w:rsidRPr="009C65DB">
              <w:rPr>
                <w:szCs w:val="24"/>
                <w:lang w:eastAsia="en-US"/>
              </w:rPr>
              <w:t>ervice désignée par l</w:t>
            </w:r>
            <w:r w:rsidR="009A4463" w:rsidRPr="001C3836">
              <w:rPr>
                <w:szCs w:val="24"/>
                <w:lang w:eastAsia="en-US"/>
              </w:rPr>
              <w:t xml:space="preserve">e Maître d’Ouvrage ; </w:t>
            </w:r>
            <w:r w:rsidRPr="009C65DB">
              <w:rPr>
                <w:szCs w:val="24"/>
                <w:lang w:eastAsia="en-US"/>
              </w:rPr>
              <w:t xml:space="preserve"> </w:t>
            </w:r>
          </w:p>
          <w:p w14:paraId="59EC966D" w14:textId="76E5FFD6" w:rsidR="002C2A47" w:rsidRPr="001C3836" w:rsidRDefault="009C65DB" w:rsidP="00966996">
            <w:pPr>
              <w:numPr>
                <w:ilvl w:val="0"/>
                <w:numId w:val="2"/>
              </w:numPr>
              <w:rPr>
                <w:szCs w:val="24"/>
              </w:rPr>
            </w:pPr>
            <w:r w:rsidRPr="009C65DB">
              <w:rPr>
                <w:szCs w:val="24"/>
                <w:lang w:eastAsia="en-US"/>
              </w:rPr>
              <w:t>« </w:t>
            </w:r>
            <w:r w:rsidRPr="009C65DB">
              <w:rPr>
                <w:b/>
                <w:bCs/>
                <w:szCs w:val="24"/>
                <w:lang w:eastAsia="en-US"/>
              </w:rPr>
              <w:t xml:space="preserve">Activités de la </w:t>
            </w:r>
            <w:r w:rsidR="009A4463" w:rsidRPr="001C3836">
              <w:rPr>
                <w:b/>
                <w:bCs/>
                <w:szCs w:val="24"/>
                <w:lang w:eastAsia="en-US"/>
              </w:rPr>
              <w:t>P</w:t>
            </w:r>
            <w:r w:rsidRPr="009C65DB">
              <w:rPr>
                <w:b/>
                <w:bCs/>
                <w:szCs w:val="24"/>
                <w:lang w:eastAsia="en-US"/>
              </w:rPr>
              <w:t>hase II A</w:t>
            </w:r>
            <w:r w:rsidRPr="009C65DB">
              <w:rPr>
                <w:szCs w:val="24"/>
                <w:lang w:eastAsia="en-US"/>
              </w:rPr>
              <w:t> »</w:t>
            </w:r>
            <w:r w:rsidR="009A4463" w:rsidRPr="001C3836">
              <w:rPr>
                <w:szCs w:val="24"/>
                <w:lang w:eastAsia="en-US"/>
              </w:rPr>
              <w:t xml:space="preserve"> </w:t>
            </w:r>
            <w:r w:rsidRPr="009C65DB">
              <w:rPr>
                <w:szCs w:val="24"/>
                <w:lang w:eastAsia="en-US"/>
              </w:rPr>
              <w:t xml:space="preserve">: </w:t>
            </w:r>
            <w:r w:rsidR="00133406">
              <w:rPr>
                <w:szCs w:val="24"/>
                <w:lang w:eastAsia="en-US"/>
              </w:rPr>
              <w:t xml:space="preserve">signifie </w:t>
            </w:r>
            <w:r w:rsidRPr="009C65DB">
              <w:rPr>
                <w:szCs w:val="24"/>
                <w:lang w:eastAsia="en-US"/>
              </w:rPr>
              <w:t xml:space="preserve">les </w:t>
            </w:r>
            <w:r w:rsidR="002571E3">
              <w:rPr>
                <w:szCs w:val="24"/>
                <w:lang w:eastAsia="en-US"/>
              </w:rPr>
              <w:t>Travaux et Services</w:t>
            </w:r>
            <w:r w:rsidRPr="009C65DB">
              <w:rPr>
                <w:szCs w:val="24"/>
                <w:lang w:eastAsia="en-US"/>
              </w:rPr>
              <w:t xml:space="preserve"> exécutés sur la base d</w:t>
            </w:r>
            <w:r w:rsidR="00B97254" w:rsidRPr="001C3836">
              <w:rPr>
                <w:szCs w:val="24"/>
                <w:lang w:eastAsia="en-US"/>
              </w:rPr>
              <w:t>u Bordereau des Quantités,</w:t>
            </w:r>
            <w:r w:rsidRPr="009C65DB">
              <w:rPr>
                <w:szCs w:val="24"/>
                <w:lang w:eastAsia="en-US"/>
              </w:rPr>
              <w:t xml:space="preserve"> avec des prix unitaires </w:t>
            </w:r>
            <w:r w:rsidR="00330852">
              <w:rPr>
                <w:szCs w:val="24"/>
                <w:lang w:eastAsia="en-US"/>
              </w:rPr>
              <w:t>établis de manière concurrentielle</w:t>
            </w:r>
            <w:r w:rsidRPr="009C65DB">
              <w:rPr>
                <w:szCs w:val="24"/>
                <w:lang w:eastAsia="en-US"/>
              </w:rPr>
              <w:t xml:space="preserve">, afin de réduire les </w:t>
            </w:r>
            <w:r w:rsidR="0060036F">
              <w:rPr>
                <w:szCs w:val="24"/>
                <w:lang w:eastAsia="en-US"/>
              </w:rPr>
              <w:t>fuites</w:t>
            </w:r>
            <w:r w:rsidRPr="009C65DB">
              <w:rPr>
                <w:szCs w:val="24"/>
                <w:lang w:eastAsia="en-US"/>
              </w:rPr>
              <w:t xml:space="preserve"> d’eau dans un lot initial de </w:t>
            </w:r>
            <w:r w:rsidR="00A62997" w:rsidRPr="001C3836">
              <w:rPr>
                <w:szCs w:val="24"/>
                <w:lang w:eastAsia="en-US"/>
              </w:rPr>
              <w:t>ZMD</w:t>
            </w:r>
            <w:r w:rsidRPr="009C65DB">
              <w:rPr>
                <w:szCs w:val="24"/>
                <w:lang w:eastAsia="en-US"/>
              </w:rPr>
              <w:t xml:space="preserve"> </w:t>
            </w:r>
            <w:r w:rsidR="000700F7" w:rsidRPr="001C3836">
              <w:rPr>
                <w:szCs w:val="24"/>
                <w:lang w:eastAsia="en-US"/>
              </w:rPr>
              <w:t>[</w:t>
            </w:r>
            <w:r w:rsidRPr="009C65DB">
              <w:rPr>
                <w:szCs w:val="24"/>
                <w:lang w:eastAsia="en-US"/>
              </w:rPr>
              <w:t>pourcentage spécifié dans l</w:t>
            </w:r>
            <w:r w:rsidR="00FD6E28" w:rsidRPr="001C3836">
              <w:rPr>
                <w:szCs w:val="24"/>
                <w:lang w:eastAsia="en-US"/>
              </w:rPr>
              <w:t>es Données Particulières</w:t>
            </w:r>
            <w:r w:rsidRPr="009C65DB">
              <w:rPr>
                <w:szCs w:val="24"/>
                <w:lang w:eastAsia="en-US"/>
              </w:rPr>
              <w:t xml:space="preserve"> au cas par cas, mais généralement compris entre 20 et 30 % du total des </w:t>
            </w:r>
            <w:r w:rsidR="00D22DE3" w:rsidRPr="001C3836">
              <w:rPr>
                <w:szCs w:val="24"/>
                <w:lang w:eastAsia="en-US"/>
              </w:rPr>
              <w:t>ZMD</w:t>
            </w:r>
            <w:r w:rsidRPr="009C65DB">
              <w:rPr>
                <w:szCs w:val="24"/>
                <w:lang w:eastAsia="en-US"/>
              </w:rPr>
              <w:t xml:space="preserve">) </w:t>
            </w:r>
            <w:r w:rsidR="00E95C34" w:rsidRPr="001C3836">
              <w:rPr>
                <w:szCs w:val="24"/>
                <w:lang w:eastAsia="en-US"/>
              </w:rPr>
              <w:t xml:space="preserve">en vue de définir des standards (Niveaux de Service Initial), </w:t>
            </w:r>
            <w:r w:rsidRPr="009C65DB">
              <w:rPr>
                <w:szCs w:val="24"/>
                <w:lang w:eastAsia="en-US"/>
              </w:rPr>
              <w:t>en vue d’en apprendre davantage sur le coût et l’efficacité des différentes interventions visant à réduire l</w:t>
            </w:r>
            <w:r w:rsidR="002C2A47" w:rsidRPr="001C3836">
              <w:rPr>
                <w:szCs w:val="24"/>
                <w:lang w:eastAsia="en-US"/>
              </w:rPr>
              <w:t xml:space="preserve">es </w:t>
            </w:r>
            <w:r w:rsidR="0060036F">
              <w:rPr>
                <w:szCs w:val="24"/>
                <w:lang w:eastAsia="en-US"/>
              </w:rPr>
              <w:t>fuites</w:t>
            </w:r>
            <w:r w:rsidR="002C2A47" w:rsidRPr="001C3836">
              <w:rPr>
                <w:szCs w:val="24"/>
                <w:lang w:eastAsia="en-US"/>
              </w:rPr>
              <w:t xml:space="preserve"> d’eau ;</w:t>
            </w:r>
          </w:p>
          <w:p w14:paraId="1816690A" w14:textId="12256E27" w:rsidR="00B64B7A" w:rsidRDefault="009C65DB" w:rsidP="00966996">
            <w:pPr>
              <w:numPr>
                <w:ilvl w:val="0"/>
                <w:numId w:val="2"/>
              </w:numPr>
              <w:rPr>
                <w:szCs w:val="24"/>
              </w:rPr>
            </w:pPr>
            <w:r w:rsidRPr="009C65DB">
              <w:rPr>
                <w:szCs w:val="24"/>
                <w:lang w:eastAsia="en-US"/>
              </w:rPr>
              <w:t>« </w:t>
            </w:r>
            <w:r w:rsidRPr="009C65DB">
              <w:rPr>
                <w:b/>
                <w:bCs/>
                <w:szCs w:val="24"/>
                <w:lang w:eastAsia="en-US"/>
              </w:rPr>
              <w:t xml:space="preserve">Activités de la </w:t>
            </w:r>
            <w:r w:rsidR="004D3512">
              <w:rPr>
                <w:b/>
                <w:bCs/>
                <w:szCs w:val="24"/>
                <w:lang w:eastAsia="en-US"/>
              </w:rPr>
              <w:t>P</w:t>
            </w:r>
            <w:r w:rsidRPr="009C65DB">
              <w:rPr>
                <w:b/>
                <w:bCs/>
                <w:szCs w:val="24"/>
                <w:lang w:eastAsia="en-US"/>
              </w:rPr>
              <w:t>hase II B</w:t>
            </w:r>
            <w:r w:rsidRPr="009C65DB">
              <w:rPr>
                <w:szCs w:val="24"/>
                <w:lang w:eastAsia="en-US"/>
              </w:rPr>
              <w:t xml:space="preserve"> », </w:t>
            </w:r>
            <w:r w:rsidR="00133406">
              <w:rPr>
                <w:szCs w:val="24"/>
                <w:lang w:eastAsia="en-US"/>
              </w:rPr>
              <w:t xml:space="preserve">signifie </w:t>
            </w:r>
            <w:r w:rsidRPr="009C65DB">
              <w:rPr>
                <w:szCs w:val="24"/>
                <w:lang w:eastAsia="en-US"/>
              </w:rPr>
              <w:t xml:space="preserve">les </w:t>
            </w:r>
            <w:r w:rsidR="002571E3">
              <w:rPr>
                <w:szCs w:val="24"/>
                <w:lang w:eastAsia="en-US"/>
              </w:rPr>
              <w:t>Travaux et Services</w:t>
            </w:r>
            <w:r w:rsidRPr="009C65DB">
              <w:rPr>
                <w:szCs w:val="24"/>
                <w:lang w:eastAsia="en-US"/>
              </w:rPr>
              <w:t xml:space="preserve"> visant à réaliser la </w:t>
            </w:r>
            <w:r w:rsidR="00A22BDA">
              <w:rPr>
                <w:szCs w:val="24"/>
                <w:lang w:eastAsia="en-US"/>
              </w:rPr>
              <w:t>RFE</w:t>
            </w:r>
            <w:r w:rsidRPr="009C65DB">
              <w:rPr>
                <w:szCs w:val="24"/>
                <w:lang w:eastAsia="en-US"/>
              </w:rPr>
              <w:t xml:space="preserve"> dans les </w:t>
            </w:r>
            <w:r w:rsidR="00133406">
              <w:rPr>
                <w:szCs w:val="24"/>
                <w:lang w:eastAsia="en-US"/>
              </w:rPr>
              <w:t>ZMD</w:t>
            </w:r>
            <w:r w:rsidRPr="009C65DB">
              <w:rPr>
                <w:szCs w:val="24"/>
                <w:lang w:eastAsia="en-US"/>
              </w:rPr>
              <w:t xml:space="preserve"> restant</w:t>
            </w:r>
            <w:r w:rsidR="00133406">
              <w:rPr>
                <w:szCs w:val="24"/>
                <w:lang w:eastAsia="en-US"/>
              </w:rPr>
              <w:t>e</w:t>
            </w:r>
            <w:r w:rsidRPr="009C65DB">
              <w:rPr>
                <w:szCs w:val="24"/>
                <w:lang w:eastAsia="en-US"/>
              </w:rPr>
              <w:t xml:space="preserve">s, [sur la base d’un objectif global de </w:t>
            </w:r>
            <w:r w:rsidR="00A22BDA">
              <w:rPr>
                <w:szCs w:val="24"/>
                <w:lang w:eastAsia="en-US"/>
              </w:rPr>
              <w:t>RFE</w:t>
            </w:r>
            <w:r w:rsidRPr="009C65DB">
              <w:rPr>
                <w:szCs w:val="24"/>
                <w:lang w:eastAsia="en-US"/>
              </w:rPr>
              <w:t xml:space="preserve"> (défini dans l</w:t>
            </w:r>
            <w:r w:rsidR="00133406">
              <w:rPr>
                <w:szCs w:val="24"/>
                <w:lang w:eastAsia="en-US"/>
              </w:rPr>
              <w:t>es Données Particulières</w:t>
            </w:r>
            <w:r w:rsidRPr="009C65DB">
              <w:rPr>
                <w:szCs w:val="24"/>
                <w:lang w:eastAsia="en-US"/>
              </w:rPr>
              <w:t xml:space="preserve">)] et les niveaux de service à convenir par les </w:t>
            </w:r>
            <w:r w:rsidR="00A05028">
              <w:rPr>
                <w:szCs w:val="24"/>
                <w:lang w:eastAsia="en-US"/>
              </w:rPr>
              <w:t>P</w:t>
            </w:r>
            <w:r w:rsidRPr="009C65DB">
              <w:rPr>
                <w:szCs w:val="24"/>
                <w:lang w:eastAsia="en-US"/>
              </w:rPr>
              <w:t>arties à la suite de la phase II A (</w:t>
            </w:r>
            <w:r w:rsidR="00215AB7">
              <w:rPr>
                <w:szCs w:val="24"/>
                <w:lang w:eastAsia="en-US"/>
              </w:rPr>
              <w:t>N</w:t>
            </w:r>
            <w:r w:rsidRPr="009C65DB">
              <w:rPr>
                <w:szCs w:val="24"/>
                <w:lang w:eastAsia="en-US"/>
              </w:rPr>
              <w:t xml:space="preserve">iveaux de </w:t>
            </w:r>
            <w:r w:rsidR="00215AB7">
              <w:rPr>
                <w:szCs w:val="24"/>
                <w:lang w:eastAsia="en-US"/>
              </w:rPr>
              <w:t>S</w:t>
            </w:r>
            <w:r w:rsidRPr="009C65DB">
              <w:rPr>
                <w:szCs w:val="24"/>
                <w:lang w:eastAsia="en-US"/>
              </w:rPr>
              <w:t xml:space="preserve">ervice </w:t>
            </w:r>
            <w:r w:rsidR="00215AB7">
              <w:rPr>
                <w:szCs w:val="24"/>
                <w:lang w:eastAsia="en-US"/>
              </w:rPr>
              <w:t>C</w:t>
            </w:r>
            <w:r w:rsidRPr="009C65DB">
              <w:rPr>
                <w:szCs w:val="24"/>
                <w:lang w:eastAsia="en-US"/>
              </w:rPr>
              <w:t xml:space="preserve">ontinus), en s’appuyant sur les enseignements tirés de la </w:t>
            </w:r>
            <w:r w:rsidR="00D7760E">
              <w:rPr>
                <w:szCs w:val="24"/>
                <w:lang w:eastAsia="en-US"/>
              </w:rPr>
              <w:t>P</w:t>
            </w:r>
            <w:r w:rsidRPr="009C65DB">
              <w:rPr>
                <w:szCs w:val="24"/>
                <w:lang w:eastAsia="en-US"/>
              </w:rPr>
              <w:t xml:space="preserve">hase II A, contre un paiement forfaitaire à convenir à la suite de la </w:t>
            </w:r>
            <w:r w:rsidR="00D7760E">
              <w:rPr>
                <w:szCs w:val="24"/>
                <w:lang w:eastAsia="en-US"/>
              </w:rPr>
              <w:t>P</w:t>
            </w:r>
            <w:r w:rsidRPr="009C65DB">
              <w:rPr>
                <w:szCs w:val="24"/>
                <w:lang w:eastAsia="en-US"/>
              </w:rPr>
              <w:t xml:space="preserve">hase II A, </w:t>
            </w:r>
            <w:r w:rsidR="00B64B7A">
              <w:rPr>
                <w:szCs w:val="24"/>
                <w:lang w:eastAsia="en-US"/>
              </w:rPr>
              <w:t xml:space="preserve">en </w:t>
            </w:r>
            <w:r w:rsidRPr="009C65DB">
              <w:rPr>
                <w:szCs w:val="24"/>
                <w:lang w:eastAsia="en-US"/>
              </w:rPr>
              <w:t>utilis</w:t>
            </w:r>
            <w:r w:rsidR="00B64B7A">
              <w:rPr>
                <w:szCs w:val="24"/>
                <w:lang w:eastAsia="en-US"/>
              </w:rPr>
              <w:t>ant</w:t>
            </w:r>
            <w:r w:rsidRPr="009C65DB">
              <w:rPr>
                <w:szCs w:val="24"/>
                <w:lang w:eastAsia="en-US"/>
              </w:rPr>
              <w:t xml:space="preserve"> les prix unitaires fixés dans l</w:t>
            </w:r>
            <w:r w:rsidR="00B64B7A">
              <w:rPr>
                <w:szCs w:val="24"/>
                <w:lang w:eastAsia="en-US"/>
              </w:rPr>
              <w:t xml:space="preserve">e </w:t>
            </w:r>
            <w:r w:rsidR="0051747C">
              <w:rPr>
                <w:szCs w:val="24"/>
                <w:lang w:eastAsia="en-US"/>
              </w:rPr>
              <w:t>Bordereau des Prix</w:t>
            </w:r>
            <w:r w:rsidR="0051747C" w:rsidRPr="009C65DB">
              <w:rPr>
                <w:szCs w:val="24"/>
                <w:lang w:eastAsia="en-US"/>
              </w:rPr>
              <w:t xml:space="preserve"> </w:t>
            </w:r>
            <w:r w:rsidRPr="009C65DB">
              <w:rPr>
                <w:szCs w:val="24"/>
                <w:lang w:eastAsia="en-US"/>
              </w:rPr>
              <w:t xml:space="preserve">pour la </w:t>
            </w:r>
            <w:r w:rsidR="00D7760E">
              <w:rPr>
                <w:szCs w:val="24"/>
                <w:lang w:eastAsia="en-US"/>
              </w:rPr>
              <w:t>P</w:t>
            </w:r>
            <w:r w:rsidRPr="009C65DB">
              <w:rPr>
                <w:szCs w:val="24"/>
                <w:lang w:eastAsia="en-US"/>
              </w:rPr>
              <w:t>hase II A</w:t>
            </w:r>
            <w:r w:rsidR="00B64B7A">
              <w:rPr>
                <w:szCs w:val="24"/>
                <w:lang w:eastAsia="en-US"/>
              </w:rPr>
              <w:t xml:space="preserve"> </w:t>
            </w:r>
            <w:r w:rsidRPr="009C65DB">
              <w:rPr>
                <w:szCs w:val="24"/>
                <w:lang w:eastAsia="en-US"/>
              </w:rPr>
              <w:t xml:space="preserve">; </w:t>
            </w:r>
          </w:p>
          <w:p w14:paraId="6D1DFA47" w14:textId="7CBFCF82" w:rsidR="004D3512" w:rsidRPr="00A17D67" w:rsidRDefault="009C65DB" w:rsidP="00966996">
            <w:pPr>
              <w:numPr>
                <w:ilvl w:val="0"/>
                <w:numId w:val="2"/>
              </w:numPr>
              <w:rPr>
                <w:szCs w:val="24"/>
              </w:rPr>
            </w:pPr>
            <w:r w:rsidRPr="009C65DB">
              <w:rPr>
                <w:szCs w:val="24"/>
                <w:lang w:eastAsia="en-US"/>
              </w:rPr>
              <w:t xml:space="preserve">« </w:t>
            </w:r>
            <w:r w:rsidRPr="009C65DB">
              <w:rPr>
                <w:b/>
                <w:bCs/>
                <w:szCs w:val="24"/>
                <w:lang w:eastAsia="en-US"/>
              </w:rPr>
              <w:t xml:space="preserve">Activités de la </w:t>
            </w:r>
            <w:r w:rsidR="004D3512" w:rsidRPr="00A17D67">
              <w:rPr>
                <w:b/>
                <w:bCs/>
                <w:szCs w:val="24"/>
                <w:lang w:eastAsia="en-US"/>
              </w:rPr>
              <w:t>P</w:t>
            </w:r>
            <w:r w:rsidRPr="009C65DB">
              <w:rPr>
                <w:b/>
                <w:bCs/>
                <w:szCs w:val="24"/>
                <w:lang w:eastAsia="en-US"/>
              </w:rPr>
              <w:t>hase III</w:t>
            </w:r>
            <w:r w:rsidRPr="009C65DB">
              <w:rPr>
                <w:szCs w:val="24"/>
                <w:lang w:eastAsia="en-US"/>
              </w:rPr>
              <w:t xml:space="preserve"> » désigne les activités visant à surveiller et à maintenir le niveau de </w:t>
            </w:r>
            <w:r w:rsidR="00E045D7" w:rsidRPr="00A17D67">
              <w:rPr>
                <w:szCs w:val="24"/>
                <w:lang w:eastAsia="en-US"/>
              </w:rPr>
              <w:t>P</w:t>
            </w:r>
            <w:r w:rsidRPr="009C65DB">
              <w:rPr>
                <w:szCs w:val="24"/>
                <w:lang w:eastAsia="en-US"/>
              </w:rPr>
              <w:t>erte d’</w:t>
            </w:r>
            <w:r w:rsidR="00E045D7" w:rsidRPr="00A17D67">
              <w:rPr>
                <w:szCs w:val="24"/>
                <w:lang w:eastAsia="en-US"/>
              </w:rPr>
              <w:t>E</w:t>
            </w:r>
            <w:r w:rsidRPr="009C65DB">
              <w:rPr>
                <w:szCs w:val="24"/>
                <w:lang w:eastAsia="en-US"/>
              </w:rPr>
              <w:t xml:space="preserve">au aux </w:t>
            </w:r>
            <w:r w:rsidR="004D3512" w:rsidRPr="00A17D67">
              <w:rPr>
                <w:szCs w:val="24"/>
                <w:lang w:eastAsia="en-US"/>
              </w:rPr>
              <w:t>N</w:t>
            </w:r>
            <w:r w:rsidRPr="009C65DB">
              <w:rPr>
                <w:szCs w:val="24"/>
                <w:lang w:eastAsia="en-US"/>
              </w:rPr>
              <w:t>iveaux de</w:t>
            </w:r>
            <w:r w:rsidR="004D3512" w:rsidRPr="00A17D67">
              <w:rPr>
                <w:szCs w:val="24"/>
                <w:lang w:eastAsia="en-US"/>
              </w:rPr>
              <w:t>s</w:t>
            </w:r>
            <w:r w:rsidRPr="009C65DB">
              <w:rPr>
                <w:szCs w:val="24"/>
                <w:lang w:eastAsia="en-US"/>
              </w:rPr>
              <w:t xml:space="preserve"> </w:t>
            </w:r>
            <w:r w:rsidR="004D3512" w:rsidRPr="00A17D67">
              <w:rPr>
                <w:szCs w:val="24"/>
                <w:lang w:eastAsia="en-US"/>
              </w:rPr>
              <w:t>S</w:t>
            </w:r>
            <w:r w:rsidRPr="009C65DB">
              <w:rPr>
                <w:szCs w:val="24"/>
                <w:lang w:eastAsia="en-US"/>
              </w:rPr>
              <w:t xml:space="preserve">ervice </w:t>
            </w:r>
            <w:r w:rsidR="0051747C">
              <w:rPr>
                <w:szCs w:val="24"/>
                <w:lang w:eastAsia="en-US"/>
              </w:rPr>
              <w:t>p</w:t>
            </w:r>
            <w:r w:rsidRPr="009C65DB">
              <w:rPr>
                <w:szCs w:val="24"/>
                <w:lang w:eastAsia="en-US"/>
              </w:rPr>
              <w:t xml:space="preserve">ertinents pendant la </w:t>
            </w:r>
            <w:r w:rsidR="0051747C">
              <w:rPr>
                <w:szCs w:val="24"/>
                <w:lang w:eastAsia="en-US"/>
              </w:rPr>
              <w:t>P</w:t>
            </w:r>
            <w:r w:rsidRPr="009C65DB">
              <w:rPr>
                <w:szCs w:val="24"/>
                <w:lang w:eastAsia="en-US"/>
              </w:rPr>
              <w:t xml:space="preserve">ériode de </w:t>
            </w:r>
            <w:r w:rsidR="0051747C">
              <w:rPr>
                <w:szCs w:val="24"/>
                <w:lang w:eastAsia="en-US"/>
              </w:rPr>
              <w:t>M</w:t>
            </w:r>
            <w:r w:rsidRPr="009C65DB">
              <w:rPr>
                <w:szCs w:val="24"/>
                <w:lang w:eastAsia="en-US"/>
              </w:rPr>
              <w:t xml:space="preserve">aintenance de la </w:t>
            </w:r>
            <w:r w:rsidR="0051747C">
              <w:rPr>
                <w:szCs w:val="24"/>
                <w:lang w:eastAsia="en-US"/>
              </w:rPr>
              <w:t>P</w:t>
            </w:r>
            <w:r w:rsidRPr="009C65DB">
              <w:rPr>
                <w:szCs w:val="24"/>
                <w:lang w:eastAsia="en-US"/>
              </w:rPr>
              <w:t>hase III</w:t>
            </w:r>
            <w:r w:rsidR="004D3512" w:rsidRPr="00A17D67">
              <w:rPr>
                <w:szCs w:val="24"/>
                <w:lang w:eastAsia="en-US"/>
              </w:rPr>
              <w:t xml:space="preserve"> </w:t>
            </w:r>
            <w:r w:rsidRPr="009C65DB">
              <w:rPr>
                <w:szCs w:val="24"/>
                <w:lang w:eastAsia="en-US"/>
              </w:rPr>
              <w:t xml:space="preserve">; </w:t>
            </w:r>
          </w:p>
          <w:p w14:paraId="0CCE9092" w14:textId="6588B4F2" w:rsidR="009961E7" w:rsidRPr="00A17D67" w:rsidRDefault="009C65DB" w:rsidP="00966996">
            <w:pPr>
              <w:numPr>
                <w:ilvl w:val="0"/>
                <w:numId w:val="2"/>
              </w:numPr>
              <w:rPr>
                <w:szCs w:val="24"/>
              </w:rPr>
            </w:pPr>
            <w:r w:rsidRPr="009C65DB">
              <w:rPr>
                <w:szCs w:val="24"/>
                <w:lang w:eastAsia="en-US"/>
              </w:rPr>
              <w:t xml:space="preserve">« </w:t>
            </w:r>
            <w:r w:rsidRPr="009C65DB">
              <w:rPr>
                <w:b/>
                <w:bCs/>
                <w:szCs w:val="24"/>
                <w:lang w:eastAsia="en-US"/>
              </w:rPr>
              <w:t xml:space="preserve">Niveaux de </w:t>
            </w:r>
            <w:r w:rsidR="004D3512" w:rsidRPr="00A17D67">
              <w:rPr>
                <w:b/>
                <w:bCs/>
                <w:szCs w:val="24"/>
                <w:lang w:eastAsia="en-US"/>
              </w:rPr>
              <w:t>S</w:t>
            </w:r>
            <w:r w:rsidRPr="009C65DB">
              <w:rPr>
                <w:b/>
                <w:bCs/>
                <w:szCs w:val="24"/>
                <w:lang w:eastAsia="en-US"/>
              </w:rPr>
              <w:t xml:space="preserve">ervice de la </w:t>
            </w:r>
            <w:r w:rsidR="004D3512" w:rsidRPr="00A17D67">
              <w:rPr>
                <w:b/>
                <w:bCs/>
                <w:szCs w:val="24"/>
                <w:lang w:eastAsia="en-US"/>
              </w:rPr>
              <w:t>P</w:t>
            </w:r>
            <w:r w:rsidRPr="009C65DB">
              <w:rPr>
                <w:b/>
                <w:bCs/>
                <w:szCs w:val="24"/>
                <w:lang w:eastAsia="en-US"/>
              </w:rPr>
              <w:t>hase II A</w:t>
            </w:r>
            <w:r w:rsidRPr="009C65DB">
              <w:rPr>
                <w:szCs w:val="24"/>
                <w:lang w:eastAsia="en-US"/>
              </w:rPr>
              <w:t xml:space="preserve"> » désigne les niveaux de service spécifiés par l</w:t>
            </w:r>
            <w:r w:rsidR="009961E7" w:rsidRPr="00A17D67">
              <w:rPr>
                <w:szCs w:val="24"/>
                <w:lang w:eastAsia="en-US"/>
              </w:rPr>
              <w:t>e Maître d’Ouvrage</w:t>
            </w:r>
            <w:r w:rsidRPr="009C65DB">
              <w:rPr>
                <w:szCs w:val="24"/>
                <w:lang w:eastAsia="en-US"/>
              </w:rPr>
              <w:t xml:space="preserve"> </w:t>
            </w:r>
            <w:r w:rsidR="0051747C">
              <w:rPr>
                <w:szCs w:val="24"/>
                <w:lang w:eastAsia="en-US"/>
              </w:rPr>
              <w:t>devant être</w:t>
            </w:r>
            <w:r w:rsidRPr="009C65DB">
              <w:rPr>
                <w:szCs w:val="24"/>
                <w:lang w:eastAsia="en-US"/>
              </w:rPr>
              <w:t xml:space="preserve"> atteints et maintenus par l’</w:t>
            </w:r>
            <w:r w:rsidR="009961E7" w:rsidRPr="00A17D67">
              <w:rPr>
                <w:szCs w:val="24"/>
                <w:lang w:eastAsia="en-US"/>
              </w:rPr>
              <w:t>E</w:t>
            </w:r>
            <w:r w:rsidRPr="009C65DB">
              <w:rPr>
                <w:szCs w:val="24"/>
                <w:lang w:eastAsia="en-US"/>
              </w:rPr>
              <w:t xml:space="preserve">ntrepreneur pour les </w:t>
            </w:r>
            <w:r w:rsidR="009961E7" w:rsidRPr="00A17D67">
              <w:rPr>
                <w:szCs w:val="24"/>
                <w:lang w:eastAsia="en-US"/>
              </w:rPr>
              <w:t>ZMD</w:t>
            </w:r>
            <w:r w:rsidRPr="009C65DB">
              <w:rPr>
                <w:szCs w:val="24"/>
                <w:lang w:eastAsia="en-US"/>
              </w:rPr>
              <w:t xml:space="preserve"> de la </w:t>
            </w:r>
            <w:r w:rsidR="009961E7" w:rsidRPr="00A17D67">
              <w:rPr>
                <w:szCs w:val="24"/>
                <w:lang w:eastAsia="en-US"/>
              </w:rPr>
              <w:t>P</w:t>
            </w:r>
            <w:r w:rsidRPr="009C65DB">
              <w:rPr>
                <w:szCs w:val="24"/>
                <w:lang w:eastAsia="en-US"/>
              </w:rPr>
              <w:t xml:space="preserve">hase II A au cours de la </w:t>
            </w:r>
            <w:r w:rsidR="009961E7" w:rsidRPr="00A17D67">
              <w:rPr>
                <w:szCs w:val="24"/>
                <w:lang w:eastAsia="en-US"/>
              </w:rPr>
              <w:t>P</w:t>
            </w:r>
            <w:r w:rsidRPr="009C65DB">
              <w:rPr>
                <w:szCs w:val="24"/>
                <w:lang w:eastAsia="en-US"/>
              </w:rPr>
              <w:t xml:space="preserve">hase II A et de la </w:t>
            </w:r>
            <w:r w:rsidR="009961E7" w:rsidRPr="00A17D67">
              <w:rPr>
                <w:szCs w:val="24"/>
                <w:lang w:eastAsia="en-US"/>
              </w:rPr>
              <w:t>P</w:t>
            </w:r>
            <w:r w:rsidRPr="009C65DB">
              <w:rPr>
                <w:szCs w:val="24"/>
                <w:lang w:eastAsia="en-US"/>
              </w:rPr>
              <w:t>hase III</w:t>
            </w:r>
            <w:r w:rsidR="009961E7" w:rsidRPr="00A17D67">
              <w:rPr>
                <w:szCs w:val="24"/>
                <w:lang w:eastAsia="en-US"/>
              </w:rPr>
              <w:t xml:space="preserve"> </w:t>
            </w:r>
            <w:r w:rsidRPr="009C65DB">
              <w:rPr>
                <w:szCs w:val="24"/>
                <w:lang w:eastAsia="en-US"/>
              </w:rPr>
              <w:t xml:space="preserve">; </w:t>
            </w:r>
          </w:p>
          <w:p w14:paraId="2C2ACF68" w14:textId="48929888" w:rsidR="002213A1" w:rsidRPr="00A17D67" w:rsidRDefault="009C65DB" w:rsidP="00966996">
            <w:pPr>
              <w:numPr>
                <w:ilvl w:val="0"/>
                <w:numId w:val="2"/>
              </w:numPr>
              <w:rPr>
                <w:szCs w:val="24"/>
              </w:rPr>
            </w:pPr>
            <w:r w:rsidRPr="009C65DB">
              <w:rPr>
                <w:szCs w:val="24"/>
                <w:lang w:eastAsia="en-US"/>
              </w:rPr>
              <w:lastRenderedPageBreak/>
              <w:t xml:space="preserve">« </w:t>
            </w:r>
            <w:r w:rsidRPr="009C65DB">
              <w:rPr>
                <w:b/>
                <w:bCs/>
                <w:szCs w:val="24"/>
                <w:lang w:eastAsia="en-US"/>
              </w:rPr>
              <w:t xml:space="preserve">Niveaux de </w:t>
            </w:r>
            <w:r w:rsidR="009961E7" w:rsidRPr="00A17D67">
              <w:rPr>
                <w:b/>
                <w:bCs/>
                <w:szCs w:val="24"/>
                <w:lang w:eastAsia="en-US"/>
              </w:rPr>
              <w:t>S</w:t>
            </w:r>
            <w:r w:rsidRPr="009C65DB">
              <w:rPr>
                <w:b/>
                <w:bCs/>
                <w:szCs w:val="24"/>
                <w:lang w:eastAsia="en-US"/>
              </w:rPr>
              <w:t xml:space="preserve">ervice de la </w:t>
            </w:r>
            <w:r w:rsidR="009961E7" w:rsidRPr="00A17D67">
              <w:rPr>
                <w:b/>
                <w:bCs/>
                <w:szCs w:val="24"/>
                <w:lang w:eastAsia="en-US"/>
              </w:rPr>
              <w:t>P</w:t>
            </w:r>
            <w:r w:rsidRPr="009C65DB">
              <w:rPr>
                <w:b/>
                <w:bCs/>
                <w:szCs w:val="24"/>
                <w:lang w:eastAsia="en-US"/>
              </w:rPr>
              <w:t>hase II B</w:t>
            </w:r>
            <w:r w:rsidRPr="009C65DB">
              <w:rPr>
                <w:szCs w:val="24"/>
                <w:lang w:eastAsia="en-US"/>
              </w:rPr>
              <w:t xml:space="preserve"> » désigne les niveaux de service à convenir entre les </w:t>
            </w:r>
            <w:r w:rsidR="0051747C">
              <w:rPr>
                <w:szCs w:val="24"/>
                <w:lang w:eastAsia="en-US"/>
              </w:rPr>
              <w:t>P</w:t>
            </w:r>
            <w:r w:rsidRPr="009C65DB">
              <w:rPr>
                <w:szCs w:val="24"/>
                <w:lang w:eastAsia="en-US"/>
              </w:rPr>
              <w:t>arties, que l</w:t>
            </w:r>
            <w:r w:rsidR="005E6AB3" w:rsidRPr="00A17D67">
              <w:rPr>
                <w:szCs w:val="24"/>
                <w:lang w:eastAsia="en-US"/>
              </w:rPr>
              <w:t>’Entrepreneur</w:t>
            </w:r>
            <w:r w:rsidRPr="009C65DB">
              <w:rPr>
                <w:szCs w:val="24"/>
                <w:lang w:eastAsia="en-US"/>
              </w:rPr>
              <w:t xml:space="preserve"> doit atteindre pour les </w:t>
            </w:r>
            <w:r w:rsidR="005E6AB3" w:rsidRPr="00A17D67">
              <w:rPr>
                <w:szCs w:val="24"/>
                <w:lang w:eastAsia="en-US"/>
              </w:rPr>
              <w:t>ZMD</w:t>
            </w:r>
            <w:r w:rsidRPr="009C65DB">
              <w:rPr>
                <w:szCs w:val="24"/>
                <w:lang w:eastAsia="en-US"/>
              </w:rPr>
              <w:t xml:space="preserve"> de la</w:t>
            </w:r>
            <w:r w:rsidR="005E6AB3" w:rsidRPr="00A17D67">
              <w:rPr>
                <w:szCs w:val="24"/>
                <w:lang w:eastAsia="en-US"/>
              </w:rPr>
              <w:t xml:space="preserve"> P</w:t>
            </w:r>
            <w:r w:rsidRPr="009C65DB">
              <w:rPr>
                <w:szCs w:val="24"/>
                <w:lang w:eastAsia="en-US"/>
              </w:rPr>
              <w:t xml:space="preserve">hase II B au cours de la </w:t>
            </w:r>
            <w:r w:rsidR="002213A1" w:rsidRPr="00A17D67">
              <w:rPr>
                <w:szCs w:val="24"/>
                <w:lang w:eastAsia="en-US"/>
              </w:rPr>
              <w:t>P</w:t>
            </w:r>
            <w:r w:rsidRPr="009C65DB">
              <w:rPr>
                <w:szCs w:val="24"/>
                <w:lang w:eastAsia="en-US"/>
              </w:rPr>
              <w:t xml:space="preserve">hase II B et de la </w:t>
            </w:r>
            <w:r w:rsidR="002213A1" w:rsidRPr="00A17D67">
              <w:rPr>
                <w:szCs w:val="24"/>
                <w:lang w:eastAsia="en-US"/>
              </w:rPr>
              <w:t>P</w:t>
            </w:r>
            <w:r w:rsidRPr="009C65DB">
              <w:rPr>
                <w:szCs w:val="24"/>
                <w:lang w:eastAsia="en-US"/>
              </w:rPr>
              <w:t>hase III</w:t>
            </w:r>
            <w:r w:rsidR="002213A1" w:rsidRPr="00A17D67">
              <w:rPr>
                <w:szCs w:val="24"/>
                <w:lang w:eastAsia="en-US"/>
              </w:rPr>
              <w:t xml:space="preserve"> </w:t>
            </w:r>
            <w:r w:rsidRPr="009C65DB">
              <w:rPr>
                <w:szCs w:val="24"/>
                <w:lang w:eastAsia="en-US"/>
              </w:rPr>
              <w:t xml:space="preserve">; </w:t>
            </w:r>
          </w:p>
          <w:p w14:paraId="642A399C" w14:textId="0244A92D" w:rsidR="00511678" w:rsidRPr="00A17D67" w:rsidRDefault="009C65DB" w:rsidP="00966996">
            <w:pPr>
              <w:numPr>
                <w:ilvl w:val="0"/>
                <w:numId w:val="2"/>
              </w:numPr>
              <w:rPr>
                <w:szCs w:val="24"/>
              </w:rPr>
            </w:pPr>
            <w:r w:rsidRPr="009C65DB">
              <w:rPr>
                <w:szCs w:val="24"/>
                <w:lang w:eastAsia="en-US"/>
              </w:rPr>
              <w:t xml:space="preserve">« </w:t>
            </w:r>
            <w:r w:rsidRPr="009C65DB">
              <w:rPr>
                <w:b/>
                <w:bCs/>
                <w:szCs w:val="24"/>
                <w:lang w:eastAsia="en-US"/>
              </w:rPr>
              <w:t xml:space="preserve">Zone de </w:t>
            </w:r>
            <w:r w:rsidR="00511678" w:rsidRPr="00A17D67">
              <w:rPr>
                <w:b/>
                <w:bCs/>
                <w:szCs w:val="24"/>
                <w:lang w:eastAsia="en-US"/>
              </w:rPr>
              <w:t>S</w:t>
            </w:r>
            <w:r w:rsidRPr="009C65DB">
              <w:rPr>
                <w:b/>
                <w:bCs/>
                <w:szCs w:val="24"/>
                <w:lang w:eastAsia="en-US"/>
              </w:rPr>
              <w:t>ervice</w:t>
            </w:r>
            <w:r w:rsidRPr="009C65DB">
              <w:rPr>
                <w:szCs w:val="24"/>
                <w:lang w:eastAsia="en-US"/>
              </w:rPr>
              <w:t xml:space="preserve"> » est la zone définie comme telle dans le </w:t>
            </w:r>
            <w:r w:rsidR="00EC2FA0">
              <w:rPr>
                <w:szCs w:val="24"/>
                <w:lang w:eastAsia="en-US"/>
              </w:rPr>
              <w:t>CCAP</w:t>
            </w:r>
            <w:r w:rsidR="00EC2FA0" w:rsidRPr="00A17D67">
              <w:rPr>
                <w:szCs w:val="24"/>
                <w:lang w:eastAsia="en-US"/>
              </w:rPr>
              <w:t> </w:t>
            </w:r>
            <w:r w:rsidR="001062D7" w:rsidRPr="00A17D67">
              <w:rPr>
                <w:szCs w:val="24"/>
                <w:lang w:eastAsia="en-US"/>
              </w:rPr>
              <w:t>;</w:t>
            </w:r>
          </w:p>
          <w:p w14:paraId="3A4B6AD0" w14:textId="552735E1" w:rsidR="009E1B27" w:rsidRPr="00A17D67" w:rsidRDefault="001062D7" w:rsidP="00A17D67">
            <w:pPr>
              <w:numPr>
                <w:ilvl w:val="0"/>
                <w:numId w:val="2"/>
              </w:numPr>
              <w:rPr>
                <w:szCs w:val="24"/>
              </w:rPr>
            </w:pPr>
            <w:r w:rsidRPr="00A17D67">
              <w:rPr>
                <w:szCs w:val="24"/>
                <w:lang w:eastAsia="en-US"/>
              </w:rPr>
              <w:t>« </w:t>
            </w:r>
            <w:r w:rsidR="009C65DB" w:rsidRPr="009C65DB">
              <w:rPr>
                <w:b/>
                <w:bCs/>
                <w:szCs w:val="24"/>
                <w:lang w:eastAsia="en-US"/>
              </w:rPr>
              <w:t xml:space="preserve">Niveaux de </w:t>
            </w:r>
            <w:r w:rsidRPr="00A17D67">
              <w:rPr>
                <w:b/>
                <w:bCs/>
                <w:szCs w:val="24"/>
                <w:lang w:eastAsia="en-US"/>
              </w:rPr>
              <w:t>S</w:t>
            </w:r>
            <w:r w:rsidR="009C65DB" w:rsidRPr="009C65DB">
              <w:rPr>
                <w:b/>
                <w:bCs/>
                <w:szCs w:val="24"/>
                <w:lang w:eastAsia="en-US"/>
              </w:rPr>
              <w:t>ervice</w:t>
            </w:r>
            <w:r w:rsidR="009C65DB" w:rsidRPr="009C65DB">
              <w:rPr>
                <w:szCs w:val="24"/>
                <w:lang w:eastAsia="en-US"/>
              </w:rPr>
              <w:t xml:space="preserve"> » désigne les </w:t>
            </w:r>
            <w:r w:rsidRPr="00A17D67">
              <w:rPr>
                <w:szCs w:val="24"/>
                <w:lang w:eastAsia="en-US"/>
              </w:rPr>
              <w:t>N</w:t>
            </w:r>
            <w:r w:rsidR="009C65DB" w:rsidRPr="009C65DB">
              <w:rPr>
                <w:szCs w:val="24"/>
                <w:lang w:eastAsia="en-US"/>
              </w:rPr>
              <w:t xml:space="preserve">iveaux de </w:t>
            </w:r>
            <w:r w:rsidRPr="00A17D67">
              <w:rPr>
                <w:szCs w:val="24"/>
                <w:lang w:eastAsia="en-US"/>
              </w:rPr>
              <w:t>S</w:t>
            </w:r>
            <w:r w:rsidR="009C65DB" w:rsidRPr="009C65DB">
              <w:rPr>
                <w:szCs w:val="24"/>
                <w:lang w:eastAsia="en-US"/>
              </w:rPr>
              <w:t xml:space="preserve">ervice de la </w:t>
            </w:r>
            <w:r w:rsidRPr="00A17D67">
              <w:rPr>
                <w:szCs w:val="24"/>
                <w:lang w:eastAsia="en-US"/>
              </w:rPr>
              <w:t>P</w:t>
            </w:r>
            <w:r w:rsidR="009C65DB" w:rsidRPr="009C65DB">
              <w:rPr>
                <w:szCs w:val="24"/>
                <w:lang w:eastAsia="en-US"/>
              </w:rPr>
              <w:t xml:space="preserve">hase II A et les </w:t>
            </w:r>
            <w:r w:rsidR="00A17D67" w:rsidRPr="00A17D67">
              <w:rPr>
                <w:szCs w:val="24"/>
                <w:lang w:eastAsia="en-US"/>
              </w:rPr>
              <w:t>N</w:t>
            </w:r>
            <w:r w:rsidR="009C65DB" w:rsidRPr="009C65DB">
              <w:rPr>
                <w:szCs w:val="24"/>
                <w:lang w:eastAsia="en-US"/>
              </w:rPr>
              <w:t xml:space="preserve">iveaux de </w:t>
            </w:r>
            <w:r w:rsidR="00A17D67" w:rsidRPr="00A17D67">
              <w:rPr>
                <w:szCs w:val="24"/>
                <w:lang w:eastAsia="en-US"/>
              </w:rPr>
              <w:t>S</w:t>
            </w:r>
            <w:r w:rsidR="009C65DB" w:rsidRPr="009C65DB">
              <w:rPr>
                <w:szCs w:val="24"/>
                <w:lang w:eastAsia="en-US"/>
              </w:rPr>
              <w:t xml:space="preserve">ervice de la </w:t>
            </w:r>
            <w:r w:rsidR="00A17D67" w:rsidRPr="00A17D67">
              <w:rPr>
                <w:szCs w:val="24"/>
                <w:lang w:eastAsia="en-US"/>
              </w:rPr>
              <w:t>P</w:t>
            </w:r>
            <w:r w:rsidR="009C65DB" w:rsidRPr="009C65DB">
              <w:rPr>
                <w:szCs w:val="24"/>
                <w:lang w:eastAsia="en-US"/>
              </w:rPr>
              <w:t xml:space="preserve">hase II B; </w:t>
            </w:r>
          </w:p>
          <w:p w14:paraId="170F79DE" w14:textId="77777777" w:rsidR="006C0CAB" w:rsidRPr="001C3836" w:rsidRDefault="006C0CAB" w:rsidP="000A6FDD">
            <w:pPr>
              <w:pStyle w:val="Header3-Paragraph"/>
              <w:numPr>
                <w:ilvl w:val="0"/>
                <w:numId w:val="2"/>
              </w:numPr>
              <w:tabs>
                <w:tab w:val="clear" w:pos="504"/>
              </w:tabs>
              <w:overflowPunct w:val="0"/>
              <w:autoSpaceDE w:val="0"/>
              <w:autoSpaceDN w:val="0"/>
              <w:adjustRightInd w:val="0"/>
              <w:spacing w:before="60" w:after="120"/>
              <w:textAlignment w:val="baseline"/>
              <w:rPr>
                <w:szCs w:val="24"/>
                <w:lang w:val="fr-FR"/>
              </w:rPr>
            </w:pPr>
            <w:r w:rsidRPr="001C3836">
              <w:rPr>
                <w:szCs w:val="24"/>
                <w:lang w:val="fr-FR"/>
              </w:rPr>
              <w:t>L’expression « </w:t>
            </w:r>
            <w:r w:rsidRPr="001C3836">
              <w:rPr>
                <w:b/>
                <w:bCs/>
                <w:szCs w:val="24"/>
                <w:lang w:val="fr-FR"/>
              </w:rPr>
              <w:t>Exploitation et Abus Sexuels (EAS</w:t>
            </w:r>
            <w:r w:rsidRPr="001C3836">
              <w:rPr>
                <w:szCs w:val="24"/>
                <w:lang w:val="fr-FR"/>
              </w:rPr>
              <w:t>) » englobe les significations ci-après :</w:t>
            </w:r>
          </w:p>
          <w:p w14:paraId="47C2EFE5" w14:textId="1F1ACA03" w:rsidR="006C0CAB" w:rsidRPr="001C3836" w:rsidRDefault="006C0CAB" w:rsidP="00126F0C">
            <w:pPr>
              <w:tabs>
                <w:tab w:val="left" w:pos="969"/>
              </w:tabs>
              <w:overflowPunct w:val="0"/>
              <w:autoSpaceDE w:val="0"/>
              <w:autoSpaceDN w:val="0"/>
              <w:adjustRightInd w:val="0"/>
              <w:spacing w:before="60" w:after="120"/>
              <w:ind w:left="969" w:firstLine="0"/>
              <w:textAlignment w:val="baseline"/>
              <w:rPr>
                <w:szCs w:val="24"/>
              </w:rPr>
            </w:pPr>
            <w:r w:rsidRPr="001C3836">
              <w:rPr>
                <w:szCs w:val="24"/>
              </w:rPr>
              <w:t xml:space="preserve"> L’« </w:t>
            </w:r>
            <w:r w:rsidRPr="001C3836">
              <w:rPr>
                <w:b/>
                <w:bCs/>
                <w:szCs w:val="24"/>
              </w:rPr>
              <w:t>Exploitation Sexuelle</w:t>
            </w:r>
            <w:r w:rsidRPr="001C3836">
              <w:rPr>
                <w:szCs w:val="24"/>
              </w:rPr>
              <w:t> » (ES), définie comme le fait d'abuser o</w:t>
            </w:r>
            <w:r w:rsidR="00971479" w:rsidRPr="001C3836">
              <w:rPr>
                <w:szCs w:val="24"/>
              </w:rPr>
              <w:t xml:space="preserve">u </w:t>
            </w:r>
            <w:r w:rsidRPr="001C3836">
              <w:rPr>
                <w:szCs w:val="24"/>
              </w:rPr>
              <w:t>de</w:t>
            </w:r>
            <w:r w:rsidR="00971479" w:rsidRPr="001C3836">
              <w:rPr>
                <w:szCs w:val="24"/>
              </w:rPr>
              <w:t xml:space="preserve"> </w:t>
            </w:r>
            <w:r w:rsidRPr="001C3836">
              <w:rPr>
                <w:szCs w:val="24"/>
              </w:rPr>
              <w:t>tenter d'abuser d'un état de vulnérabilité, de pouvoir différentiel ou de confiance à des fins sexuelles,  incluant, mais sans y être limité, le fait de profiter monétairement, socialement ou politiquement de l’exploitation sexuelle d’une autre personne;</w:t>
            </w:r>
          </w:p>
          <w:p w14:paraId="1C7A1184" w14:textId="75CE3E86" w:rsidR="006C0CAB" w:rsidRPr="001C3836" w:rsidRDefault="006C0CAB" w:rsidP="00126F0C">
            <w:pPr>
              <w:tabs>
                <w:tab w:val="left" w:pos="969"/>
              </w:tabs>
              <w:overflowPunct w:val="0"/>
              <w:autoSpaceDE w:val="0"/>
              <w:autoSpaceDN w:val="0"/>
              <w:adjustRightInd w:val="0"/>
              <w:spacing w:before="60" w:after="120"/>
              <w:ind w:left="969" w:firstLine="0"/>
              <w:textAlignment w:val="baseline"/>
              <w:rPr>
                <w:szCs w:val="24"/>
              </w:rPr>
            </w:pPr>
            <w:r w:rsidRPr="001C3836">
              <w:rPr>
                <w:szCs w:val="24"/>
              </w:rPr>
              <w:t>Les « </w:t>
            </w:r>
            <w:r w:rsidRPr="001C3836">
              <w:rPr>
                <w:b/>
                <w:bCs/>
                <w:szCs w:val="24"/>
              </w:rPr>
              <w:t>Abus Sexuels</w:t>
            </w:r>
            <w:r w:rsidRPr="001C3836">
              <w:rPr>
                <w:szCs w:val="24"/>
              </w:rPr>
              <w:t> » (AS), définis comme toute intrusion physique ou menace d’intrusion physique de nature sexuelle, soit par force ou sous des conditions inégales ou par coercition;</w:t>
            </w:r>
          </w:p>
          <w:p w14:paraId="11FEA8F5" w14:textId="4FE55B3E" w:rsidR="006C0CAB" w:rsidRDefault="006C0CAB" w:rsidP="000A6FDD">
            <w:pPr>
              <w:pStyle w:val="Header3-Paragraph"/>
              <w:numPr>
                <w:ilvl w:val="0"/>
                <w:numId w:val="2"/>
              </w:numPr>
              <w:tabs>
                <w:tab w:val="clear" w:pos="504"/>
              </w:tabs>
              <w:overflowPunct w:val="0"/>
              <w:autoSpaceDE w:val="0"/>
              <w:autoSpaceDN w:val="0"/>
              <w:adjustRightInd w:val="0"/>
              <w:spacing w:before="60" w:after="120"/>
              <w:textAlignment w:val="baseline"/>
              <w:rPr>
                <w:szCs w:val="24"/>
                <w:lang w:val="fr-FR"/>
              </w:rPr>
            </w:pPr>
            <w:r w:rsidRPr="001C3836">
              <w:rPr>
                <w:szCs w:val="24"/>
                <w:lang w:val="fr-FR"/>
              </w:rPr>
              <w:t>Le « </w:t>
            </w:r>
            <w:r w:rsidRPr="001C3836">
              <w:rPr>
                <w:b/>
                <w:bCs/>
                <w:szCs w:val="24"/>
                <w:lang w:val="fr-FR"/>
              </w:rPr>
              <w:t>Harcèlement Sexuel</w:t>
            </w:r>
            <w:r w:rsidRPr="001C3836">
              <w:rPr>
                <w:szCs w:val="24"/>
                <w:lang w:val="fr-FR"/>
              </w:rPr>
              <w:t xml:space="preserve"> » (HS) est défini comme toute avance sexuelle importune, toute demande de faveurs sexuelles ou tout autre comportement verbal ou physique à connotation sexuelle par le </w:t>
            </w:r>
            <w:r w:rsidR="00EA6036">
              <w:rPr>
                <w:szCs w:val="24"/>
                <w:lang w:val="fr-FR"/>
              </w:rPr>
              <w:t>P</w:t>
            </w:r>
            <w:r w:rsidRPr="001C3836">
              <w:rPr>
                <w:szCs w:val="24"/>
                <w:lang w:val="fr-FR"/>
              </w:rPr>
              <w:t xml:space="preserve">ersonnel de l’Entrepreneur à l’égard d’autres </w:t>
            </w:r>
            <w:r w:rsidR="001643FB">
              <w:rPr>
                <w:szCs w:val="24"/>
                <w:lang w:val="fr-FR"/>
              </w:rPr>
              <w:t>P</w:t>
            </w:r>
            <w:r w:rsidRPr="001C3836">
              <w:rPr>
                <w:szCs w:val="24"/>
                <w:lang w:val="fr-FR"/>
              </w:rPr>
              <w:t xml:space="preserve">ersonnels de l’Entrepreneur ou </w:t>
            </w:r>
            <w:r w:rsidR="001643FB">
              <w:rPr>
                <w:szCs w:val="24"/>
                <w:lang w:val="fr-FR"/>
              </w:rPr>
              <w:t xml:space="preserve">Personnels </w:t>
            </w:r>
            <w:r w:rsidRPr="001C3836">
              <w:rPr>
                <w:szCs w:val="24"/>
                <w:lang w:val="fr-FR"/>
              </w:rPr>
              <w:t xml:space="preserve">du Maître d’Ouvrage ; </w:t>
            </w:r>
          </w:p>
          <w:p w14:paraId="37D5A013" w14:textId="2E8DB64C" w:rsidR="00AE6BE9" w:rsidRPr="00B9521C" w:rsidRDefault="00AE6BE9" w:rsidP="00AE6BE9">
            <w:pPr>
              <w:pStyle w:val="Header3-Paragraph"/>
              <w:tabs>
                <w:tab w:val="clear" w:pos="504"/>
              </w:tabs>
              <w:overflowPunct w:val="0"/>
              <w:autoSpaceDE w:val="0"/>
              <w:autoSpaceDN w:val="0"/>
              <w:adjustRightInd w:val="0"/>
              <w:spacing w:before="60" w:after="120"/>
              <w:ind w:left="609" w:firstLine="0"/>
              <w:textAlignment w:val="baseline"/>
              <w:rPr>
                <w:szCs w:val="24"/>
                <w:lang w:val="fr-FR"/>
              </w:rPr>
            </w:pPr>
            <w:r w:rsidRPr="00B9521C">
              <w:rPr>
                <w:szCs w:val="24"/>
                <w:lang w:val="fr-FR"/>
              </w:rPr>
              <w:t xml:space="preserve">Une liste non-exhaustive de : (i) comportements qui constituent </w:t>
            </w:r>
            <w:r w:rsidR="004A46DE">
              <w:rPr>
                <w:szCs w:val="24"/>
                <w:lang w:val="fr-FR"/>
              </w:rPr>
              <w:t xml:space="preserve">une </w:t>
            </w:r>
            <w:r w:rsidR="004A46DE" w:rsidRPr="00B9521C">
              <w:rPr>
                <w:szCs w:val="24"/>
                <w:lang w:val="fr-FR"/>
              </w:rPr>
              <w:t>EAS </w:t>
            </w:r>
            <w:r w:rsidRPr="00B9521C">
              <w:rPr>
                <w:szCs w:val="24"/>
                <w:lang w:val="fr-FR"/>
              </w:rPr>
              <w:t xml:space="preserve">; et (ii) comportements qui constituent </w:t>
            </w:r>
            <w:r w:rsidR="004A46DE">
              <w:rPr>
                <w:szCs w:val="24"/>
                <w:lang w:val="fr-FR"/>
              </w:rPr>
              <w:t xml:space="preserve">un </w:t>
            </w:r>
            <w:r w:rsidRPr="00B9521C">
              <w:rPr>
                <w:szCs w:val="24"/>
                <w:lang w:val="fr-FR"/>
              </w:rPr>
              <w:t xml:space="preserve"> HS, est jointe dans le formulaire du Code de Conduite de la Section IV.  </w:t>
            </w:r>
          </w:p>
          <w:p w14:paraId="64498090" w14:textId="20A5B3AA" w:rsidR="000A450A" w:rsidRPr="003357D9" w:rsidRDefault="00B9521C" w:rsidP="00564781">
            <w:pPr>
              <w:pStyle w:val="Header3-Paragraph"/>
              <w:numPr>
                <w:ilvl w:val="0"/>
                <w:numId w:val="2"/>
              </w:numPr>
              <w:tabs>
                <w:tab w:val="clear" w:pos="504"/>
              </w:tabs>
              <w:overflowPunct w:val="0"/>
              <w:autoSpaceDE w:val="0"/>
              <w:autoSpaceDN w:val="0"/>
              <w:adjustRightInd w:val="0"/>
              <w:spacing w:before="60" w:after="120"/>
              <w:textAlignment w:val="baseline"/>
              <w:rPr>
                <w:rFonts w:asciiTheme="majorBidi" w:hAnsiTheme="majorBidi" w:cstheme="majorBidi"/>
                <w:lang w:val="fr-FR"/>
              </w:rPr>
            </w:pPr>
            <w:r w:rsidRPr="00B9521C">
              <w:rPr>
                <w:szCs w:val="24"/>
                <w:lang w:val="fr-FR" w:eastAsia="en-US"/>
              </w:rPr>
              <w:t xml:space="preserve">« </w:t>
            </w:r>
            <w:r w:rsidRPr="00B9521C">
              <w:rPr>
                <w:b/>
                <w:bCs/>
                <w:szCs w:val="24"/>
                <w:lang w:val="fr-FR" w:eastAsia="en-US"/>
              </w:rPr>
              <w:t xml:space="preserve">Travaux et </w:t>
            </w:r>
            <w:r>
              <w:rPr>
                <w:b/>
                <w:bCs/>
                <w:szCs w:val="24"/>
                <w:lang w:val="fr-FR" w:eastAsia="en-US"/>
              </w:rPr>
              <w:t>S</w:t>
            </w:r>
            <w:r w:rsidRPr="00B9521C">
              <w:rPr>
                <w:b/>
                <w:bCs/>
                <w:szCs w:val="24"/>
                <w:lang w:val="fr-FR" w:eastAsia="en-US"/>
              </w:rPr>
              <w:t>ervices</w:t>
            </w:r>
            <w:r w:rsidRPr="00B9521C">
              <w:rPr>
                <w:szCs w:val="24"/>
                <w:lang w:val="fr-FR" w:eastAsia="en-US"/>
              </w:rPr>
              <w:t xml:space="preserve"> » désigne les </w:t>
            </w:r>
            <w:r>
              <w:rPr>
                <w:szCs w:val="24"/>
                <w:lang w:val="fr-FR" w:eastAsia="en-US"/>
              </w:rPr>
              <w:t>A</w:t>
            </w:r>
            <w:r w:rsidRPr="00B9521C">
              <w:rPr>
                <w:szCs w:val="24"/>
                <w:lang w:val="fr-FR" w:eastAsia="en-US"/>
              </w:rPr>
              <w:t xml:space="preserve">ctivités de </w:t>
            </w:r>
            <w:r>
              <w:rPr>
                <w:szCs w:val="24"/>
                <w:lang w:val="fr-FR" w:eastAsia="en-US"/>
              </w:rPr>
              <w:t>M</w:t>
            </w:r>
            <w:r w:rsidRPr="00B9521C">
              <w:rPr>
                <w:szCs w:val="24"/>
                <w:lang w:val="fr-FR" w:eastAsia="en-US"/>
              </w:rPr>
              <w:t xml:space="preserve">obilisation, les </w:t>
            </w:r>
            <w:r>
              <w:rPr>
                <w:szCs w:val="24"/>
                <w:lang w:val="fr-FR" w:eastAsia="en-US"/>
              </w:rPr>
              <w:t>S</w:t>
            </w:r>
            <w:r w:rsidRPr="00B9521C">
              <w:rPr>
                <w:szCs w:val="24"/>
                <w:lang w:val="fr-FR" w:eastAsia="en-US"/>
              </w:rPr>
              <w:t xml:space="preserve">ervices de </w:t>
            </w:r>
            <w:r>
              <w:rPr>
                <w:szCs w:val="24"/>
                <w:lang w:val="fr-FR" w:eastAsia="en-US"/>
              </w:rPr>
              <w:t>C</w:t>
            </w:r>
            <w:r w:rsidRPr="00B9521C">
              <w:rPr>
                <w:szCs w:val="24"/>
                <w:lang w:val="fr-FR" w:eastAsia="en-US"/>
              </w:rPr>
              <w:t xml:space="preserve">onception et de </w:t>
            </w:r>
            <w:r>
              <w:rPr>
                <w:szCs w:val="24"/>
                <w:lang w:val="fr-FR" w:eastAsia="en-US"/>
              </w:rPr>
              <w:t>G</w:t>
            </w:r>
            <w:r w:rsidRPr="00B9521C">
              <w:rPr>
                <w:szCs w:val="24"/>
                <w:lang w:val="fr-FR" w:eastAsia="en-US"/>
              </w:rPr>
              <w:t xml:space="preserve">estion, les </w:t>
            </w:r>
            <w:r>
              <w:rPr>
                <w:szCs w:val="24"/>
                <w:lang w:val="fr-FR" w:eastAsia="en-US"/>
              </w:rPr>
              <w:t>A</w:t>
            </w:r>
            <w:r w:rsidRPr="00B9521C">
              <w:rPr>
                <w:szCs w:val="24"/>
                <w:lang w:val="fr-FR" w:eastAsia="en-US"/>
              </w:rPr>
              <w:t xml:space="preserve">ctivités de la </w:t>
            </w:r>
            <w:r>
              <w:rPr>
                <w:szCs w:val="24"/>
                <w:lang w:val="fr-FR" w:eastAsia="en-US"/>
              </w:rPr>
              <w:t>P</w:t>
            </w:r>
            <w:r w:rsidRPr="00B9521C">
              <w:rPr>
                <w:szCs w:val="24"/>
                <w:lang w:val="fr-FR" w:eastAsia="en-US"/>
              </w:rPr>
              <w:t xml:space="preserve">hase I, les </w:t>
            </w:r>
            <w:r>
              <w:rPr>
                <w:szCs w:val="24"/>
                <w:lang w:val="fr-FR" w:eastAsia="en-US"/>
              </w:rPr>
              <w:t>A</w:t>
            </w:r>
            <w:r w:rsidRPr="00B9521C">
              <w:rPr>
                <w:szCs w:val="24"/>
                <w:lang w:val="fr-FR" w:eastAsia="en-US"/>
              </w:rPr>
              <w:t xml:space="preserve">ctivités de la </w:t>
            </w:r>
            <w:r>
              <w:rPr>
                <w:szCs w:val="24"/>
                <w:lang w:val="fr-FR" w:eastAsia="en-US"/>
              </w:rPr>
              <w:t>P</w:t>
            </w:r>
            <w:r w:rsidRPr="00B9521C">
              <w:rPr>
                <w:szCs w:val="24"/>
                <w:lang w:val="fr-FR" w:eastAsia="en-US"/>
              </w:rPr>
              <w:t xml:space="preserve">hase II A, les </w:t>
            </w:r>
            <w:r>
              <w:rPr>
                <w:szCs w:val="24"/>
                <w:lang w:val="fr-FR" w:eastAsia="en-US"/>
              </w:rPr>
              <w:t>A</w:t>
            </w:r>
            <w:r w:rsidRPr="00B9521C">
              <w:rPr>
                <w:szCs w:val="24"/>
                <w:lang w:val="fr-FR" w:eastAsia="en-US"/>
              </w:rPr>
              <w:t xml:space="preserve">ctivités de </w:t>
            </w:r>
            <w:r w:rsidRPr="0086405A">
              <w:rPr>
                <w:szCs w:val="24"/>
                <w:lang w:val="fr-FR" w:eastAsia="en-US"/>
              </w:rPr>
              <w:t>la</w:t>
            </w:r>
            <w:r w:rsidRPr="00B9521C">
              <w:rPr>
                <w:szCs w:val="24"/>
                <w:lang w:val="fr-FR" w:eastAsia="en-US"/>
              </w:rPr>
              <w:t xml:space="preserve"> </w:t>
            </w:r>
            <w:r>
              <w:rPr>
                <w:szCs w:val="24"/>
                <w:lang w:val="fr-FR" w:eastAsia="en-US"/>
              </w:rPr>
              <w:t>P</w:t>
            </w:r>
            <w:r w:rsidRPr="00B9521C">
              <w:rPr>
                <w:szCs w:val="24"/>
                <w:lang w:val="fr-FR" w:eastAsia="en-US"/>
              </w:rPr>
              <w:t xml:space="preserve">hase II B et les </w:t>
            </w:r>
            <w:r>
              <w:rPr>
                <w:szCs w:val="24"/>
                <w:lang w:val="fr-FR" w:eastAsia="en-US"/>
              </w:rPr>
              <w:t>A</w:t>
            </w:r>
            <w:r w:rsidRPr="00B9521C">
              <w:rPr>
                <w:szCs w:val="24"/>
                <w:lang w:val="fr-FR" w:eastAsia="en-US"/>
              </w:rPr>
              <w:t xml:space="preserve">ctivités de la </w:t>
            </w:r>
            <w:r>
              <w:rPr>
                <w:szCs w:val="24"/>
                <w:lang w:val="fr-FR" w:eastAsia="en-US"/>
              </w:rPr>
              <w:t>P</w:t>
            </w:r>
            <w:r w:rsidRPr="00B9521C">
              <w:rPr>
                <w:szCs w:val="24"/>
                <w:lang w:val="fr-FR" w:eastAsia="en-US"/>
              </w:rPr>
              <w:t>hase III.</w:t>
            </w:r>
          </w:p>
        </w:tc>
      </w:tr>
      <w:tr w:rsidR="000A450A" w:rsidRPr="00C76C41" w14:paraId="03CFF45B" w14:textId="77777777" w:rsidTr="0086405A">
        <w:trPr>
          <w:gridAfter w:val="1"/>
          <w:wAfter w:w="12" w:type="dxa"/>
          <w:trHeight w:val="567"/>
        </w:trPr>
        <w:tc>
          <w:tcPr>
            <w:tcW w:w="2340" w:type="dxa"/>
            <w:tcBorders>
              <w:top w:val="nil"/>
              <w:left w:val="nil"/>
              <w:bottom w:val="nil"/>
              <w:right w:val="nil"/>
            </w:tcBorders>
          </w:tcPr>
          <w:p w14:paraId="17543ADB" w14:textId="35BC779C"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64" w:name="_Toc438438821"/>
            <w:bookmarkStart w:id="65" w:name="_Toc438532556"/>
            <w:bookmarkStart w:id="66" w:name="_Toc438733965"/>
            <w:bookmarkStart w:id="67" w:name="_Toc438907006"/>
            <w:bookmarkStart w:id="68" w:name="_Toc438907205"/>
            <w:bookmarkStart w:id="69" w:name="_Toc156373285"/>
            <w:bookmarkStart w:id="70" w:name="_Toc483210571"/>
            <w:bookmarkStart w:id="71" w:name="_Toc89677156"/>
            <w:bookmarkStart w:id="72" w:name="_Toc89764800"/>
            <w:bookmarkStart w:id="73" w:name="_Toc90307735"/>
            <w:bookmarkStart w:id="74" w:name="_Toc90371661"/>
            <w:bookmarkStart w:id="75" w:name="_Toc137368552"/>
            <w:r w:rsidRPr="00C76C41">
              <w:lastRenderedPageBreak/>
              <w:t>Origine des</w:t>
            </w:r>
            <w:r w:rsidR="005D6945" w:rsidRPr="00C76C41">
              <w:t> </w:t>
            </w:r>
            <w:r w:rsidR="006C0CAB" w:rsidRPr="00C76C41">
              <w:t>F</w:t>
            </w:r>
            <w:r w:rsidRPr="00C76C41">
              <w:t>onds</w:t>
            </w:r>
            <w:bookmarkEnd w:id="64"/>
            <w:bookmarkEnd w:id="65"/>
            <w:bookmarkEnd w:id="66"/>
            <w:bookmarkEnd w:id="67"/>
            <w:bookmarkEnd w:id="68"/>
            <w:bookmarkEnd w:id="69"/>
            <w:bookmarkEnd w:id="70"/>
            <w:bookmarkEnd w:id="71"/>
            <w:bookmarkEnd w:id="72"/>
            <w:bookmarkEnd w:id="73"/>
            <w:bookmarkEnd w:id="74"/>
            <w:bookmarkEnd w:id="75"/>
          </w:p>
        </w:tc>
        <w:tc>
          <w:tcPr>
            <w:tcW w:w="7200" w:type="dxa"/>
            <w:tcBorders>
              <w:top w:val="nil"/>
              <w:left w:val="nil"/>
              <w:bottom w:val="nil"/>
              <w:right w:val="nil"/>
            </w:tcBorders>
          </w:tcPr>
          <w:p w14:paraId="1562A13A" w14:textId="7FA25EB8" w:rsidR="000A450A" w:rsidRPr="00C76C41" w:rsidRDefault="000A450A" w:rsidP="000F2E00">
            <w:pPr>
              <w:pStyle w:val="Sec1Head3"/>
              <w:ind w:left="613"/>
            </w:pPr>
            <w:r w:rsidRPr="00C76C41">
              <w:t xml:space="preserve">L’Emprunteur ou le </w:t>
            </w:r>
            <w:r w:rsidR="00FA2606">
              <w:t>B</w:t>
            </w:r>
            <w:r w:rsidRPr="00C76C41">
              <w:t xml:space="preserve">énéficiaire (ci-après dénommé </w:t>
            </w:r>
            <w:r w:rsidR="009B2302" w:rsidRPr="00C76C41">
              <w:t>« </w:t>
            </w:r>
            <w:r w:rsidRPr="00C76C41">
              <w:t>l’Emprunteur</w:t>
            </w:r>
            <w:r w:rsidR="009B2302" w:rsidRPr="00C76C41">
              <w:t> »</w:t>
            </w:r>
            <w:r w:rsidRPr="00C76C41">
              <w:t>),</w:t>
            </w:r>
            <w:r w:rsidR="009B2302" w:rsidRPr="00C76C41">
              <w:t xml:space="preserve"> </w:t>
            </w:r>
            <w:r w:rsidRPr="00C76C41">
              <w:rPr>
                <w:b/>
                <w:bCs/>
              </w:rPr>
              <w:t>identifié dans les</w:t>
            </w:r>
            <w:r w:rsidRPr="00C76C41">
              <w:t xml:space="preserve"> </w:t>
            </w:r>
            <w:r w:rsidR="00B125FF" w:rsidRPr="00C76C41">
              <w:rPr>
                <w:b/>
              </w:rPr>
              <w:t>DPAO</w:t>
            </w:r>
            <w:r w:rsidR="00B125FF" w:rsidRPr="00C76C41">
              <w:t>,</w:t>
            </w:r>
            <w:r w:rsidRPr="00C76C41">
              <w:t xml:space="preserve"> a sollicité ou obtenu un </w:t>
            </w:r>
            <w:r w:rsidR="004A46DE">
              <w:t>financement</w:t>
            </w:r>
            <w:r w:rsidR="005C2AB4" w:rsidRPr="00C76C41">
              <w:t xml:space="preserve"> </w:t>
            </w:r>
            <w:r w:rsidRPr="00C76C41">
              <w:t xml:space="preserve">(ci-après dénommé </w:t>
            </w:r>
            <w:r w:rsidR="009B2302" w:rsidRPr="00C76C41">
              <w:t>« </w:t>
            </w:r>
            <w:r w:rsidRPr="00C76C41">
              <w:t>les fonds</w:t>
            </w:r>
            <w:r w:rsidR="009B2302" w:rsidRPr="00C76C41">
              <w:t> »</w:t>
            </w:r>
            <w:r w:rsidRPr="00C76C41">
              <w:t xml:space="preserve">) de la Banque internationale pour la Reconstruction et le Développement ou de l’Association internationale de Développement (ci-après dénommée la </w:t>
            </w:r>
            <w:r w:rsidR="009B2302" w:rsidRPr="00C76C41">
              <w:t>« </w:t>
            </w:r>
            <w:r w:rsidRPr="00C76C41">
              <w:t>Banque</w:t>
            </w:r>
            <w:r w:rsidR="009B2302" w:rsidRPr="00C76C41">
              <w:t> »</w:t>
            </w:r>
            <w:r w:rsidRPr="00C76C41">
              <w:t xml:space="preserve">), d’un montant </w:t>
            </w:r>
            <w:r w:rsidRPr="00C76C41">
              <w:rPr>
                <w:b/>
                <w:bCs/>
              </w:rPr>
              <w:t>spécifié dans les</w:t>
            </w:r>
            <w:r w:rsidRPr="00C76C41">
              <w:t xml:space="preserve"> </w:t>
            </w:r>
            <w:r w:rsidRPr="00C76C41">
              <w:rPr>
                <w:b/>
              </w:rPr>
              <w:t>DPAO</w:t>
            </w:r>
            <w:r w:rsidRPr="00C76C41">
              <w:t xml:space="preserve"> en vue de financer le projet </w:t>
            </w:r>
            <w:r w:rsidR="004F0EEF">
              <w:t>identifié</w:t>
            </w:r>
            <w:r w:rsidR="004F0EEF" w:rsidRPr="00C76C41">
              <w:t xml:space="preserve"> </w:t>
            </w:r>
            <w:r w:rsidRPr="00C76C41">
              <w:rPr>
                <w:b/>
                <w:bCs/>
              </w:rPr>
              <w:t>dans les</w:t>
            </w:r>
            <w:r w:rsidRPr="00C76C41">
              <w:t xml:space="preserve"> </w:t>
            </w:r>
            <w:r w:rsidR="00B125FF" w:rsidRPr="00C76C41">
              <w:rPr>
                <w:b/>
              </w:rPr>
              <w:t>DPAO</w:t>
            </w:r>
            <w:r w:rsidRPr="00C76C41">
              <w:t xml:space="preserve">. L’Emprunteur a l’intention d’utiliser une partie de ces fonds pour </w:t>
            </w:r>
            <w:r w:rsidRPr="00C76C41">
              <w:lastRenderedPageBreak/>
              <w:t>effectuer des paiements autorisés au titre du Marché pour lequel le présent appel d’offres est lancé.</w:t>
            </w:r>
          </w:p>
        </w:tc>
      </w:tr>
      <w:tr w:rsidR="000A450A" w:rsidRPr="00C76C41" w14:paraId="03A8A63C" w14:textId="77777777" w:rsidTr="00025ECD">
        <w:trPr>
          <w:gridAfter w:val="1"/>
          <w:wAfter w:w="12" w:type="dxa"/>
        </w:trPr>
        <w:tc>
          <w:tcPr>
            <w:tcW w:w="2340" w:type="dxa"/>
            <w:tcBorders>
              <w:top w:val="nil"/>
              <w:left w:val="nil"/>
              <w:bottom w:val="nil"/>
              <w:right w:val="nil"/>
            </w:tcBorders>
          </w:tcPr>
          <w:p w14:paraId="5BDE0912" w14:textId="77777777" w:rsidR="000A450A" w:rsidRPr="00C76C41" w:rsidRDefault="000A450A" w:rsidP="00025ECD">
            <w:pPr>
              <w:rPr>
                <w:rFonts w:asciiTheme="majorBidi" w:hAnsiTheme="majorBidi" w:cstheme="majorBidi"/>
              </w:rPr>
            </w:pPr>
            <w:bookmarkStart w:id="76" w:name="_Toc438532557"/>
            <w:bookmarkEnd w:id="76"/>
          </w:p>
        </w:tc>
        <w:tc>
          <w:tcPr>
            <w:tcW w:w="7200" w:type="dxa"/>
            <w:tcBorders>
              <w:top w:val="nil"/>
              <w:left w:val="nil"/>
              <w:bottom w:val="nil"/>
              <w:right w:val="nil"/>
            </w:tcBorders>
          </w:tcPr>
          <w:p w14:paraId="700ED259" w14:textId="1DD92A39" w:rsidR="000A450A" w:rsidRPr="00C76C41" w:rsidRDefault="000A450A" w:rsidP="000F2E00">
            <w:pPr>
              <w:pStyle w:val="Sec1Head3"/>
              <w:ind w:left="613"/>
            </w:pPr>
            <w:r w:rsidRPr="00C76C41">
              <w:t>La Banque n’effectuera les paiements qu’à la demande de l’Emprunteur, après avoir approuvé lesdits paiements, conformément aux articles et conditions de l’accord de financement intervenu entre l’Emprunteur et la Banque</w:t>
            </w:r>
            <w:r w:rsidR="00AD134E" w:rsidRPr="00C76C41">
              <w:t xml:space="preserve"> pour l’octroi d’un </w:t>
            </w:r>
            <w:r w:rsidR="004F0EEF">
              <w:t>financement</w:t>
            </w:r>
            <w:r w:rsidR="00B26B6C" w:rsidRPr="00C76C41">
              <w:t xml:space="preserve"> </w:t>
            </w:r>
            <w:r w:rsidRPr="00C76C41">
              <w:t xml:space="preserve">(ci-après dénommé </w:t>
            </w:r>
            <w:r w:rsidR="009B2302" w:rsidRPr="00C76C41">
              <w:t>« </w:t>
            </w:r>
            <w:r w:rsidRPr="00C76C41">
              <w:t>l’Accord</w:t>
            </w:r>
            <w:r w:rsidR="00E03C52" w:rsidRPr="00C76C41">
              <w:t xml:space="preserve"> de </w:t>
            </w:r>
            <w:r w:rsidR="00942106">
              <w:t>F</w:t>
            </w:r>
            <w:r w:rsidR="00115947" w:rsidRPr="00C76C41">
              <w:t>inancement</w:t>
            </w:r>
            <w:r w:rsidR="009B2302" w:rsidRPr="00C76C41">
              <w:t xml:space="preserve"> »</w:t>
            </w:r>
            <w:r w:rsidRPr="00C76C41">
              <w:t>)</w:t>
            </w:r>
            <w:r w:rsidR="006573B5" w:rsidRPr="00C76C41">
              <w:t xml:space="preserve"> et ces </w:t>
            </w:r>
            <w:r w:rsidRPr="00C76C41">
              <w:t xml:space="preserve">paiements seront soumis à tous égards aux clauses et conditions dudit Accord de </w:t>
            </w:r>
            <w:r w:rsidR="00942106">
              <w:t>F</w:t>
            </w:r>
            <w:r w:rsidR="00115947" w:rsidRPr="00C76C41">
              <w:t>inancement</w:t>
            </w:r>
            <w:r w:rsidR="006573B5" w:rsidRPr="00C76C41">
              <w:t xml:space="preserve">. </w:t>
            </w:r>
            <w:r w:rsidRPr="00C76C41">
              <w:t xml:space="preserve">L’Accord de </w:t>
            </w:r>
            <w:r w:rsidR="00942106">
              <w:t>F</w:t>
            </w:r>
            <w:r w:rsidR="00115947" w:rsidRPr="00C76C41">
              <w:t xml:space="preserve">inancement </w:t>
            </w:r>
            <w:r w:rsidRPr="00C76C41">
              <w:t>interdit tout retrait du Compte de prêt destiné au paiement de toute personne physique ou morale, ou de toute importation de fournitures</w:t>
            </w:r>
            <w:r w:rsidR="00115947" w:rsidRPr="00C76C41">
              <w:t>, matériels, équipement ou matériaux</w:t>
            </w:r>
            <w:r w:rsidRPr="00C76C41">
              <w:t xml:space="preserve"> lorsque, à la connaissance de la Banque, ledit paiement, ou ladite importation, tombe sous le coup d’une interdiction prononcée par le Conseil de Sécurité de l’Organisation des Nations Unies, au titre du Chapitre VII de la Charte des Nations Unies.</w:t>
            </w:r>
            <w:r w:rsidR="006573B5" w:rsidRPr="00C76C41">
              <w:t xml:space="preserve"> Aucune partie autre que l’Emprunteur ne peut se prévaloir de l’un quelconque des droits stipulés dans l’Accord de </w:t>
            </w:r>
            <w:r w:rsidR="00942106">
              <w:t>Financemen</w:t>
            </w:r>
            <w:r w:rsidR="00942106" w:rsidRPr="00C76C41">
              <w:t xml:space="preserve">t </w:t>
            </w:r>
            <w:r w:rsidR="006573B5" w:rsidRPr="00C76C41">
              <w:t xml:space="preserve">ni prétendre détenir une créance sur les fonds provenant du </w:t>
            </w:r>
            <w:r w:rsidR="00115947" w:rsidRPr="00C76C41">
              <w:t>financement</w:t>
            </w:r>
            <w:r w:rsidR="006573B5" w:rsidRPr="00C76C41">
              <w:t>.</w:t>
            </w:r>
          </w:p>
        </w:tc>
      </w:tr>
      <w:tr w:rsidR="005A7E23" w:rsidRPr="00C76C41" w14:paraId="4BBC9FBA" w14:textId="77777777" w:rsidTr="00025ECD">
        <w:trPr>
          <w:gridAfter w:val="1"/>
          <w:wAfter w:w="12" w:type="dxa"/>
        </w:trPr>
        <w:tc>
          <w:tcPr>
            <w:tcW w:w="2340" w:type="dxa"/>
            <w:tcBorders>
              <w:top w:val="nil"/>
              <w:left w:val="nil"/>
              <w:bottom w:val="nil"/>
              <w:right w:val="nil"/>
            </w:tcBorders>
          </w:tcPr>
          <w:p w14:paraId="77FDEFAF" w14:textId="475EBE37" w:rsidR="005A7E23" w:rsidRPr="00C76C41" w:rsidRDefault="005A7E23" w:rsidP="000F2E00">
            <w:pPr>
              <w:pStyle w:val="Style27"/>
              <w:framePr w:hSpace="0" w:wrap="auto" w:vAnchor="margin" w:xAlign="left" w:yAlign="inline"/>
              <w:ind w:left="360" w:hanging="450"/>
              <w:suppressOverlap w:val="0"/>
              <w:rPr>
                <w:rFonts w:asciiTheme="majorBidi" w:hAnsiTheme="majorBidi" w:cstheme="majorBidi"/>
              </w:rPr>
            </w:pPr>
            <w:bookmarkStart w:id="77" w:name="_Toc438532558"/>
            <w:bookmarkStart w:id="78" w:name="_Toc438002631"/>
            <w:bookmarkEnd w:id="77"/>
            <w:r w:rsidRPr="00C76C41">
              <w:rPr>
                <w:rFonts w:asciiTheme="majorBidi" w:hAnsiTheme="majorBidi" w:cstheme="majorBidi"/>
                <w:b w:val="0"/>
              </w:rPr>
              <w:br w:type="page"/>
            </w:r>
            <w:r w:rsidRPr="00C76C41">
              <w:rPr>
                <w:rFonts w:asciiTheme="majorBidi" w:hAnsiTheme="majorBidi" w:cstheme="majorBidi"/>
                <w:b w:val="0"/>
              </w:rPr>
              <w:br w:type="page"/>
            </w:r>
            <w:bookmarkStart w:id="79" w:name="_Toc438438822"/>
            <w:bookmarkStart w:id="80" w:name="_Toc438532559"/>
            <w:bookmarkStart w:id="81" w:name="_Toc438733966"/>
            <w:bookmarkStart w:id="82" w:name="_Toc438907007"/>
            <w:bookmarkStart w:id="83" w:name="_Toc438907206"/>
            <w:bookmarkStart w:id="84" w:name="_Toc156373286"/>
            <w:bookmarkStart w:id="85" w:name="_Toc483210572"/>
            <w:bookmarkStart w:id="86" w:name="_Toc89677157"/>
            <w:bookmarkStart w:id="87" w:name="_Toc89764801"/>
            <w:bookmarkStart w:id="88" w:name="_Toc90307736"/>
            <w:bookmarkStart w:id="89" w:name="_Toc90371662"/>
            <w:bookmarkStart w:id="90" w:name="_Toc137368553"/>
            <w:r w:rsidRPr="00C76C41">
              <w:t>Fraude et Corruption</w:t>
            </w:r>
            <w:bookmarkEnd w:id="78"/>
            <w:bookmarkEnd w:id="79"/>
            <w:bookmarkEnd w:id="80"/>
            <w:bookmarkEnd w:id="81"/>
            <w:bookmarkEnd w:id="82"/>
            <w:bookmarkEnd w:id="83"/>
            <w:bookmarkEnd w:id="84"/>
            <w:bookmarkEnd w:id="85"/>
            <w:bookmarkEnd w:id="86"/>
            <w:bookmarkEnd w:id="87"/>
            <w:bookmarkEnd w:id="88"/>
            <w:bookmarkEnd w:id="89"/>
            <w:bookmarkEnd w:id="90"/>
            <w:r w:rsidRPr="00C76C41">
              <w:rPr>
                <w:rFonts w:asciiTheme="majorBidi" w:hAnsiTheme="majorBidi" w:cstheme="majorBidi"/>
              </w:rPr>
              <w:t xml:space="preserve"> </w:t>
            </w:r>
          </w:p>
        </w:tc>
        <w:tc>
          <w:tcPr>
            <w:tcW w:w="7200" w:type="dxa"/>
            <w:tcBorders>
              <w:top w:val="nil"/>
              <w:left w:val="nil"/>
              <w:bottom w:val="nil"/>
              <w:right w:val="nil"/>
            </w:tcBorders>
          </w:tcPr>
          <w:p w14:paraId="63E10D00" w14:textId="778C2524" w:rsidR="005A7E23" w:rsidRPr="00C76C41" w:rsidRDefault="005A7E23" w:rsidP="000F2E00">
            <w:pPr>
              <w:pStyle w:val="Sec1Head3"/>
              <w:ind w:left="613" w:hanging="630"/>
            </w:pPr>
            <w:r w:rsidRPr="00C76C41">
              <w:t xml:space="preserve">La Banque </w:t>
            </w:r>
            <w:r w:rsidR="00012CC4" w:rsidRPr="0028492A">
              <w:t xml:space="preserve">exige le respect de ses Directives en matière de lutte contre la Fraude et la Corruption et des règlements et procédures de sanctions applicables, telles qu’établies par le régime de Sanctions du Groupe Banque mondiale, comme indiqué dans  </w:t>
            </w:r>
            <w:r w:rsidRPr="00C76C41">
              <w:t>la Section VI.</w:t>
            </w:r>
          </w:p>
        </w:tc>
      </w:tr>
      <w:tr w:rsidR="005A7E23" w:rsidRPr="00C76C41" w14:paraId="760EF4AC" w14:textId="77777777" w:rsidTr="00025ECD">
        <w:trPr>
          <w:gridAfter w:val="1"/>
          <w:wAfter w:w="12" w:type="dxa"/>
        </w:trPr>
        <w:tc>
          <w:tcPr>
            <w:tcW w:w="2340" w:type="dxa"/>
            <w:tcBorders>
              <w:top w:val="nil"/>
              <w:left w:val="nil"/>
              <w:bottom w:val="nil"/>
              <w:right w:val="nil"/>
            </w:tcBorders>
          </w:tcPr>
          <w:p w14:paraId="1E487D89" w14:textId="77777777" w:rsidR="005A7E23" w:rsidRPr="00C76C41" w:rsidRDefault="005A7E23" w:rsidP="00025ECD">
            <w:pPr>
              <w:rPr>
                <w:rFonts w:asciiTheme="majorBidi" w:hAnsiTheme="majorBidi" w:cstheme="majorBidi"/>
              </w:rPr>
            </w:pPr>
          </w:p>
        </w:tc>
        <w:tc>
          <w:tcPr>
            <w:tcW w:w="7200" w:type="dxa"/>
            <w:tcBorders>
              <w:top w:val="nil"/>
              <w:left w:val="nil"/>
              <w:bottom w:val="nil"/>
              <w:right w:val="nil"/>
            </w:tcBorders>
          </w:tcPr>
          <w:p w14:paraId="5E04B7E0" w14:textId="5679DA53" w:rsidR="009C656F" w:rsidRPr="00C76C41" w:rsidRDefault="005A7E23" w:rsidP="000F2E00">
            <w:pPr>
              <w:pStyle w:val="Sec1Head3"/>
              <w:ind w:left="613" w:hanging="630"/>
              <w:rPr>
                <w:spacing w:val="-2"/>
              </w:rPr>
            </w:pPr>
            <w:r w:rsidRPr="00C76C41">
              <w:rPr>
                <w:spacing w:val="-2"/>
                <w:szCs w:val="24"/>
              </w:rPr>
              <w:t xml:space="preserve">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w:t>
            </w:r>
            <w:r w:rsidR="005A3E36" w:rsidRPr="00D96E07">
              <w:rPr>
                <w:szCs w:val="24"/>
              </w:rPr>
              <w:t xml:space="preserve"> de sélection initiale, </w:t>
            </w:r>
            <w:r w:rsidRPr="00C76C41">
              <w:rPr>
                <w:spacing w:val="-2"/>
                <w:szCs w:val="24"/>
              </w:rPr>
              <w:t xml:space="preserve">de </w:t>
            </w:r>
            <w:r w:rsidR="00D04D44" w:rsidRPr="00C76C41">
              <w:rPr>
                <w:spacing w:val="-2"/>
                <w:szCs w:val="24"/>
              </w:rPr>
              <w:t>préqualification</w:t>
            </w:r>
            <w:r w:rsidRPr="00C76C41">
              <w:rPr>
                <w:spacing w:val="-2"/>
                <w:szCs w:val="24"/>
              </w:rPr>
              <w:t xml:space="preserve">, de </w:t>
            </w:r>
            <w:r w:rsidR="005A3E36" w:rsidRPr="00D96E07">
              <w:t xml:space="preserve"> remise des offres, remise de proposition</w:t>
            </w:r>
            <w:r w:rsidR="005A3E36" w:rsidRPr="00C76C41" w:rsidDel="005A3E36">
              <w:rPr>
                <w:spacing w:val="-2"/>
                <w:szCs w:val="24"/>
              </w:rPr>
              <w:t xml:space="preserve"> </w:t>
            </w:r>
            <w:r w:rsidRPr="00C76C41">
              <w:rPr>
                <w:spacing w:val="-2"/>
                <w:szCs w:val="24"/>
              </w:rPr>
              <w:t>, et d’exécution des marchés</w:t>
            </w:r>
            <w:r w:rsidR="009B2302" w:rsidRPr="00C76C41">
              <w:rPr>
                <w:spacing w:val="-2"/>
                <w:szCs w:val="24"/>
              </w:rPr>
              <w:t xml:space="preserve"> </w:t>
            </w:r>
            <w:r w:rsidRPr="00C76C41">
              <w:rPr>
                <w:spacing w:val="-2"/>
                <w:szCs w:val="24"/>
              </w:rPr>
              <w:t xml:space="preserve">(en cas d’attribution), et de les soumettre pour vérification à des auditeurs désignés par la </w:t>
            </w:r>
            <w:proofErr w:type="spellStart"/>
            <w:r w:rsidRPr="00C76C41">
              <w:rPr>
                <w:spacing w:val="-2"/>
                <w:szCs w:val="24"/>
              </w:rPr>
              <w:t>Banque</w:t>
            </w:r>
            <w:r w:rsidR="005A3E36">
              <w:rPr>
                <w:spacing w:val="-2"/>
                <w:szCs w:val="24"/>
              </w:rPr>
              <w:t>j</w:t>
            </w:r>
            <w:proofErr w:type="spellEnd"/>
            <w:r w:rsidRPr="00C76C41">
              <w:rPr>
                <w:spacing w:val="-2"/>
                <w:szCs w:val="24"/>
              </w:rPr>
              <w:t>.</w:t>
            </w:r>
          </w:p>
        </w:tc>
      </w:tr>
      <w:tr w:rsidR="000A450A" w:rsidRPr="00C76C41" w14:paraId="799D7CD3" w14:textId="77777777" w:rsidTr="00025ECD">
        <w:trPr>
          <w:gridAfter w:val="1"/>
          <w:wAfter w:w="12" w:type="dxa"/>
          <w:trHeight w:val="709"/>
        </w:trPr>
        <w:tc>
          <w:tcPr>
            <w:tcW w:w="2340" w:type="dxa"/>
            <w:tcBorders>
              <w:top w:val="nil"/>
              <w:left w:val="nil"/>
              <w:bottom w:val="nil"/>
              <w:right w:val="nil"/>
            </w:tcBorders>
          </w:tcPr>
          <w:p w14:paraId="36CD64B1" w14:textId="5B4B6E28" w:rsidR="000A450A" w:rsidRPr="00C76C41" w:rsidRDefault="00894E82" w:rsidP="000F2E00">
            <w:pPr>
              <w:pStyle w:val="Style27"/>
              <w:framePr w:hSpace="0" w:wrap="auto" w:vAnchor="margin" w:xAlign="left" w:yAlign="inline"/>
              <w:ind w:left="360" w:hanging="450"/>
              <w:suppressOverlap w:val="0"/>
              <w:rPr>
                <w:rFonts w:asciiTheme="majorBidi" w:hAnsiTheme="majorBidi" w:cstheme="majorBidi"/>
              </w:rPr>
            </w:pPr>
            <w:bookmarkStart w:id="91" w:name="_Toc156373287"/>
            <w:bookmarkStart w:id="92" w:name="_Toc483210573"/>
            <w:bookmarkStart w:id="93" w:name="_Toc89677158"/>
            <w:bookmarkStart w:id="94" w:name="_Toc89764802"/>
            <w:bookmarkStart w:id="95" w:name="_Toc90307737"/>
            <w:bookmarkStart w:id="96" w:name="_Toc90371663"/>
            <w:bookmarkStart w:id="97" w:name="_Toc137368554"/>
            <w:r w:rsidRPr="00C76C41">
              <w:t xml:space="preserve">Candidats </w:t>
            </w:r>
            <w:r w:rsidR="006C0CAB" w:rsidRPr="00C76C41">
              <w:t>A</w:t>
            </w:r>
            <w:r w:rsidR="000A450A" w:rsidRPr="00C76C41">
              <w:t>dmis à</w:t>
            </w:r>
            <w:r w:rsidR="006C0CAB" w:rsidRPr="00C76C41">
              <w:t xml:space="preserve"> C</w:t>
            </w:r>
            <w:r w:rsidR="000A450A" w:rsidRPr="00C76C41">
              <w:t>oncourir</w:t>
            </w:r>
            <w:bookmarkEnd w:id="91"/>
            <w:bookmarkEnd w:id="92"/>
            <w:bookmarkEnd w:id="93"/>
            <w:bookmarkEnd w:id="94"/>
            <w:bookmarkEnd w:id="95"/>
            <w:bookmarkEnd w:id="96"/>
            <w:bookmarkEnd w:id="97"/>
          </w:p>
        </w:tc>
        <w:tc>
          <w:tcPr>
            <w:tcW w:w="7200" w:type="dxa"/>
            <w:tcBorders>
              <w:top w:val="nil"/>
              <w:left w:val="nil"/>
              <w:bottom w:val="nil"/>
              <w:right w:val="nil"/>
            </w:tcBorders>
          </w:tcPr>
          <w:p w14:paraId="009CBE09" w14:textId="193C5737" w:rsidR="005001E0" w:rsidRPr="00C76C41" w:rsidRDefault="00B125FF" w:rsidP="000F2E00">
            <w:pPr>
              <w:pStyle w:val="Sec1Head3"/>
              <w:ind w:left="613" w:hanging="630"/>
            </w:pPr>
            <w:r w:rsidRPr="00C76C41">
              <w:t xml:space="preserve">Les Soumissionnaires peuvent être constitués d’entreprises privées ou publiques (sous réserve des dispositions de l’article </w:t>
            </w:r>
            <w:r w:rsidRPr="00C76C41">
              <w:rPr>
                <w:spacing w:val="-4"/>
              </w:rPr>
              <w:t>4.</w:t>
            </w:r>
            <w:r w:rsidR="006C0CAB" w:rsidRPr="00C76C41">
              <w:rPr>
                <w:spacing w:val="-4"/>
              </w:rPr>
              <w:t>6</w:t>
            </w:r>
            <w:r w:rsidR="00D158AD" w:rsidRPr="00C76C41">
              <w:rPr>
                <w:spacing w:val="-4"/>
              </w:rPr>
              <w:t xml:space="preserve"> </w:t>
            </w:r>
            <w:r w:rsidRPr="00C76C41">
              <w:t xml:space="preserve">des IS) ou </w:t>
            </w:r>
            <w:r w:rsidR="0046193E" w:rsidRPr="00C76C41">
              <w:t xml:space="preserve">de </w:t>
            </w:r>
            <w:r w:rsidRPr="00C76C41">
              <w:t xml:space="preserve">tout groupement </w:t>
            </w:r>
            <w:r w:rsidR="006C0CAB" w:rsidRPr="00C76C41">
              <w:t xml:space="preserve">(GE) </w:t>
            </w:r>
            <w:r w:rsidRPr="00C76C41">
              <w:t>les comprenant au titre d’un accord existant ou tel qu’il ressort d’</w:t>
            </w:r>
            <w:r w:rsidR="00114B52" w:rsidRPr="00C76C41">
              <w:t xml:space="preserve">une intention </w:t>
            </w:r>
            <w:r w:rsidR="0049298B" w:rsidRPr="00C76C41">
              <w:t>de former un tel accord supporté par une lettre d’intention et un projet d’accord de groupement.</w:t>
            </w:r>
            <w:r w:rsidRPr="00C76C41">
              <w:t xml:space="preserve"> En cas de groupement tous les membres le constituant seront solidairement responsables pour l’exécution </w:t>
            </w:r>
            <w:r w:rsidR="003A5607" w:rsidRPr="00C76C41">
              <w:t xml:space="preserve">de la totalité </w:t>
            </w:r>
            <w:r w:rsidRPr="00C76C41">
              <w:t xml:space="preserve">du Marché conformément à ses termes. Le groupement désignera un Mandataire avec pouvoir de représenter valablement tous ses membres durant l’appel d’offre, et en cas d’attribution du Marché à ce groupement, durant l’exécution du Marché. </w:t>
            </w:r>
            <w:r w:rsidRPr="00C76C41">
              <w:rPr>
                <w:b/>
                <w:bCs/>
              </w:rPr>
              <w:t xml:space="preserve">A moins que le </w:t>
            </w:r>
            <w:r w:rsidRPr="00C76C41">
              <w:rPr>
                <w:b/>
                <w:bCs/>
              </w:rPr>
              <w:lastRenderedPageBreak/>
              <w:t>DPAO n’en dispose autrement</w:t>
            </w:r>
            <w:r w:rsidRPr="00C76C41">
              <w:t>, le nombre des participants au groupement n’est pas limité.</w:t>
            </w:r>
          </w:p>
          <w:p w14:paraId="183309AF" w14:textId="045BA752" w:rsidR="00BC693B" w:rsidRPr="00C76C41" w:rsidRDefault="00B125FF" w:rsidP="000F2E00">
            <w:pPr>
              <w:pStyle w:val="Sec1Head3"/>
              <w:ind w:left="613" w:hanging="630"/>
              <w:rPr>
                <w:color w:val="000000"/>
                <w:szCs w:val="24"/>
              </w:rPr>
            </w:pPr>
            <w:r w:rsidRPr="00C76C41">
              <w:t>Les Soumissionnaires ne peuvent être en situation de conflit d’intérêt et ceux dont il est déterminé qu’ils sont dans une telle situation seront disqualifiés. Sont considérés comme pouvant avoir un tel conflit avec l’un ou plusieurs intervenants</w:t>
            </w:r>
            <w:r w:rsidR="00585E1E" w:rsidRPr="00C76C41">
              <w:t xml:space="preserve"> au processus d’</w:t>
            </w:r>
            <w:r w:rsidR="00FF2AB0" w:rsidRPr="00C76C41">
              <w:t>A</w:t>
            </w:r>
            <w:r w:rsidR="00585E1E" w:rsidRPr="00C76C41">
              <w:t>ppel d’offres les Soumissionnaires dans les situations suivantes</w:t>
            </w:r>
            <w:r w:rsidR="009B2302" w:rsidRPr="00C76C41">
              <w:t> :</w:t>
            </w:r>
            <w:r w:rsidR="00585E1E" w:rsidRPr="00C76C41">
              <w:t xml:space="preserve"> </w:t>
            </w:r>
          </w:p>
          <w:p w14:paraId="79072AB4" w14:textId="79E88F5B" w:rsidR="00BC693B" w:rsidRPr="00C76C41" w:rsidRDefault="005F4350" w:rsidP="008D7160">
            <w:pPr>
              <w:pStyle w:val="Paragraphedeliste"/>
              <w:numPr>
                <w:ilvl w:val="0"/>
                <w:numId w:val="11"/>
              </w:numPr>
              <w:ind w:left="973" w:hanging="450"/>
              <w:contextualSpacing w:val="0"/>
              <w:rPr>
                <w:rFonts w:asciiTheme="majorBidi" w:hAnsiTheme="majorBidi" w:cstheme="majorBidi"/>
                <w:b/>
                <w:sz w:val="28"/>
              </w:rPr>
            </w:pPr>
            <w:r w:rsidRPr="00C76C41">
              <w:rPr>
                <w:rFonts w:asciiTheme="majorBidi" w:hAnsiTheme="majorBidi" w:cstheme="majorBidi"/>
              </w:rPr>
              <w:t>L</w:t>
            </w:r>
            <w:r w:rsidR="002C26D0" w:rsidRPr="00C76C41">
              <w:rPr>
                <w:rFonts w:asciiTheme="majorBidi" w:hAnsiTheme="majorBidi" w:cstheme="majorBidi"/>
              </w:rPr>
              <w:t>es Soumis</w:t>
            </w:r>
            <w:r w:rsidR="00D2106E" w:rsidRPr="00C76C41">
              <w:rPr>
                <w:rFonts w:asciiTheme="majorBidi" w:hAnsiTheme="majorBidi" w:cstheme="majorBidi"/>
              </w:rPr>
              <w:t>s</w:t>
            </w:r>
            <w:r w:rsidR="002C26D0" w:rsidRPr="00C76C41">
              <w:rPr>
                <w:rFonts w:asciiTheme="majorBidi" w:hAnsiTheme="majorBidi" w:cstheme="majorBidi"/>
              </w:rPr>
              <w:t xml:space="preserve">ionnaires </w:t>
            </w:r>
            <w:r w:rsidR="006C0CAB" w:rsidRPr="00C76C41">
              <w:rPr>
                <w:rFonts w:asciiTheme="majorBidi" w:hAnsiTheme="majorBidi" w:cstheme="majorBidi"/>
              </w:rPr>
              <w:t xml:space="preserve">qui contrôlent directement ou indirectement, ou sont contrôlés par ou sous contrôle d’un autre Soumissionnaire </w:t>
            </w:r>
            <w:r w:rsidR="009B2302" w:rsidRPr="00C76C41">
              <w:rPr>
                <w:rFonts w:asciiTheme="majorBidi" w:hAnsiTheme="majorBidi" w:cstheme="majorBidi"/>
              </w:rPr>
              <w:t>;</w:t>
            </w:r>
            <w:r w:rsidR="006C0CAB" w:rsidRPr="00C76C41">
              <w:rPr>
                <w:rFonts w:asciiTheme="majorBidi" w:hAnsiTheme="majorBidi" w:cstheme="majorBidi"/>
              </w:rPr>
              <w:t xml:space="preserve"> ou</w:t>
            </w:r>
          </w:p>
          <w:p w14:paraId="22FE4692" w14:textId="602E09BE" w:rsidR="00BC693B" w:rsidRPr="00C76C41" w:rsidRDefault="005F4350" w:rsidP="008D7160">
            <w:pPr>
              <w:pStyle w:val="Paragraphedeliste"/>
              <w:numPr>
                <w:ilvl w:val="0"/>
                <w:numId w:val="11"/>
              </w:numPr>
              <w:ind w:left="973" w:hanging="450"/>
              <w:contextualSpacing w:val="0"/>
              <w:rPr>
                <w:rFonts w:asciiTheme="majorBidi" w:hAnsiTheme="majorBidi" w:cstheme="majorBidi"/>
                <w:b/>
                <w:sz w:val="28"/>
              </w:rPr>
            </w:pPr>
            <w:r w:rsidRPr="00C76C41">
              <w:rPr>
                <w:rFonts w:asciiTheme="majorBidi" w:hAnsiTheme="majorBidi" w:cstheme="majorBidi"/>
              </w:rPr>
              <w:t>Les Soumissionnaires qui</w:t>
            </w:r>
            <w:r w:rsidR="002C26D0" w:rsidRPr="00C76C41">
              <w:rPr>
                <w:rFonts w:asciiTheme="majorBidi" w:hAnsiTheme="majorBidi" w:cstheme="majorBidi"/>
              </w:rPr>
              <w:t xml:space="preserve"> reçoivent </w:t>
            </w:r>
            <w:r w:rsidR="006C0CAB" w:rsidRPr="00C76C41">
              <w:rPr>
                <w:rFonts w:asciiTheme="majorBidi" w:hAnsiTheme="majorBidi" w:cstheme="majorBidi"/>
              </w:rPr>
              <w:t xml:space="preserve">ou ont reçu </w:t>
            </w:r>
            <w:r w:rsidR="002C26D0" w:rsidRPr="00C76C41">
              <w:rPr>
                <w:rFonts w:asciiTheme="majorBidi" w:hAnsiTheme="majorBidi" w:cstheme="majorBidi"/>
              </w:rPr>
              <w:t>directement ou i</w:t>
            </w:r>
            <w:r w:rsidR="00E03C52" w:rsidRPr="00C76C41">
              <w:rPr>
                <w:rFonts w:asciiTheme="majorBidi" w:hAnsiTheme="majorBidi" w:cstheme="majorBidi"/>
              </w:rPr>
              <w:t>ndirectement des subventions l’</w:t>
            </w:r>
            <w:r w:rsidR="002C26D0" w:rsidRPr="00C76C41">
              <w:rPr>
                <w:rFonts w:asciiTheme="majorBidi" w:hAnsiTheme="majorBidi" w:cstheme="majorBidi"/>
              </w:rPr>
              <w:t>un de l’autre</w:t>
            </w:r>
            <w:r w:rsidR="009B2302" w:rsidRPr="00C76C41">
              <w:rPr>
                <w:rFonts w:asciiTheme="majorBidi" w:hAnsiTheme="majorBidi" w:cstheme="majorBidi"/>
              </w:rPr>
              <w:t> ;</w:t>
            </w:r>
            <w:r w:rsidR="006C0CAB" w:rsidRPr="00C76C41">
              <w:rPr>
                <w:rFonts w:asciiTheme="majorBidi" w:hAnsiTheme="majorBidi" w:cstheme="majorBidi"/>
              </w:rPr>
              <w:t xml:space="preserve"> ou</w:t>
            </w:r>
          </w:p>
          <w:p w14:paraId="0FE624FC" w14:textId="6CEF623E" w:rsidR="00BC693B" w:rsidRPr="00C76C41" w:rsidRDefault="005F4350" w:rsidP="008D7160">
            <w:pPr>
              <w:pStyle w:val="Paragraphedeliste"/>
              <w:numPr>
                <w:ilvl w:val="0"/>
                <w:numId w:val="11"/>
              </w:numPr>
              <w:ind w:left="973" w:hanging="450"/>
              <w:contextualSpacing w:val="0"/>
              <w:rPr>
                <w:rFonts w:asciiTheme="majorBidi" w:hAnsiTheme="majorBidi" w:cstheme="majorBidi"/>
                <w:b/>
                <w:sz w:val="28"/>
              </w:rPr>
            </w:pPr>
            <w:r w:rsidRPr="00C76C41">
              <w:rPr>
                <w:rFonts w:asciiTheme="majorBidi" w:hAnsiTheme="majorBidi" w:cstheme="majorBidi"/>
              </w:rPr>
              <w:t xml:space="preserve">Les Soumissionnaires qui </w:t>
            </w:r>
            <w:r w:rsidR="00691D11" w:rsidRPr="00C76C41">
              <w:rPr>
                <w:rFonts w:asciiTheme="majorBidi" w:hAnsiTheme="majorBidi" w:cstheme="majorBidi"/>
              </w:rPr>
              <w:t>ont le même représentant légal dans le cadre</w:t>
            </w:r>
            <w:r w:rsidR="009B2302" w:rsidRPr="00C76C41">
              <w:rPr>
                <w:rFonts w:asciiTheme="majorBidi" w:hAnsiTheme="majorBidi" w:cstheme="majorBidi"/>
              </w:rPr>
              <w:t xml:space="preserve"> </w:t>
            </w:r>
            <w:r w:rsidR="00691D11" w:rsidRPr="00C76C41">
              <w:rPr>
                <w:rFonts w:asciiTheme="majorBidi" w:hAnsiTheme="majorBidi" w:cstheme="majorBidi"/>
              </w:rPr>
              <w:t xml:space="preserve">du présent </w:t>
            </w:r>
            <w:r w:rsidR="00B01DA0" w:rsidRPr="00C76C41">
              <w:rPr>
                <w:rFonts w:asciiTheme="majorBidi" w:hAnsiTheme="majorBidi" w:cstheme="majorBidi"/>
              </w:rPr>
              <w:t>A</w:t>
            </w:r>
            <w:r w:rsidR="00691D11" w:rsidRPr="00C76C41">
              <w:rPr>
                <w:rFonts w:asciiTheme="majorBidi" w:hAnsiTheme="majorBidi" w:cstheme="majorBidi"/>
              </w:rPr>
              <w:t>ppel d’offre</w:t>
            </w:r>
            <w:r w:rsidR="009B2302" w:rsidRPr="00C76C41">
              <w:rPr>
                <w:rFonts w:asciiTheme="majorBidi" w:hAnsiTheme="majorBidi" w:cstheme="majorBidi"/>
              </w:rPr>
              <w:t> ;</w:t>
            </w:r>
            <w:r w:rsidR="00691D11" w:rsidRPr="00C76C41">
              <w:rPr>
                <w:rFonts w:asciiTheme="majorBidi" w:hAnsiTheme="majorBidi" w:cstheme="majorBidi"/>
              </w:rPr>
              <w:t> </w:t>
            </w:r>
            <w:r w:rsidR="006C0CAB" w:rsidRPr="00C76C41">
              <w:rPr>
                <w:rFonts w:asciiTheme="majorBidi" w:hAnsiTheme="majorBidi" w:cstheme="majorBidi"/>
              </w:rPr>
              <w:t>ou</w:t>
            </w:r>
          </w:p>
          <w:p w14:paraId="0B259823" w14:textId="4E9D4E95" w:rsidR="00BC693B" w:rsidRPr="00C76C41" w:rsidRDefault="005F4350" w:rsidP="008D7160">
            <w:pPr>
              <w:pStyle w:val="Paragraphedeliste"/>
              <w:numPr>
                <w:ilvl w:val="0"/>
                <w:numId w:val="11"/>
              </w:numPr>
              <w:ind w:left="973" w:hanging="450"/>
              <w:contextualSpacing w:val="0"/>
              <w:rPr>
                <w:rFonts w:asciiTheme="majorBidi" w:hAnsiTheme="majorBidi" w:cstheme="majorBidi"/>
                <w:b/>
                <w:sz w:val="36"/>
                <w:szCs w:val="24"/>
              </w:rPr>
            </w:pPr>
            <w:r w:rsidRPr="00C76C41">
              <w:rPr>
                <w:rFonts w:asciiTheme="majorBidi" w:hAnsiTheme="majorBidi" w:cstheme="majorBidi"/>
              </w:rPr>
              <w:t xml:space="preserve">Les Soumissionnaires qui </w:t>
            </w:r>
            <w:r w:rsidR="00691D11" w:rsidRPr="00C76C41">
              <w:rPr>
                <w:rFonts w:asciiTheme="majorBidi" w:hAnsiTheme="majorBidi" w:cstheme="majorBidi"/>
              </w:rPr>
              <w:t>entretiennent entre eux directement ou par l’intermédiaire d</w:t>
            </w:r>
            <w:r w:rsidR="00185346" w:rsidRPr="00C76C41">
              <w:rPr>
                <w:rFonts w:asciiTheme="majorBidi" w:hAnsiTheme="majorBidi" w:cstheme="majorBidi"/>
                <w:szCs w:val="24"/>
              </w:rPr>
              <w:t>’</w:t>
            </w:r>
            <w:r w:rsidR="00691D11" w:rsidRPr="00C76C41">
              <w:rPr>
                <w:rFonts w:asciiTheme="majorBidi" w:hAnsiTheme="majorBidi" w:cstheme="majorBidi"/>
                <w:szCs w:val="24"/>
              </w:rPr>
              <w:t xml:space="preserve">un tiers, des contacts leur permettant </w:t>
            </w:r>
            <w:r w:rsidR="006C0CAB" w:rsidRPr="00C76C41">
              <w:rPr>
                <w:rFonts w:asciiTheme="majorBidi" w:hAnsiTheme="majorBidi" w:cstheme="majorBidi"/>
                <w:szCs w:val="24"/>
              </w:rPr>
              <w:t>d’</w:t>
            </w:r>
            <w:r w:rsidR="00691D11" w:rsidRPr="00C76C41">
              <w:rPr>
                <w:rFonts w:asciiTheme="majorBidi" w:hAnsiTheme="majorBidi" w:cstheme="majorBidi"/>
                <w:szCs w:val="24"/>
              </w:rPr>
              <w:t>influencer</w:t>
            </w:r>
            <w:r w:rsidR="009B2302" w:rsidRPr="00C76C41">
              <w:rPr>
                <w:rFonts w:asciiTheme="majorBidi" w:hAnsiTheme="majorBidi" w:cstheme="majorBidi"/>
                <w:szCs w:val="24"/>
              </w:rPr>
              <w:t> </w:t>
            </w:r>
            <w:r w:rsidR="006C0CAB" w:rsidRPr="00C76C41">
              <w:rPr>
                <w:rFonts w:asciiTheme="majorBidi" w:hAnsiTheme="majorBidi" w:cstheme="majorBidi"/>
                <w:szCs w:val="24"/>
              </w:rPr>
              <w:t xml:space="preserve">l’Offre d’un autre Soumissionnaire, ou d’influencer la décision du Maître d’Ouvrage eu égard au processus d’appel d’offres </w:t>
            </w:r>
            <w:r w:rsidR="009B2302" w:rsidRPr="00C76C41">
              <w:rPr>
                <w:rFonts w:asciiTheme="majorBidi" w:hAnsiTheme="majorBidi" w:cstheme="majorBidi"/>
                <w:szCs w:val="24"/>
              </w:rPr>
              <w:t>;</w:t>
            </w:r>
            <w:r w:rsidR="006C0CAB" w:rsidRPr="00C76C41">
              <w:rPr>
                <w:rFonts w:asciiTheme="majorBidi" w:hAnsiTheme="majorBidi" w:cstheme="majorBidi"/>
                <w:szCs w:val="24"/>
              </w:rPr>
              <w:t xml:space="preserve"> ou</w:t>
            </w:r>
          </w:p>
          <w:p w14:paraId="7CC2210C" w14:textId="3946295F" w:rsidR="006C0CAB" w:rsidRPr="00C76C41" w:rsidRDefault="006C0CAB" w:rsidP="008D7160">
            <w:pPr>
              <w:pStyle w:val="Paragraphedeliste"/>
              <w:numPr>
                <w:ilvl w:val="0"/>
                <w:numId w:val="11"/>
              </w:numPr>
              <w:ind w:left="973" w:hanging="630"/>
              <w:contextualSpacing w:val="0"/>
              <w:rPr>
                <w:rFonts w:asciiTheme="majorBidi" w:hAnsiTheme="majorBidi" w:cstheme="majorBidi"/>
                <w:b/>
                <w:sz w:val="36"/>
                <w:szCs w:val="24"/>
              </w:rPr>
            </w:pPr>
            <w:r w:rsidRPr="00C76C41">
              <w:rPr>
                <w:rFonts w:asciiTheme="majorBidi" w:hAnsiTheme="majorBidi" w:cstheme="majorBidi"/>
                <w:szCs w:val="24"/>
              </w:rPr>
              <w:t xml:space="preserve">Les Soumissionnaires ou l’une des firmes auxquelles ils sont affiliés qui ont fourni des services de conseil pour la préparation </w:t>
            </w:r>
            <w:r w:rsidR="00603DC8">
              <w:rPr>
                <w:rFonts w:asciiTheme="majorBidi" w:hAnsiTheme="majorBidi" w:cstheme="majorBidi"/>
                <w:szCs w:val="24"/>
              </w:rPr>
              <w:t xml:space="preserve">de la conception ou </w:t>
            </w:r>
            <w:r w:rsidRPr="00C76C41">
              <w:rPr>
                <w:rFonts w:asciiTheme="majorBidi" w:hAnsiTheme="majorBidi" w:cstheme="majorBidi"/>
                <w:szCs w:val="24"/>
              </w:rPr>
              <w:t xml:space="preserve">des spécifications </w:t>
            </w:r>
            <w:r w:rsidR="00603DC8">
              <w:rPr>
                <w:rFonts w:asciiTheme="majorBidi" w:hAnsiTheme="majorBidi" w:cstheme="majorBidi"/>
                <w:szCs w:val="24"/>
              </w:rPr>
              <w:t>d</w:t>
            </w:r>
            <w:r w:rsidRPr="00C76C41">
              <w:rPr>
                <w:rFonts w:asciiTheme="majorBidi" w:hAnsiTheme="majorBidi" w:cstheme="majorBidi"/>
                <w:szCs w:val="24"/>
              </w:rPr>
              <w:t>es travaux qui font l’objet du présent Appel d’offres ; ou</w:t>
            </w:r>
          </w:p>
          <w:p w14:paraId="5A92819E" w14:textId="320025D2" w:rsidR="006C0CAB" w:rsidRPr="00C76C41" w:rsidRDefault="006C0CAB" w:rsidP="008D7160">
            <w:pPr>
              <w:pStyle w:val="Paragraphedeliste"/>
              <w:numPr>
                <w:ilvl w:val="0"/>
                <w:numId w:val="11"/>
              </w:numPr>
              <w:ind w:left="973" w:hanging="630"/>
              <w:contextualSpacing w:val="0"/>
              <w:rPr>
                <w:rFonts w:asciiTheme="majorBidi" w:hAnsiTheme="majorBidi" w:cstheme="majorBidi"/>
                <w:b/>
                <w:sz w:val="36"/>
                <w:szCs w:val="24"/>
              </w:rPr>
            </w:pPr>
            <w:r w:rsidRPr="00C76C41">
              <w:rPr>
                <w:rFonts w:asciiTheme="majorBidi" w:hAnsiTheme="majorBidi" w:cstheme="majorBidi"/>
                <w:color w:val="000000"/>
                <w:szCs w:val="24"/>
              </w:rPr>
              <w:t xml:space="preserve">Le Soumissionnaire qui, lui-même, ou l’une des firmes auxquelles il </w:t>
            </w:r>
            <w:r w:rsidRPr="00C76C41">
              <w:rPr>
                <w:rFonts w:asciiTheme="majorBidi" w:hAnsiTheme="majorBidi" w:cstheme="majorBidi"/>
                <w:szCs w:val="24"/>
              </w:rPr>
              <w:t xml:space="preserve">est affilié, a été recruté ou doit l’être par l’Emprunteur ou le </w:t>
            </w:r>
            <w:r w:rsidR="00790A4B" w:rsidRPr="00C76C41">
              <w:rPr>
                <w:rFonts w:asciiTheme="majorBidi" w:hAnsiTheme="majorBidi" w:cstheme="majorBidi"/>
                <w:szCs w:val="24"/>
              </w:rPr>
              <w:t>Maître d’Ouvrage</w:t>
            </w:r>
            <w:r w:rsidRPr="00C76C41">
              <w:rPr>
                <w:rFonts w:asciiTheme="majorBidi" w:hAnsiTheme="majorBidi" w:cstheme="majorBidi"/>
                <w:szCs w:val="24"/>
              </w:rPr>
              <w:t>,</w:t>
            </w:r>
            <w:r w:rsidRPr="00C76C41">
              <w:rPr>
                <w:rFonts w:asciiTheme="majorBidi" w:hAnsiTheme="majorBidi" w:cstheme="majorBidi"/>
                <w:color w:val="000000"/>
                <w:szCs w:val="24"/>
              </w:rPr>
              <w:t xml:space="preserve"> </w:t>
            </w:r>
            <w:r w:rsidRPr="00C76C41">
              <w:rPr>
                <w:rFonts w:asciiTheme="majorBidi" w:hAnsiTheme="majorBidi" w:cstheme="majorBidi"/>
                <w:szCs w:val="24"/>
              </w:rPr>
              <w:t>pour effectuer la supervision ou le contrôle des Travaux</w:t>
            </w:r>
            <w:r w:rsidR="00D35179">
              <w:rPr>
                <w:rFonts w:asciiTheme="majorBidi" w:hAnsiTheme="majorBidi" w:cstheme="majorBidi"/>
                <w:szCs w:val="24"/>
              </w:rPr>
              <w:t xml:space="preserve"> ou Services</w:t>
            </w:r>
            <w:r w:rsidRPr="00C76C41">
              <w:rPr>
                <w:rFonts w:asciiTheme="majorBidi" w:hAnsiTheme="majorBidi" w:cstheme="majorBidi"/>
                <w:szCs w:val="24"/>
              </w:rPr>
              <w:t xml:space="preserve"> dans le cadre du Marché</w:t>
            </w:r>
            <w:r w:rsidR="003E3D09">
              <w:rPr>
                <w:rFonts w:asciiTheme="majorBidi" w:hAnsiTheme="majorBidi" w:cstheme="majorBidi"/>
                <w:szCs w:val="24"/>
              </w:rPr>
              <w:t> ; ou</w:t>
            </w:r>
          </w:p>
          <w:p w14:paraId="66F2EC42" w14:textId="1EA729FB" w:rsidR="006C0CAB" w:rsidRPr="00C76C41" w:rsidRDefault="006C0CAB" w:rsidP="008D7160">
            <w:pPr>
              <w:pStyle w:val="Paragraphedeliste"/>
              <w:numPr>
                <w:ilvl w:val="0"/>
                <w:numId w:val="11"/>
              </w:numPr>
              <w:ind w:left="973" w:hanging="630"/>
              <w:contextualSpacing w:val="0"/>
              <w:rPr>
                <w:rFonts w:asciiTheme="majorBidi" w:hAnsiTheme="majorBidi" w:cstheme="majorBidi"/>
                <w:b/>
                <w:sz w:val="36"/>
                <w:szCs w:val="24"/>
              </w:rPr>
            </w:pPr>
            <w:r w:rsidRPr="00C76C41">
              <w:rPr>
                <w:rFonts w:asciiTheme="majorBidi" w:hAnsiTheme="majorBidi" w:cstheme="majorBidi"/>
                <w:szCs w:val="24"/>
              </w:rPr>
              <w:t xml:space="preserve">Le Soumissionnaire qui fournit des biens, des travaux ou des services autres que des services de consultant qui font suite ou sont liés directement aux services de conseil fournis pour la préparation ou l’exécution du Projet mentionné dans l’article </w:t>
            </w:r>
            <w:r w:rsidRPr="00A152AC">
              <w:rPr>
                <w:rFonts w:asciiTheme="majorBidi" w:hAnsiTheme="majorBidi" w:cstheme="majorBidi"/>
                <w:b/>
                <w:bCs/>
                <w:szCs w:val="24"/>
              </w:rPr>
              <w:t>2.1 des IS</w:t>
            </w:r>
            <w:r w:rsidRPr="00C76C41">
              <w:rPr>
                <w:rFonts w:asciiTheme="majorBidi" w:hAnsiTheme="majorBidi" w:cstheme="majorBidi"/>
                <w:szCs w:val="24"/>
              </w:rPr>
              <w:t>, qu’il avait lui-même fournis ou qui avaient été fournis par toute autre entreprise qui lui est affiliée et qu’il contrôle directement ou indirectement ou qui le contrôle ou avec laquelle il est soumis à un contrôle commun</w:t>
            </w:r>
            <w:r w:rsidR="003E3D09">
              <w:rPr>
                <w:rFonts w:asciiTheme="majorBidi" w:hAnsiTheme="majorBidi" w:cstheme="majorBidi"/>
                <w:szCs w:val="24"/>
              </w:rPr>
              <w:t> ; ou</w:t>
            </w:r>
          </w:p>
          <w:p w14:paraId="4058F538" w14:textId="0E024087" w:rsidR="006C0CAB" w:rsidRPr="00C76C41" w:rsidRDefault="006C0CAB" w:rsidP="008D7160">
            <w:pPr>
              <w:pStyle w:val="Paragraphedeliste"/>
              <w:numPr>
                <w:ilvl w:val="0"/>
                <w:numId w:val="11"/>
              </w:numPr>
              <w:ind w:left="973" w:hanging="630"/>
              <w:contextualSpacing w:val="0"/>
              <w:rPr>
                <w:rFonts w:asciiTheme="majorBidi" w:hAnsiTheme="majorBidi" w:cstheme="majorBidi"/>
                <w:szCs w:val="24"/>
              </w:rPr>
            </w:pPr>
            <w:r w:rsidRPr="00C76C41">
              <w:rPr>
                <w:rFonts w:asciiTheme="majorBidi" w:hAnsiTheme="majorBidi" w:cstheme="majorBidi"/>
                <w:szCs w:val="24"/>
              </w:rPr>
              <w:t xml:space="preserve">Les Soumissionnaires qui entretiennent une étroite relation d’affaires ou de famille avec un membre du personnel de l’Emprunteur (ou du personnel de l’entité d’exécution du Projet </w:t>
            </w:r>
            <w:r w:rsidRPr="00C76C41">
              <w:rPr>
                <w:rFonts w:asciiTheme="majorBidi" w:hAnsiTheme="majorBidi" w:cstheme="majorBidi"/>
                <w:szCs w:val="24"/>
              </w:rPr>
              <w:lastRenderedPageBreak/>
              <w:t xml:space="preserve">ou d’un bénéficiaire d’une partie du </w:t>
            </w:r>
            <w:r w:rsidR="00DB31DA">
              <w:rPr>
                <w:rFonts w:asciiTheme="majorBidi" w:hAnsiTheme="majorBidi" w:cstheme="majorBidi"/>
                <w:szCs w:val="24"/>
              </w:rPr>
              <w:t>financemen</w:t>
            </w:r>
            <w:r w:rsidR="00DB31DA" w:rsidRPr="00C76C41">
              <w:rPr>
                <w:rFonts w:asciiTheme="majorBidi" w:hAnsiTheme="majorBidi" w:cstheme="majorBidi"/>
                <w:szCs w:val="24"/>
              </w:rPr>
              <w:t>t</w:t>
            </w:r>
            <w:r w:rsidRPr="00C76C41">
              <w:rPr>
                <w:rFonts w:asciiTheme="majorBidi" w:hAnsiTheme="majorBidi" w:cstheme="majorBidi"/>
                <w:szCs w:val="24"/>
              </w:rPr>
              <w:t xml:space="preserve">) : i) qui intervient directement ou indirectement dans la préparation du Dossier d’appel d’offres ou des Spécifications du Marché, et/ou dans le processus d’évaluation des Offres ; ou ii) qui pourrait intervenir dans l’exécution ou la supervision de ce même Marché, sauf si le conflit qui découle de cette relation a été réglé d’une manière satisfaisante pour la Banque pendant le processus de sélection et l’exécution du marché. </w:t>
            </w:r>
          </w:p>
          <w:p w14:paraId="370AA7D0" w14:textId="5899A3E5" w:rsidR="000D38C9" w:rsidRPr="00C76C41" w:rsidRDefault="000D38C9" w:rsidP="000F2E00">
            <w:pPr>
              <w:pStyle w:val="Sec1Head3"/>
              <w:ind w:left="613" w:hanging="630"/>
            </w:pPr>
            <w:r w:rsidRPr="00C76C41">
              <w:t>Une entreprise qui est un Soumissionnaire (</w:t>
            </w:r>
            <w:r w:rsidR="00B71C30">
              <w:t xml:space="preserve">à titre </w:t>
            </w:r>
            <w:r w:rsidRPr="00C76C41">
              <w:t xml:space="preserve">individuel ou en tant que membre d’un groupement) ne doit pas participer à plus d’une offre, à l’exception des Offres variantes autorisées. Cela inclut la participation en tant que Sous-traitant à d’autres Offres. </w:t>
            </w:r>
            <w:r w:rsidR="003643D4" w:rsidRPr="0028492A">
              <w:t xml:space="preserve"> La participation d’un Soumissionnaire à plusieurs offres provoquera </w:t>
            </w:r>
            <w:r w:rsidRPr="00C76C41">
              <w:t xml:space="preserve">la disqualification de toutes les offres dans lesquelles l’entreprise est impliquée. Une entreprise qui n’est pas un Soumissionnaire ou un membre d’un GE peut participer en tant que </w:t>
            </w:r>
            <w:r w:rsidR="003643D4">
              <w:t>s</w:t>
            </w:r>
            <w:r w:rsidRPr="00C76C41">
              <w:t xml:space="preserve">ous-traitant </w:t>
            </w:r>
            <w:r w:rsidR="007A3A82" w:rsidRPr="0028492A">
              <w:t xml:space="preserve"> dans plusieurs offres</w:t>
            </w:r>
            <w:r w:rsidR="007A3A82" w:rsidRPr="00C76C41" w:rsidDel="007A3A82">
              <w:t xml:space="preserve"> </w:t>
            </w:r>
            <w:r w:rsidRPr="00C76C41">
              <w:t>.</w:t>
            </w:r>
          </w:p>
          <w:p w14:paraId="245A70A8" w14:textId="429B7B45" w:rsidR="005001E0" w:rsidRPr="00C76C41" w:rsidRDefault="00D86EDA" w:rsidP="000F2E00">
            <w:pPr>
              <w:pStyle w:val="Sec1Head3"/>
              <w:ind w:left="613" w:hanging="630"/>
              <w:rPr>
                <w:szCs w:val="24"/>
              </w:rPr>
            </w:pPr>
            <w:r w:rsidRPr="00C76C41">
              <w:rPr>
                <w:szCs w:val="24"/>
              </w:rPr>
              <w:t xml:space="preserve">Sous réserve des dispositions de l’article </w:t>
            </w:r>
            <w:r w:rsidRPr="004031D8">
              <w:rPr>
                <w:b/>
                <w:bCs/>
                <w:szCs w:val="24"/>
              </w:rPr>
              <w:t>4.</w:t>
            </w:r>
            <w:r w:rsidR="000D38C9" w:rsidRPr="004031D8">
              <w:rPr>
                <w:b/>
                <w:bCs/>
                <w:szCs w:val="24"/>
              </w:rPr>
              <w:t>8</w:t>
            </w:r>
            <w:r w:rsidRPr="004031D8">
              <w:rPr>
                <w:b/>
                <w:bCs/>
                <w:szCs w:val="24"/>
              </w:rPr>
              <w:t xml:space="preserve"> des IS</w:t>
            </w:r>
            <w:r w:rsidRPr="00C76C41">
              <w:rPr>
                <w:szCs w:val="24"/>
              </w:rPr>
              <w:t xml:space="preserve">, un </w:t>
            </w:r>
            <w:r w:rsidRPr="00BB7721">
              <w:t>Soumissionnaire</w:t>
            </w:r>
            <w:r w:rsidR="000D38C9" w:rsidRPr="00C76C41">
              <w:rPr>
                <w:szCs w:val="24"/>
              </w:rPr>
              <w:t xml:space="preserve"> peut avoir la nationalité de tout pays. U</w:t>
            </w:r>
            <w:r w:rsidRPr="00C76C41">
              <w:rPr>
                <w:szCs w:val="24"/>
              </w:rPr>
              <w:t>n Soumissionnaire sera réputé avoir la nationalité d'un pays donné s’il y est constitué en société, ou enregistré, et soumis à son droit,</w:t>
            </w:r>
            <w:r w:rsidR="009B2302" w:rsidRPr="00C76C41">
              <w:rPr>
                <w:szCs w:val="24"/>
              </w:rPr>
              <w:t xml:space="preserve"> </w:t>
            </w:r>
            <w:r w:rsidRPr="00C76C41">
              <w:rPr>
                <w:szCs w:val="24"/>
              </w:rPr>
              <w:t xml:space="preserve">tel </w:t>
            </w:r>
            <w:r w:rsidR="008C0DBB" w:rsidRPr="00C76C41">
              <w:rPr>
                <w:szCs w:val="24"/>
              </w:rPr>
              <w:t>qu’il</w:t>
            </w:r>
            <w:r w:rsidR="009B2302" w:rsidRPr="00C76C41">
              <w:rPr>
                <w:szCs w:val="24"/>
              </w:rPr>
              <w:t xml:space="preserve"> </w:t>
            </w:r>
            <w:r w:rsidRPr="00C76C41">
              <w:rPr>
                <w:szCs w:val="24"/>
              </w:rPr>
              <w:t>ressort de</w:t>
            </w:r>
            <w:r w:rsidR="009B2302" w:rsidRPr="00C76C41">
              <w:rPr>
                <w:szCs w:val="24"/>
              </w:rPr>
              <w:t xml:space="preserve"> </w:t>
            </w:r>
            <w:r w:rsidRPr="00C76C41">
              <w:rPr>
                <w:szCs w:val="24"/>
              </w:rPr>
              <w:t xml:space="preserve">ses statuts ou documents équivalents et de ses documents d'enregistrement. Ce critère s’appliquera également à la détermination de la nationalité des sous-traitants et fournisseurs </w:t>
            </w:r>
            <w:r w:rsidR="000D38C9" w:rsidRPr="00C76C41">
              <w:rPr>
                <w:szCs w:val="24"/>
              </w:rPr>
              <w:t xml:space="preserve">pour toutes parties </w:t>
            </w:r>
            <w:r w:rsidRPr="00C76C41">
              <w:rPr>
                <w:szCs w:val="24"/>
              </w:rPr>
              <w:t>du Marché</w:t>
            </w:r>
            <w:r w:rsidR="000D38C9" w:rsidRPr="00C76C41">
              <w:rPr>
                <w:szCs w:val="24"/>
              </w:rPr>
              <w:t>, y compris les Services connexes</w:t>
            </w:r>
            <w:r w:rsidRPr="00C76C41">
              <w:rPr>
                <w:szCs w:val="24"/>
              </w:rPr>
              <w:t>.</w:t>
            </w:r>
            <w:r w:rsidR="00585E1E" w:rsidRPr="00C76C41">
              <w:rPr>
                <w:szCs w:val="24"/>
              </w:rPr>
              <w:t xml:space="preserve"> </w:t>
            </w:r>
          </w:p>
          <w:p w14:paraId="3CA0A317" w14:textId="178F699B" w:rsidR="00407E7D" w:rsidRPr="00C76C41" w:rsidRDefault="000D38C9" w:rsidP="000F2E00">
            <w:pPr>
              <w:pStyle w:val="Sec1Head3"/>
              <w:ind w:left="613" w:hanging="630"/>
            </w:pPr>
            <w:r w:rsidRPr="00C76C41">
              <w:rPr>
                <w:bCs/>
              </w:rPr>
              <w:t xml:space="preserve">Un soumissionnaire qui a été sanctionné par la Banque, en application des Directives Anticorruption de la Banque, conformément à ses politiques et procédures de sanctions en vigueur énoncées dans le Cadre de </w:t>
            </w:r>
            <w:r w:rsidRPr="00BB7721">
              <w:t>Sanctions</w:t>
            </w:r>
            <w:r w:rsidRPr="00C76C41">
              <w:rPr>
                <w:bCs/>
              </w:rPr>
              <w:t xml:space="preserve"> du Groupe de la Banque mondiale tel que décrit à la Section VI, paragraphe 2.2 d,</w:t>
            </w:r>
            <w:r w:rsidR="00D158AD" w:rsidRPr="00C76C41">
              <w:t xml:space="preserve"> sera exclue de toute </w:t>
            </w:r>
            <w:r w:rsidR="00971479" w:rsidRPr="00C76C41">
              <w:t>préqualification</w:t>
            </w:r>
            <w:r w:rsidRPr="00C76C41">
              <w:t xml:space="preserve">, sélection initiale, appel d’offre/proposition </w:t>
            </w:r>
            <w:r w:rsidR="00D158AD" w:rsidRPr="00C76C41">
              <w:t xml:space="preserve">ou attribution et de tout autre bénéfice (financier ou autres) d’un marché financé par la Banque durant la période que la Banque aura déterminée. La liste des exclusions est disponible à l’adresse électronique mentionnée </w:t>
            </w:r>
            <w:r w:rsidR="00D158AD" w:rsidRPr="00C76C41">
              <w:rPr>
                <w:b/>
                <w:bCs/>
              </w:rPr>
              <w:t>aux</w:t>
            </w:r>
            <w:r w:rsidR="00D158AD" w:rsidRPr="00C76C41">
              <w:t xml:space="preserve"> </w:t>
            </w:r>
            <w:r w:rsidR="00D158AD" w:rsidRPr="00C76C41">
              <w:rPr>
                <w:b/>
              </w:rPr>
              <w:t>DPAO</w:t>
            </w:r>
            <w:r w:rsidR="00D158AD" w:rsidRPr="00C76C41">
              <w:t>.</w:t>
            </w:r>
            <w:r w:rsidR="009B2302" w:rsidRPr="00C76C41">
              <w:rPr>
                <w:szCs w:val="24"/>
              </w:rPr>
              <w:t xml:space="preserve"> </w:t>
            </w:r>
          </w:p>
        </w:tc>
      </w:tr>
      <w:tr w:rsidR="000A450A" w:rsidRPr="00C76C41" w14:paraId="668A3706" w14:textId="77777777" w:rsidTr="00025ECD">
        <w:trPr>
          <w:gridAfter w:val="1"/>
          <w:wAfter w:w="12" w:type="dxa"/>
        </w:trPr>
        <w:tc>
          <w:tcPr>
            <w:tcW w:w="2340" w:type="dxa"/>
            <w:tcBorders>
              <w:top w:val="nil"/>
              <w:left w:val="nil"/>
              <w:bottom w:val="nil"/>
              <w:right w:val="nil"/>
            </w:tcBorders>
          </w:tcPr>
          <w:p w14:paraId="29CA91D5" w14:textId="77777777" w:rsidR="000A450A" w:rsidRPr="00C76C41" w:rsidRDefault="000A450A" w:rsidP="00025ECD">
            <w:pPr>
              <w:numPr>
                <w:ilvl w:val="12"/>
                <w:numId w:val="0"/>
              </w:numPr>
              <w:rPr>
                <w:rFonts w:asciiTheme="majorBidi" w:hAnsiTheme="majorBidi" w:cstheme="majorBidi"/>
              </w:rPr>
            </w:pPr>
            <w:bookmarkStart w:id="98" w:name="_Toc438532561"/>
            <w:bookmarkStart w:id="99" w:name="_Toc438532562"/>
            <w:bookmarkEnd w:id="98"/>
            <w:bookmarkEnd w:id="99"/>
          </w:p>
        </w:tc>
        <w:tc>
          <w:tcPr>
            <w:tcW w:w="7200" w:type="dxa"/>
            <w:tcBorders>
              <w:top w:val="nil"/>
              <w:left w:val="nil"/>
              <w:bottom w:val="nil"/>
              <w:right w:val="nil"/>
            </w:tcBorders>
          </w:tcPr>
          <w:p w14:paraId="5B495080" w14:textId="186969C3" w:rsidR="005001E0" w:rsidRPr="00C76C41" w:rsidRDefault="007C3F62" w:rsidP="000F2E00">
            <w:pPr>
              <w:pStyle w:val="Sec1Head3"/>
              <w:ind w:left="613"/>
            </w:pPr>
            <w:r w:rsidRPr="00C76C41">
              <w:t xml:space="preserve">Les </w:t>
            </w:r>
            <w:r w:rsidR="00BC5D5C" w:rsidRPr="00C76C41">
              <w:t>établissements</w:t>
            </w:r>
            <w:r w:rsidRPr="00C76C41">
              <w:t xml:space="preserve"> publics du pays du </w:t>
            </w:r>
            <w:r w:rsidR="00790A4B" w:rsidRPr="00C76C41">
              <w:t>Maître d’Ouvrage</w:t>
            </w:r>
            <w:r w:rsidRPr="00C76C41">
              <w:t xml:space="preserve"> sont admis à participer </w:t>
            </w:r>
            <w:r w:rsidR="000D38C9" w:rsidRPr="00C76C41">
              <w:t xml:space="preserve">à l’appel d’offres </w:t>
            </w:r>
            <w:r w:rsidRPr="00C76C41">
              <w:t>à la condition qu‘ils puissent établir</w:t>
            </w:r>
            <w:r w:rsidR="000D38C9" w:rsidRPr="00C76C41">
              <w:t xml:space="preserve">, </w:t>
            </w:r>
            <w:r w:rsidR="00146424" w:rsidRPr="0028492A">
              <w:t xml:space="preserve"> à la satisfaction de </w:t>
            </w:r>
            <w:r w:rsidR="000D38C9" w:rsidRPr="00C76C41">
              <w:t>la Banque</w:t>
            </w:r>
            <w:r w:rsidR="00A23D5D">
              <w:t xml:space="preserve"> : </w:t>
            </w:r>
            <w:r w:rsidR="00C242BB" w:rsidRPr="00C76C41">
              <w:t xml:space="preserve">(i) </w:t>
            </w:r>
            <w:r w:rsidRPr="00C76C41">
              <w:t>qu’ils jouissent d</w:t>
            </w:r>
            <w:r w:rsidR="004668D1" w:rsidRPr="00C76C41">
              <w:t>e l’</w:t>
            </w:r>
            <w:r w:rsidRPr="00C76C41">
              <w:t xml:space="preserve">autonomie juridique et financière, </w:t>
            </w:r>
            <w:r w:rsidR="00C242BB" w:rsidRPr="00C76C41">
              <w:t xml:space="preserve">(ii) </w:t>
            </w:r>
            <w:r w:rsidRPr="00C76C41">
              <w:t xml:space="preserve">qu’ils sont régis par les </w:t>
            </w:r>
            <w:r w:rsidR="004668D1" w:rsidRPr="00C76C41">
              <w:t xml:space="preserve">règles </w:t>
            </w:r>
            <w:r w:rsidRPr="00C76C41">
              <w:t xml:space="preserve">du droit commercial, et </w:t>
            </w:r>
            <w:r w:rsidR="00C242BB" w:rsidRPr="00C76C41">
              <w:t xml:space="preserve">(iii) </w:t>
            </w:r>
            <w:r w:rsidR="00D158AD" w:rsidRPr="00C76C41">
              <w:t xml:space="preserve">qu’ils ne </w:t>
            </w:r>
            <w:r w:rsidR="003B3395" w:rsidRPr="0028492A">
              <w:t>se trouvent pas sous la supervision ou la tutelle</w:t>
            </w:r>
            <w:r w:rsidR="003B3395" w:rsidRPr="00C76C41" w:rsidDel="003B3395">
              <w:t xml:space="preserve"> </w:t>
            </w:r>
            <w:r w:rsidR="00D158AD" w:rsidRPr="00C76C41">
              <w:t xml:space="preserve">du </w:t>
            </w:r>
            <w:r w:rsidR="00790A4B" w:rsidRPr="00C76C41">
              <w:t>Maître d’Ouvrage</w:t>
            </w:r>
            <w:r w:rsidR="00D158AD" w:rsidRPr="00C76C41">
              <w:t xml:space="preserve">. </w:t>
            </w:r>
          </w:p>
          <w:p w14:paraId="30671DC3" w14:textId="190C71D7" w:rsidR="00521672" w:rsidRPr="00C76C41" w:rsidRDefault="00BD6D38" w:rsidP="000F2E00">
            <w:pPr>
              <w:pStyle w:val="Sec1Head3"/>
              <w:ind w:left="613"/>
            </w:pPr>
            <w:r w:rsidRPr="00C76C41">
              <w:lastRenderedPageBreak/>
              <w:t>Le S</w:t>
            </w:r>
            <w:r w:rsidR="009762E4" w:rsidRPr="00C76C41">
              <w:t>oumissionnaire ne devr</w:t>
            </w:r>
            <w:r w:rsidR="00E43360" w:rsidRPr="00C76C41">
              <w:t>a</w:t>
            </w:r>
            <w:r w:rsidR="009762E4" w:rsidRPr="00C76C41">
              <w:t xml:space="preserve"> pas faire l’objet d’une exclusion tempo</w:t>
            </w:r>
            <w:r w:rsidR="00D86EDA" w:rsidRPr="00C76C41">
              <w:t>r</w:t>
            </w:r>
            <w:r w:rsidR="009762E4" w:rsidRPr="00C76C41">
              <w:t xml:space="preserve">aire </w:t>
            </w:r>
            <w:r w:rsidR="000D38C9" w:rsidRPr="00C76C41">
              <w:t xml:space="preserve">par le </w:t>
            </w:r>
            <w:r w:rsidR="00790A4B" w:rsidRPr="00C76C41">
              <w:t>Maître d’Ouvrage</w:t>
            </w:r>
            <w:r w:rsidR="000D38C9" w:rsidRPr="00C76C41">
              <w:t xml:space="preserve"> </w:t>
            </w:r>
            <w:r w:rsidR="009762E4" w:rsidRPr="00C76C41">
              <w:t>au ti</w:t>
            </w:r>
            <w:r w:rsidR="0005607C" w:rsidRPr="00C76C41">
              <w:rPr>
                <w:sz w:val="16"/>
                <w:szCs w:val="16"/>
              </w:rPr>
              <w:t>t</w:t>
            </w:r>
            <w:r w:rsidR="009762E4" w:rsidRPr="00C76C41">
              <w:t xml:space="preserve">re </w:t>
            </w:r>
            <w:r w:rsidR="007D41E4" w:rsidRPr="00C76C41">
              <w:t>d’une</w:t>
            </w:r>
            <w:r w:rsidR="009762E4" w:rsidRPr="00C76C41">
              <w:t xml:space="preserve"> </w:t>
            </w:r>
            <w:r w:rsidR="00F24CFC" w:rsidRPr="00C76C41">
              <w:t>D</w:t>
            </w:r>
            <w:r w:rsidR="009762E4" w:rsidRPr="00C76C41">
              <w:t>éclaration de</w:t>
            </w:r>
            <w:r w:rsidR="00D86EDA" w:rsidRPr="00C76C41">
              <w:t xml:space="preserve"> </w:t>
            </w:r>
            <w:r w:rsidR="006605C2">
              <w:t>G</w:t>
            </w:r>
            <w:r w:rsidR="00EF6B71" w:rsidRPr="00C76C41">
              <w:t>arantie d’</w:t>
            </w:r>
            <w:r w:rsidR="006605C2">
              <w:t>O</w:t>
            </w:r>
            <w:r w:rsidR="00EF6B71" w:rsidRPr="00C76C41">
              <w:t>ffre</w:t>
            </w:r>
            <w:r w:rsidR="003F7098">
              <w:t xml:space="preserve"> ou de Proposition</w:t>
            </w:r>
            <w:r w:rsidR="00521672" w:rsidRPr="00C76C41">
              <w:t>.</w:t>
            </w:r>
          </w:p>
          <w:p w14:paraId="33D4700C" w14:textId="2584E3F6" w:rsidR="00BC693B" w:rsidRPr="00C76C41" w:rsidRDefault="00521672" w:rsidP="000F2E00">
            <w:pPr>
              <w:pStyle w:val="Sec1Head3"/>
              <w:ind w:left="613"/>
            </w:pPr>
            <w:r w:rsidRPr="00C76C41">
              <w:t>L</w:t>
            </w:r>
            <w:r w:rsidR="00B0222D" w:rsidRPr="00C76C41">
              <w:t>es entreprises et les individus en provenance des pays énumérés à la Section V sont inéligible</w:t>
            </w:r>
            <w:r w:rsidR="009278E5" w:rsidRPr="00C76C41">
              <w:t>s à la condition que</w:t>
            </w:r>
            <w:r w:rsidR="00D66B13" w:rsidRPr="00C76C41">
              <w:t> :</w:t>
            </w:r>
            <w:r w:rsidR="009278E5" w:rsidRPr="00C76C41">
              <w:t xml:space="preserve"> (a) la loi ou la réglementation du pays de l’Emprunteur interdise les relations commerciales avec le pays de l’entreprise, sous réserve qu’il soit établi à la satisfaction de la Banque que cette exclusion n’empêche pas le jeu efficace de la concurrence pour </w:t>
            </w:r>
            <w:r w:rsidR="00083E59">
              <w:t>la fourniture de biens ou la réalisation d</w:t>
            </w:r>
            <w:r w:rsidR="009278E5" w:rsidRPr="00C76C41">
              <w:t xml:space="preserve">es </w:t>
            </w:r>
            <w:r w:rsidR="002571E3">
              <w:t>Travaux et Services</w:t>
            </w:r>
            <w:r w:rsidR="00083E59">
              <w:t xml:space="preserve"> </w:t>
            </w:r>
            <w:r w:rsidR="00FF1C53">
              <w:t>nécessai</w:t>
            </w:r>
            <w:r w:rsidR="009278E5" w:rsidRPr="00C76C41">
              <w:t>res</w:t>
            </w:r>
            <w:r w:rsidR="009B2302" w:rsidRPr="00C76C41">
              <w:t> ;</w:t>
            </w:r>
            <w:r w:rsidR="009278E5" w:rsidRPr="00C76C41">
              <w:t xml:space="preserve">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9B2302" w:rsidRPr="00C76C41">
              <w:t xml:space="preserve"> </w:t>
            </w:r>
            <w:r w:rsidRPr="00C76C41">
              <w:t>Lorsque les travaux sont mis en œuvre au-delà des frontières juridictionnelles (et que plus</w:t>
            </w:r>
            <w:r w:rsidR="00E235F3">
              <w:t>ieurs</w:t>
            </w:r>
            <w:r w:rsidRPr="00C76C41">
              <w:t xml:space="preserve"> pays </w:t>
            </w:r>
            <w:r w:rsidR="00E235F3">
              <w:t xml:space="preserve">constituent </w:t>
            </w:r>
            <w:r w:rsidRPr="00C76C41">
              <w:t xml:space="preserve"> </w:t>
            </w:r>
            <w:r w:rsidR="00E235F3">
              <w:t>l’</w:t>
            </w:r>
            <w:r w:rsidRPr="00C76C41">
              <w:t xml:space="preserve">Emprunteur et </w:t>
            </w:r>
            <w:r w:rsidR="00E235F3" w:rsidRPr="0028492A">
              <w:t xml:space="preserve"> ou sont impliqués dans la procédure d’appel d’offres</w:t>
            </w:r>
            <w:r w:rsidR="00E235F3" w:rsidRPr="00C76C41" w:rsidDel="00E235F3">
              <w:t xml:space="preserve"> </w:t>
            </w:r>
            <w:r w:rsidRPr="00C76C41">
              <w:t xml:space="preserve">), l’exclusion par tout pays d’une entreprise ou d’une personne, sur la base de l’article </w:t>
            </w:r>
            <w:r w:rsidRPr="008348DC">
              <w:rPr>
                <w:b/>
                <w:bCs/>
              </w:rPr>
              <w:t>4.8 (a) des IS</w:t>
            </w:r>
            <w:r w:rsidRPr="00C76C41">
              <w:t xml:space="preserve"> ci-dessus, </w:t>
            </w:r>
            <w:r w:rsidR="00A00E36" w:rsidRPr="0028492A">
              <w:t xml:space="preserve"> pourra s’appliquer à la présente procédure avec l’accord de la Banque et des Emprunteurs concernés</w:t>
            </w:r>
            <w:r w:rsidR="00A00E36" w:rsidRPr="00C76C41" w:rsidDel="00A00E36">
              <w:t xml:space="preserve"> </w:t>
            </w:r>
            <w:r w:rsidRPr="00C76C41">
              <w:t>.</w:t>
            </w:r>
          </w:p>
          <w:p w14:paraId="4413E20B" w14:textId="325C383D" w:rsidR="00690DC1" w:rsidRDefault="001B71D9" w:rsidP="000F2E00">
            <w:pPr>
              <w:pStyle w:val="Sec1Head3"/>
              <w:ind w:left="613" w:hanging="613"/>
            </w:pPr>
            <w:r>
              <w:t xml:space="preserve">L’Appel d’Offres est ouvert seulement aux Soumissionnaires préqualifiés si </w:t>
            </w:r>
            <w:r w:rsidR="00A063FD">
              <w:t xml:space="preserve">cela est spécifié dans les </w:t>
            </w:r>
            <w:r w:rsidR="00A063FD" w:rsidRPr="00A063FD">
              <w:rPr>
                <w:b/>
                <w:bCs/>
              </w:rPr>
              <w:t>DPAO</w:t>
            </w:r>
            <w:r w:rsidR="00A063FD">
              <w:t>.</w:t>
            </w:r>
          </w:p>
          <w:p w14:paraId="1C5BCBBA" w14:textId="631552BC" w:rsidR="00521672" w:rsidRPr="00C76C41" w:rsidRDefault="00A96E27" w:rsidP="000F2E00">
            <w:pPr>
              <w:pStyle w:val="Sec1Head3"/>
              <w:ind w:left="613" w:hanging="613"/>
            </w:pPr>
            <w:r w:rsidRPr="00C76C41">
              <w:t xml:space="preserve">Le Soumissionnaire doit fournir tout document que le </w:t>
            </w:r>
            <w:r w:rsidR="00790A4B" w:rsidRPr="00C76C41">
              <w:t>Maître d’Ouvrage</w:t>
            </w:r>
            <w:r w:rsidRPr="00C76C41">
              <w:t xml:space="preserve"> peut raisonnablement exiger, établissant à la satisfaction du </w:t>
            </w:r>
            <w:r w:rsidR="00790A4B" w:rsidRPr="00C76C41">
              <w:t>Maître d’Ouvrage</w:t>
            </w:r>
            <w:r w:rsidRPr="00C76C41">
              <w:t xml:space="preserve"> qu’il continue d’être admis à concourir. </w:t>
            </w:r>
          </w:p>
          <w:p w14:paraId="40153EE7" w14:textId="77777777" w:rsidR="00FE5291" w:rsidRDefault="00C81568" w:rsidP="000F2E00">
            <w:pPr>
              <w:pStyle w:val="Sec1Head3"/>
              <w:ind w:left="613" w:hanging="613"/>
            </w:pPr>
            <w:r w:rsidRPr="0028492A">
              <w:t xml:space="preserve">Une entreprise tombant sous le coup d’une sanction par l’Emprunteur l’excluant de ses marchés sera admise à participer au présent processus, à moins que, à la demande de l’Emprunteur, la Banque ne détermine que l’exclusion : </w:t>
            </w:r>
          </w:p>
          <w:p w14:paraId="5C1FC4B4" w14:textId="77777777" w:rsidR="00FE5291" w:rsidRDefault="00C81568" w:rsidP="0086405A">
            <w:pPr>
              <w:pStyle w:val="Sec1Head3"/>
              <w:numPr>
                <w:ilvl w:val="0"/>
                <w:numId w:val="0"/>
              </w:numPr>
              <w:ind w:left="613"/>
            </w:pPr>
            <w:r w:rsidRPr="0028492A">
              <w:t xml:space="preserve">(a) est en relation avec la fraude et la corruption, et </w:t>
            </w:r>
          </w:p>
          <w:p w14:paraId="3084825F" w14:textId="5555A127" w:rsidR="00521672" w:rsidRPr="00C76C41" w:rsidRDefault="00C81568" w:rsidP="00654DC4">
            <w:pPr>
              <w:pStyle w:val="Sec1Head3"/>
              <w:numPr>
                <w:ilvl w:val="0"/>
                <w:numId w:val="0"/>
              </w:numPr>
              <w:ind w:left="613"/>
              <w:rPr>
                <w:b/>
              </w:rPr>
            </w:pPr>
            <w:r w:rsidRPr="0028492A">
              <w:t>(b) a été prononcée dans le cadre d’une procédure judiciaire ou administrative équitable à l’égard de l’entreprise</w:t>
            </w:r>
            <w:r w:rsidR="00521672" w:rsidRPr="00C76C41">
              <w:t>.</w:t>
            </w:r>
          </w:p>
        </w:tc>
      </w:tr>
      <w:tr w:rsidR="000A450A" w:rsidRPr="00C76C41" w14:paraId="7D1338D2" w14:textId="77777777" w:rsidTr="00025ECD">
        <w:trPr>
          <w:gridAfter w:val="1"/>
          <w:wAfter w:w="12" w:type="dxa"/>
        </w:trPr>
        <w:tc>
          <w:tcPr>
            <w:tcW w:w="2340" w:type="dxa"/>
            <w:tcBorders>
              <w:top w:val="nil"/>
              <w:left w:val="nil"/>
              <w:bottom w:val="nil"/>
              <w:right w:val="nil"/>
            </w:tcBorders>
          </w:tcPr>
          <w:p w14:paraId="5F6DCA14" w14:textId="11896743"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100" w:name="_Toc438532563"/>
            <w:bookmarkStart w:id="101" w:name="_Toc438532564"/>
            <w:bookmarkStart w:id="102" w:name="_Toc438532565"/>
            <w:bookmarkStart w:id="103" w:name="_Toc438532566"/>
            <w:bookmarkStart w:id="104" w:name="_Toc438532567"/>
            <w:bookmarkStart w:id="105" w:name="_Toc438438824"/>
            <w:bookmarkStart w:id="106" w:name="_Toc438532568"/>
            <w:bookmarkStart w:id="107" w:name="_Toc438733968"/>
            <w:bookmarkStart w:id="108" w:name="_Toc438907009"/>
            <w:bookmarkStart w:id="109" w:name="_Toc438907208"/>
            <w:bookmarkStart w:id="110" w:name="_Toc461953561"/>
            <w:bookmarkStart w:id="111" w:name="_Toc156373288"/>
            <w:bookmarkStart w:id="112" w:name="_Toc483210574"/>
            <w:bookmarkStart w:id="113" w:name="_Toc89677159"/>
            <w:bookmarkStart w:id="114" w:name="_Toc89764803"/>
            <w:bookmarkStart w:id="115" w:name="_Toc90307738"/>
            <w:bookmarkStart w:id="116" w:name="_Toc90371664"/>
            <w:bookmarkStart w:id="117" w:name="_Toc137368555"/>
            <w:bookmarkEnd w:id="100"/>
            <w:bookmarkEnd w:id="101"/>
            <w:bookmarkEnd w:id="102"/>
            <w:bookmarkEnd w:id="103"/>
            <w:bookmarkEnd w:id="104"/>
            <w:r w:rsidRPr="00C76C41">
              <w:lastRenderedPageBreak/>
              <w:t>Matériaux, matériels et Services répondant aux critères de provenance</w:t>
            </w:r>
            <w:bookmarkEnd w:id="105"/>
            <w:bookmarkEnd w:id="106"/>
            <w:bookmarkEnd w:id="107"/>
            <w:bookmarkEnd w:id="108"/>
            <w:bookmarkEnd w:id="109"/>
            <w:bookmarkEnd w:id="110"/>
            <w:bookmarkEnd w:id="111"/>
            <w:bookmarkEnd w:id="112"/>
            <w:bookmarkEnd w:id="113"/>
            <w:bookmarkEnd w:id="114"/>
            <w:bookmarkEnd w:id="115"/>
            <w:bookmarkEnd w:id="116"/>
            <w:bookmarkEnd w:id="117"/>
          </w:p>
        </w:tc>
        <w:tc>
          <w:tcPr>
            <w:tcW w:w="7200" w:type="dxa"/>
            <w:tcBorders>
              <w:top w:val="nil"/>
              <w:left w:val="nil"/>
              <w:bottom w:val="nil"/>
              <w:right w:val="nil"/>
            </w:tcBorders>
          </w:tcPr>
          <w:p w14:paraId="0FDB9974" w14:textId="37E0CF16" w:rsidR="000A450A" w:rsidRDefault="00E761FF" w:rsidP="000F2E00">
            <w:pPr>
              <w:pStyle w:val="Sec1Head3"/>
              <w:ind w:left="613" w:hanging="613"/>
            </w:pPr>
            <w:r w:rsidRPr="00C76C41">
              <w:t>Sous réserve des dispositions figurant à la Section V</w:t>
            </w:r>
            <w:r w:rsidR="00114B52" w:rsidRPr="00C76C41">
              <w:t>, Pays éligibles</w:t>
            </w:r>
            <w:r w:rsidRPr="00C76C41">
              <w:t>, t</w:t>
            </w:r>
            <w:r w:rsidR="000A450A" w:rsidRPr="00C76C41">
              <w:t xml:space="preserve">ous les matériaux, matériels et services faisant l’objet du présent marché et financés par la Banque peuvent provenir de tout pays et les dépenses pour les besoins du Marché seront limitées à de tels matériaux, matériels et services. Les </w:t>
            </w:r>
            <w:r w:rsidR="00521672" w:rsidRPr="00C76C41">
              <w:t>S</w:t>
            </w:r>
            <w:r w:rsidR="000A450A" w:rsidRPr="00C76C41">
              <w:t xml:space="preserve">oumissionnaires peuvent se voir demander par le </w:t>
            </w:r>
            <w:r w:rsidR="00790A4B" w:rsidRPr="00C76C41">
              <w:t>Maître d’Ouvrage</w:t>
            </w:r>
            <w:r w:rsidR="000A450A" w:rsidRPr="00C76C41">
              <w:t xml:space="preserve"> de justifier la provenance de</w:t>
            </w:r>
            <w:r w:rsidR="00BD6D38" w:rsidRPr="00C76C41">
              <w:t xml:space="preserve"> ce</w:t>
            </w:r>
            <w:r w:rsidR="000A450A" w:rsidRPr="00C76C41">
              <w:t>s matériaux, matériels</w:t>
            </w:r>
            <w:r w:rsidR="00764261">
              <w:t xml:space="preserve"> </w:t>
            </w:r>
            <w:r w:rsidR="000A450A" w:rsidRPr="00C76C41">
              <w:t>et services.</w:t>
            </w:r>
          </w:p>
          <w:p w14:paraId="2CE1BD66" w14:textId="10644410" w:rsidR="00295F11" w:rsidRPr="005326D3" w:rsidRDefault="005326D3" w:rsidP="000F2E00">
            <w:pPr>
              <w:pStyle w:val="Sec1Head3"/>
              <w:ind w:left="613" w:hanging="613"/>
              <w:rPr>
                <w:rFonts w:ascii="Times New Roman" w:hAnsi="Times New Roman" w:cs="Times New Roman"/>
                <w:szCs w:val="24"/>
              </w:rPr>
            </w:pPr>
            <w:r w:rsidRPr="005326D3">
              <w:rPr>
                <w:rFonts w:ascii="Times New Roman" w:hAnsi="Times New Roman" w:cs="Times New Roman"/>
                <w:szCs w:val="24"/>
                <w:lang w:eastAsia="en-US"/>
              </w:rPr>
              <w:lastRenderedPageBreak/>
              <w:t xml:space="preserve">Aux fins de </w:t>
            </w:r>
            <w:r w:rsidR="009B74AC">
              <w:rPr>
                <w:rFonts w:ascii="Times New Roman" w:hAnsi="Times New Roman" w:cs="Times New Roman"/>
                <w:szCs w:val="24"/>
                <w:lang w:eastAsia="en-US"/>
              </w:rPr>
              <w:t>cet article</w:t>
            </w:r>
            <w:r w:rsidRPr="005326D3">
              <w:rPr>
                <w:rFonts w:ascii="Times New Roman" w:hAnsi="Times New Roman" w:cs="Times New Roman"/>
                <w:szCs w:val="24"/>
                <w:lang w:eastAsia="en-US"/>
              </w:rPr>
              <w:t xml:space="preserve">, </w:t>
            </w:r>
            <w:r w:rsidR="00384D6F">
              <w:rPr>
                <w:rFonts w:ascii="Times New Roman" w:hAnsi="Times New Roman" w:cs="Times New Roman"/>
                <w:szCs w:val="24"/>
                <w:lang w:eastAsia="en-US"/>
              </w:rPr>
              <w:t>le pays de provenance</w:t>
            </w:r>
            <w:r w:rsidRPr="005326D3">
              <w:rPr>
                <w:rFonts w:ascii="Times New Roman" w:hAnsi="Times New Roman" w:cs="Times New Roman"/>
                <w:szCs w:val="24"/>
                <w:lang w:eastAsia="en-US"/>
              </w:rPr>
              <w:t xml:space="preserve"> </w:t>
            </w:r>
            <w:r w:rsidRPr="0086405A">
              <w:rPr>
                <w:rFonts w:ascii="Times New Roman" w:hAnsi="Times New Roman" w:cs="Times New Roman"/>
                <w:szCs w:val="24"/>
                <w:lang w:eastAsia="en-US"/>
              </w:rPr>
              <w:t>désigne</w:t>
            </w:r>
            <w:r w:rsidRPr="005326D3">
              <w:rPr>
                <w:rFonts w:ascii="Times New Roman" w:hAnsi="Times New Roman" w:cs="Times New Roman"/>
                <w:szCs w:val="24"/>
                <w:lang w:eastAsia="en-US"/>
              </w:rPr>
              <w:t xml:space="preserve"> l’endroit où les matériaux et </w:t>
            </w:r>
            <w:r w:rsidR="00CC435B">
              <w:rPr>
                <w:rFonts w:ascii="Times New Roman" w:hAnsi="Times New Roman" w:cs="Times New Roman"/>
                <w:szCs w:val="24"/>
                <w:lang w:eastAsia="en-US"/>
              </w:rPr>
              <w:t>matériels</w:t>
            </w:r>
            <w:r w:rsidR="00CC435B" w:rsidRPr="005326D3">
              <w:rPr>
                <w:rFonts w:ascii="Times New Roman" w:hAnsi="Times New Roman" w:cs="Times New Roman"/>
                <w:szCs w:val="24"/>
                <w:lang w:eastAsia="en-US"/>
              </w:rPr>
              <w:t xml:space="preserve"> </w:t>
            </w:r>
            <w:r w:rsidRPr="005326D3">
              <w:rPr>
                <w:rFonts w:ascii="Times New Roman" w:hAnsi="Times New Roman" w:cs="Times New Roman"/>
                <w:szCs w:val="24"/>
                <w:lang w:eastAsia="en-US"/>
              </w:rPr>
              <w:t xml:space="preserve">sont extraits, cultivés, produits ou fabriqués, et à partir duquel les services sont fournis. Les matériaux et </w:t>
            </w:r>
            <w:r w:rsidR="00FE5291">
              <w:rPr>
                <w:rFonts w:ascii="Times New Roman" w:hAnsi="Times New Roman" w:cs="Times New Roman"/>
                <w:szCs w:val="24"/>
                <w:lang w:eastAsia="en-US"/>
              </w:rPr>
              <w:t>matériels</w:t>
            </w:r>
            <w:r w:rsidR="00FE5291" w:rsidRPr="005326D3">
              <w:rPr>
                <w:rFonts w:ascii="Times New Roman" w:hAnsi="Times New Roman" w:cs="Times New Roman"/>
                <w:szCs w:val="24"/>
                <w:lang w:eastAsia="en-US"/>
              </w:rPr>
              <w:t xml:space="preserve"> </w:t>
            </w:r>
            <w:r w:rsidRPr="005326D3">
              <w:rPr>
                <w:rFonts w:ascii="Times New Roman" w:hAnsi="Times New Roman" w:cs="Times New Roman"/>
                <w:szCs w:val="24"/>
                <w:lang w:eastAsia="en-US"/>
              </w:rPr>
              <w:t xml:space="preserve">sont produits </w:t>
            </w:r>
            <w:r w:rsidR="0068569E" w:rsidRPr="0028492A">
              <w:t>lorsqu’un processus de fabrication, de transformation ou d’assemblage de composants, aboutit à l’obtention d’un article commercialisable dont les caractéristiques de base sont substantiellement différentes de celles de ses composants</w:t>
            </w:r>
            <w:r w:rsidRPr="005326D3">
              <w:rPr>
                <w:rFonts w:ascii="Times New Roman" w:hAnsi="Times New Roman" w:cs="Times New Roman"/>
                <w:szCs w:val="24"/>
                <w:lang w:eastAsia="en-US"/>
              </w:rPr>
              <w:t>.</w:t>
            </w:r>
          </w:p>
          <w:p w14:paraId="11EE467F" w14:textId="3179270B" w:rsidR="00917F84" w:rsidRPr="00C76C41" w:rsidRDefault="00917F84" w:rsidP="005326D3">
            <w:pPr>
              <w:shd w:val="clear" w:color="auto" w:fill="FDFDFD"/>
              <w:spacing w:after="0"/>
              <w:ind w:left="0" w:firstLine="0"/>
              <w:jc w:val="left"/>
            </w:pPr>
          </w:p>
        </w:tc>
      </w:tr>
      <w:tr w:rsidR="005D6945" w:rsidRPr="00C76C41" w14:paraId="05FD2CB4" w14:textId="77777777" w:rsidTr="00025ECD">
        <w:tc>
          <w:tcPr>
            <w:tcW w:w="9552" w:type="dxa"/>
            <w:gridSpan w:val="3"/>
            <w:tcBorders>
              <w:top w:val="nil"/>
              <w:left w:val="nil"/>
              <w:bottom w:val="nil"/>
              <w:right w:val="nil"/>
            </w:tcBorders>
          </w:tcPr>
          <w:p w14:paraId="3E921A06" w14:textId="4B499CDB" w:rsidR="005D6945" w:rsidRPr="00C76C41" w:rsidRDefault="005D6945" w:rsidP="000F2E00">
            <w:pPr>
              <w:pStyle w:val="Style26"/>
              <w:framePr w:hSpace="0" w:wrap="auto" w:vAnchor="margin" w:xAlign="left" w:yAlign="inline"/>
              <w:suppressOverlap w:val="0"/>
              <w:rPr>
                <w:rFonts w:asciiTheme="majorBidi" w:hAnsiTheme="majorBidi" w:cstheme="majorBidi"/>
              </w:rPr>
            </w:pPr>
            <w:bookmarkStart w:id="118" w:name="_Toc438532569"/>
            <w:bookmarkStart w:id="119" w:name="_Toc438532570"/>
            <w:bookmarkStart w:id="120" w:name="_Toc438532571"/>
            <w:bookmarkStart w:id="121" w:name="_Toc438532572"/>
            <w:bookmarkStart w:id="122" w:name="_Toc438438825"/>
            <w:bookmarkStart w:id="123" w:name="_Toc438532573"/>
            <w:bookmarkStart w:id="124" w:name="_Toc438733969"/>
            <w:bookmarkStart w:id="125" w:name="_Toc438962051"/>
            <w:bookmarkStart w:id="126" w:name="_Toc461939617"/>
            <w:bookmarkStart w:id="127" w:name="_Toc483210575"/>
            <w:bookmarkStart w:id="128" w:name="_Toc89677160"/>
            <w:bookmarkStart w:id="129" w:name="_Toc89764804"/>
            <w:bookmarkStart w:id="130" w:name="_Toc90307739"/>
            <w:bookmarkStart w:id="131" w:name="_Toc90371665"/>
            <w:bookmarkStart w:id="132" w:name="_Toc137368556"/>
            <w:bookmarkEnd w:id="118"/>
            <w:bookmarkEnd w:id="119"/>
            <w:bookmarkEnd w:id="120"/>
            <w:bookmarkEnd w:id="121"/>
            <w:r w:rsidRPr="00C76C41">
              <w:lastRenderedPageBreak/>
              <w:t xml:space="preserve">Contenu du </w:t>
            </w:r>
            <w:bookmarkEnd w:id="122"/>
            <w:bookmarkEnd w:id="123"/>
            <w:bookmarkEnd w:id="124"/>
            <w:bookmarkEnd w:id="125"/>
            <w:bookmarkEnd w:id="126"/>
            <w:r w:rsidRPr="00C76C41">
              <w:t>Dossier d’Appel d’offres</w:t>
            </w:r>
            <w:bookmarkEnd w:id="127"/>
            <w:bookmarkEnd w:id="128"/>
            <w:bookmarkEnd w:id="129"/>
            <w:bookmarkEnd w:id="130"/>
            <w:bookmarkEnd w:id="131"/>
            <w:bookmarkEnd w:id="132"/>
          </w:p>
        </w:tc>
      </w:tr>
      <w:tr w:rsidR="005D6945" w:rsidRPr="00C76C41" w14:paraId="4F27DF4D" w14:textId="77777777" w:rsidTr="00025ECD">
        <w:trPr>
          <w:gridAfter w:val="1"/>
          <w:wAfter w:w="12" w:type="dxa"/>
        </w:trPr>
        <w:tc>
          <w:tcPr>
            <w:tcW w:w="2340" w:type="dxa"/>
            <w:vMerge w:val="restart"/>
            <w:tcBorders>
              <w:top w:val="nil"/>
              <w:left w:val="nil"/>
              <w:right w:val="nil"/>
            </w:tcBorders>
          </w:tcPr>
          <w:p w14:paraId="5CA8A4AB" w14:textId="7EACA3AA" w:rsidR="005D6945" w:rsidRPr="00C76C41" w:rsidRDefault="005D6945" w:rsidP="000F2E00">
            <w:pPr>
              <w:pStyle w:val="Style27"/>
              <w:framePr w:hSpace="0" w:wrap="auto" w:vAnchor="margin" w:xAlign="left" w:yAlign="inline"/>
              <w:ind w:left="360" w:hanging="450"/>
              <w:suppressOverlap w:val="0"/>
              <w:rPr>
                <w:rFonts w:asciiTheme="majorBidi" w:hAnsiTheme="majorBidi" w:cstheme="majorBidi"/>
              </w:rPr>
            </w:pPr>
            <w:bookmarkStart w:id="133" w:name="_Toc438438826"/>
            <w:bookmarkStart w:id="134" w:name="_Toc438532574"/>
            <w:bookmarkStart w:id="135" w:name="_Toc438733970"/>
            <w:bookmarkStart w:id="136" w:name="_Toc438907010"/>
            <w:bookmarkStart w:id="137" w:name="_Toc438907209"/>
            <w:bookmarkStart w:id="138" w:name="_Toc156373289"/>
            <w:bookmarkStart w:id="139" w:name="_Toc483210576"/>
            <w:bookmarkStart w:id="140" w:name="_Toc89677161"/>
            <w:bookmarkStart w:id="141" w:name="_Toc89764805"/>
            <w:bookmarkStart w:id="142" w:name="_Toc90307740"/>
            <w:bookmarkStart w:id="143" w:name="_Toc90371666"/>
            <w:bookmarkStart w:id="144" w:name="_Toc137368557"/>
            <w:r w:rsidRPr="00C76C41">
              <w:t xml:space="preserve">Sections du </w:t>
            </w:r>
            <w:bookmarkEnd w:id="133"/>
            <w:bookmarkEnd w:id="134"/>
            <w:bookmarkEnd w:id="135"/>
            <w:bookmarkEnd w:id="136"/>
            <w:bookmarkEnd w:id="137"/>
            <w:bookmarkEnd w:id="138"/>
            <w:r w:rsidRPr="00C76C41">
              <w:t>Dossier d’Appel d’Offres</w:t>
            </w:r>
            <w:bookmarkEnd w:id="139"/>
            <w:bookmarkEnd w:id="140"/>
            <w:bookmarkEnd w:id="141"/>
            <w:bookmarkEnd w:id="142"/>
            <w:bookmarkEnd w:id="143"/>
            <w:bookmarkEnd w:id="144"/>
          </w:p>
        </w:tc>
        <w:tc>
          <w:tcPr>
            <w:tcW w:w="7200" w:type="dxa"/>
            <w:tcBorders>
              <w:top w:val="nil"/>
              <w:left w:val="nil"/>
              <w:bottom w:val="nil"/>
              <w:right w:val="nil"/>
            </w:tcBorders>
          </w:tcPr>
          <w:p w14:paraId="4CC22590" w14:textId="5A68CCA2" w:rsidR="005D6945" w:rsidRPr="00C76C41" w:rsidRDefault="005D6945" w:rsidP="000F2E00">
            <w:pPr>
              <w:pStyle w:val="Sec1Head3"/>
              <w:ind w:left="613"/>
            </w:pPr>
            <w:r w:rsidRPr="00C76C41">
              <w:t xml:space="preserve">Le Dossier d’Appel d’Offres comprend </w:t>
            </w:r>
            <w:r w:rsidR="000F3E01" w:rsidRPr="00C76C41">
              <w:t xml:space="preserve">les Parties 1, 2 et 3 qui incluent </w:t>
            </w:r>
            <w:r w:rsidRPr="00C76C41">
              <w:t xml:space="preserve">toutes les </w:t>
            </w:r>
            <w:r w:rsidR="000F3E01" w:rsidRPr="00C76C41">
              <w:t>s</w:t>
            </w:r>
            <w:r w:rsidRPr="00C76C41">
              <w:t xml:space="preserve">ections dont la liste figure ci-après. Il doit être interprété à la lumière des additifs </w:t>
            </w:r>
            <w:r w:rsidR="000F3E01" w:rsidRPr="00C76C41">
              <w:t>émis</w:t>
            </w:r>
            <w:r w:rsidRPr="00C76C41">
              <w:t xml:space="preserve"> conformément à l’article 8 des IS. </w:t>
            </w:r>
          </w:p>
        </w:tc>
      </w:tr>
      <w:tr w:rsidR="005D6945" w:rsidRPr="00C76C41" w14:paraId="7D2AD847" w14:textId="77777777" w:rsidTr="00025ECD">
        <w:trPr>
          <w:gridAfter w:val="1"/>
          <w:wAfter w:w="12" w:type="dxa"/>
        </w:trPr>
        <w:tc>
          <w:tcPr>
            <w:tcW w:w="2340" w:type="dxa"/>
            <w:vMerge/>
            <w:tcBorders>
              <w:left w:val="nil"/>
              <w:bottom w:val="nil"/>
              <w:right w:val="nil"/>
            </w:tcBorders>
          </w:tcPr>
          <w:p w14:paraId="47AE6C95" w14:textId="77777777" w:rsidR="005D6945" w:rsidRPr="00C76C41" w:rsidRDefault="005D6945" w:rsidP="00025ECD">
            <w:pPr>
              <w:rPr>
                <w:rFonts w:asciiTheme="majorBidi" w:hAnsiTheme="majorBidi" w:cstheme="majorBidi"/>
              </w:rPr>
            </w:pPr>
          </w:p>
        </w:tc>
        <w:tc>
          <w:tcPr>
            <w:tcW w:w="7200" w:type="dxa"/>
            <w:tcBorders>
              <w:top w:val="nil"/>
              <w:left w:val="nil"/>
              <w:bottom w:val="nil"/>
              <w:right w:val="nil"/>
            </w:tcBorders>
          </w:tcPr>
          <w:p w14:paraId="09886148" w14:textId="7410803B" w:rsidR="005D6945" w:rsidRPr="00C76C41" w:rsidRDefault="005D6945" w:rsidP="00025ECD">
            <w:pPr>
              <w:tabs>
                <w:tab w:val="left" w:pos="1935"/>
                <w:tab w:val="left" w:pos="2502"/>
              </w:tabs>
              <w:spacing w:after="0"/>
              <w:ind w:left="432" w:firstLine="90"/>
              <w:rPr>
                <w:rFonts w:asciiTheme="majorBidi" w:hAnsiTheme="majorBidi" w:cstheme="majorBidi"/>
                <w:b/>
              </w:rPr>
            </w:pPr>
            <w:r w:rsidRPr="00C76C41">
              <w:rPr>
                <w:rFonts w:asciiTheme="majorBidi" w:hAnsiTheme="majorBidi" w:cstheme="majorBidi"/>
                <w:b/>
              </w:rPr>
              <w:t>PARTIE 1 :</w:t>
            </w:r>
            <w:r w:rsidRPr="00C76C41">
              <w:rPr>
                <w:rFonts w:asciiTheme="majorBidi" w:hAnsiTheme="majorBidi" w:cstheme="majorBidi"/>
                <w:b/>
              </w:rPr>
              <w:tab/>
              <w:t>Procédures d’appel d’offres</w:t>
            </w:r>
          </w:p>
          <w:p w14:paraId="5008AFC4" w14:textId="77777777" w:rsidR="005D6945" w:rsidRPr="00C76C41" w:rsidRDefault="005D6945" w:rsidP="00025ECD">
            <w:pPr>
              <w:tabs>
                <w:tab w:val="left" w:pos="1602"/>
                <w:tab w:val="left" w:pos="2502"/>
              </w:tabs>
              <w:spacing w:after="0"/>
              <w:ind w:left="2927" w:hanging="992"/>
              <w:rPr>
                <w:rFonts w:asciiTheme="majorBidi" w:hAnsiTheme="majorBidi" w:cstheme="majorBidi"/>
              </w:rPr>
            </w:pPr>
            <w:r w:rsidRPr="00C76C41">
              <w:rPr>
                <w:rFonts w:asciiTheme="majorBidi" w:hAnsiTheme="majorBidi" w:cstheme="majorBidi"/>
              </w:rPr>
              <w:t>Section I. Instructions aux soumissionnaires (IS)</w:t>
            </w:r>
          </w:p>
          <w:p w14:paraId="784BDD46" w14:textId="0E22C218" w:rsidR="005D6945" w:rsidRPr="00C76C41" w:rsidRDefault="005D6945" w:rsidP="00025ECD">
            <w:pPr>
              <w:spacing w:after="0"/>
              <w:ind w:left="2927" w:hanging="992"/>
              <w:rPr>
                <w:rFonts w:asciiTheme="majorBidi" w:hAnsiTheme="majorBidi" w:cstheme="majorBidi"/>
              </w:rPr>
            </w:pPr>
            <w:r w:rsidRPr="00C76C41">
              <w:rPr>
                <w:rFonts w:asciiTheme="majorBidi" w:hAnsiTheme="majorBidi" w:cstheme="majorBidi"/>
              </w:rPr>
              <w:t xml:space="preserve">Section II. Données </w:t>
            </w:r>
            <w:r w:rsidR="00971479">
              <w:rPr>
                <w:rFonts w:asciiTheme="majorBidi" w:hAnsiTheme="majorBidi" w:cstheme="majorBidi"/>
              </w:rPr>
              <w:t>P</w:t>
            </w:r>
            <w:r w:rsidRPr="00C76C41">
              <w:rPr>
                <w:rFonts w:asciiTheme="majorBidi" w:hAnsiTheme="majorBidi" w:cstheme="majorBidi"/>
              </w:rPr>
              <w:t>articulières de l’</w:t>
            </w:r>
            <w:r w:rsidR="00971479">
              <w:rPr>
                <w:rFonts w:asciiTheme="majorBidi" w:hAnsiTheme="majorBidi" w:cstheme="majorBidi"/>
              </w:rPr>
              <w:t>A</w:t>
            </w:r>
            <w:r w:rsidRPr="00C76C41">
              <w:rPr>
                <w:rFonts w:asciiTheme="majorBidi" w:hAnsiTheme="majorBidi" w:cstheme="majorBidi"/>
              </w:rPr>
              <w:t>ppel d’</w:t>
            </w:r>
            <w:r w:rsidR="00971479">
              <w:rPr>
                <w:rFonts w:asciiTheme="majorBidi" w:hAnsiTheme="majorBidi" w:cstheme="majorBidi"/>
              </w:rPr>
              <w:t>O</w:t>
            </w:r>
            <w:r w:rsidRPr="00C76C41">
              <w:rPr>
                <w:rFonts w:asciiTheme="majorBidi" w:hAnsiTheme="majorBidi" w:cstheme="majorBidi"/>
              </w:rPr>
              <w:t>ffres (DPAO)</w:t>
            </w:r>
          </w:p>
          <w:p w14:paraId="1174B5ED" w14:textId="5CA2712B" w:rsidR="005D6945" w:rsidRPr="00C76C41" w:rsidRDefault="005D6945" w:rsidP="00025ECD">
            <w:pPr>
              <w:tabs>
                <w:tab w:val="left" w:pos="1602"/>
                <w:tab w:val="left" w:pos="2502"/>
              </w:tabs>
              <w:spacing w:after="0"/>
              <w:ind w:left="2927" w:hanging="992"/>
              <w:rPr>
                <w:rFonts w:asciiTheme="majorBidi" w:hAnsiTheme="majorBidi" w:cstheme="majorBidi"/>
              </w:rPr>
            </w:pPr>
            <w:r w:rsidRPr="00C76C41">
              <w:rPr>
                <w:rFonts w:asciiTheme="majorBidi" w:hAnsiTheme="majorBidi" w:cstheme="majorBidi"/>
              </w:rPr>
              <w:t>Section III. Critères d’</w:t>
            </w:r>
            <w:r w:rsidR="00971479">
              <w:rPr>
                <w:rFonts w:asciiTheme="majorBidi" w:hAnsiTheme="majorBidi" w:cstheme="majorBidi"/>
              </w:rPr>
              <w:t>E</w:t>
            </w:r>
            <w:r w:rsidRPr="00C76C41">
              <w:rPr>
                <w:rFonts w:asciiTheme="majorBidi" w:hAnsiTheme="majorBidi" w:cstheme="majorBidi"/>
              </w:rPr>
              <w:t xml:space="preserve">valuation et de </w:t>
            </w:r>
            <w:r w:rsidR="00971479">
              <w:rPr>
                <w:rFonts w:asciiTheme="majorBidi" w:hAnsiTheme="majorBidi" w:cstheme="majorBidi"/>
              </w:rPr>
              <w:t>Q</w:t>
            </w:r>
            <w:r w:rsidRPr="00C76C41">
              <w:rPr>
                <w:rFonts w:asciiTheme="majorBidi" w:hAnsiTheme="majorBidi" w:cstheme="majorBidi"/>
              </w:rPr>
              <w:t>ualification</w:t>
            </w:r>
          </w:p>
          <w:p w14:paraId="4574035D" w14:textId="40561ACC" w:rsidR="005D6945" w:rsidRPr="00C76C41" w:rsidRDefault="005D6945" w:rsidP="00025ECD">
            <w:pPr>
              <w:tabs>
                <w:tab w:val="left" w:pos="1602"/>
                <w:tab w:val="left" w:pos="2502"/>
              </w:tabs>
              <w:spacing w:after="0"/>
              <w:ind w:left="2927" w:hanging="992"/>
              <w:rPr>
                <w:rFonts w:asciiTheme="majorBidi" w:hAnsiTheme="majorBidi" w:cstheme="majorBidi"/>
              </w:rPr>
            </w:pPr>
            <w:r w:rsidRPr="00C76C41">
              <w:rPr>
                <w:rFonts w:asciiTheme="majorBidi" w:hAnsiTheme="majorBidi" w:cstheme="majorBidi"/>
              </w:rPr>
              <w:t xml:space="preserve">Section IV. Formulaires de </w:t>
            </w:r>
            <w:r w:rsidR="00971479">
              <w:rPr>
                <w:rFonts w:asciiTheme="majorBidi" w:hAnsiTheme="majorBidi" w:cstheme="majorBidi"/>
              </w:rPr>
              <w:t>S</w:t>
            </w:r>
            <w:r w:rsidRPr="00C76C41">
              <w:rPr>
                <w:rFonts w:asciiTheme="majorBidi" w:hAnsiTheme="majorBidi" w:cstheme="majorBidi"/>
              </w:rPr>
              <w:t>oumission</w:t>
            </w:r>
          </w:p>
          <w:p w14:paraId="0EB1DE74" w14:textId="2E714948" w:rsidR="005D6945" w:rsidRPr="00C76C41" w:rsidRDefault="005D6945" w:rsidP="00025ECD">
            <w:pPr>
              <w:tabs>
                <w:tab w:val="left" w:pos="1602"/>
                <w:tab w:val="left" w:pos="2502"/>
              </w:tabs>
              <w:spacing w:after="0"/>
              <w:ind w:left="2927" w:hanging="992"/>
              <w:rPr>
                <w:rFonts w:asciiTheme="majorBidi" w:hAnsiTheme="majorBidi" w:cstheme="majorBidi"/>
              </w:rPr>
            </w:pPr>
            <w:r w:rsidRPr="00C76C41">
              <w:rPr>
                <w:rFonts w:asciiTheme="majorBidi" w:hAnsiTheme="majorBidi" w:cstheme="majorBidi"/>
              </w:rPr>
              <w:t>Section V. Pays éligibles</w:t>
            </w:r>
          </w:p>
          <w:p w14:paraId="58AFCF8C" w14:textId="2BB274D7" w:rsidR="005D6945" w:rsidRPr="00C76C41" w:rsidRDefault="005D6945" w:rsidP="00025ECD">
            <w:pPr>
              <w:tabs>
                <w:tab w:val="left" w:pos="1602"/>
                <w:tab w:val="left" w:pos="2502"/>
              </w:tabs>
              <w:ind w:left="2927" w:hanging="992"/>
              <w:rPr>
                <w:rFonts w:asciiTheme="majorBidi" w:hAnsiTheme="majorBidi" w:cstheme="majorBidi"/>
              </w:rPr>
            </w:pPr>
            <w:r w:rsidRPr="00C76C41">
              <w:rPr>
                <w:rFonts w:asciiTheme="majorBidi" w:hAnsiTheme="majorBidi" w:cstheme="majorBidi"/>
              </w:rPr>
              <w:t>Section VI. Fraude et Corruption</w:t>
            </w:r>
          </w:p>
          <w:p w14:paraId="6BBA0BAB" w14:textId="0D5FA788" w:rsidR="005D6945" w:rsidRPr="00C76C41" w:rsidRDefault="005D6945" w:rsidP="00025ECD">
            <w:pPr>
              <w:numPr>
                <w:ilvl w:val="12"/>
                <w:numId w:val="0"/>
              </w:numPr>
              <w:tabs>
                <w:tab w:val="left" w:pos="1935"/>
                <w:tab w:val="left" w:pos="2502"/>
              </w:tabs>
              <w:spacing w:after="0"/>
              <w:ind w:left="432" w:firstLine="90"/>
              <w:rPr>
                <w:rFonts w:asciiTheme="majorBidi" w:hAnsiTheme="majorBidi" w:cstheme="majorBidi"/>
                <w:b/>
              </w:rPr>
            </w:pPr>
            <w:r w:rsidRPr="00C76C41">
              <w:rPr>
                <w:rFonts w:asciiTheme="majorBidi" w:hAnsiTheme="majorBidi" w:cstheme="majorBidi"/>
                <w:b/>
              </w:rPr>
              <w:t>PARTIE 2 :</w:t>
            </w:r>
            <w:r w:rsidRPr="00C76C41">
              <w:rPr>
                <w:rFonts w:asciiTheme="majorBidi" w:hAnsiTheme="majorBidi" w:cstheme="majorBidi"/>
                <w:b/>
              </w:rPr>
              <w:tab/>
              <w:t>Spécifications des Travaux</w:t>
            </w:r>
            <w:r w:rsidR="00B9129E">
              <w:rPr>
                <w:rFonts w:asciiTheme="majorBidi" w:hAnsiTheme="majorBidi" w:cstheme="majorBidi"/>
                <w:b/>
              </w:rPr>
              <w:t xml:space="preserve"> et Services</w:t>
            </w:r>
          </w:p>
          <w:p w14:paraId="5B5E88D8" w14:textId="42320BD2" w:rsidR="005D6945" w:rsidRPr="00C76C41" w:rsidRDefault="005D6945" w:rsidP="00025ECD">
            <w:pPr>
              <w:tabs>
                <w:tab w:val="left" w:pos="1602"/>
                <w:tab w:val="left" w:pos="2502"/>
              </w:tabs>
              <w:ind w:left="2927" w:hanging="992"/>
              <w:rPr>
                <w:rFonts w:asciiTheme="majorBidi" w:hAnsiTheme="majorBidi" w:cstheme="majorBidi"/>
              </w:rPr>
            </w:pPr>
            <w:r w:rsidRPr="00C76C41">
              <w:rPr>
                <w:rFonts w:asciiTheme="majorBidi" w:hAnsiTheme="majorBidi" w:cstheme="majorBidi"/>
              </w:rPr>
              <w:t xml:space="preserve">Section VII. Spécifications </w:t>
            </w:r>
            <w:r w:rsidR="000F3E01" w:rsidRPr="00C76C41">
              <w:rPr>
                <w:rFonts w:asciiTheme="majorBidi" w:hAnsiTheme="majorBidi" w:cstheme="majorBidi"/>
              </w:rPr>
              <w:t>des Travaux</w:t>
            </w:r>
            <w:r w:rsidR="0068569E">
              <w:rPr>
                <w:rFonts w:asciiTheme="majorBidi" w:hAnsiTheme="majorBidi" w:cstheme="majorBidi"/>
              </w:rPr>
              <w:t xml:space="preserve"> et Services</w:t>
            </w:r>
          </w:p>
          <w:p w14:paraId="54B4ABB2" w14:textId="0A0C2194" w:rsidR="005D6945" w:rsidRPr="00C76C41" w:rsidRDefault="005D6945" w:rsidP="0067766E">
            <w:pPr>
              <w:numPr>
                <w:ilvl w:val="12"/>
                <w:numId w:val="0"/>
              </w:numPr>
              <w:tabs>
                <w:tab w:val="left" w:pos="1940"/>
                <w:tab w:val="left" w:pos="2502"/>
              </w:tabs>
              <w:spacing w:after="0"/>
              <w:ind w:left="1959" w:hanging="1440"/>
              <w:rPr>
                <w:rFonts w:asciiTheme="majorBidi" w:hAnsiTheme="majorBidi" w:cstheme="majorBidi"/>
                <w:b/>
              </w:rPr>
            </w:pPr>
            <w:r w:rsidRPr="00C76C41">
              <w:rPr>
                <w:rFonts w:asciiTheme="majorBidi" w:hAnsiTheme="majorBidi" w:cstheme="majorBidi"/>
                <w:b/>
              </w:rPr>
              <w:t xml:space="preserve">PARTIE 3 : </w:t>
            </w:r>
            <w:r w:rsidRPr="00C76C41">
              <w:rPr>
                <w:rFonts w:asciiTheme="majorBidi" w:hAnsiTheme="majorBidi" w:cstheme="majorBidi"/>
                <w:b/>
              </w:rPr>
              <w:tab/>
            </w:r>
            <w:r w:rsidR="00C37A10">
              <w:rPr>
                <w:rFonts w:asciiTheme="majorBidi" w:hAnsiTheme="majorBidi" w:cstheme="majorBidi"/>
                <w:b/>
              </w:rPr>
              <w:t>Clauses</w:t>
            </w:r>
            <w:r w:rsidR="0067766E">
              <w:rPr>
                <w:rFonts w:asciiTheme="majorBidi" w:hAnsiTheme="majorBidi" w:cstheme="majorBidi"/>
                <w:b/>
              </w:rPr>
              <w:t xml:space="preserve"> et</w:t>
            </w:r>
            <w:r w:rsidR="00C37A10">
              <w:rPr>
                <w:rFonts w:asciiTheme="majorBidi" w:hAnsiTheme="majorBidi" w:cstheme="majorBidi"/>
                <w:b/>
              </w:rPr>
              <w:t xml:space="preserve"> </w:t>
            </w:r>
            <w:r w:rsidR="0067766E">
              <w:rPr>
                <w:rFonts w:asciiTheme="majorBidi" w:hAnsiTheme="majorBidi" w:cstheme="majorBidi"/>
                <w:b/>
              </w:rPr>
              <w:t>Formulaires du Marché</w:t>
            </w:r>
          </w:p>
          <w:p w14:paraId="322BB4B7" w14:textId="6DB89B5D" w:rsidR="005D6945" w:rsidRPr="00C76C41" w:rsidRDefault="005D6945" w:rsidP="00025ECD">
            <w:pPr>
              <w:spacing w:after="0"/>
              <w:ind w:left="2927" w:hanging="992"/>
              <w:rPr>
                <w:rFonts w:asciiTheme="majorBidi" w:hAnsiTheme="majorBidi" w:cstheme="majorBidi"/>
              </w:rPr>
            </w:pPr>
            <w:r w:rsidRPr="00C76C41">
              <w:rPr>
                <w:rFonts w:asciiTheme="majorBidi" w:hAnsiTheme="majorBidi" w:cstheme="majorBidi"/>
              </w:rPr>
              <w:t xml:space="preserve">Section VIII. Cahier des Clauses </w:t>
            </w:r>
            <w:r w:rsidR="000F3E01" w:rsidRPr="00C76C41">
              <w:rPr>
                <w:rFonts w:asciiTheme="majorBidi" w:hAnsiTheme="majorBidi" w:cstheme="majorBidi"/>
              </w:rPr>
              <w:t>A</w:t>
            </w:r>
            <w:r w:rsidRPr="00C76C41">
              <w:rPr>
                <w:rFonts w:asciiTheme="majorBidi" w:hAnsiTheme="majorBidi" w:cstheme="majorBidi"/>
              </w:rPr>
              <w:t xml:space="preserve">dministratives </w:t>
            </w:r>
            <w:r w:rsidR="000F3E01" w:rsidRPr="00C76C41">
              <w:rPr>
                <w:rFonts w:asciiTheme="majorBidi" w:hAnsiTheme="majorBidi" w:cstheme="majorBidi"/>
              </w:rPr>
              <w:t>G</w:t>
            </w:r>
            <w:r w:rsidRPr="00C76C41">
              <w:rPr>
                <w:rFonts w:asciiTheme="majorBidi" w:hAnsiTheme="majorBidi" w:cstheme="majorBidi"/>
              </w:rPr>
              <w:t>énérales (CCAG)</w:t>
            </w:r>
          </w:p>
          <w:p w14:paraId="51C09D48" w14:textId="4C46D490" w:rsidR="005D6945" w:rsidRPr="00C76C41" w:rsidRDefault="005D6945" w:rsidP="00025ECD">
            <w:pPr>
              <w:spacing w:after="0"/>
              <w:ind w:left="2927" w:hanging="992"/>
              <w:rPr>
                <w:rFonts w:asciiTheme="majorBidi" w:hAnsiTheme="majorBidi" w:cstheme="majorBidi"/>
              </w:rPr>
            </w:pPr>
            <w:r w:rsidRPr="00C76C41">
              <w:rPr>
                <w:rFonts w:asciiTheme="majorBidi" w:hAnsiTheme="majorBidi" w:cstheme="majorBidi"/>
              </w:rPr>
              <w:t xml:space="preserve">Section IX. Cahier des Clauses </w:t>
            </w:r>
            <w:r w:rsidR="000F3E01" w:rsidRPr="00C76C41">
              <w:rPr>
                <w:rFonts w:asciiTheme="majorBidi" w:hAnsiTheme="majorBidi" w:cstheme="majorBidi"/>
              </w:rPr>
              <w:t>A</w:t>
            </w:r>
            <w:r w:rsidRPr="00C76C41">
              <w:rPr>
                <w:rFonts w:asciiTheme="majorBidi" w:hAnsiTheme="majorBidi" w:cstheme="majorBidi"/>
              </w:rPr>
              <w:t xml:space="preserve">dministratives </w:t>
            </w:r>
            <w:r w:rsidR="000F3E01" w:rsidRPr="00C76C41">
              <w:rPr>
                <w:rFonts w:asciiTheme="majorBidi" w:hAnsiTheme="majorBidi" w:cstheme="majorBidi"/>
              </w:rPr>
              <w:t>P</w:t>
            </w:r>
            <w:r w:rsidRPr="00C76C41">
              <w:rPr>
                <w:rFonts w:asciiTheme="majorBidi" w:hAnsiTheme="majorBidi" w:cstheme="majorBidi"/>
              </w:rPr>
              <w:t>articulières (CCAP)</w:t>
            </w:r>
          </w:p>
          <w:p w14:paraId="655EB3F6" w14:textId="464674CA" w:rsidR="005D6945" w:rsidRPr="00C76C41" w:rsidRDefault="005D6945" w:rsidP="00025ECD">
            <w:pPr>
              <w:ind w:left="2927" w:hanging="992"/>
              <w:rPr>
                <w:rFonts w:asciiTheme="majorBidi" w:hAnsiTheme="majorBidi" w:cstheme="majorBidi"/>
              </w:rPr>
            </w:pPr>
            <w:r w:rsidRPr="00C76C41">
              <w:rPr>
                <w:rFonts w:asciiTheme="majorBidi" w:hAnsiTheme="majorBidi" w:cstheme="majorBidi"/>
              </w:rPr>
              <w:t>Section X. Formulaires du Marché</w:t>
            </w:r>
          </w:p>
        </w:tc>
      </w:tr>
      <w:tr w:rsidR="000A450A" w:rsidRPr="00C76C41" w14:paraId="0760912E" w14:textId="77777777" w:rsidTr="00025ECD">
        <w:trPr>
          <w:gridAfter w:val="1"/>
          <w:wAfter w:w="12" w:type="dxa"/>
        </w:trPr>
        <w:tc>
          <w:tcPr>
            <w:tcW w:w="2340" w:type="dxa"/>
            <w:tcBorders>
              <w:top w:val="nil"/>
              <w:left w:val="nil"/>
              <w:bottom w:val="nil"/>
              <w:right w:val="nil"/>
            </w:tcBorders>
          </w:tcPr>
          <w:p w14:paraId="6FB81BEB" w14:textId="77777777" w:rsidR="000A450A" w:rsidRPr="00C76C41" w:rsidRDefault="000A450A" w:rsidP="00025ECD">
            <w:pPr>
              <w:ind w:left="432" w:hanging="432"/>
              <w:jc w:val="left"/>
              <w:rPr>
                <w:rFonts w:asciiTheme="majorBidi" w:hAnsiTheme="majorBidi" w:cstheme="majorBidi"/>
              </w:rPr>
            </w:pPr>
          </w:p>
        </w:tc>
        <w:tc>
          <w:tcPr>
            <w:tcW w:w="7200" w:type="dxa"/>
            <w:tcBorders>
              <w:top w:val="nil"/>
              <w:left w:val="nil"/>
              <w:bottom w:val="nil"/>
              <w:right w:val="nil"/>
            </w:tcBorders>
          </w:tcPr>
          <w:p w14:paraId="0513F797" w14:textId="06453BF4" w:rsidR="00BC693B" w:rsidRPr="00C76C41" w:rsidRDefault="009B2D42" w:rsidP="000F2E00">
            <w:pPr>
              <w:pStyle w:val="Sec1Head3"/>
              <w:ind w:left="613"/>
              <w:rPr>
                <w:b/>
                <w:sz w:val="28"/>
              </w:rPr>
            </w:pPr>
            <w:r w:rsidRPr="00C76C41">
              <w:t>L’Avis d’Appel d’Offres</w:t>
            </w:r>
            <w:r w:rsidR="0083180F">
              <w:t xml:space="preserve"> ou l’avis </w:t>
            </w:r>
            <w:r w:rsidR="00501932">
              <w:t xml:space="preserve">aux Soumissionnaires </w:t>
            </w:r>
            <w:r w:rsidR="0086242B">
              <w:t>préqualifi</w:t>
            </w:r>
            <w:r w:rsidR="00501932">
              <w:t>és</w:t>
            </w:r>
            <w:r w:rsidR="00975526">
              <w:t>,</w:t>
            </w:r>
            <w:r w:rsidR="00501932">
              <w:t xml:space="preserve"> </w:t>
            </w:r>
            <w:r w:rsidR="00975526">
              <w:t>selon le cas</w:t>
            </w:r>
            <w:r w:rsidR="008E165A">
              <w:t xml:space="preserve">, </w:t>
            </w:r>
            <w:r w:rsidR="00975526">
              <w:t xml:space="preserve"> </w:t>
            </w:r>
            <w:r w:rsidR="008E165A">
              <w:t xml:space="preserve">publié ou émis </w:t>
            </w:r>
            <w:r w:rsidR="00A96E27" w:rsidRPr="00C76C41">
              <w:t xml:space="preserve">par le </w:t>
            </w:r>
            <w:r w:rsidR="00790A4B" w:rsidRPr="00C76C41">
              <w:t>Maître d’Ouvrage</w:t>
            </w:r>
            <w:r w:rsidR="00A96E27" w:rsidRPr="00C76C41">
              <w:t xml:space="preserve"> </w:t>
            </w:r>
            <w:r w:rsidRPr="00C76C41">
              <w:t xml:space="preserve">ne </w:t>
            </w:r>
            <w:r w:rsidR="00AB6C47" w:rsidRPr="00C76C41">
              <w:t>f</w:t>
            </w:r>
            <w:r w:rsidR="00AB6C47">
              <w:t>ai</w:t>
            </w:r>
            <w:r w:rsidR="00AB6C47" w:rsidRPr="00C76C41">
              <w:t xml:space="preserve">t </w:t>
            </w:r>
            <w:r w:rsidRPr="00C76C41">
              <w:t xml:space="preserve">pas partie </w:t>
            </w:r>
            <w:r w:rsidR="00A96E27" w:rsidRPr="00C76C41">
              <w:t>du Dossier d’</w:t>
            </w:r>
            <w:r w:rsidR="00975526">
              <w:t>A</w:t>
            </w:r>
            <w:r w:rsidR="00A96E27" w:rsidRPr="00C76C41">
              <w:t>ppel d’</w:t>
            </w:r>
            <w:r w:rsidR="00975526">
              <w:t>O</w:t>
            </w:r>
            <w:r w:rsidR="00A96E27" w:rsidRPr="00C76C41">
              <w:t>ffres</w:t>
            </w:r>
            <w:r w:rsidRPr="00C76C41">
              <w:t>.</w:t>
            </w:r>
          </w:p>
          <w:p w14:paraId="3E3C7A01" w14:textId="5B918534" w:rsidR="00F47D6D" w:rsidRPr="00C76C41" w:rsidRDefault="000A450A" w:rsidP="000F2E00">
            <w:pPr>
              <w:pStyle w:val="Sec1Head3"/>
              <w:ind w:left="613"/>
            </w:pPr>
            <w:r w:rsidRPr="00C76C41">
              <w:t xml:space="preserve">Le </w:t>
            </w:r>
            <w:r w:rsidR="00790A4B" w:rsidRPr="00C76C41">
              <w:t>Maître d’Ouvrage</w:t>
            </w:r>
            <w:r w:rsidRPr="00C76C41">
              <w:t xml:space="preserve"> ne peut être</w:t>
            </w:r>
            <w:r w:rsidR="00AF74F7" w:rsidRPr="00C76C41">
              <w:t xml:space="preserve"> tenu responsable </w:t>
            </w:r>
            <w:r w:rsidR="005F6646" w:rsidRPr="00C76C41">
              <w:t xml:space="preserve">vis-à-vis des Soumissionnaires </w:t>
            </w:r>
            <w:r w:rsidR="00AF74F7" w:rsidRPr="00C76C41">
              <w:t>de l’inté</w:t>
            </w:r>
            <w:r w:rsidR="00A96E27" w:rsidRPr="00C76C41">
              <w:t xml:space="preserve">grité du </w:t>
            </w:r>
            <w:r w:rsidRPr="00C76C41">
              <w:t>Dossier d’Appel d’</w:t>
            </w:r>
            <w:r w:rsidR="00B5523D" w:rsidRPr="00C76C41">
              <w:t>o</w:t>
            </w:r>
            <w:r w:rsidRPr="00C76C41">
              <w:t>ffres</w:t>
            </w:r>
            <w:r w:rsidR="00D50FB2" w:rsidRPr="00C76C41">
              <w:t>, des réponses aux demandes de clarifications, d</w:t>
            </w:r>
            <w:r w:rsidR="003037F7" w:rsidRPr="00C76C41">
              <w:t>u compte rendu</w:t>
            </w:r>
            <w:r w:rsidR="00D50FB2" w:rsidRPr="00C76C41">
              <w:t xml:space="preserve"> de la réunion </w:t>
            </w:r>
            <w:r w:rsidR="007307CB" w:rsidRPr="00C76C41">
              <w:t xml:space="preserve">préparatoire </w:t>
            </w:r>
            <w:r w:rsidR="00D50FB2" w:rsidRPr="00C76C41">
              <w:t xml:space="preserve">précédant le dépôt des </w:t>
            </w:r>
            <w:r w:rsidR="00B5523D" w:rsidRPr="00C76C41">
              <w:t>O</w:t>
            </w:r>
            <w:r w:rsidR="00D50FB2" w:rsidRPr="00C76C41">
              <w:t>ffres (le cas échéant)</w:t>
            </w:r>
            <w:r w:rsidRPr="00C76C41">
              <w:t xml:space="preserve"> et de</w:t>
            </w:r>
            <w:r w:rsidR="00BD6D38" w:rsidRPr="00C76C41">
              <w:t>s additifs au Dossier d’Appel d’Offres</w:t>
            </w:r>
            <w:r w:rsidR="00B5523D" w:rsidRPr="00C76C41">
              <w:t xml:space="preserve"> conformément à l’article </w:t>
            </w:r>
            <w:r w:rsidR="00B5523D" w:rsidRPr="00032862">
              <w:rPr>
                <w:b/>
                <w:bCs/>
              </w:rPr>
              <w:t>8 des IS</w:t>
            </w:r>
            <w:r w:rsidRPr="00C76C41">
              <w:t xml:space="preserve">, s’ils n’ont pas été obtenus directement </w:t>
            </w:r>
            <w:r w:rsidR="00D50FB2" w:rsidRPr="00C76C41">
              <w:t xml:space="preserve">auprès </w:t>
            </w:r>
            <w:r w:rsidRPr="00C76C41">
              <w:t>de lui</w:t>
            </w:r>
            <w:r w:rsidR="00A323E4" w:rsidRPr="00C76C41">
              <w:t>.</w:t>
            </w:r>
            <w:r w:rsidRPr="00C76C41">
              <w:t xml:space="preserve"> </w:t>
            </w:r>
            <w:r w:rsidR="00D50FB2" w:rsidRPr="00C76C41">
              <w:t xml:space="preserve">En cas de contradiction, les documents directement </w:t>
            </w:r>
            <w:r w:rsidR="004D0EE5" w:rsidRPr="00C76C41">
              <w:t xml:space="preserve">issus </w:t>
            </w:r>
            <w:r w:rsidR="007307CB" w:rsidRPr="00C76C41">
              <w:t xml:space="preserve">par le </w:t>
            </w:r>
            <w:r w:rsidR="00790A4B" w:rsidRPr="00C76C41">
              <w:t>Maître d’Ouvrage</w:t>
            </w:r>
            <w:r w:rsidR="007307CB" w:rsidRPr="00C76C41">
              <w:t xml:space="preserve"> </w:t>
            </w:r>
            <w:r w:rsidR="005E65F7">
              <w:t>fe</w:t>
            </w:r>
            <w:r w:rsidR="005E65F7" w:rsidRPr="00C76C41">
              <w:t xml:space="preserve">ront </w:t>
            </w:r>
            <w:r w:rsidR="005E65F7">
              <w:t>foi</w:t>
            </w:r>
            <w:r w:rsidR="007307CB" w:rsidRPr="00C76C41">
              <w:t>.</w:t>
            </w:r>
          </w:p>
          <w:p w14:paraId="0DD6E01E" w14:textId="31213F9F" w:rsidR="00BC693B" w:rsidRPr="00C76C41" w:rsidRDefault="000A450A" w:rsidP="000F2E00">
            <w:pPr>
              <w:pStyle w:val="Sec1Head3"/>
              <w:ind w:left="613"/>
            </w:pPr>
            <w:r w:rsidRPr="00C76C41">
              <w:lastRenderedPageBreak/>
              <w:t>Le Soumissionnaire d</w:t>
            </w:r>
            <w:r w:rsidR="00E761FF" w:rsidRPr="00C76C41">
              <w:t>evra</w:t>
            </w:r>
            <w:r w:rsidRPr="00C76C41">
              <w:t xml:space="preserve"> examiner l’ensemble des instructions, formulaires, conditions et spécifications figurant </w:t>
            </w:r>
            <w:r w:rsidR="00A323E4" w:rsidRPr="00C76C41">
              <w:t xml:space="preserve">au </w:t>
            </w:r>
            <w:r w:rsidRPr="00C76C41">
              <w:t xml:space="preserve">Dossier d’Appel d’Offres. Il lui appartient de fournir tous les renseignements et documents demandés dans le Dossier d’Appel d’Offres. </w:t>
            </w:r>
          </w:p>
        </w:tc>
      </w:tr>
      <w:tr w:rsidR="000A450A" w:rsidRPr="00C76C41" w14:paraId="5DC6143B" w14:textId="77777777" w:rsidTr="00025ECD">
        <w:trPr>
          <w:gridAfter w:val="1"/>
          <w:wAfter w:w="12" w:type="dxa"/>
        </w:trPr>
        <w:tc>
          <w:tcPr>
            <w:tcW w:w="2340" w:type="dxa"/>
            <w:tcBorders>
              <w:top w:val="nil"/>
              <w:left w:val="nil"/>
              <w:bottom w:val="nil"/>
              <w:right w:val="nil"/>
            </w:tcBorders>
          </w:tcPr>
          <w:p w14:paraId="1EAE409E" w14:textId="2ED75809" w:rsidR="000A450A" w:rsidRPr="00E031C8" w:rsidRDefault="008225DD" w:rsidP="000F2E00">
            <w:pPr>
              <w:pStyle w:val="Style27"/>
              <w:framePr w:hSpace="0" w:wrap="auto" w:vAnchor="margin" w:xAlign="left" w:yAlign="inline"/>
              <w:ind w:left="360" w:hanging="450"/>
              <w:suppressOverlap w:val="0"/>
            </w:pPr>
            <w:bookmarkStart w:id="145" w:name="_Toc156373290"/>
            <w:bookmarkStart w:id="146" w:name="_Toc483210577"/>
            <w:bookmarkStart w:id="147" w:name="_Toc89677162"/>
            <w:bookmarkStart w:id="148" w:name="_Toc89764806"/>
            <w:bookmarkStart w:id="149" w:name="_Toc90307741"/>
            <w:bookmarkStart w:id="150" w:name="_Toc90371667"/>
            <w:bookmarkStart w:id="151" w:name="_Toc137368558"/>
            <w:r w:rsidRPr="00C76C41">
              <w:lastRenderedPageBreak/>
              <w:t>Éclaircisse</w:t>
            </w:r>
            <w:r w:rsidR="000A450A" w:rsidRPr="00C76C41">
              <w:t xml:space="preserve">ments apportés au Dossier d’Appel d’Offres, visite du </w:t>
            </w:r>
            <w:r w:rsidR="007A64B8">
              <w:t>S</w:t>
            </w:r>
            <w:r w:rsidR="000A450A" w:rsidRPr="00C76C41">
              <w:t xml:space="preserve">ite et </w:t>
            </w:r>
            <w:r w:rsidR="007A64B8">
              <w:t>R</w:t>
            </w:r>
            <w:r w:rsidR="000A450A" w:rsidRPr="00C76C41">
              <w:t xml:space="preserve">éunion </w:t>
            </w:r>
            <w:r w:rsidR="007A64B8">
              <w:t>P</w:t>
            </w:r>
            <w:r w:rsidR="000A450A" w:rsidRPr="00C76C41">
              <w:t>réparatoire</w:t>
            </w:r>
            <w:bookmarkEnd w:id="145"/>
            <w:bookmarkEnd w:id="146"/>
            <w:bookmarkEnd w:id="147"/>
            <w:bookmarkEnd w:id="148"/>
            <w:bookmarkEnd w:id="149"/>
            <w:bookmarkEnd w:id="150"/>
            <w:bookmarkEnd w:id="151"/>
          </w:p>
        </w:tc>
        <w:tc>
          <w:tcPr>
            <w:tcW w:w="7200" w:type="dxa"/>
            <w:tcBorders>
              <w:top w:val="nil"/>
              <w:left w:val="nil"/>
              <w:bottom w:val="nil"/>
              <w:right w:val="nil"/>
            </w:tcBorders>
          </w:tcPr>
          <w:p w14:paraId="1DF1BC00" w14:textId="481088EF" w:rsidR="000A450A" w:rsidRPr="00C76C41" w:rsidRDefault="00291F0A" w:rsidP="000F2E00">
            <w:pPr>
              <w:pStyle w:val="Sec1Head3"/>
              <w:ind w:left="613" w:hanging="540"/>
            </w:pPr>
            <w:r w:rsidRPr="00C76C41">
              <w:t xml:space="preserve">Un </w:t>
            </w:r>
            <w:r w:rsidR="000A450A" w:rsidRPr="00C76C41">
              <w:t xml:space="preserve">soumissionnaire </w:t>
            </w:r>
            <w:r w:rsidRPr="00C76C41">
              <w:t xml:space="preserve">souhaitant </w:t>
            </w:r>
            <w:r w:rsidR="000A450A" w:rsidRPr="00C76C41">
              <w:t>obtenir des éclaircissements sur l</w:t>
            </w:r>
            <w:r w:rsidR="00A323E4" w:rsidRPr="00C76C41">
              <w:t xml:space="preserve">e Dossier d’Appel d’Offres </w:t>
            </w:r>
            <w:r w:rsidRPr="00C76C41">
              <w:t xml:space="preserve">devra </w:t>
            </w:r>
            <w:r w:rsidR="000A450A" w:rsidRPr="00C76C41">
              <w:t xml:space="preserve">contacter le </w:t>
            </w:r>
            <w:r w:rsidR="00790A4B" w:rsidRPr="00C76C41">
              <w:t>Maître d’Ouvrage</w:t>
            </w:r>
            <w:r w:rsidR="000A450A" w:rsidRPr="00C76C41">
              <w:t xml:space="preserve">, par écrit, à l’adresse du </w:t>
            </w:r>
            <w:r w:rsidR="00790A4B" w:rsidRPr="00C76C41">
              <w:t>Maître d’Ouvrage</w:t>
            </w:r>
            <w:r w:rsidR="000A450A" w:rsidRPr="00C76C41">
              <w:t xml:space="preserve"> </w:t>
            </w:r>
            <w:r w:rsidR="000A450A" w:rsidRPr="00C76C41">
              <w:rPr>
                <w:b/>
                <w:bCs/>
              </w:rPr>
              <w:t>indiquée dans les</w:t>
            </w:r>
            <w:r w:rsidR="000A450A" w:rsidRPr="00C76C41">
              <w:t xml:space="preserve"> </w:t>
            </w:r>
            <w:r w:rsidR="000A450A" w:rsidRPr="00C76C41">
              <w:rPr>
                <w:b/>
              </w:rPr>
              <w:t>DPAO</w:t>
            </w:r>
            <w:r w:rsidR="000A450A" w:rsidRPr="00C76C41">
              <w:t xml:space="preserve"> ou soumettra sa demande au cours de la réunion préparatoire prévue</w:t>
            </w:r>
            <w:r w:rsidR="004D0EE5" w:rsidRPr="00C76C41">
              <w:t>,</w:t>
            </w:r>
            <w:r w:rsidR="000A450A" w:rsidRPr="00C76C41">
              <w:t xml:space="preserve"> le cas échéant</w:t>
            </w:r>
            <w:r w:rsidR="004D0EE5" w:rsidRPr="00C76C41">
              <w:t xml:space="preserve">, </w:t>
            </w:r>
            <w:r w:rsidR="000A450A" w:rsidRPr="00C76C41">
              <w:t xml:space="preserve">en application des dispositions de l’article </w:t>
            </w:r>
            <w:r w:rsidR="000A450A" w:rsidRPr="0086405A">
              <w:t>7.4 des IS</w:t>
            </w:r>
            <w:r w:rsidR="000A450A" w:rsidRPr="00C76C41">
              <w:t xml:space="preserve">. Le </w:t>
            </w:r>
            <w:r w:rsidR="00790A4B" w:rsidRPr="00C76C41">
              <w:t>Maître d’Ouvrage</w:t>
            </w:r>
            <w:r w:rsidR="000A450A" w:rsidRPr="00C76C41">
              <w:t xml:space="preserve"> répondra par écrit à toute demande d’éclaircissements</w:t>
            </w:r>
            <w:r w:rsidR="000457FD" w:rsidRPr="000457FD">
              <w:t xml:space="preserve">, à condition que cette demande soit reçue avant la date limite de remise des Offres dans un délai spécifié </w:t>
            </w:r>
            <w:r w:rsidR="000457FD" w:rsidRPr="0086405A">
              <w:rPr>
                <w:b/>
                <w:bCs/>
              </w:rPr>
              <w:t>dans l</w:t>
            </w:r>
            <w:r w:rsidR="00AB0824" w:rsidRPr="0086405A">
              <w:rPr>
                <w:b/>
                <w:bCs/>
              </w:rPr>
              <w:t>es DPAO</w:t>
            </w:r>
            <w:r w:rsidR="000A450A" w:rsidRPr="00C76C41">
              <w:t xml:space="preserve">. Il adressera sa réponse (indiquant la question posée mais sans mention de son origine) à tous les soumissionnaires qui auront obtenu le Dossier d’Appel d’Offres conformément à </w:t>
            </w:r>
            <w:r w:rsidR="000A450A" w:rsidRPr="001C2A4A">
              <w:t xml:space="preserve">l’article </w:t>
            </w:r>
            <w:r w:rsidR="000A450A" w:rsidRPr="0086405A">
              <w:t>6.3 des IS</w:t>
            </w:r>
            <w:r w:rsidR="000A450A" w:rsidRPr="00C76C41">
              <w:t xml:space="preserve">. </w:t>
            </w:r>
            <w:r w:rsidR="00A40D69" w:rsidRPr="00C76C41">
              <w:rPr>
                <w:b/>
                <w:bCs/>
              </w:rPr>
              <w:t>Si les</w:t>
            </w:r>
            <w:r w:rsidR="00A40D69" w:rsidRPr="00C76C41">
              <w:t xml:space="preserve"> </w:t>
            </w:r>
            <w:r w:rsidR="00A40D69" w:rsidRPr="00C76C41">
              <w:rPr>
                <w:b/>
              </w:rPr>
              <w:t>DPAO</w:t>
            </w:r>
            <w:r w:rsidR="00A40D69" w:rsidRPr="00C76C41">
              <w:t xml:space="preserve"> le prévoient, le </w:t>
            </w:r>
            <w:r w:rsidR="00790A4B" w:rsidRPr="00C76C41">
              <w:t>Maître d’Ouvrage</w:t>
            </w:r>
            <w:r w:rsidR="00A40D69" w:rsidRPr="00C76C41">
              <w:t xml:space="preserve"> publiera également sa réponse sur </w:t>
            </w:r>
            <w:r w:rsidRPr="00C76C41">
              <w:t>site internet</w:t>
            </w:r>
            <w:r w:rsidR="00A40D69" w:rsidRPr="00C76C41">
              <w:t xml:space="preserve"> </w:t>
            </w:r>
            <w:r w:rsidR="00A40D69" w:rsidRPr="00C76C41">
              <w:rPr>
                <w:b/>
                <w:bCs/>
              </w:rPr>
              <w:t>identifié dans le</w:t>
            </w:r>
            <w:r w:rsidR="008321CB" w:rsidRPr="00C76C41">
              <w:rPr>
                <w:b/>
                <w:bCs/>
              </w:rPr>
              <w:t>s</w:t>
            </w:r>
            <w:r w:rsidR="00A40D69" w:rsidRPr="00C76C41">
              <w:t xml:space="preserve"> </w:t>
            </w:r>
            <w:r w:rsidR="00A40D69" w:rsidRPr="00C76C41">
              <w:rPr>
                <w:b/>
              </w:rPr>
              <w:t>DPAO</w:t>
            </w:r>
            <w:r w:rsidR="00A40D69" w:rsidRPr="00C76C41">
              <w:t xml:space="preserve">. </w:t>
            </w:r>
            <w:r w:rsidR="000A450A" w:rsidRPr="00C76C41">
              <w:t xml:space="preserve">Au cas où le </w:t>
            </w:r>
            <w:r w:rsidR="00790A4B" w:rsidRPr="00C76C41">
              <w:t>Maître d’Ouvrage</w:t>
            </w:r>
            <w:r w:rsidR="000A450A" w:rsidRPr="00C76C41">
              <w:t xml:space="preserve"> jugerait nécessaire de modifier le Dossier d’Appel d’Offres pour donner suite aux éclaircissements demandés, il le fera conformément à la procédure stipulée </w:t>
            </w:r>
            <w:r w:rsidR="004D0EE5" w:rsidRPr="00C76C41">
              <w:t xml:space="preserve">aux </w:t>
            </w:r>
            <w:r w:rsidR="004D0EE5" w:rsidRPr="00B961A6">
              <w:t>a</w:t>
            </w:r>
            <w:r w:rsidR="000A450A" w:rsidRPr="00B961A6">
              <w:t>rticle</w:t>
            </w:r>
            <w:r w:rsidR="004D0EE5" w:rsidRPr="00B961A6">
              <w:t>s</w:t>
            </w:r>
            <w:r w:rsidR="000A450A" w:rsidRPr="00B961A6">
              <w:t xml:space="preserve"> </w:t>
            </w:r>
            <w:r w:rsidR="000A450A" w:rsidRPr="0086405A">
              <w:t>8 et</w:t>
            </w:r>
            <w:r w:rsidR="009B2302" w:rsidRPr="0086405A">
              <w:t xml:space="preserve"> </w:t>
            </w:r>
            <w:r w:rsidR="000A450A" w:rsidRPr="0086405A">
              <w:t>22.2 des IS</w:t>
            </w:r>
            <w:r w:rsidR="000A450A" w:rsidRPr="00B961A6">
              <w:t>.</w:t>
            </w:r>
          </w:p>
        </w:tc>
      </w:tr>
      <w:tr w:rsidR="000A450A" w:rsidRPr="00C76C41" w14:paraId="27473451" w14:textId="77777777" w:rsidTr="00025ECD">
        <w:trPr>
          <w:gridAfter w:val="1"/>
          <w:wAfter w:w="12" w:type="dxa"/>
        </w:trPr>
        <w:tc>
          <w:tcPr>
            <w:tcW w:w="2340" w:type="dxa"/>
            <w:tcBorders>
              <w:top w:val="nil"/>
              <w:left w:val="nil"/>
              <w:bottom w:val="nil"/>
              <w:right w:val="nil"/>
            </w:tcBorders>
          </w:tcPr>
          <w:p w14:paraId="1302F92C" w14:textId="77777777" w:rsidR="000A450A" w:rsidRPr="00C76C41" w:rsidRDefault="000A450A" w:rsidP="00025ECD">
            <w:pPr>
              <w:pStyle w:val="Header1-Clauses"/>
              <w:ind w:left="288" w:hanging="288"/>
              <w:rPr>
                <w:rFonts w:asciiTheme="majorBidi" w:hAnsiTheme="majorBidi" w:cstheme="majorBidi"/>
                <w:lang w:val="fr-FR"/>
              </w:rPr>
            </w:pPr>
          </w:p>
        </w:tc>
        <w:tc>
          <w:tcPr>
            <w:tcW w:w="7200" w:type="dxa"/>
            <w:tcBorders>
              <w:top w:val="nil"/>
              <w:left w:val="nil"/>
              <w:bottom w:val="nil"/>
              <w:right w:val="nil"/>
            </w:tcBorders>
          </w:tcPr>
          <w:p w14:paraId="741DC960" w14:textId="365FA3DD" w:rsidR="000A450A" w:rsidRPr="00C76C41" w:rsidRDefault="000A450A" w:rsidP="000F2E00">
            <w:pPr>
              <w:pStyle w:val="Sec1Head3"/>
              <w:ind w:left="613" w:hanging="613"/>
            </w:pPr>
            <w:r w:rsidRPr="00C76C41">
              <w:t>Il est recommandé au Soumissionnaire de visiter et d’inspecter le site des travaux et ses environs et d’obtenir par lui-même, et sous sa propre responsabilité, tous les renseignements qui peuvent être nécessaires pour la préparation de son offre et la signature d’un marché pour l’exécution des Travaux</w:t>
            </w:r>
            <w:r w:rsidR="004723EB">
              <w:t xml:space="preserve"> et Services</w:t>
            </w:r>
            <w:r w:rsidRPr="00C76C41">
              <w:t>.</w:t>
            </w:r>
            <w:r w:rsidR="009B2302" w:rsidRPr="00C76C41">
              <w:t xml:space="preserve"> </w:t>
            </w:r>
            <w:r w:rsidRPr="00C76C41">
              <w:t>Les coûts liés à la visite du site sont entièrement à la charge du Soumissionnaire.</w:t>
            </w:r>
          </w:p>
          <w:p w14:paraId="35C35126" w14:textId="2AE9CA10" w:rsidR="000A450A" w:rsidRPr="00C76C41" w:rsidRDefault="000A450A" w:rsidP="000F2E00">
            <w:pPr>
              <w:pStyle w:val="Sec1Head3"/>
              <w:ind w:left="613"/>
            </w:pPr>
            <w:r w:rsidRPr="00C76C41">
              <w:t xml:space="preserve">Le </w:t>
            </w:r>
            <w:r w:rsidR="00790A4B" w:rsidRPr="00C76C41">
              <w:t>Maître d’Ouvrage</w:t>
            </w:r>
            <w:r w:rsidRPr="00C76C41">
              <w:t xml:space="preserve"> autorisera le Soumissionnaire et ses employés ou agents à pénétrer dans ses locaux et sur ses terrains aux fins de ladite visite, mais seulement à la condition expresse que le Soumissionnaire, ses employés et agents dégagent le </w:t>
            </w:r>
            <w:r w:rsidR="00790A4B" w:rsidRPr="00C76C41">
              <w:t>Maître d’Ouvrage</w:t>
            </w:r>
            <w:r w:rsidRPr="00C76C41">
              <w:t xml:space="preserve">, ses employés et agents, de toute responsabilité pouvant en résulter et les indemnisent si nécessaire, et qu’ils demeurent responsables des accidents mortels ou corporels, des </w:t>
            </w:r>
            <w:r w:rsidR="0060036F">
              <w:t>fuites</w:t>
            </w:r>
            <w:r w:rsidRPr="00C76C41">
              <w:t xml:space="preserve"> ou dommages matériels, coûts et frais encourus du fait de cette visite.</w:t>
            </w:r>
          </w:p>
          <w:p w14:paraId="210D0097" w14:textId="323DB1DF" w:rsidR="000A450A" w:rsidRPr="00C76C41" w:rsidRDefault="000A450A" w:rsidP="000F2E00">
            <w:pPr>
              <w:pStyle w:val="Sec1Head3"/>
              <w:ind w:left="613"/>
            </w:pPr>
            <w:r w:rsidRPr="00C76C41">
              <w:rPr>
                <w:b/>
                <w:bCs/>
              </w:rPr>
              <w:t>Lorsque les DPAO le prévoient</w:t>
            </w:r>
            <w:r w:rsidRPr="00C76C41">
              <w:t xml:space="preserve">, le représentant que le Soumissionnaire aura désigné est invité à assister à une réunion préparatoire </w:t>
            </w:r>
            <w:r w:rsidR="000F3E01" w:rsidRPr="00C76C41">
              <w:t>et/ou une visite du</w:t>
            </w:r>
            <w:r w:rsidR="00E761FF" w:rsidRPr="00C76C41">
              <w:t xml:space="preserve"> Site des Travaux</w:t>
            </w:r>
            <w:r w:rsidR="003E2709">
              <w:t xml:space="preserve"> et Services</w:t>
            </w:r>
            <w:r w:rsidR="004D0EE5" w:rsidRPr="00C76C41">
              <w:t xml:space="preserve">. </w:t>
            </w:r>
            <w:r w:rsidRPr="00C76C41">
              <w:t>L’objet de la réunion est d’éclaircir tout point et de répondre à toute</w:t>
            </w:r>
            <w:r w:rsidR="00B5523D" w:rsidRPr="00C76C41">
              <w:t>s</w:t>
            </w:r>
            <w:r w:rsidRPr="00C76C41">
              <w:t xml:space="preserve"> questions qui pourraient être soulevées à ce stade.</w:t>
            </w:r>
          </w:p>
          <w:p w14:paraId="0ADC55E9" w14:textId="7D161820" w:rsidR="000A450A" w:rsidRPr="00C76C41" w:rsidRDefault="000A450A" w:rsidP="000F2E00">
            <w:pPr>
              <w:pStyle w:val="Sec1Head3"/>
              <w:ind w:left="613"/>
            </w:pPr>
            <w:r w:rsidRPr="00C76C41">
              <w:lastRenderedPageBreak/>
              <w:t>Il est demandé au Soumissionnaire</w:t>
            </w:r>
            <w:r w:rsidR="004D0EE5" w:rsidRPr="00C76C41">
              <w:t xml:space="preserve"> </w:t>
            </w:r>
            <w:r w:rsidRPr="00C76C41">
              <w:t xml:space="preserve">de soumettre toutes ses questions par écrit, </w:t>
            </w:r>
            <w:r w:rsidR="00C76C41" w:rsidRPr="00C76C41">
              <w:t>de façon</w:t>
            </w:r>
            <w:r w:rsidR="004D0EE5" w:rsidRPr="00C76C41">
              <w:t xml:space="preserve"> </w:t>
            </w:r>
            <w:r w:rsidR="00C76C41">
              <w:t xml:space="preserve">à ce </w:t>
            </w:r>
            <w:r w:rsidRPr="00C76C41">
              <w:t xml:space="preserve">qu’elles parviennent au </w:t>
            </w:r>
            <w:r w:rsidR="00790A4B" w:rsidRPr="00C76C41">
              <w:t>Maître d’Ouvrage</w:t>
            </w:r>
            <w:r w:rsidRPr="00C76C41">
              <w:t xml:space="preserve"> au plus tard une semaine avant la réunion préparatoire.</w:t>
            </w:r>
            <w:r w:rsidR="009B2302" w:rsidRPr="00C76C41">
              <w:t xml:space="preserve"> </w:t>
            </w:r>
          </w:p>
          <w:p w14:paraId="41D86FD6" w14:textId="31659BC0" w:rsidR="000A450A" w:rsidRPr="00C76C41" w:rsidRDefault="000A450A" w:rsidP="000F2E00">
            <w:pPr>
              <w:pStyle w:val="Sec1Head3"/>
              <w:ind w:left="613"/>
              <w:rPr>
                <w:spacing w:val="-4"/>
              </w:rPr>
            </w:pPr>
            <w:r w:rsidRPr="00C76C41">
              <w:rPr>
                <w:spacing w:val="-4"/>
              </w:rPr>
              <w:t>Le compte-rendu de la réunion</w:t>
            </w:r>
            <w:r w:rsidR="00E761FF" w:rsidRPr="00C76C41">
              <w:rPr>
                <w:spacing w:val="-4"/>
              </w:rPr>
              <w:t xml:space="preserve">, le cas échéant, </w:t>
            </w:r>
            <w:r w:rsidRPr="00C76C41">
              <w:rPr>
                <w:spacing w:val="-4"/>
              </w:rPr>
              <w:t xml:space="preserve">incluant le texte des questions posées </w:t>
            </w:r>
            <w:r w:rsidR="00444BDD" w:rsidRPr="00C76C41">
              <w:rPr>
                <w:spacing w:val="-4"/>
              </w:rPr>
              <w:t xml:space="preserve">par les Soumissionnaires </w:t>
            </w:r>
            <w:r w:rsidRPr="00C76C41">
              <w:rPr>
                <w:spacing w:val="-4"/>
              </w:rPr>
              <w:t xml:space="preserve">(sans en identifier la source) et des réponses données, y compris les réponses préparées après la réunion, </w:t>
            </w:r>
            <w:r w:rsidRPr="00BB7721">
              <w:t>sera</w:t>
            </w:r>
            <w:r w:rsidRPr="00C76C41">
              <w:rPr>
                <w:spacing w:val="-4"/>
              </w:rPr>
              <w:t xml:space="preserve"> transmis sans délai à tous ceux qui ont obtenu le Dossier d’Appel d’Offres en conformité avec les dispositions de l’article </w:t>
            </w:r>
            <w:r w:rsidRPr="0086405A">
              <w:rPr>
                <w:spacing w:val="-4"/>
              </w:rPr>
              <w:t>6.3 des IS</w:t>
            </w:r>
            <w:r w:rsidRPr="00C76C41">
              <w:rPr>
                <w:spacing w:val="-4"/>
              </w:rPr>
              <w:t>.</w:t>
            </w:r>
            <w:r w:rsidR="009B2302" w:rsidRPr="00C76C41">
              <w:rPr>
                <w:spacing w:val="-4"/>
              </w:rPr>
              <w:t xml:space="preserve"> </w:t>
            </w:r>
            <w:r w:rsidR="003E3D09" w:rsidRPr="00971479">
              <w:rPr>
                <w:b/>
                <w:bCs/>
                <w:spacing w:val="-4"/>
              </w:rPr>
              <w:t>Si spécifié dans les DPAO</w:t>
            </w:r>
            <w:r w:rsidR="003E3D09">
              <w:rPr>
                <w:spacing w:val="-4"/>
              </w:rPr>
              <w:t xml:space="preserve">, le Maître d’Ouvrage </w:t>
            </w:r>
            <w:r w:rsidR="00971479">
              <w:rPr>
                <w:spacing w:val="-4"/>
              </w:rPr>
              <w:t>publier</w:t>
            </w:r>
            <w:r w:rsidR="00271E6A">
              <w:rPr>
                <w:spacing w:val="-4"/>
              </w:rPr>
              <w:t>a</w:t>
            </w:r>
            <w:r w:rsidR="003E3D09">
              <w:rPr>
                <w:spacing w:val="-4"/>
              </w:rPr>
              <w:t xml:space="preserve"> rapidement le compte-rendu de la réunion préparatoire sur le site </w:t>
            </w:r>
            <w:r w:rsidR="008071A8">
              <w:rPr>
                <w:spacing w:val="-4"/>
              </w:rPr>
              <w:t xml:space="preserve">internet </w:t>
            </w:r>
            <w:r w:rsidR="003E3D09" w:rsidRPr="00971479">
              <w:rPr>
                <w:b/>
                <w:bCs/>
                <w:spacing w:val="-4"/>
              </w:rPr>
              <w:t>indiqué dans les DPAO</w:t>
            </w:r>
            <w:r w:rsidR="003E3D09">
              <w:rPr>
                <w:spacing w:val="-4"/>
              </w:rPr>
              <w:t xml:space="preserve">. </w:t>
            </w:r>
            <w:r w:rsidRPr="00C76C41">
              <w:rPr>
                <w:spacing w:val="-4"/>
              </w:rPr>
              <w:t xml:space="preserve">Toute modification </w:t>
            </w:r>
            <w:r w:rsidR="00131009" w:rsidRPr="00C76C41">
              <w:rPr>
                <w:spacing w:val="-4"/>
              </w:rPr>
              <w:t xml:space="preserve">du </w:t>
            </w:r>
            <w:r w:rsidR="003F707D" w:rsidRPr="00C76C41">
              <w:rPr>
                <w:spacing w:val="-4"/>
              </w:rPr>
              <w:t>do</w:t>
            </w:r>
            <w:r w:rsidR="000F3E01" w:rsidRPr="00C76C41">
              <w:rPr>
                <w:spacing w:val="-4"/>
              </w:rPr>
              <w:t>cument</w:t>
            </w:r>
            <w:r w:rsidR="003F707D" w:rsidRPr="00C76C41">
              <w:rPr>
                <w:spacing w:val="-4"/>
              </w:rPr>
              <w:t xml:space="preserve"> </w:t>
            </w:r>
            <w:r w:rsidRPr="00C76C41">
              <w:rPr>
                <w:spacing w:val="-4"/>
              </w:rPr>
              <w:t xml:space="preserve">d’appel d’offres qui pourrait s’avérer nécessaire à l’issue de la réunion préparatoire sera faite par le </w:t>
            </w:r>
            <w:r w:rsidR="00790A4B" w:rsidRPr="00C76C41">
              <w:rPr>
                <w:spacing w:val="-4"/>
              </w:rPr>
              <w:t>Maître d’Ouvrage</w:t>
            </w:r>
            <w:r w:rsidRPr="00C76C41">
              <w:rPr>
                <w:spacing w:val="-4"/>
              </w:rPr>
              <w:t xml:space="preserve"> </w:t>
            </w:r>
            <w:r w:rsidR="004D0EE5" w:rsidRPr="00C76C41">
              <w:rPr>
                <w:spacing w:val="-4"/>
              </w:rPr>
              <w:t>par la publication d’</w:t>
            </w:r>
            <w:r w:rsidRPr="00C76C41">
              <w:rPr>
                <w:spacing w:val="-4"/>
              </w:rPr>
              <w:t xml:space="preserve">un additif conformément aux dispositions de l’article </w:t>
            </w:r>
            <w:r w:rsidRPr="0086405A">
              <w:rPr>
                <w:spacing w:val="-4"/>
              </w:rPr>
              <w:t>8 des IS</w:t>
            </w:r>
            <w:r w:rsidRPr="00C76C41">
              <w:rPr>
                <w:spacing w:val="-4"/>
              </w:rPr>
              <w:t>, et non par le canal du compte-rendu de la réunion préparatoire</w:t>
            </w:r>
            <w:r w:rsidR="003037F7" w:rsidRPr="00C76C41">
              <w:rPr>
                <w:spacing w:val="-4"/>
              </w:rPr>
              <w:t>.</w:t>
            </w:r>
            <w:r w:rsidR="009B2302" w:rsidRPr="00C76C41">
              <w:rPr>
                <w:spacing w:val="-4"/>
              </w:rPr>
              <w:t xml:space="preserve"> </w:t>
            </w:r>
            <w:r w:rsidR="00E761FF" w:rsidRPr="00C76C41">
              <w:rPr>
                <w:spacing w:val="-4"/>
              </w:rPr>
              <w:t>Le fait qu’un soumissionnaire n’assiste pas à la réunion préparatoire à l’établissement des offres ne constituera pas un motif de rejet de son offre</w:t>
            </w:r>
            <w:r w:rsidRPr="00C76C41">
              <w:rPr>
                <w:spacing w:val="-4"/>
              </w:rPr>
              <w:t>.</w:t>
            </w:r>
          </w:p>
        </w:tc>
      </w:tr>
      <w:tr w:rsidR="000A450A" w:rsidRPr="00C76C41" w14:paraId="2BD282C4" w14:textId="77777777" w:rsidTr="00025ECD">
        <w:trPr>
          <w:gridAfter w:val="1"/>
          <w:wAfter w:w="12" w:type="dxa"/>
        </w:trPr>
        <w:tc>
          <w:tcPr>
            <w:tcW w:w="2340" w:type="dxa"/>
            <w:tcBorders>
              <w:top w:val="nil"/>
              <w:left w:val="nil"/>
              <w:bottom w:val="nil"/>
              <w:right w:val="nil"/>
            </w:tcBorders>
          </w:tcPr>
          <w:p w14:paraId="71AEDD84" w14:textId="2400218A"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152" w:name="_Toc156373291"/>
            <w:bookmarkStart w:id="153" w:name="_Toc483210578"/>
            <w:bookmarkStart w:id="154" w:name="_Toc89677163"/>
            <w:bookmarkStart w:id="155" w:name="_Toc89764807"/>
            <w:bookmarkStart w:id="156" w:name="_Toc90307742"/>
            <w:bookmarkStart w:id="157" w:name="_Toc90371668"/>
            <w:bookmarkStart w:id="158" w:name="_Toc137368559"/>
            <w:r w:rsidRPr="00C76C41">
              <w:lastRenderedPageBreak/>
              <w:t xml:space="preserve">Modifications apportées au </w:t>
            </w:r>
            <w:bookmarkEnd w:id="152"/>
            <w:r w:rsidRPr="00C76C41">
              <w:t>Do</w:t>
            </w:r>
            <w:r w:rsidR="000F3E01" w:rsidRPr="00C76C41">
              <w:t>cument</w:t>
            </w:r>
            <w:r w:rsidRPr="00C76C41">
              <w:t xml:space="preserve"> d’Appel d’Offres</w:t>
            </w:r>
            <w:bookmarkEnd w:id="153"/>
            <w:bookmarkEnd w:id="154"/>
            <w:bookmarkEnd w:id="155"/>
            <w:bookmarkEnd w:id="156"/>
            <w:bookmarkEnd w:id="157"/>
            <w:bookmarkEnd w:id="158"/>
            <w:r w:rsidRPr="00C76C41">
              <w:rPr>
                <w:rFonts w:asciiTheme="majorBidi" w:hAnsiTheme="majorBidi" w:cstheme="majorBidi"/>
              </w:rPr>
              <w:t xml:space="preserve"> </w:t>
            </w:r>
          </w:p>
        </w:tc>
        <w:tc>
          <w:tcPr>
            <w:tcW w:w="7200" w:type="dxa"/>
            <w:tcBorders>
              <w:top w:val="nil"/>
              <w:left w:val="nil"/>
              <w:bottom w:val="nil"/>
              <w:right w:val="nil"/>
            </w:tcBorders>
          </w:tcPr>
          <w:p w14:paraId="5C7505D7" w14:textId="7DDCC934" w:rsidR="00BC693B" w:rsidRPr="00C76C41" w:rsidRDefault="000A450A" w:rsidP="000F2E00">
            <w:pPr>
              <w:pStyle w:val="Sec1Head3"/>
              <w:ind w:left="613"/>
            </w:pPr>
            <w:r w:rsidRPr="00C76C41">
              <w:t xml:space="preserve">Le </w:t>
            </w:r>
            <w:r w:rsidR="00790A4B" w:rsidRPr="00C76C41">
              <w:t>Maître d’Ouvrage</w:t>
            </w:r>
            <w:r w:rsidRPr="00C76C41">
              <w:t xml:space="preserve"> peut à tout moment avant la date limite de dépôt des </w:t>
            </w:r>
            <w:r w:rsidR="003E3D09">
              <w:t>O</w:t>
            </w:r>
            <w:r w:rsidRPr="00C76C41">
              <w:t>ffres, modifier le Do</w:t>
            </w:r>
            <w:r w:rsidR="000F3E01" w:rsidRPr="00C76C41">
              <w:t>cument</w:t>
            </w:r>
            <w:r w:rsidRPr="00C76C41">
              <w:t xml:space="preserve"> d’Appel d’Offres en publiant un additif. </w:t>
            </w:r>
          </w:p>
          <w:p w14:paraId="106DF0BC" w14:textId="1773CFA5" w:rsidR="000A450A" w:rsidRPr="008071A8" w:rsidRDefault="000A450A" w:rsidP="000F2E00">
            <w:pPr>
              <w:pStyle w:val="Sec1Head3"/>
              <w:ind w:left="613"/>
            </w:pPr>
            <w:r w:rsidRPr="00C76C41">
              <w:t>Tout additif publié sera considéré comme faisant partie intégrante du Do</w:t>
            </w:r>
            <w:r w:rsidR="000F3E01" w:rsidRPr="00C76C41">
              <w:t>cument</w:t>
            </w:r>
            <w:r w:rsidRPr="00C76C41">
              <w:t xml:space="preserve"> d’Appel d’Offres et sera communiqué par écrit à tous les </w:t>
            </w:r>
            <w:r w:rsidR="00444BDD" w:rsidRPr="00C76C41">
              <w:t>S</w:t>
            </w:r>
            <w:r w:rsidRPr="00C76C41">
              <w:t>oumissionnaires éventuels qui ont obtenu le Do</w:t>
            </w:r>
            <w:r w:rsidR="000F3E01" w:rsidRPr="00C76C41">
              <w:t>cument</w:t>
            </w:r>
            <w:r w:rsidRPr="00C76C41">
              <w:t xml:space="preserve"> d’Appel d’Offres du </w:t>
            </w:r>
            <w:r w:rsidR="00790A4B" w:rsidRPr="00C76C41">
              <w:t>Maître d’Ouvrage</w:t>
            </w:r>
            <w:r w:rsidRPr="00C76C41">
              <w:t xml:space="preserve"> en conformité avec les dispositions de l’article </w:t>
            </w:r>
            <w:r w:rsidRPr="0086405A">
              <w:t>6</w:t>
            </w:r>
            <w:r w:rsidR="003E3D09" w:rsidRPr="0086405A">
              <w:t>.3</w:t>
            </w:r>
            <w:r w:rsidRPr="0086405A">
              <w:t xml:space="preserve"> des IS</w:t>
            </w:r>
            <w:r w:rsidRPr="00C76C41">
              <w:t>.</w:t>
            </w:r>
            <w:r w:rsidR="003037F7" w:rsidRPr="00C76C41">
              <w:t xml:space="preserve"> Le </w:t>
            </w:r>
            <w:r w:rsidR="00790A4B" w:rsidRPr="00C76C41">
              <w:t>Maître d’Ouvrage</w:t>
            </w:r>
            <w:r w:rsidR="003037F7" w:rsidRPr="00C76C41">
              <w:t xml:space="preserve"> publiera immédiatement l</w:t>
            </w:r>
            <w:r w:rsidR="004D0EE5" w:rsidRPr="00C76C41">
              <w:t>’</w:t>
            </w:r>
            <w:r w:rsidR="003037F7" w:rsidRPr="00C76C41">
              <w:t xml:space="preserve">additif sur la page </w:t>
            </w:r>
            <w:r w:rsidR="008071A8">
              <w:t>internet</w:t>
            </w:r>
            <w:r w:rsidR="008071A8" w:rsidRPr="00C76C41">
              <w:t xml:space="preserve"> </w:t>
            </w:r>
            <w:r w:rsidR="008321CB" w:rsidRPr="00C76C41">
              <w:t xml:space="preserve">identifiée </w:t>
            </w:r>
            <w:r w:rsidR="00444BDD" w:rsidRPr="00C76C41">
              <w:t>à l’article 7</w:t>
            </w:r>
            <w:r w:rsidR="00444BDD" w:rsidRPr="0086405A">
              <w:t>.1 des IS</w:t>
            </w:r>
            <w:r w:rsidR="008321CB" w:rsidRPr="008071A8">
              <w:t>.</w:t>
            </w:r>
            <w:r w:rsidRPr="008071A8">
              <w:t xml:space="preserve"> </w:t>
            </w:r>
          </w:p>
          <w:p w14:paraId="64B917CA" w14:textId="152A146C" w:rsidR="000A450A" w:rsidRPr="00C76C41" w:rsidRDefault="000A450A" w:rsidP="000F2E00">
            <w:pPr>
              <w:pStyle w:val="Sec1Head3"/>
              <w:ind w:left="613"/>
            </w:pPr>
            <w:r w:rsidRPr="00C76C41">
              <w:t xml:space="preserve">Afin de laisser aux soumissionnaires éventuels un délai raisonnable pour prendre en compte l’additif </w:t>
            </w:r>
            <w:r w:rsidR="00291F0A" w:rsidRPr="00C76C41">
              <w:t xml:space="preserve">lors de </w:t>
            </w:r>
            <w:r w:rsidRPr="00C76C41">
              <w:t>la préparation</w:t>
            </w:r>
            <w:r w:rsidR="009B2302" w:rsidRPr="00C76C41">
              <w:t xml:space="preserve"> </w:t>
            </w:r>
            <w:r w:rsidRPr="00C76C41">
              <w:t xml:space="preserve">de leur offre, le </w:t>
            </w:r>
            <w:r w:rsidR="00790A4B" w:rsidRPr="00C76C41">
              <w:t>Maître d’Ouvrage</w:t>
            </w:r>
            <w:r w:rsidRPr="00C76C41">
              <w:t xml:space="preserve"> peut, à sa </w:t>
            </w:r>
            <w:r w:rsidR="00291F0A" w:rsidRPr="00C76C41">
              <w:t>discrétion</w:t>
            </w:r>
            <w:r w:rsidRPr="00C76C41">
              <w:t xml:space="preserve">, reporter la date limite de remise des </w:t>
            </w:r>
            <w:r w:rsidR="00444BDD" w:rsidRPr="00C76C41">
              <w:t>O</w:t>
            </w:r>
            <w:r w:rsidRPr="00C76C41">
              <w:t xml:space="preserve">ffres conformément </w:t>
            </w:r>
            <w:r w:rsidR="004D0EE5" w:rsidRPr="00C76C41">
              <w:t>aux dispositions de</w:t>
            </w:r>
            <w:r w:rsidRPr="00C76C41">
              <w:t xml:space="preserve"> l’article </w:t>
            </w:r>
            <w:r w:rsidRPr="0086405A">
              <w:t>22.2 des IS</w:t>
            </w:r>
            <w:r w:rsidRPr="00C76C41">
              <w:t xml:space="preserve">. </w:t>
            </w:r>
          </w:p>
        </w:tc>
      </w:tr>
      <w:tr w:rsidR="008225DD" w:rsidRPr="00C76C41" w14:paraId="01BCDDD5" w14:textId="77777777" w:rsidTr="00025ECD">
        <w:tc>
          <w:tcPr>
            <w:tcW w:w="9552" w:type="dxa"/>
            <w:gridSpan w:val="3"/>
            <w:tcBorders>
              <w:top w:val="nil"/>
              <w:left w:val="nil"/>
              <w:bottom w:val="nil"/>
              <w:right w:val="nil"/>
            </w:tcBorders>
          </w:tcPr>
          <w:p w14:paraId="0B34C02B" w14:textId="5BEF3771" w:rsidR="008225DD" w:rsidRPr="00C76C41" w:rsidRDefault="008225DD" w:rsidP="000F2E00">
            <w:pPr>
              <w:pStyle w:val="Style26"/>
              <w:framePr w:hSpace="0" w:wrap="auto" w:vAnchor="margin" w:xAlign="left" w:yAlign="inline"/>
              <w:suppressOverlap w:val="0"/>
              <w:rPr>
                <w:rFonts w:asciiTheme="majorBidi" w:hAnsiTheme="majorBidi" w:cstheme="majorBidi"/>
              </w:rPr>
            </w:pPr>
            <w:bookmarkStart w:id="159" w:name="_Toc438438829"/>
            <w:bookmarkStart w:id="160" w:name="_Toc438532577"/>
            <w:bookmarkStart w:id="161" w:name="_Toc438733973"/>
            <w:bookmarkStart w:id="162" w:name="_Toc438962055"/>
            <w:bookmarkStart w:id="163" w:name="_Toc461939618"/>
            <w:bookmarkStart w:id="164" w:name="_Toc483210579"/>
            <w:bookmarkStart w:id="165" w:name="_Toc89677164"/>
            <w:bookmarkStart w:id="166" w:name="_Toc89764808"/>
            <w:bookmarkStart w:id="167" w:name="_Toc90307743"/>
            <w:bookmarkStart w:id="168" w:name="_Toc90371669"/>
            <w:bookmarkStart w:id="169" w:name="_Toc137368560"/>
            <w:r w:rsidRPr="00C76C41">
              <w:t>Préparation des offres</w:t>
            </w:r>
            <w:bookmarkEnd w:id="159"/>
            <w:bookmarkEnd w:id="160"/>
            <w:bookmarkEnd w:id="161"/>
            <w:bookmarkEnd w:id="162"/>
            <w:bookmarkEnd w:id="163"/>
            <w:bookmarkEnd w:id="164"/>
            <w:bookmarkEnd w:id="165"/>
            <w:bookmarkEnd w:id="166"/>
            <w:bookmarkEnd w:id="167"/>
            <w:bookmarkEnd w:id="168"/>
            <w:bookmarkEnd w:id="169"/>
          </w:p>
        </w:tc>
      </w:tr>
      <w:tr w:rsidR="000A450A" w:rsidRPr="00C76C41" w14:paraId="3189F06D" w14:textId="77777777" w:rsidTr="00025ECD">
        <w:trPr>
          <w:gridAfter w:val="1"/>
          <w:wAfter w:w="12" w:type="dxa"/>
        </w:trPr>
        <w:tc>
          <w:tcPr>
            <w:tcW w:w="2340" w:type="dxa"/>
            <w:tcBorders>
              <w:top w:val="nil"/>
              <w:left w:val="nil"/>
              <w:bottom w:val="nil"/>
              <w:right w:val="nil"/>
            </w:tcBorders>
          </w:tcPr>
          <w:p w14:paraId="4596EE4C" w14:textId="5BC2C7DD"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170" w:name="_Toc156373292"/>
            <w:bookmarkStart w:id="171" w:name="_Toc483210580"/>
            <w:bookmarkStart w:id="172" w:name="_Toc89677165"/>
            <w:bookmarkStart w:id="173" w:name="_Toc89764809"/>
            <w:bookmarkStart w:id="174" w:name="_Toc90307744"/>
            <w:bookmarkStart w:id="175" w:name="_Toc90371670"/>
            <w:bookmarkStart w:id="176" w:name="_Toc137368561"/>
            <w:bookmarkStart w:id="177" w:name="_Toc438438830"/>
            <w:bookmarkStart w:id="178" w:name="_Toc438532578"/>
            <w:bookmarkStart w:id="179" w:name="_Toc438733974"/>
            <w:bookmarkStart w:id="180" w:name="_Toc438907013"/>
            <w:bookmarkStart w:id="181" w:name="_Toc438907212"/>
            <w:r w:rsidRPr="00C76C41">
              <w:t xml:space="preserve">Frais afférents à la </w:t>
            </w:r>
            <w:r w:rsidR="000F3E01" w:rsidRPr="00C76C41">
              <w:t>S</w:t>
            </w:r>
            <w:r w:rsidRPr="00C76C41">
              <w:t>oumission</w:t>
            </w:r>
            <w:bookmarkEnd w:id="170"/>
            <w:bookmarkEnd w:id="171"/>
            <w:bookmarkEnd w:id="172"/>
            <w:bookmarkEnd w:id="173"/>
            <w:bookmarkEnd w:id="174"/>
            <w:bookmarkEnd w:id="175"/>
            <w:bookmarkEnd w:id="176"/>
            <w:r w:rsidRPr="00C76C41">
              <w:rPr>
                <w:rFonts w:asciiTheme="majorBidi" w:hAnsiTheme="majorBidi" w:cstheme="majorBidi"/>
              </w:rPr>
              <w:t xml:space="preserve"> </w:t>
            </w:r>
            <w:bookmarkEnd w:id="177"/>
            <w:bookmarkEnd w:id="178"/>
            <w:bookmarkEnd w:id="179"/>
            <w:bookmarkEnd w:id="180"/>
            <w:bookmarkEnd w:id="181"/>
          </w:p>
        </w:tc>
        <w:tc>
          <w:tcPr>
            <w:tcW w:w="7200" w:type="dxa"/>
            <w:tcBorders>
              <w:top w:val="nil"/>
              <w:left w:val="nil"/>
              <w:bottom w:val="nil"/>
              <w:right w:val="nil"/>
            </w:tcBorders>
          </w:tcPr>
          <w:p w14:paraId="4A40C31C" w14:textId="50F19C72" w:rsidR="000A450A" w:rsidRPr="00C76C41" w:rsidRDefault="000A450A" w:rsidP="000F2E00">
            <w:pPr>
              <w:pStyle w:val="Sec1Head3"/>
              <w:ind w:left="613"/>
            </w:pPr>
            <w:r w:rsidRPr="00C76C41">
              <w:t xml:space="preserve">Le </w:t>
            </w:r>
            <w:r w:rsidR="00D36935">
              <w:t>S</w:t>
            </w:r>
            <w:r w:rsidRPr="00C76C41">
              <w:t xml:space="preserve">oumissionnaire supportera tous les frais afférents à la préparation et à la présentation de son offre, et le </w:t>
            </w:r>
            <w:r w:rsidR="00790A4B" w:rsidRPr="00C76C41">
              <w:t>Maître d’Ouvrage</w:t>
            </w:r>
            <w:r w:rsidRPr="00C76C41">
              <w:t xml:space="preserve"> ne sera en aucun cas responsable de ces frais ni tenu de les régler, quels que soient le déroulement et l’issue de la procédure d’</w:t>
            </w:r>
            <w:r w:rsidR="00444BDD" w:rsidRPr="00C76C41">
              <w:t>A</w:t>
            </w:r>
            <w:r w:rsidRPr="00C76C41">
              <w:t>ppel d’offres.</w:t>
            </w:r>
          </w:p>
        </w:tc>
      </w:tr>
      <w:tr w:rsidR="000A450A" w:rsidRPr="00C76C41" w14:paraId="150E16F5" w14:textId="77777777" w:rsidTr="00025ECD">
        <w:trPr>
          <w:gridAfter w:val="1"/>
          <w:wAfter w:w="12" w:type="dxa"/>
        </w:trPr>
        <w:tc>
          <w:tcPr>
            <w:tcW w:w="2340" w:type="dxa"/>
            <w:tcBorders>
              <w:top w:val="nil"/>
              <w:left w:val="nil"/>
              <w:bottom w:val="nil"/>
              <w:right w:val="nil"/>
            </w:tcBorders>
          </w:tcPr>
          <w:p w14:paraId="13D9449E" w14:textId="0E869C19"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182" w:name="_Toc438438831"/>
            <w:bookmarkStart w:id="183" w:name="_Toc438532579"/>
            <w:bookmarkStart w:id="184" w:name="_Toc438733975"/>
            <w:bookmarkStart w:id="185" w:name="_Toc438907014"/>
            <w:bookmarkStart w:id="186" w:name="_Toc438907213"/>
            <w:bookmarkStart w:id="187" w:name="_Toc156373293"/>
            <w:bookmarkStart w:id="188" w:name="_Toc483210581"/>
            <w:bookmarkStart w:id="189" w:name="_Toc89677166"/>
            <w:bookmarkStart w:id="190" w:name="_Toc89764810"/>
            <w:bookmarkStart w:id="191" w:name="_Toc90307745"/>
            <w:bookmarkStart w:id="192" w:name="_Toc90371671"/>
            <w:bookmarkStart w:id="193" w:name="_Toc137368562"/>
            <w:r w:rsidRPr="00C76C41">
              <w:t>Langue de l’</w:t>
            </w:r>
            <w:r w:rsidR="000F3E01" w:rsidRPr="00C76C41">
              <w:t>O</w:t>
            </w:r>
            <w:r w:rsidRPr="00C76C41">
              <w:t>ffre</w:t>
            </w:r>
            <w:bookmarkEnd w:id="182"/>
            <w:bookmarkEnd w:id="183"/>
            <w:bookmarkEnd w:id="184"/>
            <w:bookmarkEnd w:id="185"/>
            <w:bookmarkEnd w:id="186"/>
            <w:bookmarkEnd w:id="187"/>
            <w:bookmarkEnd w:id="188"/>
            <w:bookmarkEnd w:id="189"/>
            <w:bookmarkEnd w:id="190"/>
            <w:bookmarkEnd w:id="191"/>
            <w:bookmarkEnd w:id="192"/>
            <w:bookmarkEnd w:id="193"/>
          </w:p>
        </w:tc>
        <w:tc>
          <w:tcPr>
            <w:tcW w:w="7200" w:type="dxa"/>
            <w:tcBorders>
              <w:top w:val="nil"/>
              <w:left w:val="nil"/>
              <w:bottom w:val="nil"/>
              <w:right w:val="nil"/>
            </w:tcBorders>
          </w:tcPr>
          <w:p w14:paraId="112A0BA9" w14:textId="387C7062" w:rsidR="000A450A" w:rsidRPr="00C76C41" w:rsidRDefault="000A450A" w:rsidP="000F2E00">
            <w:pPr>
              <w:pStyle w:val="Sec1Head3"/>
              <w:ind w:left="613"/>
            </w:pPr>
            <w:r w:rsidRPr="00C76C41">
              <w:t xml:space="preserve">L’Offre, ainsi que toute la correspondance et tous les documents la concernant échangés entre le Soumissionnaire et le </w:t>
            </w:r>
            <w:r w:rsidR="00790A4B" w:rsidRPr="00C76C41">
              <w:t xml:space="preserve">Maître </w:t>
            </w:r>
            <w:r w:rsidR="00790A4B" w:rsidRPr="00C76C41">
              <w:lastRenderedPageBreak/>
              <w:t>d’Ouvrage</w:t>
            </w:r>
            <w:r w:rsidRPr="00C76C41">
              <w:t xml:space="preserve"> seront rédigés dans la langue </w:t>
            </w:r>
            <w:r w:rsidRPr="00C76C41">
              <w:rPr>
                <w:b/>
                <w:bCs/>
              </w:rPr>
              <w:t>indiquée dans les</w:t>
            </w:r>
            <w:r w:rsidRPr="00C76C41">
              <w:t xml:space="preserve"> </w:t>
            </w:r>
            <w:r w:rsidRPr="00C76C41">
              <w:rPr>
                <w:b/>
              </w:rPr>
              <w:t>DPAO</w:t>
            </w:r>
            <w:r w:rsidRPr="00C76C41">
              <w:t xml:space="preserve">. Les documents complémentaires et les publications fournis par le Soumissionnaire dans le cadre de la soumission peuvent être rédigés dans une autre langue à condition d’être accompagnés d’une traduction des passages pertinents à l’offre dans la langue </w:t>
            </w:r>
            <w:r w:rsidRPr="00C76C41">
              <w:rPr>
                <w:b/>
                <w:bCs/>
              </w:rPr>
              <w:t>indiquée dans les</w:t>
            </w:r>
            <w:r w:rsidRPr="00C76C41">
              <w:t xml:space="preserve"> </w:t>
            </w:r>
            <w:r w:rsidRPr="00C76C41">
              <w:rPr>
                <w:b/>
              </w:rPr>
              <w:t>DPAO</w:t>
            </w:r>
            <w:r w:rsidRPr="00C76C41">
              <w:t>, auquel cas, aux fins d’interprétation de l’offre, la traduction fera foi.</w:t>
            </w:r>
          </w:p>
        </w:tc>
      </w:tr>
      <w:tr w:rsidR="000A450A" w:rsidRPr="00C76C41" w14:paraId="56A5C5ED" w14:textId="77777777" w:rsidTr="00025ECD">
        <w:trPr>
          <w:gridAfter w:val="1"/>
          <w:wAfter w:w="12" w:type="dxa"/>
        </w:trPr>
        <w:tc>
          <w:tcPr>
            <w:tcW w:w="2340" w:type="dxa"/>
            <w:tcBorders>
              <w:top w:val="nil"/>
              <w:left w:val="nil"/>
              <w:bottom w:val="nil"/>
              <w:right w:val="nil"/>
            </w:tcBorders>
          </w:tcPr>
          <w:p w14:paraId="58937032" w14:textId="70938AD1"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194" w:name="_Toc438438832"/>
            <w:bookmarkStart w:id="195" w:name="_Toc438532580"/>
            <w:bookmarkStart w:id="196" w:name="_Toc438733976"/>
            <w:bookmarkStart w:id="197" w:name="_Toc438907015"/>
            <w:bookmarkStart w:id="198" w:name="_Toc438907214"/>
            <w:bookmarkStart w:id="199" w:name="_Toc156373294"/>
            <w:bookmarkStart w:id="200" w:name="_Toc483210582"/>
            <w:bookmarkStart w:id="201" w:name="_Toc89677167"/>
            <w:bookmarkStart w:id="202" w:name="_Toc89764811"/>
            <w:bookmarkStart w:id="203" w:name="_Toc90307746"/>
            <w:bookmarkStart w:id="204" w:name="_Toc90371672"/>
            <w:bookmarkStart w:id="205" w:name="_Toc137368563"/>
            <w:r w:rsidRPr="00C76C41">
              <w:lastRenderedPageBreak/>
              <w:t>Documents constitutifs de</w:t>
            </w:r>
            <w:r w:rsidR="00BD3777" w:rsidRPr="00C76C41">
              <w:t> </w:t>
            </w:r>
            <w:r w:rsidRPr="00C76C41">
              <w:t>l’offre</w:t>
            </w:r>
            <w:bookmarkEnd w:id="194"/>
            <w:bookmarkEnd w:id="195"/>
            <w:bookmarkEnd w:id="196"/>
            <w:bookmarkEnd w:id="197"/>
            <w:bookmarkEnd w:id="198"/>
            <w:bookmarkEnd w:id="199"/>
            <w:bookmarkEnd w:id="200"/>
            <w:bookmarkEnd w:id="201"/>
            <w:bookmarkEnd w:id="202"/>
            <w:bookmarkEnd w:id="203"/>
            <w:bookmarkEnd w:id="204"/>
            <w:bookmarkEnd w:id="205"/>
          </w:p>
        </w:tc>
        <w:tc>
          <w:tcPr>
            <w:tcW w:w="7200" w:type="dxa"/>
            <w:tcBorders>
              <w:top w:val="nil"/>
              <w:left w:val="nil"/>
              <w:bottom w:val="nil"/>
              <w:right w:val="nil"/>
            </w:tcBorders>
          </w:tcPr>
          <w:p w14:paraId="416865FE" w14:textId="18FCDFE7" w:rsidR="003E3D09" w:rsidRPr="004C61BF" w:rsidRDefault="003E3D09" w:rsidP="000F2E00">
            <w:pPr>
              <w:pStyle w:val="Sec1Head3"/>
              <w:ind w:left="613" w:hanging="630"/>
              <w:rPr>
                <w:rFonts w:cs="Times New Roman"/>
              </w:rPr>
            </w:pPr>
            <w:r w:rsidRPr="00753F5C">
              <w:rPr>
                <w:lang w:val="fr"/>
              </w:rPr>
              <w:t>L’</w:t>
            </w:r>
            <w:r>
              <w:rPr>
                <w:lang w:val="fr"/>
              </w:rPr>
              <w:t>O</w:t>
            </w:r>
            <w:r w:rsidRPr="00753F5C">
              <w:rPr>
                <w:lang w:val="fr"/>
              </w:rPr>
              <w:t xml:space="preserve">ffre </w:t>
            </w:r>
            <w:r>
              <w:rPr>
                <w:lang w:val="fr"/>
              </w:rPr>
              <w:t xml:space="preserve">doit </w:t>
            </w:r>
            <w:r w:rsidRPr="00753F5C">
              <w:rPr>
                <w:lang w:val="fr"/>
              </w:rPr>
              <w:t>comprend</w:t>
            </w:r>
            <w:r>
              <w:rPr>
                <w:lang w:val="fr"/>
              </w:rPr>
              <w:t>re</w:t>
            </w:r>
            <w:r w:rsidRPr="00753F5C">
              <w:rPr>
                <w:lang w:val="fr"/>
              </w:rPr>
              <w:t xml:space="preserve"> deux parties, à savoir la </w:t>
            </w:r>
            <w:r>
              <w:rPr>
                <w:lang w:val="fr"/>
              </w:rPr>
              <w:t>P</w:t>
            </w:r>
            <w:r w:rsidRPr="00753F5C">
              <w:rPr>
                <w:lang w:val="fr"/>
              </w:rPr>
              <w:t xml:space="preserve">artie </w:t>
            </w:r>
            <w:r>
              <w:rPr>
                <w:lang w:val="fr"/>
              </w:rPr>
              <w:t>T</w:t>
            </w:r>
            <w:r w:rsidRPr="00753F5C">
              <w:rPr>
                <w:lang w:val="fr"/>
              </w:rPr>
              <w:t xml:space="preserve">echnique et la </w:t>
            </w:r>
            <w:r>
              <w:rPr>
                <w:lang w:val="fr"/>
              </w:rPr>
              <w:t>P</w:t>
            </w:r>
            <w:r w:rsidRPr="00753F5C">
              <w:rPr>
                <w:lang w:val="fr"/>
              </w:rPr>
              <w:t xml:space="preserve">artie </w:t>
            </w:r>
            <w:r>
              <w:rPr>
                <w:lang w:val="fr"/>
              </w:rPr>
              <w:t>F</w:t>
            </w:r>
            <w:r w:rsidRPr="00753F5C">
              <w:rPr>
                <w:lang w:val="fr"/>
              </w:rPr>
              <w:t xml:space="preserve">inancière. Ces deux parties doivent être soumises </w:t>
            </w:r>
            <w:r w:rsidRPr="00025ECD">
              <w:t>simultanément</w:t>
            </w:r>
            <w:r w:rsidRPr="00753F5C">
              <w:rPr>
                <w:lang w:val="fr"/>
              </w:rPr>
              <w:t xml:space="preserve"> dans deux enveloppes scellées distinctes (processus d’appel d’offres à deux enveloppes). Une enveloppe ne </w:t>
            </w:r>
            <w:r>
              <w:rPr>
                <w:lang w:val="fr"/>
              </w:rPr>
              <w:t xml:space="preserve">doit </w:t>
            </w:r>
            <w:r w:rsidRPr="00753F5C">
              <w:rPr>
                <w:lang w:val="fr"/>
              </w:rPr>
              <w:t>cont</w:t>
            </w:r>
            <w:r>
              <w:rPr>
                <w:lang w:val="fr"/>
              </w:rPr>
              <w:t>enir</w:t>
            </w:r>
            <w:r w:rsidRPr="00753F5C">
              <w:rPr>
                <w:lang w:val="fr"/>
              </w:rPr>
              <w:t xml:space="preserve"> que des informations relatives à la </w:t>
            </w:r>
            <w:r>
              <w:rPr>
                <w:lang w:val="fr"/>
              </w:rPr>
              <w:t>P</w:t>
            </w:r>
            <w:r w:rsidRPr="00753F5C">
              <w:rPr>
                <w:lang w:val="fr"/>
              </w:rPr>
              <w:t xml:space="preserve">artie </w:t>
            </w:r>
            <w:r>
              <w:rPr>
                <w:lang w:val="fr"/>
              </w:rPr>
              <w:t>T</w:t>
            </w:r>
            <w:r w:rsidRPr="00753F5C">
              <w:rPr>
                <w:lang w:val="fr"/>
              </w:rPr>
              <w:t xml:space="preserve">echnique et l’autre, uniquement des informations relatives à la </w:t>
            </w:r>
            <w:r>
              <w:rPr>
                <w:lang w:val="fr"/>
              </w:rPr>
              <w:t>P</w:t>
            </w:r>
            <w:r w:rsidRPr="00753F5C">
              <w:rPr>
                <w:lang w:val="fr"/>
              </w:rPr>
              <w:t xml:space="preserve">artie </w:t>
            </w:r>
            <w:r>
              <w:rPr>
                <w:lang w:val="fr"/>
              </w:rPr>
              <w:t>F</w:t>
            </w:r>
            <w:r w:rsidRPr="00753F5C">
              <w:rPr>
                <w:lang w:val="fr"/>
              </w:rPr>
              <w:t>inancière. Ces deux enveloppes doivent être enfermées dans une enveloppe extérieure scellée distincte portant la mention «</w:t>
            </w:r>
            <w:r>
              <w:rPr>
                <w:lang w:val="fr"/>
              </w:rPr>
              <w:t xml:space="preserve"> </w:t>
            </w:r>
            <w:r w:rsidRPr="00753F5C">
              <w:rPr>
                <w:lang w:val="fr"/>
              </w:rPr>
              <w:t>OFFRE ORIGINALE</w:t>
            </w:r>
            <w:r>
              <w:rPr>
                <w:lang w:val="fr"/>
              </w:rPr>
              <w:t xml:space="preserve"> </w:t>
            </w:r>
            <w:r w:rsidRPr="00753F5C">
              <w:rPr>
                <w:lang w:val="fr"/>
              </w:rPr>
              <w:t xml:space="preserve">». </w:t>
            </w:r>
          </w:p>
          <w:p w14:paraId="2B441B09" w14:textId="2911D6C5" w:rsidR="000A450A" w:rsidRPr="00C76C41" w:rsidRDefault="000A450A" w:rsidP="000F2E00">
            <w:pPr>
              <w:pStyle w:val="Sec1Head3"/>
              <w:ind w:left="613" w:hanging="630"/>
            </w:pPr>
            <w:r w:rsidRPr="00C76C41">
              <w:t>L</w:t>
            </w:r>
            <w:r w:rsidR="003E3D09">
              <w:t xml:space="preserve">a </w:t>
            </w:r>
            <w:r w:rsidR="003E3D09" w:rsidRPr="002968B7">
              <w:rPr>
                <w:b/>
                <w:bCs/>
              </w:rPr>
              <w:t>Partie Technique</w:t>
            </w:r>
            <w:r w:rsidR="003E3D09">
              <w:t xml:space="preserve"> </w:t>
            </w:r>
            <w:r w:rsidR="000F3E01" w:rsidRPr="00C76C41">
              <w:t xml:space="preserve">doit </w:t>
            </w:r>
            <w:r w:rsidRPr="00C76C41">
              <w:t>comprendr</w:t>
            </w:r>
            <w:r w:rsidR="000F3E01" w:rsidRPr="00C76C41">
              <w:t>e</w:t>
            </w:r>
            <w:r w:rsidRPr="00C76C41">
              <w:t xml:space="preserve"> les documents suivants</w:t>
            </w:r>
            <w:r w:rsidR="009B2302" w:rsidRPr="00C76C41">
              <w:t> :</w:t>
            </w:r>
          </w:p>
          <w:p w14:paraId="6ECDFF2F" w14:textId="600BA165" w:rsidR="000A450A" w:rsidRPr="00A43CA8" w:rsidRDefault="000A450A" w:rsidP="000F2E00">
            <w:pPr>
              <w:numPr>
                <w:ilvl w:val="0"/>
                <w:numId w:val="67"/>
              </w:numPr>
              <w:tabs>
                <w:tab w:val="left" w:pos="576"/>
              </w:tabs>
              <w:ind w:left="1333" w:hanging="450"/>
            </w:pPr>
            <w:bookmarkStart w:id="206" w:name="_Toc90307747"/>
            <w:bookmarkStart w:id="207" w:name="_Toc90371673"/>
            <w:r w:rsidRPr="00A43CA8">
              <w:rPr>
                <w:b/>
                <w:bCs/>
              </w:rPr>
              <w:t xml:space="preserve">La </w:t>
            </w:r>
            <w:r w:rsidR="00291F0A" w:rsidRPr="00A43CA8">
              <w:rPr>
                <w:b/>
                <w:bCs/>
              </w:rPr>
              <w:t xml:space="preserve">Lettre de </w:t>
            </w:r>
            <w:r w:rsidRPr="00A43CA8">
              <w:rPr>
                <w:b/>
                <w:bCs/>
              </w:rPr>
              <w:t>Soumission</w:t>
            </w:r>
            <w:r w:rsidRPr="00A43CA8">
              <w:t> </w:t>
            </w:r>
            <w:r w:rsidR="003E3D09" w:rsidRPr="00A43CA8">
              <w:t xml:space="preserve">– </w:t>
            </w:r>
            <w:r w:rsidR="003E3D09" w:rsidRPr="002968B7">
              <w:rPr>
                <w:b/>
                <w:bCs/>
              </w:rPr>
              <w:t>Partie Technique</w:t>
            </w:r>
            <w:r w:rsidR="003E3D09" w:rsidRPr="00A43CA8">
              <w:t xml:space="preserve"> : </w:t>
            </w:r>
            <w:r w:rsidR="00291F0A" w:rsidRPr="00A43CA8">
              <w:t xml:space="preserve">préparée conformément aux dispositions de </w:t>
            </w:r>
            <w:r w:rsidR="00291F0A" w:rsidRPr="00A43CA8">
              <w:rPr>
                <w:rFonts w:asciiTheme="majorBidi" w:hAnsiTheme="majorBidi" w:cstheme="majorBidi"/>
              </w:rPr>
              <w:t>l’</w:t>
            </w:r>
            <w:r w:rsidR="000C183C">
              <w:rPr>
                <w:rFonts w:asciiTheme="majorBidi" w:hAnsiTheme="majorBidi" w:cstheme="majorBidi"/>
              </w:rPr>
              <w:t>a</w:t>
            </w:r>
            <w:r w:rsidR="00291F0A" w:rsidRPr="00A43CA8">
              <w:rPr>
                <w:rFonts w:asciiTheme="majorBidi" w:hAnsiTheme="majorBidi" w:cstheme="majorBidi"/>
              </w:rPr>
              <w:t>rticle</w:t>
            </w:r>
            <w:r w:rsidR="00291F0A" w:rsidRPr="00A43CA8">
              <w:t xml:space="preserve"> </w:t>
            </w:r>
            <w:r w:rsidR="00291F0A" w:rsidRPr="0086405A">
              <w:t>12 des IS</w:t>
            </w:r>
            <w:r w:rsidR="009B2302" w:rsidRPr="00A43CA8">
              <w:t> ;</w:t>
            </w:r>
            <w:bookmarkEnd w:id="206"/>
            <w:bookmarkEnd w:id="207"/>
            <w:r w:rsidRPr="00A43CA8">
              <w:t xml:space="preserve"> </w:t>
            </w:r>
          </w:p>
          <w:p w14:paraId="3F4CBF33" w14:textId="3B8AD70C" w:rsidR="000A450A" w:rsidRPr="00A43CA8" w:rsidRDefault="000A450A" w:rsidP="000F2E00">
            <w:pPr>
              <w:numPr>
                <w:ilvl w:val="0"/>
                <w:numId w:val="67"/>
              </w:numPr>
              <w:tabs>
                <w:tab w:val="left" w:pos="576"/>
              </w:tabs>
              <w:ind w:left="1333" w:hanging="450"/>
            </w:pPr>
            <w:bookmarkStart w:id="208" w:name="_Toc90307748"/>
            <w:bookmarkStart w:id="209" w:name="_Toc90371674"/>
            <w:r w:rsidRPr="00A43CA8">
              <w:t xml:space="preserve">la </w:t>
            </w:r>
            <w:r w:rsidR="00EF6B71" w:rsidRPr="002968B7">
              <w:rPr>
                <w:b/>
                <w:bCs/>
              </w:rPr>
              <w:t xml:space="preserve">Garantie </w:t>
            </w:r>
            <w:r w:rsidR="00131009" w:rsidRPr="002968B7">
              <w:rPr>
                <w:rFonts w:asciiTheme="majorBidi" w:hAnsiTheme="majorBidi" w:cstheme="majorBidi"/>
                <w:b/>
                <w:bCs/>
              </w:rPr>
              <w:t>d’</w:t>
            </w:r>
            <w:r w:rsidR="000F3E01" w:rsidRPr="002968B7">
              <w:rPr>
                <w:rFonts w:asciiTheme="majorBidi" w:hAnsiTheme="majorBidi" w:cstheme="majorBidi"/>
                <w:b/>
                <w:bCs/>
              </w:rPr>
              <w:t>O</w:t>
            </w:r>
            <w:r w:rsidR="00131009" w:rsidRPr="002968B7">
              <w:rPr>
                <w:rFonts w:asciiTheme="majorBidi" w:hAnsiTheme="majorBidi" w:cstheme="majorBidi"/>
                <w:b/>
                <w:bCs/>
              </w:rPr>
              <w:t>ffre</w:t>
            </w:r>
            <w:r w:rsidR="009B2302" w:rsidRPr="00A43CA8">
              <w:t xml:space="preserve"> </w:t>
            </w:r>
            <w:r w:rsidR="00291F0A" w:rsidRPr="00A43CA8">
              <w:t xml:space="preserve">ou la </w:t>
            </w:r>
            <w:r w:rsidR="000F3E01" w:rsidRPr="002968B7">
              <w:rPr>
                <w:b/>
                <w:bCs/>
              </w:rPr>
              <w:t>D</w:t>
            </w:r>
            <w:r w:rsidR="00291F0A" w:rsidRPr="002968B7">
              <w:rPr>
                <w:b/>
                <w:bCs/>
              </w:rPr>
              <w:t xml:space="preserve">éclaration de </w:t>
            </w:r>
            <w:r w:rsidR="000F3E01" w:rsidRPr="002968B7">
              <w:rPr>
                <w:b/>
                <w:bCs/>
              </w:rPr>
              <w:t>G</w:t>
            </w:r>
            <w:r w:rsidR="00291F0A" w:rsidRPr="002968B7">
              <w:rPr>
                <w:b/>
                <w:bCs/>
              </w:rPr>
              <w:t>arantie d</w:t>
            </w:r>
            <w:r w:rsidR="009D1095" w:rsidRPr="002968B7">
              <w:rPr>
                <w:b/>
                <w:bCs/>
              </w:rPr>
              <w:t>’</w:t>
            </w:r>
            <w:r w:rsidR="000F3E01" w:rsidRPr="002968B7">
              <w:rPr>
                <w:b/>
                <w:bCs/>
              </w:rPr>
              <w:t>O</w:t>
            </w:r>
            <w:r w:rsidR="00291F0A" w:rsidRPr="002968B7">
              <w:rPr>
                <w:b/>
                <w:bCs/>
              </w:rPr>
              <w:t>ffre</w:t>
            </w:r>
            <w:r w:rsidR="00291F0A" w:rsidRPr="00A43CA8">
              <w:t xml:space="preserve"> </w:t>
            </w:r>
            <w:r w:rsidRPr="00A43CA8">
              <w:t xml:space="preserve">établie conformément aux </w:t>
            </w:r>
            <w:r w:rsidRPr="00A43CA8">
              <w:rPr>
                <w:rFonts w:asciiTheme="majorBidi" w:hAnsiTheme="majorBidi" w:cstheme="majorBidi"/>
              </w:rPr>
              <w:t>dispositions</w:t>
            </w:r>
            <w:r w:rsidRPr="00A43CA8">
              <w:t xml:space="preserve"> de l’article </w:t>
            </w:r>
            <w:r w:rsidRPr="0086405A">
              <w:t>19</w:t>
            </w:r>
            <w:r w:rsidR="00291F0A" w:rsidRPr="0086405A">
              <w:t>.1</w:t>
            </w:r>
            <w:r w:rsidRPr="0086405A">
              <w:t xml:space="preserve"> des IS</w:t>
            </w:r>
            <w:r w:rsidR="009B2302" w:rsidRPr="00A43CA8">
              <w:t> ;</w:t>
            </w:r>
            <w:bookmarkEnd w:id="208"/>
            <w:bookmarkEnd w:id="209"/>
          </w:p>
          <w:p w14:paraId="7E4FCE2E" w14:textId="393B93AE" w:rsidR="000A450A" w:rsidRPr="00C76C41" w:rsidRDefault="000F3E01" w:rsidP="000F2E00">
            <w:pPr>
              <w:numPr>
                <w:ilvl w:val="0"/>
                <w:numId w:val="67"/>
              </w:numPr>
              <w:tabs>
                <w:tab w:val="left" w:pos="576"/>
              </w:tabs>
              <w:ind w:left="1333" w:hanging="450"/>
            </w:pPr>
            <w:bookmarkStart w:id="210" w:name="_Toc90307749"/>
            <w:bookmarkStart w:id="211" w:name="_Toc90371675"/>
            <w:r w:rsidRPr="00A43CA8">
              <w:rPr>
                <w:b/>
                <w:bCs/>
              </w:rPr>
              <w:t xml:space="preserve">Offre </w:t>
            </w:r>
            <w:r w:rsidR="000A450A" w:rsidRPr="00A43CA8">
              <w:rPr>
                <w:rFonts w:asciiTheme="majorBidi" w:hAnsiTheme="majorBidi" w:cstheme="majorBidi"/>
                <w:b/>
                <w:bCs/>
              </w:rPr>
              <w:t>variante</w:t>
            </w:r>
            <w:r w:rsidR="003E3D09" w:rsidRPr="00A43CA8">
              <w:rPr>
                <w:b/>
                <w:bCs/>
              </w:rPr>
              <w:t xml:space="preserve"> –</w:t>
            </w:r>
            <w:r w:rsidR="003E3D09" w:rsidRPr="00A43CA8">
              <w:t xml:space="preserve"> </w:t>
            </w:r>
            <w:r w:rsidR="003E3D09" w:rsidRPr="002968B7">
              <w:rPr>
                <w:b/>
                <w:bCs/>
              </w:rPr>
              <w:t>Partie Technique</w:t>
            </w:r>
            <w:r w:rsidR="000A450A" w:rsidRPr="00A43CA8">
              <w:t xml:space="preserve">, si leur présentation est autorisée, </w:t>
            </w:r>
            <w:r w:rsidR="000C183C">
              <w:t xml:space="preserve">la partie technique de toute offre variante, </w:t>
            </w:r>
            <w:r w:rsidR="000A450A" w:rsidRPr="00A43CA8">
              <w:t xml:space="preserve">conformément aux dispositions de l’article </w:t>
            </w:r>
            <w:r w:rsidR="000A450A" w:rsidRPr="0086405A">
              <w:t>13 des IS</w:t>
            </w:r>
            <w:r w:rsidR="009B2302" w:rsidRPr="00A43CA8">
              <w:t> ;</w:t>
            </w:r>
            <w:bookmarkEnd w:id="210"/>
            <w:bookmarkEnd w:id="211"/>
          </w:p>
        </w:tc>
      </w:tr>
      <w:tr w:rsidR="000A450A" w:rsidRPr="00C76C41" w14:paraId="26CC0FB8" w14:textId="77777777" w:rsidTr="00025ECD">
        <w:trPr>
          <w:gridAfter w:val="1"/>
          <w:wAfter w:w="12" w:type="dxa"/>
        </w:trPr>
        <w:tc>
          <w:tcPr>
            <w:tcW w:w="2340" w:type="dxa"/>
            <w:tcBorders>
              <w:top w:val="nil"/>
              <w:left w:val="nil"/>
              <w:bottom w:val="nil"/>
              <w:right w:val="nil"/>
            </w:tcBorders>
          </w:tcPr>
          <w:p w14:paraId="30A701D2" w14:textId="77777777" w:rsidR="000A450A" w:rsidRPr="00C76C41" w:rsidRDefault="000A450A" w:rsidP="00025ECD">
            <w:pPr>
              <w:numPr>
                <w:ilvl w:val="12"/>
                <w:numId w:val="0"/>
              </w:numPr>
              <w:rPr>
                <w:rFonts w:asciiTheme="majorBidi" w:hAnsiTheme="majorBidi" w:cstheme="majorBidi"/>
              </w:rPr>
            </w:pPr>
            <w:bookmarkStart w:id="212" w:name="_Toc438532581"/>
            <w:bookmarkEnd w:id="212"/>
          </w:p>
        </w:tc>
        <w:tc>
          <w:tcPr>
            <w:tcW w:w="7200" w:type="dxa"/>
            <w:tcBorders>
              <w:top w:val="nil"/>
              <w:left w:val="nil"/>
              <w:bottom w:val="nil"/>
              <w:right w:val="nil"/>
            </w:tcBorders>
          </w:tcPr>
          <w:p w14:paraId="11FD9E46" w14:textId="58B6BC7F" w:rsidR="000A450A" w:rsidRPr="00C76C41" w:rsidRDefault="00BC4934" w:rsidP="000F2E00">
            <w:pPr>
              <w:numPr>
                <w:ilvl w:val="0"/>
                <w:numId w:val="67"/>
              </w:numPr>
              <w:tabs>
                <w:tab w:val="left" w:pos="576"/>
              </w:tabs>
              <w:ind w:left="1333" w:hanging="450"/>
              <w:rPr>
                <w:rFonts w:asciiTheme="majorBidi" w:hAnsiTheme="majorBidi" w:cstheme="majorBidi"/>
              </w:rPr>
            </w:pPr>
            <w:r>
              <w:rPr>
                <w:rFonts w:asciiTheme="majorBidi" w:hAnsiTheme="majorBidi" w:cstheme="majorBidi"/>
                <w:b/>
                <w:bCs/>
              </w:rPr>
              <w:t>Pouvoir</w:t>
            </w:r>
            <w:r w:rsidRPr="00C76C41">
              <w:rPr>
                <w:rFonts w:asciiTheme="majorBidi" w:hAnsiTheme="majorBidi" w:cstheme="majorBidi"/>
              </w:rPr>
              <w:t> </w:t>
            </w:r>
            <w:r w:rsidR="000F3E01" w:rsidRPr="00C76C41">
              <w:rPr>
                <w:rFonts w:asciiTheme="majorBidi" w:hAnsiTheme="majorBidi" w:cstheme="majorBidi"/>
              </w:rPr>
              <w:t xml:space="preserve">: </w:t>
            </w:r>
            <w:r w:rsidR="000A450A" w:rsidRPr="00C76C41">
              <w:rPr>
                <w:rFonts w:asciiTheme="majorBidi" w:hAnsiTheme="majorBidi" w:cstheme="majorBidi"/>
              </w:rPr>
              <w:t xml:space="preserve">la confirmation </w:t>
            </w:r>
            <w:r w:rsidR="001E54EB" w:rsidRPr="00C76C41">
              <w:rPr>
                <w:rFonts w:asciiTheme="majorBidi" w:hAnsiTheme="majorBidi" w:cstheme="majorBidi"/>
              </w:rPr>
              <w:t xml:space="preserve">par </w:t>
            </w:r>
            <w:r w:rsidR="000A450A" w:rsidRPr="00C76C41">
              <w:rPr>
                <w:rFonts w:asciiTheme="majorBidi" w:hAnsiTheme="majorBidi" w:cstheme="majorBidi"/>
              </w:rPr>
              <w:t xml:space="preserve">écrit de l’habilitation du signataire de l’offre à engager le Soumissionnaire, conformément aux dispositions de l’article </w:t>
            </w:r>
            <w:r w:rsidR="000A450A" w:rsidRPr="0086405A">
              <w:rPr>
                <w:rFonts w:asciiTheme="majorBidi" w:hAnsiTheme="majorBidi" w:cstheme="majorBidi"/>
              </w:rPr>
              <w:t>20.</w:t>
            </w:r>
            <w:r w:rsidR="000C2173" w:rsidRPr="0086405A">
              <w:rPr>
                <w:rFonts w:asciiTheme="majorBidi" w:hAnsiTheme="majorBidi" w:cstheme="majorBidi"/>
              </w:rPr>
              <w:t>3</w:t>
            </w:r>
            <w:r w:rsidR="000A450A" w:rsidRPr="0086405A">
              <w:rPr>
                <w:rFonts w:asciiTheme="majorBidi" w:hAnsiTheme="majorBidi" w:cstheme="majorBidi"/>
              </w:rPr>
              <w:t xml:space="preserve"> des IS</w:t>
            </w:r>
            <w:r w:rsidR="009B2302" w:rsidRPr="00C76C41">
              <w:rPr>
                <w:rFonts w:asciiTheme="majorBidi" w:hAnsiTheme="majorBidi" w:cstheme="majorBidi"/>
              </w:rPr>
              <w:t> ;</w:t>
            </w:r>
            <w:r w:rsidR="000A450A" w:rsidRPr="00C76C41">
              <w:rPr>
                <w:rFonts w:asciiTheme="majorBidi" w:hAnsiTheme="majorBidi" w:cstheme="majorBidi"/>
              </w:rPr>
              <w:t xml:space="preserve"> </w:t>
            </w:r>
          </w:p>
          <w:p w14:paraId="3F4995E3" w14:textId="3D621DAE" w:rsidR="000F3E01" w:rsidRPr="00C76C41" w:rsidRDefault="000F3E01" w:rsidP="000F2E00">
            <w:pPr>
              <w:numPr>
                <w:ilvl w:val="0"/>
                <w:numId w:val="67"/>
              </w:numPr>
              <w:tabs>
                <w:tab w:val="left" w:pos="576"/>
              </w:tabs>
              <w:ind w:left="1333" w:hanging="450"/>
              <w:rPr>
                <w:rFonts w:asciiTheme="majorBidi" w:hAnsiTheme="majorBidi" w:cstheme="majorBidi"/>
              </w:rPr>
            </w:pPr>
            <w:r w:rsidRPr="00971479">
              <w:rPr>
                <w:rFonts w:asciiTheme="majorBidi" w:hAnsiTheme="majorBidi" w:cstheme="majorBidi"/>
                <w:b/>
                <w:bCs/>
              </w:rPr>
              <w:t>Eligibilité du Soumissionnaire</w:t>
            </w:r>
            <w:r w:rsidRPr="00C76C41">
              <w:rPr>
                <w:rFonts w:asciiTheme="majorBidi" w:hAnsiTheme="majorBidi" w:cstheme="majorBidi"/>
              </w:rPr>
              <w:t xml:space="preserve"> : </w:t>
            </w:r>
            <w:r w:rsidR="00D42529" w:rsidRPr="00C76C41">
              <w:rPr>
                <w:rFonts w:asciiTheme="majorBidi" w:hAnsiTheme="majorBidi" w:cstheme="majorBidi"/>
              </w:rPr>
              <w:t xml:space="preserve">les documents </w:t>
            </w:r>
            <w:r w:rsidR="006C135D" w:rsidRPr="00C76C41">
              <w:rPr>
                <w:rFonts w:asciiTheme="majorBidi" w:hAnsiTheme="majorBidi" w:cstheme="majorBidi"/>
              </w:rPr>
              <w:t xml:space="preserve">conformément à l’article </w:t>
            </w:r>
            <w:r w:rsidR="006C135D" w:rsidRPr="0086405A">
              <w:rPr>
                <w:rFonts w:asciiTheme="majorBidi" w:hAnsiTheme="majorBidi" w:cstheme="majorBidi"/>
              </w:rPr>
              <w:t>17</w:t>
            </w:r>
            <w:r w:rsidR="003E3D09" w:rsidRPr="0086405A">
              <w:rPr>
                <w:rFonts w:asciiTheme="majorBidi" w:hAnsiTheme="majorBidi" w:cstheme="majorBidi"/>
              </w:rPr>
              <w:t>.1</w:t>
            </w:r>
            <w:r w:rsidR="006C135D" w:rsidRPr="0086405A">
              <w:rPr>
                <w:rFonts w:asciiTheme="majorBidi" w:hAnsiTheme="majorBidi" w:cstheme="majorBidi"/>
              </w:rPr>
              <w:t xml:space="preserve"> des IS</w:t>
            </w:r>
            <w:r w:rsidR="006C135D" w:rsidRPr="00C76C41">
              <w:rPr>
                <w:rFonts w:asciiTheme="majorBidi" w:hAnsiTheme="majorBidi" w:cstheme="majorBidi"/>
              </w:rPr>
              <w:t xml:space="preserve"> </w:t>
            </w:r>
            <w:r w:rsidRPr="00C76C41">
              <w:rPr>
                <w:rFonts w:asciiTheme="majorBidi" w:hAnsiTheme="majorBidi" w:cstheme="majorBidi"/>
              </w:rPr>
              <w:t xml:space="preserve">établissant l’éligibilité </w:t>
            </w:r>
            <w:r w:rsidR="008E22D7">
              <w:rPr>
                <w:rFonts w:asciiTheme="majorBidi" w:hAnsiTheme="majorBidi" w:cstheme="majorBidi"/>
              </w:rPr>
              <w:t>ou</w:t>
            </w:r>
            <w:r w:rsidR="00BC4934">
              <w:rPr>
                <w:rFonts w:asciiTheme="majorBidi" w:hAnsiTheme="majorBidi" w:cstheme="majorBidi"/>
              </w:rPr>
              <w:t>, selon le cas,</w:t>
            </w:r>
            <w:r w:rsidR="008E22D7">
              <w:rPr>
                <w:rFonts w:asciiTheme="majorBidi" w:hAnsiTheme="majorBidi" w:cstheme="majorBidi"/>
              </w:rPr>
              <w:t xml:space="preserve"> </w:t>
            </w:r>
            <w:r w:rsidR="00592B0D">
              <w:rPr>
                <w:rFonts w:asciiTheme="majorBidi" w:hAnsiTheme="majorBidi" w:cstheme="majorBidi"/>
              </w:rPr>
              <w:t xml:space="preserve">la continuité de l’éligibilité </w:t>
            </w:r>
            <w:r w:rsidRPr="00C76C41">
              <w:rPr>
                <w:rFonts w:asciiTheme="majorBidi" w:hAnsiTheme="majorBidi" w:cstheme="majorBidi"/>
              </w:rPr>
              <w:t>du Soumissionnaire à remettre une offre;</w:t>
            </w:r>
          </w:p>
          <w:p w14:paraId="561CCBC2" w14:textId="44BE3D60" w:rsidR="00971479" w:rsidRDefault="000F3E01" w:rsidP="000F2E00">
            <w:pPr>
              <w:numPr>
                <w:ilvl w:val="0"/>
                <w:numId w:val="67"/>
              </w:numPr>
              <w:tabs>
                <w:tab w:val="left" w:pos="576"/>
              </w:tabs>
              <w:ind w:left="1333" w:hanging="450"/>
              <w:rPr>
                <w:rFonts w:asciiTheme="majorBidi" w:hAnsiTheme="majorBidi" w:cstheme="majorBidi"/>
              </w:rPr>
            </w:pPr>
            <w:r w:rsidRPr="00971479">
              <w:rPr>
                <w:rFonts w:asciiTheme="majorBidi" w:hAnsiTheme="majorBidi" w:cstheme="majorBidi"/>
                <w:b/>
                <w:bCs/>
              </w:rPr>
              <w:t>Qualifications </w:t>
            </w:r>
            <w:r w:rsidRPr="00C76C41">
              <w:rPr>
                <w:rFonts w:asciiTheme="majorBidi" w:hAnsiTheme="majorBidi" w:cstheme="majorBidi"/>
              </w:rPr>
              <w:t xml:space="preserve">: les documents conformément à l’article </w:t>
            </w:r>
            <w:r w:rsidRPr="0086405A">
              <w:rPr>
                <w:rFonts w:asciiTheme="majorBidi" w:hAnsiTheme="majorBidi" w:cstheme="majorBidi"/>
              </w:rPr>
              <w:t>17</w:t>
            </w:r>
            <w:r w:rsidR="003E3D09" w:rsidRPr="0086405A">
              <w:rPr>
                <w:rFonts w:asciiTheme="majorBidi" w:hAnsiTheme="majorBidi" w:cstheme="majorBidi"/>
              </w:rPr>
              <w:t>.2</w:t>
            </w:r>
            <w:r w:rsidRPr="0086405A">
              <w:rPr>
                <w:rFonts w:asciiTheme="majorBidi" w:hAnsiTheme="majorBidi" w:cstheme="majorBidi"/>
              </w:rPr>
              <w:t xml:space="preserve"> des IS</w:t>
            </w:r>
            <w:r w:rsidRPr="00C76C41">
              <w:rPr>
                <w:rFonts w:asciiTheme="majorBidi" w:hAnsiTheme="majorBidi" w:cstheme="majorBidi"/>
              </w:rPr>
              <w:t xml:space="preserve"> </w:t>
            </w:r>
            <w:r w:rsidR="00D42529" w:rsidRPr="00C76C41">
              <w:rPr>
                <w:rFonts w:asciiTheme="majorBidi" w:hAnsiTheme="majorBidi" w:cstheme="majorBidi"/>
              </w:rPr>
              <w:t>attestant</w:t>
            </w:r>
            <w:r w:rsidR="009B2302" w:rsidRPr="00C76C41">
              <w:rPr>
                <w:rFonts w:asciiTheme="majorBidi" w:hAnsiTheme="majorBidi" w:cstheme="majorBidi"/>
              </w:rPr>
              <w:t xml:space="preserve"> </w:t>
            </w:r>
            <w:r w:rsidR="006C135D" w:rsidRPr="00C76C41">
              <w:rPr>
                <w:rFonts w:asciiTheme="majorBidi" w:hAnsiTheme="majorBidi" w:cstheme="majorBidi"/>
              </w:rPr>
              <w:t xml:space="preserve">que le Soumissionnaire </w:t>
            </w:r>
            <w:r w:rsidR="001E54EB" w:rsidRPr="00C76C41">
              <w:rPr>
                <w:rFonts w:asciiTheme="majorBidi" w:hAnsiTheme="majorBidi" w:cstheme="majorBidi"/>
              </w:rPr>
              <w:t xml:space="preserve">est qualifié </w:t>
            </w:r>
            <w:r w:rsidR="007F0D30">
              <w:rPr>
                <w:rFonts w:asciiTheme="majorBidi" w:hAnsiTheme="majorBidi" w:cstheme="majorBidi"/>
              </w:rPr>
              <w:t xml:space="preserve">ou continue à être qualifié </w:t>
            </w:r>
            <w:r w:rsidR="001E54EB" w:rsidRPr="00C76C41">
              <w:rPr>
                <w:rFonts w:asciiTheme="majorBidi" w:hAnsiTheme="majorBidi" w:cstheme="majorBidi"/>
              </w:rPr>
              <w:t>pour exécuter le Marché si son offre est retenue</w:t>
            </w:r>
            <w:r w:rsidR="009B2302" w:rsidRPr="00C76C41">
              <w:rPr>
                <w:rFonts w:asciiTheme="majorBidi" w:hAnsiTheme="majorBidi" w:cstheme="majorBidi"/>
              </w:rPr>
              <w:t> ;</w:t>
            </w:r>
          </w:p>
          <w:p w14:paraId="230A5963" w14:textId="64525C6E" w:rsidR="000A450A" w:rsidRPr="00971479" w:rsidRDefault="000F3E01" w:rsidP="000F2E00">
            <w:pPr>
              <w:numPr>
                <w:ilvl w:val="0"/>
                <w:numId w:val="67"/>
              </w:numPr>
              <w:tabs>
                <w:tab w:val="left" w:pos="576"/>
              </w:tabs>
              <w:ind w:left="1333" w:hanging="450"/>
              <w:rPr>
                <w:rFonts w:asciiTheme="majorBidi" w:hAnsiTheme="majorBidi" w:cstheme="majorBidi"/>
              </w:rPr>
            </w:pPr>
            <w:r w:rsidRPr="00971479">
              <w:rPr>
                <w:rFonts w:asciiTheme="majorBidi" w:hAnsiTheme="majorBidi" w:cstheme="majorBidi"/>
                <w:b/>
                <w:bCs/>
              </w:rPr>
              <w:t>Conformité </w:t>
            </w:r>
            <w:r w:rsidRPr="00971479">
              <w:rPr>
                <w:rFonts w:asciiTheme="majorBidi" w:hAnsiTheme="majorBidi" w:cstheme="majorBidi"/>
              </w:rPr>
              <w:t xml:space="preserve">: </w:t>
            </w:r>
            <w:r w:rsidR="001E54EB" w:rsidRPr="00971479">
              <w:rPr>
                <w:rFonts w:asciiTheme="majorBidi" w:hAnsiTheme="majorBidi" w:cstheme="majorBidi"/>
              </w:rPr>
              <w:t xml:space="preserve">la </w:t>
            </w:r>
            <w:r w:rsidR="00BC4934">
              <w:rPr>
                <w:rFonts w:asciiTheme="majorBidi" w:hAnsiTheme="majorBidi" w:cstheme="majorBidi"/>
              </w:rPr>
              <w:t>p</w:t>
            </w:r>
            <w:r w:rsidR="001E54EB" w:rsidRPr="00971479">
              <w:rPr>
                <w:rFonts w:asciiTheme="majorBidi" w:hAnsiTheme="majorBidi" w:cstheme="majorBidi"/>
              </w:rPr>
              <w:t xml:space="preserve">roposition </w:t>
            </w:r>
            <w:r w:rsidR="00E761FF" w:rsidRPr="00971479">
              <w:rPr>
                <w:rFonts w:asciiTheme="majorBidi" w:hAnsiTheme="majorBidi" w:cstheme="majorBidi"/>
              </w:rPr>
              <w:t>t</w:t>
            </w:r>
            <w:r w:rsidR="001E54EB" w:rsidRPr="00971479">
              <w:rPr>
                <w:rFonts w:asciiTheme="majorBidi" w:hAnsiTheme="majorBidi" w:cstheme="majorBidi"/>
              </w:rPr>
              <w:t>echniq</w:t>
            </w:r>
            <w:r w:rsidR="00E761FF" w:rsidRPr="00971479">
              <w:rPr>
                <w:rFonts w:asciiTheme="majorBidi" w:hAnsiTheme="majorBidi" w:cstheme="majorBidi"/>
              </w:rPr>
              <w:t>ue soumise conformément à l’art</w:t>
            </w:r>
            <w:r w:rsidR="001E54EB" w:rsidRPr="00971479">
              <w:rPr>
                <w:rFonts w:asciiTheme="majorBidi" w:hAnsiTheme="majorBidi" w:cstheme="majorBidi"/>
              </w:rPr>
              <w:t>i</w:t>
            </w:r>
            <w:r w:rsidR="00E761FF" w:rsidRPr="00971479">
              <w:rPr>
                <w:rFonts w:asciiTheme="majorBidi" w:hAnsiTheme="majorBidi" w:cstheme="majorBidi"/>
              </w:rPr>
              <w:t>c</w:t>
            </w:r>
            <w:r w:rsidR="001E54EB" w:rsidRPr="00971479">
              <w:rPr>
                <w:rFonts w:asciiTheme="majorBidi" w:hAnsiTheme="majorBidi" w:cstheme="majorBidi"/>
              </w:rPr>
              <w:t xml:space="preserve">le </w:t>
            </w:r>
            <w:r w:rsidR="005C7E71" w:rsidRPr="0086405A">
              <w:rPr>
                <w:rFonts w:asciiTheme="majorBidi" w:hAnsiTheme="majorBidi" w:cstheme="majorBidi"/>
              </w:rPr>
              <w:t>16 des IS</w:t>
            </w:r>
            <w:r w:rsidR="009B2302" w:rsidRPr="00971479">
              <w:rPr>
                <w:rFonts w:asciiTheme="majorBidi" w:hAnsiTheme="majorBidi" w:cstheme="majorBidi"/>
              </w:rPr>
              <w:t> ;</w:t>
            </w:r>
            <w:r w:rsidR="000A450A" w:rsidRPr="00971479">
              <w:rPr>
                <w:rFonts w:asciiTheme="majorBidi" w:hAnsiTheme="majorBidi" w:cstheme="majorBidi"/>
              </w:rPr>
              <w:t xml:space="preserve"> et </w:t>
            </w:r>
          </w:p>
          <w:p w14:paraId="5F13F19F" w14:textId="77777777" w:rsidR="000A450A" w:rsidRPr="00C76C41" w:rsidRDefault="00E761FF" w:rsidP="000F2E00">
            <w:pPr>
              <w:numPr>
                <w:ilvl w:val="0"/>
                <w:numId w:val="67"/>
              </w:numPr>
              <w:tabs>
                <w:tab w:val="left" w:pos="576"/>
              </w:tabs>
              <w:ind w:left="1333" w:hanging="450"/>
              <w:rPr>
                <w:rFonts w:asciiTheme="majorBidi" w:hAnsiTheme="majorBidi" w:cstheme="majorBidi"/>
              </w:rPr>
            </w:pPr>
            <w:r w:rsidRPr="00C76C41">
              <w:rPr>
                <w:rFonts w:asciiTheme="majorBidi" w:hAnsiTheme="majorBidi" w:cstheme="majorBidi"/>
              </w:rPr>
              <w:t xml:space="preserve">tout autre document </w:t>
            </w:r>
            <w:r w:rsidRPr="00C76C41">
              <w:rPr>
                <w:rFonts w:asciiTheme="majorBidi" w:hAnsiTheme="majorBidi" w:cstheme="majorBidi"/>
                <w:b/>
                <w:bCs/>
              </w:rPr>
              <w:t>requis par les</w:t>
            </w:r>
            <w:r w:rsidRPr="00C76C41">
              <w:rPr>
                <w:rFonts w:asciiTheme="majorBidi" w:hAnsiTheme="majorBidi" w:cstheme="majorBidi"/>
              </w:rPr>
              <w:t xml:space="preserve"> </w:t>
            </w:r>
            <w:r w:rsidRPr="00C76C41">
              <w:rPr>
                <w:rFonts w:asciiTheme="majorBidi" w:hAnsiTheme="majorBidi" w:cstheme="majorBidi"/>
                <w:b/>
              </w:rPr>
              <w:t>DPAO</w:t>
            </w:r>
            <w:r w:rsidRPr="00C76C41">
              <w:rPr>
                <w:rFonts w:asciiTheme="majorBidi" w:hAnsiTheme="majorBidi" w:cstheme="majorBidi"/>
              </w:rPr>
              <w:t>.</w:t>
            </w:r>
          </w:p>
          <w:p w14:paraId="5237DBD6" w14:textId="6DC5DEDC" w:rsidR="003E3D09" w:rsidRDefault="003E3D09" w:rsidP="000F2E00">
            <w:pPr>
              <w:pStyle w:val="Sec1Head3"/>
              <w:ind w:left="613" w:hanging="630"/>
              <w:rPr>
                <w:spacing w:val="-2"/>
              </w:rPr>
            </w:pPr>
            <w:r>
              <w:rPr>
                <w:spacing w:val="-2"/>
              </w:rPr>
              <w:lastRenderedPageBreak/>
              <w:t xml:space="preserve">La </w:t>
            </w:r>
            <w:r w:rsidRPr="007F2E33">
              <w:rPr>
                <w:b/>
                <w:bCs/>
              </w:rPr>
              <w:t>Partie</w:t>
            </w:r>
            <w:r w:rsidRPr="007F2E33">
              <w:rPr>
                <w:b/>
                <w:bCs/>
                <w:spacing w:val="-2"/>
              </w:rPr>
              <w:t xml:space="preserve"> Financière</w:t>
            </w:r>
            <w:r>
              <w:rPr>
                <w:spacing w:val="-2"/>
              </w:rPr>
              <w:t xml:space="preserve"> doit comprendre les documents suivants :</w:t>
            </w:r>
          </w:p>
          <w:p w14:paraId="6AD966EA" w14:textId="5450399F" w:rsidR="003E3D09" w:rsidRPr="00C76C41" w:rsidRDefault="003E3D09" w:rsidP="000F2E00">
            <w:pPr>
              <w:numPr>
                <w:ilvl w:val="0"/>
                <w:numId w:val="68"/>
              </w:numPr>
              <w:tabs>
                <w:tab w:val="left" w:pos="576"/>
              </w:tabs>
              <w:ind w:left="1330"/>
            </w:pPr>
            <w:bookmarkStart w:id="213" w:name="_Toc90307750"/>
            <w:bookmarkStart w:id="214" w:name="_Toc90371676"/>
            <w:r w:rsidRPr="00C76C41">
              <w:t xml:space="preserve">La </w:t>
            </w:r>
            <w:r w:rsidRPr="00A43CA8">
              <w:rPr>
                <w:b/>
                <w:bCs/>
                <w:spacing w:val="-2"/>
              </w:rPr>
              <w:t>Lettre</w:t>
            </w:r>
            <w:r w:rsidRPr="00C76C41">
              <w:t xml:space="preserve"> </w:t>
            </w:r>
            <w:r w:rsidRPr="007F2E33">
              <w:rPr>
                <w:b/>
                <w:bCs/>
              </w:rPr>
              <w:t>de Soumission – Partie Financière</w:t>
            </w:r>
            <w:r>
              <w:t xml:space="preserve"> : </w:t>
            </w:r>
            <w:r w:rsidRPr="007F2E33">
              <w:t>préparée conformément aux dispositions des Articles</w:t>
            </w:r>
            <w:r w:rsidRPr="0067119F">
              <w:rPr>
                <w:b/>
                <w:bCs/>
              </w:rPr>
              <w:t xml:space="preserve"> </w:t>
            </w:r>
            <w:r w:rsidRPr="0086405A">
              <w:t>12 et 14 des IS ;</w:t>
            </w:r>
            <w:bookmarkEnd w:id="213"/>
            <w:bookmarkEnd w:id="214"/>
            <w:r w:rsidRPr="00C76C41">
              <w:t xml:space="preserve"> </w:t>
            </w:r>
          </w:p>
          <w:p w14:paraId="4CACB62C" w14:textId="09EA3A67" w:rsidR="003E3D09" w:rsidRPr="00971479" w:rsidRDefault="003E3D09" w:rsidP="000F2E00">
            <w:pPr>
              <w:numPr>
                <w:ilvl w:val="0"/>
                <w:numId w:val="68"/>
              </w:numPr>
              <w:tabs>
                <w:tab w:val="left" w:pos="576"/>
              </w:tabs>
              <w:ind w:left="1330"/>
              <w:rPr>
                <w:spacing w:val="-2"/>
              </w:rPr>
            </w:pPr>
            <w:r w:rsidRPr="00971479">
              <w:rPr>
                <w:b/>
                <w:bCs/>
                <w:spacing w:val="-2"/>
              </w:rPr>
              <w:t xml:space="preserve">Le </w:t>
            </w:r>
            <w:r w:rsidR="005C2537" w:rsidRPr="00971479">
              <w:rPr>
                <w:b/>
                <w:bCs/>
                <w:spacing w:val="-2"/>
              </w:rPr>
              <w:t>D</w:t>
            </w:r>
            <w:r w:rsidR="005C2537">
              <w:rPr>
                <w:b/>
                <w:bCs/>
                <w:spacing w:val="-2"/>
              </w:rPr>
              <w:t>étail</w:t>
            </w:r>
            <w:r w:rsidR="005C2537" w:rsidRPr="00971479">
              <w:rPr>
                <w:b/>
                <w:bCs/>
                <w:spacing w:val="-2"/>
              </w:rPr>
              <w:t xml:space="preserve"> </w:t>
            </w:r>
            <w:r w:rsidRPr="00971479">
              <w:rPr>
                <w:b/>
                <w:bCs/>
                <w:spacing w:val="-2"/>
              </w:rPr>
              <w:t xml:space="preserve">Quantitatif </w:t>
            </w:r>
            <w:r w:rsidR="00BC4934">
              <w:rPr>
                <w:b/>
                <w:bCs/>
                <w:spacing w:val="-2"/>
              </w:rPr>
              <w:t>et Estimatif et le Bord</w:t>
            </w:r>
            <w:r w:rsidR="005C2537">
              <w:rPr>
                <w:b/>
                <w:bCs/>
                <w:spacing w:val="-2"/>
              </w:rPr>
              <w:t>e</w:t>
            </w:r>
            <w:r w:rsidR="00BC4934">
              <w:rPr>
                <w:b/>
                <w:bCs/>
                <w:spacing w:val="-2"/>
              </w:rPr>
              <w:t xml:space="preserve">reau des Prix </w:t>
            </w:r>
            <w:r w:rsidRPr="00971479">
              <w:rPr>
                <w:b/>
                <w:bCs/>
                <w:spacing w:val="-2"/>
              </w:rPr>
              <w:t>ou le Programme d’Activités</w:t>
            </w:r>
            <w:r>
              <w:rPr>
                <w:spacing w:val="-2"/>
              </w:rPr>
              <w:t xml:space="preserve"> remplis conformément aux </w:t>
            </w:r>
            <w:r w:rsidR="000D432C">
              <w:rPr>
                <w:bCs/>
              </w:rPr>
              <w:t>a</w:t>
            </w:r>
            <w:r w:rsidRPr="0067119F">
              <w:rPr>
                <w:bCs/>
              </w:rPr>
              <w:t>rticle</w:t>
            </w:r>
            <w:r>
              <w:rPr>
                <w:b/>
                <w:bCs/>
              </w:rPr>
              <w:t>s</w:t>
            </w:r>
            <w:r w:rsidRPr="0067119F">
              <w:rPr>
                <w:bCs/>
              </w:rPr>
              <w:t xml:space="preserve"> </w:t>
            </w:r>
            <w:r w:rsidRPr="0086405A">
              <w:rPr>
                <w:bCs/>
              </w:rPr>
              <w:t>12 et 14 des IS</w:t>
            </w:r>
            <w:r w:rsidRPr="0067119F">
              <w:rPr>
                <w:bCs/>
              </w:rPr>
              <w:t> </w:t>
            </w:r>
            <w:r w:rsidRPr="009D775E">
              <w:rPr>
                <w:bCs/>
              </w:rPr>
              <w:t>tels que spécifiés dans les</w:t>
            </w:r>
            <w:r w:rsidRPr="00971479">
              <w:rPr>
                <w:b/>
              </w:rPr>
              <w:t xml:space="preserve"> DPAO</w:t>
            </w:r>
            <w:r>
              <w:rPr>
                <w:bCs/>
              </w:rPr>
              <w:t> ;</w:t>
            </w:r>
          </w:p>
          <w:p w14:paraId="02389A09" w14:textId="79CF2DFF" w:rsidR="003E3D09" w:rsidRDefault="003E3D09" w:rsidP="000F2E00">
            <w:pPr>
              <w:numPr>
                <w:ilvl w:val="0"/>
                <w:numId w:val="68"/>
              </w:numPr>
              <w:tabs>
                <w:tab w:val="left" w:pos="576"/>
              </w:tabs>
              <w:ind w:left="1330"/>
              <w:rPr>
                <w:spacing w:val="-2"/>
              </w:rPr>
            </w:pPr>
            <w:r>
              <w:rPr>
                <w:b/>
                <w:bCs/>
                <w:spacing w:val="-2"/>
              </w:rPr>
              <w:t>Offre Variante – Partie Financière</w:t>
            </w:r>
            <w:r w:rsidRPr="00971479">
              <w:rPr>
                <w:spacing w:val="-2"/>
              </w:rPr>
              <w:t> :</w:t>
            </w:r>
            <w:r>
              <w:rPr>
                <w:b/>
                <w:bCs/>
                <w:spacing w:val="-2"/>
              </w:rPr>
              <w:t xml:space="preserve"> </w:t>
            </w:r>
            <w:r w:rsidRPr="00971479">
              <w:rPr>
                <w:spacing w:val="-2"/>
              </w:rPr>
              <w:t>si</w:t>
            </w:r>
            <w:r>
              <w:rPr>
                <w:spacing w:val="-2"/>
              </w:rPr>
              <w:t xml:space="preserve"> autorisée conformément à l’article </w:t>
            </w:r>
            <w:r w:rsidRPr="0086405A">
              <w:rPr>
                <w:spacing w:val="-2"/>
              </w:rPr>
              <w:t>13 des IS</w:t>
            </w:r>
            <w:r>
              <w:rPr>
                <w:spacing w:val="-2"/>
              </w:rPr>
              <w:t>, la Partie Financière de toute Offre Variante ; et</w:t>
            </w:r>
          </w:p>
          <w:p w14:paraId="115062B2" w14:textId="549A925C" w:rsidR="003E3D09" w:rsidRDefault="003E3D09" w:rsidP="000F2E00">
            <w:pPr>
              <w:numPr>
                <w:ilvl w:val="0"/>
                <w:numId w:val="68"/>
              </w:numPr>
              <w:tabs>
                <w:tab w:val="left" w:pos="576"/>
              </w:tabs>
              <w:ind w:left="1330"/>
              <w:rPr>
                <w:spacing w:val="-2"/>
              </w:rPr>
            </w:pPr>
            <w:r w:rsidRPr="00971479">
              <w:rPr>
                <w:spacing w:val="-2"/>
              </w:rPr>
              <w:t>Tout autre document exigé</w:t>
            </w:r>
            <w:r>
              <w:rPr>
                <w:b/>
                <w:bCs/>
                <w:spacing w:val="-2"/>
              </w:rPr>
              <w:t xml:space="preserve"> dans les DPAO</w:t>
            </w:r>
            <w:r w:rsidRPr="00971479">
              <w:rPr>
                <w:spacing w:val="-2"/>
              </w:rPr>
              <w:t xml:space="preserve">. </w:t>
            </w:r>
          </w:p>
          <w:p w14:paraId="7A553C0A" w14:textId="421F17E2" w:rsidR="003E3D09" w:rsidRDefault="003E3D09" w:rsidP="000F2E00">
            <w:pPr>
              <w:pStyle w:val="Sec1Head3"/>
              <w:ind w:left="613" w:hanging="630"/>
              <w:rPr>
                <w:spacing w:val="-2"/>
              </w:rPr>
            </w:pPr>
            <w:r>
              <w:rPr>
                <w:spacing w:val="-2"/>
              </w:rPr>
              <w:t xml:space="preserve">La Partie Technique ne doit pas inclure d’informations relatives au </w:t>
            </w:r>
            <w:r w:rsidRPr="00025ECD">
              <w:t>prix</w:t>
            </w:r>
            <w:r>
              <w:rPr>
                <w:spacing w:val="-2"/>
              </w:rPr>
              <w:t xml:space="preserve"> de l’Offre. Lorsque des informations financières </w:t>
            </w:r>
            <w:r w:rsidR="00F774C5">
              <w:rPr>
                <w:spacing w:val="-2"/>
              </w:rPr>
              <w:t>important</w:t>
            </w:r>
            <w:r w:rsidR="0057459F">
              <w:rPr>
                <w:spacing w:val="-2"/>
              </w:rPr>
              <w:t xml:space="preserve">es </w:t>
            </w:r>
            <w:r>
              <w:rPr>
                <w:spacing w:val="-2"/>
              </w:rPr>
              <w:t xml:space="preserve">relatives au prix de l’Offre sont contenus dans la Partie Technique, l’Offre </w:t>
            </w:r>
            <w:r w:rsidR="00F774C5">
              <w:rPr>
                <w:spacing w:val="-2"/>
              </w:rPr>
              <w:t>sera</w:t>
            </w:r>
            <w:r>
              <w:rPr>
                <w:spacing w:val="-2"/>
              </w:rPr>
              <w:t xml:space="preserve"> déclarée </w:t>
            </w:r>
            <w:r w:rsidR="00F774C5">
              <w:rPr>
                <w:spacing w:val="-2"/>
              </w:rPr>
              <w:t>n</w:t>
            </w:r>
            <w:r>
              <w:rPr>
                <w:spacing w:val="-2"/>
              </w:rPr>
              <w:t>on-conforme.</w:t>
            </w:r>
          </w:p>
          <w:p w14:paraId="15A8412B" w14:textId="72A60E7C" w:rsidR="00971479" w:rsidRDefault="000A450A" w:rsidP="000F2E00">
            <w:pPr>
              <w:pStyle w:val="Sec1Head3"/>
              <w:ind w:left="613" w:hanging="630"/>
              <w:rPr>
                <w:spacing w:val="-2"/>
              </w:rPr>
            </w:pPr>
            <w:r w:rsidRPr="00C76C41">
              <w:rPr>
                <w:spacing w:val="-2"/>
              </w:rPr>
              <w:t xml:space="preserve">En sus des documents requis à l’article </w:t>
            </w:r>
            <w:r w:rsidRPr="0086405A">
              <w:rPr>
                <w:spacing w:val="-2"/>
              </w:rPr>
              <w:t>11.</w:t>
            </w:r>
            <w:r w:rsidR="003E3D09" w:rsidRPr="0086405A">
              <w:rPr>
                <w:spacing w:val="-2"/>
              </w:rPr>
              <w:t>2</w:t>
            </w:r>
            <w:r w:rsidRPr="0086405A">
              <w:rPr>
                <w:spacing w:val="-2"/>
              </w:rPr>
              <w:t xml:space="preserve"> des IS</w:t>
            </w:r>
            <w:r w:rsidRPr="00C76C41">
              <w:rPr>
                <w:spacing w:val="-2"/>
              </w:rPr>
              <w:t xml:space="preserve">, </w:t>
            </w:r>
            <w:r w:rsidR="00D42529" w:rsidRPr="00C76C41">
              <w:rPr>
                <w:spacing w:val="-2"/>
              </w:rPr>
              <w:t xml:space="preserve">l’Offre </w:t>
            </w:r>
            <w:r w:rsidRPr="00C76C41">
              <w:rPr>
                <w:spacing w:val="-2"/>
              </w:rPr>
              <w:t xml:space="preserve">présentée par un </w:t>
            </w:r>
            <w:r w:rsidR="00E86F41" w:rsidRPr="00C76C41">
              <w:rPr>
                <w:spacing w:val="-2"/>
              </w:rPr>
              <w:t>G</w:t>
            </w:r>
            <w:r w:rsidRPr="00C76C41">
              <w:rPr>
                <w:spacing w:val="-2"/>
              </w:rPr>
              <w:t>roupement d’entreprises devra inclure soit une copie de l’</w:t>
            </w:r>
            <w:r w:rsidR="00E86F41" w:rsidRPr="00C76C41">
              <w:rPr>
                <w:spacing w:val="-2"/>
              </w:rPr>
              <w:t>A</w:t>
            </w:r>
            <w:r w:rsidRPr="00C76C41">
              <w:rPr>
                <w:spacing w:val="-2"/>
              </w:rPr>
              <w:t xml:space="preserve">ccord de </w:t>
            </w:r>
            <w:r w:rsidR="00E86F41" w:rsidRPr="00C76C41">
              <w:rPr>
                <w:spacing w:val="-2"/>
              </w:rPr>
              <w:t>G</w:t>
            </w:r>
            <w:r w:rsidRPr="00C76C41">
              <w:rPr>
                <w:spacing w:val="-2"/>
              </w:rPr>
              <w:t xml:space="preserve">roupement liant tous les membres du </w:t>
            </w:r>
            <w:r w:rsidR="00E86F41" w:rsidRPr="00C76C41">
              <w:rPr>
                <w:spacing w:val="-2"/>
              </w:rPr>
              <w:t>G</w:t>
            </w:r>
            <w:r w:rsidRPr="00C76C41">
              <w:rPr>
                <w:spacing w:val="-2"/>
              </w:rPr>
              <w:t xml:space="preserve">roupement, </w:t>
            </w:r>
            <w:r w:rsidR="009D03BB" w:rsidRPr="00C76C41">
              <w:rPr>
                <w:spacing w:val="-2"/>
              </w:rPr>
              <w:t xml:space="preserve">soit </w:t>
            </w:r>
            <w:r w:rsidRPr="00C76C41">
              <w:rPr>
                <w:spacing w:val="-2"/>
              </w:rPr>
              <w:t xml:space="preserve">une lettre d’intention de constituer un tel </w:t>
            </w:r>
            <w:r w:rsidR="00E86F41" w:rsidRPr="00C76C41">
              <w:rPr>
                <w:spacing w:val="-2"/>
              </w:rPr>
              <w:t>G</w:t>
            </w:r>
            <w:r w:rsidRPr="00C76C41">
              <w:rPr>
                <w:spacing w:val="-2"/>
              </w:rPr>
              <w:t xml:space="preserve">roupement signée par tous les membres </w:t>
            </w:r>
            <w:r w:rsidR="00C3597B" w:rsidRPr="00C76C41">
              <w:rPr>
                <w:spacing w:val="-2"/>
              </w:rPr>
              <w:t xml:space="preserve">du </w:t>
            </w:r>
            <w:r w:rsidR="00E86F41" w:rsidRPr="00C76C41">
              <w:rPr>
                <w:spacing w:val="-2"/>
              </w:rPr>
              <w:t>G</w:t>
            </w:r>
            <w:r w:rsidR="00C3597B" w:rsidRPr="00C76C41">
              <w:rPr>
                <w:spacing w:val="-2"/>
              </w:rPr>
              <w:t xml:space="preserve">roupement </w:t>
            </w:r>
            <w:r w:rsidRPr="00C76C41">
              <w:rPr>
                <w:spacing w:val="-2"/>
              </w:rPr>
              <w:t xml:space="preserve">et </w:t>
            </w:r>
            <w:r w:rsidR="00F774C5" w:rsidRPr="00C76C41">
              <w:rPr>
                <w:spacing w:val="-2"/>
              </w:rPr>
              <w:t>a</w:t>
            </w:r>
            <w:r w:rsidR="00F774C5">
              <w:rPr>
                <w:spacing w:val="-2"/>
              </w:rPr>
              <w:t>ccompagné</w:t>
            </w:r>
            <w:r w:rsidR="00F774C5" w:rsidRPr="00C76C41">
              <w:rPr>
                <w:spacing w:val="-2"/>
              </w:rPr>
              <w:t xml:space="preserve">e </w:t>
            </w:r>
            <w:r w:rsidRPr="00C76C41">
              <w:rPr>
                <w:spacing w:val="-2"/>
              </w:rPr>
              <w:t>d’un projet d’</w:t>
            </w:r>
            <w:r w:rsidR="00F774C5">
              <w:rPr>
                <w:spacing w:val="-2"/>
              </w:rPr>
              <w:t>A</w:t>
            </w:r>
            <w:r w:rsidRPr="00C76C41">
              <w:rPr>
                <w:spacing w:val="-2"/>
              </w:rPr>
              <w:t>ccord.</w:t>
            </w:r>
          </w:p>
          <w:p w14:paraId="1960849C" w14:textId="7FEC9013" w:rsidR="00BC693B" w:rsidRPr="00C76C41" w:rsidRDefault="00D42529" w:rsidP="000F2E00">
            <w:pPr>
              <w:pStyle w:val="Sec1Head3"/>
              <w:ind w:left="613" w:hanging="630"/>
            </w:pPr>
            <w:r w:rsidRPr="00C76C41">
              <w:t>Dans la Lettre de Soumission</w:t>
            </w:r>
            <w:r w:rsidR="008B0BCA">
              <w:t xml:space="preserve"> – Partie Financière</w:t>
            </w:r>
            <w:r w:rsidRPr="00C76C41">
              <w:t>, l</w:t>
            </w:r>
            <w:r w:rsidR="00115435" w:rsidRPr="00C76C41">
              <w:t>e</w:t>
            </w:r>
            <w:r w:rsidR="00E761FF" w:rsidRPr="00C76C41">
              <w:t xml:space="preserve"> </w:t>
            </w:r>
            <w:r w:rsidR="00115435" w:rsidRPr="00C76C41">
              <w:t xml:space="preserve">Soumissionnaire fournira les informations relatives aux commissions et </w:t>
            </w:r>
            <w:r w:rsidR="002C1CE3">
              <w:t>pourboire</w:t>
            </w:r>
            <w:r w:rsidR="002C1CE3" w:rsidRPr="00C76C41">
              <w:t xml:space="preserve">s </w:t>
            </w:r>
            <w:r w:rsidR="00115435" w:rsidRPr="00C76C41">
              <w:t xml:space="preserve">versés </w:t>
            </w:r>
            <w:r w:rsidR="000F3E01" w:rsidRPr="00C76C41">
              <w:t xml:space="preserve">ou à verser </w:t>
            </w:r>
            <w:r w:rsidR="002C1CE3">
              <w:t>à des</w:t>
            </w:r>
            <w:r w:rsidR="002C1CE3" w:rsidRPr="00C76C41">
              <w:t xml:space="preserve"> </w:t>
            </w:r>
            <w:r w:rsidR="000F3E01" w:rsidRPr="00C76C41">
              <w:t>agents ou</w:t>
            </w:r>
            <w:r w:rsidR="00173CA6">
              <w:t xml:space="preserve"> à toute</w:t>
            </w:r>
            <w:r w:rsidR="000F3E01" w:rsidRPr="00C76C41">
              <w:t xml:space="preserve"> autre partie </w:t>
            </w:r>
            <w:r w:rsidR="00115435" w:rsidRPr="00C76C41">
              <w:t>en r</w:t>
            </w:r>
            <w:r w:rsidR="00E761FF" w:rsidRPr="00C76C41">
              <w:t>e</w:t>
            </w:r>
            <w:r w:rsidR="00115435" w:rsidRPr="00C76C41">
              <w:t>l</w:t>
            </w:r>
            <w:r w:rsidR="00E761FF" w:rsidRPr="00C76C41">
              <w:t>a</w:t>
            </w:r>
            <w:r w:rsidR="00115435" w:rsidRPr="00C76C41">
              <w:t>tion avec son Offre.</w:t>
            </w:r>
          </w:p>
        </w:tc>
      </w:tr>
      <w:tr w:rsidR="000A450A" w:rsidRPr="00C76C41" w14:paraId="4AF4B8F9" w14:textId="77777777" w:rsidTr="00025ECD">
        <w:trPr>
          <w:gridAfter w:val="1"/>
          <w:wAfter w:w="12" w:type="dxa"/>
          <w:trHeight w:val="2003"/>
        </w:trPr>
        <w:tc>
          <w:tcPr>
            <w:tcW w:w="2340" w:type="dxa"/>
          </w:tcPr>
          <w:p w14:paraId="7D83BE69" w14:textId="39044100" w:rsidR="000A450A" w:rsidRPr="00C76C41" w:rsidRDefault="00D42529" w:rsidP="000F2E00">
            <w:pPr>
              <w:pStyle w:val="Style27"/>
              <w:framePr w:hSpace="0" w:wrap="auto" w:vAnchor="margin" w:xAlign="left" w:yAlign="inline"/>
              <w:ind w:left="360" w:hanging="450"/>
              <w:suppressOverlap w:val="0"/>
              <w:rPr>
                <w:rFonts w:asciiTheme="majorBidi" w:hAnsiTheme="majorBidi" w:cstheme="majorBidi"/>
              </w:rPr>
            </w:pPr>
            <w:bookmarkStart w:id="215" w:name="_Toc438532582"/>
            <w:bookmarkStart w:id="216" w:name="_Toc438438833"/>
            <w:bookmarkStart w:id="217" w:name="_Toc438532583"/>
            <w:bookmarkStart w:id="218" w:name="_Toc438733977"/>
            <w:bookmarkStart w:id="219" w:name="_Toc438907016"/>
            <w:bookmarkStart w:id="220" w:name="_Toc438907215"/>
            <w:bookmarkStart w:id="221" w:name="_Toc156373295"/>
            <w:bookmarkStart w:id="222" w:name="_Toc483210583"/>
            <w:bookmarkStart w:id="223" w:name="_Toc89677168"/>
            <w:bookmarkStart w:id="224" w:name="_Toc89764812"/>
            <w:bookmarkStart w:id="225" w:name="_Toc90307751"/>
            <w:bookmarkStart w:id="226" w:name="_Toc90371677"/>
            <w:bookmarkStart w:id="227" w:name="_Toc137368564"/>
            <w:bookmarkEnd w:id="215"/>
            <w:r w:rsidRPr="00C76C41">
              <w:lastRenderedPageBreak/>
              <w:t>Lettre</w:t>
            </w:r>
            <w:r w:rsidR="00B37C2F">
              <w:t>s</w:t>
            </w:r>
            <w:r w:rsidRPr="00C76C41">
              <w:t xml:space="preserve"> de </w:t>
            </w:r>
            <w:r w:rsidR="000F3E01" w:rsidRPr="00C76C41">
              <w:t>S</w:t>
            </w:r>
            <w:r w:rsidRPr="00C76C41">
              <w:t>oumission</w:t>
            </w:r>
            <w:r w:rsidR="000A450A" w:rsidRPr="00C76C41">
              <w:t xml:space="preserve">, </w:t>
            </w:r>
            <w:r w:rsidR="00A736A8" w:rsidRPr="00C76C41">
              <w:t>et</w:t>
            </w:r>
            <w:r w:rsidR="0080710B" w:rsidRPr="00C76C41">
              <w:t> </w:t>
            </w:r>
            <w:r w:rsidR="000F3E01" w:rsidRPr="00C76C41">
              <w:t>A</w:t>
            </w:r>
            <w:r w:rsidR="00A736A8" w:rsidRPr="00C76C41">
              <w:t>nnexes</w:t>
            </w:r>
            <w:bookmarkEnd w:id="216"/>
            <w:bookmarkEnd w:id="217"/>
            <w:bookmarkEnd w:id="218"/>
            <w:bookmarkEnd w:id="219"/>
            <w:bookmarkEnd w:id="220"/>
            <w:bookmarkEnd w:id="221"/>
            <w:bookmarkEnd w:id="222"/>
            <w:bookmarkEnd w:id="223"/>
            <w:bookmarkEnd w:id="224"/>
            <w:bookmarkEnd w:id="225"/>
            <w:bookmarkEnd w:id="226"/>
            <w:bookmarkEnd w:id="227"/>
          </w:p>
        </w:tc>
        <w:tc>
          <w:tcPr>
            <w:tcW w:w="7200" w:type="dxa"/>
          </w:tcPr>
          <w:p w14:paraId="422CC7AB" w14:textId="516BFEAD" w:rsidR="00BC693B" w:rsidRPr="00C76C41" w:rsidRDefault="000A450A" w:rsidP="000F2E00">
            <w:pPr>
              <w:pStyle w:val="Sec1Head3"/>
              <w:ind w:left="613" w:hanging="630"/>
            </w:pPr>
            <w:r w:rsidRPr="00C76C41">
              <w:t>L</w:t>
            </w:r>
            <w:r w:rsidR="00B37C2F">
              <w:t xml:space="preserve">a Lettre de Soumission – Partie Technique, Lettre de Soumission – Partie Financière et </w:t>
            </w:r>
            <w:r w:rsidR="00971479">
              <w:t>le Programme d’Activités</w:t>
            </w:r>
            <w:r w:rsidR="00B37C2F">
              <w:t xml:space="preserve"> </w:t>
            </w:r>
            <w:r w:rsidR="00971479">
              <w:t xml:space="preserve">chiffré </w:t>
            </w:r>
            <w:r w:rsidR="00B37C2F">
              <w:t xml:space="preserve">ou </w:t>
            </w:r>
            <w:r w:rsidR="00971479">
              <w:t xml:space="preserve">le </w:t>
            </w:r>
            <w:r w:rsidR="00DB50EF">
              <w:t xml:space="preserve">Détail </w:t>
            </w:r>
            <w:r w:rsidR="00B37C2F">
              <w:t>Quantitatif</w:t>
            </w:r>
            <w:r w:rsidR="00DB50EF">
              <w:t xml:space="preserve"> et Estimatif et Bordereau des Prix</w:t>
            </w:r>
            <w:r w:rsidR="00B37C2F">
              <w:t xml:space="preserve"> doi</w:t>
            </w:r>
            <w:r w:rsidR="00DB50EF">
              <w:t>ven</w:t>
            </w:r>
            <w:r w:rsidR="00B37C2F">
              <w:t>t être préparé</w:t>
            </w:r>
            <w:r w:rsidR="00DB50EF">
              <w:t>s</w:t>
            </w:r>
            <w:r w:rsidR="00B37C2F">
              <w:t xml:space="preserve"> en utilisant les formulaires </w:t>
            </w:r>
            <w:r w:rsidRPr="00C76C41">
              <w:t>inclu</w:t>
            </w:r>
            <w:r w:rsidR="00B37C2F">
              <w:t>s</w:t>
            </w:r>
            <w:r w:rsidRPr="00C76C41">
              <w:t xml:space="preserve"> dans la Section IV-</w:t>
            </w:r>
            <w:r w:rsidR="000F3E01" w:rsidRPr="00C76C41">
              <w:t xml:space="preserve"> </w:t>
            </w:r>
            <w:r w:rsidRPr="00C76C41">
              <w:t xml:space="preserve">Formulaires de </w:t>
            </w:r>
            <w:r w:rsidR="00B37C2F">
              <w:t>S</w:t>
            </w:r>
            <w:r w:rsidRPr="00C76C41">
              <w:t>oumission</w:t>
            </w:r>
            <w:r w:rsidR="00B37C2F">
              <w:t xml:space="preserve">. Les formulaires doivent être remplis </w:t>
            </w:r>
            <w:r w:rsidRPr="00C76C41">
              <w:t xml:space="preserve">sans apporter aucune modification </w:t>
            </w:r>
            <w:r w:rsidR="00D42529" w:rsidRPr="00C76C41">
              <w:t xml:space="preserve">à </w:t>
            </w:r>
            <w:r w:rsidR="00B37C2F">
              <w:t>leur</w:t>
            </w:r>
            <w:r w:rsidR="00D42529" w:rsidRPr="00C76C41">
              <w:t xml:space="preserve"> présentation</w:t>
            </w:r>
            <w:r w:rsidRPr="00C76C41">
              <w:t>, et aucun autre format ne sera accepté</w:t>
            </w:r>
            <w:r w:rsidR="00115435" w:rsidRPr="00C76C41">
              <w:t xml:space="preserve">, </w:t>
            </w:r>
            <w:r w:rsidR="00D42529" w:rsidRPr="00C76C41">
              <w:t>sous réserves des</w:t>
            </w:r>
            <w:r w:rsidR="00115435" w:rsidRPr="00C76C41">
              <w:t xml:space="preserve"> dispositions de l’article </w:t>
            </w:r>
            <w:r w:rsidR="00115435" w:rsidRPr="0086405A">
              <w:t>20.</w:t>
            </w:r>
            <w:r w:rsidR="000F3E01" w:rsidRPr="0086405A">
              <w:t>3</w:t>
            </w:r>
            <w:r w:rsidR="00115435" w:rsidRPr="0086405A">
              <w:t xml:space="preserve"> des IS</w:t>
            </w:r>
            <w:r w:rsidRPr="00C76C41">
              <w:t>. Toutes les rubriques devront être remplies et inclure</w:t>
            </w:r>
            <w:r w:rsidR="009B2302" w:rsidRPr="00C76C41">
              <w:t xml:space="preserve"> </w:t>
            </w:r>
            <w:r w:rsidRPr="00C76C41">
              <w:t>les renseignements demandés.</w:t>
            </w:r>
          </w:p>
        </w:tc>
      </w:tr>
      <w:tr w:rsidR="000A450A" w:rsidRPr="00C76C41" w14:paraId="4C980B8E" w14:textId="77777777" w:rsidTr="00025ECD">
        <w:trPr>
          <w:gridAfter w:val="1"/>
          <w:wAfter w:w="12" w:type="dxa"/>
          <w:trHeight w:val="810"/>
        </w:trPr>
        <w:tc>
          <w:tcPr>
            <w:tcW w:w="2340" w:type="dxa"/>
            <w:tcBorders>
              <w:top w:val="nil"/>
              <w:left w:val="nil"/>
              <w:bottom w:val="nil"/>
              <w:right w:val="nil"/>
            </w:tcBorders>
          </w:tcPr>
          <w:p w14:paraId="2968F7BC" w14:textId="7AF5EEF7" w:rsidR="000A450A" w:rsidRPr="00C76C41" w:rsidRDefault="00B125FF" w:rsidP="000F2E00">
            <w:pPr>
              <w:pStyle w:val="Style27"/>
              <w:framePr w:hSpace="0" w:wrap="auto" w:vAnchor="margin" w:xAlign="left" w:yAlign="inline"/>
              <w:ind w:left="360" w:hanging="450"/>
              <w:suppressOverlap w:val="0"/>
              <w:rPr>
                <w:rFonts w:asciiTheme="majorBidi" w:hAnsiTheme="majorBidi" w:cstheme="majorBidi"/>
              </w:rPr>
            </w:pPr>
            <w:bookmarkStart w:id="228" w:name="_Toc438532584"/>
            <w:bookmarkStart w:id="229" w:name="_Toc438532585"/>
            <w:bookmarkStart w:id="230" w:name="_Toc438532586"/>
            <w:bookmarkStart w:id="231" w:name="_Toc438438834"/>
            <w:bookmarkStart w:id="232" w:name="_Toc438532587"/>
            <w:bookmarkStart w:id="233" w:name="_Toc438733978"/>
            <w:bookmarkStart w:id="234" w:name="_Toc438907017"/>
            <w:bookmarkStart w:id="235" w:name="_Toc438907216"/>
            <w:bookmarkStart w:id="236" w:name="_Toc156373296"/>
            <w:bookmarkStart w:id="237" w:name="_Toc483210584"/>
            <w:bookmarkStart w:id="238" w:name="_Toc89677169"/>
            <w:bookmarkStart w:id="239" w:name="_Toc89764813"/>
            <w:bookmarkStart w:id="240" w:name="_Toc90307752"/>
            <w:bookmarkStart w:id="241" w:name="_Toc90371678"/>
            <w:bookmarkStart w:id="242" w:name="_Toc137368565"/>
            <w:bookmarkEnd w:id="228"/>
            <w:bookmarkEnd w:id="229"/>
            <w:bookmarkEnd w:id="230"/>
            <w:r w:rsidRPr="00C76C41">
              <w:t>Variantes</w:t>
            </w:r>
            <w:bookmarkEnd w:id="231"/>
            <w:bookmarkEnd w:id="232"/>
            <w:bookmarkEnd w:id="233"/>
            <w:bookmarkEnd w:id="234"/>
            <w:bookmarkEnd w:id="235"/>
            <w:bookmarkEnd w:id="236"/>
            <w:bookmarkEnd w:id="237"/>
            <w:bookmarkEnd w:id="238"/>
            <w:bookmarkEnd w:id="239"/>
            <w:bookmarkEnd w:id="240"/>
            <w:bookmarkEnd w:id="241"/>
            <w:bookmarkEnd w:id="242"/>
          </w:p>
        </w:tc>
        <w:tc>
          <w:tcPr>
            <w:tcW w:w="7200" w:type="dxa"/>
            <w:tcBorders>
              <w:top w:val="nil"/>
              <w:left w:val="nil"/>
              <w:bottom w:val="nil"/>
              <w:right w:val="nil"/>
            </w:tcBorders>
          </w:tcPr>
          <w:p w14:paraId="3AF4A184" w14:textId="55EE8DB7" w:rsidR="000A450A" w:rsidRPr="00C76C41" w:rsidRDefault="000A450A" w:rsidP="000F2E00">
            <w:pPr>
              <w:pStyle w:val="Sec1Head3"/>
              <w:ind w:left="613" w:hanging="630"/>
            </w:pPr>
            <w:r w:rsidRPr="00C76C41">
              <w:t xml:space="preserve">Sauf </w:t>
            </w:r>
            <w:r w:rsidR="00E761FF" w:rsidRPr="00C76C41">
              <w:t xml:space="preserve">disposition </w:t>
            </w:r>
            <w:r w:rsidRPr="00C76C41">
              <w:t xml:space="preserve">contraire </w:t>
            </w:r>
            <w:r w:rsidR="00E761FF" w:rsidRPr="00C76C41">
              <w:rPr>
                <w:b/>
                <w:bCs/>
              </w:rPr>
              <w:t>figurant aux</w:t>
            </w:r>
            <w:r w:rsidRPr="00C76C41">
              <w:t xml:space="preserve"> </w:t>
            </w:r>
            <w:r w:rsidRPr="00C76C41">
              <w:rPr>
                <w:b/>
              </w:rPr>
              <w:t>DPAO</w:t>
            </w:r>
            <w:r w:rsidRPr="00C76C41">
              <w:t xml:space="preserve">, les </w:t>
            </w:r>
            <w:r w:rsidR="000F3E01" w:rsidRPr="00C76C41">
              <w:t>O</w:t>
            </w:r>
            <w:r w:rsidR="00CB6EB6" w:rsidRPr="00C76C41">
              <w:t xml:space="preserve">ffres </w:t>
            </w:r>
            <w:r w:rsidRPr="00C76C41">
              <w:t>variantes</w:t>
            </w:r>
            <w:r w:rsidR="00947FBE" w:rsidRPr="00C76C41">
              <w:t xml:space="preserve"> ne seront pas prises en compte.</w:t>
            </w:r>
          </w:p>
          <w:p w14:paraId="55E523F6" w14:textId="4EBEDF6C" w:rsidR="000A450A" w:rsidRPr="00C76C41" w:rsidRDefault="000A450A" w:rsidP="000F2E00">
            <w:pPr>
              <w:pStyle w:val="Sec1Head3"/>
              <w:ind w:left="613" w:hanging="630"/>
            </w:pPr>
            <w:r w:rsidRPr="00C76C41">
              <w:t xml:space="preserve">Lorsque les travaux peuvent être exécutés dans des délais d’exécution variables, les </w:t>
            </w:r>
            <w:r w:rsidRPr="00C76C41">
              <w:rPr>
                <w:b/>
              </w:rPr>
              <w:t>DPAO</w:t>
            </w:r>
            <w:r w:rsidRPr="00C76C41">
              <w:t xml:space="preserve"> préciseront ces délais, ainsi que</w:t>
            </w:r>
            <w:r w:rsidR="009B2302" w:rsidRPr="00C76C41">
              <w:t xml:space="preserve"> </w:t>
            </w:r>
            <w:r w:rsidRPr="00C76C41">
              <w:lastRenderedPageBreak/>
              <w:t>la méthode retenue pour l’évaluation du délai proposé par le Soumissionnaire</w:t>
            </w:r>
            <w:r w:rsidR="000F3E01" w:rsidRPr="00C76C41">
              <w:t xml:space="preserve"> qui sera décrite dans la Section III, Critères d’Evaluation et de Qualification.</w:t>
            </w:r>
            <w:r w:rsidR="009B2302" w:rsidRPr="00C76C41">
              <w:t xml:space="preserve"> </w:t>
            </w:r>
          </w:p>
          <w:p w14:paraId="52A17A7E" w14:textId="3AEDE578" w:rsidR="000A450A" w:rsidRPr="00C76C41" w:rsidRDefault="000A450A" w:rsidP="000F2E00">
            <w:pPr>
              <w:pStyle w:val="Sec1Head3"/>
              <w:ind w:left="613" w:hanging="630"/>
            </w:pPr>
            <w:r w:rsidRPr="00C76C41">
              <w:t xml:space="preserve">Excepté dans le cas mentionné à l’article 13.4 ci-dessous, les </w:t>
            </w:r>
            <w:r w:rsidR="00CB6EB6" w:rsidRPr="00C76C41">
              <w:t>S</w:t>
            </w:r>
            <w:r w:rsidRPr="00C76C41">
              <w:t>oumissionnaires souhaitant offrir des variantes techniques</w:t>
            </w:r>
            <w:r w:rsidR="009B2302" w:rsidRPr="00C76C41">
              <w:t xml:space="preserve"> </w:t>
            </w:r>
            <w:r w:rsidRPr="00C76C41">
              <w:t>d</w:t>
            </w:r>
            <w:r w:rsidR="00115435" w:rsidRPr="00C76C41">
              <w:t>evront</w:t>
            </w:r>
            <w:r w:rsidRPr="00C76C41">
              <w:t xml:space="preserve"> d’abord chiffrer la solution de base du </w:t>
            </w:r>
            <w:r w:rsidR="00790A4B" w:rsidRPr="00C76C41">
              <w:t>Maître d’Ouvrage</w:t>
            </w:r>
            <w:r w:rsidRPr="00C76C41">
              <w:t xml:space="preserve"> telle que décrite dans le </w:t>
            </w:r>
            <w:r w:rsidR="0051597D" w:rsidRPr="00C76C41">
              <w:t>Do</w:t>
            </w:r>
            <w:r w:rsidR="0051597D">
              <w:t>ssier</w:t>
            </w:r>
            <w:r w:rsidR="0051597D" w:rsidRPr="00C76C41">
              <w:t xml:space="preserve"> </w:t>
            </w:r>
            <w:r w:rsidRPr="00C76C41">
              <w:t>d’</w:t>
            </w:r>
            <w:r w:rsidR="0051597D">
              <w:t>a</w:t>
            </w:r>
            <w:r w:rsidRPr="00C76C41">
              <w:t>ppel d’</w:t>
            </w:r>
            <w:r w:rsidR="0051597D">
              <w:t>o</w:t>
            </w:r>
            <w:r w:rsidRPr="00C76C41">
              <w:t xml:space="preserve">ffres, et fournir en outre tous les renseignements </w:t>
            </w:r>
            <w:r w:rsidR="00115435" w:rsidRPr="00C76C41">
              <w:t xml:space="preserve">nécessaires </w:t>
            </w:r>
            <w:r w:rsidRPr="00C76C41">
              <w:t xml:space="preserve">à l’évaluation complète </w:t>
            </w:r>
            <w:r w:rsidR="001E22AE" w:rsidRPr="00C76C41">
              <w:t>pa</w:t>
            </w:r>
            <w:r w:rsidR="00E45634" w:rsidRPr="00C76C41">
              <w:t xml:space="preserve">r le </w:t>
            </w:r>
            <w:r w:rsidR="00790A4B" w:rsidRPr="00C76C41">
              <w:t>Maître d’Ouvrage</w:t>
            </w:r>
            <w:r w:rsidR="00E45634" w:rsidRPr="00C76C41">
              <w:t xml:space="preserve"> </w:t>
            </w:r>
            <w:r w:rsidRPr="00C76C41">
              <w:t>de la variante proposée, y compris les plans, notes de calcul, spécifications techniques, sous</w:t>
            </w:r>
            <w:r w:rsidR="00E761FF" w:rsidRPr="00C76C41">
              <w:t>-</w:t>
            </w:r>
            <w:r w:rsidRPr="00C76C41">
              <w:t xml:space="preserve">détails de prix et méthodes de construction proposées, ainsi que tout autre détail </w:t>
            </w:r>
            <w:r w:rsidR="001E22AE" w:rsidRPr="00C76C41">
              <w:t>nécessaire.</w:t>
            </w:r>
            <w:r w:rsidR="009B2302" w:rsidRPr="00C76C41">
              <w:t xml:space="preserve"> </w:t>
            </w:r>
            <w:r w:rsidRPr="00C76C41">
              <w:t>Seules les variantes techniques du Soumissionnaire</w:t>
            </w:r>
            <w:r w:rsidR="000F3E01" w:rsidRPr="00C76C41">
              <w:t xml:space="preserve"> </w:t>
            </w:r>
            <w:r w:rsidRPr="00C76C41">
              <w:t>ayant offert l’</w:t>
            </w:r>
            <w:r w:rsidR="000F3E01" w:rsidRPr="00C76C41">
              <w:t>O</w:t>
            </w:r>
            <w:r w:rsidRPr="00C76C41">
              <w:t xml:space="preserve">ffre </w:t>
            </w:r>
            <w:r w:rsidR="000F3E01" w:rsidRPr="00C76C41">
              <w:t>la Plus Avantageuse</w:t>
            </w:r>
            <w:r w:rsidR="0051597D">
              <w:t xml:space="preserve">, le cas échéant, </w:t>
            </w:r>
            <w:r w:rsidR="000F3E01" w:rsidRPr="00C76C41">
              <w:t xml:space="preserve"> et </w:t>
            </w:r>
            <w:r w:rsidRPr="00C76C41">
              <w:t>conforme</w:t>
            </w:r>
            <w:r w:rsidR="0051597D">
              <w:t>s</w:t>
            </w:r>
            <w:r w:rsidRPr="00C76C41">
              <w:t xml:space="preserve"> </w:t>
            </w:r>
            <w:r w:rsidR="0051597D">
              <w:t xml:space="preserve">aux exigences techniques </w:t>
            </w:r>
            <w:r w:rsidRPr="00C76C41">
              <w:t>de base</w:t>
            </w:r>
            <w:r w:rsidR="00915E36" w:rsidRPr="00C76C41">
              <w:t>,</w:t>
            </w:r>
            <w:r w:rsidRPr="00C76C41">
              <w:t xml:space="preserve"> pourront être </w:t>
            </w:r>
            <w:r w:rsidR="002756FD" w:rsidRPr="00C76C41">
              <w:t xml:space="preserve">prises en considération par le </w:t>
            </w:r>
            <w:r w:rsidR="00790A4B" w:rsidRPr="00C76C41">
              <w:t>Maître d’Ouvrage</w:t>
            </w:r>
            <w:r w:rsidRPr="00C76C41">
              <w:t>.</w:t>
            </w:r>
          </w:p>
          <w:p w14:paraId="17E523B8" w14:textId="7112EA32" w:rsidR="000A450A" w:rsidRPr="00C76C41" w:rsidRDefault="000A450A" w:rsidP="000F2E00">
            <w:pPr>
              <w:pStyle w:val="Sec1Head3"/>
              <w:ind w:left="613" w:hanging="630"/>
            </w:pPr>
            <w:r w:rsidRPr="00C76C41">
              <w:t xml:space="preserve">Lorsque les </w:t>
            </w:r>
            <w:r w:rsidR="001E22AE" w:rsidRPr="00C76C41">
              <w:t>S</w:t>
            </w:r>
            <w:r w:rsidRPr="00C76C41">
              <w:t xml:space="preserve">oumissionnaires sont autorisés par les </w:t>
            </w:r>
            <w:r w:rsidRPr="00C76C41">
              <w:rPr>
                <w:b/>
              </w:rPr>
              <w:t>DPAO</w:t>
            </w:r>
            <w:r w:rsidRPr="00C76C41">
              <w:t xml:space="preserve"> à soumettre des variantes techniques pour certains éléments d’ouvrages, ces éléments seront </w:t>
            </w:r>
            <w:r w:rsidR="00D41D68" w:rsidRPr="00C76C41">
              <w:rPr>
                <w:b/>
                <w:bCs/>
              </w:rPr>
              <w:t>identifiés</w:t>
            </w:r>
            <w:r w:rsidRPr="00C76C41">
              <w:rPr>
                <w:b/>
                <w:bCs/>
              </w:rPr>
              <w:t xml:space="preserve"> dans les</w:t>
            </w:r>
            <w:r w:rsidRPr="00C76C41">
              <w:t xml:space="preserve"> </w:t>
            </w:r>
            <w:r w:rsidRPr="00C76C41">
              <w:rPr>
                <w:b/>
              </w:rPr>
              <w:t>DPAO</w:t>
            </w:r>
            <w:r w:rsidRPr="00C76C41">
              <w:t xml:space="preserve"> ainsi que leur méthode d’évaluation, et décrits dans la Section VII-Spécifications </w:t>
            </w:r>
            <w:r w:rsidR="0049298B" w:rsidRPr="00C76C41">
              <w:t>des Travaux</w:t>
            </w:r>
            <w:r w:rsidR="00FA2780">
              <w:t xml:space="preserve"> et Services</w:t>
            </w:r>
            <w:r w:rsidRPr="00C76C41">
              <w:t xml:space="preserve">. </w:t>
            </w:r>
            <w:r w:rsidR="000F3E01" w:rsidRPr="00C76C41">
              <w:t xml:space="preserve"> La méthode d’</w:t>
            </w:r>
            <w:r w:rsidR="00DF1B50">
              <w:t>é</w:t>
            </w:r>
            <w:r w:rsidR="000F3E01" w:rsidRPr="00C76C41">
              <w:t>valuation sera spécifiée à la Section III, Critères d’Evaluation et de Qualification.</w:t>
            </w:r>
          </w:p>
        </w:tc>
      </w:tr>
      <w:tr w:rsidR="000A450A" w:rsidRPr="00C76C41" w14:paraId="69103FD4" w14:textId="77777777" w:rsidTr="00025ECD">
        <w:trPr>
          <w:gridAfter w:val="1"/>
          <w:wAfter w:w="12" w:type="dxa"/>
        </w:trPr>
        <w:tc>
          <w:tcPr>
            <w:tcW w:w="2340" w:type="dxa"/>
            <w:tcBorders>
              <w:top w:val="nil"/>
              <w:left w:val="nil"/>
              <w:right w:val="nil"/>
            </w:tcBorders>
          </w:tcPr>
          <w:p w14:paraId="00002BE5" w14:textId="2956D99E"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243" w:name="_Toc438438835"/>
            <w:bookmarkStart w:id="244" w:name="_Toc438532588"/>
            <w:bookmarkStart w:id="245" w:name="_Toc438733979"/>
            <w:bookmarkStart w:id="246" w:name="_Toc438907018"/>
            <w:bookmarkStart w:id="247" w:name="_Toc438907217"/>
            <w:bookmarkStart w:id="248" w:name="_Toc156373297"/>
            <w:bookmarkStart w:id="249" w:name="_Toc483210585"/>
            <w:bookmarkStart w:id="250" w:name="_Toc89677170"/>
            <w:bookmarkStart w:id="251" w:name="_Toc89764814"/>
            <w:bookmarkStart w:id="252" w:name="_Toc90307753"/>
            <w:bookmarkStart w:id="253" w:name="_Toc90371679"/>
            <w:bookmarkStart w:id="254" w:name="_Toc137368566"/>
            <w:r w:rsidRPr="00C76C41">
              <w:lastRenderedPageBreak/>
              <w:t>Prix de l’</w:t>
            </w:r>
            <w:r w:rsidR="000F3E01" w:rsidRPr="00C76C41">
              <w:t>O</w:t>
            </w:r>
            <w:r w:rsidRPr="00C76C41">
              <w:t>ffre et </w:t>
            </w:r>
            <w:r w:rsidR="000F3E01" w:rsidRPr="00C76C41">
              <w:t>R</w:t>
            </w:r>
            <w:r w:rsidRPr="00C76C41">
              <w:t>abais</w:t>
            </w:r>
            <w:bookmarkEnd w:id="243"/>
            <w:bookmarkEnd w:id="244"/>
            <w:bookmarkEnd w:id="245"/>
            <w:bookmarkEnd w:id="246"/>
            <w:bookmarkEnd w:id="247"/>
            <w:bookmarkEnd w:id="248"/>
            <w:bookmarkEnd w:id="249"/>
            <w:bookmarkEnd w:id="250"/>
            <w:bookmarkEnd w:id="251"/>
            <w:bookmarkEnd w:id="252"/>
            <w:bookmarkEnd w:id="253"/>
            <w:bookmarkEnd w:id="254"/>
          </w:p>
        </w:tc>
        <w:tc>
          <w:tcPr>
            <w:tcW w:w="7200" w:type="dxa"/>
            <w:tcBorders>
              <w:top w:val="nil"/>
              <w:left w:val="nil"/>
              <w:right w:val="nil"/>
            </w:tcBorders>
          </w:tcPr>
          <w:p w14:paraId="4FD17695" w14:textId="5036C8BB" w:rsidR="009A7BC7" w:rsidRDefault="000A450A" w:rsidP="000F2E00">
            <w:pPr>
              <w:pStyle w:val="Sec1Head3"/>
              <w:ind w:left="613" w:hanging="630"/>
            </w:pPr>
            <w:r w:rsidRPr="00C76C41">
              <w:t xml:space="preserve">Les prix et rabais indiqués par le Soumissionnaire dans sa </w:t>
            </w:r>
            <w:r w:rsidR="00D42529" w:rsidRPr="00C76C41">
              <w:t xml:space="preserve">Lettre de </w:t>
            </w:r>
            <w:r w:rsidRPr="00C76C41">
              <w:t>Soumission</w:t>
            </w:r>
            <w:r w:rsidR="006C135D" w:rsidRPr="00C76C41">
              <w:t xml:space="preserve"> </w:t>
            </w:r>
            <w:r w:rsidR="00B37C2F">
              <w:t xml:space="preserve">– Partie Financière et dans </w:t>
            </w:r>
            <w:r w:rsidR="006C135D" w:rsidRPr="00C76C41">
              <w:t>le Programme d’Activités ou</w:t>
            </w:r>
            <w:r w:rsidR="001066AF" w:rsidRPr="00C76C41">
              <w:t xml:space="preserve"> </w:t>
            </w:r>
            <w:r w:rsidRPr="00C76C41">
              <w:t xml:space="preserve">le Bordereau des Prix </w:t>
            </w:r>
            <w:r w:rsidR="001E22AE" w:rsidRPr="00C76C41">
              <w:t>u</w:t>
            </w:r>
            <w:r w:rsidRPr="00C76C41">
              <w:t xml:space="preserve">nitaires et le Détail </w:t>
            </w:r>
            <w:r w:rsidR="001E22AE" w:rsidRPr="00C76C41">
              <w:t>q</w:t>
            </w:r>
            <w:r w:rsidRPr="00C76C41">
              <w:t xml:space="preserve">uantitatif et </w:t>
            </w:r>
            <w:r w:rsidR="001E22AE" w:rsidRPr="00C76C41">
              <w:t>e</w:t>
            </w:r>
            <w:r w:rsidRPr="00C76C41">
              <w:t xml:space="preserve">stimatif seront conformes aux stipulations ci-après. </w:t>
            </w:r>
          </w:p>
          <w:p w14:paraId="2846C4BB" w14:textId="3132882F" w:rsidR="00686A37" w:rsidRPr="00C76C41" w:rsidRDefault="00F75703" w:rsidP="000F2E00">
            <w:pPr>
              <w:pStyle w:val="Sec1Head3"/>
              <w:ind w:left="613" w:hanging="630"/>
            </w:pPr>
            <w:r w:rsidRPr="009A7BC7">
              <w:t xml:space="preserve">Le soumissionnaire doit remplir les taux et les prix pour tous les éléments des </w:t>
            </w:r>
            <w:r w:rsidR="0006376A">
              <w:t>A</w:t>
            </w:r>
            <w:r w:rsidRPr="009A7BC7">
              <w:t xml:space="preserve">ctivités de la </w:t>
            </w:r>
            <w:r>
              <w:t>P</w:t>
            </w:r>
            <w:r w:rsidRPr="009A7BC7">
              <w:t xml:space="preserve">hase I, des </w:t>
            </w:r>
            <w:r w:rsidR="0006376A">
              <w:t>A</w:t>
            </w:r>
            <w:r w:rsidRPr="009A7BC7">
              <w:t xml:space="preserve">ctivités de la </w:t>
            </w:r>
            <w:r w:rsidR="0006376A">
              <w:t>P</w:t>
            </w:r>
            <w:r w:rsidRPr="009A7BC7">
              <w:t xml:space="preserve">hase II A, des </w:t>
            </w:r>
            <w:r w:rsidR="0006376A">
              <w:t>A</w:t>
            </w:r>
            <w:r w:rsidRPr="009A7BC7">
              <w:t xml:space="preserve">ctivités de la </w:t>
            </w:r>
            <w:r w:rsidR="0006376A">
              <w:t>P</w:t>
            </w:r>
            <w:r w:rsidRPr="009A7BC7">
              <w:t xml:space="preserve">hase II B et des </w:t>
            </w:r>
            <w:r w:rsidR="0006376A">
              <w:t>A</w:t>
            </w:r>
            <w:r w:rsidRPr="009A7BC7">
              <w:t xml:space="preserve">ctivités de la </w:t>
            </w:r>
            <w:r w:rsidR="0006376A">
              <w:t>P</w:t>
            </w:r>
            <w:r w:rsidRPr="009A7BC7">
              <w:t xml:space="preserve">hase III décrites dans les </w:t>
            </w:r>
            <w:r w:rsidR="00234E54">
              <w:t>Détail</w:t>
            </w:r>
            <w:r w:rsidR="00234E54" w:rsidRPr="009A7BC7">
              <w:t xml:space="preserve">s </w:t>
            </w:r>
            <w:r w:rsidR="00234E54">
              <w:t>Q</w:t>
            </w:r>
            <w:r w:rsidRPr="009A7BC7">
              <w:t xml:space="preserve">uantitatifs </w:t>
            </w:r>
            <w:r w:rsidR="00B82875">
              <w:t xml:space="preserve">et Estimatifs </w:t>
            </w:r>
            <w:r w:rsidRPr="009A7BC7">
              <w:t xml:space="preserve">indicatifs. </w:t>
            </w:r>
            <w:r w:rsidR="00686A37" w:rsidRPr="00C76C41">
              <w:t xml:space="preserve">Les </w:t>
            </w:r>
            <w:r w:rsidR="00B26B6C" w:rsidRPr="00C76C41">
              <w:t>postes pour lesquels aucun</w:t>
            </w:r>
            <w:r w:rsidR="004F4959" w:rsidRPr="00C76C41">
              <w:t xml:space="preserve"> </w:t>
            </w:r>
            <w:r w:rsidR="001E22AE" w:rsidRPr="00C76C41">
              <w:t xml:space="preserve">taux ou prix </w:t>
            </w:r>
            <w:r w:rsidR="00B26B6C" w:rsidRPr="00C76C41">
              <w:t>n’</w:t>
            </w:r>
            <w:r w:rsidR="00C3597B" w:rsidRPr="00C76C41">
              <w:t>aur</w:t>
            </w:r>
            <w:r w:rsidR="00B26B6C" w:rsidRPr="00C76C41">
              <w:t>a été fourni</w:t>
            </w:r>
            <w:r w:rsidR="00686A37" w:rsidRPr="00C76C41">
              <w:t xml:space="preserve"> par le Soumissionnaire ne feront l’objet d’aucun règlement par le </w:t>
            </w:r>
            <w:r w:rsidR="00790A4B" w:rsidRPr="00C76C41">
              <w:t>Maître d’Ouvrage</w:t>
            </w:r>
            <w:r w:rsidR="00686A37" w:rsidRPr="00C76C41">
              <w:t xml:space="preserve"> au cours de l’exécution du Marché, et seront réputés être inclus dans les taux figurant au Bordereau des Prix unitaires et au Détail quantitatif et estimatif. </w:t>
            </w:r>
            <w:r w:rsidR="009A7BC7">
              <w:t xml:space="preserve"> </w:t>
            </w:r>
            <w:r w:rsidR="009A7BC7" w:rsidRPr="009A7BC7">
              <w:t xml:space="preserve">Un </w:t>
            </w:r>
            <w:r w:rsidR="00DC12A9">
              <w:t>élément</w:t>
            </w:r>
            <w:r w:rsidR="00DC12A9" w:rsidRPr="009A7BC7">
              <w:t xml:space="preserve"> </w:t>
            </w:r>
            <w:r w:rsidR="009A7BC7" w:rsidRPr="009A7BC7">
              <w:t xml:space="preserve">qui ne figure pas dans le </w:t>
            </w:r>
            <w:r w:rsidR="00B82875">
              <w:t>Détail</w:t>
            </w:r>
            <w:r w:rsidR="00B82875" w:rsidRPr="009A7BC7">
              <w:t xml:space="preserve"> </w:t>
            </w:r>
            <w:r w:rsidR="009A7BC7" w:rsidRPr="009A7BC7">
              <w:t>quantitatif sera présumé ne pas être inclus dans l</w:t>
            </w:r>
            <w:r w:rsidR="00967BAE">
              <w:t>’Offre</w:t>
            </w:r>
            <w:r w:rsidR="009A7BC7" w:rsidRPr="009A7BC7">
              <w:t>, et à condition que l</w:t>
            </w:r>
            <w:r w:rsidR="00967BAE">
              <w:t xml:space="preserve">’Offre </w:t>
            </w:r>
            <w:r w:rsidR="009A7BC7" w:rsidRPr="009A7BC7">
              <w:t xml:space="preserve">soit jugée conforme pour l’essentiel malgré cette omission, le prix moyen de </w:t>
            </w:r>
            <w:r w:rsidR="00DC12A9" w:rsidRPr="009A7BC7">
              <w:t>l’</w:t>
            </w:r>
            <w:r w:rsidR="00DC12A9">
              <w:t>élément</w:t>
            </w:r>
            <w:r w:rsidR="00DC12A9" w:rsidRPr="009A7BC7">
              <w:t xml:space="preserve"> </w:t>
            </w:r>
            <w:r w:rsidR="009A7BC7" w:rsidRPr="009A7BC7">
              <w:t>cité par les soumissionnaires ayant répondu substantiellement sera ajouté au prix de l</w:t>
            </w:r>
            <w:r w:rsidR="00967BAE">
              <w:t>’Offre</w:t>
            </w:r>
            <w:r w:rsidR="009A7BC7" w:rsidRPr="009A7BC7">
              <w:t xml:space="preserve"> et le coût total équivalent de l</w:t>
            </w:r>
            <w:r w:rsidR="00967BAE">
              <w:t xml:space="preserve">’Offre </w:t>
            </w:r>
            <w:r w:rsidR="009A7BC7" w:rsidRPr="009A7BC7">
              <w:t xml:space="preserve">ainsi déterminé sera utilisé pour la comparaison des prix. Les quantités indiquées dans les </w:t>
            </w:r>
            <w:r w:rsidR="00C7496F">
              <w:t>Détail</w:t>
            </w:r>
            <w:r w:rsidR="00C7496F" w:rsidRPr="009A7BC7">
              <w:t xml:space="preserve">s </w:t>
            </w:r>
            <w:r w:rsidR="00C7496F">
              <w:t>Q</w:t>
            </w:r>
            <w:r w:rsidR="009A7BC7" w:rsidRPr="009A7BC7">
              <w:t xml:space="preserve">uantitatifs </w:t>
            </w:r>
            <w:r w:rsidR="00C7496F">
              <w:t xml:space="preserve">et Estimatifs </w:t>
            </w:r>
            <w:r w:rsidR="009A7BC7" w:rsidRPr="009A7BC7">
              <w:t xml:space="preserve">ne sont </w:t>
            </w:r>
            <w:r w:rsidR="004E77CF">
              <w:t>qu’</w:t>
            </w:r>
            <w:r w:rsidR="009A7BC7" w:rsidRPr="009A7BC7">
              <w:t xml:space="preserve">indicatives aux fins de l’évaluation des </w:t>
            </w:r>
            <w:r w:rsidR="00A11F90">
              <w:t>Offres.</w:t>
            </w:r>
          </w:p>
          <w:p w14:paraId="3DF6028A" w14:textId="12A37D3F" w:rsidR="000A450A" w:rsidRPr="00C76C41" w:rsidRDefault="000A450A" w:rsidP="000F2E00">
            <w:pPr>
              <w:pStyle w:val="Sec1Head3"/>
              <w:ind w:left="613" w:hanging="630"/>
              <w:rPr>
                <w:szCs w:val="24"/>
              </w:rPr>
            </w:pPr>
            <w:r w:rsidRPr="00C76C41">
              <w:lastRenderedPageBreak/>
              <w:t xml:space="preserve">Le </w:t>
            </w:r>
            <w:r w:rsidR="001E22AE" w:rsidRPr="00C76C41">
              <w:t>montant devant figurer</w:t>
            </w:r>
            <w:r w:rsidR="00C3597B" w:rsidRPr="00C76C41">
              <w:t xml:space="preserve"> </w:t>
            </w:r>
            <w:r w:rsidR="000F3E01" w:rsidRPr="00C76C41">
              <w:t>dans la Lettre de</w:t>
            </w:r>
            <w:r w:rsidRPr="00C76C41">
              <w:t xml:space="preserve"> Soumission</w:t>
            </w:r>
            <w:r w:rsidR="00B37C2F">
              <w:t xml:space="preserve"> – Partie Financière</w:t>
            </w:r>
            <w:r w:rsidRPr="00C76C41">
              <w:t xml:space="preserve">, conformément aux dispositions de l’article </w:t>
            </w:r>
            <w:r w:rsidRPr="0086405A">
              <w:t>12.1 des IS</w:t>
            </w:r>
            <w:r w:rsidRPr="00C76C41">
              <w:t xml:space="preserve">, sera le </w:t>
            </w:r>
            <w:r w:rsidR="00686A37" w:rsidRPr="00C76C41">
              <w:t>montant</w:t>
            </w:r>
            <w:r w:rsidR="009B2302" w:rsidRPr="00C76C41">
              <w:t xml:space="preserve"> </w:t>
            </w:r>
            <w:r w:rsidRPr="00C76C41">
              <w:t xml:space="preserve">total de l’Offre, à </w:t>
            </w:r>
            <w:r w:rsidRPr="00C76C41">
              <w:rPr>
                <w:szCs w:val="24"/>
              </w:rPr>
              <w:t>l’exclusion de tout rabais éventuel.</w:t>
            </w:r>
          </w:p>
          <w:p w14:paraId="21CC4259" w14:textId="1CAB971F" w:rsidR="00E45634" w:rsidRPr="00C76C41" w:rsidRDefault="00E45634" w:rsidP="000F2E00">
            <w:pPr>
              <w:pStyle w:val="Sec1Head3"/>
              <w:ind w:left="613" w:hanging="630"/>
              <w:rPr>
                <w:szCs w:val="24"/>
              </w:rPr>
            </w:pPr>
            <w:r w:rsidRPr="00C76C41">
              <w:rPr>
                <w:szCs w:val="24"/>
              </w:rPr>
              <w:t>Le Soumissionnaire indiquera les rabais e</w:t>
            </w:r>
            <w:r w:rsidR="00C3597B" w:rsidRPr="00C76C41">
              <w:rPr>
                <w:szCs w:val="24"/>
              </w:rPr>
              <w:t xml:space="preserve">t </w:t>
            </w:r>
            <w:r w:rsidR="00D42529" w:rsidRPr="00C76C41">
              <w:rPr>
                <w:szCs w:val="24"/>
              </w:rPr>
              <w:t xml:space="preserve">la </w:t>
            </w:r>
            <w:r w:rsidR="00C3597B" w:rsidRPr="00C76C41">
              <w:rPr>
                <w:szCs w:val="24"/>
              </w:rPr>
              <w:t xml:space="preserve">méthode d’application </w:t>
            </w:r>
            <w:r w:rsidR="00D42529" w:rsidRPr="00C76C41">
              <w:rPr>
                <w:szCs w:val="24"/>
              </w:rPr>
              <w:t xml:space="preserve">desdits </w:t>
            </w:r>
            <w:r w:rsidR="00D42529" w:rsidRPr="00BB7721">
              <w:t>rabais</w:t>
            </w:r>
            <w:r w:rsidR="00D42529" w:rsidRPr="00C76C41">
              <w:rPr>
                <w:szCs w:val="24"/>
              </w:rPr>
              <w:t xml:space="preserve"> </w:t>
            </w:r>
            <w:r w:rsidR="00C3597B" w:rsidRPr="00C76C41">
              <w:rPr>
                <w:szCs w:val="24"/>
              </w:rPr>
              <w:t>dans</w:t>
            </w:r>
            <w:r w:rsidRPr="00C76C41">
              <w:rPr>
                <w:szCs w:val="24"/>
              </w:rPr>
              <w:t xml:space="preserve"> </w:t>
            </w:r>
            <w:r w:rsidR="00D42529" w:rsidRPr="00C76C41">
              <w:rPr>
                <w:szCs w:val="24"/>
              </w:rPr>
              <w:t>la Lettre</w:t>
            </w:r>
            <w:r w:rsidRPr="00C76C41">
              <w:rPr>
                <w:szCs w:val="24"/>
              </w:rPr>
              <w:t xml:space="preserve"> d</w:t>
            </w:r>
            <w:r w:rsidR="001E22AE" w:rsidRPr="00C76C41">
              <w:rPr>
                <w:szCs w:val="24"/>
              </w:rPr>
              <w:t>e Soumission</w:t>
            </w:r>
            <w:r w:rsidR="00B37C2F">
              <w:rPr>
                <w:szCs w:val="24"/>
              </w:rPr>
              <w:t xml:space="preserve"> – Partie Financière,</w:t>
            </w:r>
            <w:r w:rsidRPr="00C76C41">
              <w:rPr>
                <w:szCs w:val="24"/>
              </w:rPr>
              <w:t xml:space="preserve"> conformément </w:t>
            </w:r>
            <w:r w:rsidR="00D2471A" w:rsidRPr="00C76C41">
              <w:rPr>
                <w:szCs w:val="24"/>
              </w:rPr>
              <w:t>à</w:t>
            </w:r>
            <w:r w:rsidRPr="00C76C41">
              <w:rPr>
                <w:szCs w:val="24"/>
              </w:rPr>
              <w:t xml:space="preserve"> l’article </w:t>
            </w:r>
            <w:r w:rsidRPr="0086405A">
              <w:rPr>
                <w:szCs w:val="24"/>
              </w:rPr>
              <w:t>12.1 des IS</w:t>
            </w:r>
            <w:r w:rsidRPr="00C76C41">
              <w:rPr>
                <w:szCs w:val="24"/>
              </w:rPr>
              <w:t>.</w:t>
            </w:r>
          </w:p>
          <w:p w14:paraId="341A1E7C" w14:textId="58D1E380" w:rsidR="000A450A" w:rsidRPr="00C76C41" w:rsidRDefault="00383A8B" w:rsidP="000F2E00">
            <w:pPr>
              <w:pStyle w:val="Sec1Head3"/>
              <w:ind w:left="613" w:hanging="630"/>
              <w:rPr>
                <w:sz w:val="16"/>
              </w:rPr>
            </w:pPr>
            <w:r w:rsidRPr="00971479">
              <w:rPr>
                <w:szCs w:val="24"/>
              </w:rPr>
              <w:t>A moins qu’il n’en soit</w:t>
            </w:r>
            <w:r w:rsidRPr="00C76C41">
              <w:rPr>
                <w:b/>
                <w:bCs/>
                <w:szCs w:val="24"/>
              </w:rPr>
              <w:t xml:space="preserve"> stipulé autrement dans les</w:t>
            </w:r>
            <w:r w:rsidRPr="00C76C41">
              <w:rPr>
                <w:szCs w:val="24"/>
              </w:rPr>
              <w:t xml:space="preserve"> </w:t>
            </w:r>
            <w:r w:rsidRPr="00C76C41">
              <w:rPr>
                <w:b/>
                <w:szCs w:val="24"/>
              </w:rPr>
              <w:t>DPAO</w:t>
            </w:r>
            <w:r w:rsidRPr="00C76C41">
              <w:rPr>
                <w:szCs w:val="24"/>
              </w:rPr>
              <w:t xml:space="preserve"> et le CCAP, </w:t>
            </w:r>
            <w:r w:rsidRPr="00025ECD">
              <w:t>les</w:t>
            </w:r>
            <w:r w:rsidRPr="00C76C41">
              <w:rPr>
                <w:szCs w:val="24"/>
              </w:rPr>
              <w:t xml:space="preserve"> prix indiqués par le Soumissionnaire seront </w:t>
            </w:r>
            <w:r w:rsidR="00A2268D" w:rsidRPr="00C76C41">
              <w:rPr>
                <w:szCs w:val="24"/>
              </w:rPr>
              <w:t xml:space="preserve">fermes </w:t>
            </w:r>
            <w:r w:rsidRPr="00C76C41">
              <w:rPr>
                <w:szCs w:val="24"/>
              </w:rPr>
              <w:t>durant l’exécution du Marché.</w:t>
            </w:r>
            <w:r w:rsidR="009B2302" w:rsidRPr="00C76C41">
              <w:rPr>
                <w:szCs w:val="24"/>
              </w:rPr>
              <w:t xml:space="preserve"> </w:t>
            </w:r>
            <w:r w:rsidR="00A2268D" w:rsidRPr="00C76C41">
              <w:rPr>
                <w:szCs w:val="24"/>
              </w:rPr>
              <w:t xml:space="preserve">Si les prix indiqués par le Soumissionnaire </w:t>
            </w:r>
            <w:r w:rsidR="004E77CF">
              <w:rPr>
                <w:szCs w:val="24"/>
              </w:rPr>
              <w:t>sont</w:t>
            </w:r>
            <w:r w:rsidR="004E77CF" w:rsidRPr="00C76C41">
              <w:rPr>
                <w:szCs w:val="24"/>
              </w:rPr>
              <w:t xml:space="preserve"> </w:t>
            </w:r>
            <w:r w:rsidR="00A2268D" w:rsidRPr="00BB7721">
              <w:t>révisables</w:t>
            </w:r>
            <w:r w:rsidR="00A2268D" w:rsidRPr="00C76C41">
              <w:rPr>
                <w:szCs w:val="24"/>
              </w:rPr>
              <w:t xml:space="preserve"> durant l’exécution du Marché conformément aux dispositions du CCAP, le </w:t>
            </w:r>
            <w:r w:rsidRPr="00C76C41">
              <w:rPr>
                <w:szCs w:val="24"/>
              </w:rPr>
              <w:t xml:space="preserve">Soumissionnaire devra fournir </w:t>
            </w:r>
            <w:r w:rsidR="001E22AE" w:rsidRPr="00C76C41">
              <w:rPr>
                <w:szCs w:val="24"/>
              </w:rPr>
              <w:t xml:space="preserve">en annexe à </w:t>
            </w:r>
            <w:r w:rsidR="00D2471A" w:rsidRPr="00C76C41">
              <w:rPr>
                <w:szCs w:val="24"/>
              </w:rPr>
              <w:t xml:space="preserve">la Lettre de </w:t>
            </w:r>
            <w:r w:rsidR="001E22AE" w:rsidRPr="00C76C41">
              <w:rPr>
                <w:szCs w:val="24"/>
              </w:rPr>
              <w:t>Soumission</w:t>
            </w:r>
            <w:r w:rsidR="00D2471A" w:rsidRPr="00C76C41">
              <w:rPr>
                <w:szCs w:val="24"/>
              </w:rPr>
              <w:t>,</w:t>
            </w:r>
            <w:r w:rsidR="001E22AE" w:rsidRPr="00C76C41">
              <w:rPr>
                <w:szCs w:val="24"/>
              </w:rPr>
              <w:t xml:space="preserve"> </w:t>
            </w:r>
            <w:r w:rsidRPr="00C76C41">
              <w:rPr>
                <w:szCs w:val="24"/>
              </w:rPr>
              <w:t>les indices et paramètres retenus pour les formules de r</w:t>
            </w:r>
            <w:r w:rsidR="001E22AE" w:rsidRPr="00C76C41">
              <w:rPr>
                <w:szCs w:val="24"/>
              </w:rPr>
              <w:t>évision des prix</w:t>
            </w:r>
            <w:r w:rsidR="00C56EB6">
              <w:rPr>
                <w:szCs w:val="24"/>
              </w:rPr>
              <w:t xml:space="preserve"> </w:t>
            </w:r>
            <w:r w:rsidR="00051CA1">
              <w:rPr>
                <w:szCs w:val="24"/>
              </w:rPr>
              <w:t>dans l’Annexe sur la Révision des Prix à la Section IV</w:t>
            </w:r>
            <w:r w:rsidR="00C3597B" w:rsidRPr="00C76C41">
              <w:rPr>
                <w:szCs w:val="24"/>
              </w:rPr>
              <w:t>.</w:t>
            </w:r>
            <w:r w:rsidR="009B2302" w:rsidRPr="00C76C41">
              <w:rPr>
                <w:szCs w:val="24"/>
              </w:rPr>
              <w:t xml:space="preserve"> </w:t>
            </w:r>
            <w:r w:rsidR="00C3597B" w:rsidRPr="00C76C41">
              <w:rPr>
                <w:szCs w:val="24"/>
              </w:rPr>
              <w:t xml:space="preserve">Le </w:t>
            </w:r>
            <w:r w:rsidR="00790A4B" w:rsidRPr="00C76C41">
              <w:rPr>
                <w:szCs w:val="24"/>
              </w:rPr>
              <w:t>Maître d’Ouvrage</w:t>
            </w:r>
            <w:r w:rsidR="00C3597B" w:rsidRPr="00C76C41">
              <w:rPr>
                <w:szCs w:val="24"/>
              </w:rPr>
              <w:t xml:space="preserve"> pourra</w:t>
            </w:r>
            <w:r w:rsidRPr="00C76C41">
              <w:rPr>
                <w:szCs w:val="24"/>
              </w:rPr>
              <w:t xml:space="preserve"> exiger du Soumissionnaire de justifier les </w:t>
            </w:r>
            <w:r w:rsidR="00A2268D" w:rsidRPr="00C76C41">
              <w:rPr>
                <w:szCs w:val="24"/>
              </w:rPr>
              <w:t xml:space="preserve">indices et les </w:t>
            </w:r>
            <w:r w:rsidRPr="00C76C41">
              <w:rPr>
                <w:szCs w:val="24"/>
              </w:rPr>
              <w:t>paramètres qu’il propose</w:t>
            </w:r>
            <w:r w:rsidRPr="00C76C41">
              <w:rPr>
                <w:color w:val="000000"/>
                <w:szCs w:val="24"/>
              </w:rPr>
              <w:t>.</w:t>
            </w:r>
          </w:p>
        </w:tc>
      </w:tr>
      <w:tr w:rsidR="000A450A" w:rsidRPr="00C76C41" w14:paraId="2225330F" w14:textId="77777777" w:rsidTr="00025ECD">
        <w:trPr>
          <w:gridAfter w:val="1"/>
          <w:wAfter w:w="12" w:type="dxa"/>
        </w:trPr>
        <w:tc>
          <w:tcPr>
            <w:tcW w:w="2340" w:type="dxa"/>
            <w:tcBorders>
              <w:top w:val="nil"/>
              <w:left w:val="nil"/>
              <w:bottom w:val="nil"/>
              <w:right w:val="nil"/>
            </w:tcBorders>
          </w:tcPr>
          <w:p w14:paraId="2F6D9E7B" w14:textId="77777777" w:rsidR="000A450A" w:rsidRPr="00C76C41" w:rsidRDefault="000A450A" w:rsidP="00025ECD">
            <w:pPr>
              <w:pStyle w:val="Header2-SubClauses"/>
              <w:tabs>
                <w:tab w:val="clear" w:pos="619"/>
              </w:tabs>
              <w:rPr>
                <w:rFonts w:asciiTheme="majorBidi" w:hAnsiTheme="majorBidi" w:cstheme="majorBidi"/>
                <w:lang w:val="fr-FR"/>
              </w:rPr>
            </w:pPr>
            <w:bookmarkStart w:id="255" w:name="_Toc438532590"/>
            <w:bookmarkEnd w:id="255"/>
          </w:p>
        </w:tc>
        <w:tc>
          <w:tcPr>
            <w:tcW w:w="7200" w:type="dxa"/>
            <w:tcBorders>
              <w:top w:val="nil"/>
              <w:left w:val="nil"/>
              <w:bottom w:val="nil"/>
              <w:right w:val="nil"/>
            </w:tcBorders>
          </w:tcPr>
          <w:p w14:paraId="531E6720" w14:textId="0711943F" w:rsidR="000240A4" w:rsidRDefault="000240A4" w:rsidP="000F2E00">
            <w:pPr>
              <w:pStyle w:val="Sec1Head3"/>
              <w:ind w:left="613" w:hanging="630"/>
            </w:pPr>
            <w:r w:rsidRPr="000240A4">
              <w:rPr>
                <w:szCs w:val="24"/>
              </w:rPr>
              <w:t xml:space="preserve">Toutes les quantités qui peuvent être indiquées dans le </w:t>
            </w:r>
            <w:r w:rsidR="000E2ED5">
              <w:rPr>
                <w:szCs w:val="24"/>
              </w:rPr>
              <w:t>Détail Quantitatif et Estimatif</w:t>
            </w:r>
            <w:r w:rsidR="000E2ED5" w:rsidRPr="000240A4">
              <w:rPr>
                <w:szCs w:val="24"/>
              </w:rPr>
              <w:t xml:space="preserve"> </w:t>
            </w:r>
            <w:r w:rsidRPr="000240A4">
              <w:rPr>
                <w:szCs w:val="24"/>
              </w:rPr>
              <w:t xml:space="preserve">indicatif ou d’autres annexes sont des quantités estimées et ne doivent pas être considérées comme des quantités réelles et correctes des </w:t>
            </w:r>
            <w:r w:rsidR="00860F12">
              <w:rPr>
                <w:szCs w:val="24"/>
              </w:rPr>
              <w:t>T</w:t>
            </w:r>
            <w:r w:rsidRPr="000240A4">
              <w:rPr>
                <w:szCs w:val="24"/>
              </w:rPr>
              <w:t xml:space="preserve">ravaux et </w:t>
            </w:r>
            <w:r w:rsidR="00860F12">
              <w:rPr>
                <w:szCs w:val="24"/>
              </w:rPr>
              <w:t>S</w:t>
            </w:r>
            <w:r w:rsidRPr="000240A4">
              <w:rPr>
                <w:szCs w:val="24"/>
              </w:rPr>
              <w:t xml:space="preserve">ervices que le </w:t>
            </w:r>
            <w:r w:rsidR="00860F12">
              <w:rPr>
                <w:szCs w:val="24"/>
              </w:rPr>
              <w:t>S</w:t>
            </w:r>
            <w:r w:rsidRPr="000240A4">
              <w:rPr>
                <w:szCs w:val="24"/>
              </w:rPr>
              <w:t>oumissionnaire serait tenu d’exécuter.</w:t>
            </w:r>
          </w:p>
          <w:p w14:paraId="1B658ED5" w14:textId="265DEDAB" w:rsidR="00BC693B" w:rsidRPr="00C76C41" w:rsidRDefault="000A450A" w:rsidP="000F2E00">
            <w:pPr>
              <w:pStyle w:val="Sec1Head3"/>
              <w:ind w:left="613" w:hanging="630"/>
            </w:pPr>
            <w:r w:rsidRPr="00C76C41">
              <w:t xml:space="preserve">Si l’article </w:t>
            </w:r>
            <w:r w:rsidRPr="0086405A">
              <w:t>1.1 des IS</w:t>
            </w:r>
            <w:r w:rsidRPr="00C76C41">
              <w:t xml:space="preserve"> indique que l’appel d’offres est lancé pour plusieurs lots </w:t>
            </w:r>
            <w:r w:rsidR="00723306">
              <w:t xml:space="preserve">individuels </w:t>
            </w:r>
            <w:r w:rsidRPr="00C76C41">
              <w:t xml:space="preserve">pouvant faire l’objet de marchés séparés, les Soumissionnaires désirant offrir un rabais de prix en cas d’attribution de plusieurs lots spécifieront les rabais applicables à chaque groupe de lots ou à chaque lot. Les rabais proposés seront présentés conformément à l’article </w:t>
            </w:r>
            <w:r w:rsidRPr="0086405A">
              <w:t>14.4 des IS</w:t>
            </w:r>
            <w:r w:rsidRPr="00C76C41">
              <w:t>, à la condition toutefois que les offres pour l’ensemble des lots</w:t>
            </w:r>
            <w:r w:rsidR="00915E36" w:rsidRPr="00C76C41">
              <w:t>,</w:t>
            </w:r>
            <w:r w:rsidRPr="00C76C41">
              <w:t xml:space="preserve"> soient soumises et ouvertes en même temps.</w:t>
            </w:r>
            <w:r w:rsidR="00C97F3E">
              <w:t xml:space="preserve"> Cependant</w:t>
            </w:r>
            <w:r w:rsidR="00714C35" w:rsidRPr="00714C35">
              <w:t>,</w:t>
            </w:r>
            <w:r w:rsidR="00714C35">
              <w:rPr>
                <w:b/>
                <w:bCs/>
              </w:rPr>
              <w:t xml:space="preserve"> </w:t>
            </w:r>
            <w:r w:rsidR="00714C35" w:rsidRPr="00714C35">
              <w:t xml:space="preserve">les </w:t>
            </w:r>
            <w:r w:rsidR="00714C35">
              <w:t xml:space="preserve">rabais </w:t>
            </w:r>
            <w:r w:rsidR="00365ACC">
              <w:t xml:space="preserve">conditionnels pour l’attribution de plus d’un marché </w:t>
            </w:r>
            <w:r w:rsidR="00B252BE">
              <w:t xml:space="preserve">ne seront pas utilisés aux fins </w:t>
            </w:r>
            <w:r w:rsidR="007A64B8">
              <w:t>de l’évaluation</w:t>
            </w:r>
            <w:r w:rsidR="00FB08CF">
              <w:t xml:space="preserve"> des Offres</w:t>
            </w:r>
            <w:r w:rsidR="00B252BE">
              <w:t>.</w:t>
            </w:r>
          </w:p>
        </w:tc>
      </w:tr>
      <w:tr w:rsidR="000A450A" w:rsidRPr="00C76C41" w14:paraId="178BD704" w14:textId="77777777" w:rsidTr="00025ECD">
        <w:trPr>
          <w:gridAfter w:val="1"/>
          <w:wAfter w:w="12" w:type="dxa"/>
        </w:trPr>
        <w:tc>
          <w:tcPr>
            <w:tcW w:w="2340" w:type="dxa"/>
            <w:tcBorders>
              <w:top w:val="nil"/>
              <w:left w:val="nil"/>
              <w:bottom w:val="nil"/>
              <w:right w:val="nil"/>
            </w:tcBorders>
          </w:tcPr>
          <w:p w14:paraId="08248A57" w14:textId="77777777" w:rsidR="000A450A" w:rsidRPr="00C76C41" w:rsidRDefault="000A450A" w:rsidP="00025ECD">
            <w:pPr>
              <w:numPr>
                <w:ilvl w:val="12"/>
                <w:numId w:val="0"/>
              </w:numPr>
              <w:rPr>
                <w:rFonts w:asciiTheme="majorBidi" w:hAnsiTheme="majorBidi" w:cstheme="majorBidi"/>
              </w:rPr>
            </w:pPr>
            <w:bookmarkStart w:id="256" w:name="_Toc438532592"/>
            <w:bookmarkStart w:id="257" w:name="_Toc438532594"/>
            <w:bookmarkStart w:id="258" w:name="_Toc438532595"/>
            <w:bookmarkStart w:id="259" w:name="_Toc438532596"/>
            <w:bookmarkEnd w:id="256"/>
            <w:bookmarkEnd w:id="257"/>
            <w:bookmarkEnd w:id="258"/>
            <w:bookmarkEnd w:id="259"/>
          </w:p>
        </w:tc>
        <w:tc>
          <w:tcPr>
            <w:tcW w:w="7200" w:type="dxa"/>
            <w:tcBorders>
              <w:top w:val="nil"/>
              <w:left w:val="nil"/>
              <w:bottom w:val="nil"/>
              <w:right w:val="nil"/>
            </w:tcBorders>
          </w:tcPr>
          <w:p w14:paraId="7CDBCE72" w14:textId="45E118DF" w:rsidR="00BC693B" w:rsidRPr="00C76C41" w:rsidRDefault="000A450A" w:rsidP="000F2E00">
            <w:pPr>
              <w:pStyle w:val="Sec1Head3"/>
              <w:ind w:left="613" w:hanging="630"/>
            </w:pPr>
            <w:r w:rsidRPr="00C76C41">
              <w:t xml:space="preserve">Tous les droits, impôts et taxes payables par l’Entrepreneur au titre du Marché, ou à tout autre titre, </w:t>
            </w:r>
            <w:r w:rsidR="00FB08CF">
              <w:t xml:space="preserve">à la date de </w:t>
            </w:r>
            <w:r w:rsidRPr="00C76C41">
              <w:t>vingt-huit</w:t>
            </w:r>
            <w:r w:rsidR="009B2302" w:rsidRPr="00C76C41">
              <w:t xml:space="preserve"> </w:t>
            </w:r>
            <w:r w:rsidRPr="00C76C41">
              <w:t>(28) jours avant la date limite de dépôt des offres seront réputés inclus dans les prix</w:t>
            </w:r>
            <w:r w:rsidR="00AD3F5D" w:rsidRPr="00C76C41">
              <w:t xml:space="preserve"> </w:t>
            </w:r>
            <w:r w:rsidRPr="00C76C41">
              <w:t>et dans le montant total de l’</w:t>
            </w:r>
            <w:r w:rsidR="00B9716C">
              <w:t>O</w:t>
            </w:r>
            <w:r w:rsidRPr="00C76C41">
              <w:t>ffre présentée par le Soumissionnaire.</w:t>
            </w:r>
          </w:p>
        </w:tc>
      </w:tr>
      <w:tr w:rsidR="000A450A" w:rsidRPr="00C76C41" w14:paraId="1954E238" w14:textId="77777777" w:rsidTr="00025ECD">
        <w:trPr>
          <w:gridAfter w:val="1"/>
          <w:wAfter w:w="12" w:type="dxa"/>
        </w:trPr>
        <w:tc>
          <w:tcPr>
            <w:tcW w:w="2340" w:type="dxa"/>
            <w:tcBorders>
              <w:top w:val="nil"/>
              <w:left w:val="nil"/>
              <w:bottom w:val="nil"/>
              <w:right w:val="nil"/>
            </w:tcBorders>
          </w:tcPr>
          <w:p w14:paraId="6AC461A2" w14:textId="07D8CD16"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260" w:name="_Toc438438836"/>
            <w:bookmarkStart w:id="261" w:name="_Toc438532597"/>
            <w:bookmarkStart w:id="262" w:name="_Toc438733980"/>
            <w:bookmarkStart w:id="263" w:name="_Toc438907019"/>
            <w:bookmarkStart w:id="264" w:name="_Toc438907218"/>
            <w:bookmarkStart w:id="265" w:name="_Toc156373298"/>
            <w:bookmarkStart w:id="266" w:name="_Toc483210586"/>
            <w:bookmarkStart w:id="267" w:name="_Toc89677171"/>
            <w:bookmarkStart w:id="268" w:name="_Toc89764815"/>
            <w:bookmarkStart w:id="269" w:name="_Toc90307754"/>
            <w:bookmarkStart w:id="270" w:name="_Toc90371680"/>
            <w:bookmarkStart w:id="271" w:name="_Toc137368567"/>
            <w:r w:rsidRPr="00C76C41">
              <w:t>Monnaies de l’</w:t>
            </w:r>
            <w:r w:rsidR="000F3E01" w:rsidRPr="00C76C41">
              <w:t>O</w:t>
            </w:r>
            <w:r w:rsidRPr="00C76C41">
              <w:t>ffre</w:t>
            </w:r>
            <w:bookmarkEnd w:id="260"/>
            <w:bookmarkEnd w:id="261"/>
            <w:bookmarkEnd w:id="262"/>
            <w:bookmarkEnd w:id="263"/>
            <w:bookmarkEnd w:id="264"/>
            <w:bookmarkEnd w:id="265"/>
            <w:bookmarkEnd w:id="266"/>
            <w:bookmarkEnd w:id="267"/>
            <w:bookmarkEnd w:id="268"/>
            <w:bookmarkEnd w:id="269"/>
            <w:bookmarkEnd w:id="270"/>
            <w:bookmarkEnd w:id="271"/>
          </w:p>
        </w:tc>
        <w:tc>
          <w:tcPr>
            <w:tcW w:w="7200" w:type="dxa"/>
            <w:tcBorders>
              <w:top w:val="nil"/>
              <w:left w:val="nil"/>
              <w:bottom w:val="nil"/>
              <w:right w:val="nil"/>
            </w:tcBorders>
          </w:tcPr>
          <w:p w14:paraId="0AE27200" w14:textId="77777777" w:rsidR="000A450A" w:rsidRPr="00C76C41" w:rsidRDefault="000A450A" w:rsidP="000F2E00">
            <w:pPr>
              <w:pStyle w:val="Sec1Head3"/>
              <w:ind w:left="613" w:hanging="630"/>
            </w:pPr>
            <w:r w:rsidRPr="00C76C41">
              <w:t>Les monnaies de l’</w:t>
            </w:r>
            <w:r w:rsidR="00B14E19" w:rsidRPr="00C76C41">
              <w:t>O</w:t>
            </w:r>
            <w:r w:rsidRPr="00C76C41">
              <w:t xml:space="preserve">ffre et les monnaies de règlement seront </w:t>
            </w:r>
            <w:r w:rsidR="002756FD" w:rsidRPr="00C76C41">
              <w:t xml:space="preserve">identiques et seront </w:t>
            </w:r>
            <w:r w:rsidRPr="00C76C41">
              <w:t xml:space="preserve">conformes aux </w:t>
            </w:r>
            <w:r w:rsidRPr="00C76C41">
              <w:rPr>
                <w:b/>
                <w:bCs/>
              </w:rPr>
              <w:t xml:space="preserve">dispositions des </w:t>
            </w:r>
            <w:r w:rsidRPr="00C76C41">
              <w:rPr>
                <w:b/>
              </w:rPr>
              <w:t>DPAO</w:t>
            </w:r>
            <w:r w:rsidRPr="00C76C41">
              <w:t>.</w:t>
            </w:r>
          </w:p>
          <w:p w14:paraId="2C3C1DED" w14:textId="2D75E311" w:rsidR="000A450A" w:rsidRPr="00C76C41" w:rsidRDefault="00B125FF" w:rsidP="000F2E00">
            <w:pPr>
              <w:pStyle w:val="Sec1Head3"/>
              <w:ind w:left="613" w:hanging="630"/>
            </w:pPr>
            <w:r w:rsidRPr="00C76C41">
              <w:t>Le Maître d</w:t>
            </w:r>
            <w:r w:rsidR="000A450A" w:rsidRPr="00C76C41">
              <w:t>’</w:t>
            </w:r>
            <w:r w:rsidRPr="00C76C41">
              <w:t xml:space="preserve">Ouvrage peut demander aux </w:t>
            </w:r>
            <w:r w:rsidR="00B14E19" w:rsidRPr="00C76C41">
              <w:t>S</w:t>
            </w:r>
            <w:r w:rsidRPr="00C76C41">
              <w:t>oumissionnaires d</w:t>
            </w:r>
            <w:r w:rsidR="00E776D1" w:rsidRPr="00C76C41">
              <w:t>e justifier</w:t>
            </w:r>
            <w:r w:rsidRPr="00C76C41">
              <w:t xml:space="preserve"> leurs besoins en monnaies nationale et étrangères et d</w:t>
            </w:r>
            <w:r w:rsidR="00E776D1" w:rsidRPr="00C76C41">
              <w:t>’établir</w:t>
            </w:r>
            <w:r w:rsidRPr="00C76C41">
              <w:t xml:space="preserve"> que les montants inclus dans les prix unitaires et totaux, </w:t>
            </w:r>
            <w:r w:rsidRPr="00C76C41">
              <w:lastRenderedPageBreak/>
              <w:t xml:space="preserve">et indiqués en annexe à la </w:t>
            </w:r>
            <w:r w:rsidR="0094199B" w:rsidRPr="00C76C41">
              <w:t>S</w:t>
            </w:r>
            <w:r w:rsidRPr="00C76C41">
              <w:t>oumission, sont raisonnables</w:t>
            </w:r>
            <w:r w:rsidR="009B2302" w:rsidRPr="00C76C41">
              <w:t>;</w:t>
            </w:r>
            <w:r w:rsidRPr="00C76C41">
              <w:t xml:space="preserve"> à cette fin, un état détaillé de ses besoins en monnaies étrangères sera fourni par le Soumissionnaire.</w:t>
            </w:r>
          </w:p>
        </w:tc>
      </w:tr>
      <w:tr w:rsidR="000A450A" w:rsidRPr="00C76C41" w14:paraId="71498183" w14:textId="77777777" w:rsidTr="00025ECD">
        <w:trPr>
          <w:gridAfter w:val="1"/>
          <w:wAfter w:w="12" w:type="dxa"/>
        </w:trPr>
        <w:tc>
          <w:tcPr>
            <w:tcW w:w="2340" w:type="dxa"/>
            <w:tcBorders>
              <w:top w:val="nil"/>
              <w:left w:val="nil"/>
              <w:bottom w:val="nil"/>
              <w:right w:val="nil"/>
            </w:tcBorders>
          </w:tcPr>
          <w:p w14:paraId="68773F01" w14:textId="1F3E15B3" w:rsidR="000A450A" w:rsidRPr="00C76C41" w:rsidRDefault="000A450A" w:rsidP="000F2E00">
            <w:pPr>
              <w:pStyle w:val="Style27"/>
              <w:framePr w:hSpace="0" w:wrap="auto" w:vAnchor="margin" w:xAlign="left" w:yAlign="inline"/>
              <w:ind w:left="360" w:hanging="450"/>
              <w:suppressOverlap w:val="0"/>
            </w:pPr>
            <w:bookmarkStart w:id="272" w:name="_Toc156373299"/>
            <w:bookmarkStart w:id="273" w:name="_Toc483210587"/>
            <w:bookmarkStart w:id="274" w:name="_Toc89677172"/>
            <w:bookmarkStart w:id="275" w:name="_Toc89764816"/>
            <w:bookmarkStart w:id="276" w:name="_Toc90307755"/>
            <w:bookmarkStart w:id="277" w:name="_Toc90371681"/>
            <w:bookmarkStart w:id="278" w:name="_Toc137368568"/>
            <w:bookmarkStart w:id="279" w:name="_Toc438438837"/>
            <w:bookmarkStart w:id="280" w:name="_Toc438532598"/>
            <w:bookmarkStart w:id="281" w:name="_Toc438733981"/>
            <w:bookmarkStart w:id="282" w:name="_Toc438907020"/>
            <w:bookmarkStart w:id="283" w:name="_Toc438907219"/>
            <w:r w:rsidRPr="00C76C41">
              <w:lastRenderedPageBreak/>
              <w:t>Documents constituant la proposition technique</w:t>
            </w:r>
            <w:bookmarkEnd w:id="272"/>
            <w:bookmarkEnd w:id="273"/>
            <w:bookmarkEnd w:id="274"/>
            <w:bookmarkEnd w:id="275"/>
            <w:bookmarkEnd w:id="276"/>
            <w:bookmarkEnd w:id="277"/>
            <w:bookmarkEnd w:id="278"/>
            <w:r w:rsidRPr="00C76C41">
              <w:t xml:space="preserve"> </w:t>
            </w:r>
            <w:bookmarkEnd w:id="279"/>
            <w:bookmarkEnd w:id="280"/>
            <w:bookmarkEnd w:id="281"/>
            <w:bookmarkEnd w:id="282"/>
            <w:bookmarkEnd w:id="283"/>
          </w:p>
        </w:tc>
        <w:tc>
          <w:tcPr>
            <w:tcW w:w="7200" w:type="dxa"/>
            <w:tcBorders>
              <w:top w:val="nil"/>
              <w:left w:val="nil"/>
              <w:bottom w:val="nil"/>
              <w:right w:val="nil"/>
            </w:tcBorders>
          </w:tcPr>
          <w:p w14:paraId="41B90033" w14:textId="546CD9F3" w:rsidR="000A450A" w:rsidRPr="00C76C41" w:rsidRDefault="000A450A" w:rsidP="000F2E00">
            <w:pPr>
              <w:pStyle w:val="Sec1Head3"/>
              <w:ind w:left="613" w:hanging="630"/>
              <w:rPr>
                <w:spacing w:val="-2"/>
              </w:rPr>
            </w:pPr>
            <w:r w:rsidRPr="00C76C41">
              <w:rPr>
                <w:spacing w:val="-2"/>
              </w:rPr>
              <w:t xml:space="preserve">Le </w:t>
            </w:r>
            <w:r w:rsidRPr="00025ECD">
              <w:t>Soumissionnaire</w:t>
            </w:r>
            <w:r w:rsidRPr="00C76C41">
              <w:rPr>
                <w:spacing w:val="-2"/>
              </w:rPr>
              <w:t xml:space="preserve"> devra fournir une proposition technique </w:t>
            </w:r>
            <w:r w:rsidR="00B37C2F">
              <w:rPr>
                <w:spacing w:val="-2"/>
              </w:rPr>
              <w:t xml:space="preserve">dans la Partie Technique de l’Offre </w:t>
            </w:r>
            <w:r w:rsidRPr="00C76C41">
              <w:rPr>
                <w:spacing w:val="-2"/>
              </w:rPr>
              <w:t xml:space="preserve">incluant un programme des travaux et les méthodes d’exécution prévues, la liste du matériel, du personnel, le calendrier d’exécution et tout autre </w:t>
            </w:r>
            <w:r w:rsidRPr="00BB7721">
              <w:t>renseignement</w:t>
            </w:r>
            <w:r w:rsidRPr="00C76C41">
              <w:rPr>
                <w:spacing w:val="-2"/>
              </w:rPr>
              <w:t xml:space="preserve"> demandé à la Section IV-Formulaires de </w:t>
            </w:r>
            <w:r w:rsidR="00B14E19" w:rsidRPr="00C76C41">
              <w:rPr>
                <w:spacing w:val="-2"/>
              </w:rPr>
              <w:t>S</w:t>
            </w:r>
            <w:r w:rsidRPr="00C76C41">
              <w:rPr>
                <w:spacing w:val="-2"/>
              </w:rPr>
              <w:t xml:space="preserve">oumission. La proposition technique devra inclure tous les </w:t>
            </w:r>
            <w:r w:rsidR="00C3597B" w:rsidRPr="00C76C41">
              <w:rPr>
                <w:spacing w:val="-2"/>
              </w:rPr>
              <w:t>éléments permettant d’</w:t>
            </w:r>
            <w:r w:rsidRPr="00C76C41">
              <w:rPr>
                <w:spacing w:val="-2"/>
              </w:rPr>
              <w:t xml:space="preserve">établir que l’offre du Soumissionnaire est conforme aux exigences des </w:t>
            </w:r>
            <w:r w:rsidR="00B14E19" w:rsidRPr="00C76C41">
              <w:rPr>
                <w:spacing w:val="-2"/>
              </w:rPr>
              <w:t>S</w:t>
            </w:r>
            <w:r w:rsidRPr="00C76C41">
              <w:rPr>
                <w:spacing w:val="-2"/>
              </w:rPr>
              <w:t xml:space="preserve">pécifications et du </w:t>
            </w:r>
            <w:r w:rsidR="00F52D8F">
              <w:rPr>
                <w:spacing w:val="-2"/>
              </w:rPr>
              <w:t>délai d’exécution</w:t>
            </w:r>
            <w:r w:rsidRPr="00C76C41">
              <w:rPr>
                <w:spacing w:val="-2"/>
              </w:rPr>
              <w:t>.</w:t>
            </w:r>
          </w:p>
        </w:tc>
      </w:tr>
      <w:tr w:rsidR="000A450A" w:rsidRPr="00A41BB2" w14:paraId="32EA45EA" w14:textId="77777777" w:rsidTr="00025ECD">
        <w:trPr>
          <w:gridAfter w:val="1"/>
          <w:wAfter w:w="12" w:type="dxa"/>
        </w:trPr>
        <w:tc>
          <w:tcPr>
            <w:tcW w:w="2340" w:type="dxa"/>
            <w:tcBorders>
              <w:top w:val="nil"/>
              <w:left w:val="nil"/>
              <w:bottom w:val="nil"/>
              <w:right w:val="nil"/>
            </w:tcBorders>
          </w:tcPr>
          <w:p w14:paraId="2BFA6864" w14:textId="7819626A"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284" w:name="_Toc438532601"/>
            <w:bookmarkStart w:id="285" w:name="_Toc438532602"/>
            <w:bookmarkStart w:id="286" w:name="_Toc438438840"/>
            <w:bookmarkStart w:id="287" w:name="_Toc438532603"/>
            <w:bookmarkStart w:id="288" w:name="_Toc438733984"/>
            <w:bookmarkStart w:id="289" w:name="_Toc438907023"/>
            <w:bookmarkStart w:id="290" w:name="_Toc438907222"/>
            <w:bookmarkStart w:id="291" w:name="_Toc156373300"/>
            <w:bookmarkStart w:id="292" w:name="_Toc483210588"/>
            <w:bookmarkStart w:id="293" w:name="_Toc89677173"/>
            <w:bookmarkStart w:id="294" w:name="_Toc89764817"/>
            <w:bookmarkStart w:id="295" w:name="_Toc90307756"/>
            <w:bookmarkStart w:id="296" w:name="_Toc90371682"/>
            <w:bookmarkStart w:id="297" w:name="_Toc137368569"/>
            <w:bookmarkEnd w:id="284"/>
            <w:bookmarkEnd w:id="285"/>
            <w:r w:rsidRPr="00C76C41">
              <w:t xml:space="preserve">Documents attestant </w:t>
            </w:r>
            <w:r w:rsidR="002756FD" w:rsidRPr="00C76C41">
              <w:t xml:space="preserve">de l’éligibilité </w:t>
            </w:r>
            <w:r w:rsidR="00C50CB5" w:rsidRPr="00C76C41">
              <w:br/>
            </w:r>
            <w:r w:rsidR="002756FD" w:rsidRPr="00C76C41">
              <w:t xml:space="preserve">et </w:t>
            </w:r>
            <w:r w:rsidRPr="00C76C41">
              <w:t xml:space="preserve">des qualifications du </w:t>
            </w:r>
            <w:r w:rsidR="00D143AF">
              <w:t>S</w:t>
            </w:r>
            <w:r w:rsidRPr="00C76C41">
              <w:t>oumissionnaire</w:t>
            </w:r>
            <w:bookmarkEnd w:id="286"/>
            <w:bookmarkEnd w:id="287"/>
            <w:bookmarkEnd w:id="288"/>
            <w:bookmarkEnd w:id="289"/>
            <w:bookmarkEnd w:id="290"/>
            <w:bookmarkEnd w:id="291"/>
            <w:bookmarkEnd w:id="292"/>
            <w:bookmarkEnd w:id="293"/>
            <w:bookmarkEnd w:id="294"/>
            <w:bookmarkEnd w:id="295"/>
            <w:bookmarkEnd w:id="296"/>
            <w:bookmarkEnd w:id="297"/>
          </w:p>
        </w:tc>
        <w:tc>
          <w:tcPr>
            <w:tcW w:w="7200" w:type="dxa"/>
            <w:tcBorders>
              <w:top w:val="nil"/>
              <w:left w:val="nil"/>
              <w:bottom w:val="nil"/>
              <w:right w:val="nil"/>
            </w:tcBorders>
          </w:tcPr>
          <w:p w14:paraId="54C45EE8" w14:textId="6EF21C69" w:rsidR="000F3E01" w:rsidRPr="00C76C41" w:rsidRDefault="000F3E01" w:rsidP="000F2E00">
            <w:pPr>
              <w:pStyle w:val="Sec1Head3"/>
              <w:ind w:left="613" w:hanging="630"/>
            </w:pPr>
            <w:r w:rsidRPr="00C76C41">
              <w:t xml:space="preserve">Pour établir l’éligibilité du Soumissionnaire conformément à l’article 4 des IS, les Soumissionnaires devront remplir la Lettre de Soumission </w:t>
            </w:r>
            <w:r w:rsidR="00B37C2F">
              <w:t xml:space="preserve">– Partie Technique, </w:t>
            </w:r>
            <w:r w:rsidR="008D4280" w:rsidRPr="00C76C41">
              <w:t>incluse dans</w:t>
            </w:r>
            <w:r w:rsidRPr="00C76C41">
              <w:t xml:space="preserve"> la Section IV, Formulaires de </w:t>
            </w:r>
            <w:r w:rsidR="00405B4B">
              <w:t>Soumission</w:t>
            </w:r>
            <w:r w:rsidRPr="00C76C41">
              <w:t>.</w:t>
            </w:r>
          </w:p>
          <w:p w14:paraId="23C7FAAA" w14:textId="4511097B" w:rsidR="00BA2CD1" w:rsidRPr="00BA2CD1" w:rsidRDefault="00BF5A11" w:rsidP="000F2E00">
            <w:pPr>
              <w:pStyle w:val="Sec1Head3"/>
              <w:ind w:left="613" w:hanging="630"/>
            </w:pPr>
            <w:r>
              <w:t xml:space="preserve">Pour établir ses qualifications pour </w:t>
            </w:r>
            <w:r w:rsidR="00013B07">
              <w:t xml:space="preserve">exécuter le Marché conformément à la Section III, Critères d’Evaluation et de Qualification, </w:t>
            </w:r>
            <w:r w:rsidR="00BA2CD1" w:rsidRPr="00BA2CD1">
              <w:t xml:space="preserve">le </w:t>
            </w:r>
            <w:r w:rsidR="004412D6">
              <w:t>S</w:t>
            </w:r>
            <w:r w:rsidR="00BA2CD1" w:rsidRPr="00BA2CD1">
              <w:t xml:space="preserve">oumissionnaire doit fournir les renseignements demandés dans les fiches d’information correspondantes incluses à la </w:t>
            </w:r>
            <w:r w:rsidR="00405B4B">
              <w:t>S</w:t>
            </w:r>
            <w:r w:rsidR="00BA2CD1" w:rsidRPr="00BA2CD1">
              <w:t xml:space="preserve">ection IV, Formulaires de </w:t>
            </w:r>
            <w:r w:rsidR="00405B4B">
              <w:t>S</w:t>
            </w:r>
            <w:r w:rsidR="00BA2CD1" w:rsidRPr="00BA2CD1">
              <w:t>oumission.</w:t>
            </w:r>
          </w:p>
          <w:p w14:paraId="28C6966C" w14:textId="1E8C66DB" w:rsidR="00344BA2" w:rsidRDefault="002756FD" w:rsidP="000F2E00">
            <w:pPr>
              <w:pStyle w:val="Sec1Head3"/>
              <w:ind w:left="613" w:hanging="630"/>
            </w:pPr>
            <w:r w:rsidRPr="00C76C41">
              <w:t xml:space="preserve">Lorsque l’article </w:t>
            </w:r>
            <w:r w:rsidRPr="00BA2CD1">
              <w:t>3</w:t>
            </w:r>
            <w:r w:rsidR="00707989">
              <w:t>7</w:t>
            </w:r>
            <w:r w:rsidR="008D4280" w:rsidRPr="00BA2CD1">
              <w:t>.1</w:t>
            </w:r>
            <w:r w:rsidRPr="00BA2CD1">
              <w:t xml:space="preserve"> des IS</w:t>
            </w:r>
            <w:r w:rsidRPr="00C76C41">
              <w:t xml:space="preserve"> prévoit l’application de la préférence en faveur des entreprise</w:t>
            </w:r>
            <w:r w:rsidR="00587F4A" w:rsidRPr="00C76C41">
              <w:t>s</w:t>
            </w:r>
            <w:r w:rsidRPr="00C76C41">
              <w:t xml:space="preserve"> du pays de l’Emprunteur, les Soumissionnaires prétendant au bénéfice de cette préférence, que ce soit individuellement ou en groupement, devront fournir tous les renseignements requis pour satisfaire aux critères d’éligibilité à la préférence, tels qu’indiqués à l’article </w:t>
            </w:r>
            <w:r w:rsidRPr="00BA2CD1">
              <w:t>3</w:t>
            </w:r>
            <w:r w:rsidR="00C92E08">
              <w:t>7</w:t>
            </w:r>
            <w:r w:rsidR="008D4280" w:rsidRPr="00BA2CD1">
              <w:t>.1</w:t>
            </w:r>
            <w:r w:rsidRPr="00BA2CD1">
              <w:t xml:space="preserve"> des IS</w:t>
            </w:r>
            <w:r w:rsidRPr="00C76C41">
              <w:t>.</w:t>
            </w:r>
            <w:r w:rsidR="009B2302" w:rsidRPr="00C76C41">
              <w:t xml:space="preserve"> </w:t>
            </w:r>
          </w:p>
          <w:p w14:paraId="26C2A241" w14:textId="77777777" w:rsidR="00745DA8" w:rsidRDefault="00344BA2" w:rsidP="000F2E00">
            <w:pPr>
              <w:pStyle w:val="Sec1Head3"/>
              <w:ind w:left="613" w:hanging="630"/>
            </w:pPr>
            <w:r w:rsidRPr="00344BA2">
              <w:t xml:space="preserve">Tout changement dans la structure ou la formation d’un </w:t>
            </w:r>
            <w:r w:rsidR="003A5967">
              <w:t>S</w:t>
            </w:r>
            <w:r w:rsidRPr="00344BA2">
              <w:t>oumissionnaire après avoir été préqualifié et invité à soumissionner (y compris, dans le cas d’un</w:t>
            </w:r>
            <w:r w:rsidR="0066275A">
              <w:t xml:space="preserve"> groupement</w:t>
            </w:r>
            <w:r w:rsidRPr="00344BA2">
              <w:t xml:space="preserve">, tout changement dans la structure ou la formation d’un membre de </w:t>
            </w:r>
            <w:r w:rsidR="0066275A" w:rsidRPr="00344BA2">
              <w:t>cel</w:t>
            </w:r>
            <w:r w:rsidR="0066275A">
              <w:t>ui</w:t>
            </w:r>
            <w:r w:rsidRPr="00344BA2">
              <w:t>-ci) sera soumis à l’approbation écrite d</w:t>
            </w:r>
            <w:r w:rsidR="003A5967">
              <w:t>u Maître d’Ouvrage</w:t>
            </w:r>
            <w:r w:rsidRPr="00344BA2">
              <w:t xml:space="preserve"> avant la date limite de </w:t>
            </w:r>
            <w:r w:rsidR="003A5967">
              <w:t>remise d</w:t>
            </w:r>
            <w:r w:rsidRPr="00344BA2">
              <w:t xml:space="preserve">es </w:t>
            </w:r>
            <w:r w:rsidR="003A5967">
              <w:t>O</w:t>
            </w:r>
            <w:r w:rsidRPr="00344BA2">
              <w:t>ffres. Cette approbation sera refusée si</w:t>
            </w:r>
            <w:r w:rsidR="003A5967">
              <w:t xml:space="preserve"> : </w:t>
            </w:r>
            <w:r w:rsidRPr="00344BA2">
              <w:t xml:space="preserve">(i) un </w:t>
            </w:r>
            <w:r w:rsidR="003A5967">
              <w:t>S</w:t>
            </w:r>
            <w:r w:rsidRPr="00344BA2">
              <w:t xml:space="preserve">oumissionnaire propose de s’associer à un </w:t>
            </w:r>
            <w:r w:rsidR="003A5967">
              <w:t>S</w:t>
            </w:r>
            <w:r w:rsidRPr="00344BA2">
              <w:t xml:space="preserve">oumissionnaire disqualifié ou, dans le cas d’un </w:t>
            </w:r>
            <w:r w:rsidR="0066275A">
              <w:t>groupement</w:t>
            </w:r>
            <w:r w:rsidR="0066275A" w:rsidRPr="00344BA2">
              <w:t xml:space="preserve"> </w:t>
            </w:r>
            <w:r w:rsidRPr="00344BA2">
              <w:t xml:space="preserve">disqualifié, à l’un de ses membres; (ii) en raison du changement, le </w:t>
            </w:r>
            <w:r w:rsidR="003A5967">
              <w:t>S</w:t>
            </w:r>
            <w:r w:rsidRPr="00344BA2">
              <w:t xml:space="preserve">oumissionnaire ne satisfait plus </w:t>
            </w:r>
            <w:r w:rsidR="002C7513">
              <w:t>pour l’essentiel</w:t>
            </w:r>
            <w:r w:rsidR="002C7513" w:rsidRPr="00344BA2">
              <w:t xml:space="preserve"> </w:t>
            </w:r>
            <w:r w:rsidRPr="00344BA2">
              <w:t xml:space="preserve">aux critères de qualification énoncés à la </w:t>
            </w:r>
            <w:r w:rsidR="00405B4B">
              <w:t>Section</w:t>
            </w:r>
            <w:r w:rsidRPr="00344BA2">
              <w:t xml:space="preserve"> III, Critères </w:t>
            </w:r>
            <w:r w:rsidR="002C7513">
              <w:t>d’Evaluation et</w:t>
            </w:r>
            <w:r w:rsidRPr="00344BA2">
              <w:t xml:space="preserve"> de </w:t>
            </w:r>
            <w:r w:rsidR="002C7513">
              <w:t>Q</w:t>
            </w:r>
            <w:r w:rsidRPr="00344BA2">
              <w:t>ualification; ou (iii) de l’avis d</w:t>
            </w:r>
            <w:r w:rsidR="003A5967">
              <w:t>u Maître d’Ouvrage</w:t>
            </w:r>
            <w:r w:rsidRPr="00344BA2">
              <w:t xml:space="preserve">, le changement peut entraîner une réduction substantielle de la concurrence. Toute modification de ce type doit être soumise </w:t>
            </w:r>
            <w:r w:rsidR="00482024">
              <w:t>au Maître d’Ouvrage</w:t>
            </w:r>
            <w:r w:rsidRPr="00344BA2">
              <w:t xml:space="preserve"> au plus tard quatorze (14) jours après la date de </w:t>
            </w:r>
            <w:r w:rsidR="00482024">
              <w:t xml:space="preserve">lancement de </w:t>
            </w:r>
            <w:r w:rsidRPr="00344BA2">
              <w:t>l’appel d’offres.</w:t>
            </w:r>
          </w:p>
          <w:p w14:paraId="50BEFA1D" w14:textId="0CF84959" w:rsidR="00FC7D50" w:rsidRPr="0048244D" w:rsidRDefault="00FC7D50" w:rsidP="0048244D">
            <w:pPr>
              <w:pStyle w:val="Sec1Head3"/>
              <w:numPr>
                <w:ilvl w:val="0"/>
                <w:numId w:val="0"/>
              </w:numPr>
              <w:ind w:left="613"/>
              <w:rPr>
                <w:b/>
                <w:bCs/>
              </w:rPr>
            </w:pPr>
            <w:r w:rsidRPr="0048244D">
              <w:rPr>
                <w:b/>
                <w:bCs/>
              </w:rPr>
              <w:lastRenderedPageBreak/>
              <w:t>Sous-traitants</w:t>
            </w:r>
          </w:p>
          <w:p w14:paraId="15E2DFC7" w14:textId="0E70CF42" w:rsidR="00443A58" w:rsidRPr="00793345" w:rsidRDefault="00443A58" w:rsidP="000F2E00">
            <w:pPr>
              <w:pStyle w:val="Sec1Head3"/>
              <w:ind w:left="609"/>
            </w:pPr>
            <w:r w:rsidRPr="00753F5C">
              <w:rPr>
                <w:lang w:val="fr"/>
              </w:rPr>
              <w:t xml:space="preserve">Sauf indication contraire dans </w:t>
            </w:r>
            <w:r w:rsidRPr="00975307">
              <w:rPr>
                <w:b/>
                <w:bCs/>
                <w:lang w:val="fr"/>
              </w:rPr>
              <w:t>le</w:t>
            </w:r>
            <w:r w:rsidR="00F97F1D" w:rsidRPr="00975307">
              <w:rPr>
                <w:b/>
                <w:bCs/>
                <w:lang w:val="fr"/>
              </w:rPr>
              <w:t>s</w:t>
            </w:r>
            <w:r w:rsidRPr="00975307">
              <w:rPr>
                <w:b/>
                <w:bCs/>
                <w:lang w:val="fr"/>
              </w:rPr>
              <w:t xml:space="preserve"> </w:t>
            </w:r>
            <w:r w:rsidR="002E0B78" w:rsidRPr="00975307">
              <w:rPr>
                <w:b/>
                <w:bCs/>
                <w:lang w:val="fr"/>
              </w:rPr>
              <w:t>DPA</w:t>
            </w:r>
            <w:r w:rsidR="00F97F1D" w:rsidRPr="00975307">
              <w:rPr>
                <w:b/>
                <w:bCs/>
                <w:lang w:val="fr"/>
              </w:rPr>
              <w:t>O</w:t>
            </w:r>
            <w:r w:rsidRPr="00753F5C">
              <w:rPr>
                <w:lang w:val="fr"/>
              </w:rPr>
              <w:t>,</w:t>
            </w:r>
            <w:r>
              <w:rPr>
                <w:lang w:val="fr"/>
              </w:rPr>
              <w:t xml:space="preserve"> l</w:t>
            </w:r>
            <w:r w:rsidR="002E0B78">
              <w:rPr>
                <w:lang w:val="fr"/>
              </w:rPr>
              <w:t>e Maître d’Ouvrage</w:t>
            </w:r>
            <w:r>
              <w:rPr>
                <w:lang w:val="fr"/>
              </w:rPr>
              <w:t xml:space="preserve"> </w:t>
            </w:r>
            <w:r w:rsidRPr="00753F5C">
              <w:rPr>
                <w:lang w:val="fr"/>
              </w:rPr>
              <w:t>n’a pas l’intention d</w:t>
            </w:r>
            <w:r w:rsidR="0094428F">
              <w:rPr>
                <w:lang w:val="fr"/>
              </w:rPr>
              <w:t xml:space="preserve">e faire </w:t>
            </w:r>
            <w:r w:rsidRPr="00753F5C">
              <w:rPr>
                <w:lang w:val="fr"/>
              </w:rPr>
              <w:t>exécuter</w:t>
            </w:r>
            <w:r>
              <w:rPr>
                <w:lang w:val="fr"/>
              </w:rPr>
              <w:t xml:space="preserve"> des éléments spécifiques des </w:t>
            </w:r>
            <w:r w:rsidRPr="00753F5C">
              <w:rPr>
                <w:lang w:val="fr"/>
              </w:rPr>
              <w:t>Travaux et</w:t>
            </w:r>
            <w:r>
              <w:rPr>
                <w:lang w:val="fr"/>
              </w:rPr>
              <w:t xml:space="preserve"> Services par </w:t>
            </w:r>
            <w:r w:rsidRPr="00753F5C">
              <w:rPr>
                <w:lang w:val="fr"/>
              </w:rPr>
              <w:t>des sous-traitants sélectionnés à l’avance par l</w:t>
            </w:r>
            <w:r w:rsidR="0094428F">
              <w:rPr>
                <w:lang w:val="fr"/>
              </w:rPr>
              <w:t>e Maître d’Ouvrage</w:t>
            </w:r>
            <w:r w:rsidRPr="00753F5C">
              <w:rPr>
                <w:lang w:val="fr"/>
              </w:rPr>
              <w:t xml:space="preserve">. </w:t>
            </w:r>
          </w:p>
          <w:p w14:paraId="3BAF8FAA" w14:textId="18CBDC10" w:rsidR="00443A58" w:rsidRPr="00793345" w:rsidRDefault="00443A58" w:rsidP="000F2E00">
            <w:pPr>
              <w:pStyle w:val="Sec1Head3"/>
              <w:ind w:left="609" w:hanging="540"/>
            </w:pPr>
            <w:r w:rsidRPr="00753F5C">
              <w:rPr>
                <w:bCs/>
                <w:spacing w:val="-2"/>
                <w:lang w:val="fr"/>
              </w:rPr>
              <w:t xml:space="preserve">Les </w:t>
            </w:r>
            <w:r w:rsidR="0094428F">
              <w:rPr>
                <w:bCs/>
                <w:spacing w:val="-2"/>
                <w:lang w:val="fr"/>
              </w:rPr>
              <w:t>S</w:t>
            </w:r>
            <w:r w:rsidRPr="00753F5C">
              <w:rPr>
                <w:bCs/>
                <w:spacing w:val="-2"/>
                <w:lang w:val="fr"/>
              </w:rPr>
              <w:t xml:space="preserve">oumissionnaires peuvent proposer la sous-traitance jusqu’à concurrence du pourcentage de la valeur totale des marchés ou du volume des </w:t>
            </w:r>
            <w:r w:rsidR="002571E3">
              <w:rPr>
                <w:bCs/>
                <w:spacing w:val="-2"/>
                <w:lang w:val="fr"/>
              </w:rPr>
              <w:t>Travaux et Services</w:t>
            </w:r>
            <w:r w:rsidRPr="00753F5C">
              <w:rPr>
                <w:bCs/>
                <w:spacing w:val="-2"/>
                <w:lang w:val="fr"/>
              </w:rPr>
              <w:t xml:space="preserve"> spécifié dans le</w:t>
            </w:r>
            <w:r w:rsidR="00F97F1D">
              <w:rPr>
                <w:bCs/>
                <w:spacing w:val="-2"/>
                <w:lang w:val="fr"/>
              </w:rPr>
              <w:t>s</w:t>
            </w:r>
            <w:r w:rsidRPr="00753F5C">
              <w:rPr>
                <w:bCs/>
                <w:spacing w:val="-2"/>
                <w:lang w:val="fr"/>
              </w:rPr>
              <w:t xml:space="preserve"> </w:t>
            </w:r>
            <w:r w:rsidR="00F97F1D">
              <w:rPr>
                <w:bCs/>
                <w:spacing w:val="-2"/>
                <w:lang w:val="fr"/>
              </w:rPr>
              <w:t>DPAO</w:t>
            </w:r>
            <w:r w:rsidRPr="00753F5C">
              <w:rPr>
                <w:bCs/>
                <w:spacing w:val="-2"/>
                <w:lang w:val="fr"/>
              </w:rPr>
              <w:t>.</w:t>
            </w:r>
            <w:r>
              <w:rPr>
                <w:lang w:val="fr"/>
              </w:rPr>
              <w:t xml:space="preserve"> </w:t>
            </w:r>
            <w:r w:rsidRPr="00753F5C">
              <w:rPr>
                <w:bCs/>
                <w:spacing w:val="-2"/>
                <w:lang w:val="fr"/>
              </w:rPr>
              <w:t xml:space="preserve"> Les sous-traitants proposés par le </w:t>
            </w:r>
            <w:r w:rsidR="00F97F1D">
              <w:rPr>
                <w:bCs/>
                <w:spacing w:val="-2"/>
                <w:lang w:val="fr"/>
              </w:rPr>
              <w:t>S</w:t>
            </w:r>
            <w:r w:rsidRPr="00753F5C">
              <w:rPr>
                <w:bCs/>
                <w:spacing w:val="-2"/>
                <w:lang w:val="fr"/>
              </w:rPr>
              <w:t xml:space="preserve">oumissionnaire doivent être pleinement qualifiés pour les parties des </w:t>
            </w:r>
            <w:r w:rsidR="00F97F1D">
              <w:rPr>
                <w:bCs/>
                <w:spacing w:val="-2"/>
                <w:lang w:val="fr"/>
              </w:rPr>
              <w:t>T</w:t>
            </w:r>
            <w:r w:rsidRPr="00753F5C">
              <w:rPr>
                <w:bCs/>
                <w:spacing w:val="-2"/>
                <w:lang w:val="fr"/>
              </w:rPr>
              <w:t>ravaux et</w:t>
            </w:r>
            <w:r>
              <w:rPr>
                <w:lang w:val="fr"/>
              </w:rPr>
              <w:t xml:space="preserve"> </w:t>
            </w:r>
            <w:r w:rsidR="00F97F1D">
              <w:rPr>
                <w:lang w:val="fr"/>
              </w:rPr>
              <w:t>S</w:t>
            </w:r>
            <w:r>
              <w:rPr>
                <w:lang w:val="fr"/>
              </w:rPr>
              <w:t>ervices</w:t>
            </w:r>
            <w:r w:rsidR="002571E3">
              <w:rPr>
                <w:lang w:val="fr"/>
              </w:rPr>
              <w:t xml:space="preserve"> qu’ils doivent réaliser, respectivement</w:t>
            </w:r>
            <w:r w:rsidRPr="00753F5C">
              <w:rPr>
                <w:bCs/>
                <w:spacing w:val="-2"/>
                <w:lang w:val="fr"/>
              </w:rPr>
              <w:t>.</w:t>
            </w:r>
          </w:p>
          <w:p w14:paraId="59273357" w14:textId="7F6AFD68" w:rsidR="00443A58" w:rsidRPr="00793345" w:rsidRDefault="00443A58" w:rsidP="000F2E00">
            <w:pPr>
              <w:pStyle w:val="Sec1Head3"/>
              <w:ind w:left="609"/>
            </w:pPr>
            <w:r w:rsidRPr="00591A97">
              <w:rPr>
                <w:lang w:val="fr"/>
              </w:rPr>
              <w:t xml:space="preserve">Les qualifications du sous-traitant ne seront pas utilisées par le </w:t>
            </w:r>
            <w:r w:rsidR="00F97F1D">
              <w:rPr>
                <w:lang w:val="fr"/>
              </w:rPr>
              <w:t>S</w:t>
            </w:r>
            <w:r w:rsidRPr="00591A97">
              <w:rPr>
                <w:lang w:val="fr"/>
              </w:rPr>
              <w:t xml:space="preserve">oumissionnaire pour se qualifier pour les </w:t>
            </w:r>
            <w:r w:rsidR="00F97F1D">
              <w:rPr>
                <w:lang w:val="fr"/>
              </w:rPr>
              <w:t>T</w:t>
            </w:r>
            <w:r w:rsidRPr="00591A97">
              <w:rPr>
                <w:lang w:val="fr"/>
              </w:rPr>
              <w:t xml:space="preserve">ravaux et </w:t>
            </w:r>
            <w:r w:rsidR="00F97F1D">
              <w:rPr>
                <w:lang w:val="fr"/>
              </w:rPr>
              <w:t>S</w:t>
            </w:r>
            <w:r w:rsidRPr="00591A97">
              <w:rPr>
                <w:lang w:val="fr"/>
              </w:rPr>
              <w:t xml:space="preserve">ervices, à moins que leurs parties spécialisées des </w:t>
            </w:r>
            <w:r w:rsidR="002571E3">
              <w:rPr>
                <w:lang w:val="fr"/>
              </w:rPr>
              <w:t>Travaux et Services</w:t>
            </w:r>
            <w:r w:rsidRPr="00591A97">
              <w:rPr>
                <w:lang w:val="fr"/>
              </w:rPr>
              <w:t xml:space="preserve"> ne soient désignées par l</w:t>
            </w:r>
            <w:r w:rsidR="00F97F1D">
              <w:rPr>
                <w:lang w:val="fr"/>
              </w:rPr>
              <w:t>e Maître d’Ouvrage</w:t>
            </w:r>
            <w:r w:rsidRPr="00591A97">
              <w:rPr>
                <w:lang w:val="fr"/>
              </w:rPr>
              <w:t xml:space="preserve"> dans </w:t>
            </w:r>
            <w:r w:rsidRPr="00F03B59">
              <w:rPr>
                <w:lang w:val="fr"/>
              </w:rPr>
              <w:t>le</w:t>
            </w:r>
            <w:r w:rsidR="00F97F1D" w:rsidRPr="00F03B59">
              <w:rPr>
                <w:lang w:val="fr"/>
              </w:rPr>
              <w:t>s DPAO</w:t>
            </w:r>
            <w:r w:rsidRPr="00591A97">
              <w:rPr>
                <w:lang w:val="fr"/>
              </w:rPr>
              <w:t xml:space="preserve"> comme pouvant être </w:t>
            </w:r>
            <w:r w:rsidR="00F03B59">
              <w:rPr>
                <w:lang w:val="fr"/>
              </w:rPr>
              <w:t>exécuté</w:t>
            </w:r>
            <w:r w:rsidR="00F03B59" w:rsidRPr="00591A97">
              <w:rPr>
                <w:lang w:val="fr"/>
              </w:rPr>
              <w:t xml:space="preserve">es </w:t>
            </w:r>
            <w:r w:rsidRPr="00591A97">
              <w:rPr>
                <w:lang w:val="fr"/>
              </w:rPr>
              <w:t xml:space="preserve">par </w:t>
            </w:r>
            <w:r w:rsidR="00F97F1D">
              <w:rPr>
                <w:lang w:val="fr"/>
              </w:rPr>
              <w:t>d</w:t>
            </w:r>
            <w:r w:rsidRPr="00591A97">
              <w:rPr>
                <w:lang w:val="fr"/>
              </w:rPr>
              <w:t>es sous-traitants ci-après dénommés « </w:t>
            </w:r>
            <w:r w:rsidR="0018389A">
              <w:rPr>
                <w:lang w:val="fr"/>
              </w:rPr>
              <w:t>S</w:t>
            </w:r>
            <w:r w:rsidRPr="00591A97">
              <w:rPr>
                <w:lang w:val="fr"/>
              </w:rPr>
              <w:t>ous-</w:t>
            </w:r>
            <w:r w:rsidR="00F03B59">
              <w:rPr>
                <w:lang w:val="fr"/>
              </w:rPr>
              <w:t>T</w:t>
            </w:r>
            <w:r w:rsidRPr="00591A97">
              <w:rPr>
                <w:lang w:val="fr"/>
              </w:rPr>
              <w:t xml:space="preserve">raitants </w:t>
            </w:r>
            <w:r w:rsidR="00F03B59">
              <w:rPr>
                <w:lang w:val="fr"/>
              </w:rPr>
              <w:t>s</w:t>
            </w:r>
            <w:r w:rsidRPr="00591A97">
              <w:rPr>
                <w:lang w:val="fr"/>
              </w:rPr>
              <w:t xml:space="preserve">pécialisés », auquel cas, l’expérience spécifique des </w:t>
            </w:r>
            <w:r w:rsidR="0018389A">
              <w:rPr>
                <w:lang w:val="fr"/>
              </w:rPr>
              <w:t>S</w:t>
            </w:r>
            <w:r w:rsidRPr="00591A97">
              <w:rPr>
                <w:lang w:val="fr"/>
              </w:rPr>
              <w:t>ous-</w:t>
            </w:r>
            <w:r w:rsidR="00F03B59">
              <w:rPr>
                <w:lang w:val="fr"/>
              </w:rPr>
              <w:t>T</w:t>
            </w:r>
            <w:r w:rsidRPr="00591A97">
              <w:rPr>
                <w:lang w:val="fr"/>
              </w:rPr>
              <w:t xml:space="preserve">raitants </w:t>
            </w:r>
            <w:r w:rsidR="00F03B59">
              <w:rPr>
                <w:lang w:val="fr"/>
              </w:rPr>
              <w:t>s</w:t>
            </w:r>
            <w:r w:rsidRPr="00591A97">
              <w:rPr>
                <w:lang w:val="fr"/>
              </w:rPr>
              <w:t xml:space="preserve">pécialisés proposés par le </w:t>
            </w:r>
            <w:r w:rsidR="0018389A">
              <w:rPr>
                <w:lang w:val="fr"/>
              </w:rPr>
              <w:t>S</w:t>
            </w:r>
            <w:r w:rsidRPr="00591A97">
              <w:rPr>
                <w:lang w:val="fr"/>
              </w:rPr>
              <w:t xml:space="preserve">oumissionnaire,  tel que spécifié à la </w:t>
            </w:r>
            <w:r w:rsidR="0018389A">
              <w:rPr>
                <w:lang w:val="fr"/>
              </w:rPr>
              <w:t>S</w:t>
            </w:r>
            <w:r w:rsidRPr="00591A97">
              <w:rPr>
                <w:lang w:val="fr"/>
              </w:rPr>
              <w:t>ection III, peut être pris</w:t>
            </w:r>
            <w:r w:rsidR="0018389A">
              <w:rPr>
                <w:lang w:val="fr"/>
              </w:rPr>
              <w:t>e</w:t>
            </w:r>
            <w:r w:rsidRPr="00591A97">
              <w:rPr>
                <w:lang w:val="fr"/>
              </w:rPr>
              <w:t xml:space="preserve"> en compte dans l’évaluation des qualifications du </w:t>
            </w:r>
            <w:r w:rsidR="0018389A">
              <w:rPr>
                <w:lang w:val="fr"/>
              </w:rPr>
              <w:t>S</w:t>
            </w:r>
            <w:r w:rsidRPr="00591A97">
              <w:rPr>
                <w:lang w:val="fr"/>
              </w:rPr>
              <w:t>oumissionnaire.</w:t>
            </w:r>
            <w:r>
              <w:rPr>
                <w:lang w:val="fr"/>
              </w:rPr>
              <w:t xml:space="preserve"> </w:t>
            </w:r>
            <w:r w:rsidRPr="00591A97">
              <w:rPr>
                <w:lang w:val="fr"/>
              </w:rPr>
              <w:t xml:space="preserve">L’expérience générale et les ressources financières des </w:t>
            </w:r>
            <w:r w:rsidR="00F03B59">
              <w:rPr>
                <w:lang w:val="fr"/>
              </w:rPr>
              <w:t>Sous-Traitants spécialisés</w:t>
            </w:r>
            <w:r w:rsidRPr="00591A97">
              <w:rPr>
                <w:lang w:val="fr"/>
              </w:rPr>
              <w:t xml:space="preserve"> ne peuvent être ajoutées à celles du </w:t>
            </w:r>
            <w:r w:rsidR="0018389A">
              <w:rPr>
                <w:lang w:val="fr"/>
              </w:rPr>
              <w:t>S</w:t>
            </w:r>
            <w:r w:rsidRPr="00591A97">
              <w:rPr>
                <w:lang w:val="fr"/>
              </w:rPr>
              <w:t xml:space="preserve">oumissionnaire aux fins de la qualification du </w:t>
            </w:r>
            <w:r w:rsidR="0018389A">
              <w:rPr>
                <w:lang w:val="fr"/>
              </w:rPr>
              <w:t>S</w:t>
            </w:r>
            <w:r w:rsidRPr="00591A97">
              <w:rPr>
                <w:lang w:val="fr"/>
              </w:rPr>
              <w:t>oumissionnaire.</w:t>
            </w:r>
          </w:p>
          <w:p w14:paraId="59DDF419" w14:textId="468871DF" w:rsidR="00FC7D50" w:rsidRPr="00344BA2" w:rsidRDefault="0018389A" w:rsidP="0048244D">
            <w:r>
              <w:rPr>
                <w:lang w:val="fr"/>
              </w:rPr>
              <w:t>17.8</w:t>
            </w:r>
            <w:r w:rsidR="002571E3">
              <w:rPr>
                <w:lang w:val="fr"/>
              </w:rPr>
              <w:tab/>
            </w:r>
            <w:r w:rsidR="00443A58" w:rsidRPr="0085494A">
              <w:rPr>
                <w:lang w:val="fr"/>
              </w:rPr>
              <w:t>Dans le cas où une préqualification a été effectuée, sous réserve de l’article 17.4 de</w:t>
            </w:r>
            <w:r>
              <w:rPr>
                <w:lang w:val="fr"/>
              </w:rPr>
              <w:t>s IS</w:t>
            </w:r>
            <w:r w:rsidR="00443A58" w:rsidRPr="0085494A">
              <w:rPr>
                <w:lang w:val="fr"/>
              </w:rPr>
              <w:t>, l</w:t>
            </w:r>
            <w:r w:rsidR="00232443">
              <w:rPr>
                <w:lang w:val="fr"/>
              </w:rPr>
              <w:t>’</w:t>
            </w:r>
            <w:r w:rsidR="00F03B59">
              <w:rPr>
                <w:lang w:val="fr"/>
              </w:rPr>
              <w:t>O</w:t>
            </w:r>
            <w:r w:rsidR="00232443">
              <w:rPr>
                <w:lang w:val="fr"/>
              </w:rPr>
              <w:t xml:space="preserve">ffre </w:t>
            </w:r>
            <w:r w:rsidR="00443A58" w:rsidRPr="0085494A">
              <w:rPr>
                <w:lang w:val="fr"/>
              </w:rPr>
              <w:t xml:space="preserve">du </w:t>
            </w:r>
            <w:r w:rsidR="00232443">
              <w:rPr>
                <w:lang w:val="fr"/>
              </w:rPr>
              <w:t>S</w:t>
            </w:r>
            <w:r w:rsidR="00443A58" w:rsidRPr="0085494A">
              <w:rPr>
                <w:lang w:val="fr"/>
              </w:rPr>
              <w:t xml:space="preserve">oumissionnaire doit nommer le même </w:t>
            </w:r>
            <w:r w:rsidR="00232443">
              <w:rPr>
                <w:lang w:val="fr"/>
              </w:rPr>
              <w:t>S</w:t>
            </w:r>
            <w:r w:rsidR="00443A58" w:rsidRPr="0085494A">
              <w:rPr>
                <w:lang w:val="fr"/>
              </w:rPr>
              <w:t>ous-</w:t>
            </w:r>
            <w:r w:rsidR="00F03B59">
              <w:rPr>
                <w:lang w:val="fr"/>
              </w:rPr>
              <w:t>T</w:t>
            </w:r>
            <w:r w:rsidR="00443A58" w:rsidRPr="0085494A">
              <w:rPr>
                <w:lang w:val="fr"/>
              </w:rPr>
              <w:t xml:space="preserve">raitant </w:t>
            </w:r>
            <w:r w:rsidR="00F03B59">
              <w:rPr>
                <w:lang w:val="fr"/>
              </w:rPr>
              <w:t>s</w:t>
            </w:r>
            <w:r w:rsidR="00443A58" w:rsidRPr="0085494A">
              <w:rPr>
                <w:lang w:val="fr"/>
              </w:rPr>
              <w:t>pécialisé que celui présenté dans la demande de préqualification et approuvé par l</w:t>
            </w:r>
            <w:r w:rsidR="00E01920">
              <w:rPr>
                <w:lang w:val="fr"/>
              </w:rPr>
              <w:t>e Maître d’Ouvrage</w:t>
            </w:r>
            <w:r w:rsidR="00443A58" w:rsidRPr="0085494A">
              <w:rPr>
                <w:lang w:val="fr"/>
              </w:rPr>
              <w:t>.</w:t>
            </w:r>
            <w:bookmarkStart w:id="298" w:name="_Hlk105950313"/>
            <w:bookmarkEnd w:id="298"/>
          </w:p>
        </w:tc>
      </w:tr>
      <w:tr w:rsidR="000A450A" w:rsidRPr="00C76C41" w14:paraId="26A2648B" w14:textId="77777777" w:rsidTr="00025ECD">
        <w:trPr>
          <w:gridAfter w:val="1"/>
          <w:wAfter w:w="12" w:type="dxa"/>
          <w:trHeight w:val="1530"/>
        </w:trPr>
        <w:tc>
          <w:tcPr>
            <w:tcW w:w="2340" w:type="dxa"/>
            <w:tcBorders>
              <w:top w:val="nil"/>
              <w:left w:val="nil"/>
              <w:bottom w:val="nil"/>
              <w:right w:val="nil"/>
            </w:tcBorders>
          </w:tcPr>
          <w:p w14:paraId="6088EBE3" w14:textId="077BB867" w:rsidR="000A450A" w:rsidRPr="00C76C41" w:rsidRDefault="000A450A" w:rsidP="000F2E00">
            <w:pPr>
              <w:pStyle w:val="Style27"/>
              <w:framePr w:hSpace="0" w:wrap="auto" w:vAnchor="margin" w:xAlign="left" w:yAlign="inline"/>
              <w:ind w:left="360" w:hanging="450"/>
              <w:suppressOverlap w:val="0"/>
              <w:rPr>
                <w:rFonts w:asciiTheme="majorBidi" w:hAnsiTheme="majorBidi" w:cstheme="majorBidi"/>
              </w:rPr>
            </w:pPr>
            <w:bookmarkStart w:id="299" w:name="_Toc438438841"/>
            <w:bookmarkStart w:id="300" w:name="_Toc438532604"/>
            <w:bookmarkStart w:id="301" w:name="_Toc438733985"/>
            <w:bookmarkStart w:id="302" w:name="_Toc438907024"/>
            <w:bookmarkStart w:id="303" w:name="_Toc438907223"/>
            <w:bookmarkStart w:id="304" w:name="_Toc156373301"/>
            <w:bookmarkStart w:id="305" w:name="_Toc483210589"/>
            <w:bookmarkStart w:id="306" w:name="_Toc89677174"/>
            <w:bookmarkStart w:id="307" w:name="_Toc89764818"/>
            <w:bookmarkStart w:id="308" w:name="_Toc90307757"/>
            <w:bookmarkStart w:id="309" w:name="_Toc90371683"/>
            <w:bookmarkStart w:id="310" w:name="_Toc137368570"/>
            <w:r w:rsidRPr="00C76C41">
              <w:lastRenderedPageBreak/>
              <w:t xml:space="preserve">Période de validité des </w:t>
            </w:r>
            <w:r w:rsidR="00564781">
              <w:t>O</w:t>
            </w:r>
            <w:r w:rsidRPr="00C76C41">
              <w:t>ffres</w:t>
            </w:r>
            <w:bookmarkEnd w:id="299"/>
            <w:bookmarkEnd w:id="300"/>
            <w:bookmarkEnd w:id="301"/>
            <w:bookmarkEnd w:id="302"/>
            <w:bookmarkEnd w:id="303"/>
            <w:bookmarkEnd w:id="304"/>
            <w:bookmarkEnd w:id="305"/>
            <w:bookmarkEnd w:id="306"/>
            <w:bookmarkEnd w:id="307"/>
            <w:bookmarkEnd w:id="308"/>
            <w:bookmarkEnd w:id="309"/>
            <w:bookmarkEnd w:id="310"/>
          </w:p>
        </w:tc>
        <w:tc>
          <w:tcPr>
            <w:tcW w:w="7200" w:type="dxa"/>
            <w:tcBorders>
              <w:top w:val="nil"/>
              <w:left w:val="nil"/>
              <w:bottom w:val="nil"/>
              <w:right w:val="nil"/>
            </w:tcBorders>
          </w:tcPr>
          <w:p w14:paraId="4C7F9EEB" w14:textId="26D666E4" w:rsidR="000A450A" w:rsidRPr="00C76C41" w:rsidRDefault="000A450A" w:rsidP="000F2E00">
            <w:pPr>
              <w:pStyle w:val="Sec1Head3"/>
              <w:ind w:left="613" w:hanging="630"/>
            </w:pPr>
            <w:r w:rsidRPr="00C76C41">
              <w:t xml:space="preserve">Les offres demeureront </w:t>
            </w:r>
            <w:r w:rsidR="00D2471A" w:rsidRPr="00C76C41">
              <w:t xml:space="preserve">valables </w:t>
            </w:r>
            <w:r w:rsidR="008D4280" w:rsidRPr="00C76C41">
              <w:t xml:space="preserve">jusqu’à la date </w:t>
            </w:r>
            <w:r w:rsidRPr="00C76C41">
              <w:rPr>
                <w:b/>
                <w:bCs/>
              </w:rPr>
              <w:t xml:space="preserve">spécifiée dans les </w:t>
            </w:r>
            <w:r w:rsidRPr="00C76C41">
              <w:rPr>
                <w:b/>
              </w:rPr>
              <w:t>DPAO</w:t>
            </w:r>
            <w:r w:rsidRPr="00C76C41">
              <w:t xml:space="preserve"> </w:t>
            </w:r>
            <w:r w:rsidR="008D4280" w:rsidRPr="00C76C41">
              <w:t xml:space="preserve">ou toute autre date </w:t>
            </w:r>
            <w:r w:rsidR="00AC3276">
              <w:t>de prorogation</w:t>
            </w:r>
            <w:r w:rsidR="00CC6786">
              <w:t xml:space="preserve"> si modifiée</w:t>
            </w:r>
            <w:r w:rsidR="00AC3276" w:rsidRPr="00C76C41">
              <w:t xml:space="preserve"> </w:t>
            </w:r>
            <w:r w:rsidR="008D4280" w:rsidRPr="00C76C41">
              <w:t xml:space="preserve">par </w:t>
            </w:r>
            <w:r w:rsidRPr="00C76C41">
              <w:t xml:space="preserve">le </w:t>
            </w:r>
            <w:r w:rsidR="00790A4B" w:rsidRPr="00C76C41">
              <w:t>Maître d’Ouvrage</w:t>
            </w:r>
            <w:r w:rsidR="00A32921" w:rsidRPr="00C76C41">
              <w:t xml:space="preserve"> conformément à l’article </w:t>
            </w:r>
            <w:r w:rsidR="008D4280" w:rsidRPr="00C76C41">
              <w:t>8</w:t>
            </w:r>
            <w:r w:rsidR="00A32921" w:rsidRPr="00C76C41">
              <w:t xml:space="preserve"> des IS</w:t>
            </w:r>
            <w:r w:rsidRPr="00C76C41">
              <w:t xml:space="preserve">. Une offre </w:t>
            </w:r>
            <w:r w:rsidR="008D4280" w:rsidRPr="00C76C41">
              <w:t xml:space="preserve">qui n’est pas </w:t>
            </w:r>
            <w:r w:rsidR="00F226BC" w:rsidRPr="00C76C41">
              <w:t xml:space="preserve">valable </w:t>
            </w:r>
            <w:r w:rsidR="00C76C41" w:rsidRPr="00C76C41">
              <w:t>jusqu’à la date spécifiée</w:t>
            </w:r>
            <w:r w:rsidR="008D4280" w:rsidRPr="00C76C41">
              <w:t xml:space="preserve"> dans le</w:t>
            </w:r>
            <w:r w:rsidR="00C76C41">
              <w:t>s</w:t>
            </w:r>
            <w:r w:rsidR="008D4280" w:rsidRPr="00C76C41">
              <w:t xml:space="preserve"> DPAO, ou toute autre date </w:t>
            </w:r>
            <w:r w:rsidR="00CC6786">
              <w:t>de prorogation si modifiée</w:t>
            </w:r>
            <w:r w:rsidR="00CC6786" w:rsidRPr="00C76C41">
              <w:t xml:space="preserve"> </w:t>
            </w:r>
            <w:r w:rsidR="008D4280" w:rsidRPr="00C76C41">
              <w:t>par le Maître d’Ouvrage conformément à l’article 8 des IS, sera</w:t>
            </w:r>
            <w:r w:rsidRPr="00C76C41">
              <w:t xml:space="preserve"> rejetée par le </w:t>
            </w:r>
            <w:r w:rsidR="00790A4B" w:rsidRPr="00C76C41">
              <w:t>Maître d’Ouvrage</w:t>
            </w:r>
            <w:r w:rsidR="008D4280" w:rsidRPr="00C76C41">
              <w:t xml:space="preserve"> comme non conforme</w:t>
            </w:r>
            <w:r w:rsidRPr="00C76C41">
              <w:t>.</w:t>
            </w:r>
          </w:p>
          <w:p w14:paraId="7FCE410C" w14:textId="562C6AAA" w:rsidR="008D4280" w:rsidRPr="00C76C41" w:rsidRDefault="008D4280" w:rsidP="000F2E00">
            <w:pPr>
              <w:pStyle w:val="Sec1Head3"/>
              <w:ind w:left="613" w:hanging="630"/>
            </w:pPr>
            <w:r w:rsidRPr="00C76C41">
              <w:rPr>
                <w:spacing w:val="-4"/>
              </w:rPr>
              <w:t xml:space="preserve">Exceptionnellement, avant la date d’expiration de validité des Offres, le </w:t>
            </w:r>
            <w:r w:rsidR="00790A4B" w:rsidRPr="00C76C41">
              <w:rPr>
                <w:spacing w:val="-4"/>
              </w:rPr>
              <w:t xml:space="preserve">Maître </w:t>
            </w:r>
            <w:r w:rsidR="00790A4B" w:rsidRPr="00025ECD">
              <w:t>d’Ouvrage</w:t>
            </w:r>
            <w:r w:rsidRPr="00C76C41">
              <w:rPr>
                <w:spacing w:val="-4"/>
              </w:rPr>
              <w:t xml:space="preserve"> peut demander aux Soumissionnaires de proroger la durée de validité de leur Offre. La demande et les réponses seront formulées par écrit.  Lorsqu’une Garantie d’Offre ou une Déclaration de Garantie d’Offre est exigée en application de l’article </w:t>
            </w:r>
            <w:r w:rsidRPr="0086405A">
              <w:rPr>
                <w:spacing w:val="-4"/>
              </w:rPr>
              <w:t>19 des IS</w:t>
            </w:r>
            <w:r w:rsidRPr="00CC6786">
              <w:rPr>
                <w:spacing w:val="-4"/>
              </w:rPr>
              <w:t xml:space="preserve">, sa validité sera prolongée de vingt-huit (28) jours après la date </w:t>
            </w:r>
            <w:r w:rsidR="00CC6786">
              <w:rPr>
                <w:spacing w:val="-4"/>
              </w:rPr>
              <w:t>modifié</w:t>
            </w:r>
            <w:r w:rsidR="00CC6786" w:rsidRPr="00CC6786">
              <w:rPr>
                <w:spacing w:val="-4"/>
              </w:rPr>
              <w:t xml:space="preserve">e </w:t>
            </w:r>
            <w:r w:rsidRPr="00CC6786">
              <w:rPr>
                <w:spacing w:val="-4"/>
              </w:rPr>
              <w:t xml:space="preserve">de validité des Offres. Un Soumissionnaire peut refuser de proroger la validité de son offre sans perdre sa Garantie d’Offre. </w:t>
            </w:r>
            <w:r w:rsidRPr="00CC6786">
              <w:rPr>
                <w:spacing w:val="-4"/>
              </w:rPr>
              <w:lastRenderedPageBreak/>
              <w:t xml:space="preserve">Un </w:t>
            </w:r>
            <w:r w:rsidR="001A6CEE">
              <w:rPr>
                <w:spacing w:val="-4"/>
              </w:rPr>
              <w:t>S</w:t>
            </w:r>
            <w:r w:rsidRPr="00CC6786">
              <w:rPr>
                <w:spacing w:val="-4"/>
              </w:rPr>
              <w:t xml:space="preserve">oumissionnaire qui consent à cette prorogation ne se verra pas demander de modifier son Offre, ni ne sera autorisé à le faire, sous réserve des dispositions de l’article </w:t>
            </w:r>
            <w:r w:rsidRPr="0086405A">
              <w:rPr>
                <w:spacing w:val="-4"/>
              </w:rPr>
              <w:t>18.3 des IS</w:t>
            </w:r>
            <w:r w:rsidRPr="00C76C41">
              <w:rPr>
                <w:spacing w:val="-4"/>
              </w:rPr>
              <w:t>.</w:t>
            </w:r>
          </w:p>
        </w:tc>
      </w:tr>
      <w:tr w:rsidR="000A450A" w:rsidRPr="00C76C41" w14:paraId="5CC2DC22" w14:textId="77777777" w:rsidTr="00025ECD">
        <w:trPr>
          <w:gridAfter w:val="1"/>
          <w:wAfter w:w="12" w:type="dxa"/>
        </w:trPr>
        <w:tc>
          <w:tcPr>
            <w:tcW w:w="2340" w:type="dxa"/>
            <w:tcBorders>
              <w:top w:val="nil"/>
              <w:left w:val="nil"/>
              <w:bottom w:val="nil"/>
              <w:right w:val="nil"/>
            </w:tcBorders>
          </w:tcPr>
          <w:p w14:paraId="414D0F8A" w14:textId="77777777" w:rsidR="000A450A" w:rsidRPr="00C76C41" w:rsidRDefault="000A450A" w:rsidP="00025ECD">
            <w:pPr>
              <w:rPr>
                <w:rFonts w:asciiTheme="majorBidi" w:hAnsiTheme="majorBidi" w:cstheme="majorBidi"/>
              </w:rPr>
            </w:pPr>
          </w:p>
        </w:tc>
        <w:tc>
          <w:tcPr>
            <w:tcW w:w="7200" w:type="dxa"/>
            <w:tcBorders>
              <w:top w:val="nil"/>
              <w:left w:val="nil"/>
              <w:bottom w:val="nil"/>
              <w:right w:val="nil"/>
            </w:tcBorders>
          </w:tcPr>
          <w:p w14:paraId="4459EC96" w14:textId="184E3603" w:rsidR="000A450A" w:rsidRPr="00C76C41" w:rsidRDefault="000A450A" w:rsidP="000F2E00">
            <w:pPr>
              <w:pStyle w:val="Sec1Head3"/>
              <w:ind w:left="613" w:hanging="630"/>
            </w:pPr>
            <w:r w:rsidRPr="00C76C41">
              <w:t>Si l’attribution est retardée de plus de cinquante-six (56) jours au-delà d</w:t>
            </w:r>
            <w:r w:rsidR="008D4280" w:rsidRPr="00C76C41">
              <w:t xml:space="preserve">e la date d’expiration de la validité des </w:t>
            </w:r>
            <w:r w:rsidR="00C76C41" w:rsidRPr="00C76C41">
              <w:t>Offres spécifiée</w:t>
            </w:r>
            <w:r w:rsidR="008D4280" w:rsidRPr="00C76C41">
              <w:t xml:space="preserve"> selon l’article </w:t>
            </w:r>
            <w:r w:rsidR="008D4280" w:rsidRPr="0086405A">
              <w:t>18.1 des IS</w:t>
            </w:r>
            <w:r w:rsidR="008D4280" w:rsidRPr="00C76C41">
              <w:t xml:space="preserve">, </w:t>
            </w:r>
            <w:r w:rsidRPr="00C76C41">
              <w:t>le prix du Marché sera actualisé comme suit</w:t>
            </w:r>
            <w:r w:rsidR="009B2302" w:rsidRPr="00C76C41">
              <w:t> :</w:t>
            </w:r>
            <w:r w:rsidRPr="00C76C41">
              <w:t xml:space="preserve"> </w:t>
            </w:r>
          </w:p>
          <w:p w14:paraId="48D60CF6" w14:textId="4883B571" w:rsidR="00F856B6" w:rsidRPr="00C76C41" w:rsidRDefault="00C50CB5" w:rsidP="00025ECD">
            <w:pPr>
              <w:tabs>
                <w:tab w:val="left" w:pos="576"/>
                <w:tab w:val="left" w:pos="1152"/>
              </w:tabs>
              <w:ind w:left="1152"/>
              <w:rPr>
                <w:rFonts w:asciiTheme="majorBidi" w:hAnsiTheme="majorBidi" w:cstheme="majorBidi"/>
                <w:b/>
                <w:sz w:val="28"/>
              </w:rPr>
            </w:pPr>
            <w:r w:rsidRPr="00C76C41">
              <w:rPr>
                <w:rFonts w:asciiTheme="majorBidi" w:hAnsiTheme="majorBidi" w:cstheme="majorBidi"/>
              </w:rPr>
              <w:t>(</w:t>
            </w:r>
            <w:r w:rsidR="000A450A" w:rsidRPr="00C76C41">
              <w:rPr>
                <w:rFonts w:asciiTheme="majorBidi" w:hAnsiTheme="majorBidi" w:cstheme="majorBidi"/>
              </w:rPr>
              <w:t>a)</w:t>
            </w:r>
            <w:r w:rsidR="00D41A66" w:rsidRPr="00C76C41">
              <w:rPr>
                <w:rFonts w:asciiTheme="majorBidi" w:hAnsiTheme="majorBidi" w:cstheme="majorBidi"/>
              </w:rPr>
              <w:tab/>
            </w:r>
            <w:r w:rsidR="000A450A" w:rsidRPr="00C76C41">
              <w:rPr>
                <w:rFonts w:asciiTheme="majorBidi" w:hAnsiTheme="majorBidi" w:cstheme="majorBidi"/>
              </w:rPr>
              <w:t xml:space="preserve">dans le cas d’un marché </w:t>
            </w:r>
            <w:r w:rsidR="000A450A" w:rsidRPr="0086405A">
              <w:rPr>
                <w:rFonts w:asciiTheme="majorBidi" w:hAnsiTheme="majorBidi" w:cstheme="majorBidi"/>
              </w:rPr>
              <w:t>à prix ferme</w:t>
            </w:r>
            <w:r w:rsidR="000A450A" w:rsidRPr="00C76C41">
              <w:rPr>
                <w:rFonts w:asciiTheme="majorBidi" w:hAnsiTheme="majorBidi" w:cstheme="majorBidi"/>
              </w:rPr>
              <w:t xml:space="preserve">, le </w:t>
            </w:r>
            <w:r w:rsidR="001E53DC" w:rsidRPr="00C76C41">
              <w:rPr>
                <w:rFonts w:asciiTheme="majorBidi" w:hAnsiTheme="majorBidi" w:cstheme="majorBidi"/>
              </w:rPr>
              <w:t xml:space="preserve">Montant </w:t>
            </w:r>
            <w:r w:rsidR="000A450A" w:rsidRPr="00C76C41">
              <w:rPr>
                <w:rFonts w:asciiTheme="majorBidi" w:hAnsiTheme="majorBidi" w:cstheme="majorBidi"/>
              </w:rPr>
              <w:t>d</w:t>
            </w:r>
            <w:r w:rsidR="00366670" w:rsidRPr="00C76C41">
              <w:rPr>
                <w:rFonts w:asciiTheme="majorBidi" w:hAnsiTheme="majorBidi" w:cstheme="majorBidi"/>
              </w:rPr>
              <w:t>u</w:t>
            </w:r>
            <w:r w:rsidR="000A450A" w:rsidRPr="00C76C41">
              <w:rPr>
                <w:rFonts w:asciiTheme="majorBidi" w:hAnsiTheme="majorBidi" w:cstheme="majorBidi"/>
              </w:rPr>
              <w:t xml:space="preserve"> </w:t>
            </w:r>
            <w:r w:rsidR="001E53DC" w:rsidRPr="00C76C41">
              <w:rPr>
                <w:rFonts w:asciiTheme="majorBidi" w:hAnsiTheme="majorBidi" w:cstheme="majorBidi"/>
              </w:rPr>
              <w:t>Marché sera égal au M</w:t>
            </w:r>
            <w:r w:rsidR="00366670" w:rsidRPr="00C76C41">
              <w:rPr>
                <w:rFonts w:asciiTheme="majorBidi" w:hAnsiTheme="majorBidi" w:cstheme="majorBidi"/>
              </w:rPr>
              <w:t>ontant de</w:t>
            </w:r>
            <w:r w:rsidR="009B2302" w:rsidRPr="00C76C41">
              <w:rPr>
                <w:rFonts w:asciiTheme="majorBidi" w:hAnsiTheme="majorBidi" w:cstheme="majorBidi"/>
              </w:rPr>
              <w:t xml:space="preserve"> </w:t>
            </w:r>
            <w:r w:rsidR="000A450A" w:rsidRPr="00C76C41">
              <w:rPr>
                <w:rFonts w:asciiTheme="majorBidi" w:hAnsiTheme="majorBidi" w:cstheme="majorBidi"/>
              </w:rPr>
              <w:t>l</w:t>
            </w:r>
            <w:r w:rsidR="001E53DC" w:rsidRPr="00C76C41">
              <w:rPr>
                <w:rFonts w:asciiTheme="majorBidi" w:hAnsiTheme="majorBidi" w:cstheme="majorBidi"/>
              </w:rPr>
              <w:t>’O</w:t>
            </w:r>
            <w:r w:rsidR="000A450A" w:rsidRPr="00C76C41">
              <w:rPr>
                <w:rFonts w:asciiTheme="majorBidi" w:hAnsiTheme="majorBidi" w:cstheme="majorBidi"/>
              </w:rPr>
              <w:t>ffre</w:t>
            </w:r>
            <w:r w:rsidR="00366670" w:rsidRPr="00C76C41">
              <w:rPr>
                <w:rFonts w:asciiTheme="majorBidi" w:hAnsiTheme="majorBidi" w:cstheme="majorBidi"/>
              </w:rPr>
              <w:t xml:space="preserve"> </w:t>
            </w:r>
            <w:r w:rsidR="0026271F" w:rsidRPr="00C76C41">
              <w:rPr>
                <w:rFonts w:asciiTheme="majorBidi" w:hAnsiTheme="majorBidi" w:cstheme="majorBidi"/>
              </w:rPr>
              <w:t>a</w:t>
            </w:r>
            <w:r w:rsidR="0026271F">
              <w:rPr>
                <w:rFonts w:asciiTheme="majorBidi" w:hAnsiTheme="majorBidi" w:cstheme="majorBidi"/>
              </w:rPr>
              <w:t>just</w:t>
            </w:r>
            <w:r w:rsidR="0026271F" w:rsidRPr="00C76C41">
              <w:rPr>
                <w:rFonts w:asciiTheme="majorBidi" w:hAnsiTheme="majorBidi" w:cstheme="majorBidi"/>
              </w:rPr>
              <w:t xml:space="preserve">é </w:t>
            </w:r>
            <w:r w:rsidR="000A450A" w:rsidRPr="00C76C41">
              <w:rPr>
                <w:rFonts w:asciiTheme="majorBidi" w:hAnsiTheme="majorBidi" w:cstheme="majorBidi"/>
              </w:rPr>
              <w:t>par</w:t>
            </w:r>
            <w:r w:rsidR="00366670" w:rsidRPr="00C76C41">
              <w:rPr>
                <w:rFonts w:asciiTheme="majorBidi" w:hAnsiTheme="majorBidi" w:cstheme="majorBidi"/>
              </w:rPr>
              <w:t xml:space="preserve"> le </w:t>
            </w:r>
            <w:r w:rsidR="000A450A" w:rsidRPr="00C76C41">
              <w:rPr>
                <w:rFonts w:asciiTheme="majorBidi" w:hAnsiTheme="majorBidi" w:cstheme="majorBidi"/>
              </w:rPr>
              <w:t>facteur</w:t>
            </w:r>
            <w:r w:rsidR="00DB7808" w:rsidRPr="00C76C41">
              <w:rPr>
                <w:rFonts w:asciiTheme="majorBidi" w:hAnsiTheme="majorBidi" w:cstheme="majorBidi"/>
              </w:rPr>
              <w:t xml:space="preserve"> </w:t>
            </w:r>
            <w:r w:rsidR="000E0D16">
              <w:rPr>
                <w:rFonts w:asciiTheme="majorBidi" w:hAnsiTheme="majorBidi" w:cstheme="majorBidi"/>
                <w:b/>
                <w:bCs/>
              </w:rPr>
              <w:t>spécifié</w:t>
            </w:r>
            <w:r w:rsidR="000E0D16" w:rsidRPr="00C76C41">
              <w:rPr>
                <w:rFonts w:asciiTheme="majorBidi" w:hAnsiTheme="majorBidi" w:cstheme="majorBidi"/>
                <w:b/>
                <w:bCs/>
              </w:rPr>
              <w:t xml:space="preserve"> </w:t>
            </w:r>
            <w:r w:rsidR="000E0D16">
              <w:rPr>
                <w:rFonts w:asciiTheme="majorBidi" w:hAnsiTheme="majorBidi" w:cstheme="majorBidi"/>
                <w:b/>
                <w:bCs/>
              </w:rPr>
              <w:t>dans les</w:t>
            </w:r>
            <w:r w:rsidR="000E0D16" w:rsidRPr="00C76C41">
              <w:rPr>
                <w:rFonts w:asciiTheme="majorBidi" w:hAnsiTheme="majorBidi" w:cstheme="majorBidi"/>
              </w:rPr>
              <w:t xml:space="preserve"> </w:t>
            </w:r>
            <w:r w:rsidR="000A450A" w:rsidRPr="00C76C41">
              <w:rPr>
                <w:rFonts w:asciiTheme="majorBidi" w:hAnsiTheme="majorBidi" w:cstheme="majorBidi"/>
                <w:b/>
              </w:rPr>
              <w:t>DPAO</w:t>
            </w:r>
            <w:r w:rsidR="009B2302" w:rsidRPr="00C76C41">
              <w:rPr>
                <w:rFonts w:asciiTheme="majorBidi" w:hAnsiTheme="majorBidi" w:cstheme="majorBidi"/>
              </w:rPr>
              <w:t> ;</w:t>
            </w:r>
          </w:p>
          <w:p w14:paraId="56BC045F" w14:textId="0F6CC5B1" w:rsidR="00E35DE1" w:rsidRPr="00C76C41" w:rsidRDefault="00C50CB5" w:rsidP="00025ECD">
            <w:pPr>
              <w:tabs>
                <w:tab w:val="left" w:pos="576"/>
                <w:tab w:val="left" w:pos="1152"/>
              </w:tabs>
              <w:ind w:left="1152"/>
              <w:rPr>
                <w:rFonts w:asciiTheme="majorBidi" w:hAnsiTheme="majorBidi" w:cstheme="majorBidi"/>
                <w:sz w:val="20"/>
              </w:rPr>
            </w:pPr>
            <w:r w:rsidRPr="00C76C41">
              <w:rPr>
                <w:rFonts w:asciiTheme="majorBidi" w:hAnsiTheme="majorBidi" w:cstheme="majorBidi"/>
              </w:rPr>
              <w:t>(</w:t>
            </w:r>
            <w:r w:rsidR="000A450A" w:rsidRPr="00C76C41">
              <w:rPr>
                <w:rFonts w:asciiTheme="majorBidi" w:hAnsiTheme="majorBidi" w:cstheme="majorBidi"/>
              </w:rPr>
              <w:t>b)</w:t>
            </w:r>
            <w:r w:rsidR="00D41A66" w:rsidRPr="00C76C41">
              <w:rPr>
                <w:rFonts w:asciiTheme="majorBidi" w:hAnsiTheme="majorBidi" w:cstheme="majorBidi"/>
              </w:rPr>
              <w:tab/>
            </w:r>
            <w:r w:rsidR="000A450A" w:rsidRPr="00C76C41">
              <w:rPr>
                <w:rFonts w:asciiTheme="majorBidi" w:hAnsiTheme="majorBidi" w:cstheme="majorBidi"/>
              </w:rPr>
              <w:t xml:space="preserve">dans le cas d’un marché </w:t>
            </w:r>
            <w:r w:rsidR="000A450A" w:rsidRPr="0086405A">
              <w:rPr>
                <w:rFonts w:asciiTheme="majorBidi" w:hAnsiTheme="majorBidi" w:cstheme="majorBidi"/>
              </w:rPr>
              <w:t xml:space="preserve">à prix </w:t>
            </w:r>
            <w:r w:rsidR="0068153C" w:rsidRPr="0086405A">
              <w:rPr>
                <w:rFonts w:asciiTheme="majorBidi" w:hAnsiTheme="majorBidi" w:cstheme="majorBidi"/>
              </w:rPr>
              <w:t>révisable</w:t>
            </w:r>
            <w:r w:rsidR="000A450A" w:rsidRPr="00C76C41">
              <w:rPr>
                <w:rFonts w:asciiTheme="majorBidi" w:hAnsiTheme="majorBidi" w:cstheme="majorBidi"/>
              </w:rPr>
              <w:t xml:space="preserve">, </w:t>
            </w:r>
            <w:r w:rsidR="00B37C2F">
              <w:rPr>
                <w:rFonts w:asciiTheme="majorBidi" w:hAnsiTheme="majorBidi" w:cstheme="majorBidi"/>
              </w:rPr>
              <w:t>aucun</w:t>
            </w:r>
            <w:r w:rsidR="00420D5B">
              <w:rPr>
                <w:rFonts w:asciiTheme="majorBidi" w:hAnsiTheme="majorBidi" w:cstheme="majorBidi"/>
              </w:rPr>
              <w:t>e actualisation ne sera faite</w:t>
            </w:r>
            <w:r w:rsidR="009B2302" w:rsidRPr="00C76C41">
              <w:rPr>
                <w:rFonts w:asciiTheme="majorBidi" w:hAnsiTheme="majorBidi" w:cstheme="majorBidi"/>
              </w:rPr>
              <w:t> ;</w:t>
            </w:r>
            <w:r w:rsidR="00FB0142" w:rsidRPr="00C76C41" w:rsidDel="00FB0142">
              <w:rPr>
                <w:rFonts w:asciiTheme="majorBidi" w:hAnsiTheme="majorBidi" w:cstheme="majorBidi"/>
                <w:i/>
                <w:sz w:val="20"/>
              </w:rPr>
              <w:t xml:space="preserve"> </w:t>
            </w:r>
            <w:r w:rsidR="00D143AF" w:rsidRPr="00D143AF">
              <w:rPr>
                <w:rFonts w:asciiTheme="majorBidi" w:hAnsiTheme="majorBidi" w:cstheme="majorBidi"/>
                <w:szCs w:val="24"/>
              </w:rPr>
              <w:t>ou</w:t>
            </w:r>
          </w:p>
          <w:p w14:paraId="06008389" w14:textId="382FA7D9" w:rsidR="00F856B6" w:rsidRPr="00C76C41" w:rsidRDefault="00C50CB5" w:rsidP="00025ECD">
            <w:pPr>
              <w:tabs>
                <w:tab w:val="left" w:pos="576"/>
                <w:tab w:val="left" w:pos="1152"/>
              </w:tabs>
              <w:ind w:left="1152"/>
              <w:rPr>
                <w:rFonts w:asciiTheme="majorBidi" w:hAnsiTheme="majorBidi" w:cstheme="majorBidi"/>
                <w:b/>
                <w:sz w:val="28"/>
              </w:rPr>
            </w:pPr>
            <w:r w:rsidRPr="00C76C41">
              <w:rPr>
                <w:rFonts w:asciiTheme="majorBidi" w:hAnsiTheme="majorBidi" w:cstheme="majorBidi"/>
              </w:rPr>
              <w:t>(</w:t>
            </w:r>
            <w:r w:rsidR="000A450A" w:rsidRPr="00C76C41">
              <w:rPr>
                <w:rFonts w:asciiTheme="majorBidi" w:hAnsiTheme="majorBidi" w:cstheme="majorBidi"/>
              </w:rPr>
              <w:t>c)</w:t>
            </w:r>
            <w:r w:rsidR="00D41A66" w:rsidRPr="00C76C41">
              <w:rPr>
                <w:rFonts w:asciiTheme="majorBidi" w:hAnsiTheme="majorBidi" w:cstheme="majorBidi"/>
              </w:rPr>
              <w:tab/>
            </w:r>
            <w:r w:rsidR="000A450A" w:rsidRPr="00C76C41">
              <w:rPr>
                <w:rFonts w:asciiTheme="majorBidi" w:hAnsiTheme="majorBidi" w:cstheme="majorBidi"/>
              </w:rPr>
              <w:t xml:space="preserve">dans </w:t>
            </w:r>
            <w:r w:rsidR="00CB4A7B" w:rsidRPr="00C76C41">
              <w:rPr>
                <w:rFonts w:asciiTheme="majorBidi" w:hAnsiTheme="majorBidi" w:cstheme="majorBidi"/>
              </w:rPr>
              <w:t>tous les</w:t>
            </w:r>
            <w:r w:rsidR="0068153C" w:rsidRPr="00C76C41">
              <w:rPr>
                <w:rFonts w:asciiTheme="majorBidi" w:hAnsiTheme="majorBidi" w:cstheme="majorBidi"/>
              </w:rPr>
              <w:t xml:space="preserve"> </w:t>
            </w:r>
            <w:r w:rsidR="000A450A" w:rsidRPr="00C76C41">
              <w:rPr>
                <w:rFonts w:asciiTheme="majorBidi" w:hAnsiTheme="majorBidi" w:cstheme="majorBidi"/>
              </w:rPr>
              <w:t xml:space="preserve">cas, les offres seront évaluées sur </w:t>
            </w:r>
            <w:r w:rsidR="007E5A4E" w:rsidRPr="00C76C41">
              <w:rPr>
                <w:rFonts w:asciiTheme="majorBidi" w:hAnsiTheme="majorBidi" w:cstheme="majorBidi"/>
              </w:rPr>
              <w:t xml:space="preserve">la </w:t>
            </w:r>
            <w:r w:rsidR="000A450A" w:rsidRPr="00C76C41">
              <w:rPr>
                <w:rFonts w:asciiTheme="majorBidi" w:hAnsiTheme="majorBidi" w:cstheme="majorBidi"/>
              </w:rPr>
              <w:t xml:space="preserve">base du </w:t>
            </w:r>
            <w:r w:rsidR="001E53DC" w:rsidRPr="00C76C41">
              <w:rPr>
                <w:rFonts w:asciiTheme="majorBidi" w:hAnsiTheme="majorBidi" w:cstheme="majorBidi"/>
              </w:rPr>
              <w:t xml:space="preserve">Montant </w:t>
            </w:r>
            <w:r w:rsidR="000A450A" w:rsidRPr="00C76C41">
              <w:rPr>
                <w:rFonts w:asciiTheme="majorBidi" w:hAnsiTheme="majorBidi" w:cstheme="majorBidi"/>
              </w:rPr>
              <w:t xml:space="preserve">de </w:t>
            </w:r>
            <w:r w:rsidR="00F226BC" w:rsidRPr="00C76C41">
              <w:rPr>
                <w:rFonts w:asciiTheme="majorBidi" w:hAnsiTheme="majorBidi" w:cstheme="majorBidi"/>
              </w:rPr>
              <w:t>l’</w:t>
            </w:r>
            <w:r w:rsidR="001E53DC" w:rsidRPr="00C76C41">
              <w:rPr>
                <w:rFonts w:asciiTheme="majorBidi" w:hAnsiTheme="majorBidi" w:cstheme="majorBidi"/>
              </w:rPr>
              <w:t>O</w:t>
            </w:r>
            <w:r w:rsidR="000A450A" w:rsidRPr="00C76C41">
              <w:rPr>
                <w:rFonts w:asciiTheme="majorBidi" w:hAnsiTheme="majorBidi" w:cstheme="majorBidi"/>
              </w:rPr>
              <w:t xml:space="preserve">ffre sans prendre en considération l’actualisation susmentionnée. </w:t>
            </w:r>
          </w:p>
        </w:tc>
      </w:tr>
      <w:tr w:rsidR="000A450A" w:rsidRPr="00C76C41" w14:paraId="784859D6" w14:textId="77777777" w:rsidTr="00025ECD">
        <w:trPr>
          <w:gridAfter w:val="1"/>
          <w:wAfter w:w="12" w:type="dxa"/>
          <w:trHeight w:val="1377"/>
        </w:trPr>
        <w:tc>
          <w:tcPr>
            <w:tcW w:w="2340" w:type="dxa"/>
            <w:tcBorders>
              <w:top w:val="nil"/>
              <w:left w:val="nil"/>
              <w:bottom w:val="nil"/>
              <w:right w:val="nil"/>
            </w:tcBorders>
          </w:tcPr>
          <w:p w14:paraId="3A83FB7D" w14:textId="79097788" w:rsidR="000A450A" w:rsidRPr="00C76C41" w:rsidRDefault="00915E36" w:rsidP="000F2E00">
            <w:pPr>
              <w:pStyle w:val="Style27"/>
              <w:framePr w:hSpace="0" w:wrap="auto" w:vAnchor="margin" w:xAlign="left" w:yAlign="inline"/>
              <w:ind w:left="360" w:hanging="450"/>
              <w:suppressOverlap w:val="0"/>
              <w:rPr>
                <w:rFonts w:asciiTheme="majorBidi" w:hAnsiTheme="majorBidi" w:cstheme="majorBidi"/>
              </w:rPr>
            </w:pPr>
            <w:bookmarkStart w:id="311" w:name="_Toc483210590"/>
            <w:bookmarkStart w:id="312" w:name="_Toc89677175"/>
            <w:bookmarkStart w:id="313" w:name="_Toc89764819"/>
            <w:bookmarkStart w:id="314" w:name="_Toc90307758"/>
            <w:bookmarkStart w:id="315" w:name="_Toc90371684"/>
            <w:bookmarkStart w:id="316" w:name="_Toc137368571"/>
            <w:r w:rsidRPr="00C76C41">
              <w:t xml:space="preserve">Garantie </w:t>
            </w:r>
            <w:r w:rsidR="00131009" w:rsidRPr="00C76C41">
              <w:t>d’</w:t>
            </w:r>
            <w:r w:rsidR="00420D5B">
              <w:t>O</w:t>
            </w:r>
            <w:r w:rsidR="00131009" w:rsidRPr="00C76C41">
              <w:t>ffre</w:t>
            </w:r>
            <w:bookmarkEnd w:id="311"/>
            <w:bookmarkEnd w:id="312"/>
            <w:bookmarkEnd w:id="313"/>
            <w:bookmarkEnd w:id="314"/>
            <w:bookmarkEnd w:id="315"/>
            <w:bookmarkEnd w:id="316"/>
          </w:p>
        </w:tc>
        <w:tc>
          <w:tcPr>
            <w:tcW w:w="7200" w:type="dxa"/>
            <w:tcBorders>
              <w:top w:val="nil"/>
              <w:left w:val="nil"/>
              <w:bottom w:val="nil"/>
              <w:right w:val="nil"/>
            </w:tcBorders>
          </w:tcPr>
          <w:p w14:paraId="7453BCE7" w14:textId="48DABB05" w:rsidR="000A450A" w:rsidRDefault="00F226BC" w:rsidP="000F2E00">
            <w:pPr>
              <w:pStyle w:val="Sec1Head3"/>
              <w:ind w:left="613" w:hanging="630"/>
            </w:pPr>
            <w:r w:rsidRPr="00C76C41">
              <w:t xml:space="preserve">Si cela est requis dans les </w:t>
            </w:r>
            <w:r w:rsidRPr="00C76C41">
              <w:rPr>
                <w:b/>
                <w:bCs/>
              </w:rPr>
              <w:t>DPAO</w:t>
            </w:r>
            <w:r w:rsidR="000A450A" w:rsidRPr="00C76C41">
              <w:t>,</w:t>
            </w:r>
            <w:r w:rsidR="00DB7808" w:rsidRPr="00C76C41">
              <w:t xml:space="preserve"> </w:t>
            </w:r>
            <w:r w:rsidR="000A450A" w:rsidRPr="00C76C41">
              <w:t xml:space="preserve">le Soumissionnaire </w:t>
            </w:r>
            <w:r w:rsidR="00420D5B">
              <w:t xml:space="preserve">doit </w:t>
            </w:r>
            <w:r w:rsidR="000A450A" w:rsidRPr="00C76C41">
              <w:t xml:space="preserve">fournir </w:t>
            </w:r>
            <w:r w:rsidR="00420D5B">
              <w:t xml:space="preserve">comme faisant partie de la Partie Technique de l’Offre </w:t>
            </w:r>
            <w:r w:rsidR="000A450A" w:rsidRPr="00C76C41">
              <w:t xml:space="preserve">l’original </w:t>
            </w:r>
            <w:r w:rsidR="00420D5B" w:rsidRPr="00C76C41">
              <w:t>d’une Déclaration de Garantie d’Offre</w:t>
            </w:r>
            <w:r w:rsidR="00420D5B">
              <w:t xml:space="preserve"> </w:t>
            </w:r>
            <w:r w:rsidR="001C1C22">
              <w:t>ou</w:t>
            </w:r>
            <w:r w:rsidR="00420D5B" w:rsidRPr="00C76C41">
              <w:t xml:space="preserve"> </w:t>
            </w:r>
            <w:r w:rsidR="000A450A" w:rsidRPr="00C76C41">
              <w:t xml:space="preserve">d’une </w:t>
            </w:r>
            <w:r w:rsidR="008D4280" w:rsidRPr="00C76C41">
              <w:t>G</w:t>
            </w:r>
            <w:r w:rsidR="00915E36" w:rsidRPr="00C76C41">
              <w:t xml:space="preserve">arantie </w:t>
            </w:r>
            <w:r w:rsidR="00131009" w:rsidRPr="00C76C41">
              <w:t>d’</w:t>
            </w:r>
            <w:r w:rsidR="008D4280" w:rsidRPr="00C76C41">
              <w:t>O</w:t>
            </w:r>
            <w:r w:rsidR="00131009" w:rsidRPr="00C76C41">
              <w:t>ffre</w:t>
            </w:r>
            <w:r w:rsidR="000A450A" w:rsidRPr="00C76C41">
              <w:t xml:space="preserve">. </w:t>
            </w:r>
            <w:r w:rsidR="00DB7808" w:rsidRPr="00C76C41">
              <w:t>Lorsqu’u</w:t>
            </w:r>
            <w:r w:rsidR="00FB0142" w:rsidRPr="00C76C41">
              <w:t xml:space="preserve">ne </w:t>
            </w:r>
            <w:r w:rsidR="008D4280" w:rsidRPr="00C76C41">
              <w:t>G</w:t>
            </w:r>
            <w:r w:rsidR="00915E36" w:rsidRPr="00C76C41">
              <w:t xml:space="preserve">arantie </w:t>
            </w:r>
            <w:r w:rsidR="00131009" w:rsidRPr="00C76C41">
              <w:t>d’</w:t>
            </w:r>
            <w:r w:rsidR="008D4280" w:rsidRPr="00C76C41">
              <w:t>O</w:t>
            </w:r>
            <w:r w:rsidR="00131009" w:rsidRPr="00C76C41">
              <w:t>ffre</w:t>
            </w:r>
            <w:r w:rsidR="000A450A" w:rsidRPr="00C76C41">
              <w:t xml:space="preserve"> est exigée, le montant et la monnaie dans laquelle elle </w:t>
            </w:r>
            <w:r w:rsidR="001E53DC" w:rsidRPr="00C76C41">
              <w:t xml:space="preserve">doit être </w:t>
            </w:r>
            <w:r w:rsidR="000A450A" w:rsidRPr="00C76C41">
              <w:t xml:space="preserve">libellée seront indiqués dans les </w:t>
            </w:r>
            <w:r w:rsidR="000A450A" w:rsidRPr="00C76C41">
              <w:rPr>
                <w:b/>
              </w:rPr>
              <w:t>DPAO</w:t>
            </w:r>
            <w:r w:rsidR="000A450A" w:rsidRPr="00C76C41">
              <w:t>.</w:t>
            </w:r>
          </w:p>
          <w:p w14:paraId="4B82E998" w14:textId="0A458955" w:rsidR="000A450A" w:rsidRPr="00C76C41" w:rsidRDefault="00420D5B" w:rsidP="000F2E00">
            <w:pPr>
              <w:pStyle w:val="Sec1Head3"/>
              <w:spacing w:after="0"/>
              <w:ind w:left="613" w:hanging="630"/>
            </w:pPr>
            <w:r>
              <w:t xml:space="preserve">Une Déclaration de Garantie d’Offre doit utiliser le </w:t>
            </w:r>
            <w:r w:rsidR="00194182">
              <w:t>formulaire inclus</w:t>
            </w:r>
            <w:r>
              <w:t xml:space="preserve"> dans la Section IV, </w:t>
            </w:r>
            <w:r w:rsidR="00405B4B">
              <w:t>Formulaires de Soumission</w:t>
            </w:r>
            <w:r>
              <w:t>.</w:t>
            </w:r>
          </w:p>
        </w:tc>
      </w:tr>
      <w:tr w:rsidR="000A450A" w:rsidRPr="00C76C41" w14:paraId="601E0689" w14:textId="77777777" w:rsidTr="00025ECD">
        <w:trPr>
          <w:gridAfter w:val="1"/>
          <w:wAfter w:w="12" w:type="dxa"/>
          <w:trHeight w:val="630"/>
        </w:trPr>
        <w:tc>
          <w:tcPr>
            <w:tcW w:w="2340" w:type="dxa"/>
            <w:tcBorders>
              <w:top w:val="nil"/>
              <w:left w:val="nil"/>
              <w:bottom w:val="nil"/>
              <w:right w:val="nil"/>
            </w:tcBorders>
          </w:tcPr>
          <w:p w14:paraId="0AAB5CFC" w14:textId="77777777" w:rsidR="000A450A" w:rsidRPr="00C76C41" w:rsidRDefault="000A450A" w:rsidP="00025ECD">
            <w:pPr>
              <w:rPr>
                <w:rFonts w:asciiTheme="majorBidi" w:hAnsiTheme="majorBidi" w:cstheme="majorBidi"/>
              </w:rPr>
            </w:pPr>
            <w:bookmarkStart w:id="317" w:name="_Toc438532606"/>
            <w:bookmarkEnd w:id="317"/>
          </w:p>
        </w:tc>
        <w:tc>
          <w:tcPr>
            <w:tcW w:w="7200" w:type="dxa"/>
            <w:tcBorders>
              <w:top w:val="nil"/>
              <w:left w:val="nil"/>
              <w:bottom w:val="nil"/>
              <w:right w:val="nil"/>
            </w:tcBorders>
          </w:tcPr>
          <w:p w14:paraId="6B1AD4EF" w14:textId="447FC319" w:rsidR="000A450A" w:rsidRPr="00C76C41" w:rsidRDefault="00420D5B" w:rsidP="000F2E00">
            <w:pPr>
              <w:pStyle w:val="Sec1Head3"/>
              <w:ind w:left="613" w:hanging="630"/>
            </w:pPr>
            <w:r>
              <w:t>Si une Garantie d’Offre e</w:t>
            </w:r>
            <w:r w:rsidR="005D14B9">
              <w:t>s</w:t>
            </w:r>
            <w:r>
              <w:t xml:space="preserve">t spécifiée selon l’article </w:t>
            </w:r>
            <w:r w:rsidRPr="0086405A">
              <w:t>19.1 des IS</w:t>
            </w:r>
            <w:r>
              <w:t xml:space="preserve">, </w:t>
            </w:r>
            <w:r w:rsidR="00045076" w:rsidRPr="00C76C41">
              <w:t>l</w:t>
            </w:r>
            <w:r w:rsidR="000A450A" w:rsidRPr="00C76C41">
              <w:t xml:space="preserve">a </w:t>
            </w:r>
            <w:r w:rsidR="00915E36" w:rsidRPr="00C76C41">
              <w:t xml:space="preserve">Garantie </w:t>
            </w:r>
            <w:r w:rsidR="00EF6B71" w:rsidRPr="00C76C41">
              <w:t>d’</w:t>
            </w:r>
            <w:r w:rsidR="008D4280" w:rsidRPr="00C76C41">
              <w:t>O</w:t>
            </w:r>
            <w:r w:rsidR="00EF6B71" w:rsidRPr="00C76C41">
              <w:t>ffre</w:t>
            </w:r>
            <w:r w:rsidR="00FB0142" w:rsidRPr="00C76C41">
              <w:t xml:space="preserve"> </w:t>
            </w:r>
            <w:r w:rsidR="00F226BC" w:rsidRPr="00C76C41">
              <w:t xml:space="preserve">sera une garantie à première demande et </w:t>
            </w:r>
            <w:r w:rsidR="000A450A" w:rsidRPr="00C76C41">
              <w:t>se présentera sous l’une des formes ci-après, au choix du Soumissionnaire</w:t>
            </w:r>
            <w:r w:rsidR="009B2302" w:rsidRPr="00C76C41">
              <w:t xml:space="preserve"> :</w:t>
            </w:r>
          </w:p>
          <w:p w14:paraId="7F67C729" w14:textId="25BDA5E9" w:rsidR="000A450A" w:rsidRPr="00C76C41" w:rsidRDefault="000A450A" w:rsidP="00AD651B">
            <w:pPr>
              <w:numPr>
                <w:ilvl w:val="0"/>
                <w:numId w:val="3"/>
              </w:numPr>
              <w:tabs>
                <w:tab w:val="left" w:pos="576"/>
                <w:tab w:val="left" w:pos="1152"/>
              </w:tabs>
              <w:ind w:left="1152" w:hanging="576"/>
              <w:rPr>
                <w:rFonts w:asciiTheme="majorBidi" w:hAnsiTheme="majorBidi" w:cstheme="majorBidi"/>
              </w:rPr>
            </w:pPr>
            <w:r w:rsidRPr="00C76C41">
              <w:rPr>
                <w:rFonts w:asciiTheme="majorBidi" w:hAnsiTheme="majorBidi" w:cstheme="majorBidi"/>
              </w:rPr>
              <w:t xml:space="preserve">une </w:t>
            </w:r>
            <w:r w:rsidR="00420D5B">
              <w:rPr>
                <w:rFonts w:asciiTheme="majorBidi" w:hAnsiTheme="majorBidi" w:cstheme="majorBidi"/>
              </w:rPr>
              <w:t>g</w:t>
            </w:r>
            <w:r w:rsidRPr="00C76C41">
              <w:rPr>
                <w:rFonts w:asciiTheme="majorBidi" w:hAnsiTheme="majorBidi" w:cstheme="majorBidi"/>
              </w:rPr>
              <w:t>arantie</w:t>
            </w:r>
            <w:r w:rsidR="009B2302" w:rsidRPr="00C76C41">
              <w:rPr>
                <w:rFonts w:asciiTheme="majorBidi" w:hAnsiTheme="majorBidi" w:cstheme="majorBidi"/>
              </w:rPr>
              <w:t xml:space="preserve"> </w:t>
            </w:r>
            <w:r w:rsidR="00420D5B">
              <w:rPr>
                <w:rFonts w:asciiTheme="majorBidi" w:hAnsiTheme="majorBidi" w:cstheme="majorBidi"/>
              </w:rPr>
              <w:t xml:space="preserve">inconditionnelle </w:t>
            </w:r>
            <w:r w:rsidR="00F226BC" w:rsidRPr="00C76C41">
              <w:rPr>
                <w:rFonts w:asciiTheme="majorBidi" w:hAnsiTheme="majorBidi" w:cstheme="majorBidi"/>
              </w:rPr>
              <w:t>émise par une banque ou une institution financière (telle</w:t>
            </w:r>
            <w:r w:rsidR="00185346" w:rsidRPr="00C76C41">
              <w:rPr>
                <w:rFonts w:asciiTheme="majorBidi" w:hAnsiTheme="majorBidi" w:cstheme="majorBidi"/>
              </w:rPr>
              <w:t xml:space="preserve"> une compagnie d’</w:t>
            </w:r>
            <w:r w:rsidR="007936B7" w:rsidRPr="00C76C41">
              <w:rPr>
                <w:rFonts w:asciiTheme="majorBidi" w:hAnsiTheme="majorBidi" w:cstheme="majorBidi"/>
              </w:rPr>
              <w:t xml:space="preserve">assurances </w:t>
            </w:r>
            <w:r w:rsidR="00045076" w:rsidRPr="00C76C41">
              <w:rPr>
                <w:rFonts w:asciiTheme="majorBidi" w:hAnsiTheme="majorBidi" w:cstheme="majorBidi"/>
              </w:rPr>
              <w:t>ou</w:t>
            </w:r>
            <w:r w:rsidR="007439EF" w:rsidRPr="00C76C41">
              <w:rPr>
                <w:rFonts w:asciiTheme="majorBidi" w:hAnsiTheme="majorBidi" w:cstheme="majorBidi"/>
              </w:rPr>
              <w:t xml:space="preserve"> un organisme</w:t>
            </w:r>
            <w:r w:rsidR="00045076" w:rsidRPr="00C76C41">
              <w:rPr>
                <w:rFonts w:asciiTheme="majorBidi" w:hAnsiTheme="majorBidi" w:cstheme="majorBidi"/>
              </w:rPr>
              <w:t xml:space="preserve"> de caution</w:t>
            </w:r>
            <w:r w:rsidR="00F226BC" w:rsidRPr="00C76C41">
              <w:rPr>
                <w:rFonts w:asciiTheme="majorBidi" w:hAnsiTheme="majorBidi" w:cstheme="majorBidi"/>
              </w:rPr>
              <w:t>)</w:t>
            </w:r>
            <w:r w:rsidR="009B2302" w:rsidRPr="00C76C41">
              <w:rPr>
                <w:rFonts w:asciiTheme="majorBidi" w:hAnsiTheme="majorBidi" w:cstheme="majorBidi"/>
              </w:rPr>
              <w:t> ;</w:t>
            </w:r>
            <w:r w:rsidRPr="00C76C41">
              <w:rPr>
                <w:rFonts w:asciiTheme="majorBidi" w:hAnsiTheme="majorBidi" w:cstheme="majorBidi"/>
              </w:rPr>
              <w:t xml:space="preserve"> </w:t>
            </w:r>
          </w:p>
          <w:p w14:paraId="4B50774A" w14:textId="7068B754" w:rsidR="000A450A" w:rsidRPr="00C76C41" w:rsidRDefault="000A450A" w:rsidP="00AD651B">
            <w:pPr>
              <w:numPr>
                <w:ilvl w:val="0"/>
                <w:numId w:val="3"/>
              </w:numPr>
              <w:tabs>
                <w:tab w:val="left" w:pos="576"/>
                <w:tab w:val="left" w:pos="1152"/>
              </w:tabs>
              <w:ind w:left="1152" w:hanging="576"/>
              <w:rPr>
                <w:rFonts w:asciiTheme="majorBidi" w:hAnsiTheme="majorBidi" w:cstheme="majorBidi"/>
              </w:rPr>
            </w:pPr>
            <w:r w:rsidRPr="00C76C41">
              <w:rPr>
                <w:rFonts w:asciiTheme="majorBidi" w:hAnsiTheme="majorBidi" w:cstheme="majorBidi"/>
              </w:rPr>
              <w:t>un crédit documentaire irrévocable</w:t>
            </w:r>
            <w:r w:rsidR="009B2302" w:rsidRPr="00C76C41">
              <w:rPr>
                <w:rFonts w:asciiTheme="majorBidi" w:hAnsiTheme="majorBidi" w:cstheme="majorBidi"/>
              </w:rPr>
              <w:t> ;</w:t>
            </w:r>
            <w:r w:rsidRPr="00C76C41">
              <w:rPr>
                <w:rFonts w:asciiTheme="majorBidi" w:hAnsiTheme="majorBidi" w:cstheme="majorBidi"/>
              </w:rPr>
              <w:t xml:space="preserve"> ou</w:t>
            </w:r>
          </w:p>
          <w:p w14:paraId="68FD3469" w14:textId="56337DD2" w:rsidR="00412BB8" w:rsidRPr="00C76C41" w:rsidRDefault="000A450A" w:rsidP="00AD651B">
            <w:pPr>
              <w:numPr>
                <w:ilvl w:val="0"/>
                <w:numId w:val="3"/>
              </w:numPr>
              <w:tabs>
                <w:tab w:val="left" w:pos="1152"/>
              </w:tabs>
              <w:ind w:left="1152" w:hanging="576"/>
              <w:rPr>
                <w:rFonts w:asciiTheme="majorBidi" w:hAnsiTheme="majorBidi" w:cstheme="majorBidi"/>
              </w:rPr>
            </w:pPr>
            <w:r w:rsidRPr="00C76C41">
              <w:rPr>
                <w:rFonts w:asciiTheme="majorBidi" w:hAnsiTheme="majorBidi" w:cstheme="majorBidi"/>
              </w:rPr>
              <w:t>un chèque de banque ou un chèque certifié</w:t>
            </w:r>
            <w:r w:rsidR="009B2302" w:rsidRPr="00C76C41">
              <w:rPr>
                <w:rFonts w:asciiTheme="majorBidi" w:hAnsiTheme="majorBidi" w:cstheme="majorBidi"/>
              </w:rPr>
              <w:t> ;</w:t>
            </w:r>
            <w:r w:rsidRPr="00C76C41">
              <w:rPr>
                <w:rFonts w:asciiTheme="majorBidi" w:hAnsiTheme="majorBidi" w:cstheme="majorBidi"/>
              </w:rPr>
              <w:t xml:space="preserve"> ou</w:t>
            </w:r>
          </w:p>
          <w:p w14:paraId="54D09AE0" w14:textId="6ADF78E3" w:rsidR="00412BB8" w:rsidRPr="00C76C41" w:rsidRDefault="007439EF" w:rsidP="00AD651B">
            <w:pPr>
              <w:numPr>
                <w:ilvl w:val="0"/>
                <w:numId w:val="3"/>
              </w:numPr>
              <w:tabs>
                <w:tab w:val="left" w:pos="657"/>
              </w:tabs>
              <w:ind w:left="1152" w:hanging="576"/>
              <w:rPr>
                <w:rFonts w:asciiTheme="majorBidi" w:hAnsiTheme="majorBidi" w:cstheme="majorBidi"/>
              </w:rPr>
            </w:pPr>
            <w:r w:rsidRPr="00C76C41">
              <w:rPr>
                <w:rFonts w:asciiTheme="majorBidi" w:hAnsiTheme="majorBidi" w:cstheme="majorBidi"/>
              </w:rPr>
              <w:t>toute autre</w:t>
            </w:r>
            <w:r w:rsidR="000A450A" w:rsidRPr="00C76C41">
              <w:rPr>
                <w:rFonts w:asciiTheme="majorBidi" w:hAnsiTheme="majorBidi" w:cstheme="majorBidi"/>
              </w:rPr>
              <w:t xml:space="preserve"> garantie</w:t>
            </w:r>
            <w:r w:rsidRPr="00C76C41">
              <w:rPr>
                <w:rFonts w:asciiTheme="majorBidi" w:hAnsiTheme="majorBidi" w:cstheme="majorBidi"/>
              </w:rPr>
              <w:t xml:space="preserve"> </w:t>
            </w:r>
            <w:r w:rsidR="000A450A" w:rsidRPr="00C76C41">
              <w:rPr>
                <w:rFonts w:asciiTheme="majorBidi" w:hAnsiTheme="majorBidi" w:cstheme="majorBidi"/>
              </w:rPr>
              <w:t>mentionnée</w:t>
            </w:r>
            <w:r w:rsidRPr="00C76C41">
              <w:rPr>
                <w:rFonts w:asciiTheme="majorBidi" w:hAnsiTheme="majorBidi" w:cstheme="majorBidi"/>
              </w:rPr>
              <w:t xml:space="preserve">, le cas échéant, </w:t>
            </w:r>
            <w:r w:rsidR="000A450A" w:rsidRPr="00C76C41">
              <w:rPr>
                <w:rFonts w:asciiTheme="majorBidi" w:hAnsiTheme="majorBidi" w:cstheme="majorBidi"/>
              </w:rPr>
              <w:t>dans les</w:t>
            </w:r>
            <w:r w:rsidR="009B2302" w:rsidRPr="00C76C41">
              <w:rPr>
                <w:rFonts w:asciiTheme="majorBidi" w:hAnsiTheme="majorBidi" w:cstheme="majorBidi"/>
              </w:rPr>
              <w:t xml:space="preserve">     </w:t>
            </w:r>
            <w:r w:rsidR="000A450A" w:rsidRPr="00C76C41">
              <w:rPr>
                <w:rFonts w:asciiTheme="majorBidi" w:hAnsiTheme="majorBidi" w:cstheme="majorBidi"/>
                <w:b/>
              </w:rPr>
              <w:t>DPAO</w:t>
            </w:r>
            <w:r w:rsidR="00185346" w:rsidRPr="00C76C41">
              <w:rPr>
                <w:rFonts w:asciiTheme="majorBidi" w:hAnsiTheme="majorBidi" w:cstheme="majorBidi"/>
              </w:rPr>
              <w:t>,</w:t>
            </w:r>
          </w:p>
          <w:p w14:paraId="6156F5BC" w14:textId="5EA8A20A" w:rsidR="00412BB8" w:rsidRPr="00C76C41" w:rsidRDefault="00AE6ADC" w:rsidP="00025ECD">
            <w:pPr>
              <w:ind w:left="516"/>
              <w:rPr>
                <w:rFonts w:asciiTheme="majorBidi" w:hAnsiTheme="majorBidi" w:cstheme="majorBidi"/>
              </w:rPr>
            </w:pPr>
            <w:r w:rsidRPr="00C76C41">
              <w:rPr>
                <w:rFonts w:asciiTheme="majorBidi" w:hAnsiTheme="majorBidi" w:cstheme="majorBidi"/>
              </w:rPr>
              <w:tab/>
            </w:r>
            <w:r w:rsidR="00185346" w:rsidRPr="00C76C41">
              <w:rPr>
                <w:rFonts w:asciiTheme="majorBidi" w:hAnsiTheme="majorBidi" w:cstheme="majorBidi"/>
              </w:rPr>
              <w:t>en provenance d’</w:t>
            </w:r>
            <w:r w:rsidR="000A450A" w:rsidRPr="00C76C41">
              <w:rPr>
                <w:rFonts w:asciiTheme="majorBidi" w:hAnsiTheme="majorBidi" w:cstheme="majorBidi"/>
              </w:rPr>
              <w:t xml:space="preserve">une source reconnue, établie dans un pays </w:t>
            </w:r>
            <w:r w:rsidR="00FE4A83">
              <w:rPr>
                <w:rFonts w:asciiTheme="majorBidi" w:hAnsiTheme="majorBidi" w:cstheme="majorBidi"/>
              </w:rPr>
              <w:t>é</w:t>
            </w:r>
            <w:r w:rsidR="0069082D" w:rsidRPr="00C76C41">
              <w:rPr>
                <w:rFonts w:asciiTheme="majorBidi" w:hAnsiTheme="majorBidi" w:cstheme="majorBidi"/>
              </w:rPr>
              <w:t>ligible.</w:t>
            </w:r>
            <w:r w:rsidR="000A450A" w:rsidRPr="00C76C41">
              <w:rPr>
                <w:rFonts w:asciiTheme="majorBidi" w:hAnsiTheme="majorBidi" w:cstheme="majorBidi"/>
              </w:rPr>
              <w:t xml:space="preserve"> </w:t>
            </w:r>
            <w:r w:rsidR="00F226BC" w:rsidRPr="00C76C41">
              <w:rPr>
                <w:rFonts w:asciiTheme="majorBidi" w:hAnsiTheme="majorBidi" w:cstheme="majorBidi"/>
              </w:rPr>
              <w:t xml:space="preserve">Si une garantie inconditionnelle est émise par une institution financière </w:t>
            </w:r>
            <w:r w:rsidR="00FE4A83" w:rsidRPr="00C76C41">
              <w:rPr>
                <w:rFonts w:asciiTheme="majorBidi" w:hAnsiTheme="majorBidi" w:cstheme="majorBidi"/>
              </w:rPr>
              <w:t xml:space="preserve">(non bancaire) </w:t>
            </w:r>
            <w:r w:rsidR="00F226BC" w:rsidRPr="00C76C41">
              <w:rPr>
                <w:rFonts w:asciiTheme="majorBidi" w:hAnsiTheme="majorBidi" w:cstheme="majorBidi"/>
              </w:rPr>
              <w:t xml:space="preserve">située en dehors du pays du </w:t>
            </w:r>
            <w:r w:rsidR="00790A4B" w:rsidRPr="00C76C41">
              <w:rPr>
                <w:rFonts w:asciiTheme="majorBidi" w:hAnsiTheme="majorBidi" w:cstheme="majorBidi"/>
              </w:rPr>
              <w:t>Maître d’Ouvrage</w:t>
            </w:r>
            <w:r w:rsidR="00F226BC" w:rsidRPr="00C76C41">
              <w:rPr>
                <w:rFonts w:asciiTheme="majorBidi" w:hAnsiTheme="majorBidi" w:cstheme="majorBidi"/>
              </w:rPr>
              <w:t xml:space="preserve">, l’institution financière émettrice </w:t>
            </w:r>
            <w:r w:rsidR="008D4280" w:rsidRPr="00C76C41">
              <w:rPr>
                <w:rFonts w:asciiTheme="majorBidi" w:hAnsiTheme="majorBidi" w:cstheme="majorBidi"/>
              </w:rPr>
              <w:t xml:space="preserve">(non bancaire) </w:t>
            </w:r>
            <w:r w:rsidR="00F226BC" w:rsidRPr="00C76C41">
              <w:rPr>
                <w:rFonts w:asciiTheme="majorBidi" w:hAnsiTheme="majorBidi" w:cstheme="majorBidi"/>
              </w:rPr>
              <w:t xml:space="preserve">devra avoir une institution financière correspondante dans le pays du </w:t>
            </w:r>
            <w:r w:rsidR="00790A4B" w:rsidRPr="00C76C41">
              <w:rPr>
                <w:rFonts w:asciiTheme="majorBidi" w:hAnsiTheme="majorBidi" w:cstheme="majorBidi"/>
              </w:rPr>
              <w:lastRenderedPageBreak/>
              <w:t>Maître d’Ouvrage</w:t>
            </w:r>
            <w:r w:rsidR="00F226BC" w:rsidRPr="00C76C41">
              <w:rPr>
                <w:rFonts w:asciiTheme="majorBidi" w:hAnsiTheme="majorBidi" w:cstheme="majorBidi"/>
              </w:rPr>
              <w:t xml:space="preserve"> afin d’en permettre l’exécution, </w:t>
            </w:r>
            <w:r w:rsidR="008D4280" w:rsidRPr="00C76C41">
              <w:rPr>
                <w:rFonts w:asciiTheme="majorBidi" w:hAnsiTheme="majorBidi" w:cstheme="majorBidi"/>
              </w:rPr>
              <w:t xml:space="preserve">à moins que </w:t>
            </w:r>
            <w:r w:rsidR="00F226BC" w:rsidRPr="00C76C41">
              <w:rPr>
                <w:rFonts w:asciiTheme="majorBidi" w:hAnsiTheme="majorBidi" w:cstheme="majorBidi"/>
              </w:rPr>
              <w:t xml:space="preserve">le </w:t>
            </w:r>
            <w:r w:rsidR="008D4280" w:rsidRPr="00C76C41">
              <w:rPr>
                <w:rFonts w:asciiTheme="majorBidi" w:hAnsiTheme="majorBidi" w:cstheme="majorBidi"/>
              </w:rPr>
              <w:t xml:space="preserve">Maître d’Ouvrage ait accepté, avant la remise de l’Offre, qu’une institution financière correspondante n’est pas requise. </w:t>
            </w:r>
            <w:r w:rsidR="00F226BC" w:rsidRPr="00C76C41">
              <w:rPr>
                <w:rFonts w:asciiTheme="majorBidi" w:hAnsiTheme="majorBidi" w:cstheme="majorBidi"/>
              </w:rPr>
              <w:t xml:space="preserve">Dans le cas d’une garantie bancaire, la </w:t>
            </w:r>
            <w:r w:rsidR="008D4280" w:rsidRPr="00C76C41">
              <w:rPr>
                <w:rFonts w:asciiTheme="majorBidi" w:hAnsiTheme="majorBidi" w:cstheme="majorBidi"/>
              </w:rPr>
              <w:t>G</w:t>
            </w:r>
            <w:r w:rsidR="00915E36" w:rsidRPr="00C76C41">
              <w:rPr>
                <w:rFonts w:asciiTheme="majorBidi" w:hAnsiTheme="majorBidi" w:cstheme="majorBidi"/>
              </w:rPr>
              <w:t xml:space="preserve">arantie </w:t>
            </w:r>
            <w:r w:rsidR="00EF6B71" w:rsidRPr="00C76C41">
              <w:rPr>
                <w:rFonts w:asciiTheme="majorBidi" w:hAnsiTheme="majorBidi" w:cstheme="majorBidi"/>
              </w:rPr>
              <w:t>d’</w:t>
            </w:r>
            <w:r w:rsidR="008D4280" w:rsidRPr="00C76C41">
              <w:rPr>
                <w:rFonts w:asciiTheme="majorBidi" w:hAnsiTheme="majorBidi" w:cstheme="majorBidi"/>
              </w:rPr>
              <w:t>O</w:t>
            </w:r>
            <w:r w:rsidR="00EF6B71" w:rsidRPr="00C76C41">
              <w:rPr>
                <w:rFonts w:asciiTheme="majorBidi" w:hAnsiTheme="majorBidi" w:cstheme="majorBidi"/>
              </w:rPr>
              <w:t>ffre</w:t>
            </w:r>
            <w:r w:rsidR="00F226BC" w:rsidRPr="00C76C41">
              <w:rPr>
                <w:rFonts w:asciiTheme="majorBidi" w:hAnsiTheme="majorBidi" w:cstheme="majorBidi"/>
              </w:rPr>
              <w:t xml:space="preserve"> sera établie conformément au formulaire figurant à la Section IV- Formulaires de Soumission, ou dans une autre forme similaire pour l’essentiel et approuvée par</w:t>
            </w:r>
            <w:r w:rsidR="009B2302" w:rsidRPr="00C76C41">
              <w:rPr>
                <w:rFonts w:asciiTheme="majorBidi" w:hAnsiTheme="majorBidi" w:cstheme="majorBidi"/>
              </w:rPr>
              <w:t xml:space="preserve"> </w:t>
            </w:r>
            <w:r w:rsidR="00F226BC" w:rsidRPr="00C76C41">
              <w:rPr>
                <w:rFonts w:asciiTheme="majorBidi" w:hAnsiTheme="majorBidi" w:cstheme="majorBidi"/>
              </w:rPr>
              <w:t xml:space="preserve">le </w:t>
            </w:r>
            <w:r w:rsidR="00790A4B" w:rsidRPr="00C76C41">
              <w:rPr>
                <w:rFonts w:asciiTheme="majorBidi" w:hAnsiTheme="majorBidi" w:cstheme="majorBidi"/>
              </w:rPr>
              <w:t>Maître d’Ouvrage</w:t>
            </w:r>
            <w:r w:rsidR="00F226BC" w:rsidRPr="00C76C41">
              <w:rPr>
                <w:rFonts w:asciiTheme="majorBidi" w:hAnsiTheme="majorBidi" w:cstheme="majorBidi"/>
              </w:rPr>
              <w:t xml:space="preserve"> avant le dépôt de l’Offre</w:t>
            </w:r>
            <w:r w:rsidR="000A450A" w:rsidRPr="00C76C41">
              <w:rPr>
                <w:rFonts w:asciiTheme="majorBidi" w:hAnsiTheme="majorBidi" w:cstheme="majorBidi"/>
              </w:rPr>
              <w:t xml:space="preserve">. La </w:t>
            </w:r>
            <w:r w:rsidR="00915E36" w:rsidRPr="00C76C41">
              <w:rPr>
                <w:rFonts w:asciiTheme="majorBidi" w:hAnsiTheme="majorBidi" w:cstheme="majorBidi"/>
              </w:rPr>
              <w:t xml:space="preserve">Garantie </w:t>
            </w:r>
            <w:r w:rsidR="00EF6B71" w:rsidRPr="00C76C41">
              <w:rPr>
                <w:rFonts w:asciiTheme="majorBidi" w:hAnsiTheme="majorBidi" w:cstheme="majorBidi"/>
              </w:rPr>
              <w:t>d’</w:t>
            </w:r>
            <w:r w:rsidR="008D4280" w:rsidRPr="00C76C41">
              <w:rPr>
                <w:rFonts w:asciiTheme="majorBidi" w:hAnsiTheme="majorBidi" w:cstheme="majorBidi"/>
              </w:rPr>
              <w:t>O</w:t>
            </w:r>
            <w:r w:rsidR="00EF6B71" w:rsidRPr="00C76C41">
              <w:rPr>
                <w:rFonts w:asciiTheme="majorBidi" w:hAnsiTheme="majorBidi" w:cstheme="majorBidi"/>
              </w:rPr>
              <w:t>ffre</w:t>
            </w:r>
            <w:r w:rsidR="00FB0142" w:rsidRPr="00C76C41">
              <w:rPr>
                <w:rFonts w:asciiTheme="majorBidi" w:hAnsiTheme="majorBidi" w:cstheme="majorBidi"/>
              </w:rPr>
              <w:t xml:space="preserve"> </w:t>
            </w:r>
            <w:r w:rsidR="000A450A" w:rsidRPr="00C76C41">
              <w:rPr>
                <w:rFonts w:asciiTheme="majorBidi" w:hAnsiTheme="majorBidi" w:cstheme="majorBidi"/>
              </w:rPr>
              <w:t xml:space="preserve">devra demeurer valide </w:t>
            </w:r>
            <w:r w:rsidR="00FE4A83">
              <w:rPr>
                <w:rFonts w:asciiTheme="majorBidi" w:hAnsiTheme="majorBidi" w:cstheme="majorBidi"/>
              </w:rPr>
              <w:t>jusqu’à</w:t>
            </w:r>
            <w:r w:rsidR="00420D5B">
              <w:rPr>
                <w:rFonts w:asciiTheme="majorBidi" w:hAnsiTheme="majorBidi" w:cstheme="majorBidi"/>
              </w:rPr>
              <w:t xml:space="preserve"> </w:t>
            </w:r>
            <w:r w:rsidR="000A450A" w:rsidRPr="00C76C41">
              <w:rPr>
                <w:rFonts w:asciiTheme="majorBidi" w:hAnsiTheme="majorBidi" w:cstheme="majorBidi"/>
              </w:rPr>
              <w:t xml:space="preserve">vingt-huit jours (28) </w:t>
            </w:r>
            <w:r w:rsidR="00420D5B">
              <w:rPr>
                <w:rFonts w:asciiTheme="majorBidi" w:hAnsiTheme="majorBidi" w:cstheme="majorBidi"/>
              </w:rPr>
              <w:t xml:space="preserve">suivant </w:t>
            </w:r>
            <w:r w:rsidR="000A450A" w:rsidRPr="00C76C41">
              <w:rPr>
                <w:rFonts w:asciiTheme="majorBidi" w:hAnsiTheme="majorBidi" w:cstheme="majorBidi"/>
              </w:rPr>
              <w:t xml:space="preserve">la </w:t>
            </w:r>
            <w:r w:rsidR="008D4280" w:rsidRPr="00C76C41">
              <w:rPr>
                <w:rFonts w:asciiTheme="majorBidi" w:hAnsiTheme="majorBidi" w:cstheme="majorBidi"/>
              </w:rPr>
              <w:t xml:space="preserve">date </w:t>
            </w:r>
            <w:r w:rsidR="00FE4A83">
              <w:rPr>
                <w:rFonts w:asciiTheme="majorBidi" w:hAnsiTheme="majorBidi" w:cstheme="majorBidi"/>
              </w:rPr>
              <w:t xml:space="preserve">initiale </w:t>
            </w:r>
            <w:r w:rsidR="008D4280" w:rsidRPr="00C76C41">
              <w:rPr>
                <w:rFonts w:asciiTheme="majorBidi" w:hAnsiTheme="majorBidi" w:cstheme="majorBidi"/>
              </w:rPr>
              <w:t xml:space="preserve">d’expiration de la validité de l’Offre, ou la date </w:t>
            </w:r>
            <w:r w:rsidR="000A450A" w:rsidRPr="00C76C41">
              <w:rPr>
                <w:rFonts w:asciiTheme="majorBidi" w:hAnsiTheme="majorBidi" w:cstheme="majorBidi"/>
              </w:rPr>
              <w:t xml:space="preserve">prorogée selon les dispositions de l’article </w:t>
            </w:r>
            <w:r w:rsidR="000A450A" w:rsidRPr="0086405A">
              <w:rPr>
                <w:rFonts w:asciiTheme="majorBidi" w:hAnsiTheme="majorBidi" w:cstheme="majorBidi"/>
              </w:rPr>
              <w:t>18.2 des IS</w:t>
            </w:r>
            <w:r w:rsidR="00D41A66" w:rsidRPr="00FE4A83">
              <w:rPr>
                <w:rFonts w:asciiTheme="majorBidi" w:hAnsiTheme="majorBidi" w:cstheme="majorBidi"/>
              </w:rPr>
              <w:t>.</w:t>
            </w:r>
          </w:p>
        </w:tc>
      </w:tr>
      <w:tr w:rsidR="000A450A" w:rsidRPr="00C76C41" w14:paraId="36935C31" w14:textId="77777777" w:rsidTr="00025ECD">
        <w:trPr>
          <w:gridAfter w:val="1"/>
          <w:wAfter w:w="12" w:type="dxa"/>
          <w:trHeight w:val="1082"/>
        </w:trPr>
        <w:tc>
          <w:tcPr>
            <w:tcW w:w="2340" w:type="dxa"/>
            <w:tcBorders>
              <w:top w:val="nil"/>
              <w:left w:val="nil"/>
              <w:bottom w:val="nil"/>
              <w:right w:val="nil"/>
            </w:tcBorders>
          </w:tcPr>
          <w:p w14:paraId="7AED9C6B" w14:textId="77777777" w:rsidR="000A450A" w:rsidRPr="00C76C41" w:rsidRDefault="000A450A" w:rsidP="00025ECD">
            <w:pPr>
              <w:rPr>
                <w:rFonts w:asciiTheme="majorBidi" w:hAnsiTheme="majorBidi" w:cstheme="majorBidi"/>
              </w:rPr>
            </w:pPr>
            <w:bookmarkStart w:id="318" w:name="_Toc438532607"/>
            <w:bookmarkEnd w:id="318"/>
          </w:p>
        </w:tc>
        <w:tc>
          <w:tcPr>
            <w:tcW w:w="7200" w:type="dxa"/>
            <w:tcBorders>
              <w:top w:val="nil"/>
              <w:left w:val="nil"/>
              <w:bottom w:val="nil"/>
              <w:right w:val="nil"/>
            </w:tcBorders>
          </w:tcPr>
          <w:p w14:paraId="0896AF3C" w14:textId="43DCE984" w:rsidR="00E823E0" w:rsidRPr="00FE4A83" w:rsidRDefault="00FA39B8" w:rsidP="000F2E00">
            <w:pPr>
              <w:pStyle w:val="Sec1Head3"/>
              <w:ind w:left="613" w:hanging="630"/>
            </w:pPr>
            <w:r w:rsidRPr="00C76C41">
              <w:t xml:space="preserve">Si une </w:t>
            </w:r>
            <w:r w:rsidR="008D4280" w:rsidRPr="00C76C41">
              <w:t>G</w:t>
            </w:r>
            <w:r w:rsidR="00915E36" w:rsidRPr="00C76C41">
              <w:t xml:space="preserve">arantie </w:t>
            </w:r>
            <w:r w:rsidR="00EF6B71" w:rsidRPr="00C76C41">
              <w:t>d’</w:t>
            </w:r>
            <w:r w:rsidR="008D4280" w:rsidRPr="00C76C41">
              <w:t>O</w:t>
            </w:r>
            <w:r w:rsidR="00EF6B71" w:rsidRPr="00C76C41">
              <w:t>ffre</w:t>
            </w:r>
            <w:r w:rsidRPr="00C76C41">
              <w:t xml:space="preserve"> </w:t>
            </w:r>
            <w:r w:rsidR="008D4280" w:rsidRPr="00C76C41">
              <w:t xml:space="preserve">ou une </w:t>
            </w:r>
            <w:r w:rsidR="00C76C41" w:rsidRPr="00C76C41">
              <w:t>Déclaration</w:t>
            </w:r>
            <w:r w:rsidR="008D4280" w:rsidRPr="00C76C41">
              <w:t xml:space="preserve"> de Garantie d’Offre </w:t>
            </w:r>
            <w:r w:rsidRPr="00C76C41">
              <w:t xml:space="preserve">est requise en application de l’article </w:t>
            </w:r>
            <w:r w:rsidRPr="0086405A">
              <w:t>19.1 des IS</w:t>
            </w:r>
            <w:r w:rsidRPr="00FE4A83">
              <w:t xml:space="preserve">, toute </w:t>
            </w:r>
            <w:r w:rsidR="008D4280" w:rsidRPr="00FE4A83">
              <w:t>O</w:t>
            </w:r>
            <w:r w:rsidRPr="00FE4A83">
              <w:t xml:space="preserve">ffre non accompagnée d’une </w:t>
            </w:r>
            <w:r w:rsidR="008D4280" w:rsidRPr="00FE4A83">
              <w:t>G</w:t>
            </w:r>
            <w:r w:rsidR="00915E36" w:rsidRPr="00FE4A83">
              <w:t xml:space="preserve">arantie </w:t>
            </w:r>
            <w:r w:rsidR="00EF6B71" w:rsidRPr="00FE4A83">
              <w:t>d’</w:t>
            </w:r>
            <w:r w:rsidR="008D4280" w:rsidRPr="00FE4A83">
              <w:t>O</w:t>
            </w:r>
            <w:r w:rsidR="00EF6B71" w:rsidRPr="00FE4A83">
              <w:t>ffre</w:t>
            </w:r>
            <w:r w:rsidRPr="00FE4A83">
              <w:t xml:space="preserve"> </w:t>
            </w:r>
            <w:r w:rsidR="008D4280" w:rsidRPr="00FE4A83">
              <w:t xml:space="preserve">ou Déclaration de Garantie d’Offre </w:t>
            </w:r>
            <w:r w:rsidRPr="00FE4A83">
              <w:t xml:space="preserve">conforme pour l’essentiel </w:t>
            </w:r>
            <w:r w:rsidR="000A450A" w:rsidRPr="00FE4A83">
              <w:t xml:space="preserve">sera rejetée par le </w:t>
            </w:r>
            <w:r w:rsidR="00790A4B" w:rsidRPr="00FE4A83">
              <w:t>Maître d’Ouvrage</w:t>
            </w:r>
            <w:r w:rsidR="000A450A" w:rsidRPr="00FE4A83">
              <w:t xml:space="preserve"> comme étant non conforme.</w:t>
            </w:r>
            <w:r w:rsidR="00E823E0" w:rsidRPr="00FE4A83">
              <w:t xml:space="preserve"> </w:t>
            </w:r>
          </w:p>
          <w:p w14:paraId="17CD35BD" w14:textId="11351C83" w:rsidR="000A450A" w:rsidRPr="00C76C41" w:rsidRDefault="00FA39B8" w:rsidP="000F2E00">
            <w:pPr>
              <w:pStyle w:val="Sec1Head3"/>
              <w:ind w:left="613" w:hanging="630"/>
            </w:pPr>
            <w:r w:rsidRPr="00FE4A83">
              <w:t xml:space="preserve">Si une </w:t>
            </w:r>
            <w:r w:rsidR="008D4280" w:rsidRPr="00FE4A83">
              <w:t>G</w:t>
            </w:r>
            <w:r w:rsidR="00915E36" w:rsidRPr="00FE4A83">
              <w:t xml:space="preserve">arantie </w:t>
            </w:r>
            <w:r w:rsidR="00EF6B71" w:rsidRPr="00FE4A83">
              <w:t>d’</w:t>
            </w:r>
            <w:r w:rsidR="008D4280" w:rsidRPr="00FE4A83">
              <w:t>O</w:t>
            </w:r>
            <w:r w:rsidR="00EF6B71" w:rsidRPr="00FE4A83">
              <w:t>ffre</w:t>
            </w:r>
            <w:r w:rsidRPr="00FE4A83">
              <w:t xml:space="preserve"> est requise en application de l’article </w:t>
            </w:r>
            <w:r w:rsidRPr="0086405A">
              <w:t>19.1 des IS</w:t>
            </w:r>
            <w:r w:rsidRPr="00FE4A83">
              <w:t>, l</w:t>
            </w:r>
            <w:r w:rsidR="00E823E0" w:rsidRPr="00FE4A83">
              <w:t xml:space="preserve">es Garanties </w:t>
            </w:r>
            <w:r w:rsidR="00EF6B71" w:rsidRPr="00FE4A83">
              <w:t>d’</w:t>
            </w:r>
            <w:r w:rsidR="008D4280" w:rsidRPr="00FE4A83">
              <w:t>O</w:t>
            </w:r>
            <w:r w:rsidR="00EF6B71" w:rsidRPr="00FE4A83">
              <w:t>ffre</w:t>
            </w:r>
            <w:r w:rsidR="00E823E0" w:rsidRPr="00FE4A83">
              <w:t xml:space="preserve"> des Soumissionnaires non retenus leur seront restituées dans les meilleurs délais après que le Soumissionnaire retenu aura </w:t>
            </w:r>
            <w:r w:rsidRPr="00FE4A83">
              <w:t xml:space="preserve">signé le Marché et </w:t>
            </w:r>
            <w:r w:rsidR="00E823E0" w:rsidRPr="00FE4A83">
              <w:t xml:space="preserve">fourni la </w:t>
            </w:r>
            <w:r w:rsidR="008D4280" w:rsidRPr="00FE4A83">
              <w:t>G</w:t>
            </w:r>
            <w:r w:rsidRPr="00FE4A83">
              <w:t xml:space="preserve">arantie </w:t>
            </w:r>
            <w:r w:rsidR="00E823E0" w:rsidRPr="00FE4A83">
              <w:t xml:space="preserve">de </w:t>
            </w:r>
            <w:r w:rsidR="008D4280" w:rsidRPr="00FE4A83">
              <w:t>B</w:t>
            </w:r>
            <w:r w:rsidR="00E823E0" w:rsidRPr="00FE4A83">
              <w:t xml:space="preserve">onne </w:t>
            </w:r>
            <w:r w:rsidR="008D4280" w:rsidRPr="00FE4A83">
              <w:t>E</w:t>
            </w:r>
            <w:r w:rsidR="00E823E0" w:rsidRPr="00FE4A83">
              <w:t xml:space="preserve">xécution </w:t>
            </w:r>
            <w:r w:rsidR="00D2425F" w:rsidRPr="00FE4A83">
              <w:t xml:space="preserve">et si cela est stipulé dans les DPAO, la </w:t>
            </w:r>
            <w:r w:rsidR="008D4280" w:rsidRPr="00FE4A83">
              <w:t>G</w:t>
            </w:r>
            <w:r w:rsidR="00D2425F" w:rsidRPr="00FE4A83">
              <w:t xml:space="preserve">arantie de </w:t>
            </w:r>
            <w:r w:rsidR="008D4280" w:rsidRPr="00FE4A83">
              <w:t>P</w:t>
            </w:r>
            <w:r w:rsidR="00D2425F" w:rsidRPr="00FE4A83">
              <w:t xml:space="preserve">erformance </w:t>
            </w:r>
            <w:r w:rsidR="008D4280" w:rsidRPr="00FE4A83">
              <w:t>E</w:t>
            </w:r>
            <w:r w:rsidR="00D2425F" w:rsidRPr="00FE4A83">
              <w:t>nvironnementale</w:t>
            </w:r>
            <w:r w:rsidR="008D4280" w:rsidRPr="00FE4A83">
              <w:t xml:space="preserve"> et S</w:t>
            </w:r>
            <w:r w:rsidR="00D2425F" w:rsidRPr="00FE4A83">
              <w:t>ociale</w:t>
            </w:r>
            <w:r w:rsidR="008D4280" w:rsidRPr="00FE4A83">
              <w:t xml:space="preserve"> </w:t>
            </w:r>
            <w:r w:rsidR="00D2425F" w:rsidRPr="00FE4A83">
              <w:t xml:space="preserve">(ES) </w:t>
            </w:r>
            <w:r w:rsidR="00E823E0" w:rsidRPr="00FE4A83">
              <w:t>prescrite à l’article</w:t>
            </w:r>
            <w:r w:rsidR="00AD134E" w:rsidRPr="00FE4A83">
              <w:t xml:space="preserve"> </w:t>
            </w:r>
            <w:r w:rsidR="00F21485">
              <w:t>49</w:t>
            </w:r>
            <w:r w:rsidR="00E43E90" w:rsidRPr="0086405A">
              <w:t xml:space="preserve"> </w:t>
            </w:r>
            <w:r w:rsidR="00E823E0" w:rsidRPr="0086405A">
              <w:t>des IS</w:t>
            </w:r>
            <w:r w:rsidR="00E823E0" w:rsidRPr="00FE4A83">
              <w:t>.</w:t>
            </w:r>
          </w:p>
        </w:tc>
      </w:tr>
      <w:tr w:rsidR="002476D3" w:rsidRPr="00C76C41" w14:paraId="5B3E0042" w14:textId="77777777" w:rsidTr="00025ECD">
        <w:trPr>
          <w:gridAfter w:val="1"/>
          <w:wAfter w:w="12" w:type="dxa"/>
          <w:trHeight w:val="983"/>
        </w:trPr>
        <w:tc>
          <w:tcPr>
            <w:tcW w:w="2340" w:type="dxa"/>
            <w:tcBorders>
              <w:top w:val="nil"/>
              <w:left w:val="nil"/>
              <w:bottom w:val="nil"/>
              <w:right w:val="nil"/>
            </w:tcBorders>
          </w:tcPr>
          <w:p w14:paraId="4E44970C" w14:textId="77777777" w:rsidR="002476D3" w:rsidRPr="00C76C41" w:rsidRDefault="002476D3" w:rsidP="00025ECD">
            <w:pPr>
              <w:rPr>
                <w:rFonts w:asciiTheme="majorBidi" w:hAnsiTheme="majorBidi" w:cstheme="majorBidi"/>
              </w:rPr>
            </w:pPr>
            <w:bookmarkStart w:id="319" w:name="_Toc438532608"/>
            <w:bookmarkEnd w:id="319"/>
          </w:p>
        </w:tc>
        <w:tc>
          <w:tcPr>
            <w:tcW w:w="7200" w:type="dxa"/>
            <w:tcBorders>
              <w:top w:val="nil"/>
              <w:left w:val="nil"/>
              <w:bottom w:val="nil"/>
              <w:right w:val="nil"/>
            </w:tcBorders>
          </w:tcPr>
          <w:p w14:paraId="386379A2" w14:textId="3CAD6691" w:rsidR="002476D3" w:rsidRPr="00C76C41" w:rsidRDefault="002476D3" w:rsidP="000F2E00">
            <w:pPr>
              <w:pStyle w:val="Sec1Head3"/>
              <w:ind w:left="613" w:hanging="630"/>
            </w:pPr>
            <w:r w:rsidRPr="00C76C41">
              <w:t xml:space="preserve">La </w:t>
            </w:r>
            <w:r w:rsidR="00915E36" w:rsidRPr="00C76C41">
              <w:t xml:space="preserve">Garantie </w:t>
            </w:r>
            <w:r w:rsidR="00EF6B71" w:rsidRPr="00C76C41">
              <w:t>d’</w:t>
            </w:r>
            <w:r w:rsidR="008D4280" w:rsidRPr="00C76C41">
              <w:t>O</w:t>
            </w:r>
            <w:r w:rsidR="00EF6B71" w:rsidRPr="00C76C41">
              <w:t>ffre</w:t>
            </w:r>
            <w:r w:rsidRPr="00C76C41">
              <w:t xml:space="preserve"> du Soumissionnaire retenu lui sera restituée dans les meilleurs délais après la signature du Marché, contre remise de la </w:t>
            </w:r>
            <w:r w:rsidR="00E823E0" w:rsidRPr="00C76C41">
              <w:t>G</w:t>
            </w:r>
            <w:r w:rsidRPr="00C76C41">
              <w:t xml:space="preserve">arantie de </w:t>
            </w:r>
            <w:r w:rsidR="008D4280" w:rsidRPr="00C76C41">
              <w:t>B</w:t>
            </w:r>
            <w:r w:rsidRPr="00C76C41">
              <w:t xml:space="preserve">onne </w:t>
            </w:r>
            <w:r w:rsidR="008D4280" w:rsidRPr="00C76C41">
              <w:t>E</w:t>
            </w:r>
            <w:r w:rsidRPr="00C76C41">
              <w:t>xécution</w:t>
            </w:r>
            <w:r w:rsidR="008D4280" w:rsidRPr="00C76C41">
              <w:t>,</w:t>
            </w:r>
            <w:r w:rsidRPr="00C76C41">
              <w:t xml:space="preserve"> </w:t>
            </w:r>
            <w:r w:rsidR="00D2425F" w:rsidRPr="00C76C41">
              <w:t xml:space="preserve">et si cela est stipulé dans les </w:t>
            </w:r>
            <w:r w:rsidR="00D2425F" w:rsidRPr="00C76C41">
              <w:rPr>
                <w:bCs/>
              </w:rPr>
              <w:t>DPAO</w:t>
            </w:r>
            <w:r w:rsidR="00D2425F" w:rsidRPr="00C76C41">
              <w:t xml:space="preserve">, la </w:t>
            </w:r>
            <w:r w:rsidR="008D4280" w:rsidRPr="00C76C41">
              <w:t>G</w:t>
            </w:r>
            <w:r w:rsidR="00D2425F" w:rsidRPr="00C76C41">
              <w:t xml:space="preserve">arantie de </w:t>
            </w:r>
            <w:r w:rsidR="008D4280" w:rsidRPr="00C76C41">
              <w:t>P</w:t>
            </w:r>
            <w:r w:rsidR="00D2425F" w:rsidRPr="00C76C41">
              <w:t xml:space="preserve">erformance </w:t>
            </w:r>
            <w:r w:rsidR="008D4280" w:rsidRPr="00C76C41">
              <w:t>E</w:t>
            </w:r>
            <w:r w:rsidR="00D2425F" w:rsidRPr="00C76C41">
              <w:t>nvironnementale</w:t>
            </w:r>
            <w:r w:rsidR="008D4280" w:rsidRPr="00C76C41">
              <w:t xml:space="preserve"> et S</w:t>
            </w:r>
            <w:r w:rsidR="00D2425F" w:rsidRPr="00C76C41">
              <w:t>ociale</w:t>
            </w:r>
            <w:r w:rsidR="008D4280" w:rsidRPr="00C76C41">
              <w:t>.</w:t>
            </w:r>
          </w:p>
        </w:tc>
      </w:tr>
      <w:tr w:rsidR="002476D3" w:rsidRPr="00C76C41" w14:paraId="5B573B49" w14:textId="77777777" w:rsidTr="00025ECD">
        <w:trPr>
          <w:gridAfter w:val="1"/>
          <w:wAfter w:w="12" w:type="dxa"/>
        </w:trPr>
        <w:tc>
          <w:tcPr>
            <w:tcW w:w="2340" w:type="dxa"/>
            <w:tcBorders>
              <w:top w:val="nil"/>
              <w:left w:val="nil"/>
              <w:bottom w:val="nil"/>
              <w:right w:val="nil"/>
            </w:tcBorders>
          </w:tcPr>
          <w:p w14:paraId="749CDDF5" w14:textId="77777777" w:rsidR="002476D3" w:rsidRPr="00C76C41" w:rsidRDefault="002476D3" w:rsidP="00025ECD">
            <w:pPr>
              <w:rPr>
                <w:rFonts w:asciiTheme="majorBidi" w:hAnsiTheme="majorBidi" w:cstheme="majorBidi"/>
              </w:rPr>
            </w:pPr>
            <w:bookmarkStart w:id="320" w:name="_Toc438532609"/>
            <w:bookmarkEnd w:id="320"/>
          </w:p>
        </w:tc>
        <w:tc>
          <w:tcPr>
            <w:tcW w:w="7200" w:type="dxa"/>
            <w:tcBorders>
              <w:top w:val="nil"/>
              <w:left w:val="nil"/>
              <w:bottom w:val="nil"/>
              <w:right w:val="nil"/>
            </w:tcBorders>
          </w:tcPr>
          <w:p w14:paraId="40FBF51E" w14:textId="72288950" w:rsidR="002476D3" w:rsidRPr="00C76C41" w:rsidRDefault="002476D3" w:rsidP="000F2E00">
            <w:pPr>
              <w:pStyle w:val="Sec1Head3"/>
              <w:ind w:left="613" w:hanging="630"/>
            </w:pPr>
            <w:r w:rsidRPr="00C76C41">
              <w:t xml:space="preserve">La </w:t>
            </w:r>
            <w:r w:rsidR="008D4280" w:rsidRPr="00C76C41">
              <w:t>G</w:t>
            </w:r>
            <w:r w:rsidR="00915E36" w:rsidRPr="00C76C41">
              <w:t xml:space="preserve">arantie </w:t>
            </w:r>
            <w:r w:rsidR="00EF6B71" w:rsidRPr="00C76C41">
              <w:t>d’</w:t>
            </w:r>
            <w:r w:rsidR="008D4280" w:rsidRPr="00C76C41">
              <w:t>O</w:t>
            </w:r>
            <w:r w:rsidR="00EF6B71" w:rsidRPr="00C76C41">
              <w:t>ffre</w:t>
            </w:r>
            <w:r w:rsidRPr="00C76C41">
              <w:t xml:space="preserve"> peut être saisie </w:t>
            </w:r>
            <w:r w:rsidR="009B2302" w:rsidRPr="00C76C41">
              <w:t>:</w:t>
            </w:r>
            <w:r w:rsidRPr="00C76C41">
              <w:t xml:space="preserve"> </w:t>
            </w:r>
          </w:p>
          <w:p w14:paraId="1CF75625" w14:textId="410CC548" w:rsidR="002476D3" w:rsidRPr="00C76C41" w:rsidRDefault="002476D3" w:rsidP="00AD651B">
            <w:pPr>
              <w:pStyle w:val="Corpsdetexte2"/>
              <w:numPr>
                <w:ilvl w:val="0"/>
                <w:numId w:val="4"/>
              </w:numPr>
              <w:tabs>
                <w:tab w:val="left" w:pos="576"/>
                <w:tab w:val="left" w:pos="1152"/>
              </w:tabs>
              <w:ind w:left="1152" w:hanging="576"/>
              <w:rPr>
                <w:rFonts w:asciiTheme="majorBidi" w:hAnsiTheme="majorBidi" w:cstheme="majorBidi"/>
                <w:lang w:val="fr-FR"/>
              </w:rPr>
            </w:pPr>
            <w:r w:rsidRPr="00C76C41">
              <w:rPr>
                <w:rFonts w:asciiTheme="majorBidi" w:hAnsiTheme="majorBidi" w:cstheme="majorBidi"/>
                <w:lang w:val="fr-FR"/>
              </w:rPr>
              <w:t xml:space="preserve">si le Soumissionnaire retire son </w:t>
            </w:r>
            <w:r w:rsidR="00E823E0" w:rsidRPr="00C76C41">
              <w:rPr>
                <w:rFonts w:asciiTheme="majorBidi" w:hAnsiTheme="majorBidi" w:cstheme="majorBidi"/>
                <w:lang w:val="fr-FR"/>
              </w:rPr>
              <w:t>O</w:t>
            </w:r>
            <w:r w:rsidRPr="00C76C41">
              <w:rPr>
                <w:rFonts w:asciiTheme="majorBidi" w:hAnsiTheme="majorBidi" w:cstheme="majorBidi"/>
                <w:lang w:val="fr-FR"/>
              </w:rPr>
              <w:t xml:space="preserve">ffre </w:t>
            </w:r>
            <w:r w:rsidR="008D4280" w:rsidRPr="00C76C41">
              <w:rPr>
                <w:rFonts w:asciiTheme="majorBidi" w:hAnsiTheme="majorBidi" w:cstheme="majorBidi"/>
                <w:lang w:val="fr-FR"/>
              </w:rPr>
              <w:t xml:space="preserve">avant la </w:t>
            </w:r>
            <w:r w:rsidR="00D143AF" w:rsidRPr="00C76C41">
              <w:rPr>
                <w:rFonts w:asciiTheme="majorBidi" w:hAnsiTheme="majorBidi" w:cstheme="majorBidi"/>
                <w:lang w:val="fr-FR"/>
              </w:rPr>
              <w:t>date</w:t>
            </w:r>
            <w:r w:rsidR="008D4280" w:rsidRPr="00C76C41">
              <w:rPr>
                <w:rFonts w:asciiTheme="majorBidi" w:hAnsiTheme="majorBidi" w:cstheme="majorBidi"/>
                <w:lang w:val="fr-FR"/>
              </w:rPr>
              <w:t xml:space="preserve"> d’expiration de la validité de l’Offre </w:t>
            </w:r>
            <w:r w:rsidRPr="00C76C41">
              <w:rPr>
                <w:rFonts w:asciiTheme="majorBidi" w:hAnsiTheme="majorBidi" w:cstheme="majorBidi"/>
                <w:lang w:val="fr-FR"/>
              </w:rPr>
              <w:t xml:space="preserve">qu’il aura spécifié dans sa </w:t>
            </w:r>
            <w:r w:rsidR="00420D5B">
              <w:rPr>
                <w:rFonts w:asciiTheme="majorBidi" w:hAnsiTheme="majorBidi" w:cstheme="majorBidi"/>
                <w:lang w:val="fr-FR"/>
              </w:rPr>
              <w:t xml:space="preserve">Lettre de </w:t>
            </w:r>
            <w:r w:rsidRPr="00C76C41">
              <w:rPr>
                <w:rFonts w:asciiTheme="majorBidi" w:hAnsiTheme="majorBidi" w:cstheme="majorBidi"/>
                <w:lang w:val="fr-FR"/>
              </w:rPr>
              <w:t>Soumission,</w:t>
            </w:r>
            <w:r w:rsidR="00420D5B">
              <w:rPr>
                <w:rFonts w:asciiTheme="majorBidi" w:hAnsiTheme="majorBidi" w:cstheme="majorBidi"/>
                <w:lang w:val="fr-FR"/>
              </w:rPr>
              <w:t xml:space="preserve"> - Partie Technique et répétée dans la Lettre de Soumission – Partie Financière</w:t>
            </w:r>
            <w:r w:rsidR="00457E8A">
              <w:rPr>
                <w:rFonts w:asciiTheme="majorBidi" w:hAnsiTheme="majorBidi" w:cstheme="majorBidi"/>
                <w:lang w:val="fr-FR"/>
              </w:rPr>
              <w:t xml:space="preserve">, ou avant toute date </w:t>
            </w:r>
            <w:r w:rsidR="00FA39B8" w:rsidRPr="00C76C41">
              <w:rPr>
                <w:rFonts w:asciiTheme="majorBidi" w:hAnsiTheme="majorBidi" w:cstheme="majorBidi"/>
                <w:lang w:val="fr-FR"/>
              </w:rPr>
              <w:t>prorogé</w:t>
            </w:r>
            <w:r w:rsidR="0013590E">
              <w:rPr>
                <w:rFonts w:asciiTheme="majorBidi" w:hAnsiTheme="majorBidi" w:cstheme="majorBidi"/>
                <w:lang w:val="fr-FR"/>
              </w:rPr>
              <w:t>e</w:t>
            </w:r>
            <w:r w:rsidR="00FA39B8" w:rsidRPr="00C76C41">
              <w:rPr>
                <w:rFonts w:asciiTheme="majorBidi" w:hAnsiTheme="majorBidi" w:cstheme="majorBidi"/>
                <w:lang w:val="fr-FR"/>
              </w:rPr>
              <w:t xml:space="preserve"> par le Soumissionnaire</w:t>
            </w:r>
            <w:r w:rsidR="009B2302" w:rsidRPr="00C76C41">
              <w:rPr>
                <w:rFonts w:asciiTheme="majorBidi" w:hAnsiTheme="majorBidi" w:cstheme="majorBidi"/>
                <w:lang w:val="fr-FR"/>
              </w:rPr>
              <w:t> ;</w:t>
            </w:r>
            <w:r w:rsidRPr="00C76C41">
              <w:rPr>
                <w:rFonts w:asciiTheme="majorBidi" w:hAnsiTheme="majorBidi" w:cstheme="majorBidi"/>
                <w:lang w:val="fr-FR"/>
              </w:rPr>
              <w:t xml:space="preserve"> ou</w:t>
            </w:r>
          </w:p>
          <w:p w14:paraId="57B07F8A" w14:textId="7F7C4419" w:rsidR="002476D3" w:rsidRPr="00C76C41" w:rsidRDefault="002476D3" w:rsidP="00AD651B">
            <w:pPr>
              <w:numPr>
                <w:ilvl w:val="0"/>
                <w:numId w:val="4"/>
              </w:numPr>
              <w:tabs>
                <w:tab w:val="left" w:pos="576"/>
                <w:tab w:val="left" w:pos="1152"/>
              </w:tabs>
              <w:ind w:left="1152" w:hanging="576"/>
              <w:rPr>
                <w:rFonts w:asciiTheme="majorBidi" w:hAnsiTheme="majorBidi" w:cstheme="majorBidi"/>
              </w:rPr>
            </w:pPr>
            <w:r w:rsidRPr="00C76C41">
              <w:rPr>
                <w:rFonts w:asciiTheme="majorBidi" w:hAnsiTheme="majorBidi" w:cstheme="majorBidi"/>
              </w:rPr>
              <w:t>s’agissant du Soumissionnaire retenu, si ce dernier</w:t>
            </w:r>
            <w:r w:rsidR="009B2302" w:rsidRPr="00C76C41">
              <w:rPr>
                <w:rFonts w:asciiTheme="majorBidi" w:hAnsiTheme="majorBidi" w:cstheme="majorBidi"/>
              </w:rPr>
              <w:t> </w:t>
            </w:r>
            <w:r w:rsidR="008D4280" w:rsidRPr="00C76C41">
              <w:rPr>
                <w:rFonts w:asciiTheme="majorBidi" w:hAnsiTheme="majorBidi" w:cstheme="majorBidi"/>
              </w:rPr>
              <w:t xml:space="preserve">manque </w:t>
            </w:r>
            <w:r w:rsidR="00457E8A">
              <w:rPr>
                <w:rFonts w:asciiTheme="majorBidi" w:hAnsiTheme="majorBidi" w:cstheme="majorBidi"/>
              </w:rPr>
              <w:t xml:space="preserve">à son obligation de </w:t>
            </w:r>
            <w:r w:rsidR="009B2302" w:rsidRPr="00C76C41">
              <w:rPr>
                <w:rFonts w:asciiTheme="majorBidi" w:hAnsiTheme="majorBidi" w:cstheme="majorBidi"/>
              </w:rPr>
              <w:t>:</w:t>
            </w:r>
          </w:p>
          <w:p w14:paraId="2919B085" w14:textId="3D93875C" w:rsidR="0069082D" w:rsidRPr="00C76C41" w:rsidRDefault="002476D3" w:rsidP="00AD651B">
            <w:pPr>
              <w:numPr>
                <w:ilvl w:val="0"/>
                <w:numId w:val="5"/>
              </w:numPr>
              <w:tabs>
                <w:tab w:val="left" w:pos="576"/>
                <w:tab w:val="left" w:pos="1152"/>
              </w:tabs>
              <w:ind w:left="1728" w:hanging="576"/>
              <w:rPr>
                <w:rFonts w:asciiTheme="majorBidi" w:hAnsiTheme="majorBidi" w:cstheme="majorBidi"/>
              </w:rPr>
            </w:pPr>
            <w:r w:rsidRPr="00C76C41">
              <w:rPr>
                <w:rFonts w:asciiTheme="majorBidi" w:hAnsiTheme="majorBidi" w:cstheme="majorBidi"/>
              </w:rPr>
              <w:t xml:space="preserve">signer le Marché en application de l’article </w:t>
            </w:r>
            <w:r w:rsidR="00E43E90" w:rsidRPr="00C76C41">
              <w:rPr>
                <w:rFonts w:asciiTheme="majorBidi" w:hAnsiTheme="majorBidi" w:cstheme="majorBidi"/>
              </w:rPr>
              <w:t>4</w:t>
            </w:r>
            <w:r w:rsidR="00D81104">
              <w:rPr>
                <w:rFonts w:asciiTheme="majorBidi" w:hAnsiTheme="majorBidi" w:cstheme="majorBidi"/>
              </w:rPr>
              <w:t>8</w:t>
            </w:r>
            <w:r w:rsidR="00E43E90" w:rsidRPr="00C76C41">
              <w:rPr>
                <w:rFonts w:asciiTheme="majorBidi" w:hAnsiTheme="majorBidi" w:cstheme="majorBidi"/>
              </w:rPr>
              <w:t xml:space="preserve"> </w:t>
            </w:r>
            <w:r w:rsidRPr="00C76C41">
              <w:rPr>
                <w:rFonts w:asciiTheme="majorBidi" w:hAnsiTheme="majorBidi" w:cstheme="majorBidi"/>
              </w:rPr>
              <w:t>des IS</w:t>
            </w:r>
            <w:r w:rsidR="009B2302" w:rsidRPr="00C76C41">
              <w:rPr>
                <w:rFonts w:asciiTheme="majorBidi" w:hAnsiTheme="majorBidi" w:cstheme="majorBidi"/>
              </w:rPr>
              <w:t> ;</w:t>
            </w:r>
            <w:r w:rsidRPr="00C76C41">
              <w:rPr>
                <w:rFonts w:asciiTheme="majorBidi" w:hAnsiTheme="majorBidi" w:cstheme="majorBidi"/>
              </w:rPr>
              <w:t xml:space="preserve"> ou</w:t>
            </w:r>
            <w:r w:rsidR="0069082D" w:rsidRPr="00C76C41">
              <w:rPr>
                <w:rFonts w:asciiTheme="majorBidi" w:hAnsiTheme="majorBidi" w:cstheme="majorBidi"/>
              </w:rPr>
              <w:t xml:space="preserve"> </w:t>
            </w:r>
          </w:p>
          <w:p w14:paraId="59959A8F" w14:textId="5FBCAFFC" w:rsidR="00412BB8" w:rsidRPr="00C76C41" w:rsidRDefault="0069082D" w:rsidP="00AD651B">
            <w:pPr>
              <w:numPr>
                <w:ilvl w:val="0"/>
                <w:numId w:val="5"/>
              </w:numPr>
              <w:tabs>
                <w:tab w:val="left" w:pos="576"/>
                <w:tab w:val="left" w:pos="1152"/>
              </w:tabs>
              <w:ind w:left="1728" w:hanging="576"/>
              <w:rPr>
                <w:rFonts w:asciiTheme="majorBidi" w:hAnsiTheme="majorBidi" w:cstheme="majorBidi"/>
              </w:rPr>
            </w:pPr>
            <w:r w:rsidRPr="00C76C41">
              <w:rPr>
                <w:rFonts w:asciiTheme="majorBidi" w:hAnsiTheme="majorBidi" w:cstheme="majorBidi"/>
              </w:rPr>
              <w:t xml:space="preserve">fournir la Garantie de </w:t>
            </w:r>
            <w:r w:rsidR="008D4280" w:rsidRPr="00C76C41">
              <w:rPr>
                <w:rFonts w:asciiTheme="majorBidi" w:hAnsiTheme="majorBidi" w:cstheme="majorBidi"/>
              </w:rPr>
              <w:t>B</w:t>
            </w:r>
            <w:r w:rsidRPr="00C76C41">
              <w:rPr>
                <w:rFonts w:asciiTheme="majorBidi" w:hAnsiTheme="majorBidi" w:cstheme="majorBidi"/>
              </w:rPr>
              <w:t xml:space="preserve">onne </w:t>
            </w:r>
            <w:r w:rsidR="008D4280" w:rsidRPr="00C76C41">
              <w:rPr>
                <w:rFonts w:asciiTheme="majorBidi" w:hAnsiTheme="majorBidi" w:cstheme="majorBidi"/>
              </w:rPr>
              <w:t>E</w:t>
            </w:r>
            <w:r w:rsidRPr="00C76C41">
              <w:rPr>
                <w:rFonts w:asciiTheme="majorBidi" w:hAnsiTheme="majorBidi" w:cstheme="majorBidi"/>
              </w:rPr>
              <w:t>xécution</w:t>
            </w:r>
            <w:r w:rsidR="00457E8A">
              <w:rPr>
                <w:rFonts w:asciiTheme="majorBidi" w:hAnsiTheme="majorBidi" w:cstheme="majorBidi"/>
              </w:rPr>
              <w:t>,</w:t>
            </w:r>
            <w:r w:rsidR="00D2425F" w:rsidRPr="00C76C41">
              <w:rPr>
                <w:rFonts w:asciiTheme="majorBidi" w:hAnsiTheme="majorBidi" w:cstheme="majorBidi"/>
              </w:rPr>
              <w:t xml:space="preserve"> et si cela est stipulé dans les </w:t>
            </w:r>
            <w:r w:rsidR="00D2425F" w:rsidRPr="00C76C41">
              <w:rPr>
                <w:rFonts w:asciiTheme="majorBidi" w:hAnsiTheme="majorBidi" w:cstheme="majorBidi"/>
                <w:bCs/>
              </w:rPr>
              <w:t>DPAO</w:t>
            </w:r>
            <w:r w:rsidR="00D2425F" w:rsidRPr="00C76C41">
              <w:rPr>
                <w:rFonts w:asciiTheme="majorBidi" w:hAnsiTheme="majorBidi" w:cstheme="majorBidi"/>
              </w:rPr>
              <w:t xml:space="preserve">, la </w:t>
            </w:r>
            <w:r w:rsidR="008D4280" w:rsidRPr="00C76C41">
              <w:rPr>
                <w:rFonts w:asciiTheme="majorBidi" w:hAnsiTheme="majorBidi" w:cstheme="majorBidi"/>
              </w:rPr>
              <w:t>G</w:t>
            </w:r>
            <w:r w:rsidR="00D2425F" w:rsidRPr="00C76C41">
              <w:rPr>
                <w:rFonts w:asciiTheme="majorBidi" w:hAnsiTheme="majorBidi" w:cstheme="majorBidi"/>
              </w:rPr>
              <w:t xml:space="preserve">arantie de </w:t>
            </w:r>
            <w:r w:rsidR="008D4280" w:rsidRPr="00C76C41">
              <w:rPr>
                <w:rFonts w:asciiTheme="majorBidi" w:hAnsiTheme="majorBidi" w:cstheme="majorBidi"/>
              </w:rPr>
              <w:t>P</w:t>
            </w:r>
            <w:r w:rsidR="00D2425F" w:rsidRPr="00C76C41">
              <w:rPr>
                <w:rFonts w:asciiTheme="majorBidi" w:hAnsiTheme="majorBidi" w:cstheme="majorBidi"/>
              </w:rPr>
              <w:t xml:space="preserve">erformance </w:t>
            </w:r>
            <w:r w:rsidR="008D4280" w:rsidRPr="00C76C41">
              <w:rPr>
                <w:rFonts w:asciiTheme="majorBidi" w:hAnsiTheme="majorBidi" w:cstheme="majorBidi"/>
              </w:rPr>
              <w:lastRenderedPageBreak/>
              <w:t>E</w:t>
            </w:r>
            <w:r w:rsidR="00D2425F" w:rsidRPr="00C76C41">
              <w:rPr>
                <w:rFonts w:asciiTheme="majorBidi" w:hAnsiTheme="majorBidi" w:cstheme="majorBidi"/>
              </w:rPr>
              <w:t>nvironnementale</w:t>
            </w:r>
            <w:r w:rsidR="008D4280" w:rsidRPr="00C76C41">
              <w:rPr>
                <w:rFonts w:asciiTheme="majorBidi" w:hAnsiTheme="majorBidi" w:cstheme="majorBidi"/>
              </w:rPr>
              <w:t xml:space="preserve"> et S</w:t>
            </w:r>
            <w:r w:rsidR="00D2425F" w:rsidRPr="00C76C41">
              <w:rPr>
                <w:rFonts w:asciiTheme="majorBidi" w:hAnsiTheme="majorBidi" w:cstheme="majorBidi"/>
              </w:rPr>
              <w:t>ociale (ES)</w:t>
            </w:r>
            <w:r w:rsidRPr="00C76C41">
              <w:rPr>
                <w:rFonts w:asciiTheme="majorBidi" w:hAnsiTheme="majorBidi" w:cstheme="majorBidi"/>
              </w:rPr>
              <w:t xml:space="preserve"> en application de l’article </w:t>
            </w:r>
            <w:r w:rsidR="00D81104">
              <w:rPr>
                <w:rFonts w:asciiTheme="majorBidi" w:hAnsiTheme="majorBidi" w:cstheme="majorBidi"/>
              </w:rPr>
              <w:t>49</w:t>
            </w:r>
            <w:r w:rsidR="00E43E90" w:rsidRPr="00C76C41">
              <w:rPr>
                <w:rFonts w:asciiTheme="majorBidi" w:hAnsiTheme="majorBidi" w:cstheme="majorBidi"/>
              </w:rPr>
              <w:t xml:space="preserve"> </w:t>
            </w:r>
            <w:r w:rsidRPr="00C76C41">
              <w:rPr>
                <w:rFonts w:asciiTheme="majorBidi" w:hAnsiTheme="majorBidi" w:cstheme="majorBidi"/>
              </w:rPr>
              <w:t>des IS.</w:t>
            </w:r>
          </w:p>
        </w:tc>
      </w:tr>
      <w:tr w:rsidR="002476D3" w:rsidRPr="00C76C41" w14:paraId="5F26C370" w14:textId="77777777" w:rsidTr="00025ECD">
        <w:trPr>
          <w:gridAfter w:val="1"/>
          <w:wAfter w:w="12" w:type="dxa"/>
        </w:trPr>
        <w:tc>
          <w:tcPr>
            <w:tcW w:w="2340" w:type="dxa"/>
            <w:tcBorders>
              <w:top w:val="nil"/>
              <w:left w:val="nil"/>
              <w:bottom w:val="nil"/>
              <w:right w:val="nil"/>
            </w:tcBorders>
          </w:tcPr>
          <w:p w14:paraId="3C8A4978" w14:textId="77777777" w:rsidR="002476D3" w:rsidRPr="00C76C41" w:rsidRDefault="002476D3" w:rsidP="00025ECD">
            <w:pPr>
              <w:pStyle w:val="Outline"/>
              <w:spacing w:before="0"/>
              <w:rPr>
                <w:rFonts w:asciiTheme="majorBidi" w:hAnsiTheme="majorBidi" w:cstheme="majorBidi"/>
                <w:kern w:val="0"/>
              </w:rPr>
            </w:pPr>
            <w:bookmarkStart w:id="321" w:name="_Toc438532610"/>
            <w:bookmarkStart w:id="322" w:name="_Toc438532611"/>
            <w:bookmarkEnd w:id="321"/>
            <w:bookmarkEnd w:id="322"/>
          </w:p>
        </w:tc>
        <w:tc>
          <w:tcPr>
            <w:tcW w:w="7200" w:type="dxa"/>
            <w:tcBorders>
              <w:top w:val="nil"/>
              <w:left w:val="nil"/>
              <w:bottom w:val="nil"/>
              <w:right w:val="nil"/>
            </w:tcBorders>
          </w:tcPr>
          <w:p w14:paraId="2031544A" w14:textId="7B198177" w:rsidR="002476D3" w:rsidRPr="00C76C41" w:rsidRDefault="002476D3" w:rsidP="000F2E00">
            <w:pPr>
              <w:pStyle w:val="Sec1Head3"/>
              <w:ind w:left="613" w:hanging="630"/>
            </w:pPr>
            <w:r w:rsidRPr="00C76C41">
              <w:t xml:space="preserve">La </w:t>
            </w:r>
            <w:r w:rsidR="008D4280" w:rsidRPr="00C76C41">
              <w:t>G</w:t>
            </w:r>
            <w:r w:rsidR="00915E36" w:rsidRPr="00C76C41">
              <w:t xml:space="preserve">arantie </w:t>
            </w:r>
            <w:r w:rsidR="00EF6B71" w:rsidRPr="00C76C41">
              <w:t>d’</w:t>
            </w:r>
            <w:r w:rsidR="008D4280" w:rsidRPr="00C76C41">
              <w:t>O</w:t>
            </w:r>
            <w:r w:rsidR="00EF6B71" w:rsidRPr="00C76C41">
              <w:t>ffre</w:t>
            </w:r>
            <w:r w:rsidRPr="00C76C41">
              <w:t xml:space="preserve">, ou la </w:t>
            </w:r>
            <w:r w:rsidR="008D4280" w:rsidRPr="00C76C41">
              <w:t>D</w:t>
            </w:r>
            <w:r w:rsidR="00FA39B8" w:rsidRPr="00C76C41">
              <w:t xml:space="preserve">éclaration </w:t>
            </w:r>
            <w:r w:rsidRPr="00C76C41">
              <w:t xml:space="preserve">de </w:t>
            </w:r>
            <w:r w:rsidR="008D4280" w:rsidRPr="00C76C41">
              <w:t>G</w:t>
            </w:r>
            <w:r w:rsidR="00915E36" w:rsidRPr="00C76C41">
              <w:t xml:space="preserve">arantie </w:t>
            </w:r>
            <w:r w:rsidR="00EF6B71" w:rsidRPr="00C76C41">
              <w:t>d’</w:t>
            </w:r>
            <w:r w:rsidR="008D4280" w:rsidRPr="00C76C41">
              <w:t>O</w:t>
            </w:r>
            <w:r w:rsidR="00EF6B71" w:rsidRPr="00C76C41">
              <w:t>ffre</w:t>
            </w:r>
            <w:r w:rsidR="004554B9" w:rsidRPr="00C76C41">
              <w:t xml:space="preserve"> </w:t>
            </w:r>
            <w:r w:rsidR="00FA39B8" w:rsidRPr="00C76C41">
              <w:t>d’un groupement d’entreprises</w:t>
            </w:r>
            <w:r w:rsidR="00FA39B8" w:rsidRPr="00C76C41" w:rsidDel="00FA39B8">
              <w:t xml:space="preserve"> </w:t>
            </w:r>
            <w:r w:rsidR="008D4280" w:rsidRPr="00C76C41">
              <w:t xml:space="preserve">(GE) </w:t>
            </w:r>
            <w:r w:rsidRPr="00C76C41">
              <w:t>sera libellée au nom du groupement qui a soumis l’</w:t>
            </w:r>
            <w:r w:rsidR="00603D0D" w:rsidRPr="00C76C41">
              <w:t>O</w:t>
            </w:r>
            <w:r w:rsidRPr="00C76C41">
              <w:t xml:space="preserve">ffre. </w:t>
            </w:r>
            <w:r w:rsidR="00FA39B8" w:rsidRPr="00C76C41">
              <w:t xml:space="preserve">Si un </w:t>
            </w:r>
            <w:r w:rsidR="008D4280" w:rsidRPr="00C76C41">
              <w:t>GE</w:t>
            </w:r>
            <w:r w:rsidRPr="00C76C41">
              <w:t xml:space="preserve"> n’a pas été formellement constitué lors du dépôt de l’</w:t>
            </w:r>
            <w:r w:rsidR="00603D0D" w:rsidRPr="00C76C41">
              <w:t>O</w:t>
            </w:r>
            <w:r w:rsidRPr="00C76C41">
              <w:t xml:space="preserve">ffre, la </w:t>
            </w:r>
            <w:r w:rsidR="008D4280" w:rsidRPr="00C76C41">
              <w:t>G</w:t>
            </w:r>
            <w:r w:rsidR="00915E36" w:rsidRPr="00C76C41">
              <w:t xml:space="preserve">arantie </w:t>
            </w:r>
            <w:r w:rsidR="00EF6B71" w:rsidRPr="00C76C41">
              <w:t>d’</w:t>
            </w:r>
            <w:r w:rsidR="008D4280" w:rsidRPr="00C76C41">
              <w:t>O</w:t>
            </w:r>
            <w:r w:rsidR="00EF6B71" w:rsidRPr="00C76C41">
              <w:t>ffre</w:t>
            </w:r>
            <w:r w:rsidR="00603D0D" w:rsidRPr="00C76C41">
              <w:t xml:space="preserve"> </w:t>
            </w:r>
            <w:r w:rsidRPr="00C76C41">
              <w:t xml:space="preserve">ou la </w:t>
            </w:r>
            <w:r w:rsidR="00603D0D" w:rsidRPr="00C76C41">
              <w:t>D</w:t>
            </w:r>
            <w:r w:rsidRPr="00C76C41">
              <w:t xml:space="preserve">éclaration de </w:t>
            </w:r>
            <w:r w:rsidR="008D4280" w:rsidRPr="00C76C41">
              <w:t>G</w:t>
            </w:r>
            <w:r w:rsidR="00915E36" w:rsidRPr="00C76C41">
              <w:t xml:space="preserve">arantie </w:t>
            </w:r>
            <w:r w:rsidR="00EF6B71" w:rsidRPr="00C76C41">
              <w:t>d’</w:t>
            </w:r>
            <w:r w:rsidR="008D4280" w:rsidRPr="00C76C41">
              <w:t>O</w:t>
            </w:r>
            <w:r w:rsidR="00EF6B71" w:rsidRPr="00C76C41">
              <w:t>ffre</w:t>
            </w:r>
            <w:r w:rsidR="00603D0D" w:rsidRPr="00C76C41">
              <w:t xml:space="preserve"> </w:t>
            </w:r>
            <w:r w:rsidRPr="00C76C41">
              <w:t xml:space="preserve">de ce groupement sera libellée au nom de tous les futurs membres du groupement, conformément au libellé </w:t>
            </w:r>
            <w:r w:rsidR="006C40EE" w:rsidRPr="00C76C41">
              <w:t>du projet d’accord de groupement</w:t>
            </w:r>
            <w:r w:rsidRPr="00C76C41">
              <w:t xml:space="preserve"> mentionné </w:t>
            </w:r>
            <w:r w:rsidR="00457E8A">
              <w:t xml:space="preserve">aux </w:t>
            </w:r>
            <w:r w:rsidRPr="00C76C41">
              <w:t>article</w:t>
            </w:r>
            <w:r w:rsidR="00457E8A">
              <w:t>s</w:t>
            </w:r>
            <w:r w:rsidRPr="00C76C41">
              <w:t xml:space="preserve"> </w:t>
            </w:r>
            <w:r w:rsidRPr="0086405A">
              <w:t>4</w:t>
            </w:r>
            <w:r w:rsidR="00457E8A" w:rsidRPr="0086405A">
              <w:t>.</w:t>
            </w:r>
            <w:r w:rsidRPr="0086405A">
              <w:t xml:space="preserve">1 </w:t>
            </w:r>
            <w:r w:rsidR="006C40EE" w:rsidRPr="0086405A">
              <w:t>et 11.</w:t>
            </w:r>
            <w:r w:rsidR="00457E8A" w:rsidRPr="0086405A">
              <w:t>5</w:t>
            </w:r>
            <w:r w:rsidR="006C40EE" w:rsidRPr="0086405A">
              <w:t xml:space="preserve"> </w:t>
            </w:r>
            <w:r w:rsidRPr="0086405A">
              <w:t>des IS</w:t>
            </w:r>
            <w:r w:rsidRPr="00C76C41">
              <w:t>.</w:t>
            </w:r>
          </w:p>
          <w:p w14:paraId="1F7B709A" w14:textId="27963B70" w:rsidR="002476D3" w:rsidRPr="00C76C41" w:rsidRDefault="002476D3" w:rsidP="000F2E00">
            <w:pPr>
              <w:pStyle w:val="Sec1Head3"/>
              <w:ind w:left="613" w:hanging="630"/>
            </w:pPr>
            <w:r w:rsidRPr="00C76C41">
              <w:t>Lorsqu’une</w:t>
            </w:r>
            <w:r w:rsidR="00391D02" w:rsidRPr="00C76C41">
              <w:t xml:space="preserve"> </w:t>
            </w:r>
            <w:r w:rsidR="00790A4B" w:rsidRPr="00C76C41">
              <w:t>G</w:t>
            </w:r>
            <w:r w:rsidR="00915E36" w:rsidRPr="00C76C41">
              <w:t xml:space="preserve">arantie </w:t>
            </w:r>
            <w:r w:rsidR="00EF6B71" w:rsidRPr="00C76C41">
              <w:t>d’</w:t>
            </w:r>
            <w:r w:rsidR="00790A4B" w:rsidRPr="00C76C41">
              <w:t>O</w:t>
            </w:r>
            <w:r w:rsidR="00EF6B71" w:rsidRPr="00C76C41">
              <w:t>ffre</w:t>
            </w:r>
            <w:r w:rsidR="009B2302" w:rsidRPr="00C76C41">
              <w:t xml:space="preserve"> </w:t>
            </w:r>
            <w:r w:rsidR="00790A4B" w:rsidRPr="00C76C41">
              <w:t>n’</w:t>
            </w:r>
            <w:r w:rsidR="00F24C4F" w:rsidRPr="00C76C41">
              <w:t xml:space="preserve">a </w:t>
            </w:r>
            <w:r w:rsidR="008356BB">
              <w:t xml:space="preserve">pas </w:t>
            </w:r>
            <w:r w:rsidR="00F24C4F" w:rsidRPr="00C76C41">
              <w:t xml:space="preserve">été </w:t>
            </w:r>
            <w:r w:rsidRPr="00C76C41">
              <w:t xml:space="preserve">exigée </w:t>
            </w:r>
            <w:r w:rsidR="00790A4B" w:rsidRPr="00C76C41">
              <w:t xml:space="preserve">dans les DPAO, conformément à l’article </w:t>
            </w:r>
            <w:r w:rsidR="00790A4B" w:rsidRPr="0086405A">
              <w:t>19</w:t>
            </w:r>
            <w:r w:rsidR="008356BB" w:rsidRPr="0086405A">
              <w:t>.</w:t>
            </w:r>
            <w:r w:rsidR="00790A4B" w:rsidRPr="0086405A">
              <w:t>1 des IS</w:t>
            </w:r>
            <w:r w:rsidR="00790A4B" w:rsidRPr="00C76C41">
              <w:t xml:space="preserve">, et </w:t>
            </w:r>
            <w:r w:rsidRPr="00C76C41">
              <w:t>si</w:t>
            </w:r>
            <w:r w:rsidR="009B2302" w:rsidRPr="00C76C41">
              <w:t> :</w:t>
            </w:r>
          </w:p>
          <w:p w14:paraId="5D9B95FE" w14:textId="14A2F46C" w:rsidR="00412BB8" w:rsidRPr="00C76C41" w:rsidRDefault="001C0EC7" w:rsidP="00025ECD">
            <w:pPr>
              <w:tabs>
                <w:tab w:val="left" w:pos="1152"/>
              </w:tabs>
              <w:ind w:left="1152" w:hanging="524"/>
              <w:rPr>
                <w:rFonts w:asciiTheme="majorBidi" w:hAnsiTheme="majorBidi" w:cstheme="majorBidi"/>
              </w:rPr>
            </w:pPr>
            <w:r w:rsidRPr="00C76C41">
              <w:rPr>
                <w:rFonts w:asciiTheme="majorBidi" w:hAnsiTheme="majorBidi" w:cstheme="majorBidi"/>
              </w:rPr>
              <w:t>(</w:t>
            </w:r>
            <w:r w:rsidR="002476D3" w:rsidRPr="00C76C41">
              <w:rPr>
                <w:rFonts w:asciiTheme="majorBidi" w:hAnsiTheme="majorBidi" w:cstheme="majorBidi"/>
              </w:rPr>
              <w:t>a)</w:t>
            </w:r>
            <w:r w:rsidR="00D41A66" w:rsidRPr="00C76C41">
              <w:rPr>
                <w:rFonts w:asciiTheme="majorBidi" w:hAnsiTheme="majorBidi" w:cstheme="majorBidi"/>
              </w:rPr>
              <w:tab/>
            </w:r>
            <w:r w:rsidR="002476D3" w:rsidRPr="00C76C41">
              <w:rPr>
                <w:rFonts w:asciiTheme="majorBidi" w:hAnsiTheme="majorBidi" w:cstheme="majorBidi"/>
              </w:rPr>
              <w:t>le S</w:t>
            </w:r>
            <w:r w:rsidR="00603D0D" w:rsidRPr="00C76C41">
              <w:rPr>
                <w:rFonts w:asciiTheme="majorBidi" w:hAnsiTheme="majorBidi" w:cstheme="majorBidi"/>
              </w:rPr>
              <w:t>oumissionnaire retire son O</w:t>
            </w:r>
            <w:r w:rsidR="002476D3" w:rsidRPr="00C76C41">
              <w:rPr>
                <w:rFonts w:asciiTheme="majorBidi" w:hAnsiTheme="majorBidi" w:cstheme="majorBidi"/>
              </w:rPr>
              <w:t xml:space="preserve">ffre </w:t>
            </w:r>
            <w:r w:rsidR="00790A4B" w:rsidRPr="00C76C41">
              <w:rPr>
                <w:rFonts w:asciiTheme="majorBidi" w:hAnsiTheme="majorBidi" w:cstheme="majorBidi"/>
              </w:rPr>
              <w:t xml:space="preserve">avant la date d’expiration de la validité de l’Offre </w:t>
            </w:r>
            <w:r w:rsidR="002476D3" w:rsidRPr="00C76C41">
              <w:rPr>
                <w:rFonts w:asciiTheme="majorBidi" w:hAnsiTheme="majorBidi" w:cstheme="majorBidi"/>
              </w:rPr>
              <w:t>mentionné</w:t>
            </w:r>
            <w:r w:rsidR="00790A4B" w:rsidRPr="00C76C41">
              <w:rPr>
                <w:rFonts w:asciiTheme="majorBidi" w:hAnsiTheme="majorBidi" w:cstheme="majorBidi"/>
              </w:rPr>
              <w:t>e</w:t>
            </w:r>
            <w:r w:rsidR="002476D3" w:rsidRPr="00C76C41">
              <w:rPr>
                <w:rFonts w:asciiTheme="majorBidi" w:hAnsiTheme="majorBidi" w:cstheme="majorBidi"/>
              </w:rPr>
              <w:t xml:space="preserve"> dans l</w:t>
            </w:r>
            <w:r w:rsidR="00790A4B" w:rsidRPr="00C76C41">
              <w:rPr>
                <w:rFonts w:asciiTheme="majorBidi" w:hAnsiTheme="majorBidi" w:cstheme="majorBidi"/>
              </w:rPr>
              <w:t xml:space="preserve">a Lettre de Soumission du Soumissionnaire, ou toute date prorogée par le Soumissionnaire </w:t>
            </w:r>
            <w:r w:rsidR="009B2302" w:rsidRPr="00C76C41">
              <w:rPr>
                <w:rFonts w:asciiTheme="majorBidi" w:hAnsiTheme="majorBidi" w:cstheme="majorBidi"/>
              </w:rPr>
              <w:t>;</w:t>
            </w:r>
            <w:r w:rsidR="002476D3" w:rsidRPr="00C76C41">
              <w:rPr>
                <w:rFonts w:asciiTheme="majorBidi" w:hAnsiTheme="majorBidi" w:cstheme="majorBidi"/>
              </w:rPr>
              <w:t xml:space="preserve"> ou</w:t>
            </w:r>
          </w:p>
          <w:p w14:paraId="6B5AF3A2" w14:textId="5ABCFDCB" w:rsidR="00790A4B" w:rsidRPr="00C76C41" w:rsidRDefault="001C0EC7" w:rsidP="00025ECD">
            <w:pPr>
              <w:tabs>
                <w:tab w:val="left" w:pos="1152"/>
              </w:tabs>
              <w:ind w:left="1152" w:hanging="524"/>
              <w:rPr>
                <w:rFonts w:asciiTheme="majorBidi" w:hAnsiTheme="majorBidi" w:cstheme="majorBidi"/>
                <w:spacing w:val="-2"/>
              </w:rPr>
            </w:pPr>
            <w:r w:rsidRPr="00C76C41">
              <w:rPr>
                <w:rFonts w:asciiTheme="majorBidi" w:hAnsiTheme="majorBidi" w:cstheme="majorBidi"/>
              </w:rPr>
              <w:t>(</w:t>
            </w:r>
            <w:r w:rsidR="002476D3" w:rsidRPr="00C76C41">
              <w:rPr>
                <w:rFonts w:asciiTheme="majorBidi" w:hAnsiTheme="majorBidi" w:cstheme="majorBidi"/>
              </w:rPr>
              <w:t>b)</w:t>
            </w:r>
            <w:r w:rsidR="00D41A66" w:rsidRPr="00C76C41">
              <w:rPr>
                <w:rFonts w:asciiTheme="majorBidi" w:hAnsiTheme="majorBidi" w:cstheme="majorBidi"/>
              </w:rPr>
              <w:tab/>
            </w:r>
            <w:r w:rsidR="002476D3" w:rsidRPr="00C76C41">
              <w:rPr>
                <w:rFonts w:asciiTheme="majorBidi" w:hAnsiTheme="majorBidi" w:cstheme="majorBidi"/>
                <w:spacing w:val="-2"/>
              </w:rPr>
              <w:t>le Soumissionnaire retenu manque</w:t>
            </w:r>
            <w:r w:rsidR="00603D0D" w:rsidRPr="00C76C41">
              <w:rPr>
                <w:rFonts w:asciiTheme="majorBidi" w:hAnsiTheme="majorBidi" w:cstheme="majorBidi"/>
                <w:spacing w:val="-2"/>
              </w:rPr>
              <w:t xml:space="preserve"> à son obligation</w:t>
            </w:r>
            <w:r w:rsidR="00790A4B" w:rsidRPr="00C76C41">
              <w:rPr>
                <w:rFonts w:asciiTheme="majorBidi" w:hAnsiTheme="majorBidi" w:cstheme="majorBidi"/>
                <w:spacing w:val="-2"/>
              </w:rPr>
              <w:t> </w:t>
            </w:r>
            <w:r w:rsidR="00CA0E04">
              <w:rPr>
                <w:rFonts w:asciiTheme="majorBidi" w:hAnsiTheme="majorBidi" w:cstheme="majorBidi"/>
                <w:spacing w:val="-2"/>
              </w:rPr>
              <w:t xml:space="preserve">de </w:t>
            </w:r>
            <w:r w:rsidR="00790A4B" w:rsidRPr="00C76C41">
              <w:rPr>
                <w:rFonts w:asciiTheme="majorBidi" w:hAnsiTheme="majorBidi" w:cstheme="majorBidi"/>
                <w:spacing w:val="-2"/>
              </w:rPr>
              <w:t>:</w:t>
            </w:r>
          </w:p>
          <w:p w14:paraId="4FB897D8" w14:textId="08F159F8" w:rsidR="00790A4B" w:rsidRPr="00C76C41" w:rsidRDefault="00603D0D" w:rsidP="00185C42">
            <w:pPr>
              <w:pStyle w:val="Paragraphedeliste"/>
              <w:numPr>
                <w:ilvl w:val="0"/>
                <w:numId w:val="27"/>
              </w:numPr>
              <w:tabs>
                <w:tab w:val="left" w:pos="1152"/>
              </w:tabs>
              <w:rPr>
                <w:rFonts w:asciiTheme="majorBidi" w:hAnsiTheme="majorBidi" w:cstheme="majorBidi"/>
                <w:spacing w:val="-2"/>
              </w:rPr>
            </w:pPr>
            <w:r w:rsidRPr="00C76C41">
              <w:rPr>
                <w:rFonts w:asciiTheme="majorBidi" w:hAnsiTheme="majorBidi" w:cstheme="majorBidi"/>
                <w:spacing w:val="-2"/>
              </w:rPr>
              <w:t>signer le M</w:t>
            </w:r>
            <w:r w:rsidR="002476D3" w:rsidRPr="00C76C41">
              <w:rPr>
                <w:rFonts w:asciiTheme="majorBidi" w:hAnsiTheme="majorBidi" w:cstheme="majorBidi"/>
                <w:spacing w:val="-2"/>
              </w:rPr>
              <w:t xml:space="preserve">arché conformément à l’article </w:t>
            </w:r>
            <w:r w:rsidR="00E43E90" w:rsidRPr="0086405A">
              <w:rPr>
                <w:rFonts w:asciiTheme="majorBidi" w:hAnsiTheme="majorBidi" w:cstheme="majorBidi"/>
                <w:spacing w:val="-2"/>
              </w:rPr>
              <w:t>4</w:t>
            </w:r>
            <w:r w:rsidR="009564B1">
              <w:rPr>
                <w:rFonts w:asciiTheme="majorBidi" w:hAnsiTheme="majorBidi" w:cstheme="majorBidi"/>
                <w:spacing w:val="-2"/>
              </w:rPr>
              <w:t>8</w:t>
            </w:r>
            <w:r w:rsidR="00E43E90" w:rsidRPr="0086405A">
              <w:rPr>
                <w:rFonts w:asciiTheme="majorBidi" w:hAnsiTheme="majorBidi" w:cstheme="majorBidi"/>
                <w:spacing w:val="-2"/>
              </w:rPr>
              <w:t xml:space="preserve"> </w:t>
            </w:r>
            <w:r w:rsidRPr="0086405A">
              <w:rPr>
                <w:rFonts w:asciiTheme="majorBidi" w:hAnsiTheme="majorBidi" w:cstheme="majorBidi"/>
                <w:spacing w:val="-2"/>
              </w:rPr>
              <w:t>des IS</w:t>
            </w:r>
            <w:r w:rsidRPr="00C76C41">
              <w:rPr>
                <w:rFonts w:asciiTheme="majorBidi" w:hAnsiTheme="majorBidi" w:cstheme="majorBidi"/>
                <w:spacing w:val="-2"/>
              </w:rPr>
              <w:t>, ou</w:t>
            </w:r>
          </w:p>
          <w:p w14:paraId="3DF444A0" w14:textId="77777777" w:rsidR="00790A4B" w:rsidRPr="00C76C41" w:rsidRDefault="00790A4B" w:rsidP="00025ECD">
            <w:pPr>
              <w:pStyle w:val="Paragraphedeliste"/>
              <w:tabs>
                <w:tab w:val="left" w:pos="1152"/>
              </w:tabs>
              <w:ind w:left="1512" w:firstLine="0"/>
              <w:rPr>
                <w:rFonts w:asciiTheme="majorBidi" w:hAnsiTheme="majorBidi" w:cstheme="majorBidi"/>
                <w:spacing w:val="-2"/>
              </w:rPr>
            </w:pPr>
          </w:p>
          <w:p w14:paraId="34D60724" w14:textId="7DCEE1E1" w:rsidR="00412BB8" w:rsidRPr="00C76C41" w:rsidRDefault="00603D0D" w:rsidP="00185C42">
            <w:pPr>
              <w:pStyle w:val="Paragraphedeliste"/>
              <w:numPr>
                <w:ilvl w:val="0"/>
                <w:numId w:val="27"/>
              </w:numPr>
              <w:tabs>
                <w:tab w:val="left" w:pos="1152"/>
              </w:tabs>
              <w:rPr>
                <w:rFonts w:asciiTheme="majorBidi" w:hAnsiTheme="majorBidi" w:cstheme="majorBidi"/>
                <w:spacing w:val="-2"/>
              </w:rPr>
            </w:pPr>
            <w:r w:rsidRPr="00C76C41">
              <w:rPr>
                <w:rFonts w:asciiTheme="majorBidi" w:hAnsiTheme="majorBidi" w:cstheme="majorBidi"/>
                <w:spacing w:val="-2"/>
              </w:rPr>
              <w:t xml:space="preserve"> fournir la G</w:t>
            </w:r>
            <w:r w:rsidR="002476D3" w:rsidRPr="00C76C41">
              <w:rPr>
                <w:rFonts w:asciiTheme="majorBidi" w:hAnsiTheme="majorBidi" w:cstheme="majorBidi"/>
                <w:spacing w:val="-2"/>
              </w:rPr>
              <w:t xml:space="preserve">arantie de </w:t>
            </w:r>
            <w:r w:rsidR="00790A4B" w:rsidRPr="00C76C41">
              <w:rPr>
                <w:rFonts w:asciiTheme="majorBidi" w:hAnsiTheme="majorBidi" w:cstheme="majorBidi"/>
                <w:spacing w:val="-2"/>
              </w:rPr>
              <w:t>B</w:t>
            </w:r>
            <w:r w:rsidR="002476D3" w:rsidRPr="00C76C41">
              <w:rPr>
                <w:rFonts w:asciiTheme="majorBidi" w:hAnsiTheme="majorBidi" w:cstheme="majorBidi"/>
                <w:spacing w:val="-2"/>
              </w:rPr>
              <w:t xml:space="preserve">onne </w:t>
            </w:r>
            <w:r w:rsidR="00790A4B" w:rsidRPr="00C76C41">
              <w:rPr>
                <w:rFonts w:asciiTheme="majorBidi" w:hAnsiTheme="majorBidi" w:cstheme="majorBidi"/>
                <w:spacing w:val="-2"/>
              </w:rPr>
              <w:t>E</w:t>
            </w:r>
            <w:r w:rsidR="002476D3" w:rsidRPr="00C76C41">
              <w:rPr>
                <w:rFonts w:asciiTheme="majorBidi" w:hAnsiTheme="majorBidi" w:cstheme="majorBidi"/>
                <w:spacing w:val="-2"/>
              </w:rPr>
              <w:t xml:space="preserve">xécution </w:t>
            </w:r>
            <w:r w:rsidR="00D2425F" w:rsidRPr="00C76C41">
              <w:rPr>
                <w:rFonts w:asciiTheme="majorBidi" w:hAnsiTheme="majorBidi" w:cstheme="majorBidi"/>
                <w:spacing w:val="-2"/>
              </w:rPr>
              <w:t xml:space="preserve">et si cela est stipulé dans les </w:t>
            </w:r>
            <w:r w:rsidR="00D2425F" w:rsidRPr="00C76C41">
              <w:rPr>
                <w:rFonts w:asciiTheme="majorBidi" w:hAnsiTheme="majorBidi" w:cstheme="majorBidi"/>
                <w:bCs/>
                <w:spacing w:val="-2"/>
              </w:rPr>
              <w:t>DPAO</w:t>
            </w:r>
            <w:r w:rsidR="00D2425F" w:rsidRPr="00C76C41">
              <w:rPr>
                <w:rFonts w:asciiTheme="majorBidi" w:hAnsiTheme="majorBidi" w:cstheme="majorBidi"/>
                <w:spacing w:val="-2"/>
              </w:rPr>
              <w:t xml:space="preserve">, la </w:t>
            </w:r>
            <w:r w:rsidR="00790A4B" w:rsidRPr="00C76C41">
              <w:rPr>
                <w:rFonts w:asciiTheme="majorBidi" w:hAnsiTheme="majorBidi" w:cstheme="majorBidi"/>
                <w:spacing w:val="-2"/>
              </w:rPr>
              <w:t>G</w:t>
            </w:r>
            <w:r w:rsidR="00D2425F" w:rsidRPr="00C76C41">
              <w:rPr>
                <w:rFonts w:asciiTheme="majorBidi" w:hAnsiTheme="majorBidi" w:cstheme="majorBidi"/>
                <w:spacing w:val="-2"/>
              </w:rPr>
              <w:t xml:space="preserve">arantie de </w:t>
            </w:r>
            <w:r w:rsidR="00790A4B" w:rsidRPr="00C76C41">
              <w:rPr>
                <w:rFonts w:asciiTheme="majorBidi" w:hAnsiTheme="majorBidi" w:cstheme="majorBidi"/>
                <w:spacing w:val="-2"/>
              </w:rPr>
              <w:t>P</w:t>
            </w:r>
            <w:r w:rsidR="00D2425F" w:rsidRPr="00C76C41">
              <w:rPr>
                <w:rFonts w:asciiTheme="majorBidi" w:hAnsiTheme="majorBidi" w:cstheme="majorBidi"/>
                <w:spacing w:val="-2"/>
              </w:rPr>
              <w:t xml:space="preserve">erformance </w:t>
            </w:r>
            <w:r w:rsidR="00790A4B" w:rsidRPr="00C76C41">
              <w:rPr>
                <w:rFonts w:asciiTheme="majorBidi" w:hAnsiTheme="majorBidi" w:cstheme="majorBidi"/>
                <w:spacing w:val="-2"/>
              </w:rPr>
              <w:t>E</w:t>
            </w:r>
            <w:r w:rsidR="00D2425F" w:rsidRPr="00C76C41">
              <w:rPr>
                <w:rFonts w:asciiTheme="majorBidi" w:hAnsiTheme="majorBidi" w:cstheme="majorBidi"/>
                <w:spacing w:val="-2"/>
              </w:rPr>
              <w:t>nvironnementale</w:t>
            </w:r>
            <w:r w:rsidR="00790A4B" w:rsidRPr="00C76C41">
              <w:rPr>
                <w:rFonts w:asciiTheme="majorBidi" w:hAnsiTheme="majorBidi" w:cstheme="majorBidi"/>
                <w:spacing w:val="-2"/>
              </w:rPr>
              <w:t xml:space="preserve"> et S</w:t>
            </w:r>
            <w:r w:rsidR="00D2425F" w:rsidRPr="00C76C41">
              <w:rPr>
                <w:rFonts w:asciiTheme="majorBidi" w:hAnsiTheme="majorBidi" w:cstheme="majorBidi"/>
                <w:spacing w:val="-2"/>
              </w:rPr>
              <w:t>ociale</w:t>
            </w:r>
            <w:r w:rsidR="00790A4B" w:rsidRPr="00C76C41">
              <w:rPr>
                <w:rFonts w:asciiTheme="majorBidi" w:hAnsiTheme="majorBidi" w:cstheme="majorBidi"/>
                <w:spacing w:val="-2"/>
              </w:rPr>
              <w:t xml:space="preserve"> </w:t>
            </w:r>
            <w:r w:rsidR="00D2425F" w:rsidRPr="00C76C41">
              <w:rPr>
                <w:rFonts w:asciiTheme="majorBidi" w:hAnsiTheme="majorBidi" w:cstheme="majorBidi"/>
                <w:spacing w:val="-2"/>
              </w:rPr>
              <w:t xml:space="preserve">(ES) </w:t>
            </w:r>
            <w:r w:rsidR="002476D3" w:rsidRPr="00C76C41">
              <w:rPr>
                <w:rFonts w:asciiTheme="majorBidi" w:hAnsiTheme="majorBidi" w:cstheme="majorBidi"/>
                <w:spacing w:val="-2"/>
              </w:rPr>
              <w:t xml:space="preserve">conformément à l’article </w:t>
            </w:r>
            <w:r w:rsidR="00F44219">
              <w:rPr>
                <w:rFonts w:asciiTheme="majorBidi" w:hAnsiTheme="majorBidi" w:cstheme="majorBidi"/>
                <w:spacing w:val="-2"/>
              </w:rPr>
              <w:t>49</w:t>
            </w:r>
            <w:r w:rsidR="00E43E90" w:rsidRPr="0086405A">
              <w:rPr>
                <w:rFonts w:asciiTheme="majorBidi" w:hAnsiTheme="majorBidi" w:cstheme="majorBidi"/>
                <w:spacing w:val="-2"/>
              </w:rPr>
              <w:t xml:space="preserve"> </w:t>
            </w:r>
            <w:r w:rsidR="002476D3" w:rsidRPr="0086405A">
              <w:rPr>
                <w:rFonts w:asciiTheme="majorBidi" w:hAnsiTheme="majorBidi" w:cstheme="majorBidi"/>
                <w:spacing w:val="-2"/>
              </w:rPr>
              <w:t>des IS</w:t>
            </w:r>
            <w:r w:rsidR="002476D3" w:rsidRPr="00C76C41">
              <w:rPr>
                <w:rFonts w:asciiTheme="majorBidi" w:hAnsiTheme="majorBidi" w:cstheme="majorBidi"/>
                <w:spacing w:val="-2"/>
              </w:rPr>
              <w:t>,</w:t>
            </w:r>
          </w:p>
          <w:p w14:paraId="11DCD010" w14:textId="00E18448" w:rsidR="002476D3" w:rsidRPr="00C76C41" w:rsidRDefault="00D41A66" w:rsidP="00025ECD">
            <w:pPr>
              <w:rPr>
                <w:rFonts w:asciiTheme="majorBidi" w:hAnsiTheme="majorBidi" w:cstheme="majorBidi"/>
              </w:rPr>
            </w:pPr>
            <w:r w:rsidRPr="00C76C41">
              <w:rPr>
                <w:rFonts w:asciiTheme="majorBidi" w:hAnsiTheme="majorBidi" w:cstheme="majorBidi"/>
              </w:rPr>
              <w:tab/>
            </w:r>
            <w:r w:rsidR="008356BB" w:rsidRPr="00C76C41">
              <w:rPr>
                <w:rFonts w:asciiTheme="majorBidi" w:hAnsiTheme="majorBidi" w:cstheme="majorBidi"/>
              </w:rPr>
              <w:t>L’Emprunteur</w:t>
            </w:r>
            <w:r w:rsidR="00497E28" w:rsidRPr="00C76C41">
              <w:rPr>
                <w:rFonts w:asciiTheme="majorBidi" w:hAnsiTheme="majorBidi" w:cstheme="majorBidi"/>
              </w:rPr>
              <w:t xml:space="preserve"> </w:t>
            </w:r>
            <w:r w:rsidR="002476D3" w:rsidRPr="00C76C41">
              <w:rPr>
                <w:rFonts w:asciiTheme="majorBidi" w:hAnsiTheme="majorBidi" w:cstheme="majorBidi"/>
              </w:rPr>
              <w:t>pourra</w:t>
            </w:r>
            <w:r w:rsidR="00790A4B" w:rsidRPr="00C76C41">
              <w:rPr>
                <w:rFonts w:asciiTheme="majorBidi" w:hAnsiTheme="majorBidi" w:cstheme="majorBidi"/>
              </w:rPr>
              <w:t xml:space="preserve">, si cela est </w:t>
            </w:r>
            <w:r w:rsidR="00790A4B" w:rsidRPr="00C76C41">
              <w:rPr>
                <w:rFonts w:asciiTheme="majorBidi" w:hAnsiTheme="majorBidi" w:cstheme="majorBidi"/>
                <w:b/>
                <w:bCs/>
              </w:rPr>
              <w:t>indiqué dans les DPAO</w:t>
            </w:r>
            <w:r w:rsidR="00790A4B" w:rsidRPr="00C76C41">
              <w:rPr>
                <w:rFonts w:asciiTheme="majorBidi" w:hAnsiTheme="majorBidi" w:cstheme="majorBidi"/>
              </w:rPr>
              <w:t>,</w:t>
            </w:r>
            <w:r w:rsidR="002476D3" w:rsidRPr="00C76C41">
              <w:rPr>
                <w:rFonts w:asciiTheme="majorBidi" w:hAnsiTheme="majorBidi" w:cstheme="majorBidi"/>
              </w:rPr>
              <w:t xml:space="preserve"> </w:t>
            </w:r>
            <w:r w:rsidR="00C973AB" w:rsidRPr="00C76C41">
              <w:rPr>
                <w:rFonts w:asciiTheme="majorBidi" w:hAnsiTheme="majorBidi" w:cstheme="majorBidi"/>
              </w:rPr>
              <w:t>disqualifier</w:t>
            </w:r>
            <w:r w:rsidR="002476D3" w:rsidRPr="00C76C41">
              <w:rPr>
                <w:rFonts w:asciiTheme="majorBidi" w:hAnsiTheme="majorBidi" w:cstheme="majorBidi"/>
              </w:rPr>
              <w:t xml:space="preserve"> le Soumissionnaire </w:t>
            </w:r>
            <w:r w:rsidR="00603D0D" w:rsidRPr="00C76C41">
              <w:rPr>
                <w:rFonts w:asciiTheme="majorBidi" w:hAnsiTheme="majorBidi" w:cstheme="majorBidi"/>
              </w:rPr>
              <w:t>de toute attribution de marché par</w:t>
            </w:r>
            <w:r w:rsidR="00AD134E" w:rsidRPr="00C76C41">
              <w:rPr>
                <w:rFonts w:asciiTheme="majorBidi" w:hAnsiTheme="majorBidi" w:cstheme="majorBidi"/>
              </w:rPr>
              <w:t xml:space="preserve"> le Maître d’Ouvrage</w:t>
            </w:r>
            <w:r w:rsidR="00603D0D" w:rsidRPr="00C76C41">
              <w:rPr>
                <w:rFonts w:asciiTheme="majorBidi" w:hAnsiTheme="majorBidi" w:cstheme="majorBidi"/>
              </w:rPr>
              <w:t xml:space="preserve"> </w:t>
            </w:r>
            <w:r w:rsidR="002476D3" w:rsidRPr="00C76C41">
              <w:rPr>
                <w:rFonts w:asciiTheme="majorBidi" w:hAnsiTheme="majorBidi" w:cstheme="majorBidi"/>
              </w:rPr>
              <w:t xml:space="preserve">pour la période </w:t>
            </w:r>
            <w:r w:rsidR="002476D3" w:rsidRPr="00C76C41">
              <w:rPr>
                <w:rFonts w:asciiTheme="majorBidi" w:hAnsiTheme="majorBidi" w:cstheme="majorBidi"/>
                <w:b/>
                <w:bCs/>
              </w:rPr>
              <w:t>stipulée dans les</w:t>
            </w:r>
            <w:r w:rsidR="002476D3" w:rsidRPr="00C76C41">
              <w:rPr>
                <w:rFonts w:asciiTheme="majorBidi" w:hAnsiTheme="majorBidi" w:cstheme="majorBidi"/>
              </w:rPr>
              <w:t xml:space="preserve"> </w:t>
            </w:r>
            <w:r w:rsidR="002476D3" w:rsidRPr="00C76C41">
              <w:rPr>
                <w:rFonts w:asciiTheme="majorBidi" w:hAnsiTheme="majorBidi" w:cstheme="majorBidi"/>
                <w:b/>
              </w:rPr>
              <w:t>DPAO</w:t>
            </w:r>
            <w:r w:rsidR="002476D3" w:rsidRPr="00C76C41">
              <w:rPr>
                <w:rFonts w:asciiTheme="majorBidi" w:hAnsiTheme="majorBidi" w:cstheme="majorBidi"/>
              </w:rPr>
              <w:t>.</w:t>
            </w:r>
          </w:p>
        </w:tc>
      </w:tr>
      <w:tr w:rsidR="002476D3" w:rsidRPr="00C76C41" w14:paraId="248CA5A2" w14:textId="77777777" w:rsidTr="00A43CA8">
        <w:trPr>
          <w:gridAfter w:val="1"/>
          <w:wAfter w:w="12" w:type="dxa"/>
          <w:trHeight w:val="928"/>
        </w:trPr>
        <w:tc>
          <w:tcPr>
            <w:tcW w:w="2340" w:type="dxa"/>
            <w:tcBorders>
              <w:top w:val="nil"/>
              <w:left w:val="nil"/>
              <w:bottom w:val="nil"/>
              <w:right w:val="nil"/>
            </w:tcBorders>
          </w:tcPr>
          <w:p w14:paraId="6D24806B" w14:textId="4BF0EBCF" w:rsidR="002476D3" w:rsidRPr="00C76C41" w:rsidRDefault="002476D3" w:rsidP="000F2E00">
            <w:pPr>
              <w:pStyle w:val="Style27"/>
              <w:framePr w:hSpace="0" w:wrap="auto" w:vAnchor="margin" w:xAlign="left" w:yAlign="inline"/>
              <w:ind w:left="360" w:hanging="450"/>
              <w:suppressOverlap w:val="0"/>
              <w:rPr>
                <w:rFonts w:asciiTheme="majorBidi" w:hAnsiTheme="majorBidi" w:cstheme="majorBidi"/>
              </w:rPr>
            </w:pPr>
            <w:bookmarkStart w:id="323" w:name="_Toc438438843"/>
            <w:bookmarkStart w:id="324" w:name="_Toc438532612"/>
            <w:bookmarkStart w:id="325" w:name="_Toc438733987"/>
            <w:bookmarkStart w:id="326" w:name="_Toc438907026"/>
            <w:bookmarkStart w:id="327" w:name="_Toc438907225"/>
            <w:bookmarkStart w:id="328" w:name="_Toc156373304"/>
            <w:bookmarkStart w:id="329" w:name="_Toc483210591"/>
            <w:bookmarkStart w:id="330" w:name="_Toc89677176"/>
            <w:bookmarkStart w:id="331" w:name="_Toc89764820"/>
            <w:bookmarkStart w:id="332" w:name="_Toc90307759"/>
            <w:bookmarkStart w:id="333" w:name="_Toc90371685"/>
            <w:bookmarkStart w:id="334" w:name="_Toc137368572"/>
            <w:r w:rsidRPr="00C76C41">
              <w:t xml:space="preserve">Forme et </w:t>
            </w:r>
            <w:r w:rsidR="00790A4B" w:rsidRPr="00C76C41">
              <w:t>S</w:t>
            </w:r>
            <w:r w:rsidRPr="00C76C41">
              <w:t>ignature de</w:t>
            </w:r>
            <w:r w:rsidR="001C0EC7" w:rsidRPr="00C76C41">
              <w:t> </w:t>
            </w:r>
            <w:r w:rsidRPr="00C76C41">
              <w:t>l’</w:t>
            </w:r>
            <w:r w:rsidR="00790A4B" w:rsidRPr="00C76C41">
              <w:t>O</w:t>
            </w:r>
            <w:r w:rsidRPr="00C76C41">
              <w:t>ffre</w:t>
            </w:r>
            <w:bookmarkEnd w:id="323"/>
            <w:bookmarkEnd w:id="324"/>
            <w:bookmarkEnd w:id="325"/>
            <w:bookmarkEnd w:id="326"/>
            <w:bookmarkEnd w:id="327"/>
            <w:bookmarkEnd w:id="328"/>
            <w:bookmarkEnd w:id="329"/>
            <w:bookmarkEnd w:id="330"/>
            <w:bookmarkEnd w:id="331"/>
            <w:bookmarkEnd w:id="332"/>
            <w:bookmarkEnd w:id="333"/>
            <w:bookmarkEnd w:id="334"/>
          </w:p>
        </w:tc>
        <w:tc>
          <w:tcPr>
            <w:tcW w:w="7200" w:type="dxa"/>
            <w:tcBorders>
              <w:top w:val="nil"/>
              <w:left w:val="nil"/>
              <w:bottom w:val="nil"/>
              <w:right w:val="nil"/>
            </w:tcBorders>
          </w:tcPr>
          <w:p w14:paraId="6537B0F5" w14:textId="306DF0CD" w:rsidR="00AA254A" w:rsidRPr="00C76C41" w:rsidRDefault="002476D3" w:rsidP="000F2E00">
            <w:pPr>
              <w:pStyle w:val="Sec1Head3"/>
              <w:ind w:left="613" w:hanging="630"/>
            </w:pPr>
            <w:r w:rsidRPr="00C76C41">
              <w:t xml:space="preserve">Le Soumissionnaire préparera </w:t>
            </w:r>
            <w:r w:rsidR="00457E8A">
              <w:t xml:space="preserve">son Offre, conformément aux Instructions </w:t>
            </w:r>
            <w:r w:rsidR="008D4193">
              <w:t xml:space="preserve">aux Soumissionnaire </w:t>
            </w:r>
            <w:r w:rsidR="008D4193" w:rsidRPr="008D4193">
              <w:t xml:space="preserve">articles </w:t>
            </w:r>
            <w:r w:rsidR="00457E8A" w:rsidRPr="0086405A">
              <w:t>11 et 21</w:t>
            </w:r>
            <w:r w:rsidR="00457E8A">
              <w:t xml:space="preserve">. </w:t>
            </w:r>
          </w:p>
        </w:tc>
      </w:tr>
      <w:tr w:rsidR="002476D3" w:rsidRPr="00C76C41" w14:paraId="76FA5360" w14:textId="77777777" w:rsidTr="00025ECD">
        <w:trPr>
          <w:gridAfter w:val="1"/>
          <w:wAfter w:w="12" w:type="dxa"/>
          <w:trHeight w:val="4130"/>
        </w:trPr>
        <w:tc>
          <w:tcPr>
            <w:tcW w:w="2340" w:type="dxa"/>
            <w:tcBorders>
              <w:top w:val="nil"/>
              <w:left w:val="nil"/>
              <w:bottom w:val="nil"/>
              <w:right w:val="nil"/>
            </w:tcBorders>
          </w:tcPr>
          <w:p w14:paraId="42BB10A4"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75DB4454" w14:textId="4244E9BA" w:rsidR="00790A4B" w:rsidRPr="00C76C41" w:rsidRDefault="00790A4B" w:rsidP="000F2E00">
            <w:pPr>
              <w:pStyle w:val="Sec1Head3"/>
              <w:ind w:left="613" w:hanging="630"/>
            </w:pPr>
            <w:r w:rsidRPr="00C76C41">
              <w:rPr>
                <w:color w:val="000000" w:themeColor="text1"/>
              </w:rPr>
              <w:t xml:space="preserve">Les Soumissionnaires doivent marquer comme « CONFIDENTIEL » dans leurs </w:t>
            </w:r>
            <w:r w:rsidRPr="00BB7721">
              <w:t>soumissions</w:t>
            </w:r>
            <w:r w:rsidRPr="00C76C41">
              <w:rPr>
                <w:color w:val="000000" w:themeColor="text1"/>
              </w:rPr>
              <w:t xml:space="preserve"> les renseignements qui sont confidentiels pour leur </w:t>
            </w:r>
            <w:r w:rsidRPr="00025ECD">
              <w:t>entreprise</w:t>
            </w:r>
            <w:r w:rsidRPr="00C76C41">
              <w:rPr>
                <w:color w:val="000000" w:themeColor="text1"/>
              </w:rPr>
              <w:t xml:space="preserve">. Il peut s’agir </w:t>
            </w:r>
            <w:r w:rsidR="00C76C41" w:rsidRPr="00C76C41">
              <w:rPr>
                <w:color w:val="000000" w:themeColor="text1"/>
              </w:rPr>
              <w:t>d’informations</w:t>
            </w:r>
            <w:r w:rsidR="00C76C41" w:rsidRPr="00C76C41">
              <w:t xml:space="preserve"> </w:t>
            </w:r>
            <w:r w:rsidR="00C76C41" w:rsidRPr="00C76C41">
              <w:rPr>
                <w:color w:val="000000" w:themeColor="text1"/>
              </w:rPr>
              <w:t>exclusives</w:t>
            </w:r>
            <w:r w:rsidRPr="00C76C41">
              <w:rPr>
                <w:color w:val="000000" w:themeColor="text1"/>
              </w:rPr>
              <w:t>, de secrets commerciaux ou d’informations commerciales ou financièrement sensibles.</w:t>
            </w:r>
          </w:p>
          <w:p w14:paraId="1D7A46C9" w14:textId="2295E34E" w:rsidR="002476D3" w:rsidRPr="00C76C41" w:rsidRDefault="002476D3" w:rsidP="000F2E00">
            <w:pPr>
              <w:pStyle w:val="Sec1Head3"/>
              <w:ind w:left="613" w:hanging="630"/>
            </w:pPr>
            <w:r w:rsidRPr="00C76C41">
              <w:t xml:space="preserve">L’original et toutes </w:t>
            </w:r>
            <w:r w:rsidR="001E53DC" w:rsidRPr="00C76C41">
              <w:t xml:space="preserve">les </w:t>
            </w:r>
            <w:r w:rsidRPr="00C76C41">
              <w:t>copies de l’</w:t>
            </w:r>
            <w:r w:rsidR="00B96501" w:rsidRPr="00C76C41">
              <w:t>O</w:t>
            </w:r>
            <w:r w:rsidRPr="00C76C41">
              <w:t xml:space="preserve">ffre seront dactylographiés ou écrits à l’encre indélébile et seront signés par une personne dûment habilitée à signer au nom du Soumissionnaire. Cette habilitation sera </w:t>
            </w:r>
            <w:r w:rsidR="001E53DC" w:rsidRPr="00C76C41">
              <w:t>établie dans</w:t>
            </w:r>
            <w:r w:rsidRPr="00C76C41">
              <w:t xml:space="preserve"> la forme </w:t>
            </w:r>
            <w:r w:rsidRPr="00C76C41">
              <w:rPr>
                <w:b/>
                <w:bCs/>
              </w:rPr>
              <w:t>spécifiée dans les</w:t>
            </w:r>
            <w:r w:rsidRPr="00C76C41">
              <w:t xml:space="preserve"> </w:t>
            </w:r>
            <w:r w:rsidRPr="00C76C41">
              <w:rPr>
                <w:b/>
              </w:rPr>
              <w:t>DPAO</w:t>
            </w:r>
            <w:r w:rsidRPr="00C76C41">
              <w:t>, et jointe à la Soumission. Le nom et le titre de chaque signataire devront être dactylographiés ou imprimés sous la signature. Toutes les pages de l’</w:t>
            </w:r>
            <w:r w:rsidR="00B96501" w:rsidRPr="00C76C41">
              <w:t>O</w:t>
            </w:r>
            <w:r w:rsidRPr="00C76C41">
              <w:t>ffre</w:t>
            </w:r>
            <w:r w:rsidR="00790A4B" w:rsidRPr="00C76C41">
              <w:t xml:space="preserve"> où des ajouts ou modifications ont été apportés </w:t>
            </w:r>
            <w:r w:rsidRPr="00C76C41">
              <w:t xml:space="preserve">seront </w:t>
            </w:r>
            <w:r w:rsidR="00790A4B" w:rsidRPr="00C76C41">
              <w:t xml:space="preserve">signées ou </w:t>
            </w:r>
            <w:r w:rsidRPr="00C76C41">
              <w:t>paraphées par la personne signataire de l’</w:t>
            </w:r>
            <w:r w:rsidR="00B96501" w:rsidRPr="00C76C41">
              <w:t>O</w:t>
            </w:r>
            <w:r w:rsidRPr="00C76C41">
              <w:t>ffre.</w:t>
            </w:r>
          </w:p>
        </w:tc>
      </w:tr>
      <w:tr w:rsidR="002476D3" w:rsidRPr="00C76C41" w14:paraId="074568FF" w14:textId="77777777" w:rsidTr="00025ECD">
        <w:trPr>
          <w:gridAfter w:val="1"/>
          <w:wAfter w:w="12" w:type="dxa"/>
        </w:trPr>
        <w:tc>
          <w:tcPr>
            <w:tcW w:w="2340" w:type="dxa"/>
            <w:tcBorders>
              <w:top w:val="nil"/>
              <w:left w:val="nil"/>
              <w:bottom w:val="nil"/>
              <w:right w:val="nil"/>
            </w:tcBorders>
          </w:tcPr>
          <w:p w14:paraId="7C5D7937"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29003030" w14:textId="4529BE68" w:rsidR="002476D3" w:rsidRPr="00C76C41" w:rsidRDefault="0062684F" w:rsidP="000F2E00">
            <w:pPr>
              <w:pStyle w:val="Sec1Head3"/>
              <w:ind w:left="613" w:hanging="630"/>
            </w:pPr>
            <w:r w:rsidRPr="000757AA">
              <w:rPr>
                <w:color w:val="000000"/>
                <w:lang w:val="fr"/>
              </w:rPr>
              <w:t xml:space="preserve">Dans le cas où le </w:t>
            </w:r>
            <w:r>
              <w:rPr>
                <w:color w:val="000000"/>
                <w:lang w:val="fr"/>
              </w:rPr>
              <w:t>S</w:t>
            </w:r>
            <w:r w:rsidRPr="000757AA">
              <w:rPr>
                <w:color w:val="000000"/>
                <w:lang w:val="fr"/>
              </w:rPr>
              <w:t xml:space="preserve">oumissionnaire est un </w:t>
            </w:r>
            <w:r>
              <w:rPr>
                <w:color w:val="000000"/>
                <w:lang w:val="fr"/>
              </w:rPr>
              <w:t>GE</w:t>
            </w:r>
            <w:r w:rsidRPr="000757AA">
              <w:rPr>
                <w:color w:val="000000"/>
                <w:lang w:val="fr"/>
              </w:rPr>
              <w:t xml:space="preserve">, </w:t>
            </w:r>
            <w:r w:rsidR="007551EB">
              <w:rPr>
                <w:color w:val="000000"/>
                <w:lang w:val="fr"/>
              </w:rPr>
              <w:t>l’Offre</w:t>
            </w:r>
            <w:r w:rsidRPr="000757AA">
              <w:rPr>
                <w:color w:val="000000"/>
                <w:lang w:val="fr"/>
              </w:rPr>
              <w:t xml:space="preserve"> doit être signée par un représentant autorisé d</w:t>
            </w:r>
            <w:r>
              <w:rPr>
                <w:color w:val="000000"/>
                <w:lang w:val="fr"/>
              </w:rPr>
              <w:t>u GE</w:t>
            </w:r>
            <w:r w:rsidRPr="000757AA">
              <w:rPr>
                <w:color w:val="000000"/>
                <w:lang w:val="fr"/>
              </w:rPr>
              <w:t xml:space="preserve"> </w:t>
            </w:r>
            <w:r>
              <w:rPr>
                <w:color w:val="000000"/>
                <w:lang w:val="fr"/>
              </w:rPr>
              <w:t xml:space="preserve">agissant </w:t>
            </w:r>
            <w:r w:rsidRPr="000757AA">
              <w:rPr>
                <w:color w:val="000000"/>
                <w:lang w:val="fr"/>
              </w:rPr>
              <w:t xml:space="preserve">au </w:t>
            </w:r>
            <w:r>
              <w:rPr>
                <w:lang w:val="fr"/>
              </w:rPr>
              <w:t xml:space="preserve"> nom du GE, et de façon à être juridiquement contraignante pour tous les membres, comme en mis en évidence par la procuration</w:t>
            </w:r>
            <w:r w:rsidRPr="000757AA">
              <w:rPr>
                <w:color w:val="000000"/>
                <w:lang w:val="fr"/>
              </w:rPr>
              <w:t xml:space="preserve"> signée par leurs représentants légalement autorisés</w:t>
            </w:r>
            <w:r w:rsidR="001E53DC" w:rsidRPr="00C76C41">
              <w:t>.</w:t>
            </w:r>
          </w:p>
        </w:tc>
      </w:tr>
      <w:tr w:rsidR="002476D3" w:rsidRPr="00C76C41" w14:paraId="0DA0AA84" w14:textId="77777777" w:rsidTr="00025ECD">
        <w:trPr>
          <w:gridAfter w:val="1"/>
          <w:wAfter w:w="12" w:type="dxa"/>
          <w:trHeight w:val="856"/>
        </w:trPr>
        <w:tc>
          <w:tcPr>
            <w:tcW w:w="2340" w:type="dxa"/>
            <w:tcBorders>
              <w:top w:val="nil"/>
              <w:left w:val="nil"/>
              <w:bottom w:val="nil"/>
              <w:right w:val="nil"/>
            </w:tcBorders>
          </w:tcPr>
          <w:p w14:paraId="0CD9C406"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1941D54D" w14:textId="386E9307" w:rsidR="002476D3" w:rsidRPr="00C76C41" w:rsidRDefault="002476D3" w:rsidP="000F2E00">
            <w:pPr>
              <w:pStyle w:val="Sec1Head3"/>
              <w:ind w:left="613" w:hanging="630"/>
            </w:pPr>
            <w:r w:rsidRPr="00C76C41">
              <w:t>Tout ajout entre les lignes, rature ou surcharge, pour être valable, devra être signé ou paraphé par la personne signataire</w:t>
            </w:r>
            <w:r w:rsidR="00790A4B" w:rsidRPr="00C76C41">
              <w:t xml:space="preserve"> de l’Offre</w:t>
            </w:r>
            <w:r w:rsidR="001E53DC" w:rsidRPr="00C76C41">
              <w:t>.</w:t>
            </w:r>
            <w:r w:rsidRPr="00C76C41" w:rsidDel="00455C2A">
              <w:t xml:space="preserve"> </w:t>
            </w:r>
          </w:p>
        </w:tc>
      </w:tr>
      <w:tr w:rsidR="001C0EC7" w:rsidRPr="00C76C41" w14:paraId="5B3D6211" w14:textId="77777777" w:rsidTr="00025ECD">
        <w:tc>
          <w:tcPr>
            <w:tcW w:w="9552" w:type="dxa"/>
            <w:gridSpan w:val="3"/>
            <w:tcBorders>
              <w:top w:val="nil"/>
              <w:left w:val="nil"/>
              <w:bottom w:val="nil"/>
              <w:right w:val="nil"/>
            </w:tcBorders>
          </w:tcPr>
          <w:p w14:paraId="25E19C7E" w14:textId="60764463" w:rsidR="001C0EC7" w:rsidRPr="00C76C41" w:rsidRDefault="001C0EC7" w:rsidP="000F2E00">
            <w:pPr>
              <w:pStyle w:val="Style26"/>
              <w:framePr w:hSpace="0" w:wrap="auto" w:vAnchor="margin" w:xAlign="left" w:yAlign="inline"/>
              <w:suppressOverlap w:val="0"/>
              <w:rPr>
                <w:rFonts w:asciiTheme="majorBidi" w:hAnsiTheme="majorBidi" w:cstheme="majorBidi"/>
              </w:rPr>
            </w:pPr>
            <w:bookmarkStart w:id="335" w:name="_Toc438438844"/>
            <w:bookmarkStart w:id="336" w:name="_Toc438532613"/>
            <w:bookmarkStart w:id="337" w:name="_Toc438733988"/>
            <w:bookmarkStart w:id="338" w:name="_Toc438962070"/>
            <w:bookmarkStart w:id="339" w:name="_Toc461939619"/>
            <w:bookmarkStart w:id="340" w:name="_Toc483210592"/>
            <w:bookmarkStart w:id="341" w:name="_Toc89677177"/>
            <w:bookmarkStart w:id="342" w:name="_Toc89764821"/>
            <w:bookmarkStart w:id="343" w:name="_Toc90307760"/>
            <w:bookmarkStart w:id="344" w:name="_Toc90371686"/>
            <w:bookmarkStart w:id="345" w:name="_Toc137368573"/>
            <w:r w:rsidRPr="00C76C41">
              <w:t>Remise des Offres et Ouverture des plis</w:t>
            </w:r>
            <w:bookmarkEnd w:id="335"/>
            <w:bookmarkEnd w:id="336"/>
            <w:bookmarkEnd w:id="337"/>
            <w:bookmarkEnd w:id="338"/>
            <w:bookmarkEnd w:id="339"/>
            <w:bookmarkEnd w:id="340"/>
            <w:bookmarkEnd w:id="341"/>
            <w:bookmarkEnd w:id="342"/>
            <w:bookmarkEnd w:id="343"/>
            <w:bookmarkEnd w:id="344"/>
            <w:bookmarkEnd w:id="345"/>
          </w:p>
        </w:tc>
      </w:tr>
      <w:tr w:rsidR="001C0EC7" w:rsidRPr="00C76C41" w14:paraId="1CCFF920" w14:textId="77777777" w:rsidTr="00025ECD">
        <w:trPr>
          <w:gridAfter w:val="1"/>
          <w:wAfter w:w="12" w:type="dxa"/>
        </w:trPr>
        <w:tc>
          <w:tcPr>
            <w:tcW w:w="2340" w:type="dxa"/>
            <w:tcBorders>
              <w:top w:val="nil"/>
              <w:left w:val="nil"/>
              <w:bottom w:val="nil"/>
              <w:right w:val="nil"/>
            </w:tcBorders>
          </w:tcPr>
          <w:p w14:paraId="5CE80D47" w14:textId="15675313" w:rsidR="001C0EC7" w:rsidRPr="00C76C41" w:rsidRDefault="001C0EC7" w:rsidP="000F2E00">
            <w:pPr>
              <w:pStyle w:val="Style27"/>
              <w:framePr w:hSpace="0" w:wrap="auto" w:vAnchor="margin" w:xAlign="left" w:yAlign="inline"/>
              <w:ind w:left="360" w:hanging="450"/>
              <w:suppressOverlap w:val="0"/>
              <w:rPr>
                <w:rFonts w:asciiTheme="majorBidi" w:hAnsiTheme="majorBidi" w:cstheme="majorBidi"/>
              </w:rPr>
            </w:pPr>
            <w:bookmarkStart w:id="346" w:name="_Toc156373305"/>
            <w:bookmarkStart w:id="347" w:name="_Toc483210593"/>
            <w:bookmarkStart w:id="348" w:name="_Toc89764822"/>
            <w:bookmarkStart w:id="349" w:name="_Toc90307761"/>
            <w:bookmarkStart w:id="350" w:name="_Toc90371687"/>
            <w:bookmarkStart w:id="351" w:name="_Toc137368574"/>
            <w:bookmarkStart w:id="352" w:name="_Toc438438845"/>
            <w:bookmarkStart w:id="353" w:name="_Toc438532614"/>
            <w:bookmarkStart w:id="354" w:name="_Toc438733989"/>
            <w:bookmarkStart w:id="355" w:name="_Toc438907027"/>
            <w:bookmarkStart w:id="356" w:name="_Toc438907226"/>
            <w:r w:rsidRPr="00C76C41">
              <w:t xml:space="preserve">Cachetage et </w:t>
            </w:r>
            <w:r w:rsidR="00790A4B" w:rsidRPr="00C76C41">
              <w:t>M</w:t>
            </w:r>
            <w:r w:rsidRPr="00C76C41">
              <w:t xml:space="preserve">arquage des </w:t>
            </w:r>
            <w:r w:rsidR="00790A4B" w:rsidRPr="00C76C41">
              <w:t>O</w:t>
            </w:r>
            <w:r w:rsidRPr="00C76C41">
              <w:t>ffres</w:t>
            </w:r>
            <w:bookmarkEnd w:id="346"/>
            <w:bookmarkEnd w:id="347"/>
            <w:bookmarkEnd w:id="348"/>
            <w:bookmarkEnd w:id="349"/>
            <w:bookmarkEnd w:id="350"/>
            <w:bookmarkEnd w:id="351"/>
            <w:r w:rsidRPr="00C76C41">
              <w:rPr>
                <w:rFonts w:asciiTheme="majorBidi" w:hAnsiTheme="majorBidi" w:cstheme="majorBidi"/>
              </w:rPr>
              <w:t xml:space="preserve"> </w:t>
            </w:r>
            <w:bookmarkEnd w:id="352"/>
            <w:bookmarkEnd w:id="353"/>
            <w:bookmarkEnd w:id="354"/>
            <w:bookmarkEnd w:id="355"/>
            <w:bookmarkEnd w:id="356"/>
          </w:p>
        </w:tc>
        <w:tc>
          <w:tcPr>
            <w:tcW w:w="7200" w:type="dxa"/>
            <w:tcBorders>
              <w:top w:val="nil"/>
              <w:left w:val="nil"/>
              <w:bottom w:val="nil"/>
              <w:right w:val="nil"/>
            </w:tcBorders>
          </w:tcPr>
          <w:p w14:paraId="70446ACA" w14:textId="4ABA2E30" w:rsidR="00011B35" w:rsidRDefault="00790A4B" w:rsidP="000F2E00">
            <w:pPr>
              <w:pStyle w:val="Sec1Head3"/>
              <w:numPr>
                <w:ilvl w:val="1"/>
                <w:numId w:val="73"/>
              </w:numPr>
              <w:ind w:hanging="633"/>
            </w:pPr>
            <w:r w:rsidRPr="00C76C41">
              <w:t xml:space="preserve">Le Soumissionnaire doit </w:t>
            </w:r>
            <w:r w:rsidR="00C76C41" w:rsidRPr="00C76C41">
              <w:t>remettre l’Offre</w:t>
            </w:r>
            <w:r w:rsidRPr="00C76C41">
              <w:t xml:space="preserve"> dans </w:t>
            </w:r>
            <w:r w:rsidR="00A10E36">
              <w:t>deux</w:t>
            </w:r>
            <w:r w:rsidRPr="00C76C41">
              <w:t xml:space="preserve"> enveloppe</w:t>
            </w:r>
            <w:r w:rsidR="00A10E36">
              <w:t xml:space="preserve">s séparées </w:t>
            </w:r>
            <w:r w:rsidRPr="00C76C41">
              <w:t xml:space="preserve">et </w:t>
            </w:r>
            <w:r w:rsidR="001B7C94">
              <w:t>cachet</w:t>
            </w:r>
            <w:r w:rsidR="001B7C94" w:rsidRPr="00C76C41">
              <w:t xml:space="preserve">ées </w:t>
            </w:r>
            <w:r w:rsidRPr="00C76C41">
              <w:t>(</w:t>
            </w:r>
            <w:r w:rsidR="00A10E36">
              <w:t>la Partie Technique et la Partie Financière</w:t>
            </w:r>
            <w:r w:rsidRPr="00C76C41">
              <w:t xml:space="preserve">). </w:t>
            </w:r>
            <w:r w:rsidR="00A10E36">
              <w:t xml:space="preserve">Ces deux enveloppes doivent être placées dans une </w:t>
            </w:r>
            <w:r w:rsidRPr="00C76C41">
              <w:t xml:space="preserve">enveloppe </w:t>
            </w:r>
            <w:r w:rsidR="00A10E36">
              <w:t xml:space="preserve">extérieure séparée </w:t>
            </w:r>
            <w:r w:rsidR="001B7C94">
              <w:t>cachet</w:t>
            </w:r>
            <w:r w:rsidR="001B7C94" w:rsidRPr="00C76C41">
              <w:t>ée</w:t>
            </w:r>
            <w:r w:rsidR="001B7C94">
              <w:t xml:space="preserve"> </w:t>
            </w:r>
            <w:r w:rsidR="00A10E36">
              <w:t>marquée « OFFRE ORIGINALE ».</w:t>
            </w:r>
          </w:p>
          <w:p w14:paraId="544C7659" w14:textId="638ACD30" w:rsidR="000102FB" w:rsidRDefault="000102FB" w:rsidP="000F2E00">
            <w:pPr>
              <w:pStyle w:val="Sec1Head3"/>
              <w:numPr>
                <w:ilvl w:val="1"/>
                <w:numId w:val="73"/>
              </w:numPr>
              <w:ind w:hanging="633"/>
            </w:pPr>
            <w:r>
              <w:t>En plus, le Soumissionnaire doit remettre des copies de l’</w:t>
            </w:r>
            <w:r w:rsidR="000905B2">
              <w:t>O</w:t>
            </w:r>
            <w:r>
              <w:t xml:space="preserve">ffre en nombre </w:t>
            </w:r>
            <w:r w:rsidRPr="00011B35">
              <w:rPr>
                <w:b/>
                <w:bCs/>
              </w:rPr>
              <w:t>spécifié dans les DPAO</w:t>
            </w:r>
            <w:r>
              <w:t>. Les copies de la Partie Technique doivent être placées dans une enveloppe séparée cachetée et marquée « COPIES : PARTIE TECHNIQUE ».   Les copies de la Partie Financière doivent être placées dans une enveloppe séparée cachetée et marquée « COPIES : PARTIE FINA</w:t>
            </w:r>
            <w:r w:rsidR="00C25F3D">
              <w:t>N</w:t>
            </w:r>
            <w:r>
              <w:t xml:space="preserve">CIERE ».  Le Soumissionnaire doit placer les deux enveloppes dans une enveloppe extérieure séparée, cachetée et marquée « COPIES DE L’OFFRE ».  Au cas de différence entre l’original et les copies, l’original fera foi. </w:t>
            </w:r>
          </w:p>
          <w:p w14:paraId="4F6D8F08" w14:textId="5CCD4A3A" w:rsidR="00A10E36" w:rsidRPr="00753F5C" w:rsidRDefault="00A10E36" w:rsidP="005C359C">
            <w:pPr>
              <w:pStyle w:val="Sec1Head3"/>
              <w:numPr>
                <w:ilvl w:val="0"/>
                <w:numId w:val="0"/>
              </w:numPr>
              <w:ind w:left="789"/>
              <w:rPr>
                <w:rFonts w:cs="Times New Roman"/>
              </w:rPr>
            </w:pPr>
            <w:r>
              <w:t>S</w:t>
            </w:r>
            <w:r w:rsidRPr="00C76C41">
              <w:t xml:space="preserve">i des Offres variantes sont permises conformément à l’article </w:t>
            </w:r>
            <w:r w:rsidRPr="0086405A">
              <w:t>13 des IS</w:t>
            </w:r>
            <w:r w:rsidRPr="007D5770">
              <w:rPr>
                <w:b/>
                <w:bCs/>
              </w:rPr>
              <w:t>,</w:t>
            </w:r>
            <w:r w:rsidRPr="00A10E36">
              <w:t xml:space="preserve"> les Offres variantes doivent être soumises comme suit :</w:t>
            </w:r>
            <w:r>
              <w:t xml:space="preserve"> </w:t>
            </w:r>
            <w:r w:rsidRPr="00753F5C">
              <w:rPr>
                <w:lang w:val="fr"/>
              </w:rPr>
              <w:t xml:space="preserve">l’original de la </w:t>
            </w:r>
            <w:r w:rsidR="001B7C94">
              <w:rPr>
                <w:lang w:val="fr"/>
              </w:rPr>
              <w:t>P</w:t>
            </w:r>
            <w:r w:rsidRPr="00753F5C">
              <w:rPr>
                <w:lang w:val="fr"/>
              </w:rPr>
              <w:t xml:space="preserve">artie </w:t>
            </w:r>
            <w:r w:rsidR="001B7C94">
              <w:rPr>
                <w:lang w:val="fr"/>
              </w:rPr>
              <w:t>T</w:t>
            </w:r>
            <w:r w:rsidRPr="00753F5C">
              <w:rPr>
                <w:lang w:val="fr"/>
              </w:rPr>
              <w:t xml:space="preserve">echnique de </w:t>
            </w:r>
            <w:r w:rsidR="006E6252">
              <w:rPr>
                <w:lang w:val="fr"/>
              </w:rPr>
              <w:t>l’offre variante</w:t>
            </w:r>
            <w:r w:rsidRPr="00753F5C">
              <w:rPr>
                <w:lang w:val="fr"/>
              </w:rPr>
              <w:t xml:space="preserve"> doit être placé dans une enveloppe </w:t>
            </w:r>
            <w:r>
              <w:rPr>
                <w:lang w:val="fr"/>
              </w:rPr>
              <w:t>cachetée</w:t>
            </w:r>
            <w:r w:rsidRPr="00753F5C">
              <w:rPr>
                <w:lang w:val="fr"/>
              </w:rPr>
              <w:t xml:space="preserve"> portant la mention «</w:t>
            </w:r>
            <w:r>
              <w:rPr>
                <w:lang w:val="fr"/>
              </w:rPr>
              <w:t xml:space="preserve"> </w:t>
            </w:r>
            <w:r w:rsidRPr="00753F5C">
              <w:rPr>
                <w:lang w:val="fr"/>
              </w:rPr>
              <w:t xml:space="preserve">OFFRE </w:t>
            </w:r>
            <w:r>
              <w:rPr>
                <w:lang w:val="fr"/>
              </w:rPr>
              <w:lastRenderedPageBreak/>
              <w:t>VARIANTE</w:t>
            </w:r>
            <w:r w:rsidRPr="00753F5C">
              <w:rPr>
                <w:lang w:val="fr"/>
              </w:rPr>
              <w:t xml:space="preserve"> – PARTIE TECHNIQUE</w:t>
            </w:r>
            <w:r>
              <w:rPr>
                <w:lang w:val="fr"/>
              </w:rPr>
              <w:t xml:space="preserve"> » et la Partie Financière doit être placée dans une enveloppe cachetée </w:t>
            </w:r>
            <w:r w:rsidRPr="00753F5C">
              <w:rPr>
                <w:lang w:val="fr"/>
              </w:rPr>
              <w:t>portant</w:t>
            </w:r>
            <w:r>
              <w:rPr>
                <w:lang w:val="fr"/>
              </w:rPr>
              <w:t xml:space="preserve"> la mention « </w:t>
            </w:r>
            <w:r w:rsidRPr="00753F5C">
              <w:rPr>
                <w:lang w:val="fr"/>
              </w:rPr>
              <w:t xml:space="preserve">OFFRE </w:t>
            </w:r>
            <w:r>
              <w:rPr>
                <w:lang w:val="fr"/>
              </w:rPr>
              <w:t>VARIANTE</w:t>
            </w:r>
            <w:r w:rsidRPr="00753F5C">
              <w:rPr>
                <w:lang w:val="fr"/>
              </w:rPr>
              <w:t xml:space="preserve"> – PARTIE FINANCIÈRE</w:t>
            </w:r>
            <w:r>
              <w:rPr>
                <w:lang w:val="fr"/>
              </w:rPr>
              <w:t xml:space="preserve"> » et ces deux </w:t>
            </w:r>
            <w:r w:rsidRPr="00753F5C">
              <w:rPr>
                <w:lang w:val="fr"/>
              </w:rPr>
              <w:t xml:space="preserve">enveloppes </w:t>
            </w:r>
            <w:r>
              <w:rPr>
                <w:lang w:val="fr"/>
              </w:rPr>
              <w:t xml:space="preserve">cachetées </w:t>
            </w:r>
            <w:r w:rsidRPr="00753F5C">
              <w:rPr>
                <w:lang w:val="fr"/>
              </w:rPr>
              <w:t xml:space="preserve"> distinctes sont ensuite </w:t>
            </w:r>
            <w:r>
              <w:rPr>
                <w:lang w:val="fr"/>
              </w:rPr>
              <w:t>placées</w:t>
            </w:r>
            <w:r w:rsidRPr="00753F5C">
              <w:rPr>
                <w:lang w:val="fr"/>
              </w:rPr>
              <w:t xml:space="preserve"> dans une enveloppe extérieure </w:t>
            </w:r>
            <w:r>
              <w:rPr>
                <w:lang w:val="fr"/>
              </w:rPr>
              <w:t>cachetée</w:t>
            </w:r>
            <w:r w:rsidRPr="00753F5C">
              <w:rPr>
                <w:lang w:val="fr"/>
              </w:rPr>
              <w:t xml:space="preserve"> portant</w:t>
            </w:r>
            <w:r>
              <w:rPr>
                <w:lang w:val="fr"/>
              </w:rPr>
              <w:t xml:space="preserve"> la mention « OFFRE VARIANTE – </w:t>
            </w:r>
            <w:r w:rsidRPr="00753F5C">
              <w:rPr>
                <w:lang w:val="fr"/>
              </w:rPr>
              <w:t>ORIGINAL</w:t>
            </w:r>
            <w:r>
              <w:rPr>
                <w:lang w:val="fr"/>
              </w:rPr>
              <w:t xml:space="preserve"> », </w:t>
            </w:r>
            <w:r w:rsidRPr="00753F5C">
              <w:rPr>
                <w:lang w:val="fr"/>
              </w:rPr>
              <w:t>les copies de l</w:t>
            </w:r>
            <w:r>
              <w:rPr>
                <w:lang w:val="fr"/>
              </w:rPr>
              <w:t>’Offre variante</w:t>
            </w:r>
            <w:r w:rsidRPr="00753F5C">
              <w:rPr>
                <w:lang w:val="fr"/>
              </w:rPr>
              <w:t xml:space="preserve"> </w:t>
            </w:r>
            <w:r>
              <w:rPr>
                <w:lang w:val="fr"/>
              </w:rPr>
              <w:t xml:space="preserve">doivent être </w:t>
            </w:r>
            <w:r w:rsidRPr="00753F5C">
              <w:rPr>
                <w:lang w:val="fr"/>
              </w:rPr>
              <w:t xml:space="preserve">placées dans des enveloppes </w:t>
            </w:r>
            <w:r>
              <w:rPr>
                <w:lang w:val="fr"/>
              </w:rPr>
              <w:t xml:space="preserve">cachetées </w:t>
            </w:r>
            <w:r w:rsidRPr="00753F5C">
              <w:rPr>
                <w:lang w:val="fr"/>
              </w:rPr>
              <w:t xml:space="preserve">distinctes portant la mention « OFFRE </w:t>
            </w:r>
            <w:r>
              <w:rPr>
                <w:lang w:val="fr"/>
              </w:rPr>
              <w:t xml:space="preserve">VARIANTE </w:t>
            </w:r>
            <w:r w:rsidRPr="00753F5C">
              <w:rPr>
                <w:lang w:val="fr"/>
              </w:rPr>
              <w:t>– COPIES DE LA PARTIE TECHNIQUE</w:t>
            </w:r>
            <w:r>
              <w:rPr>
                <w:lang w:val="fr"/>
              </w:rPr>
              <w:t xml:space="preserve"> » et </w:t>
            </w:r>
            <w:r w:rsidRPr="00753F5C">
              <w:rPr>
                <w:lang w:val="fr"/>
              </w:rPr>
              <w:t>«</w:t>
            </w:r>
            <w:r>
              <w:rPr>
                <w:lang w:val="fr"/>
              </w:rPr>
              <w:t xml:space="preserve"> OFFRE VARIANTE --</w:t>
            </w:r>
            <w:r w:rsidRPr="00753F5C">
              <w:rPr>
                <w:lang w:val="fr"/>
              </w:rPr>
              <w:t xml:space="preserve"> COPIES DE LA PARTIE FINANCIÈRE</w:t>
            </w:r>
            <w:r>
              <w:rPr>
                <w:lang w:val="fr"/>
              </w:rPr>
              <w:t xml:space="preserve"> » et </w:t>
            </w:r>
            <w:r w:rsidRPr="00753F5C">
              <w:rPr>
                <w:lang w:val="fr"/>
              </w:rPr>
              <w:t xml:space="preserve">jointes dans une enveloppe extérieure </w:t>
            </w:r>
            <w:r>
              <w:rPr>
                <w:lang w:val="fr"/>
              </w:rPr>
              <w:t>cachetée</w:t>
            </w:r>
            <w:r w:rsidRPr="00753F5C">
              <w:rPr>
                <w:lang w:val="fr"/>
              </w:rPr>
              <w:t xml:space="preserve"> distincte portant la mention «</w:t>
            </w:r>
            <w:r>
              <w:rPr>
                <w:lang w:val="fr"/>
              </w:rPr>
              <w:t xml:space="preserve"> OFFRE VARIANTE –</w:t>
            </w:r>
            <w:r w:rsidRPr="00753F5C">
              <w:rPr>
                <w:lang w:val="fr"/>
              </w:rPr>
              <w:t>COPIES</w:t>
            </w:r>
            <w:r>
              <w:rPr>
                <w:lang w:val="fr"/>
              </w:rPr>
              <w:t xml:space="preserve"> </w:t>
            </w:r>
            <w:r w:rsidRPr="00753F5C">
              <w:rPr>
                <w:lang w:val="fr"/>
              </w:rPr>
              <w:t>»</w:t>
            </w:r>
          </w:p>
          <w:p w14:paraId="09EB23FB" w14:textId="620BE0F5" w:rsidR="001C0EC7" w:rsidRPr="00BF6B16" w:rsidRDefault="00A10E36" w:rsidP="000F2E00">
            <w:pPr>
              <w:pStyle w:val="Sec1Head3"/>
              <w:numPr>
                <w:ilvl w:val="1"/>
                <w:numId w:val="73"/>
              </w:numPr>
              <w:ind w:hanging="633"/>
            </w:pPr>
            <w:r w:rsidRPr="00753F5C">
              <w:rPr>
                <w:lang w:val="fr"/>
              </w:rPr>
              <w:t xml:space="preserve">Les </w:t>
            </w:r>
            <w:r w:rsidRPr="00025ECD">
              <w:t>enveloppes</w:t>
            </w:r>
            <w:r w:rsidRPr="00753F5C">
              <w:rPr>
                <w:lang w:val="fr"/>
              </w:rPr>
              <w:t xml:space="preserve"> portant la mention «</w:t>
            </w:r>
            <w:r>
              <w:rPr>
                <w:lang w:val="fr"/>
              </w:rPr>
              <w:t xml:space="preserve"> OFFRE</w:t>
            </w:r>
            <w:r w:rsidRPr="00753F5C">
              <w:rPr>
                <w:lang w:val="fr"/>
              </w:rPr>
              <w:t xml:space="preserve"> ORIGINALE</w:t>
            </w:r>
            <w:r>
              <w:rPr>
                <w:lang w:val="fr"/>
              </w:rPr>
              <w:t xml:space="preserve"> » </w:t>
            </w:r>
            <w:r w:rsidRPr="00753F5C">
              <w:rPr>
                <w:lang w:val="fr"/>
              </w:rPr>
              <w:t>et «</w:t>
            </w:r>
            <w:r>
              <w:rPr>
                <w:lang w:val="fr"/>
              </w:rPr>
              <w:t xml:space="preserve"> </w:t>
            </w:r>
            <w:r w:rsidRPr="00753F5C">
              <w:rPr>
                <w:lang w:val="fr"/>
              </w:rPr>
              <w:t xml:space="preserve">COPIES DE </w:t>
            </w:r>
            <w:r>
              <w:rPr>
                <w:lang w:val="fr"/>
              </w:rPr>
              <w:t xml:space="preserve">L’OFFRE » </w:t>
            </w:r>
            <w:r w:rsidRPr="00753F5C">
              <w:rPr>
                <w:lang w:val="fr"/>
              </w:rPr>
              <w:t>(et, le cas échéant, une troisième enveloppe portant la mention «</w:t>
            </w:r>
            <w:r>
              <w:rPr>
                <w:lang w:val="fr"/>
              </w:rPr>
              <w:t xml:space="preserve"> OFFRE VARIANTE </w:t>
            </w:r>
            <w:r w:rsidRPr="00753F5C">
              <w:rPr>
                <w:lang w:val="fr"/>
              </w:rPr>
              <w:t xml:space="preserve">») doivent être jointes dans une enveloppe extérieure </w:t>
            </w:r>
            <w:r>
              <w:rPr>
                <w:lang w:val="fr"/>
              </w:rPr>
              <w:t>cachetée</w:t>
            </w:r>
            <w:r w:rsidRPr="00753F5C">
              <w:rPr>
                <w:lang w:val="fr"/>
              </w:rPr>
              <w:t xml:space="preserve"> distincte pour être soumises </w:t>
            </w:r>
            <w:r>
              <w:rPr>
                <w:lang w:val="fr"/>
              </w:rPr>
              <w:t>au Maître d’Ouvrage</w:t>
            </w:r>
            <w:r w:rsidRPr="00753F5C">
              <w:rPr>
                <w:lang w:val="fr"/>
              </w:rPr>
              <w:t>.</w:t>
            </w:r>
          </w:p>
        </w:tc>
      </w:tr>
      <w:tr w:rsidR="002476D3" w:rsidRPr="00C76C41" w14:paraId="6947D6DB" w14:textId="77777777" w:rsidTr="00025ECD">
        <w:trPr>
          <w:gridAfter w:val="1"/>
          <w:wAfter w:w="12" w:type="dxa"/>
        </w:trPr>
        <w:tc>
          <w:tcPr>
            <w:tcW w:w="2340" w:type="dxa"/>
            <w:tcBorders>
              <w:top w:val="nil"/>
              <w:left w:val="nil"/>
              <w:bottom w:val="nil"/>
              <w:right w:val="nil"/>
            </w:tcBorders>
          </w:tcPr>
          <w:p w14:paraId="71950927" w14:textId="77777777" w:rsidR="002476D3" w:rsidRPr="00C76C41" w:rsidRDefault="002476D3" w:rsidP="00025ECD">
            <w:pPr>
              <w:rPr>
                <w:rFonts w:asciiTheme="majorBidi" w:hAnsiTheme="majorBidi" w:cstheme="majorBidi"/>
              </w:rPr>
            </w:pPr>
            <w:bookmarkStart w:id="357" w:name="_Toc438532615"/>
            <w:bookmarkEnd w:id="357"/>
          </w:p>
        </w:tc>
        <w:tc>
          <w:tcPr>
            <w:tcW w:w="7200" w:type="dxa"/>
            <w:tcBorders>
              <w:top w:val="nil"/>
              <w:left w:val="nil"/>
              <w:bottom w:val="nil"/>
              <w:right w:val="nil"/>
            </w:tcBorders>
          </w:tcPr>
          <w:p w14:paraId="7D8D16C6" w14:textId="776F6CAC" w:rsidR="002476D3" w:rsidRPr="00C76C41" w:rsidRDefault="002476D3" w:rsidP="000F2E00">
            <w:pPr>
              <w:pStyle w:val="Sec1Head3"/>
              <w:numPr>
                <w:ilvl w:val="1"/>
                <w:numId w:val="73"/>
              </w:numPr>
              <w:ind w:hanging="633"/>
            </w:pPr>
            <w:r w:rsidRPr="00C76C41">
              <w:t>Les enveloppes intérieure et extérieure devront</w:t>
            </w:r>
            <w:r w:rsidR="009B2302" w:rsidRPr="00C76C41">
              <w:t> :</w:t>
            </w:r>
          </w:p>
          <w:p w14:paraId="28AFA2A4" w14:textId="5E7148EF" w:rsidR="002476D3" w:rsidRPr="00C76C41" w:rsidRDefault="002476D3" w:rsidP="008D7160">
            <w:pPr>
              <w:numPr>
                <w:ilvl w:val="0"/>
                <w:numId w:val="12"/>
              </w:numPr>
              <w:tabs>
                <w:tab w:val="left" w:pos="1152"/>
              </w:tabs>
              <w:ind w:left="1152" w:hanging="540"/>
              <w:rPr>
                <w:rFonts w:asciiTheme="majorBidi" w:hAnsiTheme="majorBidi" w:cstheme="majorBidi"/>
              </w:rPr>
            </w:pPr>
            <w:r w:rsidRPr="00C76C41">
              <w:rPr>
                <w:rFonts w:asciiTheme="majorBidi" w:hAnsiTheme="majorBidi" w:cstheme="majorBidi"/>
              </w:rPr>
              <w:t>comporter le nom et l’adresse du Soumissionnaire</w:t>
            </w:r>
            <w:r w:rsidR="009B2302" w:rsidRPr="00C76C41">
              <w:rPr>
                <w:rFonts w:asciiTheme="majorBidi" w:hAnsiTheme="majorBidi" w:cstheme="majorBidi"/>
              </w:rPr>
              <w:t> ;</w:t>
            </w:r>
          </w:p>
          <w:p w14:paraId="74FF3907" w14:textId="0934BBC2" w:rsidR="002476D3" w:rsidRPr="00854B12" w:rsidRDefault="002476D3" w:rsidP="008D7160">
            <w:pPr>
              <w:numPr>
                <w:ilvl w:val="0"/>
                <w:numId w:val="12"/>
              </w:numPr>
              <w:tabs>
                <w:tab w:val="left" w:pos="1152"/>
              </w:tabs>
              <w:ind w:left="1152" w:hanging="540"/>
              <w:rPr>
                <w:rFonts w:asciiTheme="majorBidi" w:hAnsiTheme="majorBidi" w:cstheme="majorBidi"/>
              </w:rPr>
            </w:pPr>
            <w:r w:rsidRPr="00854B12">
              <w:rPr>
                <w:rFonts w:asciiTheme="majorBidi" w:hAnsiTheme="majorBidi" w:cstheme="majorBidi"/>
              </w:rPr>
              <w:t xml:space="preserve">être adressées au </w:t>
            </w:r>
            <w:r w:rsidR="00790A4B" w:rsidRPr="00854B12">
              <w:rPr>
                <w:rFonts w:asciiTheme="majorBidi" w:hAnsiTheme="majorBidi" w:cstheme="majorBidi"/>
              </w:rPr>
              <w:t>Maître d’Ouvrage</w:t>
            </w:r>
            <w:r w:rsidRPr="00854B12">
              <w:rPr>
                <w:rFonts w:asciiTheme="majorBidi" w:hAnsiTheme="majorBidi" w:cstheme="majorBidi"/>
              </w:rPr>
              <w:t xml:space="preserve"> conformément à l’article </w:t>
            </w:r>
            <w:r w:rsidRPr="0086405A">
              <w:rPr>
                <w:rFonts w:asciiTheme="majorBidi" w:hAnsiTheme="majorBidi" w:cstheme="majorBidi"/>
              </w:rPr>
              <w:t>22.1 des IS</w:t>
            </w:r>
            <w:r w:rsidR="009B2302" w:rsidRPr="00854B12">
              <w:rPr>
                <w:rFonts w:asciiTheme="majorBidi" w:hAnsiTheme="majorBidi" w:cstheme="majorBidi"/>
              </w:rPr>
              <w:t> ;</w:t>
            </w:r>
          </w:p>
          <w:p w14:paraId="7E3BBE5F" w14:textId="3B8F60A8" w:rsidR="002476D3" w:rsidRPr="00C76C41" w:rsidRDefault="002476D3" w:rsidP="008D7160">
            <w:pPr>
              <w:pStyle w:val="2AutoList1"/>
              <w:numPr>
                <w:ilvl w:val="0"/>
                <w:numId w:val="12"/>
              </w:numPr>
              <w:tabs>
                <w:tab w:val="clear" w:pos="504"/>
                <w:tab w:val="left" w:pos="1152"/>
              </w:tabs>
              <w:ind w:left="1152" w:hanging="540"/>
              <w:rPr>
                <w:rFonts w:asciiTheme="majorBidi" w:hAnsiTheme="majorBidi" w:cstheme="majorBidi"/>
                <w:lang w:val="fr-FR"/>
              </w:rPr>
            </w:pPr>
            <w:r w:rsidRPr="00854B12">
              <w:rPr>
                <w:rFonts w:asciiTheme="majorBidi" w:hAnsiTheme="majorBidi" w:cstheme="majorBidi"/>
                <w:lang w:val="fr-FR"/>
              </w:rPr>
              <w:t>comporter l’identification de l’</w:t>
            </w:r>
            <w:r w:rsidR="001E6587" w:rsidRPr="00854B12">
              <w:rPr>
                <w:rFonts w:asciiTheme="majorBidi" w:hAnsiTheme="majorBidi" w:cstheme="majorBidi"/>
                <w:lang w:val="fr-FR"/>
              </w:rPr>
              <w:t>A</w:t>
            </w:r>
            <w:r w:rsidRPr="00854B12">
              <w:rPr>
                <w:rFonts w:asciiTheme="majorBidi" w:hAnsiTheme="majorBidi" w:cstheme="majorBidi"/>
                <w:lang w:val="fr-FR"/>
              </w:rPr>
              <w:t xml:space="preserve">ppel d’offres conformément à l’article </w:t>
            </w:r>
            <w:r w:rsidRPr="0086405A">
              <w:rPr>
                <w:rFonts w:asciiTheme="majorBidi" w:hAnsiTheme="majorBidi" w:cstheme="majorBidi"/>
                <w:lang w:val="fr-FR"/>
              </w:rPr>
              <w:t>1.1 des IS</w:t>
            </w:r>
            <w:r w:rsidR="009B2302" w:rsidRPr="00854B12">
              <w:rPr>
                <w:rFonts w:asciiTheme="majorBidi" w:hAnsiTheme="majorBidi" w:cstheme="majorBidi"/>
                <w:lang w:val="fr-FR"/>
              </w:rPr>
              <w:t> ;</w:t>
            </w:r>
            <w:r w:rsidR="00790A4B" w:rsidRPr="00C76C41">
              <w:rPr>
                <w:rFonts w:asciiTheme="majorBidi" w:hAnsiTheme="majorBidi" w:cstheme="majorBidi"/>
                <w:lang w:val="fr-FR"/>
              </w:rPr>
              <w:t xml:space="preserve"> et</w:t>
            </w:r>
          </w:p>
          <w:p w14:paraId="55033407" w14:textId="77777777" w:rsidR="002476D3" w:rsidRPr="00C76C41" w:rsidRDefault="002476D3" w:rsidP="008D7160">
            <w:pPr>
              <w:pStyle w:val="2AutoList1"/>
              <w:numPr>
                <w:ilvl w:val="0"/>
                <w:numId w:val="12"/>
              </w:numPr>
              <w:tabs>
                <w:tab w:val="clear" w:pos="504"/>
                <w:tab w:val="left" w:pos="1152"/>
              </w:tabs>
              <w:ind w:left="1152" w:hanging="540"/>
              <w:rPr>
                <w:rFonts w:asciiTheme="majorBidi" w:hAnsiTheme="majorBidi" w:cstheme="majorBidi"/>
                <w:lang w:val="fr-FR"/>
              </w:rPr>
            </w:pPr>
            <w:r w:rsidRPr="00C76C41">
              <w:rPr>
                <w:rFonts w:asciiTheme="majorBidi" w:hAnsiTheme="majorBidi" w:cstheme="majorBidi"/>
                <w:lang w:val="fr-FR"/>
              </w:rPr>
              <w:t>comporter la mention de ne pas les ouvrir avant la date et l’heure fixées pour l’ouverture des plis.</w:t>
            </w:r>
          </w:p>
          <w:p w14:paraId="76EFD192" w14:textId="4D276B6B" w:rsidR="002476D3" w:rsidRPr="00C76C41" w:rsidRDefault="002476D3" w:rsidP="000F2E00">
            <w:pPr>
              <w:pStyle w:val="Sec1Head3"/>
              <w:numPr>
                <w:ilvl w:val="1"/>
                <w:numId w:val="73"/>
              </w:numPr>
              <w:ind w:hanging="633"/>
            </w:pPr>
            <w:r w:rsidRPr="00C76C41">
              <w:t xml:space="preserve">Si </w:t>
            </w:r>
            <w:r w:rsidR="00B940FD">
              <w:t xml:space="preserve">toutes </w:t>
            </w:r>
            <w:r w:rsidRPr="00C76C41">
              <w:t xml:space="preserve">les enveloppes ne sont pas cachetées et marquées comme il est </w:t>
            </w:r>
            <w:r w:rsidR="008C28A6" w:rsidRPr="00C76C41">
              <w:t xml:space="preserve">demandé </w:t>
            </w:r>
            <w:r w:rsidRPr="00C76C41">
              <w:t xml:space="preserve">ci-dessus, le </w:t>
            </w:r>
            <w:r w:rsidR="00790A4B" w:rsidRPr="00C76C41">
              <w:t>Maître d’Ouvrage</w:t>
            </w:r>
            <w:r w:rsidRPr="00C76C41">
              <w:t xml:space="preserve"> ne sera pas tenu </w:t>
            </w:r>
            <w:r w:rsidR="00090BF9" w:rsidRPr="00C76C41">
              <w:t xml:space="preserve">pour </w:t>
            </w:r>
            <w:r w:rsidRPr="00C76C41">
              <w:t>responsable si l’</w:t>
            </w:r>
            <w:r w:rsidR="00A10E36">
              <w:t>O</w:t>
            </w:r>
            <w:r w:rsidRPr="00C76C41">
              <w:t>ffre est égarée ou ouverte prématurément.</w:t>
            </w:r>
          </w:p>
        </w:tc>
      </w:tr>
      <w:tr w:rsidR="002476D3" w:rsidRPr="00C76C41" w14:paraId="2F880128" w14:textId="77777777" w:rsidTr="00025ECD">
        <w:trPr>
          <w:gridAfter w:val="1"/>
          <w:wAfter w:w="12" w:type="dxa"/>
        </w:trPr>
        <w:tc>
          <w:tcPr>
            <w:tcW w:w="2340" w:type="dxa"/>
            <w:tcBorders>
              <w:top w:val="nil"/>
              <w:left w:val="nil"/>
              <w:bottom w:val="nil"/>
              <w:right w:val="nil"/>
            </w:tcBorders>
          </w:tcPr>
          <w:p w14:paraId="040A837A" w14:textId="18A2D7B6" w:rsidR="002476D3" w:rsidRPr="00C76C41" w:rsidRDefault="002476D3" w:rsidP="000F2E00">
            <w:pPr>
              <w:pStyle w:val="Style27"/>
              <w:framePr w:hSpace="0" w:wrap="auto" w:vAnchor="margin" w:xAlign="left" w:yAlign="inline"/>
              <w:ind w:left="360" w:hanging="450"/>
              <w:suppressOverlap w:val="0"/>
              <w:rPr>
                <w:rFonts w:asciiTheme="majorBidi" w:hAnsiTheme="majorBidi" w:cstheme="majorBidi"/>
              </w:rPr>
            </w:pPr>
            <w:bookmarkStart w:id="358" w:name="_Toc438532616"/>
            <w:bookmarkStart w:id="359" w:name="_Toc438532617"/>
            <w:bookmarkStart w:id="360" w:name="_Toc156373306"/>
            <w:bookmarkStart w:id="361" w:name="_Toc483210594"/>
            <w:bookmarkStart w:id="362" w:name="_Toc89677179"/>
            <w:bookmarkStart w:id="363" w:name="_Toc89764823"/>
            <w:bookmarkStart w:id="364" w:name="_Toc90307762"/>
            <w:bookmarkStart w:id="365" w:name="_Toc90371688"/>
            <w:bookmarkStart w:id="366" w:name="_Toc137368575"/>
            <w:bookmarkStart w:id="367" w:name="_Toc424009124"/>
            <w:bookmarkStart w:id="368" w:name="_Toc438438846"/>
            <w:bookmarkStart w:id="369" w:name="_Toc438532618"/>
            <w:bookmarkStart w:id="370" w:name="_Toc438733990"/>
            <w:bookmarkStart w:id="371" w:name="_Toc438907028"/>
            <w:bookmarkStart w:id="372" w:name="_Toc438907227"/>
            <w:bookmarkEnd w:id="358"/>
            <w:bookmarkEnd w:id="359"/>
            <w:r w:rsidRPr="00C76C41">
              <w:t xml:space="preserve">Date et heure limite de </w:t>
            </w:r>
            <w:r w:rsidR="00790A4B" w:rsidRPr="00C76C41">
              <w:t>R</w:t>
            </w:r>
            <w:r w:rsidRPr="00C76C41">
              <w:t xml:space="preserve">emise des </w:t>
            </w:r>
            <w:r w:rsidR="00790A4B" w:rsidRPr="00C76C41">
              <w:t>O</w:t>
            </w:r>
            <w:r w:rsidRPr="00C76C41">
              <w:t>ffres</w:t>
            </w:r>
            <w:bookmarkEnd w:id="360"/>
            <w:bookmarkEnd w:id="361"/>
            <w:bookmarkEnd w:id="362"/>
            <w:bookmarkEnd w:id="363"/>
            <w:bookmarkEnd w:id="364"/>
            <w:bookmarkEnd w:id="365"/>
            <w:bookmarkEnd w:id="366"/>
            <w:r w:rsidRPr="00C76C41">
              <w:rPr>
                <w:rFonts w:asciiTheme="majorBidi" w:hAnsiTheme="majorBidi" w:cstheme="majorBidi"/>
              </w:rPr>
              <w:t xml:space="preserve"> </w:t>
            </w:r>
            <w:bookmarkEnd w:id="367"/>
            <w:bookmarkEnd w:id="368"/>
            <w:bookmarkEnd w:id="369"/>
            <w:bookmarkEnd w:id="370"/>
            <w:bookmarkEnd w:id="371"/>
            <w:bookmarkEnd w:id="372"/>
          </w:p>
        </w:tc>
        <w:tc>
          <w:tcPr>
            <w:tcW w:w="7200" w:type="dxa"/>
            <w:tcBorders>
              <w:top w:val="nil"/>
              <w:left w:val="nil"/>
              <w:bottom w:val="nil"/>
              <w:right w:val="nil"/>
            </w:tcBorders>
          </w:tcPr>
          <w:p w14:paraId="226292B9" w14:textId="14A2690A" w:rsidR="002476D3" w:rsidRPr="00C76C41" w:rsidRDefault="002476D3" w:rsidP="000F2E00">
            <w:pPr>
              <w:pStyle w:val="Sec1Head3"/>
              <w:ind w:left="613" w:hanging="630"/>
            </w:pPr>
            <w:r w:rsidRPr="00C76C41">
              <w:t xml:space="preserve">Les </w:t>
            </w:r>
            <w:r w:rsidR="00790A4B" w:rsidRPr="00C76C41">
              <w:t>O</w:t>
            </w:r>
            <w:r w:rsidRPr="00C76C41">
              <w:t xml:space="preserve">ffres doivent être reçues par le </w:t>
            </w:r>
            <w:r w:rsidR="00790A4B" w:rsidRPr="00C76C41">
              <w:t>Maître d’Ouvrage</w:t>
            </w:r>
            <w:r w:rsidRPr="00C76C41">
              <w:t xml:space="preserve"> à l’adresse </w:t>
            </w:r>
            <w:r w:rsidRPr="00C76C41">
              <w:rPr>
                <w:b/>
                <w:bCs/>
              </w:rPr>
              <w:t>indiquée dans les</w:t>
            </w:r>
            <w:r w:rsidRPr="00C76C41">
              <w:t xml:space="preserve"> </w:t>
            </w:r>
            <w:r w:rsidRPr="00C76C41">
              <w:rPr>
                <w:b/>
              </w:rPr>
              <w:t>DPAO</w:t>
            </w:r>
            <w:r w:rsidRPr="00C76C41">
              <w:t xml:space="preserve"> et au plus tard à la date et à l’heure qui y sont spécifiées. Lorsque les </w:t>
            </w:r>
            <w:r w:rsidRPr="00C76C41">
              <w:rPr>
                <w:b/>
              </w:rPr>
              <w:t>DPAO</w:t>
            </w:r>
            <w:r w:rsidRPr="00C76C41">
              <w:t xml:space="preserve"> le prévoient, les Soumissionnaires </w:t>
            </w:r>
            <w:r w:rsidR="00326858">
              <w:t>au</w:t>
            </w:r>
            <w:r w:rsidR="00326858" w:rsidRPr="00C76C41">
              <w:t xml:space="preserve">ront </w:t>
            </w:r>
            <w:r w:rsidRPr="00C76C41">
              <w:t xml:space="preserve">la possibilité de soumettre leur offre par voie électronique. Dans un tel cas, les Soumissionnaires devront suivre la procédure </w:t>
            </w:r>
            <w:r w:rsidR="00326858">
              <w:rPr>
                <w:b/>
                <w:bCs/>
              </w:rPr>
              <w:t>indiqué</w:t>
            </w:r>
            <w:r w:rsidR="00326858" w:rsidRPr="00C76C41">
              <w:rPr>
                <w:b/>
                <w:bCs/>
              </w:rPr>
              <w:t xml:space="preserve">e </w:t>
            </w:r>
            <w:r w:rsidR="00790A4B" w:rsidRPr="00C76C41">
              <w:rPr>
                <w:b/>
                <w:bCs/>
              </w:rPr>
              <w:t>dans les</w:t>
            </w:r>
            <w:r w:rsidRPr="00C76C41">
              <w:t xml:space="preserve"> </w:t>
            </w:r>
            <w:r w:rsidRPr="00C76C41">
              <w:rPr>
                <w:b/>
              </w:rPr>
              <w:t>DPAO</w:t>
            </w:r>
            <w:r w:rsidRPr="00C76C41">
              <w:t>.</w:t>
            </w:r>
          </w:p>
          <w:p w14:paraId="3AA38DE9" w14:textId="76542236" w:rsidR="002476D3" w:rsidRPr="00C76C41" w:rsidRDefault="002476D3" w:rsidP="000F2E00">
            <w:pPr>
              <w:pStyle w:val="Sec1Head3"/>
              <w:ind w:left="613" w:hanging="630"/>
            </w:pPr>
            <w:r w:rsidRPr="00C76C41">
              <w:t xml:space="preserve">Le Maître </w:t>
            </w:r>
            <w:r w:rsidR="00790A4B" w:rsidRPr="00C76C41">
              <w:t>d</w:t>
            </w:r>
            <w:r w:rsidRPr="00C76C41">
              <w:t xml:space="preserve">’Ouvrage peut, </w:t>
            </w:r>
            <w:r w:rsidR="00AA254A" w:rsidRPr="00C76C41">
              <w:t>à sa discrétion</w:t>
            </w:r>
            <w:r w:rsidRPr="00C76C41">
              <w:t xml:space="preserve">, reporter la date limite de remise des </w:t>
            </w:r>
            <w:r w:rsidR="00790A4B" w:rsidRPr="00C76C41">
              <w:t>O</w:t>
            </w:r>
            <w:r w:rsidRPr="00C76C41">
              <w:t xml:space="preserve">ffres en modifiant le </w:t>
            </w:r>
            <w:r w:rsidR="00E67FC9" w:rsidRPr="00C76C41">
              <w:t>D</w:t>
            </w:r>
            <w:r w:rsidR="00E67FC9">
              <w:t>ossier</w:t>
            </w:r>
            <w:r w:rsidR="00E67FC9" w:rsidRPr="00C76C41">
              <w:t xml:space="preserve"> </w:t>
            </w:r>
            <w:r w:rsidRPr="00C76C41">
              <w:t xml:space="preserve">d’Appel d’Offres </w:t>
            </w:r>
            <w:r w:rsidR="00E67FC9">
              <w:t>conformément à</w:t>
            </w:r>
            <w:r w:rsidRPr="00C76C41">
              <w:t xml:space="preserve"> l’article 8 des IS, auquel cas, tous les droits et </w:t>
            </w:r>
            <w:r w:rsidRPr="00C76C41">
              <w:lastRenderedPageBreak/>
              <w:t xml:space="preserve">obligations du Maître d’Ouvrage et des Soumissionnaires régis par la date limite précédente seront régis par la nouvelle date limite. </w:t>
            </w:r>
          </w:p>
        </w:tc>
      </w:tr>
      <w:tr w:rsidR="002476D3" w:rsidRPr="00C76C41" w14:paraId="60AD68F5" w14:textId="77777777" w:rsidTr="00025ECD">
        <w:trPr>
          <w:gridAfter w:val="1"/>
          <w:wAfter w:w="12" w:type="dxa"/>
        </w:trPr>
        <w:tc>
          <w:tcPr>
            <w:tcW w:w="2340" w:type="dxa"/>
            <w:tcBorders>
              <w:top w:val="nil"/>
              <w:left w:val="nil"/>
              <w:bottom w:val="nil"/>
              <w:right w:val="nil"/>
            </w:tcBorders>
          </w:tcPr>
          <w:p w14:paraId="0FA12963" w14:textId="263A4B4D" w:rsidR="002476D3" w:rsidRPr="00C76C41" w:rsidRDefault="002476D3" w:rsidP="000F2E00">
            <w:pPr>
              <w:pStyle w:val="Style27"/>
              <w:framePr w:hSpace="0" w:wrap="auto" w:vAnchor="margin" w:xAlign="left" w:yAlign="inline"/>
              <w:ind w:left="360" w:hanging="450"/>
              <w:suppressOverlap w:val="0"/>
              <w:rPr>
                <w:rFonts w:asciiTheme="majorBidi" w:hAnsiTheme="majorBidi" w:cstheme="majorBidi"/>
              </w:rPr>
            </w:pPr>
            <w:bookmarkStart w:id="373" w:name="_Toc438438847"/>
            <w:bookmarkStart w:id="374" w:name="_Toc438532619"/>
            <w:bookmarkStart w:id="375" w:name="_Toc438733991"/>
            <w:bookmarkStart w:id="376" w:name="_Toc438907029"/>
            <w:bookmarkStart w:id="377" w:name="_Toc438907228"/>
            <w:bookmarkStart w:id="378" w:name="_Toc156373307"/>
            <w:bookmarkStart w:id="379" w:name="_Toc483210595"/>
            <w:bookmarkStart w:id="380" w:name="_Toc89677180"/>
            <w:bookmarkStart w:id="381" w:name="_Toc89764824"/>
            <w:bookmarkStart w:id="382" w:name="_Toc90307763"/>
            <w:bookmarkStart w:id="383" w:name="_Toc90371689"/>
            <w:bookmarkStart w:id="384" w:name="_Toc137368576"/>
            <w:r w:rsidRPr="00C76C41">
              <w:lastRenderedPageBreak/>
              <w:t xml:space="preserve">Offres hors </w:t>
            </w:r>
            <w:r w:rsidR="00790A4B" w:rsidRPr="00C76C41">
              <w:t>D</w:t>
            </w:r>
            <w:r w:rsidRPr="00C76C41">
              <w:t>élai</w:t>
            </w:r>
            <w:bookmarkEnd w:id="373"/>
            <w:bookmarkEnd w:id="374"/>
            <w:bookmarkEnd w:id="375"/>
            <w:bookmarkEnd w:id="376"/>
            <w:bookmarkEnd w:id="377"/>
            <w:bookmarkEnd w:id="378"/>
            <w:bookmarkEnd w:id="379"/>
            <w:bookmarkEnd w:id="380"/>
            <w:bookmarkEnd w:id="381"/>
            <w:bookmarkEnd w:id="382"/>
            <w:bookmarkEnd w:id="383"/>
            <w:bookmarkEnd w:id="384"/>
          </w:p>
        </w:tc>
        <w:tc>
          <w:tcPr>
            <w:tcW w:w="7200" w:type="dxa"/>
            <w:tcBorders>
              <w:top w:val="nil"/>
              <w:left w:val="nil"/>
              <w:bottom w:val="nil"/>
              <w:right w:val="nil"/>
            </w:tcBorders>
          </w:tcPr>
          <w:p w14:paraId="34BD63E0" w14:textId="19CA106B" w:rsidR="002476D3" w:rsidRPr="0024728A" w:rsidRDefault="002476D3" w:rsidP="000F2E00">
            <w:pPr>
              <w:pStyle w:val="Sec1Head3"/>
              <w:ind w:left="613" w:hanging="630"/>
            </w:pPr>
            <w:r w:rsidRPr="0024728A">
              <w:t>Le Maître d</w:t>
            </w:r>
            <w:r w:rsidR="00790A4B" w:rsidRPr="0024728A">
              <w:t>’</w:t>
            </w:r>
            <w:r w:rsidRPr="0024728A">
              <w:t xml:space="preserve">Ouvrage n’acceptera aucune </w:t>
            </w:r>
            <w:r w:rsidR="00790A4B" w:rsidRPr="0024728A">
              <w:t>O</w:t>
            </w:r>
            <w:r w:rsidRPr="0024728A">
              <w:t xml:space="preserve">ffre arrivée après l’expiration du délai de remise des offres conformément à l’article </w:t>
            </w:r>
            <w:r w:rsidRPr="0086405A">
              <w:t>22 des IS</w:t>
            </w:r>
            <w:r w:rsidRPr="0024728A">
              <w:t xml:space="preserve">. Toute </w:t>
            </w:r>
            <w:r w:rsidR="00790A4B" w:rsidRPr="0024728A">
              <w:t>O</w:t>
            </w:r>
            <w:r w:rsidRPr="0024728A">
              <w:t xml:space="preserve">ffre reçue par le Maître d’Ouvrage après la date et l’heure limite de dépôt des </w:t>
            </w:r>
            <w:r w:rsidR="00790A4B" w:rsidRPr="0024728A">
              <w:t>O</w:t>
            </w:r>
            <w:r w:rsidRPr="0024728A">
              <w:t>ffres sera déclarée hors délai, écartée et renvoyée au Soumissionnaire sans avoir été ouverte.</w:t>
            </w:r>
          </w:p>
        </w:tc>
      </w:tr>
      <w:tr w:rsidR="002476D3" w:rsidRPr="00C76C41" w14:paraId="4C9C3564" w14:textId="77777777" w:rsidTr="00025ECD">
        <w:trPr>
          <w:gridAfter w:val="1"/>
          <w:wAfter w:w="12" w:type="dxa"/>
        </w:trPr>
        <w:tc>
          <w:tcPr>
            <w:tcW w:w="2340" w:type="dxa"/>
            <w:tcBorders>
              <w:top w:val="nil"/>
              <w:left w:val="nil"/>
              <w:bottom w:val="nil"/>
              <w:right w:val="nil"/>
            </w:tcBorders>
          </w:tcPr>
          <w:p w14:paraId="77A05E03" w14:textId="2E3C502D" w:rsidR="002476D3" w:rsidRPr="00C76C41" w:rsidRDefault="002476D3" w:rsidP="000F2E00">
            <w:pPr>
              <w:pStyle w:val="Style27"/>
              <w:framePr w:hSpace="0" w:wrap="auto" w:vAnchor="margin" w:xAlign="left" w:yAlign="inline"/>
              <w:ind w:left="360" w:hanging="450"/>
              <w:suppressOverlap w:val="0"/>
              <w:rPr>
                <w:rFonts w:asciiTheme="majorBidi" w:hAnsiTheme="majorBidi" w:cstheme="majorBidi"/>
              </w:rPr>
            </w:pPr>
            <w:bookmarkStart w:id="385" w:name="_Toc424009126"/>
            <w:bookmarkStart w:id="386" w:name="_Toc438438848"/>
            <w:bookmarkStart w:id="387" w:name="_Toc438532620"/>
            <w:bookmarkStart w:id="388" w:name="_Toc438733992"/>
            <w:bookmarkStart w:id="389" w:name="_Toc438907030"/>
            <w:bookmarkStart w:id="390" w:name="_Toc438907229"/>
            <w:bookmarkStart w:id="391" w:name="_Toc156373308"/>
            <w:bookmarkStart w:id="392" w:name="_Toc483210596"/>
            <w:bookmarkStart w:id="393" w:name="_Toc89677181"/>
            <w:bookmarkStart w:id="394" w:name="_Toc89764825"/>
            <w:bookmarkStart w:id="395" w:name="_Toc90307764"/>
            <w:bookmarkStart w:id="396" w:name="_Toc90371690"/>
            <w:bookmarkStart w:id="397" w:name="_Toc137368577"/>
            <w:r w:rsidRPr="00C76C41">
              <w:t>Retrait, substitution et modification des offres</w:t>
            </w:r>
            <w:bookmarkEnd w:id="385"/>
            <w:bookmarkEnd w:id="386"/>
            <w:bookmarkEnd w:id="387"/>
            <w:bookmarkEnd w:id="388"/>
            <w:bookmarkEnd w:id="389"/>
            <w:bookmarkEnd w:id="390"/>
            <w:bookmarkEnd w:id="391"/>
            <w:bookmarkEnd w:id="392"/>
            <w:bookmarkEnd w:id="393"/>
            <w:bookmarkEnd w:id="394"/>
            <w:bookmarkEnd w:id="395"/>
            <w:bookmarkEnd w:id="396"/>
            <w:bookmarkEnd w:id="397"/>
            <w:r w:rsidRPr="00C76C41">
              <w:rPr>
                <w:rFonts w:asciiTheme="majorBidi" w:hAnsiTheme="majorBidi" w:cstheme="majorBidi"/>
              </w:rPr>
              <w:t xml:space="preserve"> </w:t>
            </w:r>
          </w:p>
        </w:tc>
        <w:tc>
          <w:tcPr>
            <w:tcW w:w="7200" w:type="dxa"/>
            <w:tcBorders>
              <w:top w:val="nil"/>
              <w:left w:val="nil"/>
              <w:bottom w:val="nil"/>
              <w:right w:val="nil"/>
            </w:tcBorders>
          </w:tcPr>
          <w:p w14:paraId="5E437F37" w14:textId="4ECB15A7" w:rsidR="002476D3" w:rsidRPr="0024728A" w:rsidRDefault="002476D3" w:rsidP="000F2E00">
            <w:pPr>
              <w:pStyle w:val="Sec1Head3"/>
              <w:ind w:left="613" w:hanging="630"/>
            </w:pPr>
            <w:r w:rsidRPr="0024728A">
              <w:t xml:space="preserve">Un </w:t>
            </w:r>
            <w:r w:rsidR="001E53DC" w:rsidRPr="0024728A">
              <w:t>S</w:t>
            </w:r>
            <w:r w:rsidRPr="0024728A">
              <w:t xml:space="preserve">oumissionnaire peut retirer, remplacer, ou modifier son offre après l’avoir remise, par voie de notification écrite, dûment signée par un représentant habilité, assortie d’une copie de l’habilitation en application de l’article </w:t>
            </w:r>
            <w:r w:rsidRPr="0086405A">
              <w:t>20.</w:t>
            </w:r>
            <w:r w:rsidR="00790A4B" w:rsidRPr="0086405A">
              <w:t>3</w:t>
            </w:r>
            <w:r w:rsidRPr="0086405A">
              <w:t xml:space="preserve"> des IS</w:t>
            </w:r>
            <w:r w:rsidRPr="0024728A">
              <w:t>. La modification ou l’offre de remplacement correspondante doit être jointe à la notification écrite. Toutes les notifications devront être</w:t>
            </w:r>
            <w:r w:rsidR="009B2302" w:rsidRPr="0024728A">
              <w:t> :</w:t>
            </w:r>
          </w:p>
          <w:p w14:paraId="5E7450FF" w14:textId="79C2B8D9" w:rsidR="002476D3" w:rsidRPr="0024728A" w:rsidRDefault="002476D3" w:rsidP="00AD651B">
            <w:pPr>
              <w:numPr>
                <w:ilvl w:val="0"/>
                <w:numId w:val="6"/>
              </w:numPr>
              <w:tabs>
                <w:tab w:val="left" w:pos="883"/>
                <w:tab w:val="left" w:pos="1152"/>
              </w:tabs>
              <w:ind w:left="883"/>
              <w:rPr>
                <w:rFonts w:asciiTheme="majorBidi" w:hAnsiTheme="majorBidi" w:cstheme="majorBidi"/>
              </w:rPr>
            </w:pPr>
            <w:r w:rsidRPr="0024728A">
              <w:rPr>
                <w:rFonts w:asciiTheme="majorBidi" w:hAnsiTheme="majorBidi" w:cstheme="majorBidi"/>
              </w:rPr>
              <w:t xml:space="preserve">préparées et délivrées en application des articles </w:t>
            </w:r>
            <w:r w:rsidRPr="0086405A">
              <w:rPr>
                <w:rFonts w:asciiTheme="majorBidi" w:hAnsiTheme="majorBidi" w:cstheme="majorBidi"/>
              </w:rPr>
              <w:t>20 et 21 des IS</w:t>
            </w:r>
            <w:r w:rsidRPr="0024728A">
              <w:rPr>
                <w:rFonts w:asciiTheme="majorBidi" w:hAnsiTheme="majorBidi" w:cstheme="majorBidi"/>
              </w:rPr>
              <w:t xml:space="preserve"> (sauf pour ce qui est des notifications de retrait qui ne nécessitent pas de copies). Par ailleurs, les enveloppes doivent porter clairement, selon le cas, la mention </w:t>
            </w:r>
            <w:r w:rsidR="009B2302" w:rsidRPr="0024728A">
              <w:rPr>
                <w:rFonts w:asciiTheme="majorBidi" w:hAnsiTheme="majorBidi" w:cstheme="majorBidi"/>
              </w:rPr>
              <w:t>« </w:t>
            </w:r>
            <w:r w:rsidRPr="0024728A">
              <w:rPr>
                <w:rFonts w:asciiTheme="majorBidi" w:hAnsiTheme="majorBidi" w:cstheme="majorBidi"/>
                <w:smallCaps/>
              </w:rPr>
              <w:t>Retrait</w:t>
            </w:r>
            <w:r w:rsidR="009B2302" w:rsidRPr="0024728A">
              <w:rPr>
                <w:rFonts w:asciiTheme="majorBidi" w:hAnsiTheme="majorBidi" w:cstheme="majorBidi"/>
              </w:rPr>
              <w:t> »</w:t>
            </w:r>
            <w:r w:rsidRPr="0024728A">
              <w:rPr>
                <w:rFonts w:asciiTheme="majorBidi" w:hAnsiTheme="majorBidi" w:cstheme="majorBidi"/>
              </w:rPr>
              <w:t xml:space="preserve">, </w:t>
            </w:r>
            <w:r w:rsidR="009B2302" w:rsidRPr="0024728A">
              <w:rPr>
                <w:rFonts w:asciiTheme="majorBidi" w:hAnsiTheme="majorBidi" w:cstheme="majorBidi"/>
              </w:rPr>
              <w:t>« </w:t>
            </w:r>
            <w:r w:rsidRPr="0024728A">
              <w:rPr>
                <w:rFonts w:asciiTheme="majorBidi" w:hAnsiTheme="majorBidi" w:cstheme="majorBidi"/>
                <w:smallCaps/>
              </w:rPr>
              <w:t>Offre de Remplacement</w:t>
            </w:r>
            <w:r w:rsidR="009B2302" w:rsidRPr="0024728A">
              <w:rPr>
                <w:rFonts w:asciiTheme="majorBidi" w:hAnsiTheme="majorBidi" w:cstheme="majorBidi"/>
              </w:rPr>
              <w:t> »</w:t>
            </w:r>
            <w:r w:rsidRPr="0024728A">
              <w:rPr>
                <w:rFonts w:asciiTheme="majorBidi" w:hAnsiTheme="majorBidi" w:cstheme="majorBidi"/>
              </w:rPr>
              <w:t xml:space="preserve"> ou </w:t>
            </w:r>
            <w:r w:rsidR="009B2302" w:rsidRPr="0024728A">
              <w:rPr>
                <w:rFonts w:asciiTheme="majorBidi" w:hAnsiTheme="majorBidi" w:cstheme="majorBidi"/>
              </w:rPr>
              <w:t>« </w:t>
            </w:r>
            <w:r w:rsidRPr="0024728A">
              <w:rPr>
                <w:rFonts w:asciiTheme="majorBidi" w:hAnsiTheme="majorBidi" w:cstheme="majorBidi"/>
                <w:smallCaps/>
              </w:rPr>
              <w:t>Modification</w:t>
            </w:r>
            <w:r w:rsidR="009B2302" w:rsidRPr="0024728A">
              <w:rPr>
                <w:rFonts w:asciiTheme="majorBidi" w:hAnsiTheme="majorBidi" w:cstheme="majorBidi"/>
              </w:rPr>
              <w:t> » ;</w:t>
            </w:r>
            <w:r w:rsidRPr="0024728A">
              <w:rPr>
                <w:rFonts w:asciiTheme="majorBidi" w:hAnsiTheme="majorBidi" w:cstheme="majorBidi"/>
              </w:rPr>
              <w:t xml:space="preserve"> et </w:t>
            </w:r>
          </w:p>
          <w:p w14:paraId="2F5435AF" w14:textId="665262B6" w:rsidR="002476D3" w:rsidRPr="0024728A" w:rsidRDefault="002476D3" w:rsidP="00AD651B">
            <w:pPr>
              <w:numPr>
                <w:ilvl w:val="0"/>
                <w:numId w:val="6"/>
              </w:numPr>
              <w:tabs>
                <w:tab w:val="left" w:pos="883"/>
                <w:tab w:val="left" w:pos="1152"/>
              </w:tabs>
              <w:ind w:left="883"/>
              <w:rPr>
                <w:rFonts w:asciiTheme="majorBidi" w:hAnsiTheme="majorBidi" w:cstheme="majorBidi"/>
                <w:spacing w:val="-4"/>
              </w:rPr>
            </w:pPr>
            <w:r w:rsidRPr="0024728A">
              <w:rPr>
                <w:rFonts w:asciiTheme="majorBidi" w:hAnsiTheme="majorBidi" w:cstheme="majorBidi"/>
                <w:spacing w:val="-4"/>
              </w:rPr>
              <w:t xml:space="preserve">reçues par le Maître d’Ouvrage avant la date et l’heure limites de remise des offres conformément à l’article </w:t>
            </w:r>
            <w:r w:rsidRPr="0086405A">
              <w:rPr>
                <w:rFonts w:asciiTheme="majorBidi" w:hAnsiTheme="majorBidi" w:cstheme="majorBidi"/>
                <w:spacing w:val="-4"/>
              </w:rPr>
              <w:t>22 des IS</w:t>
            </w:r>
            <w:r w:rsidRPr="0024728A">
              <w:rPr>
                <w:rFonts w:asciiTheme="majorBidi" w:hAnsiTheme="majorBidi" w:cstheme="majorBidi"/>
                <w:spacing w:val="-4"/>
              </w:rPr>
              <w:t>.</w:t>
            </w:r>
          </w:p>
        </w:tc>
      </w:tr>
      <w:tr w:rsidR="002476D3" w:rsidRPr="00C76C41" w14:paraId="2D21FDBA" w14:textId="77777777" w:rsidTr="00025ECD">
        <w:trPr>
          <w:gridAfter w:val="1"/>
          <w:wAfter w:w="12" w:type="dxa"/>
          <w:trHeight w:val="962"/>
        </w:trPr>
        <w:tc>
          <w:tcPr>
            <w:tcW w:w="2340" w:type="dxa"/>
            <w:tcBorders>
              <w:top w:val="nil"/>
              <w:left w:val="nil"/>
              <w:bottom w:val="nil"/>
              <w:right w:val="nil"/>
            </w:tcBorders>
          </w:tcPr>
          <w:p w14:paraId="1FB92DB9" w14:textId="77777777" w:rsidR="002476D3" w:rsidRPr="00C76C41" w:rsidRDefault="002476D3" w:rsidP="00025ECD">
            <w:pPr>
              <w:rPr>
                <w:rFonts w:asciiTheme="majorBidi" w:hAnsiTheme="majorBidi" w:cstheme="majorBidi"/>
              </w:rPr>
            </w:pPr>
            <w:bookmarkStart w:id="398" w:name="_Toc438532621"/>
            <w:bookmarkEnd w:id="398"/>
          </w:p>
        </w:tc>
        <w:tc>
          <w:tcPr>
            <w:tcW w:w="7200" w:type="dxa"/>
            <w:tcBorders>
              <w:top w:val="nil"/>
              <w:left w:val="nil"/>
              <w:bottom w:val="nil"/>
              <w:right w:val="nil"/>
            </w:tcBorders>
          </w:tcPr>
          <w:p w14:paraId="1E1BD75E" w14:textId="31B2F530" w:rsidR="002476D3" w:rsidRPr="00C76C41" w:rsidRDefault="002476D3" w:rsidP="000F2E00">
            <w:pPr>
              <w:pStyle w:val="Sec1Head3"/>
              <w:ind w:left="613" w:hanging="630"/>
            </w:pPr>
            <w:r w:rsidRPr="00C76C41">
              <w:t xml:space="preserve">Les </w:t>
            </w:r>
            <w:r w:rsidR="00790A4B" w:rsidRPr="00C76C41">
              <w:t>O</w:t>
            </w:r>
            <w:r w:rsidRPr="00C76C41">
              <w:t xml:space="preserve">ffres dont les </w:t>
            </w:r>
            <w:r w:rsidR="001E6587" w:rsidRPr="00C76C41">
              <w:t>S</w:t>
            </w:r>
            <w:r w:rsidRPr="00C76C41">
              <w:t xml:space="preserve">oumissionnaires demandent le retrait en application de </w:t>
            </w:r>
            <w:r w:rsidRPr="0024728A">
              <w:t xml:space="preserve">l’article </w:t>
            </w:r>
            <w:r w:rsidRPr="0086405A">
              <w:t>24.1</w:t>
            </w:r>
            <w:r w:rsidRPr="00C76C41">
              <w:t xml:space="preserve"> ci-dessus leur seront renvoyées sans avoir être ouvertes.</w:t>
            </w:r>
          </w:p>
        </w:tc>
      </w:tr>
      <w:tr w:rsidR="002476D3" w:rsidRPr="00C76C41" w14:paraId="7330A6A6" w14:textId="77777777" w:rsidTr="00025ECD">
        <w:trPr>
          <w:gridAfter w:val="1"/>
          <w:wAfter w:w="12" w:type="dxa"/>
        </w:trPr>
        <w:tc>
          <w:tcPr>
            <w:tcW w:w="2340" w:type="dxa"/>
            <w:tcBorders>
              <w:top w:val="nil"/>
              <w:left w:val="nil"/>
              <w:bottom w:val="nil"/>
              <w:right w:val="nil"/>
            </w:tcBorders>
          </w:tcPr>
          <w:p w14:paraId="0C0F947A" w14:textId="77777777" w:rsidR="002476D3" w:rsidRPr="00C76C41" w:rsidRDefault="002476D3" w:rsidP="00025ECD">
            <w:pPr>
              <w:rPr>
                <w:rFonts w:asciiTheme="majorBidi" w:hAnsiTheme="majorBidi" w:cstheme="majorBidi"/>
              </w:rPr>
            </w:pPr>
            <w:bookmarkStart w:id="399" w:name="_Toc438532622"/>
            <w:bookmarkEnd w:id="399"/>
          </w:p>
        </w:tc>
        <w:tc>
          <w:tcPr>
            <w:tcW w:w="7200" w:type="dxa"/>
            <w:tcBorders>
              <w:top w:val="nil"/>
              <w:left w:val="nil"/>
              <w:bottom w:val="nil"/>
              <w:right w:val="nil"/>
            </w:tcBorders>
          </w:tcPr>
          <w:p w14:paraId="4CBFBFDF" w14:textId="6A1329CB" w:rsidR="002476D3" w:rsidRPr="00C76C41" w:rsidRDefault="00BC5EDC" w:rsidP="000F2E00">
            <w:pPr>
              <w:pStyle w:val="Sec1Head3"/>
              <w:ind w:left="613" w:hanging="630"/>
            </w:pPr>
            <w:r w:rsidRPr="00C76C41">
              <w:t xml:space="preserve">Une </w:t>
            </w:r>
            <w:r w:rsidR="00790A4B" w:rsidRPr="00C76C41">
              <w:t>o</w:t>
            </w:r>
            <w:r w:rsidR="002476D3" w:rsidRPr="00C76C41">
              <w:t xml:space="preserve">ffre ne peut </w:t>
            </w:r>
            <w:r w:rsidRPr="00C76C41">
              <w:t xml:space="preserve">pas </w:t>
            </w:r>
            <w:r w:rsidR="002476D3" w:rsidRPr="00C76C41">
              <w:t xml:space="preserve">être retirée, remplacée ou modifiée entre la date et l’heure limite de dépôt des offres et la date d’expiration de la validité spécifiée par le Soumissionnaire dans sa </w:t>
            </w:r>
            <w:r w:rsidR="004F3FBF" w:rsidRPr="00C76C41">
              <w:t>S</w:t>
            </w:r>
            <w:r w:rsidR="002476D3" w:rsidRPr="00C76C41">
              <w:t>oumission, ou</w:t>
            </w:r>
            <w:r w:rsidR="009B2302" w:rsidRPr="00C76C41">
              <w:t xml:space="preserve"> </w:t>
            </w:r>
            <w:r w:rsidR="002476D3" w:rsidRPr="00C76C41">
              <w:t xml:space="preserve">la date </w:t>
            </w:r>
            <w:r w:rsidR="00790A4B" w:rsidRPr="00C76C41">
              <w:t xml:space="preserve">prorogée </w:t>
            </w:r>
            <w:r w:rsidR="002476D3" w:rsidRPr="00C76C41">
              <w:t xml:space="preserve">d’expiration de </w:t>
            </w:r>
            <w:r w:rsidR="00C76C41" w:rsidRPr="00C76C41">
              <w:t>validité de</w:t>
            </w:r>
            <w:r w:rsidR="00790A4B" w:rsidRPr="00C76C41">
              <w:t xml:space="preserve"> l’Offre. </w:t>
            </w:r>
          </w:p>
        </w:tc>
      </w:tr>
      <w:tr w:rsidR="00A10E36" w:rsidRPr="00C76C41" w14:paraId="133D1428" w14:textId="77777777" w:rsidTr="00025ECD">
        <w:tc>
          <w:tcPr>
            <w:tcW w:w="9552" w:type="dxa"/>
            <w:gridSpan w:val="3"/>
            <w:tcBorders>
              <w:top w:val="nil"/>
              <w:left w:val="nil"/>
              <w:bottom w:val="nil"/>
              <w:right w:val="nil"/>
            </w:tcBorders>
          </w:tcPr>
          <w:p w14:paraId="775BAE5D" w14:textId="1E053ECC" w:rsidR="00A10E36" w:rsidRPr="00C76C41" w:rsidRDefault="00A10E36" w:rsidP="000F2E00">
            <w:pPr>
              <w:pStyle w:val="Style26"/>
              <w:framePr w:hSpace="0" w:wrap="auto" w:vAnchor="margin" w:xAlign="left" w:yAlign="inline"/>
              <w:suppressOverlap w:val="0"/>
            </w:pPr>
            <w:bookmarkStart w:id="400" w:name="_Toc90307765"/>
            <w:bookmarkStart w:id="401" w:name="_Toc90371691"/>
            <w:bookmarkStart w:id="402" w:name="_Toc137368578"/>
            <w:r>
              <w:t>Ouverture Publique des Parties Techniques des Offres</w:t>
            </w:r>
            <w:bookmarkEnd w:id="400"/>
            <w:bookmarkEnd w:id="401"/>
            <w:bookmarkEnd w:id="402"/>
          </w:p>
        </w:tc>
      </w:tr>
      <w:tr w:rsidR="002476D3" w:rsidRPr="00C76C41" w14:paraId="75318F5A" w14:textId="77777777" w:rsidTr="00025ECD">
        <w:trPr>
          <w:gridAfter w:val="1"/>
          <w:wAfter w:w="12" w:type="dxa"/>
        </w:trPr>
        <w:tc>
          <w:tcPr>
            <w:tcW w:w="2340" w:type="dxa"/>
            <w:tcBorders>
              <w:top w:val="nil"/>
              <w:left w:val="nil"/>
              <w:bottom w:val="nil"/>
              <w:right w:val="nil"/>
            </w:tcBorders>
          </w:tcPr>
          <w:p w14:paraId="2C7629F0" w14:textId="719D2D34" w:rsidR="002476D3" w:rsidRPr="00C76C41" w:rsidRDefault="002476D3" w:rsidP="000F2E00">
            <w:pPr>
              <w:pStyle w:val="Style27"/>
              <w:framePr w:hSpace="0" w:wrap="auto" w:vAnchor="margin" w:xAlign="left" w:yAlign="inline"/>
              <w:ind w:left="360" w:hanging="450"/>
              <w:suppressOverlap w:val="0"/>
              <w:rPr>
                <w:rFonts w:asciiTheme="majorBidi" w:hAnsiTheme="majorBidi" w:cstheme="majorBidi"/>
              </w:rPr>
            </w:pPr>
            <w:bookmarkStart w:id="403" w:name="_Toc156373309"/>
            <w:bookmarkStart w:id="404" w:name="_Toc483210597"/>
            <w:bookmarkStart w:id="405" w:name="_Toc89677182"/>
            <w:bookmarkStart w:id="406" w:name="_Toc89764826"/>
            <w:bookmarkStart w:id="407" w:name="_Toc89771295"/>
            <w:bookmarkStart w:id="408" w:name="_Toc90307766"/>
            <w:bookmarkStart w:id="409" w:name="_Toc90371692"/>
            <w:bookmarkStart w:id="410" w:name="_Toc137368579"/>
            <w:r w:rsidRPr="00C76C41">
              <w:t xml:space="preserve">Ouverture </w:t>
            </w:r>
            <w:r w:rsidR="00A10E36">
              <w:t xml:space="preserve">Publique </w:t>
            </w:r>
            <w:r w:rsidRPr="00C76C41">
              <w:t>des </w:t>
            </w:r>
            <w:r w:rsidR="00A10E36">
              <w:t>Parties Tec</w:t>
            </w:r>
            <w:r w:rsidR="00971479">
              <w:t>h</w:t>
            </w:r>
            <w:r w:rsidR="00A10E36">
              <w:t xml:space="preserve">niques des </w:t>
            </w:r>
            <w:r w:rsidR="00790A4B" w:rsidRPr="00C76C41">
              <w:t>Offres</w:t>
            </w:r>
            <w:bookmarkEnd w:id="403"/>
            <w:bookmarkEnd w:id="404"/>
            <w:bookmarkEnd w:id="405"/>
            <w:bookmarkEnd w:id="406"/>
            <w:bookmarkEnd w:id="407"/>
            <w:bookmarkEnd w:id="408"/>
            <w:bookmarkEnd w:id="409"/>
            <w:bookmarkEnd w:id="410"/>
            <w:r w:rsidR="004F67E3" w:rsidRPr="00C76C41">
              <w:rPr>
                <w:rFonts w:asciiTheme="majorBidi" w:hAnsiTheme="majorBidi" w:cstheme="majorBidi"/>
              </w:rPr>
              <w:t xml:space="preserve"> </w:t>
            </w:r>
          </w:p>
        </w:tc>
        <w:tc>
          <w:tcPr>
            <w:tcW w:w="7200" w:type="dxa"/>
            <w:tcBorders>
              <w:top w:val="nil"/>
              <w:left w:val="nil"/>
              <w:bottom w:val="nil"/>
              <w:right w:val="nil"/>
            </w:tcBorders>
          </w:tcPr>
          <w:p w14:paraId="4C33AAF0" w14:textId="2E2F45AA" w:rsidR="002476D3" w:rsidRPr="00C76C41" w:rsidRDefault="002476D3" w:rsidP="000F2E00">
            <w:pPr>
              <w:pStyle w:val="Sec1Head3"/>
              <w:ind w:left="613" w:hanging="630"/>
            </w:pPr>
            <w:r w:rsidRPr="00C76C41">
              <w:t xml:space="preserve">Sous réserve des dispositions figurant aux </w:t>
            </w:r>
            <w:r w:rsidRPr="005A07CE">
              <w:t xml:space="preserve">articles </w:t>
            </w:r>
            <w:r w:rsidRPr="0086405A">
              <w:t>23 et 24 des IS</w:t>
            </w:r>
            <w:r w:rsidRPr="00C76C41">
              <w:t xml:space="preserve">, à la date, heure et à l’adresse </w:t>
            </w:r>
            <w:r w:rsidRPr="00C76C41">
              <w:rPr>
                <w:b/>
                <w:bCs/>
              </w:rPr>
              <w:t>indiquées dans les</w:t>
            </w:r>
            <w:r w:rsidRPr="00C76C41">
              <w:t xml:space="preserve"> </w:t>
            </w:r>
            <w:r w:rsidRPr="00C76C41">
              <w:rPr>
                <w:b/>
              </w:rPr>
              <w:t>DPAO</w:t>
            </w:r>
            <w:r w:rsidR="00790A4B" w:rsidRPr="00C76C41">
              <w:rPr>
                <w:b/>
              </w:rPr>
              <w:t>,</w:t>
            </w:r>
            <w:r w:rsidRPr="00C76C41" w:rsidDel="00C03B1C">
              <w:t xml:space="preserve"> </w:t>
            </w:r>
            <w:r w:rsidRPr="00C76C41">
              <w:t xml:space="preserve">le Maître d’Ouvrage procédera à l’ouverture en public de toutes les </w:t>
            </w:r>
            <w:r w:rsidR="00790A4B" w:rsidRPr="00C76C41">
              <w:t>O</w:t>
            </w:r>
            <w:r w:rsidRPr="00C76C41">
              <w:t xml:space="preserve">ffres reçues </w:t>
            </w:r>
            <w:r w:rsidR="00A10E36">
              <w:t xml:space="preserve">à </w:t>
            </w:r>
            <w:r w:rsidRPr="00C76C41">
              <w:rPr>
                <w:spacing w:val="-4"/>
              </w:rPr>
              <w:t>la date</w:t>
            </w:r>
            <w:r w:rsidR="00A10E36">
              <w:rPr>
                <w:spacing w:val="-4"/>
              </w:rPr>
              <w:t>,</w:t>
            </w:r>
            <w:r w:rsidRPr="00C76C41">
              <w:rPr>
                <w:spacing w:val="-4"/>
              </w:rPr>
              <w:t xml:space="preserve"> </w:t>
            </w:r>
            <w:r w:rsidR="00667BC6">
              <w:rPr>
                <w:spacing w:val="-4"/>
              </w:rPr>
              <w:t xml:space="preserve">à </w:t>
            </w:r>
            <w:r w:rsidRPr="00C76C41">
              <w:rPr>
                <w:spacing w:val="-4"/>
              </w:rPr>
              <w:t xml:space="preserve">l’heure </w:t>
            </w:r>
            <w:r w:rsidR="00A10E36">
              <w:rPr>
                <w:spacing w:val="-4"/>
              </w:rPr>
              <w:t xml:space="preserve">et </w:t>
            </w:r>
            <w:r w:rsidR="00667BC6">
              <w:rPr>
                <w:spacing w:val="-4"/>
              </w:rPr>
              <w:t>au</w:t>
            </w:r>
            <w:r w:rsidR="00A10E36">
              <w:rPr>
                <w:spacing w:val="-4"/>
              </w:rPr>
              <w:t xml:space="preserve"> lieu</w:t>
            </w:r>
            <w:r w:rsidRPr="00C76C41">
              <w:rPr>
                <w:spacing w:val="-4"/>
              </w:rPr>
              <w:t xml:space="preserve"> </w:t>
            </w:r>
            <w:r w:rsidR="00A10E36" w:rsidRPr="00971479">
              <w:rPr>
                <w:b/>
                <w:bCs/>
                <w:spacing w:val="-4"/>
              </w:rPr>
              <w:t>spécifiés dans les DPAO</w:t>
            </w:r>
            <w:r w:rsidR="00667BC6">
              <w:rPr>
                <w:b/>
                <w:bCs/>
                <w:spacing w:val="-4"/>
              </w:rPr>
              <w:t>,</w:t>
            </w:r>
            <w:r w:rsidR="00A10E36">
              <w:rPr>
                <w:spacing w:val="-4"/>
              </w:rPr>
              <w:t xml:space="preserve"> </w:t>
            </w:r>
            <w:r w:rsidRPr="00C76C41">
              <w:t xml:space="preserve">en présence des représentants des Soumissionnaires et de toute autre personne qui souhaite être présente. Les procédures spécifiques à l’ouverture d’offres électroniques si </w:t>
            </w:r>
            <w:r w:rsidR="00790A4B" w:rsidRPr="00C76C41">
              <w:t xml:space="preserve">autorisées conformément </w:t>
            </w:r>
            <w:r w:rsidRPr="00C76C41">
              <w:t xml:space="preserve">à l’article </w:t>
            </w:r>
            <w:r w:rsidRPr="0086405A">
              <w:t>22.1 des IS</w:t>
            </w:r>
            <w:r w:rsidR="00790A4B" w:rsidRPr="00C76C41">
              <w:t>,</w:t>
            </w:r>
            <w:r w:rsidRPr="00C76C41">
              <w:t xml:space="preserve"> </w:t>
            </w:r>
            <w:r w:rsidR="00B37740">
              <w:t xml:space="preserve">sont </w:t>
            </w:r>
            <w:r w:rsidRPr="00C76C41">
              <w:rPr>
                <w:b/>
                <w:bCs/>
              </w:rPr>
              <w:t>détaillé</w:t>
            </w:r>
            <w:r w:rsidR="001E53DC" w:rsidRPr="00C76C41">
              <w:rPr>
                <w:b/>
                <w:bCs/>
              </w:rPr>
              <w:t>e</w:t>
            </w:r>
            <w:r w:rsidRPr="00C76C41">
              <w:rPr>
                <w:b/>
                <w:bCs/>
              </w:rPr>
              <w:t>s dans les</w:t>
            </w:r>
            <w:r w:rsidRPr="00C76C41">
              <w:t xml:space="preserve"> </w:t>
            </w:r>
            <w:r w:rsidRPr="00C76C41">
              <w:rPr>
                <w:b/>
              </w:rPr>
              <w:t>DPAO</w:t>
            </w:r>
            <w:r w:rsidRPr="00C76C41">
              <w:t>.</w:t>
            </w:r>
            <w:r w:rsidR="009B2302" w:rsidRPr="00C76C41">
              <w:t xml:space="preserve"> </w:t>
            </w:r>
          </w:p>
        </w:tc>
      </w:tr>
      <w:tr w:rsidR="002476D3" w:rsidRPr="00C76C41" w14:paraId="21B5B846" w14:textId="77777777" w:rsidTr="00025ECD">
        <w:trPr>
          <w:gridAfter w:val="1"/>
          <w:wAfter w:w="12" w:type="dxa"/>
        </w:trPr>
        <w:tc>
          <w:tcPr>
            <w:tcW w:w="2340" w:type="dxa"/>
            <w:tcBorders>
              <w:top w:val="nil"/>
              <w:left w:val="nil"/>
              <w:bottom w:val="nil"/>
              <w:right w:val="nil"/>
            </w:tcBorders>
          </w:tcPr>
          <w:p w14:paraId="09556B8E" w14:textId="77777777" w:rsidR="002476D3" w:rsidRPr="00C76C41" w:rsidRDefault="002476D3" w:rsidP="00025ECD">
            <w:pPr>
              <w:rPr>
                <w:rFonts w:asciiTheme="majorBidi" w:hAnsiTheme="majorBidi" w:cstheme="majorBidi"/>
              </w:rPr>
            </w:pPr>
            <w:bookmarkStart w:id="411" w:name="_Toc438532624"/>
            <w:bookmarkStart w:id="412" w:name="_Toc438532625"/>
            <w:bookmarkEnd w:id="411"/>
            <w:bookmarkEnd w:id="412"/>
          </w:p>
        </w:tc>
        <w:tc>
          <w:tcPr>
            <w:tcW w:w="7200" w:type="dxa"/>
            <w:tcBorders>
              <w:top w:val="nil"/>
              <w:left w:val="nil"/>
              <w:bottom w:val="nil"/>
              <w:right w:val="nil"/>
            </w:tcBorders>
          </w:tcPr>
          <w:p w14:paraId="1211769F" w14:textId="77777777" w:rsidR="00790A4B" w:rsidRPr="00C76C41" w:rsidRDefault="002476D3" w:rsidP="000F2E00">
            <w:pPr>
              <w:pStyle w:val="Sec1Head3"/>
              <w:ind w:left="613" w:hanging="630"/>
            </w:pPr>
            <w:r w:rsidRPr="00C76C41">
              <w:t xml:space="preserve">Dans un premier temps, les enveloppes marquées </w:t>
            </w:r>
            <w:r w:rsidR="009B2302" w:rsidRPr="00C76C41">
              <w:t>« </w:t>
            </w:r>
            <w:r w:rsidRPr="00C76C41">
              <w:rPr>
                <w:smallCaps/>
                <w:spacing w:val="-4"/>
              </w:rPr>
              <w:t>Retrait</w:t>
            </w:r>
            <w:r w:rsidR="009B2302" w:rsidRPr="00C76C41">
              <w:t> »</w:t>
            </w:r>
            <w:r w:rsidRPr="00C76C41">
              <w:t xml:space="preserve"> seront ouvertes et leur contenu annoncé à haute voix, et l’enveloppe contenant l’offre correspondante sera renvoyée au Soumissionnaire sans avoir été ouverte. Le retrait d’une offre ne </w:t>
            </w:r>
            <w:r w:rsidRPr="00C76C41">
              <w:lastRenderedPageBreak/>
              <w:t>sera autorisé que si la notification correspondante contient une habilitation valide du signataire à demander le retrait et si cette notification est lue à haute voix</w:t>
            </w:r>
            <w:r w:rsidR="0029595F" w:rsidRPr="00C76C41">
              <w:t>.</w:t>
            </w:r>
            <w:r w:rsidRPr="00C76C41">
              <w:t xml:space="preserve"> </w:t>
            </w:r>
          </w:p>
          <w:p w14:paraId="12F8A884" w14:textId="77777777" w:rsidR="00790A4B" w:rsidRPr="00C76C41" w:rsidRDefault="002476D3" w:rsidP="000F2E00">
            <w:pPr>
              <w:pStyle w:val="Sec1Head3"/>
              <w:ind w:left="613" w:hanging="630"/>
            </w:pPr>
            <w:r w:rsidRPr="00C76C41">
              <w:t xml:space="preserve">Ensuite, les enveloppes marquées </w:t>
            </w:r>
            <w:r w:rsidR="009B2302" w:rsidRPr="00C76C41">
              <w:t>« </w:t>
            </w:r>
            <w:r w:rsidRPr="00C76C41">
              <w:rPr>
                <w:smallCaps/>
                <w:spacing w:val="-4"/>
              </w:rPr>
              <w:t>Offre de Remplacement</w:t>
            </w:r>
            <w:r w:rsidR="009B2302" w:rsidRPr="00C76C41">
              <w:t> »</w:t>
            </w:r>
            <w:r w:rsidRPr="00C76C41">
              <w:t xml:space="preserve">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w:t>
            </w:r>
            <w:r w:rsidR="009B2302" w:rsidRPr="00C76C41">
              <w:t xml:space="preserve"> </w:t>
            </w:r>
            <w:r w:rsidRPr="00C76C41">
              <w:t xml:space="preserve">est lue à haute voix. </w:t>
            </w:r>
          </w:p>
          <w:p w14:paraId="75D25938" w14:textId="18A21D59" w:rsidR="002476D3" w:rsidRPr="00C76C41" w:rsidRDefault="00A600C1" w:rsidP="000F2E00">
            <w:pPr>
              <w:pStyle w:val="Sec1Head3"/>
              <w:ind w:left="613" w:hanging="630"/>
            </w:pPr>
            <w:r w:rsidRPr="00C76C41">
              <w:t xml:space="preserve">Puis, les </w:t>
            </w:r>
            <w:r w:rsidR="002476D3" w:rsidRPr="00C76C41">
              <w:t xml:space="preserve">enveloppes marquées </w:t>
            </w:r>
            <w:r w:rsidR="009B2302" w:rsidRPr="00C76C41">
              <w:t>« </w:t>
            </w:r>
            <w:r w:rsidR="002476D3" w:rsidRPr="00C76C41">
              <w:rPr>
                <w:smallCaps/>
                <w:spacing w:val="-4"/>
              </w:rPr>
              <w:t>modification</w:t>
            </w:r>
            <w:r w:rsidR="009B2302" w:rsidRPr="00C76C41">
              <w:t> »</w:t>
            </w:r>
            <w:r w:rsidR="002476D3" w:rsidRPr="00C76C41">
              <w:t xml:space="preserve"> seront ouvertes et leur contenu lu à haute voix avec l’offre correspondante. La modification d’une offre ne sera autorisée que si la notification correspondante contient une habilitation valide du signataire à demander la modification et qu’elle est lue à haute voix</w:t>
            </w:r>
            <w:r w:rsidR="00A10E36">
              <w:t xml:space="preserve"> à l’ouverture des Offres</w:t>
            </w:r>
            <w:r w:rsidR="002476D3" w:rsidRPr="00C76C41">
              <w:t xml:space="preserve">. </w:t>
            </w:r>
          </w:p>
        </w:tc>
      </w:tr>
      <w:tr w:rsidR="002476D3" w:rsidRPr="00C76C41" w14:paraId="6E7AC8F1" w14:textId="77777777" w:rsidTr="00025ECD">
        <w:trPr>
          <w:gridAfter w:val="1"/>
          <w:wAfter w:w="12" w:type="dxa"/>
        </w:trPr>
        <w:tc>
          <w:tcPr>
            <w:tcW w:w="2340" w:type="dxa"/>
            <w:tcBorders>
              <w:top w:val="nil"/>
              <w:left w:val="nil"/>
              <w:bottom w:val="nil"/>
              <w:right w:val="nil"/>
            </w:tcBorders>
          </w:tcPr>
          <w:p w14:paraId="536B23E1" w14:textId="77777777" w:rsidR="002476D3" w:rsidRPr="00C76C41" w:rsidRDefault="002476D3" w:rsidP="00025ECD">
            <w:pPr>
              <w:rPr>
                <w:rFonts w:asciiTheme="majorBidi" w:hAnsiTheme="majorBidi" w:cstheme="majorBidi"/>
              </w:rPr>
            </w:pPr>
            <w:bookmarkStart w:id="413" w:name="_Toc438532626"/>
            <w:bookmarkEnd w:id="413"/>
          </w:p>
        </w:tc>
        <w:tc>
          <w:tcPr>
            <w:tcW w:w="7200" w:type="dxa"/>
            <w:tcBorders>
              <w:top w:val="nil"/>
              <w:left w:val="nil"/>
              <w:bottom w:val="nil"/>
              <w:right w:val="nil"/>
            </w:tcBorders>
          </w:tcPr>
          <w:p w14:paraId="22D897A9" w14:textId="49DDD0DF" w:rsidR="00790A4B" w:rsidRDefault="002476D3" w:rsidP="000F2E00">
            <w:pPr>
              <w:pStyle w:val="Sec1Head3"/>
              <w:ind w:left="613" w:hanging="630"/>
            </w:pPr>
            <w:r w:rsidRPr="00C76C41">
              <w:t xml:space="preserve">Toutes les enveloppes </w:t>
            </w:r>
            <w:r w:rsidR="00A600C1" w:rsidRPr="00C76C41">
              <w:t xml:space="preserve">restantes </w:t>
            </w:r>
            <w:r w:rsidR="00A10E36">
              <w:t xml:space="preserve">marquées « Partie Technique » </w:t>
            </w:r>
            <w:r w:rsidRPr="00C76C41">
              <w:t xml:space="preserve">seront </w:t>
            </w:r>
            <w:r w:rsidR="000E5BD4">
              <w:t xml:space="preserve">ensuite </w:t>
            </w:r>
            <w:r w:rsidRPr="00C76C41">
              <w:t>ouvertes l’une après l’autre</w:t>
            </w:r>
            <w:r w:rsidR="00A10E36">
              <w:t>.  Toutes les enveloppes marquées « PARTIE FINANCIERE »</w:t>
            </w:r>
            <w:r w:rsidRPr="00C76C41">
              <w:t xml:space="preserve"> </w:t>
            </w:r>
            <w:r w:rsidR="00A10E36">
              <w:t xml:space="preserve">devront rester cachetées, et conservées par le Maître d’Ouvrage dans un lieu sûr jusqu’à leur ouverture, dans une ouverture publique ultérieure, faisant suite à l’évaluation des Parties Techniques des Offres. A l’ouverture des enveloppes marquées « PARTIE TECHNIQUE » le Maître d’Ouvrage </w:t>
            </w:r>
            <w:r w:rsidR="00971479">
              <w:t xml:space="preserve">doit </w:t>
            </w:r>
            <w:r w:rsidR="00971479" w:rsidRPr="00C76C41">
              <w:t>annoncer</w:t>
            </w:r>
            <w:r w:rsidR="00A10E36" w:rsidRPr="00C76C41">
              <w:t xml:space="preserve"> à haute voix</w:t>
            </w:r>
            <w:r w:rsidR="00A10E36">
              <w:t xml:space="preserve"> : </w:t>
            </w:r>
            <w:r w:rsidRPr="00C76C41">
              <w:t xml:space="preserve">le nom du </w:t>
            </w:r>
            <w:r w:rsidR="00223802" w:rsidRPr="00C76C41">
              <w:t>S</w:t>
            </w:r>
            <w:r w:rsidRPr="00C76C41">
              <w:t>oumissionnaire, ainsi que l</w:t>
            </w:r>
            <w:r w:rsidR="00A10E36">
              <w:t xml:space="preserve">a présence ou l’absence d’une Garantie d’Offre, ou une Déclaration de Garantie d’Offre, si exigée, et </w:t>
            </w:r>
            <w:r w:rsidR="00E566DF">
              <w:t xml:space="preserve">s’il y a une modification, et </w:t>
            </w:r>
            <w:r w:rsidR="009C4F69">
              <w:t>l’</w:t>
            </w:r>
            <w:r w:rsidR="00E566DF">
              <w:t>Offre Variante – Partie Technique ;</w:t>
            </w:r>
            <w:r w:rsidRPr="00C76C41">
              <w:t xml:space="preserve"> et tout autre détail que le </w:t>
            </w:r>
            <w:r w:rsidR="00790A4B" w:rsidRPr="00C76C41">
              <w:t>Maître d’Ouvrage</w:t>
            </w:r>
            <w:r w:rsidRPr="00C76C41">
              <w:t xml:space="preserve"> juge utile de mentionner. </w:t>
            </w:r>
          </w:p>
          <w:p w14:paraId="26270178" w14:textId="5DA2C50A" w:rsidR="00E566DF" w:rsidRPr="00C76C41" w:rsidRDefault="00E566DF" w:rsidP="000F2E00">
            <w:pPr>
              <w:pStyle w:val="Sec1Head3"/>
              <w:ind w:left="613" w:hanging="630"/>
            </w:pPr>
            <w:r>
              <w:t xml:space="preserve">Seules les Parties Techniques des Offres et les Offres Variantes - Parties Techniques qui sont annoncées à haute voix à l’ouverture des Offres seront considérées aux fins de l’évaluation.  La Lettre de Soumission – Partie Technique et l’enveloppe séparées marquées « PARTIE FINANCIERE » doivent être paraphées par les représentants du Maître d’Ouvrage participant à l’ouverture des Offres selon les modalités </w:t>
            </w:r>
            <w:r w:rsidRPr="00971479">
              <w:rPr>
                <w:b/>
                <w:bCs/>
              </w:rPr>
              <w:t>spécifiée</w:t>
            </w:r>
            <w:r>
              <w:rPr>
                <w:b/>
                <w:bCs/>
              </w:rPr>
              <w:t>s</w:t>
            </w:r>
            <w:r w:rsidRPr="00971479">
              <w:rPr>
                <w:b/>
                <w:bCs/>
              </w:rPr>
              <w:t xml:space="preserve"> dans les DPAO</w:t>
            </w:r>
            <w:r>
              <w:t>.</w:t>
            </w:r>
          </w:p>
          <w:p w14:paraId="70C27120" w14:textId="4470824C" w:rsidR="002476D3" w:rsidRPr="00C76C41" w:rsidRDefault="002476D3" w:rsidP="000F2E00">
            <w:pPr>
              <w:pStyle w:val="Sec1Head3"/>
              <w:ind w:left="613" w:hanging="630"/>
            </w:pPr>
            <w:r w:rsidRPr="00C76C41">
              <w:t xml:space="preserve">Le </w:t>
            </w:r>
            <w:r w:rsidR="00790A4B" w:rsidRPr="00C76C41">
              <w:t>Maître d’Ouvrage</w:t>
            </w:r>
            <w:r w:rsidRPr="00C76C41">
              <w:t xml:space="preserve"> ne doit ni se prononcer sur les mérites des offres ni rejeter aucune des offres (à l’exception des </w:t>
            </w:r>
            <w:r w:rsidR="00790A4B" w:rsidRPr="00C76C41">
              <w:t>O</w:t>
            </w:r>
            <w:r w:rsidRPr="00C76C41">
              <w:t>ffres reçues hors délais et en conformit</w:t>
            </w:r>
            <w:r w:rsidR="00947FBE" w:rsidRPr="00C76C41">
              <w:t xml:space="preserve">é avec </w:t>
            </w:r>
            <w:r w:rsidR="00947FBE" w:rsidRPr="008541E6">
              <w:t xml:space="preserve">l’article </w:t>
            </w:r>
            <w:r w:rsidR="00947FBE" w:rsidRPr="0086405A">
              <w:t>23.1 des IS</w:t>
            </w:r>
            <w:r w:rsidR="00947FBE" w:rsidRPr="00C76C41">
              <w:t>).</w:t>
            </w:r>
          </w:p>
        </w:tc>
      </w:tr>
      <w:tr w:rsidR="002476D3" w:rsidRPr="00C76C41" w14:paraId="7F906498" w14:textId="77777777" w:rsidTr="00025ECD">
        <w:trPr>
          <w:gridAfter w:val="1"/>
          <w:wAfter w:w="12" w:type="dxa"/>
        </w:trPr>
        <w:tc>
          <w:tcPr>
            <w:tcW w:w="2340" w:type="dxa"/>
            <w:tcBorders>
              <w:top w:val="nil"/>
              <w:left w:val="nil"/>
              <w:bottom w:val="nil"/>
              <w:right w:val="nil"/>
            </w:tcBorders>
          </w:tcPr>
          <w:p w14:paraId="777BAA2D" w14:textId="77777777" w:rsidR="002476D3" w:rsidRPr="00C76C41" w:rsidRDefault="002476D3" w:rsidP="00025ECD">
            <w:pPr>
              <w:rPr>
                <w:rFonts w:asciiTheme="majorBidi" w:hAnsiTheme="majorBidi" w:cstheme="majorBidi"/>
              </w:rPr>
            </w:pPr>
            <w:bookmarkStart w:id="414" w:name="_Toc438532627"/>
            <w:bookmarkEnd w:id="414"/>
          </w:p>
        </w:tc>
        <w:tc>
          <w:tcPr>
            <w:tcW w:w="7200" w:type="dxa"/>
            <w:tcBorders>
              <w:top w:val="nil"/>
              <w:left w:val="nil"/>
              <w:bottom w:val="nil"/>
              <w:right w:val="nil"/>
            </w:tcBorders>
          </w:tcPr>
          <w:p w14:paraId="0A398B52" w14:textId="780ADB50" w:rsidR="00790A4B" w:rsidRPr="00C76C41" w:rsidRDefault="002476D3" w:rsidP="000F2E00">
            <w:pPr>
              <w:pStyle w:val="Sec1Head3"/>
              <w:ind w:left="613" w:hanging="630"/>
            </w:pPr>
            <w:r w:rsidRPr="00C76C41">
              <w:t xml:space="preserve">Le </w:t>
            </w:r>
            <w:r w:rsidR="00790A4B" w:rsidRPr="00C76C41">
              <w:t>Maître d’Ouvrage</w:t>
            </w:r>
            <w:r w:rsidRPr="00C76C41">
              <w:t xml:space="preserve"> </w:t>
            </w:r>
            <w:r w:rsidR="00E566DF">
              <w:t xml:space="preserve">doit </w:t>
            </w:r>
            <w:r w:rsidRPr="00C76C41">
              <w:t xml:space="preserve">établir le procès-verbal de la séance d’ouverture des </w:t>
            </w:r>
            <w:r w:rsidR="009D566D">
              <w:t xml:space="preserve">Offres- </w:t>
            </w:r>
            <w:r w:rsidR="00E566DF">
              <w:t>Parties Techniques</w:t>
            </w:r>
            <w:r w:rsidRPr="00C76C41">
              <w:t>, qui comportera au minimum</w:t>
            </w:r>
            <w:r w:rsidR="009B2302" w:rsidRPr="00C76C41">
              <w:t> :</w:t>
            </w:r>
            <w:r w:rsidRPr="00C76C41">
              <w:t xml:space="preserve"> </w:t>
            </w:r>
          </w:p>
          <w:p w14:paraId="64D8A4D1" w14:textId="77777777" w:rsidR="00790A4B" w:rsidRPr="00C76C41" w:rsidRDefault="002476D3" w:rsidP="00185C42">
            <w:pPr>
              <w:pStyle w:val="Paragraphedeliste"/>
              <w:numPr>
                <w:ilvl w:val="0"/>
                <w:numId w:val="28"/>
              </w:numPr>
              <w:ind w:left="951"/>
              <w:rPr>
                <w:rFonts w:asciiTheme="majorBidi" w:hAnsiTheme="majorBidi" w:cstheme="majorBidi"/>
              </w:rPr>
            </w:pPr>
            <w:r w:rsidRPr="00C76C41">
              <w:rPr>
                <w:rFonts w:asciiTheme="majorBidi" w:hAnsiTheme="majorBidi" w:cstheme="majorBidi"/>
              </w:rPr>
              <w:lastRenderedPageBreak/>
              <w:t xml:space="preserve">le nom du </w:t>
            </w:r>
            <w:r w:rsidR="001D468B" w:rsidRPr="00C76C41">
              <w:rPr>
                <w:rFonts w:asciiTheme="majorBidi" w:hAnsiTheme="majorBidi" w:cstheme="majorBidi"/>
              </w:rPr>
              <w:t>S</w:t>
            </w:r>
            <w:r w:rsidRPr="00C76C41">
              <w:rPr>
                <w:rFonts w:asciiTheme="majorBidi" w:hAnsiTheme="majorBidi" w:cstheme="majorBidi"/>
              </w:rPr>
              <w:t>oumissionnaire et, s’il y a retrait, remplacement de l’offre ou modification</w:t>
            </w:r>
            <w:r w:rsidR="00790A4B" w:rsidRPr="00C76C41">
              <w:rPr>
                <w:rFonts w:asciiTheme="majorBidi" w:hAnsiTheme="majorBidi" w:cstheme="majorBidi"/>
              </w:rPr>
              <w:t> ;</w:t>
            </w:r>
          </w:p>
          <w:p w14:paraId="02384817" w14:textId="77777777" w:rsidR="00790A4B" w:rsidRPr="00C76C41" w:rsidRDefault="00790A4B" w:rsidP="00025ECD">
            <w:pPr>
              <w:pStyle w:val="Paragraphedeliste"/>
              <w:ind w:left="951" w:firstLine="0"/>
              <w:rPr>
                <w:rFonts w:asciiTheme="majorBidi" w:hAnsiTheme="majorBidi" w:cstheme="majorBidi"/>
              </w:rPr>
            </w:pPr>
          </w:p>
          <w:p w14:paraId="76C4601E" w14:textId="506D9913" w:rsidR="00E566DF" w:rsidRDefault="002476D3" w:rsidP="00185C42">
            <w:pPr>
              <w:pStyle w:val="Paragraphedeliste"/>
              <w:numPr>
                <w:ilvl w:val="0"/>
                <w:numId w:val="28"/>
              </w:numPr>
              <w:ind w:left="951"/>
              <w:rPr>
                <w:rFonts w:asciiTheme="majorBidi" w:hAnsiTheme="majorBidi" w:cstheme="majorBidi"/>
              </w:rPr>
            </w:pPr>
            <w:r w:rsidRPr="00C76C41">
              <w:rPr>
                <w:rFonts w:asciiTheme="majorBidi" w:hAnsiTheme="majorBidi" w:cstheme="majorBidi"/>
              </w:rPr>
              <w:t xml:space="preserve"> </w:t>
            </w:r>
            <w:r w:rsidR="009D566D">
              <w:rPr>
                <w:rFonts w:asciiTheme="majorBidi" w:hAnsiTheme="majorBidi" w:cstheme="majorBidi"/>
              </w:rPr>
              <w:t>la réception</w:t>
            </w:r>
            <w:r w:rsidR="00E566DF">
              <w:rPr>
                <w:rFonts w:asciiTheme="majorBidi" w:hAnsiTheme="majorBidi" w:cstheme="majorBidi"/>
              </w:rPr>
              <w:t xml:space="preserve"> des enveloppes marquées « PARTIE FINANCIERE » ;</w:t>
            </w:r>
          </w:p>
          <w:p w14:paraId="66A84D91" w14:textId="77777777" w:rsidR="00E566DF" w:rsidRPr="00971479" w:rsidRDefault="00E566DF" w:rsidP="00025ECD">
            <w:pPr>
              <w:pStyle w:val="Paragraphedeliste"/>
              <w:rPr>
                <w:rFonts w:asciiTheme="majorBidi" w:hAnsiTheme="majorBidi" w:cstheme="majorBidi"/>
              </w:rPr>
            </w:pPr>
          </w:p>
          <w:p w14:paraId="20FA5E6F" w14:textId="77777777" w:rsidR="00E566DF" w:rsidRDefault="00790A4B" w:rsidP="00185C42">
            <w:pPr>
              <w:pStyle w:val="Paragraphedeliste"/>
              <w:numPr>
                <w:ilvl w:val="0"/>
                <w:numId w:val="28"/>
              </w:numPr>
              <w:spacing w:after="240"/>
              <w:ind w:left="951"/>
              <w:rPr>
                <w:rFonts w:asciiTheme="majorBidi" w:hAnsiTheme="majorBidi" w:cstheme="majorBidi"/>
              </w:rPr>
            </w:pPr>
            <w:r w:rsidRPr="00C76C41">
              <w:rPr>
                <w:rFonts w:asciiTheme="majorBidi" w:hAnsiTheme="majorBidi" w:cstheme="majorBidi"/>
              </w:rPr>
              <w:t xml:space="preserve">La présence </w:t>
            </w:r>
            <w:r w:rsidR="002476D3" w:rsidRPr="00C76C41">
              <w:rPr>
                <w:rFonts w:asciiTheme="majorBidi" w:hAnsiTheme="majorBidi" w:cstheme="majorBidi"/>
              </w:rPr>
              <w:t>ou</w:t>
            </w:r>
            <w:r w:rsidR="009B2302" w:rsidRPr="00C76C41">
              <w:rPr>
                <w:rFonts w:asciiTheme="majorBidi" w:hAnsiTheme="majorBidi" w:cstheme="majorBidi"/>
              </w:rPr>
              <w:t xml:space="preserve"> </w:t>
            </w:r>
            <w:r w:rsidR="002476D3" w:rsidRPr="00C76C41">
              <w:rPr>
                <w:rFonts w:asciiTheme="majorBidi" w:hAnsiTheme="majorBidi" w:cstheme="majorBidi"/>
              </w:rPr>
              <w:t>l’absence d</w:t>
            </w:r>
            <w:r w:rsidR="00A600C1" w:rsidRPr="00C76C41">
              <w:rPr>
                <w:rFonts w:asciiTheme="majorBidi" w:hAnsiTheme="majorBidi" w:cstheme="majorBidi"/>
              </w:rPr>
              <w:t>’un</w:t>
            </w:r>
            <w:r w:rsidR="002476D3" w:rsidRPr="00C76C41">
              <w:rPr>
                <w:rFonts w:asciiTheme="majorBidi" w:hAnsiTheme="majorBidi" w:cstheme="majorBidi"/>
              </w:rPr>
              <w:t xml:space="preserve">e </w:t>
            </w:r>
            <w:r w:rsidRPr="00C76C41">
              <w:rPr>
                <w:rFonts w:asciiTheme="majorBidi" w:hAnsiTheme="majorBidi" w:cstheme="majorBidi"/>
              </w:rPr>
              <w:t>G</w:t>
            </w:r>
            <w:r w:rsidR="00EF6B71" w:rsidRPr="00C76C41">
              <w:rPr>
                <w:rFonts w:asciiTheme="majorBidi" w:hAnsiTheme="majorBidi" w:cstheme="majorBidi"/>
              </w:rPr>
              <w:t>arantie d’</w:t>
            </w:r>
            <w:r w:rsidRPr="00C76C41">
              <w:rPr>
                <w:rFonts w:asciiTheme="majorBidi" w:hAnsiTheme="majorBidi" w:cstheme="majorBidi"/>
              </w:rPr>
              <w:t>O</w:t>
            </w:r>
            <w:r w:rsidR="00EF6B71" w:rsidRPr="00C76C41">
              <w:rPr>
                <w:rFonts w:asciiTheme="majorBidi" w:hAnsiTheme="majorBidi" w:cstheme="majorBidi"/>
              </w:rPr>
              <w:t>ffre</w:t>
            </w:r>
            <w:r w:rsidR="001D468B" w:rsidRPr="00C76C41">
              <w:rPr>
                <w:rFonts w:asciiTheme="majorBidi" w:hAnsiTheme="majorBidi" w:cstheme="majorBidi"/>
              </w:rPr>
              <w:t xml:space="preserve"> </w:t>
            </w:r>
            <w:r w:rsidRPr="00C76C41">
              <w:rPr>
                <w:rFonts w:asciiTheme="majorBidi" w:hAnsiTheme="majorBidi" w:cstheme="majorBidi"/>
              </w:rPr>
              <w:t xml:space="preserve">ou d’une Déclaration de Garantie de l’Offre </w:t>
            </w:r>
            <w:r w:rsidR="002476D3" w:rsidRPr="00C76C41">
              <w:rPr>
                <w:rFonts w:asciiTheme="majorBidi" w:hAnsiTheme="majorBidi" w:cstheme="majorBidi"/>
              </w:rPr>
              <w:t>lorsqu’une telle garantie est exigée</w:t>
            </w:r>
            <w:r w:rsidR="00E566DF">
              <w:rPr>
                <w:rFonts w:asciiTheme="majorBidi" w:hAnsiTheme="majorBidi" w:cstheme="majorBidi"/>
              </w:rPr>
              <w:t xml:space="preserve"> ; et </w:t>
            </w:r>
          </w:p>
          <w:p w14:paraId="487856D8" w14:textId="39D70B35" w:rsidR="00790A4B" w:rsidRPr="00C76C41" w:rsidRDefault="00E566DF" w:rsidP="00185C42">
            <w:pPr>
              <w:pStyle w:val="Paragraphedeliste"/>
              <w:numPr>
                <w:ilvl w:val="0"/>
                <w:numId w:val="28"/>
              </w:numPr>
              <w:ind w:left="951"/>
              <w:rPr>
                <w:rFonts w:asciiTheme="majorBidi" w:hAnsiTheme="majorBidi" w:cstheme="majorBidi"/>
              </w:rPr>
            </w:pPr>
            <w:r>
              <w:rPr>
                <w:rFonts w:asciiTheme="majorBidi" w:hAnsiTheme="majorBidi" w:cstheme="majorBidi"/>
              </w:rPr>
              <w:t>Si applicable, toute Offre Variante – Partie Technique</w:t>
            </w:r>
          </w:p>
          <w:p w14:paraId="520E0987" w14:textId="776F9382" w:rsidR="002476D3" w:rsidRPr="00C76C41" w:rsidRDefault="002476D3" w:rsidP="000F2E00">
            <w:pPr>
              <w:pStyle w:val="Sec1Head3"/>
              <w:ind w:left="613" w:hanging="630"/>
            </w:pPr>
            <w:r w:rsidRPr="00C76C41">
              <w:t>Il sera demandé aux représentants des Soumissionnaires présents de signer</w:t>
            </w:r>
            <w:r w:rsidR="002F0521" w:rsidRPr="00C76C41">
              <w:t xml:space="preserve"> le procès-</w:t>
            </w:r>
            <w:r w:rsidRPr="00C76C41">
              <w:t xml:space="preserve">verbal d’ouverture des plis. L’absence de la signature d’un Soumissionnaire ne porte pas atteinte à la validité et au contenu du </w:t>
            </w:r>
            <w:r w:rsidR="001D468B" w:rsidRPr="00C76C41">
              <w:t>P</w:t>
            </w:r>
            <w:r w:rsidRPr="00C76C41">
              <w:t xml:space="preserve">rocès-verbal. Un exemplaire du </w:t>
            </w:r>
            <w:r w:rsidR="001D468B" w:rsidRPr="00C76C41">
              <w:t>P</w:t>
            </w:r>
            <w:r w:rsidRPr="00C76C41">
              <w:t>rocès-verbal sera distribué à tous les Soumissionnaires.</w:t>
            </w:r>
          </w:p>
        </w:tc>
      </w:tr>
      <w:tr w:rsidR="00686816" w:rsidRPr="00C76C41" w14:paraId="1F2139E2" w14:textId="77777777" w:rsidTr="00025ECD">
        <w:tc>
          <w:tcPr>
            <w:tcW w:w="9552" w:type="dxa"/>
            <w:gridSpan w:val="3"/>
            <w:tcBorders>
              <w:top w:val="nil"/>
              <w:left w:val="nil"/>
              <w:bottom w:val="nil"/>
              <w:right w:val="nil"/>
            </w:tcBorders>
          </w:tcPr>
          <w:p w14:paraId="237A1FC3" w14:textId="4748953D" w:rsidR="00686816" w:rsidRPr="00C76C41" w:rsidRDefault="00686816" w:rsidP="000F2E00">
            <w:pPr>
              <w:pStyle w:val="Style26"/>
              <w:framePr w:hSpace="0" w:wrap="auto" w:vAnchor="margin" w:xAlign="left" w:yAlign="inline"/>
              <w:suppressOverlap w:val="0"/>
              <w:rPr>
                <w:rFonts w:asciiTheme="majorBidi" w:hAnsiTheme="majorBidi" w:cstheme="majorBidi"/>
              </w:rPr>
            </w:pPr>
            <w:bookmarkStart w:id="415" w:name="_Toc438438850"/>
            <w:bookmarkStart w:id="416" w:name="_Toc438532629"/>
            <w:bookmarkStart w:id="417" w:name="_Toc438733994"/>
            <w:bookmarkStart w:id="418" w:name="_Toc438962076"/>
            <w:bookmarkStart w:id="419" w:name="_Toc461939620"/>
            <w:bookmarkStart w:id="420" w:name="_Toc483210598"/>
            <w:bookmarkStart w:id="421" w:name="_Toc89677183"/>
            <w:bookmarkStart w:id="422" w:name="_Toc89764827"/>
            <w:bookmarkStart w:id="423" w:name="_Toc89771296"/>
            <w:bookmarkStart w:id="424" w:name="_Toc90307767"/>
            <w:bookmarkStart w:id="425" w:name="_Toc90371693"/>
            <w:bookmarkStart w:id="426" w:name="_Toc137368580"/>
            <w:r w:rsidRPr="00C76C41">
              <w:lastRenderedPageBreak/>
              <w:t xml:space="preserve">Évaluation des </w:t>
            </w:r>
            <w:r w:rsidR="00E566DF">
              <w:t>O</w:t>
            </w:r>
            <w:r w:rsidRPr="00C76C41">
              <w:t>ffres</w:t>
            </w:r>
            <w:bookmarkEnd w:id="415"/>
            <w:bookmarkEnd w:id="416"/>
            <w:bookmarkEnd w:id="417"/>
            <w:bookmarkEnd w:id="418"/>
            <w:bookmarkEnd w:id="419"/>
            <w:bookmarkEnd w:id="420"/>
            <w:bookmarkEnd w:id="421"/>
            <w:bookmarkEnd w:id="422"/>
            <w:bookmarkEnd w:id="423"/>
            <w:r w:rsidR="00E566DF">
              <w:t xml:space="preserve"> – Dispositions Générales</w:t>
            </w:r>
            <w:bookmarkEnd w:id="424"/>
            <w:bookmarkEnd w:id="425"/>
            <w:bookmarkEnd w:id="426"/>
          </w:p>
        </w:tc>
      </w:tr>
      <w:tr w:rsidR="002476D3" w:rsidRPr="00C76C41" w14:paraId="7B959CC5" w14:textId="77777777" w:rsidTr="00025ECD">
        <w:trPr>
          <w:gridAfter w:val="1"/>
          <w:wAfter w:w="12" w:type="dxa"/>
        </w:trPr>
        <w:tc>
          <w:tcPr>
            <w:tcW w:w="2340" w:type="dxa"/>
            <w:tcBorders>
              <w:top w:val="nil"/>
              <w:left w:val="nil"/>
              <w:bottom w:val="nil"/>
              <w:right w:val="nil"/>
            </w:tcBorders>
          </w:tcPr>
          <w:p w14:paraId="58B655DD" w14:textId="41AB03F4" w:rsidR="002476D3" w:rsidRPr="00C76C41" w:rsidRDefault="002476D3" w:rsidP="000F2E00">
            <w:pPr>
              <w:pStyle w:val="Style27"/>
              <w:framePr w:hSpace="0" w:wrap="auto" w:vAnchor="margin" w:xAlign="left" w:yAlign="inline"/>
              <w:ind w:left="360" w:hanging="450"/>
              <w:suppressOverlap w:val="0"/>
              <w:rPr>
                <w:rFonts w:asciiTheme="majorBidi" w:hAnsiTheme="majorBidi" w:cstheme="majorBidi"/>
              </w:rPr>
            </w:pPr>
            <w:bookmarkStart w:id="427" w:name="_Toc438532628"/>
            <w:bookmarkStart w:id="428" w:name="_Toc438438851"/>
            <w:bookmarkStart w:id="429" w:name="_Toc438532630"/>
            <w:bookmarkStart w:id="430" w:name="_Toc438733995"/>
            <w:bookmarkStart w:id="431" w:name="_Toc438907032"/>
            <w:bookmarkStart w:id="432" w:name="_Toc438907231"/>
            <w:bookmarkStart w:id="433" w:name="_Toc156373310"/>
            <w:bookmarkStart w:id="434" w:name="_Toc483210599"/>
            <w:bookmarkStart w:id="435" w:name="_Toc89677184"/>
            <w:bookmarkStart w:id="436" w:name="_Toc89764828"/>
            <w:bookmarkStart w:id="437" w:name="_Toc90307768"/>
            <w:bookmarkStart w:id="438" w:name="_Toc90371694"/>
            <w:bookmarkStart w:id="439" w:name="_Toc137368581"/>
            <w:bookmarkEnd w:id="427"/>
            <w:r w:rsidRPr="00C76C41">
              <w:t>Confidentialité</w:t>
            </w:r>
            <w:bookmarkEnd w:id="428"/>
            <w:bookmarkEnd w:id="429"/>
            <w:bookmarkEnd w:id="430"/>
            <w:bookmarkEnd w:id="431"/>
            <w:bookmarkEnd w:id="432"/>
            <w:bookmarkEnd w:id="433"/>
            <w:bookmarkEnd w:id="434"/>
            <w:bookmarkEnd w:id="435"/>
            <w:bookmarkEnd w:id="436"/>
            <w:bookmarkEnd w:id="437"/>
            <w:bookmarkEnd w:id="438"/>
            <w:bookmarkEnd w:id="439"/>
          </w:p>
        </w:tc>
        <w:tc>
          <w:tcPr>
            <w:tcW w:w="7200" w:type="dxa"/>
            <w:tcBorders>
              <w:top w:val="nil"/>
              <w:left w:val="nil"/>
              <w:bottom w:val="nil"/>
              <w:right w:val="nil"/>
            </w:tcBorders>
          </w:tcPr>
          <w:p w14:paraId="6608D30E" w14:textId="7B8551D9" w:rsidR="002476D3" w:rsidRPr="00C76C41" w:rsidRDefault="00A600C1" w:rsidP="000F2E00">
            <w:pPr>
              <w:pStyle w:val="Sec1Head3"/>
              <w:ind w:left="613" w:hanging="630"/>
            </w:pPr>
            <w:r w:rsidRPr="00C76C41">
              <w:t>Aucune information relative à l’évaluation de</w:t>
            </w:r>
            <w:r w:rsidR="00B42728">
              <w:t xml:space="preserve"> la Partie Technique </w:t>
            </w:r>
            <w:r w:rsidR="00E04438">
              <w:t>de</w:t>
            </w:r>
            <w:r w:rsidRPr="00C76C41">
              <w:t xml:space="preserve">s </w:t>
            </w:r>
            <w:r w:rsidR="00790A4B" w:rsidRPr="00C76C41">
              <w:t>O</w:t>
            </w:r>
            <w:r w:rsidRPr="00C76C41">
              <w:t xml:space="preserve">ffres </w:t>
            </w:r>
            <w:r w:rsidR="002223D5" w:rsidRPr="00C76C41">
              <w:t xml:space="preserve">ne sera donnée aux </w:t>
            </w:r>
            <w:r w:rsidR="00D51225">
              <w:t>S</w:t>
            </w:r>
            <w:r w:rsidR="002223D5" w:rsidRPr="00C76C41">
              <w:t>oumissionnaires ni à toute autre personne non concernée par ladite procédure tant que la Notification d</w:t>
            </w:r>
            <w:r w:rsidR="002223D5">
              <w:t>e l’</w:t>
            </w:r>
            <w:r w:rsidR="00A87228">
              <w:t xml:space="preserve">évaluation de la Partie Technique </w:t>
            </w:r>
            <w:r w:rsidR="002223D5" w:rsidRPr="00C76C41">
              <w:t xml:space="preserve">n’aura pas été transmise à tous les Soumissionnaires conformément à l’article </w:t>
            </w:r>
            <w:r w:rsidR="00FC4F57">
              <w:t>3</w:t>
            </w:r>
            <w:r w:rsidR="009D77A5">
              <w:t>3</w:t>
            </w:r>
            <w:r w:rsidR="002223D5" w:rsidRPr="0086405A">
              <w:t xml:space="preserve"> des IS</w:t>
            </w:r>
            <w:r w:rsidR="002223D5" w:rsidRPr="00C76C41">
              <w:t xml:space="preserve">. </w:t>
            </w:r>
            <w:r w:rsidR="006D331C" w:rsidRPr="00C76C41">
              <w:t xml:space="preserve"> Aucune information relative à </w:t>
            </w:r>
            <w:r w:rsidR="00EB1373">
              <w:t>l’évaluation de la Partie Financière</w:t>
            </w:r>
            <w:r w:rsidR="00CA131C">
              <w:t xml:space="preserve">, l’évaluation </w:t>
            </w:r>
            <w:r w:rsidR="007D4019">
              <w:t xml:space="preserve">combinée </w:t>
            </w:r>
            <w:r w:rsidR="00CA131C">
              <w:t xml:space="preserve">de la Partie Technique et </w:t>
            </w:r>
            <w:r w:rsidR="007D4019">
              <w:t xml:space="preserve">de la Partie </w:t>
            </w:r>
            <w:r w:rsidR="00CA131C">
              <w:t>Financière</w:t>
            </w:r>
            <w:r w:rsidR="007D4019">
              <w:t xml:space="preserve">, </w:t>
            </w:r>
            <w:r w:rsidRPr="00C76C41">
              <w:t xml:space="preserve">et à la recommandation d’attribution du Marché ne sera donnée aux </w:t>
            </w:r>
            <w:r w:rsidR="00471F7C">
              <w:t>S</w:t>
            </w:r>
            <w:r w:rsidRPr="00C76C41">
              <w:t>oumissionnaires ni à toute autre personne non concernée par ladite procédure tant que la Notification d</w:t>
            </w:r>
            <w:r w:rsidR="008B3405">
              <w:t>e l’Intention d</w:t>
            </w:r>
            <w:r w:rsidRPr="00C76C41">
              <w:t>’</w:t>
            </w:r>
            <w:r w:rsidR="001D243B">
              <w:t>A</w:t>
            </w:r>
            <w:r w:rsidRPr="00C76C41">
              <w:t>ttribution du Marché n’aura pas été transmise à tous les</w:t>
            </w:r>
            <w:r w:rsidR="002476D3" w:rsidRPr="00C76C41">
              <w:t xml:space="preserve"> Soumissionnaires conformément à l’article </w:t>
            </w:r>
            <w:r w:rsidR="00951DC3" w:rsidRPr="0086405A">
              <w:t>4</w:t>
            </w:r>
            <w:r w:rsidR="008F2CD5">
              <w:t>4</w:t>
            </w:r>
            <w:r w:rsidR="00951DC3" w:rsidRPr="0086405A">
              <w:t xml:space="preserve"> </w:t>
            </w:r>
            <w:r w:rsidR="002476D3" w:rsidRPr="0086405A">
              <w:t>des IS</w:t>
            </w:r>
            <w:r w:rsidR="002476D3" w:rsidRPr="00C76C41">
              <w:t xml:space="preserve">. </w:t>
            </w:r>
          </w:p>
        </w:tc>
      </w:tr>
      <w:tr w:rsidR="002476D3" w:rsidRPr="00C76C41" w14:paraId="18054CF0" w14:textId="77777777" w:rsidTr="00025ECD">
        <w:trPr>
          <w:gridAfter w:val="1"/>
          <w:wAfter w:w="12" w:type="dxa"/>
        </w:trPr>
        <w:tc>
          <w:tcPr>
            <w:tcW w:w="2340" w:type="dxa"/>
            <w:tcBorders>
              <w:top w:val="nil"/>
              <w:left w:val="nil"/>
              <w:bottom w:val="nil"/>
              <w:right w:val="nil"/>
            </w:tcBorders>
          </w:tcPr>
          <w:p w14:paraId="35AC25DB"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283518CE" w14:textId="0FEDE5A4" w:rsidR="002476D3" w:rsidRPr="00C76C41" w:rsidRDefault="002476D3" w:rsidP="000F2E00">
            <w:pPr>
              <w:pStyle w:val="Sec1Head3"/>
              <w:ind w:left="613" w:hanging="630"/>
            </w:pPr>
            <w:r w:rsidRPr="00C76C41">
              <w:t xml:space="preserve">Toute tentative faite par un Soumissionnaire pour influencer le </w:t>
            </w:r>
            <w:r w:rsidR="00790A4B" w:rsidRPr="00C76C41">
              <w:t>Maître d’Ouvrage</w:t>
            </w:r>
            <w:r w:rsidRPr="00C76C41">
              <w:t xml:space="preserve"> </w:t>
            </w:r>
            <w:r w:rsidR="00A600C1" w:rsidRPr="00C76C41">
              <w:rPr>
                <w:spacing w:val="-4"/>
              </w:rPr>
              <w:t xml:space="preserve">lors de l’évaluation des </w:t>
            </w:r>
            <w:r w:rsidR="00790A4B" w:rsidRPr="00C76C41">
              <w:rPr>
                <w:spacing w:val="-4"/>
              </w:rPr>
              <w:t>O</w:t>
            </w:r>
            <w:r w:rsidR="00A600C1" w:rsidRPr="00C76C41">
              <w:rPr>
                <w:spacing w:val="-4"/>
              </w:rPr>
              <w:t>ffres ou lors de la décision d’attribution</w:t>
            </w:r>
            <w:r w:rsidR="00A600C1" w:rsidRPr="00C76C41" w:rsidDel="00A600C1">
              <w:t xml:space="preserve"> </w:t>
            </w:r>
            <w:r w:rsidRPr="00C76C41">
              <w:t xml:space="preserve">peut entraîner le rejet de son </w:t>
            </w:r>
            <w:r w:rsidR="001D468B" w:rsidRPr="00C76C41">
              <w:t>O</w:t>
            </w:r>
            <w:r w:rsidRPr="00C76C41">
              <w:t>ffre.</w:t>
            </w:r>
          </w:p>
        </w:tc>
      </w:tr>
      <w:tr w:rsidR="002476D3" w:rsidRPr="00C76C41" w14:paraId="63B52642" w14:textId="77777777" w:rsidTr="00025ECD">
        <w:trPr>
          <w:gridAfter w:val="1"/>
          <w:wAfter w:w="12" w:type="dxa"/>
        </w:trPr>
        <w:tc>
          <w:tcPr>
            <w:tcW w:w="2340" w:type="dxa"/>
            <w:tcBorders>
              <w:top w:val="nil"/>
              <w:left w:val="nil"/>
              <w:bottom w:val="nil"/>
              <w:right w:val="nil"/>
            </w:tcBorders>
          </w:tcPr>
          <w:p w14:paraId="1E654C36"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2F296FDC" w14:textId="5305DAF2" w:rsidR="002476D3" w:rsidRPr="00C76C41" w:rsidRDefault="002476D3" w:rsidP="000F2E00">
            <w:pPr>
              <w:pStyle w:val="Sec1Head3"/>
              <w:ind w:left="613" w:hanging="630"/>
            </w:pPr>
            <w:r w:rsidRPr="00C76C41">
              <w:t xml:space="preserve">Nonobstant les dispositions de l’article </w:t>
            </w:r>
            <w:r w:rsidRPr="0086405A">
              <w:t>26.2 des IS</w:t>
            </w:r>
            <w:r w:rsidRPr="00C76C41">
              <w:t xml:space="preserve">, entre le moment où les plis seront ouverts et celui où le Marché est attribué, un Soumissionnaire qui souhaite entrer en contact avec le Maître d’Ouvrage pour des motifs ayant trait à son </w:t>
            </w:r>
            <w:r w:rsidR="001D468B" w:rsidRPr="00C76C41">
              <w:t>O</w:t>
            </w:r>
            <w:r w:rsidRPr="00C76C41">
              <w:t>ffre devra le faire uniquement par écrit.</w:t>
            </w:r>
          </w:p>
        </w:tc>
      </w:tr>
      <w:tr w:rsidR="002476D3" w:rsidRPr="00C76C41" w14:paraId="2F729A47" w14:textId="77777777" w:rsidTr="00025ECD">
        <w:trPr>
          <w:gridAfter w:val="1"/>
          <w:wAfter w:w="12" w:type="dxa"/>
        </w:trPr>
        <w:tc>
          <w:tcPr>
            <w:tcW w:w="2340" w:type="dxa"/>
            <w:tcBorders>
              <w:top w:val="nil"/>
              <w:left w:val="nil"/>
              <w:bottom w:val="nil"/>
              <w:right w:val="nil"/>
            </w:tcBorders>
          </w:tcPr>
          <w:p w14:paraId="37899BED" w14:textId="669C76BA" w:rsidR="002476D3" w:rsidRPr="00C76C41" w:rsidRDefault="002476D3" w:rsidP="000F2E00">
            <w:pPr>
              <w:pStyle w:val="Style27"/>
              <w:framePr w:hSpace="0" w:wrap="auto" w:vAnchor="margin" w:xAlign="left" w:yAlign="inline"/>
              <w:ind w:left="360" w:hanging="450"/>
              <w:suppressOverlap w:val="0"/>
              <w:rPr>
                <w:rFonts w:asciiTheme="majorBidi" w:hAnsiTheme="majorBidi" w:cstheme="majorBidi"/>
              </w:rPr>
            </w:pPr>
            <w:bookmarkStart w:id="440" w:name="_Toc424009129"/>
            <w:bookmarkStart w:id="441" w:name="_Toc438438852"/>
            <w:bookmarkStart w:id="442" w:name="_Toc438532631"/>
            <w:bookmarkStart w:id="443" w:name="_Toc438733996"/>
            <w:bookmarkStart w:id="444" w:name="_Toc438907033"/>
            <w:bookmarkStart w:id="445" w:name="_Toc438907232"/>
            <w:bookmarkStart w:id="446" w:name="_Toc156373311"/>
            <w:bookmarkStart w:id="447" w:name="_Toc483210600"/>
            <w:bookmarkStart w:id="448" w:name="_Toc89677185"/>
            <w:bookmarkStart w:id="449" w:name="_Toc89764829"/>
            <w:bookmarkStart w:id="450" w:name="_Toc90307769"/>
            <w:bookmarkStart w:id="451" w:name="_Toc90371695"/>
            <w:bookmarkStart w:id="452" w:name="_Toc137368582"/>
            <w:r w:rsidRPr="00C76C41">
              <w:t>Éclaircissements concernant les</w:t>
            </w:r>
            <w:r w:rsidR="00686816" w:rsidRPr="00C76C41">
              <w:t> </w:t>
            </w:r>
            <w:r w:rsidRPr="00C76C41">
              <w:t>Offres</w:t>
            </w:r>
            <w:bookmarkEnd w:id="440"/>
            <w:bookmarkEnd w:id="441"/>
            <w:bookmarkEnd w:id="442"/>
            <w:bookmarkEnd w:id="443"/>
            <w:bookmarkEnd w:id="444"/>
            <w:bookmarkEnd w:id="445"/>
            <w:bookmarkEnd w:id="446"/>
            <w:bookmarkEnd w:id="447"/>
            <w:bookmarkEnd w:id="448"/>
            <w:bookmarkEnd w:id="449"/>
            <w:bookmarkEnd w:id="450"/>
            <w:bookmarkEnd w:id="451"/>
            <w:bookmarkEnd w:id="452"/>
          </w:p>
        </w:tc>
        <w:tc>
          <w:tcPr>
            <w:tcW w:w="7200" w:type="dxa"/>
            <w:tcBorders>
              <w:top w:val="nil"/>
              <w:left w:val="nil"/>
              <w:bottom w:val="nil"/>
              <w:right w:val="nil"/>
            </w:tcBorders>
          </w:tcPr>
          <w:p w14:paraId="352FA6CB" w14:textId="091C8F02" w:rsidR="002476D3" w:rsidRPr="00C76C41" w:rsidRDefault="002476D3" w:rsidP="000F2E00">
            <w:pPr>
              <w:pStyle w:val="Sec1Head3"/>
              <w:ind w:left="613" w:hanging="630"/>
            </w:pPr>
            <w:r w:rsidRPr="00C76C41">
              <w:t xml:space="preserve">Pour faciliter l’examen, l’évaluation, la comparaison des </w:t>
            </w:r>
            <w:r w:rsidR="00790A4B" w:rsidRPr="00C76C41">
              <w:t>O</w:t>
            </w:r>
            <w:r w:rsidRPr="00C76C41">
              <w:t xml:space="preserve">ffres et la vérification des qualifications des Soumissionnaires, le </w:t>
            </w:r>
            <w:r w:rsidR="00790A4B" w:rsidRPr="00C76C41">
              <w:t>Maître d’Ouvrage</w:t>
            </w:r>
            <w:r w:rsidRPr="00C76C41">
              <w:t xml:space="preserve"> a toute latitude pour demander à un Soumissionnaire des éclaircissements sur son </w:t>
            </w:r>
            <w:r w:rsidR="00790A4B" w:rsidRPr="00C76C41">
              <w:t>O</w:t>
            </w:r>
            <w:r w:rsidRPr="00C76C41">
              <w:t xml:space="preserve">ffre. Aucun éclaircissement apporté par un Soumissionnaire autrement qu’en réponse à une demande du </w:t>
            </w:r>
            <w:r w:rsidR="00790A4B" w:rsidRPr="00C76C41">
              <w:t>Maître d’Ouvrage</w:t>
            </w:r>
            <w:r w:rsidRPr="00C76C41">
              <w:t xml:space="preserve"> ne sera pris en compte. La demande </w:t>
            </w:r>
            <w:r w:rsidRPr="00C76C41">
              <w:lastRenderedPageBreak/>
              <w:t>d’éclaircissement du Maître d’Ouvrage</w:t>
            </w:r>
            <w:r w:rsidR="00892DB8" w:rsidRPr="00C76C41">
              <w:t xml:space="preserve"> ainsi que</w:t>
            </w:r>
            <w:r w:rsidRPr="00C76C41">
              <w:t xml:space="preserve"> la réponse qui y sera apportée seront formulées par écrit. Aucune modification de prix, ni aucun changement substantiel de l’</w:t>
            </w:r>
            <w:r w:rsidR="001D468B" w:rsidRPr="00C76C41">
              <w:t>O</w:t>
            </w:r>
            <w:r w:rsidRPr="00C76C41">
              <w:t>ffre</w:t>
            </w:r>
            <w:r w:rsidR="00930BE9" w:rsidRPr="00C76C41">
              <w:t xml:space="preserve"> (</w:t>
            </w:r>
            <w:r w:rsidRPr="00C76C41">
              <w:t>y compris un</w:t>
            </w:r>
            <w:r w:rsidR="004F67E3" w:rsidRPr="00C76C41">
              <w:t xml:space="preserve"> changement dans le M</w:t>
            </w:r>
            <w:r w:rsidRPr="00C76C41">
              <w:t xml:space="preserve">ontant de son </w:t>
            </w:r>
            <w:r w:rsidR="001D468B" w:rsidRPr="00C76C41">
              <w:t>O</w:t>
            </w:r>
            <w:r w:rsidRPr="00C76C41">
              <w:t xml:space="preserve">ffre </w:t>
            </w:r>
            <w:r w:rsidR="00930BE9" w:rsidRPr="00C76C41">
              <w:t xml:space="preserve">fait </w:t>
            </w:r>
            <w:r w:rsidRPr="00C76C41">
              <w:t>à l’initiative du Soumissionnaire</w:t>
            </w:r>
            <w:r w:rsidR="00930BE9" w:rsidRPr="00C76C41">
              <w:t>)</w:t>
            </w:r>
            <w:r w:rsidRPr="00C76C41">
              <w:t xml:space="preserve"> ne seront demandés, offerts ou autorisés, si ce n’est pour confirmer la correction des erreurs arithmétiques découvertes par le Maître d’Ouvrage lors de l’évaluation des offres en application de l’article </w:t>
            </w:r>
            <w:r w:rsidRPr="0086405A">
              <w:t>3</w:t>
            </w:r>
            <w:r w:rsidR="00295F01">
              <w:t>5</w:t>
            </w:r>
            <w:r w:rsidRPr="0086405A">
              <w:t xml:space="preserve"> des IS</w:t>
            </w:r>
            <w:r w:rsidRPr="00C76C41">
              <w:t>.</w:t>
            </w:r>
          </w:p>
          <w:p w14:paraId="001E8F78" w14:textId="6AE79C64" w:rsidR="002476D3" w:rsidRPr="00C76C41" w:rsidRDefault="002476D3" w:rsidP="000F2E00">
            <w:pPr>
              <w:pStyle w:val="Sec1Head3"/>
              <w:ind w:left="613" w:hanging="630"/>
            </w:pPr>
            <w:r w:rsidRPr="00C76C41">
              <w:t>L’</w:t>
            </w:r>
            <w:r w:rsidR="00790A4B" w:rsidRPr="00C76C41">
              <w:t>O</w:t>
            </w:r>
            <w:r w:rsidRPr="00C76C41">
              <w:t xml:space="preserve">ffre d’un </w:t>
            </w:r>
            <w:r w:rsidR="00790A4B" w:rsidRPr="00C76C41">
              <w:t>S</w:t>
            </w:r>
            <w:r w:rsidRPr="00C76C41">
              <w:t>oumissionnaire qui ne fournit pa</w:t>
            </w:r>
            <w:r w:rsidR="001D468B" w:rsidRPr="00C76C41">
              <w:t>s les éclaircissements sur son O</w:t>
            </w:r>
            <w:r w:rsidRPr="00C76C41">
              <w:t>ffre avant la date et l’heure spécifiée par le Maître d’Ouvrage dans sa demande d’éclaircissement sera susceptible d’être rejetée.</w:t>
            </w:r>
          </w:p>
        </w:tc>
      </w:tr>
      <w:tr w:rsidR="002476D3" w:rsidRPr="00C76C41" w14:paraId="7540F2EF" w14:textId="77777777" w:rsidTr="00025ECD">
        <w:trPr>
          <w:gridAfter w:val="1"/>
          <w:wAfter w:w="12" w:type="dxa"/>
        </w:trPr>
        <w:tc>
          <w:tcPr>
            <w:tcW w:w="2340" w:type="dxa"/>
            <w:tcBorders>
              <w:top w:val="nil"/>
              <w:left w:val="nil"/>
              <w:right w:val="nil"/>
            </w:tcBorders>
          </w:tcPr>
          <w:p w14:paraId="5A956BA9" w14:textId="7D5CFFE1" w:rsidR="002476D3" w:rsidRPr="00C76C41" w:rsidRDefault="002476D3" w:rsidP="000F2E00">
            <w:pPr>
              <w:pStyle w:val="Style27"/>
              <w:framePr w:hSpace="0" w:wrap="auto" w:vAnchor="margin" w:xAlign="left" w:yAlign="inline"/>
              <w:ind w:left="360" w:hanging="450"/>
              <w:suppressOverlap w:val="0"/>
              <w:rPr>
                <w:rFonts w:asciiTheme="majorBidi" w:hAnsiTheme="majorBidi" w:cstheme="majorBidi"/>
              </w:rPr>
            </w:pPr>
            <w:bookmarkStart w:id="453" w:name="_Toc156373312"/>
            <w:bookmarkStart w:id="454" w:name="_Toc483210601"/>
            <w:bookmarkStart w:id="455" w:name="_Toc89677186"/>
            <w:bookmarkStart w:id="456" w:name="_Toc89764830"/>
            <w:bookmarkStart w:id="457" w:name="_Toc90307770"/>
            <w:bookmarkStart w:id="458" w:name="_Toc90371696"/>
            <w:bookmarkStart w:id="459" w:name="_Toc137368583"/>
            <w:r w:rsidRPr="00C76C41">
              <w:lastRenderedPageBreak/>
              <w:t xml:space="preserve">Divergences, </w:t>
            </w:r>
            <w:r w:rsidR="00790A4B" w:rsidRPr="00C76C41">
              <w:t>R</w:t>
            </w:r>
            <w:r w:rsidRPr="00C76C41">
              <w:t xml:space="preserve">éserves ou </w:t>
            </w:r>
            <w:r w:rsidR="00790A4B" w:rsidRPr="00C76C41">
              <w:t>O</w:t>
            </w:r>
            <w:r w:rsidRPr="00C76C41">
              <w:t>missions</w:t>
            </w:r>
            <w:bookmarkEnd w:id="453"/>
            <w:bookmarkEnd w:id="454"/>
            <w:bookmarkEnd w:id="455"/>
            <w:bookmarkEnd w:id="456"/>
            <w:bookmarkEnd w:id="457"/>
            <w:bookmarkEnd w:id="458"/>
            <w:bookmarkEnd w:id="459"/>
            <w:r w:rsidR="004F67E3" w:rsidRPr="00C76C41">
              <w:rPr>
                <w:rFonts w:asciiTheme="majorBidi" w:hAnsiTheme="majorBidi" w:cstheme="majorBidi"/>
              </w:rPr>
              <w:t xml:space="preserve"> </w:t>
            </w:r>
          </w:p>
        </w:tc>
        <w:tc>
          <w:tcPr>
            <w:tcW w:w="7200" w:type="dxa"/>
            <w:tcBorders>
              <w:top w:val="nil"/>
              <w:left w:val="nil"/>
              <w:right w:val="nil"/>
            </w:tcBorders>
          </w:tcPr>
          <w:p w14:paraId="315020C4" w14:textId="0385E75A" w:rsidR="002476D3" w:rsidRPr="00C76C41" w:rsidRDefault="002476D3" w:rsidP="000F2E00">
            <w:pPr>
              <w:pStyle w:val="Sec1Head3"/>
              <w:ind w:left="613" w:hanging="630"/>
            </w:pPr>
            <w:r w:rsidRPr="00C76C41">
              <w:t xml:space="preserve">Aux fins de l’évaluation des </w:t>
            </w:r>
            <w:r w:rsidR="001D468B" w:rsidRPr="00C76C41">
              <w:t>O</w:t>
            </w:r>
            <w:r w:rsidRPr="00C76C41">
              <w:t>ffres, les définitions suivantes s’</w:t>
            </w:r>
            <w:r w:rsidR="00930BE9" w:rsidRPr="00C76C41">
              <w:t>a</w:t>
            </w:r>
            <w:r w:rsidRPr="00C76C41">
              <w:t>ppliqueront</w:t>
            </w:r>
            <w:r w:rsidR="009B2302" w:rsidRPr="00C76C41">
              <w:t> :</w:t>
            </w:r>
          </w:p>
          <w:p w14:paraId="6A05C808" w14:textId="0648EA01" w:rsidR="00F856B6" w:rsidRPr="00C76C41" w:rsidRDefault="002476D3" w:rsidP="00AD651B">
            <w:pPr>
              <w:numPr>
                <w:ilvl w:val="0"/>
                <w:numId w:val="8"/>
              </w:numPr>
              <w:ind w:left="1152" w:hanging="542"/>
              <w:rPr>
                <w:rFonts w:asciiTheme="majorBidi" w:hAnsiTheme="majorBidi" w:cstheme="majorBidi"/>
              </w:rPr>
            </w:pPr>
            <w:r w:rsidRPr="00C76C41">
              <w:rPr>
                <w:rFonts w:asciiTheme="majorBidi" w:hAnsiTheme="majorBidi" w:cstheme="majorBidi"/>
              </w:rPr>
              <w:t xml:space="preserve">Une </w:t>
            </w:r>
            <w:r w:rsidR="009B2302" w:rsidRPr="00C76C41">
              <w:rPr>
                <w:rFonts w:asciiTheme="majorBidi" w:hAnsiTheme="majorBidi" w:cstheme="majorBidi"/>
              </w:rPr>
              <w:t>« </w:t>
            </w:r>
            <w:r w:rsidR="00790A4B" w:rsidRPr="00C76C41">
              <w:rPr>
                <w:rFonts w:asciiTheme="majorBidi" w:hAnsiTheme="majorBidi" w:cstheme="majorBidi"/>
              </w:rPr>
              <w:t>D</w:t>
            </w:r>
            <w:r w:rsidRPr="00C76C41">
              <w:rPr>
                <w:rFonts w:asciiTheme="majorBidi" w:hAnsiTheme="majorBidi" w:cstheme="majorBidi"/>
              </w:rPr>
              <w:t>ivergence</w:t>
            </w:r>
            <w:r w:rsidR="009B2302" w:rsidRPr="00C76C41">
              <w:rPr>
                <w:rFonts w:asciiTheme="majorBidi" w:hAnsiTheme="majorBidi" w:cstheme="majorBidi"/>
              </w:rPr>
              <w:t> »</w:t>
            </w:r>
            <w:r w:rsidRPr="00C76C41">
              <w:rPr>
                <w:rFonts w:asciiTheme="majorBidi" w:hAnsiTheme="majorBidi" w:cstheme="majorBidi"/>
              </w:rPr>
              <w:t xml:space="preserve"> est un écart par rapport aux stipulations du </w:t>
            </w:r>
            <w:r w:rsidR="00370094">
              <w:rPr>
                <w:rFonts w:asciiTheme="majorBidi" w:hAnsiTheme="majorBidi" w:cstheme="majorBidi"/>
              </w:rPr>
              <w:t>dossier</w:t>
            </w:r>
            <w:r w:rsidR="00370094" w:rsidRPr="00C76C41">
              <w:rPr>
                <w:rFonts w:asciiTheme="majorBidi" w:hAnsiTheme="majorBidi" w:cstheme="majorBidi"/>
              </w:rPr>
              <w:t xml:space="preserve"> </w:t>
            </w:r>
            <w:r w:rsidRPr="00C76C41">
              <w:rPr>
                <w:rFonts w:asciiTheme="majorBidi" w:hAnsiTheme="majorBidi" w:cstheme="majorBidi"/>
              </w:rPr>
              <w:t>d’</w:t>
            </w:r>
            <w:r w:rsidR="00370094">
              <w:rPr>
                <w:rFonts w:asciiTheme="majorBidi" w:hAnsiTheme="majorBidi" w:cstheme="majorBidi"/>
              </w:rPr>
              <w:t>a</w:t>
            </w:r>
            <w:r w:rsidRPr="00C76C41">
              <w:rPr>
                <w:rFonts w:asciiTheme="majorBidi" w:hAnsiTheme="majorBidi" w:cstheme="majorBidi"/>
              </w:rPr>
              <w:t>ppel d’</w:t>
            </w:r>
            <w:r w:rsidR="00370094">
              <w:rPr>
                <w:rFonts w:asciiTheme="majorBidi" w:hAnsiTheme="majorBidi" w:cstheme="majorBidi"/>
              </w:rPr>
              <w:t>o</w:t>
            </w:r>
            <w:r w:rsidRPr="00C76C41">
              <w:rPr>
                <w:rFonts w:asciiTheme="majorBidi" w:hAnsiTheme="majorBidi" w:cstheme="majorBidi"/>
              </w:rPr>
              <w:t>ffres</w:t>
            </w:r>
            <w:r w:rsidR="009B2302" w:rsidRPr="00C76C41">
              <w:rPr>
                <w:rFonts w:asciiTheme="majorBidi" w:hAnsiTheme="majorBidi" w:cstheme="majorBidi"/>
              </w:rPr>
              <w:t> ;</w:t>
            </w:r>
          </w:p>
          <w:p w14:paraId="7AD7CA06" w14:textId="535BA42C" w:rsidR="00F856B6" w:rsidRPr="00C76C41" w:rsidRDefault="00686816" w:rsidP="00025ECD">
            <w:pPr>
              <w:ind w:left="1152" w:hanging="542"/>
              <w:rPr>
                <w:rFonts w:asciiTheme="majorBidi" w:hAnsiTheme="majorBidi" w:cstheme="majorBidi"/>
              </w:rPr>
            </w:pPr>
            <w:r w:rsidRPr="00C76C41">
              <w:rPr>
                <w:rFonts w:asciiTheme="majorBidi" w:hAnsiTheme="majorBidi" w:cstheme="majorBidi"/>
              </w:rPr>
              <w:t>(</w:t>
            </w:r>
            <w:r w:rsidR="002476D3" w:rsidRPr="00C76C41">
              <w:rPr>
                <w:rFonts w:asciiTheme="majorBidi" w:hAnsiTheme="majorBidi" w:cstheme="majorBidi"/>
              </w:rPr>
              <w:t>b)</w:t>
            </w:r>
            <w:r w:rsidR="00AB72E2" w:rsidRPr="00C76C41">
              <w:rPr>
                <w:rFonts w:asciiTheme="majorBidi" w:hAnsiTheme="majorBidi" w:cstheme="majorBidi"/>
              </w:rPr>
              <w:tab/>
            </w:r>
            <w:r w:rsidR="002476D3" w:rsidRPr="00C76C41">
              <w:rPr>
                <w:rFonts w:asciiTheme="majorBidi" w:hAnsiTheme="majorBidi" w:cstheme="majorBidi"/>
              </w:rPr>
              <w:t xml:space="preserve">Une </w:t>
            </w:r>
            <w:r w:rsidR="009B2302" w:rsidRPr="00C76C41">
              <w:rPr>
                <w:rFonts w:asciiTheme="majorBidi" w:hAnsiTheme="majorBidi" w:cstheme="majorBidi"/>
              </w:rPr>
              <w:t>« </w:t>
            </w:r>
            <w:r w:rsidR="00790A4B" w:rsidRPr="00C76C41">
              <w:rPr>
                <w:rFonts w:asciiTheme="majorBidi" w:hAnsiTheme="majorBidi" w:cstheme="majorBidi"/>
              </w:rPr>
              <w:t>R</w:t>
            </w:r>
            <w:r w:rsidR="002476D3" w:rsidRPr="00C76C41">
              <w:rPr>
                <w:rFonts w:asciiTheme="majorBidi" w:hAnsiTheme="majorBidi" w:cstheme="majorBidi"/>
              </w:rPr>
              <w:t>éserve</w:t>
            </w:r>
            <w:r w:rsidR="009B2302" w:rsidRPr="00C76C41">
              <w:rPr>
                <w:rFonts w:asciiTheme="majorBidi" w:hAnsiTheme="majorBidi" w:cstheme="majorBidi"/>
              </w:rPr>
              <w:t> »</w:t>
            </w:r>
            <w:r w:rsidR="002476D3" w:rsidRPr="00C76C41">
              <w:rPr>
                <w:rFonts w:asciiTheme="majorBidi" w:hAnsiTheme="majorBidi" w:cstheme="majorBidi"/>
              </w:rPr>
              <w:t xml:space="preserve"> est la formulation d’une conditionnalité restrictive, ou la </w:t>
            </w:r>
            <w:r w:rsidR="00C76C41" w:rsidRPr="00C76C41">
              <w:rPr>
                <w:rFonts w:asciiTheme="majorBidi" w:hAnsiTheme="majorBidi" w:cstheme="majorBidi"/>
              </w:rPr>
              <w:t>non-acceptation</w:t>
            </w:r>
            <w:r w:rsidR="002476D3" w:rsidRPr="00C76C41">
              <w:rPr>
                <w:rFonts w:asciiTheme="majorBidi" w:hAnsiTheme="majorBidi" w:cstheme="majorBidi"/>
              </w:rPr>
              <w:t xml:space="preserve"> d</w:t>
            </w:r>
            <w:r w:rsidR="00D85FEF" w:rsidRPr="00C76C41">
              <w:rPr>
                <w:rFonts w:asciiTheme="majorBidi" w:hAnsiTheme="majorBidi" w:cstheme="majorBidi"/>
              </w:rPr>
              <w:t>’</w:t>
            </w:r>
            <w:r w:rsidR="002476D3" w:rsidRPr="00C76C41">
              <w:rPr>
                <w:rFonts w:asciiTheme="majorBidi" w:hAnsiTheme="majorBidi" w:cstheme="majorBidi"/>
              </w:rPr>
              <w:t xml:space="preserve">une disposition requise par </w:t>
            </w:r>
            <w:r w:rsidR="00654DC4" w:rsidRPr="00C76C41">
              <w:rPr>
                <w:rFonts w:asciiTheme="majorBidi" w:hAnsiTheme="majorBidi" w:cstheme="majorBidi"/>
              </w:rPr>
              <w:t xml:space="preserve">le </w:t>
            </w:r>
            <w:r w:rsidR="00654DC4">
              <w:rPr>
                <w:rFonts w:asciiTheme="majorBidi" w:hAnsiTheme="majorBidi" w:cstheme="majorBidi"/>
              </w:rPr>
              <w:t>dossier</w:t>
            </w:r>
            <w:r w:rsidR="00370094" w:rsidRPr="00C76C41">
              <w:rPr>
                <w:rFonts w:asciiTheme="majorBidi" w:hAnsiTheme="majorBidi" w:cstheme="majorBidi"/>
              </w:rPr>
              <w:t xml:space="preserve"> d’</w:t>
            </w:r>
            <w:r w:rsidR="00370094">
              <w:rPr>
                <w:rFonts w:asciiTheme="majorBidi" w:hAnsiTheme="majorBidi" w:cstheme="majorBidi"/>
              </w:rPr>
              <w:t>a</w:t>
            </w:r>
            <w:r w:rsidR="00370094" w:rsidRPr="00C76C41">
              <w:rPr>
                <w:rFonts w:asciiTheme="majorBidi" w:hAnsiTheme="majorBidi" w:cstheme="majorBidi"/>
              </w:rPr>
              <w:t>ppel d’</w:t>
            </w:r>
            <w:r w:rsidR="00370094">
              <w:rPr>
                <w:rFonts w:asciiTheme="majorBidi" w:hAnsiTheme="majorBidi" w:cstheme="majorBidi"/>
              </w:rPr>
              <w:t>o</w:t>
            </w:r>
            <w:r w:rsidR="00370094" w:rsidRPr="00C76C41">
              <w:rPr>
                <w:rFonts w:asciiTheme="majorBidi" w:hAnsiTheme="majorBidi" w:cstheme="majorBidi"/>
              </w:rPr>
              <w:t>ffres</w:t>
            </w:r>
            <w:r w:rsidR="00370094" w:rsidRPr="00C76C41" w:rsidDel="00370094">
              <w:rPr>
                <w:rFonts w:asciiTheme="majorBidi" w:hAnsiTheme="majorBidi" w:cstheme="majorBidi"/>
              </w:rPr>
              <w:t xml:space="preserve"> </w:t>
            </w:r>
            <w:r w:rsidR="009B2302" w:rsidRPr="00C76C41">
              <w:rPr>
                <w:rFonts w:asciiTheme="majorBidi" w:hAnsiTheme="majorBidi" w:cstheme="majorBidi"/>
              </w:rPr>
              <w:t>;</w:t>
            </w:r>
            <w:r w:rsidR="002476D3" w:rsidRPr="00C76C41">
              <w:rPr>
                <w:rFonts w:asciiTheme="majorBidi" w:hAnsiTheme="majorBidi" w:cstheme="majorBidi"/>
              </w:rPr>
              <w:t xml:space="preserve"> et </w:t>
            </w:r>
          </w:p>
          <w:p w14:paraId="436E3055" w14:textId="3D67D4CD" w:rsidR="00F856B6" w:rsidRPr="00C76C41" w:rsidRDefault="002476D3" w:rsidP="00AD651B">
            <w:pPr>
              <w:pStyle w:val="Paragraphedeliste"/>
              <w:numPr>
                <w:ilvl w:val="0"/>
                <w:numId w:val="6"/>
              </w:numPr>
              <w:ind w:left="1152" w:hanging="542"/>
              <w:contextualSpacing w:val="0"/>
              <w:rPr>
                <w:rFonts w:asciiTheme="majorBidi" w:hAnsiTheme="majorBidi" w:cstheme="majorBidi"/>
              </w:rPr>
            </w:pPr>
            <w:r w:rsidRPr="00C76C41">
              <w:rPr>
                <w:rFonts w:asciiTheme="majorBidi" w:hAnsiTheme="majorBidi" w:cstheme="majorBidi"/>
              </w:rPr>
              <w:t xml:space="preserve">Une </w:t>
            </w:r>
            <w:r w:rsidR="009B2302" w:rsidRPr="00C76C41">
              <w:rPr>
                <w:rFonts w:asciiTheme="majorBidi" w:hAnsiTheme="majorBidi" w:cstheme="majorBidi"/>
              </w:rPr>
              <w:t>« </w:t>
            </w:r>
            <w:r w:rsidR="00790A4B" w:rsidRPr="00C76C41">
              <w:rPr>
                <w:rFonts w:asciiTheme="majorBidi" w:hAnsiTheme="majorBidi" w:cstheme="majorBidi"/>
              </w:rPr>
              <w:t>O</w:t>
            </w:r>
            <w:r w:rsidRPr="00C76C41">
              <w:rPr>
                <w:rFonts w:asciiTheme="majorBidi" w:hAnsiTheme="majorBidi" w:cstheme="majorBidi"/>
              </w:rPr>
              <w:t>mission</w:t>
            </w:r>
            <w:r w:rsidR="009B2302" w:rsidRPr="00C76C41">
              <w:rPr>
                <w:rFonts w:asciiTheme="majorBidi" w:hAnsiTheme="majorBidi" w:cstheme="majorBidi"/>
              </w:rPr>
              <w:t> »</w:t>
            </w:r>
            <w:r w:rsidRPr="00C76C41">
              <w:rPr>
                <w:rFonts w:asciiTheme="majorBidi" w:hAnsiTheme="majorBidi" w:cstheme="majorBidi"/>
              </w:rPr>
              <w:t xml:space="preserve"> est l’absence totale ou partielle des renseignements et documents exigés par </w:t>
            </w:r>
            <w:r w:rsidR="00654DC4" w:rsidRPr="00C76C41">
              <w:rPr>
                <w:rFonts w:asciiTheme="majorBidi" w:hAnsiTheme="majorBidi" w:cstheme="majorBidi"/>
              </w:rPr>
              <w:t xml:space="preserve">le </w:t>
            </w:r>
            <w:r w:rsidR="00654DC4">
              <w:rPr>
                <w:rFonts w:asciiTheme="majorBidi" w:hAnsiTheme="majorBidi" w:cstheme="majorBidi"/>
              </w:rPr>
              <w:t>dossier</w:t>
            </w:r>
            <w:r w:rsidR="00370094" w:rsidRPr="00C76C41">
              <w:rPr>
                <w:rFonts w:asciiTheme="majorBidi" w:hAnsiTheme="majorBidi" w:cstheme="majorBidi"/>
              </w:rPr>
              <w:t xml:space="preserve"> d’</w:t>
            </w:r>
            <w:r w:rsidR="00370094">
              <w:rPr>
                <w:rFonts w:asciiTheme="majorBidi" w:hAnsiTheme="majorBidi" w:cstheme="majorBidi"/>
              </w:rPr>
              <w:t>a</w:t>
            </w:r>
            <w:r w:rsidR="00370094" w:rsidRPr="00C76C41">
              <w:rPr>
                <w:rFonts w:asciiTheme="majorBidi" w:hAnsiTheme="majorBidi" w:cstheme="majorBidi"/>
              </w:rPr>
              <w:t xml:space="preserve">ppel </w:t>
            </w:r>
            <w:r w:rsidR="00654DC4" w:rsidRPr="00C76C41">
              <w:rPr>
                <w:rFonts w:asciiTheme="majorBidi" w:hAnsiTheme="majorBidi" w:cstheme="majorBidi"/>
              </w:rPr>
              <w:t>d’</w:t>
            </w:r>
            <w:r w:rsidR="00654DC4">
              <w:rPr>
                <w:rFonts w:asciiTheme="majorBidi" w:hAnsiTheme="majorBidi" w:cstheme="majorBidi"/>
              </w:rPr>
              <w:t>o</w:t>
            </w:r>
            <w:r w:rsidR="00654DC4" w:rsidRPr="00C76C41">
              <w:rPr>
                <w:rFonts w:asciiTheme="majorBidi" w:hAnsiTheme="majorBidi" w:cstheme="majorBidi"/>
              </w:rPr>
              <w:t>ffres.</w:t>
            </w:r>
            <w:r w:rsidRPr="00C76C41">
              <w:rPr>
                <w:rFonts w:asciiTheme="majorBidi" w:hAnsiTheme="majorBidi" w:cstheme="majorBidi"/>
              </w:rPr>
              <w:t xml:space="preserve"> </w:t>
            </w:r>
          </w:p>
        </w:tc>
      </w:tr>
      <w:tr w:rsidR="002476D3" w:rsidRPr="00C76C41" w14:paraId="423419A6" w14:textId="77777777" w:rsidTr="00025ECD">
        <w:trPr>
          <w:gridAfter w:val="1"/>
          <w:wAfter w:w="12" w:type="dxa"/>
        </w:trPr>
        <w:tc>
          <w:tcPr>
            <w:tcW w:w="2340" w:type="dxa"/>
            <w:tcBorders>
              <w:top w:val="nil"/>
              <w:left w:val="nil"/>
              <w:right w:val="nil"/>
            </w:tcBorders>
          </w:tcPr>
          <w:p w14:paraId="7BC51E67" w14:textId="32980860" w:rsidR="002476D3" w:rsidRPr="00C76C41" w:rsidRDefault="00D85FEF" w:rsidP="000F2E00">
            <w:pPr>
              <w:pStyle w:val="Style27"/>
              <w:framePr w:hSpace="0" w:wrap="auto" w:vAnchor="margin" w:xAlign="left" w:yAlign="inline"/>
              <w:ind w:left="360" w:hanging="450"/>
              <w:suppressOverlap w:val="0"/>
            </w:pPr>
            <w:bookmarkStart w:id="460" w:name="_Toc438532633"/>
            <w:bookmarkStart w:id="461" w:name="_Toc438532634"/>
            <w:bookmarkStart w:id="462" w:name="_Toc438532635"/>
            <w:bookmarkStart w:id="463" w:name="_Toc483210603"/>
            <w:bookmarkStart w:id="464" w:name="_Toc89677188"/>
            <w:bookmarkStart w:id="465" w:name="_Toc89764832"/>
            <w:bookmarkStart w:id="466" w:name="_Toc90307771"/>
            <w:bookmarkStart w:id="467" w:name="_Toc90371697"/>
            <w:bookmarkStart w:id="468" w:name="_Toc137368584"/>
            <w:bookmarkEnd w:id="460"/>
            <w:bookmarkEnd w:id="461"/>
            <w:bookmarkEnd w:id="462"/>
            <w:r w:rsidRPr="00C76C41">
              <w:t>Non</w:t>
            </w:r>
            <w:r w:rsidR="00C76C41">
              <w:t>-</w:t>
            </w:r>
            <w:bookmarkEnd w:id="463"/>
            <w:bookmarkEnd w:id="464"/>
            <w:bookmarkEnd w:id="465"/>
            <w:bookmarkEnd w:id="466"/>
            <w:bookmarkEnd w:id="467"/>
            <w:r w:rsidR="00654DC4" w:rsidRPr="00C76C41">
              <w:t>Conformité</w:t>
            </w:r>
            <w:r w:rsidR="00654DC4">
              <w:t>s</w:t>
            </w:r>
            <w:r w:rsidR="00654DC4" w:rsidRPr="00C76C41">
              <w:t xml:space="preserve"> mineures</w:t>
            </w:r>
            <w:bookmarkEnd w:id="468"/>
          </w:p>
        </w:tc>
        <w:tc>
          <w:tcPr>
            <w:tcW w:w="7200" w:type="dxa"/>
            <w:tcBorders>
              <w:top w:val="nil"/>
              <w:left w:val="nil"/>
              <w:right w:val="nil"/>
            </w:tcBorders>
          </w:tcPr>
          <w:p w14:paraId="542C4A88" w14:textId="3D23B093" w:rsidR="002476D3" w:rsidRPr="00C76C41" w:rsidRDefault="002476D3" w:rsidP="000F2E00">
            <w:pPr>
              <w:pStyle w:val="Sec1Head3"/>
              <w:ind w:left="613" w:hanging="630"/>
            </w:pPr>
            <w:r w:rsidRPr="00C76C41">
              <w:t xml:space="preserve">Lorsqu’une </w:t>
            </w:r>
            <w:r w:rsidR="00790A4B" w:rsidRPr="00C76C41">
              <w:t>O</w:t>
            </w:r>
            <w:r w:rsidRPr="00C76C41">
              <w:t xml:space="preserve">ffre est conforme pour l’essentiel, le </w:t>
            </w:r>
            <w:r w:rsidR="00790A4B" w:rsidRPr="00C76C41">
              <w:t>Maître d’Ouvrage</w:t>
            </w:r>
            <w:r w:rsidRPr="00C76C41">
              <w:t xml:space="preserve"> peut tolérer</w:t>
            </w:r>
            <w:r w:rsidR="009B2302" w:rsidRPr="00C76C41">
              <w:t xml:space="preserve"> </w:t>
            </w:r>
            <w:r w:rsidRPr="00C76C41">
              <w:t xml:space="preserve">toute non-conformité </w:t>
            </w:r>
            <w:r w:rsidR="00790A4B" w:rsidRPr="00C76C41">
              <w:t>de l’Offre.</w:t>
            </w:r>
          </w:p>
        </w:tc>
      </w:tr>
      <w:tr w:rsidR="002476D3" w:rsidRPr="00C76C41" w14:paraId="15DC266C" w14:textId="77777777" w:rsidTr="00025ECD">
        <w:trPr>
          <w:gridAfter w:val="1"/>
          <w:wAfter w:w="12" w:type="dxa"/>
        </w:trPr>
        <w:tc>
          <w:tcPr>
            <w:tcW w:w="2340" w:type="dxa"/>
            <w:tcBorders>
              <w:top w:val="nil"/>
              <w:left w:val="nil"/>
              <w:right w:val="nil"/>
            </w:tcBorders>
          </w:tcPr>
          <w:p w14:paraId="63C8D1C4" w14:textId="6553516F" w:rsidR="002476D3" w:rsidRPr="00C76C41" w:rsidRDefault="002476D3" w:rsidP="00025ECD">
            <w:pPr>
              <w:pStyle w:val="S1-Header2"/>
              <w:numPr>
                <w:ilvl w:val="0"/>
                <w:numId w:val="0"/>
              </w:numPr>
              <w:tabs>
                <w:tab w:val="num" w:pos="432"/>
              </w:tabs>
              <w:ind w:left="432" w:hanging="432"/>
              <w:rPr>
                <w:lang w:val="fr-FR"/>
              </w:rPr>
            </w:pPr>
            <w:bookmarkStart w:id="469" w:name="_Toc438532637"/>
            <w:bookmarkEnd w:id="469"/>
          </w:p>
        </w:tc>
        <w:tc>
          <w:tcPr>
            <w:tcW w:w="7200" w:type="dxa"/>
            <w:tcBorders>
              <w:top w:val="nil"/>
              <w:left w:val="nil"/>
              <w:right w:val="nil"/>
            </w:tcBorders>
          </w:tcPr>
          <w:p w14:paraId="48A8FC19" w14:textId="3F366326" w:rsidR="00F856B6" w:rsidRPr="00352218" w:rsidRDefault="002476D3" w:rsidP="000F2E00">
            <w:pPr>
              <w:pStyle w:val="Sec1Head3"/>
              <w:ind w:left="613" w:hanging="630"/>
            </w:pPr>
            <w:r w:rsidRPr="00C76C41">
              <w:t>Lorsqu’une offre est conforme pour l’essentiel</w:t>
            </w:r>
            <w:r w:rsidR="00892DB8" w:rsidRPr="00C76C41">
              <w:t xml:space="preserve"> aux dispositions du Dossier d’Appel d’O</w:t>
            </w:r>
            <w:r w:rsidRPr="00C76C41">
              <w:t xml:space="preserve">ffres, le </w:t>
            </w:r>
            <w:r w:rsidR="00790A4B" w:rsidRPr="00C76C41">
              <w:t>Maître d’Ouvrage</w:t>
            </w:r>
            <w:r w:rsidRPr="00C76C41">
              <w:t xml:space="preserve"> peut demander au Soumissionnaire de présenter, dans un délai raisonnable, les informations</w:t>
            </w:r>
            <w:r w:rsidR="00C470AB" w:rsidRPr="00C76C41">
              <w:t>,</w:t>
            </w:r>
            <w:r w:rsidRPr="00C76C41">
              <w:t xml:space="preserve"> ou la documentation</w:t>
            </w:r>
            <w:r w:rsidR="00C470AB" w:rsidRPr="00C76C41">
              <w:t>,</w:t>
            </w:r>
            <w:r w:rsidRPr="00C76C41">
              <w:t xml:space="preserve"> nécessaires pour remédier à la non-conformité </w:t>
            </w:r>
            <w:r w:rsidR="00D41D68" w:rsidRPr="00C76C41">
              <w:t>mineure</w:t>
            </w:r>
            <w:r w:rsidR="00D85FEF" w:rsidRPr="00C76C41">
              <w:t xml:space="preserve"> constatée</w:t>
            </w:r>
            <w:r w:rsidRPr="00C76C41">
              <w:t xml:space="preserve"> dans l’</w:t>
            </w:r>
            <w:r w:rsidR="00E849A0" w:rsidRPr="00C76C41">
              <w:t>O</w:t>
            </w:r>
            <w:r w:rsidRPr="00C76C41">
              <w:t xml:space="preserve">ffre </w:t>
            </w:r>
            <w:r w:rsidR="00E849A0" w:rsidRPr="00C76C41">
              <w:t xml:space="preserve">en comparaison avec </w:t>
            </w:r>
            <w:r w:rsidRPr="00C76C41">
              <w:t xml:space="preserve">la documentation </w:t>
            </w:r>
            <w:r w:rsidR="00E849A0" w:rsidRPr="00C76C41">
              <w:t>requise.</w:t>
            </w:r>
            <w:r w:rsidR="009B2302" w:rsidRPr="00C76C41">
              <w:t xml:space="preserve"> </w:t>
            </w:r>
            <w:r w:rsidRPr="00C76C41">
              <w:t>Une telle demande ne peut, en aucun cas, porter sur un élément reflété dans le Montant</w:t>
            </w:r>
            <w:r w:rsidR="009B2302" w:rsidRPr="00C76C41">
              <w:t xml:space="preserve"> </w:t>
            </w:r>
            <w:r w:rsidRPr="00C76C41">
              <w:t>de l’</w:t>
            </w:r>
            <w:r w:rsidR="00892DB8" w:rsidRPr="00C76C41">
              <w:t>O</w:t>
            </w:r>
            <w:r w:rsidRPr="00C76C41">
              <w:t xml:space="preserve">ffre. Le Soumissionnaire qui ne donnerait pas suite à cette demande peut voir son offre </w:t>
            </w:r>
            <w:r w:rsidR="001469B3" w:rsidRPr="00C76C41">
              <w:t>écartée</w:t>
            </w:r>
            <w:r w:rsidRPr="00C76C41">
              <w:t xml:space="preserve">. </w:t>
            </w:r>
          </w:p>
        </w:tc>
      </w:tr>
      <w:tr w:rsidR="00E566DF" w:rsidRPr="00C76C41" w14:paraId="76044EAD" w14:textId="77777777" w:rsidTr="00025ECD">
        <w:tc>
          <w:tcPr>
            <w:tcW w:w="9552" w:type="dxa"/>
            <w:gridSpan w:val="3"/>
            <w:tcBorders>
              <w:left w:val="nil"/>
              <w:bottom w:val="nil"/>
              <w:right w:val="nil"/>
            </w:tcBorders>
          </w:tcPr>
          <w:p w14:paraId="34ECA861" w14:textId="3AFBCBF5" w:rsidR="00E566DF" w:rsidRPr="00C76C41" w:rsidRDefault="00E566DF" w:rsidP="000F2E00">
            <w:pPr>
              <w:pStyle w:val="Style26"/>
              <w:framePr w:hSpace="0" w:wrap="auto" w:vAnchor="margin" w:xAlign="left" w:yAlign="inline"/>
              <w:suppressOverlap w:val="0"/>
            </w:pPr>
            <w:bookmarkStart w:id="470" w:name="_Toc90307772"/>
            <w:bookmarkStart w:id="471" w:name="_Toc90371698"/>
            <w:bookmarkStart w:id="472" w:name="_Toc137368585"/>
            <w:r>
              <w:t>Evaluation des Parties Techniques des Offres</w:t>
            </w:r>
            <w:bookmarkEnd w:id="470"/>
            <w:bookmarkEnd w:id="471"/>
            <w:bookmarkEnd w:id="472"/>
          </w:p>
        </w:tc>
      </w:tr>
      <w:tr w:rsidR="00E566DF" w:rsidRPr="00C76C41" w14:paraId="1D9E1FDB" w14:textId="77777777" w:rsidTr="00025ECD">
        <w:trPr>
          <w:gridAfter w:val="1"/>
          <w:wAfter w:w="12" w:type="dxa"/>
        </w:trPr>
        <w:tc>
          <w:tcPr>
            <w:tcW w:w="2340" w:type="dxa"/>
            <w:tcBorders>
              <w:left w:val="nil"/>
              <w:bottom w:val="nil"/>
              <w:right w:val="nil"/>
            </w:tcBorders>
          </w:tcPr>
          <w:p w14:paraId="7CB842CB" w14:textId="2DC86634" w:rsidR="00E566DF" w:rsidRPr="00C76C41" w:rsidRDefault="00E566DF" w:rsidP="000F2E00">
            <w:pPr>
              <w:pStyle w:val="Sec1Head2"/>
              <w:numPr>
                <w:ilvl w:val="0"/>
                <w:numId w:val="121"/>
              </w:numPr>
              <w:ind w:left="341" w:hanging="270"/>
            </w:pPr>
            <w:bookmarkStart w:id="473" w:name="_Toc90307774"/>
            <w:bookmarkStart w:id="474" w:name="_Toc90371700"/>
            <w:r>
              <w:t>Détermination de la Conformité</w:t>
            </w:r>
            <w:bookmarkEnd w:id="473"/>
            <w:bookmarkEnd w:id="474"/>
            <w:r w:rsidR="00782255">
              <w:t xml:space="preserve"> des </w:t>
            </w:r>
            <w:r w:rsidR="00782255">
              <w:lastRenderedPageBreak/>
              <w:t>Parties Techniques</w:t>
            </w:r>
          </w:p>
        </w:tc>
        <w:tc>
          <w:tcPr>
            <w:tcW w:w="7200" w:type="dxa"/>
            <w:tcBorders>
              <w:left w:val="nil"/>
              <w:bottom w:val="nil"/>
              <w:right w:val="nil"/>
            </w:tcBorders>
          </w:tcPr>
          <w:p w14:paraId="23C427E5" w14:textId="10E7AB75" w:rsidR="00923B5A" w:rsidRPr="00F9394E" w:rsidRDefault="00DA2E2D" w:rsidP="0048244D">
            <w:pPr>
              <w:pStyle w:val="Sec1Head3"/>
              <w:numPr>
                <w:ilvl w:val="0"/>
                <w:numId w:val="0"/>
              </w:numPr>
              <w:ind w:left="540" w:hanging="651"/>
              <w:rPr>
                <w:rFonts w:cs="Times New Roman"/>
              </w:rPr>
            </w:pPr>
            <w:r>
              <w:rPr>
                <w:lang w:val="fr"/>
              </w:rPr>
              <w:lastRenderedPageBreak/>
              <w:t>30.1</w:t>
            </w:r>
            <w:r w:rsidR="00DD2D7C">
              <w:rPr>
                <w:lang w:val="fr"/>
              </w:rPr>
              <w:tab/>
            </w:r>
            <w:r w:rsidR="00923B5A" w:rsidRPr="00753F5C">
              <w:rPr>
                <w:lang w:val="fr"/>
              </w:rPr>
              <w:t xml:space="preserve">La </w:t>
            </w:r>
            <w:r w:rsidR="00923B5A" w:rsidRPr="00025ECD">
              <w:t>détermination</w:t>
            </w:r>
            <w:r w:rsidR="00923B5A" w:rsidRPr="00753F5C">
              <w:rPr>
                <w:lang w:val="fr"/>
              </w:rPr>
              <w:t xml:space="preserve"> par l</w:t>
            </w:r>
            <w:r w:rsidR="00923B5A">
              <w:rPr>
                <w:lang w:val="fr"/>
              </w:rPr>
              <w:t>e Maître d’Ouvrage</w:t>
            </w:r>
            <w:r w:rsidR="00923B5A" w:rsidRPr="00753F5C">
              <w:rPr>
                <w:lang w:val="fr"/>
              </w:rPr>
              <w:t xml:space="preserve"> </w:t>
            </w:r>
            <w:r w:rsidR="00690963">
              <w:rPr>
                <w:lang w:val="fr"/>
              </w:rPr>
              <w:t xml:space="preserve">de </w:t>
            </w:r>
            <w:r w:rsidR="00923B5A" w:rsidRPr="00753F5C">
              <w:rPr>
                <w:lang w:val="fr"/>
              </w:rPr>
              <w:t xml:space="preserve">la </w:t>
            </w:r>
            <w:r w:rsidR="00923B5A">
              <w:rPr>
                <w:lang w:val="fr"/>
              </w:rPr>
              <w:t xml:space="preserve">conformité </w:t>
            </w:r>
            <w:r w:rsidR="00FE7774">
              <w:rPr>
                <w:lang w:val="fr"/>
              </w:rPr>
              <w:t>de la Partie technique sera</w:t>
            </w:r>
            <w:r w:rsidR="00923B5A" w:rsidRPr="00753F5C">
              <w:rPr>
                <w:lang w:val="fr"/>
              </w:rPr>
              <w:t xml:space="preserve"> fondée sur le contenu de l</w:t>
            </w:r>
            <w:r w:rsidR="00923B5A">
              <w:rPr>
                <w:lang w:val="fr"/>
              </w:rPr>
              <w:t>’Offre</w:t>
            </w:r>
            <w:r w:rsidR="00923B5A" w:rsidRPr="00753F5C">
              <w:rPr>
                <w:lang w:val="fr"/>
              </w:rPr>
              <w:t xml:space="preserve"> elle-même, tel que défini </w:t>
            </w:r>
            <w:r w:rsidR="00923B5A">
              <w:rPr>
                <w:lang w:val="fr"/>
              </w:rPr>
              <w:t xml:space="preserve">à l’article </w:t>
            </w:r>
            <w:r w:rsidR="00923B5A" w:rsidRPr="0086405A">
              <w:rPr>
                <w:lang w:val="fr"/>
              </w:rPr>
              <w:t>11 des IS</w:t>
            </w:r>
            <w:r w:rsidR="00923B5A" w:rsidRPr="00753F5C">
              <w:rPr>
                <w:lang w:val="fr"/>
              </w:rPr>
              <w:t>.</w:t>
            </w:r>
          </w:p>
          <w:p w14:paraId="373B4CD1" w14:textId="5C1BC2E9" w:rsidR="00923B5A" w:rsidRPr="00F9394E" w:rsidRDefault="00782255" w:rsidP="0048244D">
            <w:pPr>
              <w:pStyle w:val="Sec1Head3"/>
              <w:numPr>
                <w:ilvl w:val="0"/>
                <w:numId w:val="0"/>
              </w:numPr>
              <w:ind w:left="540" w:hanging="561"/>
              <w:rPr>
                <w:rFonts w:cs="Times New Roman"/>
              </w:rPr>
            </w:pPr>
            <w:r>
              <w:rPr>
                <w:lang w:val="fr"/>
              </w:rPr>
              <w:lastRenderedPageBreak/>
              <w:t>30.2</w:t>
            </w:r>
            <w:r w:rsidR="00E718F3">
              <w:rPr>
                <w:lang w:val="fr"/>
              </w:rPr>
              <w:tab/>
            </w:r>
            <w:r w:rsidR="00E718F3">
              <w:t xml:space="preserve"> </w:t>
            </w:r>
            <w:r w:rsidR="00E718F3" w:rsidRPr="00E718F3">
              <w:rPr>
                <w:lang w:val="fr"/>
              </w:rPr>
              <w:t>Un examen préliminaire de la Partie technique sera effectué afin d'identifier les propositions incomplètes, non valides ou ne répondant pas, pour l'essentiel, aux exigences du Dossier d'appel d'offres</w:t>
            </w:r>
            <w:r w:rsidR="00E718F3">
              <w:rPr>
                <w:lang w:val="fr"/>
              </w:rPr>
              <w:t xml:space="preserve">. </w:t>
            </w:r>
            <w:r w:rsidR="00923B5A" w:rsidRPr="00753F5C">
              <w:rPr>
                <w:lang w:val="fr"/>
              </w:rPr>
              <w:t xml:space="preserve">Une </w:t>
            </w:r>
            <w:r w:rsidR="00923B5A">
              <w:rPr>
                <w:lang w:val="fr"/>
              </w:rPr>
              <w:t>Offre conforme</w:t>
            </w:r>
            <w:r w:rsidR="00923B5A" w:rsidRPr="00753F5C">
              <w:rPr>
                <w:lang w:val="fr"/>
              </w:rPr>
              <w:t xml:space="preserve"> </w:t>
            </w:r>
            <w:r w:rsidR="006223A7">
              <w:rPr>
                <w:lang w:val="fr"/>
              </w:rPr>
              <w:t xml:space="preserve">pour l’essentiel </w:t>
            </w:r>
            <w:r w:rsidR="00923B5A" w:rsidRPr="00753F5C">
              <w:rPr>
                <w:lang w:val="fr"/>
              </w:rPr>
              <w:t xml:space="preserve">est une offre qui répond aux exigences du </w:t>
            </w:r>
            <w:r w:rsidR="00A03DA4" w:rsidRPr="00971479">
              <w:rPr>
                <w:lang w:val="fr"/>
              </w:rPr>
              <w:t>do</w:t>
            </w:r>
            <w:r w:rsidR="00A03DA4">
              <w:rPr>
                <w:lang w:val="fr"/>
              </w:rPr>
              <w:t xml:space="preserve">ssier </w:t>
            </w:r>
            <w:r w:rsidR="00923B5A">
              <w:rPr>
                <w:lang w:val="fr"/>
              </w:rPr>
              <w:t>d’appel d’offres</w:t>
            </w:r>
            <w:r w:rsidR="00923B5A" w:rsidRPr="00753F5C">
              <w:rPr>
                <w:lang w:val="fr"/>
              </w:rPr>
              <w:t xml:space="preserve"> sans </w:t>
            </w:r>
            <w:r w:rsidR="00A03DA4">
              <w:rPr>
                <w:lang w:val="fr"/>
              </w:rPr>
              <w:t>divergence</w:t>
            </w:r>
            <w:r w:rsidR="00923B5A" w:rsidRPr="00753F5C">
              <w:rPr>
                <w:lang w:val="fr"/>
              </w:rPr>
              <w:t xml:space="preserve">, réserve ou omission importante. Une </w:t>
            </w:r>
            <w:r w:rsidR="00366593" w:rsidRPr="00753F5C">
              <w:rPr>
                <w:lang w:val="fr"/>
              </w:rPr>
              <w:t>d</w:t>
            </w:r>
            <w:r w:rsidR="00366593">
              <w:rPr>
                <w:lang w:val="fr"/>
              </w:rPr>
              <w:t>ivergence</w:t>
            </w:r>
            <w:r w:rsidR="00923B5A" w:rsidRPr="00753F5C">
              <w:rPr>
                <w:lang w:val="fr"/>
              </w:rPr>
              <w:t xml:space="preserve">, une réserve ou une omission importante est </w:t>
            </w:r>
            <w:r w:rsidR="00C43DEB">
              <w:rPr>
                <w:lang w:val="fr"/>
              </w:rPr>
              <w:t>celle</w:t>
            </w:r>
            <w:r w:rsidR="00923B5A" w:rsidRPr="00753F5C">
              <w:rPr>
                <w:lang w:val="fr"/>
              </w:rPr>
              <w:t xml:space="preserve"> qui :</w:t>
            </w:r>
          </w:p>
          <w:p w14:paraId="78FEB27B" w14:textId="1B9AE2A9" w:rsidR="00923B5A" w:rsidRPr="00753F5C" w:rsidRDefault="00923B5A" w:rsidP="008D7160">
            <w:pPr>
              <w:pStyle w:val="P3Header1-Clauses"/>
              <w:numPr>
                <w:ilvl w:val="2"/>
                <w:numId w:val="15"/>
              </w:numPr>
              <w:tabs>
                <w:tab w:val="clear" w:pos="432"/>
                <w:tab w:val="clear" w:pos="864"/>
              </w:tabs>
              <w:spacing w:before="120" w:after="120"/>
              <w:ind w:left="883" w:hanging="360"/>
              <w:rPr>
                <w:szCs w:val="24"/>
              </w:rPr>
            </w:pPr>
            <w:r w:rsidRPr="0086405A">
              <w:rPr>
                <w:b w:val="0"/>
                <w:bCs/>
                <w:szCs w:val="24"/>
                <w:lang w:val="fr"/>
              </w:rPr>
              <w:t>si accepté</w:t>
            </w:r>
            <w:r w:rsidR="00557BE3">
              <w:rPr>
                <w:b w:val="0"/>
                <w:bCs/>
                <w:szCs w:val="24"/>
                <w:lang w:val="fr"/>
              </w:rPr>
              <w:t>e</w:t>
            </w:r>
            <w:r w:rsidRPr="0086405A">
              <w:rPr>
                <w:b w:val="0"/>
                <w:bCs/>
                <w:szCs w:val="24"/>
                <w:lang w:val="fr"/>
              </w:rPr>
              <w:t>,</w:t>
            </w:r>
            <w:r w:rsidRPr="00753F5C">
              <w:rPr>
                <w:szCs w:val="24"/>
                <w:lang w:val="fr"/>
              </w:rPr>
              <w:t xml:space="preserve"> :</w:t>
            </w:r>
          </w:p>
          <w:p w14:paraId="5E12209A" w14:textId="1FF62392" w:rsidR="00923B5A" w:rsidRPr="00F9394E" w:rsidRDefault="00923B5A" w:rsidP="00025ECD">
            <w:pPr>
              <w:pStyle w:val="Titre4"/>
              <w:numPr>
                <w:ilvl w:val="0"/>
                <w:numId w:val="0"/>
              </w:numPr>
              <w:tabs>
                <w:tab w:val="clear" w:pos="1512"/>
                <w:tab w:val="left" w:pos="883"/>
              </w:tabs>
              <w:ind w:left="1333" w:hanging="360"/>
              <w:rPr>
                <w:szCs w:val="24"/>
                <w:lang w:val="fr-FR"/>
              </w:rPr>
            </w:pPr>
            <w:r w:rsidRPr="00753F5C">
              <w:rPr>
                <w:szCs w:val="24"/>
                <w:lang w:val="fr"/>
              </w:rPr>
              <w:t>(i)</w:t>
            </w:r>
            <w:r>
              <w:rPr>
                <w:szCs w:val="24"/>
                <w:lang w:val="fr"/>
              </w:rPr>
              <w:t xml:space="preserve"> </w:t>
            </w:r>
            <w:r w:rsidRPr="00753F5C">
              <w:rPr>
                <w:szCs w:val="24"/>
                <w:lang w:val="fr"/>
              </w:rPr>
              <w:t>affecter</w:t>
            </w:r>
            <w:r>
              <w:rPr>
                <w:szCs w:val="24"/>
                <w:lang w:val="fr"/>
              </w:rPr>
              <w:t xml:space="preserve">ait </w:t>
            </w:r>
            <w:r w:rsidRPr="00753F5C">
              <w:rPr>
                <w:szCs w:val="24"/>
                <w:lang w:val="fr"/>
              </w:rPr>
              <w:t xml:space="preserve">de manière substantielle la portée, la qualité ou l’exécution des Travaux </w:t>
            </w:r>
            <w:r w:rsidR="002E36B2">
              <w:rPr>
                <w:szCs w:val="24"/>
                <w:lang w:val="fr"/>
              </w:rPr>
              <w:t xml:space="preserve">et Services </w:t>
            </w:r>
            <w:r w:rsidRPr="00753F5C">
              <w:rPr>
                <w:szCs w:val="24"/>
                <w:lang w:val="fr"/>
              </w:rPr>
              <w:t xml:space="preserve">spécifiés dans le </w:t>
            </w:r>
            <w:r>
              <w:rPr>
                <w:szCs w:val="24"/>
                <w:lang w:val="fr"/>
              </w:rPr>
              <w:t>Marché</w:t>
            </w:r>
            <w:r w:rsidRPr="00753F5C">
              <w:rPr>
                <w:szCs w:val="24"/>
                <w:lang w:val="fr"/>
              </w:rPr>
              <w:t xml:space="preserve"> ; ou</w:t>
            </w:r>
          </w:p>
          <w:p w14:paraId="7879A0F6" w14:textId="40BF5807" w:rsidR="00923B5A" w:rsidRPr="00F9394E" w:rsidRDefault="00923B5A" w:rsidP="00025ECD">
            <w:pPr>
              <w:pStyle w:val="Titre4"/>
              <w:numPr>
                <w:ilvl w:val="0"/>
                <w:numId w:val="0"/>
              </w:numPr>
              <w:tabs>
                <w:tab w:val="clear" w:pos="1512"/>
                <w:tab w:val="left" w:pos="883"/>
              </w:tabs>
              <w:ind w:left="1333" w:right="-59" w:hanging="360"/>
              <w:rPr>
                <w:szCs w:val="24"/>
                <w:lang w:val="fr-FR"/>
              </w:rPr>
            </w:pPr>
            <w:r w:rsidRPr="00753F5C">
              <w:rPr>
                <w:szCs w:val="24"/>
                <w:lang w:val="fr"/>
              </w:rPr>
              <w:t>(ii)limiter</w:t>
            </w:r>
            <w:r>
              <w:rPr>
                <w:szCs w:val="24"/>
                <w:lang w:val="fr"/>
              </w:rPr>
              <w:t>aient</w:t>
            </w:r>
            <w:r w:rsidRPr="00753F5C">
              <w:rPr>
                <w:szCs w:val="24"/>
                <w:lang w:val="fr"/>
              </w:rPr>
              <w:t xml:space="preserve"> de manière substantielle, incompatible avec le </w:t>
            </w:r>
            <w:r w:rsidR="002E36B2" w:rsidRPr="00753F5C">
              <w:rPr>
                <w:szCs w:val="24"/>
                <w:lang w:val="fr"/>
              </w:rPr>
              <w:t>do</w:t>
            </w:r>
            <w:r w:rsidR="002E36B2">
              <w:rPr>
                <w:szCs w:val="24"/>
                <w:lang w:val="fr"/>
              </w:rPr>
              <w:t>ssier</w:t>
            </w:r>
            <w:r w:rsidR="002E36B2" w:rsidRPr="00753F5C">
              <w:rPr>
                <w:szCs w:val="24"/>
                <w:lang w:val="fr"/>
              </w:rPr>
              <w:t xml:space="preserve"> </w:t>
            </w:r>
            <w:r w:rsidRPr="00753F5C">
              <w:rPr>
                <w:szCs w:val="24"/>
                <w:lang w:val="fr"/>
              </w:rPr>
              <w:t>d’appel d’offres, les droits d</w:t>
            </w:r>
            <w:r>
              <w:rPr>
                <w:szCs w:val="24"/>
                <w:lang w:val="fr"/>
              </w:rPr>
              <w:t>u Maître d’Ouvrage</w:t>
            </w:r>
            <w:r w:rsidRPr="00753F5C">
              <w:rPr>
                <w:szCs w:val="24"/>
                <w:lang w:val="fr"/>
              </w:rPr>
              <w:t xml:space="preserve"> ou les obligations du </w:t>
            </w:r>
            <w:r>
              <w:rPr>
                <w:szCs w:val="24"/>
                <w:lang w:val="fr"/>
              </w:rPr>
              <w:t>S</w:t>
            </w:r>
            <w:r w:rsidRPr="00753F5C">
              <w:rPr>
                <w:szCs w:val="24"/>
                <w:lang w:val="fr"/>
              </w:rPr>
              <w:t xml:space="preserve">oumissionnaire en vertu du </w:t>
            </w:r>
            <w:r>
              <w:rPr>
                <w:szCs w:val="24"/>
                <w:lang w:val="fr"/>
              </w:rPr>
              <w:t>Marché</w:t>
            </w:r>
            <w:r w:rsidRPr="00753F5C">
              <w:rPr>
                <w:szCs w:val="24"/>
                <w:lang w:val="fr"/>
              </w:rPr>
              <w:t xml:space="preserve"> proposé; ou</w:t>
            </w:r>
          </w:p>
          <w:p w14:paraId="6D210895" w14:textId="217D270B" w:rsidR="00923B5A" w:rsidRPr="00971479" w:rsidRDefault="00923B5A" w:rsidP="008D7160">
            <w:pPr>
              <w:pStyle w:val="P3Header1-Clauses"/>
              <w:numPr>
                <w:ilvl w:val="2"/>
                <w:numId w:val="15"/>
              </w:numPr>
              <w:tabs>
                <w:tab w:val="clear" w:pos="432"/>
                <w:tab w:val="clear" w:pos="864"/>
              </w:tabs>
              <w:spacing w:before="120" w:after="120"/>
              <w:ind w:left="883" w:hanging="360"/>
              <w:jc w:val="both"/>
              <w:rPr>
                <w:b w:val="0"/>
                <w:bCs/>
                <w:szCs w:val="24"/>
                <w:lang w:val="fr-FR"/>
              </w:rPr>
            </w:pPr>
            <w:r w:rsidRPr="0086405A">
              <w:rPr>
                <w:b w:val="0"/>
                <w:bCs/>
                <w:szCs w:val="24"/>
                <w:lang w:val="fr"/>
              </w:rPr>
              <w:t>si rectifié</w:t>
            </w:r>
            <w:r w:rsidR="003A230E">
              <w:rPr>
                <w:b w:val="0"/>
                <w:bCs/>
                <w:szCs w:val="24"/>
                <w:lang w:val="fr"/>
              </w:rPr>
              <w:t>e</w:t>
            </w:r>
            <w:r w:rsidRPr="00971479">
              <w:rPr>
                <w:b w:val="0"/>
                <w:bCs/>
                <w:szCs w:val="24"/>
                <w:lang w:val="fr"/>
              </w:rPr>
              <w:t xml:space="preserve">, affecterait </w:t>
            </w:r>
            <w:r w:rsidR="00DB68B2">
              <w:rPr>
                <w:b w:val="0"/>
                <w:bCs/>
                <w:szCs w:val="24"/>
                <w:lang w:val="fr"/>
              </w:rPr>
              <w:t>de manière non équitable</w:t>
            </w:r>
            <w:r w:rsidR="00DB68B2" w:rsidRPr="00971479">
              <w:rPr>
                <w:b w:val="0"/>
                <w:bCs/>
                <w:szCs w:val="24"/>
                <w:lang w:val="fr"/>
              </w:rPr>
              <w:t xml:space="preserve"> </w:t>
            </w:r>
            <w:r w:rsidRPr="00971479">
              <w:rPr>
                <w:b w:val="0"/>
                <w:bCs/>
                <w:szCs w:val="24"/>
                <w:lang w:val="fr"/>
              </w:rPr>
              <w:t xml:space="preserve">la position concurrentielle d’autres </w:t>
            </w:r>
            <w:r>
              <w:rPr>
                <w:b w:val="0"/>
                <w:bCs/>
                <w:szCs w:val="24"/>
                <w:lang w:val="fr"/>
              </w:rPr>
              <w:t>S</w:t>
            </w:r>
            <w:r w:rsidRPr="00971479">
              <w:rPr>
                <w:b w:val="0"/>
                <w:bCs/>
                <w:szCs w:val="24"/>
                <w:lang w:val="fr"/>
              </w:rPr>
              <w:t xml:space="preserve">oumissionnaires présentant des </w:t>
            </w:r>
            <w:r>
              <w:rPr>
                <w:b w:val="0"/>
                <w:bCs/>
                <w:szCs w:val="24"/>
                <w:lang w:val="fr"/>
              </w:rPr>
              <w:t>Offres conformes</w:t>
            </w:r>
            <w:r w:rsidR="00DB68B2">
              <w:rPr>
                <w:b w:val="0"/>
                <w:bCs/>
                <w:szCs w:val="24"/>
                <w:lang w:val="fr"/>
              </w:rPr>
              <w:t xml:space="preserve"> pour l’essentiel</w:t>
            </w:r>
            <w:r w:rsidRPr="00971479">
              <w:rPr>
                <w:b w:val="0"/>
                <w:bCs/>
                <w:szCs w:val="24"/>
                <w:lang w:val="fr"/>
              </w:rPr>
              <w:t>.</w:t>
            </w:r>
          </w:p>
          <w:p w14:paraId="43E75B15" w14:textId="59DCD545" w:rsidR="00923B5A" w:rsidRPr="00C76C41" w:rsidRDefault="009F1B08" w:rsidP="0048244D">
            <w:pPr>
              <w:pStyle w:val="Sec1Head3"/>
              <w:numPr>
                <w:ilvl w:val="0"/>
                <w:numId w:val="0"/>
              </w:numPr>
              <w:ind w:left="540" w:hanging="561"/>
            </w:pPr>
            <w:r>
              <w:t>30.3</w:t>
            </w:r>
            <w:r w:rsidR="000449D5">
              <w:tab/>
            </w:r>
            <w:r w:rsidR="00923B5A">
              <w:t xml:space="preserve">Si </w:t>
            </w:r>
            <w:r w:rsidR="0038335A">
              <w:t>la Partie Technique</w:t>
            </w:r>
            <w:r w:rsidR="00923B5A">
              <w:t xml:space="preserve"> n’est pas conforme </w:t>
            </w:r>
            <w:r w:rsidR="00C91C63">
              <w:t xml:space="preserve">pour l’essentiel </w:t>
            </w:r>
            <w:r w:rsidR="00923B5A">
              <w:t xml:space="preserve">aux exigences du </w:t>
            </w:r>
            <w:r w:rsidR="00C91C63">
              <w:t xml:space="preserve">dossier </w:t>
            </w:r>
            <w:r w:rsidR="00923B5A">
              <w:t xml:space="preserve">d’appel d’offres, elle sera </w:t>
            </w:r>
            <w:r w:rsidR="00A91662">
              <w:t xml:space="preserve">écartée </w:t>
            </w:r>
            <w:r w:rsidR="00923B5A">
              <w:t xml:space="preserve">par le Maître d’Ouvrage et ne </w:t>
            </w:r>
            <w:r w:rsidR="000449D5">
              <w:t xml:space="preserve">pourra </w:t>
            </w:r>
            <w:r w:rsidR="00923B5A">
              <w:t xml:space="preserve">pas par la suite être rendue conforme par des corrections de </w:t>
            </w:r>
            <w:r w:rsidR="00A91662">
              <w:t>la divergence</w:t>
            </w:r>
            <w:r w:rsidR="00923B5A">
              <w:t xml:space="preserve">, réserve ou omission </w:t>
            </w:r>
            <w:r w:rsidR="00A91662">
              <w:t>importante</w:t>
            </w:r>
            <w:r w:rsidR="00923B5A">
              <w:t>.</w:t>
            </w:r>
          </w:p>
        </w:tc>
      </w:tr>
      <w:tr w:rsidR="00923B5A" w:rsidRPr="00C76C41" w14:paraId="5A9BFB59" w14:textId="77777777" w:rsidTr="00025ECD">
        <w:trPr>
          <w:gridAfter w:val="1"/>
          <w:wAfter w:w="12" w:type="dxa"/>
        </w:trPr>
        <w:tc>
          <w:tcPr>
            <w:tcW w:w="2340" w:type="dxa"/>
            <w:tcBorders>
              <w:left w:val="nil"/>
              <w:bottom w:val="nil"/>
              <w:right w:val="nil"/>
            </w:tcBorders>
          </w:tcPr>
          <w:p w14:paraId="4DD57B9D" w14:textId="7C5A30FC" w:rsidR="00923B5A" w:rsidRPr="00C76C41" w:rsidRDefault="00231941" w:rsidP="000F2E00">
            <w:pPr>
              <w:pStyle w:val="Style27"/>
              <w:framePr w:hSpace="0" w:wrap="auto" w:vAnchor="margin" w:xAlign="left" w:yAlign="inline"/>
              <w:ind w:left="360" w:hanging="450"/>
              <w:suppressOverlap w:val="0"/>
            </w:pPr>
            <w:bookmarkStart w:id="475" w:name="_Toc90307775"/>
            <w:bookmarkStart w:id="476" w:name="_Toc90307776"/>
            <w:bookmarkStart w:id="477" w:name="_Toc90371701"/>
            <w:bookmarkStart w:id="478" w:name="_Toc137368586"/>
            <w:bookmarkEnd w:id="475"/>
            <w:r>
              <w:lastRenderedPageBreak/>
              <w:t xml:space="preserve">Eligibilité et </w:t>
            </w:r>
            <w:r w:rsidR="00923B5A">
              <w:t>Qualification du Soumissionnaire</w:t>
            </w:r>
            <w:bookmarkEnd w:id="476"/>
            <w:bookmarkEnd w:id="477"/>
            <w:bookmarkEnd w:id="478"/>
          </w:p>
        </w:tc>
        <w:tc>
          <w:tcPr>
            <w:tcW w:w="7200" w:type="dxa"/>
            <w:tcBorders>
              <w:left w:val="nil"/>
              <w:bottom w:val="nil"/>
              <w:right w:val="nil"/>
            </w:tcBorders>
          </w:tcPr>
          <w:p w14:paraId="474238C6" w14:textId="6AE6AED5" w:rsidR="00923B5A" w:rsidRPr="00851496" w:rsidRDefault="00923B5A" w:rsidP="000F2E00">
            <w:pPr>
              <w:pStyle w:val="Sec1Head3"/>
              <w:ind w:left="613" w:hanging="630"/>
            </w:pPr>
            <w:r w:rsidRPr="00086BAA">
              <w:rPr>
                <w:lang w:val="fr"/>
              </w:rPr>
              <w:t>L</w:t>
            </w:r>
            <w:r>
              <w:rPr>
                <w:lang w:val="fr"/>
              </w:rPr>
              <w:t xml:space="preserve">e Maître d’Ouvrage </w:t>
            </w:r>
            <w:r w:rsidRPr="00086BAA">
              <w:rPr>
                <w:lang w:val="fr"/>
              </w:rPr>
              <w:t>détermine</w:t>
            </w:r>
            <w:r>
              <w:rPr>
                <w:lang w:val="fr"/>
              </w:rPr>
              <w:t>r</w:t>
            </w:r>
            <w:r w:rsidR="00785854">
              <w:rPr>
                <w:lang w:val="fr"/>
              </w:rPr>
              <w:t>a</w:t>
            </w:r>
            <w:r w:rsidRPr="00086BAA">
              <w:rPr>
                <w:lang w:val="fr"/>
              </w:rPr>
              <w:t xml:space="preserve">, à sa satisfaction, si les </w:t>
            </w:r>
            <w:r w:rsidRPr="00025ECD">
              <w:t>Soumissionnaires</w:t>
            </w:r>
            <w:r w:rsidRPr="00086BAA">
              <w:rPr>
                <w:lang w:val="fr"/>
              </w:rPr>
              <w:t xml:space="preserve"> </w:t>
            </w:r>
            <w:r>
              <w:rPr>
                <w:lang w:val="fr"/>
              </w:rPr>
              <w:t xml:space="preserve">éligibles </w:t>
            </w:r>
            <w:r w:rsidRPr="00086BAA">
              <w:rPr>
                <w:lang w:val="fr"/>
              </w:rPr>
              <w:t>qui</w:t>
            </w:r>
            <w:r>
              <w:rPr>
                <w:lang w:val="fr"/>
              </w:rPr>
              <w:t xml:space="preserve"> </w:t>
            </w:r>
            <w:r w:rsidRPr="00086BAA">
              <w:rPr>
                <w:lang w:val="fr"/>
              </w:rPr>
              <w:t>ont soumis</w:t>
            </w:r>
            <w:r>
              <w:rPr>
                <w:lang w:val="fr"/>
              </w:rPr>
              <w:t xml:space="preserve"> une Offre</w:t>
            </w:r>
            <w:r w:rsidRPr="00086BAA">
              <w:rPr>
                <w:lang w:val="fr"/>
              </w:rPr>
              <w:t xml:space="preserve"> </w:t>
            </w:r>
            <w:r w:rsidR="00A91662">
              <w:rPr>
                <w:lang w:val="fr"/>
              </w:rPr>
              <w:t>–</w:t>
            </w:r>
            <w:r w:rsidR="00A91662" w:rsidRPr="00086BAA">
              <w:rPr>
                <w:lang w:val="fr"/>
              </w:rPr>
              <w:t xml:space="preserve"> P</w:t>
            </w:r>
            <w:r w:rsidR="00A91662">
              <w:rPr>
                <w:lang w:val="fr"/>
              </w:rPr>
              <w:t>artie Technique</w:t>
            </w:r>
            <w:r w:rsidR="00A91662" w:rsidRPr="00086BAA">
              <w:rPr>
                <w:lang w:val="fr"/>
              </w:rPr>
              <w:t xml:space="preserve"> </w:t>
            </w:r>
            <w:r>
              <w:rPr>
                <w:lang w:val="fr"/>
              </w:rPr>
              <w:t>conforme</w:t>
            </w:r>
            <w:r w:rsidRPr="00086BAA">
              <w:rPr>
                <w:lang w:val="fr"/>
              </w:rPr>
              <w:t xml:space="preserve"> </w:t>
            </w:r>
            <w:r>
              <w:rPr>
                <w:lang w:val="fr"/>
              </w:rPr>
              <w:t>répondent</w:t>
            </w:r>
            <w:r w:rsidRPr="00086BAA">
              <w:rPr>
                <w:lang w:val="fr"/>
              </w:rPr>
              <w:t xml:space="preserve"> </w:t>
            </w:r>
            <w:r w:rsidR="00971479" w:rsidRPr="00086BAA">
              <w:rPr>
                <w:lang w:val="fr"/>
              </w:rPr>
              <w:t xml:space="preserve">aux </w:t>
            </w:r>
            <w:r w:rsidR="00971479" w:rsidRPr="00086BAA">
              <w:rPr>
                <w:iCs/>
                <w:lang w:val="fr"/>
              </w:rPr>
              <w:t>critères</w:t>
            </w:r>
            <w:r w:rsidRPr="00086BAA">
              <w:rPr>
                <w:iCs/>
                <w:lang w:val="fr"/>
              </w:rPr>
              <w:t xml:space="preserve"> </w:t>
            </w:r>
            <w:r w:rsidR="00460F7E">
              <w:rPr>
                <w:iCs/>
                <w:lang w:val="fr"/>
              </w:rPr>
              <w:t>d’éligibilité, et soit continue</w:t>
            </w:r>
            <w:r w:rsidR="003D1112">
              <w:rPr>
                <w:iCs/>
                <w:lang w:val="fr"/>
              </w:rPr>
              <w:t>nt</w:t>
            </w:r>
            <w:r w:rsidR="00460F7E">
              <w:rPr>
                <w:iCs/>
                <w:lang w:val="fr"/>
              </w:rPr>
              <w:t xml:space="preserve"> de </w:t>
            </w:r>
            <w:r w:rsidR="00125186">
              <w:rPr>
                <w:iCs/>
                <w:lang w:val="fr"/>
              </w:rPr>
              <w:t xml:space="preserve">satisfaire (si une préqualification a été </w:t>
            </w:r>
            <w:r w:rsidR="003D1112">
              <w:rPr>
                <w:iCs/>
                <w:lang w:val="fr"/>
              </w:rPr>
              <w:t xml:space="preserve">conduite) ou </w:t>
            </w:r>
            <w:r w:rsidR="00460F7E">
              <w:rPr>
                <w:iCs/>
                <w:lang w:val="fr"/>
              </w:rPr>
              <w:t xml:space="preserve"> </w:t>
            </w:r>
            <w:r w:rsidR="003D1112">
              <w:rPr>
                <w:iCs/>
                <w:lang w:val="fr"/>
              </w:rPr>
              <w:t xml:space="preserve">satisfont (si une </w:t>
            </w:r>
            <w:r w:rsidR="00173BDC">
              <w:rPr>
                <w:iCs/>
                <w:lang w:val="fr"/>
              </w:rPr>
              <w:t>préqualification n’a pas été conduite) les critè</w:t>
            </w:r>
            <w:r w:rsidR="00785854">
              <w:rPr>
                <w:iCs/>
                <w:lang w:val="fr"/>
              </w:rPr>
              <w:t>re</w:t>
            </w:r>
            <w:r w:rsidR="00173BDC">
              <w:rPr>
                <w:iCs/>
                <w:lang w:val="fr"/>
              </w:rPr>
              <w:t xml:space="preserve">s </w:t>
            </w:r>
            <w:r w:rsidRPr="00086BAA">
              <w:rPr>
                <w:iCs/>
                <w:lang w:val="fr"/>
              </w:rPr>
              <w:t>d</w:t>
            </w:r>
            <w:r>
              <w:rPr>
                <w:iCs/>
                <w:lang w:val="fr"/>
              </w:rPr>
              <w:t xml:space="preserve">e qualification </w:t>
            </w:r>
            <w:r w:rsidR="00785854">
              <w:rPr>
                <w:iCs/>
                <w:lang w:val="fr"/>
              </w:rPr>
              <w:t>indiqu</w:t>
            </w:r>
            <w:r w:rsidR="00785854" w:rsidRPr="00086BAA">
              <w:rPr>
                <w:iCs/>
                <w:lang w:val="fr"/>
              </w:rPr>
              <w:t xml:space="preserve">és </w:t>
            </w:r>
            <w:r w:rsidRPr="00086BAA">
              <w:rPr>
                <w:iCs/>
                <w:lang w:val="fr"/>
              </w:rPr>
              <w:t xml:space="preserve">à la </w:t>
            </w:r>
            <w:r>
              <w:rPr>
                <w:iCs/>
                <w:lang w:val="fr"/>
              </w:rPr>
              <w:t>S</w:t>
            </w:r>
            <w:r w:rsidRPr="00086BAA">
              <w:rPr>
                <w:iCs/>
                <w:lang w:val="fr"/>
              </w:rPr>
              <w:t>ection III, Critères d’</w:t>
            </w:r>
            <w:r>
              <w:rPr>
                <w:iCs/>
                <w:lang w:val="fr"/>
              </w:rPr>
              <w:t>E</w:t>
            </w:r>
            <w:r w:rsidRPr="00086BAA">
              <w:rPr>
                <w:iCs/>
                <w:lang w:val="fr"/>
              </w:rPr>
              <w:t xml:space="preserve">valuation et de </w:t>
            </w:r>
            <w:r>
              <w:rPr>
                <w:iCs/>
                <w:lang w:val="fr"/>
              </w:rPr>
              <w:t>Q</w:t>
            </w:r>
            <w:r w:rsidRPr="00086BAA">
              <w:rPr>
                <w:iCs/>
                <w:lang w:val="fr"/>
              </w:rPr>
              <w:t>ualification.</w:t>
            </w:r>
            <w:r>
              <w:rPr>
                <w:lang w:val="fr"/>
              </w:rPr>
              <w:t xml:space="preserve"> </w:t>
            </w:r>
          </w:p>
          <w:p w14:paraId="3572F1EA" w14:textId="2ECE15F8" w:rsidR="00923B5A" w:rsidRPr="00C76C41" w:rsidRDefault="00923B5A" w:rsidP="000F2E00">
            <w:pPr>
              <w:pStyle w:val="Sec1Head3"/>
              <w:ind w:left="613" w:hanging="630"/>
            </w:pPr>
            <w:r w:rsidRPr="00C76C41">
              <w:t xml:space="preserve">La détermination sera fondée sur l’examen des pièces attestant les qualifications du Soumissionnaire qu’il aura soumises en application de l’article </w:t>
            </w:r>
            <w:r w:rsidRPr="0086405A">
              <w:t>17 des IS</w:t>
            </w:r>
            <w:r w:rsidRPr="00C76C41">
              <w:t xml:space="preserve">. La détermination ne doit pas tenir compte des qualifications d’autres entreprises telles que les filiales du soumissionnaire, les entités mères, les sociétés affiliées, les sous-traitants (autres que les </w:t>
            </w:r>
            <w:r w:rsidR="00F03B59">
              <w:t xml:space="preserve">Sous-Traitants spécialisés </w:t>
            </w:r>
            <w:r w:rsidRPr="00C76C41">
              <w:t xml:space="preserve">si le </w:t>
            </w:r>
            <w:r w:rsidR="00423BAA" w:rsidRPr="00C76C41">
              <w:t>do</w:t>
            </w:r>
            <w:r w:rsidR="00423BAA">
              <w:t>ssier</w:t>
            </w:r>
            <w:r w:rsidR="00423BAA" w:rsidRPr="00C76C41">
              <w:t xml:space="preserve"> </w:t>
            </w:r>
            <w:r w:rsidRPr="00C76C41">
              <w:t>d’appel d’offres le permet) ou toute autre entreprise</w:t>
            </w:r>
            <w:r w:rsidR="00DB6867">
              <w:t>.</w:t>
            </w:r>
          </w:p>
          <w:p w14:paraId="09D77D0F" w14:textId="081EC44E" w:rsidR="00923B5A" w:rsidRDefault="00923B5A" w:rsidP="000F2E00">
            <w:pPr>
              <w:pStyle w:val="Sec1Head3"/>
              <w:ind w:left="613" w:hanging="630"/>
            </w:pPr>
            <w:r w:rsidRPr="00C76C41">
              <w:t>Avant l’attribution du Marché, le Maître d’Ouvrage vérifier</w:t>
            </w:r>
            <w:r w:rsidR="00347163">
              <w:t>a</w:t>
            </w:r>
            <w:r w:rsidRPr="00C76C41">
              <w:t xml:space="preserve"> que le Soumissionnaire retenu (y compris chaque membre d’un GE) n’est pas disqualifié par la Banque en raison du non-respect des obligations contractuelles de prévention et de réponse EAS/HS.  Le Maître d’Ouvrage effectuera la même vérification pour chaque </w:t>
            </w:r>
            <w:r w:rsidR="00A759A7">
              <w:lastRenderedPageBreak/>
              <w:t>s</w:t>
            </w:r>
            <w:r w:rsidRPr="00C76C41">
              <w:t xml:space="preserve">ous-traitant proposé par le Soumissionnaire retenu. Si un </w:t>
            </w:r>
            <w:r w:rsidR="00A759A7">
              <w:t>s</w:t>
            </w:r>
            <w:r w:rsidRPr="00C76C41">
              <w:t xml:space="preserve">ous-traitant proposé ne répond pas à l’exigence, le Maître d’Ouvrage exigera du Soumissionnaire qu’il propose un </w:t>
            </w:r>
            <w:r w:rsidR="0004710F">
              <w:t>s</w:t>
            </w:r>
            <w:r w:rsidRPr="00C76C41">
              <w:t>ous-traitant de remplacement.</w:t>
            </w:r>
          </w:p>
          <w:p w14:paraId="11F40CCE" w14:textId="332D96D9" w:rsidR="00923B5A" w:rsidRPr="00C76C41" w:rsidRDefault="00077411" w:rsidP="0048244D">
            <w:pPr>
              <w:pStyle w:val="Sec1Head3"/>
              <w:numPr>
                <w:ilvl w:val="0"/>
                <w:numId w:val="0"/>
              </w:numPr>
              <w:ind w:left="540" w:hanging="540"/>
            </w:pPr>
            <w:r>
              <w:t xml:space="preserve">31.4 </w:t>
            </w:r>
            <w:r w:rsidR="00923B5A">
              <w:t>Seule</w:t>
            </w:r>
            <w:r w:rsidR="000018F1">
              <w:t>s</w:t>
            </w:r>
            <w:r w:rsidR="00923B5A">
              <w:t xml:space="preserve"> les Offres qui sont à la fois conformes </w:t>
            </w:r>
            <w:r w:rsidR="000018F1">
              <w:t xml:space="preserve">pour l’essentiel </w:t>
            </w:r>
            <w:r w:rsidR="00923B5A">
              <w:t xml:space="preserve">au </w:t>
            </w:r>
            <w:r w:rsidR="000018F1">
              <w:t xml:space="preserve">dossier </w:t>
            </w:r>
            <w:r w:rsidR="00923B5A">
              <w:t xml:space="preserve">d’appel d’offres, et satisfont les Critères de Qualification pourront </w:t>
            </w:r>
            <w:r w:rsidR="006D537F">
              <w:t>faire l’objet d’une évaluation technique détaillée c</w:t>
            </w:r>
            <w:r w:rsidR="002320D1">
              <w:t>o</w:t>
            </w:r>
            <w:r w:rsidR="006D537F">
              <w:t>mme spécifiée à l</w:t>
            </w:r>
            <w:r w:rsidR="00A04578">
              <w:t>’a</w:t>
            </w:r>
            <w:r w:rsidR="006D537F">
              <w:t xml:space="preserve">rticle 32 des IS. </w:t>
            </w:r>
          </w:p>
        </w:tc>
      </w:tr>
      <w:tr w:rsidR="006D537F" w:rsidRPr="00C76C41" w14:paraId="40C51213" w14:textId="77777777" w:rsidTr="00025ECD">
        <w:trPr>
          <w:gridAfter w:val="1"/>
          <w:wAfter w:w="12" w:type="dxa"/>
        </w:trPr>
        <w:tc>
          <w:tcPr>
            <w:tcW w:w="2340" w:type="dxa"/>
            <w:tcBorders>
              <w:left w:val="nil"/>
              <w:bottom w:val="nil"/>
              <w:right w:val="nil"/>
            </w:tcBorders>
          </w:tcPr>
          <w:p w14:paraId="757D7F4E" w14:textId="158BAC89" w:rsidR="006D537F" w:rsidRDefault="006D537F" w:rsidP="000F2E00">
            <w:pPr>
              <w:pStyle w:val="Style27"/>
              <w:framePr w:hSpace="0" w:wrap="auto" w:vAnchor="margin" w:xAlign="left" w:yAlign="inline"/>
              <w:ind w:left="360" w:hanging="450"/>
              <w:suppressOverlap w:val="0"/>
            </w:pPr>
            <w:bookmarkStart w:id="479" w:name="_Toc137368587"/>
            <w:r>
              <w:lastRenderedPageBreak/>
              <w:t xml:space="preserve">Evaluation détaillée de </w:t>
            </w:r>
            <w:r w:rsidR="00A072A5">
              <w:t>la Partie Technique</w:t>
            </w:r>
            <w:bookmarkEnd w:id="479"/>
          </w:p>
        </w:tc>
        <w:tc>
          <w:tcPr>
            <w:tcW w:w="7200" w:type="dxa"/>
            <w:tcBorders>
              <w:left w:val="nil"/>
              <w:bottom w:val="nil"/>
              <w:right w:val="nil"/>
            </w:tcBorders>
          </w:tcPr>
          <w:p w14:paraId="03B96DE3" w14:textId="77777777" w:rsidR="006D537F" w:rsidRDefault="00A072A5" w:rsidP="000F2E00">
            <w:pPr>
              <w:pStyle w:val="Sec1Head3"/>
              <w:ind w:left="613" w:hanging="630"/>
              <w:rPr>
                <w:spacing w:val="-2"/>
              </w:rPr>
            </w:pPr>
            <w:r>
              <w:rPr>
                <w:spacing w:val="-2"/>
              </w:rPr>
              <w:t xml:space="preserve">L’évaluation </w:t>
            </w:r>
            <w:r w:rsidR="00BF1419">
              <w:rPr>
                <w:spacing w:val="-2"/>
              </w:rPr>
              <w:t xml:space="preserve">de la Partie Technique par le Maître d’Ouvrage sera conduite comme spécifiée </w:t>
            </w:r>
            <w:r w:rsidR="008B5BC0">
              <w:rPr>
                <w:spacing w:val="-2"/>
              </w:rPr>
              <w:t>dans la Section III, Critères d’Evaluation et de Qualification.</w:t>
            </w:r>
          </w:p>
          <w:p w14:paraId="6A89BA83" w14:textId="7C2409DD" w:rsidR="008B5BC0" w:rsidRPr="00C76C41" w:rsidRDefault="008B5BC0" w:rsidP="000F2E00">
            <w:pPr>
              <w:pStyle w:val="Sec1Head3"/>
              <w:ind w:left="613" w:hanging="630"/>
              <w:rPr>
                <w:spacing w:val="-2"/>
              </w:rPr>
            </w:pPr>
            <w:r>
              <w:rPr>
                <w:spacing w:val="-2"/>
              </w:rPr>
              <w:t xml:space="preserve">Les scores </w:t>
            </w:r>
            <w:r w:rsidR="007B7C76" w:rsidRPr="00DC25A0">
              <w:rPr>
                <w:szCs w:val="24"/>
              </w:rPr>
              <w:t xml:space="preserve"> </w:t>
            </w:r>
            <w:r w:rsidR="007B7C76" w:rsidRPr="00DC25A0">
              <w:rPr>
                <w:szCs w:val="24"/>
              </w:rPr>
              <w:t xml:space="preserve">et les pondérations à attribuer aux Critères notés (y compris facteurs techniques et non monétaires et sous-facteurs le cas échéant) </w:t>
            </w:r>
            <w:r w:rsidR="00931256">
              <w:rPr>
                <w:spacing w:val="-2"/>
              </w:rPr>
              <w:t xml:space="preserve">sont spécifiés </w:t>
            </w:r>
            <w:r w:rsidR="00931256" w:rsidRPr="00975307">
              <w:rPr>
                <w:b/>
                <w:bCs/>
                <w:spacing w:val="-2"/>
              </w:rPr>
              <w:t>dans les DP</w:t>
            </w:r>
            <w:r w:rsidR="005B7464" w:rsidRPr="00975307">
              <w:rPr>
                <w:b/>
                <w:bCs/>
                <w:spacing w:val="-2"/>
              </w:rPr>
              <w:t>AO</w:t>
            </w:r>
            <w:r w:rsidR="005B7464">
              <w:rPr>
                <w:spacing w:val="-2"/>
              </w:rPr>
              <w:t>.</w:t>
            </w:r>
            <w:r w:rsidR="00931256">
              <w:rPr>
                <w:spacing w:val="-2"/>
              </w:rPr>
              <w:t xml:space="preserve"> </w:t>
            </w:r>
          </w:p>
        </w:tc>
      </w:tr>
      <w:tr w:rsidR="00923B5A" w:rsidRPr="00C76C41" w14:paraId="304A8518" w14:textId="77777777" w:rsidTr="00025ECD">
        <w:tc>
          <w:tcPr>
            <w:tcW w:w="9552" w:type="dxa"/>
            <w:gridSpan w:val="3"/>
            <w:tcBorders>
              <w:left w:val="nil"/>
              <w:bottom w:val="nil"/>
              <w:right w:val="nil"/>
            </w:tcBorders>
          </w:tcPr>
          <w:p w14:paraId="4F7E031E" w14:textId="29F47245" w:rsidR="00923B5A" w:rsidRPr="00C76C41" w:rsidDel="006D3B43" w:rsidRDefault="002320D1" w:rsidP="000F2E00">
            <w:pPr>
              <w:pStyle w:val="Style26"/>
              <w:framePr w:hSpace="0" w:wrap="auto" w:vAnchor="margin" w:xAlign="left" w:yAlign="inline"/>
              <w:suppressOverlap w:val="0"/>
            </w:pPr>
            <w:bookmarkStart w:id="480" w:name="_Toc90307778"/>
            <w:bookmarkStart w:id="481" w:name="_Toc90371703"/>
            <w:bookmarkStart w:id="482" w:name="_Toc137368588"/>
            <w:r>
              <w:t xml:space="preserve">Notification de l’Evaluation des Parties Techniques et </w:t>
            </w:r>
            <w:r w:rsidR="00923B5A">
              <w:t>Ouverture Publique des Parties Financières des Offres</w:t>
            </w:r>
            <w:bookmarkEnd w:id="480"/>
            <w:bookmarkEnd w:id="481"/>
            <w:bookmarkEnd w:id="482"/>
          </w:p>
        </w:tc>
      </w:tr>
      <w:tr w:rsidR="00923B5A" w:rsidRPr="00C76C41" w14:paraId="2E298719" w14:textId="77777777" w:rsidTr="00025ECD">
        <w:trPr>
          <w:gridAfter w:val="1"/>
          <w:wAfter w:w="12" w:type="dxa"/>
        </w:trPr>
        <w:tc>
          <w:tcPr>
            <w:tcW w:w="2340" w:type="dxa"/>
            <w:tcBorders>
              <w:left w:val="nil"/>
              <w:bottom w:val="nil"/>
              <w:right w:val="nil"/>
            </w:tcBorders>
          </w:tcPr>
          <w:p w14:paraId="07F598DA" w14:textId="302F959E" w:rsidR="00923B5A" w:rsidRPr="00C76C41" w:rsidRDefault="00AA66C8" w:rsidP="000F2E00">
            <w:pPr>
              <w:pStyle w:val="Style27"/>
              <w:framePr w:hSpace="0" w:wrap="auto" w:vAnchor="margin" w:xAlign="left" w:yAlign="inline"/>
              <w:ind w:left="360" w:hanging="450"/>
              <w:suppressOverlap w:val="0"/>
            </w:pPr>
            <w:bookmarkStart w:id="483" w:name="_Toc90307779"/>
            <w:bookmarkStart w:id="484" w:name="_Toc90371704"/>
            <w:bookmarkStart w:id="485" w:name="_Toc137368589"/>
            <w:r>
              <w:t xml:space="preserve">Notification de l’Evaluation des Parties Techniques et </w:t>
            </w:r>
            <w:r w:rsidR="00923B5A">
              <w:t xml:space="preserve">Ouverture Publique des </w:t>
            </w:r>
            <w:r w:rsidR="00BF50AB">
              <w:t>Parties Financières</w:t>
            </w:r>
            <w:bookmarkEnd w:id="483"/>
            <w:bookmarkEnd w:id="484"/>
            <w:bookmarkEnd w:id="485"/>
          </w:p>
        </w:tc>
        <w:tc>
          <w:tcPr>
            <w:tcW w:w="7200" w:type="dxa"/>
            <w:tcBorders>
              <w:left w:val="nil"/>
              <w:bottom w:val="nil"/>
              <w:right w:val="nil"/>
            </w:tcBorders>
          </w:tcPr>
          <w:p w14:paraId="4550F4F9" w14:textId="53CE7F2A" w:rsidR="00BF50AB" w:rsidRDefault="00910986" w:rsidP="000F2E00">
            <w:pPr>
              <w:pStyle w:val="Sec1Head3"/>
              <w:ind w:left="613" w:hanging="630"/>
              <w:rPr>
                <w:lang w:val="fr"/>
              </w:rPr>
            </w:pPr>
            <w:r>
              <w:rPr>
                <w:lang w:val="fr"/>
              </w:rPr>
              <w:t>Après que</w:t>
            </w:r>
            <w:r w:rsidR="00BF50AB" w:rsidRPr="007479F3">
              <w:rPr>
                <w:lang w:val="fr"/>
              </w:rPr>
              <w:t xml:space="preserve"> l’évaluation des </w:t>
            </w:r>
            <w:r w:rsidR="00BF50AB">
              <w:rPr>
                <w:lang w:val="fr"/>
              </w:rPr>
              <w:t>P</w:t>
            </w:r>
            <w:r w:rsidR="00BF50AB" w:rsidRPr="007479F3">
              <w:rPr>
                <w:lang w:val="fr"/>
              </w:rPr>
              <w:t xml:space="preserve">arties </w:t>
            </w:r>
            <w:r w:rsidR="00BF50AB">
              <w:rPr>
                <w:lang w:val="fr"/>
              </w:rPr>
              <w:t>T</w:t>
            </w:r>
            <w:r w:rsidR="00BF50AB" w:rsidRPr="007479F3">
              <w:rPr>
                <w:lang w:val="fr"/>
              </w:rPr>
              <w:t xml:space="preserve">echniques des </w:t>
            </w:r>
            <w:r w:rsidR="00BF50AB">
              <w:rPr>
                <w:lang w:val="fr"/>
              </w:rPr>
              <w:t xml:space="preserve">Offres est </w:t>
            </w:r>
            <w:r w:rsidR="00BF50AB" w:rsidRPr="007479F3">
              <w:rPr>
                <w:lang w:val="fr"/>
              </w:rPr>
              <w:t>terminée, l</w:t>
            </w:r>
            <w:r w:rsidR="00BF50AB">
              <w:rPr>
                <w:lang w:val="fr"/>
              </w:rPr>
              <w:t>e Maître d’Ouvrage</w:t>
            </w:r>
            <w:r w:rsidR="00BF50AB" w:rsidRPr="007479F3">
              <w:rPr>
                <w:lang w:val="fr"/>
              </w:rPr>
              <w:t xml:space="preserve"> </w:t>
            </w:r>
            <w:r w:rsidR="00871CDD">
              <w:rPr>
                <w:lang w:val="fr"/>
              </w:rPr>
              <w:t>notifiera</w:t>
            </w:r>
            <w:r w:rsidR="00BF50AB" w:rsidRPr="007479F3">
              <w:rPr>
                <w:lang w:val="fr"/>
              </w:rPr>
              <w:t xml:space="preserve"> par écrit </w:t>
            </w:r>
            <w:r w:rsidR="00871CDD">
              <w:rPr>
                <w:lang w:val="fr"/>
              </w:rPr>
              <w:t>aux</w:t>
            </w:r>
            <w:r w:rsidR="00871CDD" w:rsidRPr="007479F3">
              <w:rPr>
                <w:lang w:val="fr"/>
              </w:rPr>
              <w:t xml:space="preserve"> </w:t>
            </w:r>
            <w:r w:rsidR="00BF50AB">
              <w:rPr>
                <w:lang w:val="fr"/>
              </w:rPr>
              <w:t>S</w:t>
            </w:r>
            <w:r w:rsidR="00BF50AB" w:rsidRPr="007479F3">
              <w:rPr>
                <w:lang w:val="fr"/>
              </w:rPr>
              <w:t xml:space="preserve">oumissionnaires dont les </w:t>
            </w:r>
            <w:r w:rsidR="00BF50AB">
              <w:rPr>
                <w:lang w:val="fr"/>
              </w:rPr>
              <w:t xml:space="preserve">Offres </w:t>
            </w:r>
            <w:r w:rsidR="00BF50AB" w:rsidRPr="007479F3">
              <w:rPr>
                <w:lang w:val="fr"/>
              </w:rPr>
              <w:t xml:space="preserve">ont été jugées non conformes au </w:t>
            </w:r>
            <w:r w:rsidR="002077AD" w:rsidRPr="007479F3">
              <w:rPr>
                <w:lang w:val="fr"/>
              </w:rPr>
              <w:t>do</w:t>
            </w:r>
            <w:r w:rsidR="002077AD">
              <w:rPr>
                <w:lang w:val="fr"/>
              </w:rPr>
              <w:t>ssier</w:t>
            </w:r>
            <w:r w:rsidR="002077AD" w:rsidRPr="007479F3">
              <w:rPr>
                <w:lang w:val="fr"/>
              </w:rPr>
              <w:t xml:space="preserve"> </w:t>
            </w:r>
            <w:r w:rsidR="00BF50AB" w:rsidRPr="007479F3">
              <w:rPr>
                <w:lang w:val="fr"/>
              </w:rPr>
              <w:t>d’appel d’offres ou n’ont pas répondu aux critères de qualification, en l</w:t>
            </w:r>
            <w:r w:rsidR="00BF50AB">
              <w:rPr>
                <w:lang w:val="fr"/>
              </w:rPr>
              <w:t>eur donnant les i</w:t>
            </w:r>
            <w:r w:rsidR="00BF50AB" w:rsidRPr="007479F3">
              <w:rPr>
                <w:lang w:val="fr"/>
              </w:rPr>
              <w:t>nforma</w:t>
            </w:r>
            <w:r w:rsidR="00BF50AB">
              <w:rPr>
                <w:lang w:val="fr"/>
              </w:rPr>
              <w:t xml:space="preserve">tions </w:t>
            </w:r>
            <w:r w:rsidR="00BF50AB" w:rsidRPr="007479F3">
              <w:rPr>
                <w:lang w:val="fr"/>
              </w:rPr>
              <w:t>suivant</w:t>
            </w:r>
            <w:r w:rsidR="00BF50AB">
              <w:rPr>
                <w:lang w:val="fr"/>
              </w:rPr>
              <w:t>e</w:t>
            </w:r>
            <w:r w:rsidR="00971479">
              <w:rPr>
                <w:lang w:val="fr"/>
              </w:rPr>
              <w:t>s</w:t>
            </w:r>
            <w:r w:rsidR="00BF50AB" w:rsidRPr="007479F3">
              <w:rPr>
                <w:lang w:val="fr"/>
              </w:rPr>
              <w:t xml:space="preserve"> </w:t>
            </w:r>
            <w:r w:rsidR="00871CDD">
              <w:rPr>
                <w:lang w:val="fr"/>
              </w:rPr>
              <w:t>ce qui suit</w:t>
            </w:r>
            <w:r w:rsidR="00BF50AB" w:rsidRPr="007479F3">
              <w:rPr>
                <w:lang w:val="fr"/>
              </w:rPr>
              <w:t>:</w:t>
            </w:r>
          </w:p>
          <w:p w14:paraId="1DF90C7E" w14:textId="0D7EF261" w:rsidR="00BF50AB" w:rsidRPr="00971479" w:rsidRDefault="00BF50AB" w:rsidP="000F2E00">
            <w:pPr>
              <w:pStyle w:val="P3Header1-Clauses"/>
              <w:numPr>
                <w:ilvl w:val="2"/>
                <w:numId w:val="60"/>
              </w:numPr>
              <w:tabs>
                <w:tab w:val="clear" w:pos="432"/>
                <w:tab w:val="clear" w:pos="864"/>
              </w:tabs>
              <w:spacing w:before="120" w:after="120"/>
              <w:ind w:left="1152" w:hanging="576"/>
              <w:jc w:val="both"/>
              <w:rPr>
                <w:b w:val="0"/>
                <w:bCs/>
                <w:lang w:val="fr-FR"/>
              </w:rPr>
            </w:pPr>
            <w:r w:rsidRPr="00BF50AB">
              <w:rPr>
                <w:b w:val="0"/>
                <w:bCs/>
                <w:color w:val="000000" w:themeColor="text1"/>
                <w:lang w:val="fr"/>
              </w:rPr>
              <w:t>L</w:t>
            </w:r>
            <w:r w:rsidRPr="00971479">
              <w:rPr>
                <w:b w:val="0"/>
                <w:bCs/>
                <w:color w:val="000000" w:themeColor="text1"/>
                <w:lang w:val="fr"/>
              </w:rPr>
              <w:t>es</w:t>
            </w:r>
            <w:r>
              <w:rPr>
                <w:b w:val="0"/>
                <w:bCs/>
                <w:color w:val="000000" w:themeColor="text1"/>
                <w:lang w:val="fr"/>
              </w:rPr>
              <w:t xml:space="preserve"> </w:t>
            </w:r>
            <w:r w:rsidRPr="00971479">
              <w:rPr>
                <w:b w:val="0"/>
                <w:bCs/>
                <w:color w:val="000000" w:themeColor="text1"/>
                <w:lang w:val="fr"/>
              </w:rPr>
              <w:t xml:space="preserve">motifs pour lesquels </w:t>
            </w:r>
            <w:r w:rsidR="00871CDD" w:rsidRPr="00971479">
              <w:rPr>
                <w:b w:val="0"/>
                <w:bCs/>
                <w:color w:val="000000" w:themeColor="text1"/>
                <w:lang w:val="fr"/>
              </w:rPr>
              <w:t>l</w:t>
            </w:r>
            <w:r w:rsidR="00871CDD">
              <w:rPr>
                <w:b w:val="0"/>
                <w:bCs/>
                <w:color w:val="000000" w:themeColor="text1"/>
                <w:lang w:val="fr"/>
              </w:rPr>
              <w:t>a</w:t>
            </w:r>
            <w:r w:rsidR="00871CDD" w:rsidRPr="00971479">
              <w:rPr>
                <w:b w:val="0"/>
                <w:bCs/>
                <w:color w:val="000000" w:themeColor="text1"/>
                <w:lang w:val="fr"/>
              </w:rPr>
              <w:t xml:space="preserve"> </w:t>
            </w:r>
            <w:r>
              <w:rPr>
                <w:b w:val="0"/>
                <w:bCs/>
                <w:color w:val="000000" w:themeColor="text1"/>
                <w:lang w:val="fr"/>
              </w:rPr>
              <w:t>P</w:t>
            </w:r>
            <w:r w:rsidRPr="00971479">
              <w:rPr>
                <w:b w:val="0"/>
                <w:bCs/>
                <w:color w:val="000000" w:themeColor="text1"/>
                <w:lang w:val="fr"/>
              </w:rPr>
              <w:t xml:space="preserve">artie </w:t>
            </w:r>
            <w:r>
              <w:rPr>
                <w:b w:val="0"/>
                <w:bCs/>
                <w:color w:val="000000" w:themeColor="text1"/>
                <w:lang w:val="fr"/>
              </w:rPr>
              <w:t>T</w:t>
            </w:r>
            <w:r w:rsidRPr="00971479">
              <w:rPr>
                <w:b w:val="0"/>
                <w:bCs/>
                <w:color w:val="000000" w:themeColor="text1"/>
                <w:lang w:val="fr"/>
              </w:rPr>
              <w:t>echnique de l</w:t>
            </w:r>
            <w:r w:rsidR="00871CDD">
              <w:rPr>
                <w:b w:val="0"/>
                <w:bCs/>
                <w:color w:val="000000" w:themeColor="text1"/>
                <w:lang w:val="fr"/>
              </w:rPr>
              <w:t xml:space="preserve">eur </w:t>
            </w:r>
            <w:r>
              <w:rPr>
                <w:b w:val="0"/>
                <w:bCs/>
                <w:color w:val="000000" w:themeColor="text1"/>
                <w:lang w:val="fr"/>
              </w:rPr>
              <w:t>O</w:t>
            </w:r>
            <w:r w:rsidRPr="00971479">
              <w:rPr>
                <w:b w:val="0"/>
                <w:bCs/>
                <w:color w:val="000000" w:themeColor="text1"/>
                <w:lang w:val="fr"/>
              </w:rPr>
              <w:t xml:space="preserve">ffre n’a pas </w:t>
            </w:r>
            <w:r w:rsidR="00C869CA">
              <w:rPr>
                <w:b w:val="0"/>
                <w:bCs/>
                <w:color w:val="000000" w:themeColor="text1"/>
                <w:lang w:val="fr"/>
              </w:rPr>
              <w:t>satisfait aux</w:t>
            </w:r>
            <w:r w:rsidRPr="00971479">
              <w:rPr>
                <w:b w:val="0"/>
                <w:bCs/>
                <w:color w:val="000000" w:themeColor="text1"/>
                <w:lang w:val="fr"/>
              </w:rPr>
              <w:t xml:space="preserve"> exigences du </w:t>
            </w:r>
            <w:r w:rsidR="006542D0" w:rsidRPr="00971479">
              <w:rPr>
                <w:b w:val="0"/>
                <w:bCs/>
                <w:color w:val="000000" w:themeColor="text1"/>
                <w:lang w:val="fr"/>
              </w:rPr>
              <w:t>do</w:t>
            </w:r>
            <w:r w:rsidR="006542D0">
              <w:rPr>
                <w:b w:val="0"/>
                <w:bCs/>
                <w:color w:val="000000" w:themeColor="text1"/>
                <w:lang w:val="fr"/>
              </w:rPr>
              <w:t>ssier</w:t>
            </w:r>
            <w:r w:rsidR="006542D0" w:rsidRPr="00971479">
              <w:rPr>
                <w:b w:val="0"/>
                <w:bCs/>
                <w:color w:val="000000" w:themeColor="text1"/>
                <w:lang w:val="fr"/>
              </w:rPr>
              <w:t xml:space="preserve"> </w:t>
            </w:r>
            <w:r w:rsidRPr="00971479">
              <w:rPr>
                <w:b w:val="0"/>
                <w:bCs/>
                <w:color w:val="000000" w:themeColor="text1"/>
                <w:lang w:val="fr"/>
              </w:rPr>
              <w:t>d’appel d’offres</w:t>
            </w:r>
            <w:r>
              <w:rPr>
                <w:b w:val="0"/>
                <w:bCs/>
                <w:color w:val="000000" w:themeColor="text1"/>
                <w:lang w:val="fr"/>
              </w:rPr>
              <w:t xml:space="preserve"> </w:t>
            </w:r>
            <w:r w:rsidRPr="00971479">
              <w:rPr>
                <w:b w:val="0"/>
                <w:bCs/>
                <w:color w:val="000000" w:themeColor="text1"/>
                <w:lang w:val="fr"/>
              </w:rPr>
              <w:t>;</w:t>
            </w:r>
          </w:p>
          <w:p w14:paraId="7660F119" w14:textId="7F38C706" w:rsidR="00BF50AB" w:rsidRPr="00971479" w:rsidRDefault="00BE5669" w:rsidP="000F2E00">
            <w:pPr>
              <w:pStyle w:val="P3Header1-Clauses"/>
              <w:numPr>
                <w:ilvl w:val="2"/>
                <w:numId w:val="60"/>
              </w:numPr>
              <w:tabs>
                <w:tab w:val="clear" w:pos="432"/>
                <w:tab w:val="clear" w:pos="864"/>
              </w:tabs>
              <w:spacing w:before="120" w:after="120"/>
              <w:ind w:left="1152" w:hanging="576"/>
              <w:jc w:val="both"/>
              <w:rPr>
                <w:b w:val="0"/>
                <w:bCs/>
                <w:lang w:val="fr-FR"/>
              </w:rPr>
            </w:pPr>
            <w:r w:rsidRPr="00971479">
              <w:rPr>
                <w:b w:val="0"/>
                <w:bCs/>
                <w:lang w:val="fr"/>
              </w:rPr>
              <w:t>L</w:t>
            </w:r>
            <w:r>
              <w:rPr>
                <w:b w:val="0"/>
                <w:bCs/>
                <w:lang w:val="fr"/>
              </w:rPr>
              <w:t>’</w:t>
            </w:r>
            <w:r w:rsidR="00BF50AB" w:rsidRPr="00971479">
              <w:rPr>
                <w:b w:val="0"/>
                <w:bCs/>
                <w:lang w:val="fr"/>
              </w:rPr>
              <w:t>enveloppe portant la mention «</w:t>
            </w:r>
            <w:r w:rsidR="00C768C3">
              <w:rPr>
                <w:b w:val="0"/>
                <w:bCs/>
                <w:lang w:val="fr"/>
              </w:rPr>
              <w:t xml:space="preserve"> </w:t>
            </w:r>
            <w:r w:rsidR="00BF50AB" w:rsidRPr="00BF50AB">
              <w:rPr>
                <w:b w:val="0"/>
                <w:bCs/>
                <w:lang w:val="fr"/>
              </w:rPr>
              <w:t>PARTIE FINANCIÈRE</w:t>
            </w:r>
            <w:r w:rsidR="00C768C3">
              <w:rPr>
                <w:b w:val="0"/>
                <w:bCs/>
                <w:lang w:val="fr"/>
              </w:rPr>
              <w:t xml:space="preserve"> </w:t>
            </w:r>
            <w:r w:rsidR="00BF50AB" w:rsidRPr="00971479">
              <w:rPr>
                <w:b w:val="0"/>
                <w:bCs/>
                <w:lang w:val="fr"/>
              </w:rPr>
              <w:t xml:space="preserve">» </w:t>
            </w:r>
            <w:r>
              <w:rPr>
                <w:b w:val="0"/>
                <w:bCs/>
                <w:lang w:val="fr"/>
              </w:rPr>
              <w:t xml:space="preserve">de leur Offre </w:t>
            </w:r>
            <w:r w:rsidR="00BF50AB" w:rsidRPr="00971479">
              <w:rPr>
                <w:b w:val="0"/>
                <w:bCs/>
                <w:lang w:val="fr"/>
              </w:rPr>
              <w:t>leur</w:t>
            </w:r>
            <w:r w:rsidR="00BF50AB">
              <w:rPr>
                <w:b w:val="0"/>
                <w:bCs/>
                <w:lang w:val="fr"/>
              </w:rPr>
              <w:t xml:space="preserve"> </w:t>
            </w:r>
            <w:r w:rsidR="00BF50AB" w:rsidRPr="00971479">
              <w:rPr>
                <w:b w:val="0"/>
                <w:bCs/>
                <w:lang w:val="fr"/>
              </w:rPr>
              <w:t>ser</w:t>
            </w:r>
            <w:r>
              <w:rPr>
                <w:b w:val="0"/>
                <w:bCs/>
                <w:lang w:val="fr"/>
              </w:rPr>
              <w:t>a</w:t>
            </w:r>
            <w:r w:rsidR="00BF50AB" w:rsidRPr="00971479">
              <w:rPr>
                <w:b w:val="0"/>
                <w:bCs/>
                <w:lang w:val="fr"/>
              </w:rPr>
              <w:t xml:space="preserve"> retournée </w:t>
            </w:r>
            <w:r w:rsidR="0052595B">
              <w:rPr>
                <w:b w:val="0"/>
                <w:bCs/>
                <w:lang w:val="fr"/>
              </w:rPr>
              <w:t>sans avoir été</w:t>
            </w:r>
            <w:r w:rsidR="0052595B" w:rsidRPr="00971479">
              <w:rPr>
                <w:b w:val="0"/>
                <w:bCs/>
                <w:lang w:val="fr"/>
              </w:rPr>
              <w:t xml:space="preserve"> </w:t>
            </w:r>
            <w:r w:rsidR="00BF50AB" w:rsidRPr="00971479">
              <w:rPr>
                <w:b w:val="0"/>
                <w:bCs/>
                <w:lang w:val="fr"/>
              </w:rPr>
              <w:t xml:space="preserve">ouverte après l’achèvement du processus de sélection et la signature du </w:t>
            </w:r>
            <w:r w:rsidR="00BF50AB">
              <w:rPr>
                <w:b w:val="0"/>
                <w:bCs/>
                <w:lang w:val="fr"/>
              </w:rPr>
              <w:t xml:space="preserve">Marché </w:t>
            </w:r>
            <w:r w:rsidR="00BF50AB" w:rsidRPr="00971479">
              <w:rPr>
                <w:b w:val="0"/>
                <w:bCs/>
                <w:lang w:val="fr"/>
              </w:rPr>
              <w:t>; et</w:t>
            </w:r>
          </w:p>
          <w:p w14:paraId="000E362F" w14:textId="5C5122EA" w:rsidR="00BF50AB" w:rsidRPr="00971479" w:rsidRDefault="00C768C3" w:rsidP="000F2E00">
            <w:pPr>
              <w:pStyle w:val="P3Header1-Clauses"/>
              <w:numPr>
                <w:ilvl w:val="2"/>
                <w:numId w:val="60"/>
              </w:numPr>
              <w:tabs>
                <w:tab w:val="clear" w:pos="432"/>
                <w:tab w:val="clear" w:pos="864"/>
              </w:tabs>
              <w:spacing w:before="120" w:after="120"/>
              <w:ind w:left="1152" w:hanging="576"/>
              <w:jc w:val="both"/>
              <w:rPr>
                <w:b w:val="0"/>
                <w:bCs/>
                <w:lang w:val="fr-FR"/>
              </w:rPr>
            </w:pPr>
            <w:r>
              <w:rPr>
                <w:b w:val="0"/>
                <w:bCs/>
                <w:lang w:val="fr"/>
              </w:rPr>
              <w:t>l</w:t>
            </w:r>
            <w:r w:rsidR="00BF50AB" w:rsidRPr="00971479">
              <w:rPr>
                <w:b w:val="0"/>
                <w:bCs/>
                <w:lang w:val="fr"/>
              </w:rPr>
              <w:t>a date, l’heure et le lieu de l’ouverture publique des enveloppes portant la mention «</w:t>
            </w:r>
            <w:r>
              <w:rPr>
                <w:b w:val="0"/>
                <w:bCs/>
                <w:lang w:val="fr"/>
              </w:rPr>
              <w:t xml:space="preserve"> </w:t>
            </w:r>
            <w:r w:rsidR="00BF50AB" w:rsidRPr="00BF50AB">
              <w:rPr>
                <w:b w:val="0"/>
                <w:bCs/>
                <w:lang w:val="fr"/>
              </w:rPr>
              <w:t>PARTIE FINANCIÈRE</w:t>
            </w:r>
            <w:r w:rsidR="00BF50AB">
              <w:rPr>
                <w:b w:val="0"/>
                <w:bCs/>
                <w:lang w:val="fr"/>
              </w:rPr>
              <w:t xml:space="preserve"> </w:t>
            </w:r>
            <w:r w:rsidR="00BF50AB" w:rsidRPr="00971479">
              <w:rPr>
                <w:b w:val="0"/>
                <w:bCs/>
                <w:lang w:val="fr"/>
              </w:rPr>
              <w:t>».</w:t>
            </w:r>
          </w:p>
          <w:p w14:paraId="4EB7797F" w14:textId="75FD3653" w:rsidR="00BF50AB" w:rsidRPr="00971479" w:rsidRDefault="00BF50AB" w:rsidP="000F2E00">
            <w:pPr>
              <w:pStyle w:val="Sec1Head3"/>
              <w:ind w:left="613" w:hanging="630"/>
              <w:rPr>
                <w:lang w:val="fr"/>
              </w:rPr>
            </w:pPr>
            <w:r w:rsidRPr="00BF50AB">
              <w:rPr>
                <w:lang w:val="fr"/>
              </w:rPr>
              <w:t>L</w:t>
            </w:r>
            <w:r>
              <w:rPr>
                <w:lang w:val="fr"/>
              </w:rPr>
              <w:t>e Maître d’Ouvrage</w:t>
            </w:r>
            <w:r w:rsidRPr="00BF50AB">
              <w:rPr>
                <w:lang w:val="fr"/>
              </w:rPr>
              <w:t xml:space="preserve">, simultanément, </w:t>
            </w:r>
            <w:r w:rsidR="00C869CA">
              <w:rPr>
                <w:lang w:val="fr"/>
              </w:rPr>
              <w:t>notifier</w:t>
            </w:r>
            <w:r w:rsidR="00DE7958">
              <w:rPr>
                <w:lang w:val="fr"/>
              </w:rPr>
              <w:t>a</w:t>
            </w:r>
            <w:r w:rsidRPr="00BF50AB">
              <w:rPr>
                <w:lang w:val="fr"/>
              </w:rPr>
              <w:t xml:space="preserve"> par écrit </w:t>
            </w:r>
            <w:r w:rsidR="00DE7958">
              <w:rPr>
                <w:lang w:val="fr"/>
              </w:rPr>
              <w:t>aux</w:t>
            </w:r>
            <w:r w:rsidR="00DE7958" w:rsidRPr="00BF50AB">
              <w:rPr>
                <w:lang w:val="fr"/>
              </w:rPr>
              <w:t xml:space="preserve"> </w:t>
            </w:r>
            <w:r>
              <w:rPr>
                <w:lang w:val="fr"/>
              </w:rPr>
              <w:t>S</w:t>
            </w:r>
            <w:r w:rsidRPr="00BF50AB">
              <w:rPr>
                <w:lang w:val="fr"/>
              </w:rPr>
              <w:t xml:space="preserve">oumissionnaires dont la </w:t>
            </w:r>
            <w:r>
              <w:rPr>
                <w:lang w:val="fr"/>
              </w:rPr>
              <w:t>P</w:t>
            </w:r>
            <w:r w:rsidRPr="00BF50AB">
              <w:rPr>
                <w:lang w:val="fr"/>
              </w:rPr>
              <w:t xml:space="preserve">artie </w:t>
            </w:r>
            <w:r>
              <w:rPr>
                <w:lang w:val="fr"/>
              </w:rPr>
              <w:t>T</w:t>
            </w:r>
            <w:r w:rsidRPr="00BF50AB">
              <w:rPr>
                <w:lang w:val="fr"/>
              </w:rPr>
              <w:t xml:space="preserve">echnique a été évaluée comme </w:t>
            </w:r>
            <w:r w:rsidR="00716551">
              <w:rPr>
                <w:lang w:val="fr"/>
              </w:rPr>
              <w:t>conforme</w:t>
            </w:r>
            <w:r w:rsidR="00716551" w:rsidRPr="00BF50AB">
              <w:rPr>
                <w:lang w:val="fr"/>
              </w:rPr>
              <w:t xml:space="preserve"> </w:t>
            </w:r>
            <w:r w:rsidR="008D17D1">
              <w:t>pour l’essentiel</w:t>
            </w:r>
            <w:r w:rsidR="008D17D1" w:rsidRPr="00BF50AB">
              <w:rPr>
                <w:lang w:val="fr"/>
              </w:rPr>
              <w:t xml:space="preserve"> </w:t>
            </w:r>
            <w:r w:rsidRPr="00BF50AB">
              <w:rPr>
                <w:lang w:val="fr"/>
              </w:rPr>
              <w:t xml:space="preserve">au </w:t>
            </w:r>
            <w:r w:rsidR="00716551" w:rsidRPr="00BF50AB">
              <w:rPr>
                <w:lang w:val="fr"/>
              </w:rPr>
              <w:t>do</w:t>
            </w:r>
            <w:r w:rsidR="00716551">
              <w:rPr>
                <w:lang w:val="fr"/>
              </w:rPr>
              <w:t>ssier</w:t>
            </w:r>
            <w:r w:rsidR="00716551" w:rsidRPr="00BF50AB">
              <w:rPr>
                <w:lang w:val="fr"/>
              </w:rPr>
              <w:t xml:space="preserve"> </w:t>
            </w:r>
            <w:r w:rsidRPr="00BF50AB">
              <w:rPr>
                <w:lang w:val="fr"/>
              </w:rPr>
              <w:t xml:space="preserve">d’appel d’offres et répondant </w:t>
            </w:r>
            <w:r w:rsidR="00DE7958">
              <w:rPr>
                <w:lang w:val="fr"/>
              </w:rPr>
              <w:t>aux</w:t>
            </w:r>
            <w:r w:rsidRPr="00BF50AB">
              <w:rPr>
                <w:lang w:val="fr"/>
              </w:rPr>
              <w:t xml:space="preserve"> critères d</w:t>
            </w:r>
            <w:r>
              <w:rPr>
                <w:lang w:val="fr"/>
              </w:rPr>
              <w:t>e qualification</w:t>
            </w:r>
            <w:r w:rsidRPr="00BF50AB">
              <w:rPr>
                <w:lang w:val="fr"/>
              </w:rPr>
              <w:t xml:space="preserve">, </w:t>
            </w:r>
            <w:r w:rsidR="00DE7958">
              <w:rPr>
                <w:lang w:val="fr"/>
              </w:rPr>
              <w:t>ce qui suit</w:t>
            </w:r>
          </w:p>
          <w:p w14:paraId="6FBCCCAC" w14:textId="2FCCA091" w:rsidR="00BF50AB" w:rsidRPr="00971479" w:rsidRDefault="00BF50AB" w:rsidP="000F2E00">
            <w:pPr>
              <w:pStyle w:val="P3Header1-Clauses"/>
              <w:numPr>
                <w:ilvl w:val="2"/>
                <w:numId w:val="61"/>
              </w:numPr>
              <w:tabs>
                <w:tab w:val="clear" w:pos="432"/>
                <w:tab w:val="clear" w:pos="864"/>
              </w:tabs>
              <w:spacing w:before="120" w:after="120"/>
              <w:ind w:left="1153" w:hanging="540"/>
              <w:jc w:val="both"/>
              <w:rPr>
                <w:b w:val="0"/>
                <w:bCs/>
                <w:lang w:val="fr-FR"/>
              </w:rPr>
            </w:pPr>
            <w:r w:rsidRPr="00971479">
              <w:rPr>
                <w:b w:val="0"/>
                <w:bCs/>
                <w:lang w:val="fr"/>
              </w:rPr>
              <w:t xml:space="preserve">leur </w:t>
            </w:r>
            <w:r w:rsidR="00716551">
              <w:rPr>
                <w:b w:val="0"/>
                <w:bCs/>
                <w:lang w:val="fr"/>
              </w:rPr>
              <w:t>Offre</w:t>
            </w:r>
            <w:r w:rsidR="00716551" w:rsidRPr="00971479">
              <w:rPr>
                <w:b w:val="0"/>
                <w:bCs/>
                <w:lang w:val="fr"/>
              </w:rPr>
              <w:t xml:space="preserve"> </w:t>
            </w:r>
            <w:r w:rsidRPr="00971479">
              <w:rPr>
                <w:b w:val="0"/>
                <w:bCs/>
                <w:lang w:val="fr"/>
              </w:rPr>
              <w:t xml:space="preserve">a été évaluée </w:t>
            </w:r>
            <w:r w:rsidR="00713CBF" w:rsidRPr="0086405A">
              <w:rPr>
                <w:b w:val="0"/>
                <w:bCs/>
                <w:lang w:val="fr"/>
              </w:rPr>
              <w:t xml:space="preserve">conforme </w:t>
            </w:r>
            <w:r w:rsidR="00713CBF" w:rsidRPr="00EB74DB">
              <w:rPr>
                <w:b w:val="0"/>
                <w:bCs/>
                <w:lang w:val="fr-FR"/>
              </w:rPr>
              <w:t xml:space="preserve">pour </w:t>
            </w:r>
            <w:r w:rsidR="00EB74DB" w:rsidRPr="00EB74DB">
              <w:rPr>
                <w:b w:val="0"/>
                <w:bCs/>
                <w:lang w:val="fr-FR"/>
              </w:rPr>
              <w:t>l’essentiel</w:t>
            </w:r>
            <w:r w:rsidR="00EB74DB" w:rsidRPr="00BF50AB">
              <w:rPr>
                <w:lang w:val="fr"/>
              </w:rPr>
              <w:t xml:space="preserve"> </w:t>
            </w:r>
            <w:r w:rsidR="00EB74DB" w:rsidRPr="00971479">
              <w:rPr>
                <w:b w:val="0"/>
                <w:bCs/>
                <w:lang w:val="fr"/>
              </w:rPr>
              <w:t>au</w:t>
            </w:r>
            <w:r w:rsidRPr="00971479">
              <w:rPr>
                <w:b w:val="0"/>
                <w:bCs/>
                <w:lang w:val="fr"/>
              </w:rPr>
              <w:t xml:space="preserve"> </w:t>
            </w:r>
            <w:r w:rsidR="00713CBF" w:rsidRPr="00971479">
              <w:rPr>
                <w:b w:val="0"/>
                <w:bCs/>
                <w:lang w:val="fr"/>
              </w:rPr>
              <w:t>do</w:t>
            </w:r>
            <w:r w:rsidR="00713CBF">
              <w:rPr>
                <w:b w:val="0"/>
                <w:bCs/>
                <w:lang w:val="fr"/>
              </w:rPr>
              <w:t>ssier</w:t>
            </w:r>
            <w:r w:rsidR="00713CBF" w:rsidRPr="00971479">
              <w:rPr>
                <w:b w:val="0"/>
                <w:bCs/>
                <w:lang w:val="fr"/>
              </w:rPr>
              <w:t xml:space="preserve"> </w:t>
            </w:r>
            <w:r w:rsidRPr="00971479">
              <w:rPr>
                <w:b w:val="0"/>
                <w:bCs/>
                <w:lang w:val="fr"/>
              </w:rPr>
              <w:t xml:space="preserve">d’appel d’offres et </w:t>
            </w:r>
            <w:r w:rsidR="00713CBF">
              <w:rPr>
                <w:b w:val="0"/>
                <w:bCs/>
                <w:lang w:val="fr"/>
              </w:rPr>
              <w:t xml:space="preserve">ils </w:t>
            </w:r>
            <w:r w:rsidRPr="00971479">
              <w:rPr>
                <w:b w:val="0"/>
                <w:bCs/>
                <w:lang w:val="fr"/>
              </w:rPr>
              <w:t>répond</w:t>
            </w:r>
            <w:r w:rsidR="00713CBF">
              <w:rPr>
                <w:b w:val="0"/>
                <w:bCs/>
                <w:lang w:val="fr"/>
              </w:rPr>
              <w:t>e</w:t>
            </w:r>
            <w:r w:rsidRPr="00971479">
              <w:rPr>
                <w:b w:val="0"/>
                <w:bCs/>
                <w:lang w:val="fr"/>
              </w:rPr>
              <w:t>nt aux critères de qualification;</w:t>
            </w:r>
          </w:p>
          <w:p w14:paraId="5BBA4505" w14:textId="6ED34268" w:rsidR="00BF50AB" w:rsidRPr="00971479" w:rsidRDefault="00BF50AB" w:rsidP="000F2E00">
            <w:pPr>
              <w:pStyle w:val="P3Header1-Clauses"/>
              <w:numPr>
                <w:ilvl w:val="2"/>
                <w:numId w:val="61"/>
              </w:numPr>
              <w:tabs>
                <w:tab w:val="clear" w:pos="432"/>
                <w:tab w:val="clear" w:pos="864"/>
              </w:tabs>
              <w:spacing w:before="120" w:after="120"/>
              <w:ind w:left="1153" w:hanging="540"/>
              <w:jc w:val="both"/>
              <w:rPr>
                <w:b w:val="0"/>
                <w:bCs/>
                <w:lang w:val="fr-FR"/>
              </w:rPr>
            </w:pPr>
            <w:r w:rsidRPr="00971479">
              <w:rPr>
                <w:b w:val="0"/>
                <w:bCs/>
                <w:lang w:val="fr"/>
              </w:rPr>
              <w:t>leur enveloppe portant la mention «</w:t>
            </w:r>
            <w:r w:rsidR="00EE4F96">
              <w:rPr>
                <w:b w:val="0"/>
                <w:bCs/>
                <w:lang w:val="fr"/>
              </w:rPr>
              <w:t xml:space="preserve"> </w:t>
            </w:r>
            <w:r w:rsidRPr="00BF50AB">
              <w:rPr>
                <w:b w:val="0"/>
                <w:bCs/>
                <w:lang w:val="fr"/>
              </w:rPr>
              <w:t>PARTIE FINANCIÈRE</w:t>
            </w:r>
            <w:r>
              <w:rPr>
                <w:b w:val="0"/>
                <w:bCs/>
                <w:lang w:val="fr"/>
              </w:rPr>
              <w:t xml:space="preserve"> </w:t>
            </w:r>
            <w:r w:rsidRPr="00971479">
              <w:rPr>
                <w:b w:val="0"/>
                <w:bCs/>
                <w:lang w:val="fr"/>
              </w:rPr>
              <w:t>» sera ouverte à</w:t>
            </w:r>
            <w:r>
              <w:rPr>
                <w:b w:val="0"/>
                <w:bCs/>
                <w:lang w:val="fr"/>
              </w:rPr>
              <w:t xml:space="preserve"> </w:t>
            </w:r>
            <w:r w:rsidRPr="00971479">
              <w:rPr>
                <w:b w:val="0"/>
                <w:bCs/>
                <w:lang w:val="fr"/>
              </w:rPr>
              <w:t xml:space="preserve">l’ouverture publique des Parties </w:t>
            </w:r>
            <w:r w:rsidR="00713CBF">
              <w:rPr>
                <w:b w:val="0"/>
                <w:bCs/>
                <w:lang w:val="fr"/>
              </w:rPr>
              <w:t>F</w:t>
            </w:r>
            <w:r w:rsidRPr="00971479">
              <w:rPr>
                <w:b w:val="0"/>
                <w:bCs/>
                <w:lang w:val="fr"/>
              </w:rPr>
              <w:t>inancières; et</w:t>
            </w:r>
          </w:p>
          <w:p w14:paraId="0782996A" w14:textId="6A8BDC4A" w:rsidR="00BF50AB" w:rsidRPr="00971479" w:rsidRDefault="00BF50AB" w:rsidP="000F2E00">
            <w:pPr>
              <w:pStyle w:val="P3Header1-Clauses"/>
              <w:numPr>
                <w:ilvl w:val="2"/>
                <w:numId w:val="61"/>
              </w:numPr>
              <w:tabs>
                <w:tab w:val="clear" w:pos="432"/>
                <w:tab w:val="clear" w:pos="864"/>
              </w:tabs>
              <w:spacing w:before="120" w:after="120"/>
              <w:ind w:left="1153" w:hanging="540"/>
              <w:jc w:val="both"/>
              <w:rPr>
                <w:b w:val="0"/>
                <w:bCs/>
                <w:lang w:val="fr-FR"/>
              </w:rPr>
            </w:pPr>
            <w:r w:rsidRPr="00971479">
              <w:rPr>
                <w:b w:val="0"/>
                <w:bCs/>
                <w:lang w:val="fr"/>
              </w:rPr>
              <w:lastRenderedPageBreak/>
              <w:t xml:space="preserve">la date, l’heure et </w:t>
            </w:r>
            <w:r w:rsidR="00DD1722">
              <w:rPr>
                <w:b w:val="0"/>
                <w:bCs/>
                <w:lang w:val="fr"/>
              </w:rPr>
              <w:t>le</w:t>
            </w:r>
            <w:r w:rsidR="00DD1722" w:rsidRPr="00971479">
              <w:rPr>
                <w:b w:val="0"/>
                <w:bCs/>
                <w:lang w:val="fr"/>
              </w:rPr>
              <w:t xml:space="preserve"> </w:t>
            </w:r>
            <w:r w:rsidRPr="00971479">
              <w:rPr>
                <w:b w:val="0"/>
                <w:bCs/>
                <w:lang w:val="fr"/>
              </w:rPr>
              <w:t>lieu de la deuxième ouverture publique des enveloppes portant la mention «</w:t>
            </w:r>
            <w:r w:rsidRPr="00BF50AB">
              <w:rPr>
                <w:b w:val="0"/>
                <w:bCs/>
                <w:lang w:val="fr"/>
              </w:rPr>
              <w:t>PARTIE FINANCIÈRE</w:t>
            </w:r>
            <w:r>
              <w:rPr>
                <w:b w:val="0"/>
                <w:bCs/>
                <w:lang w:val="fr"/>
              </w:rPr>
              <w:t xml:space="preserve"> </w:t>
            </w:r>
            <w:r w:rsidRPr="00971479">
              <w:rPr>
                <w:b w:val="0"/>
                <w:bCs/>
                <w:lang w:val="fr"/>
              </w:rPr>
              <w:t>» tel que spécifié dans le</w:t>
            </w:r>
            <w:r w:rsidR="00DD1722">
              <w:rPr>
                <w:b w:val="0"/>
                <w:bCs/>
                <w:lang w:val="fr"/>
              </w:rPr>
              <w:t>s</w:t>
            </w:r>
            <w:r w:rsidRPr="00971479">
              <w:rPr>
                <w:b w:val="0"/>
                <w:bCs/>
                <w:lang w:val="fr"/>
              </w:rPr>
              <w:t xml:space="preserve"> </w:t>
            </w:r>
            <w:r>
              <w:rPr>
                <w:b w:val="0"/>
                <w:bCs/>
                <w:lang w:val="fr"/>
              </w:rPr>
              <w:t>DPAO</w:t>
            </w:r>
            <w:r w:rsidRPr="00971479">
              <w:rPr>
                <w:b w:val="0"/>
                <w:bCs/>
                <w:lang w:val="fr"/>
              </w:rPr>
              <w:t>.</w:t>
            </w:r>
          </w:p>
          <w:p w14:paraId="130F5D39" w14:textId="683585AD" w:rsidR="00BF50AB" w:rsidRDefault="00BF50AB" w:rsidP="000F2E00">
            <w:pPr>
              <w:pStyle w:val="Sec1Head3"/>
              <w:ind w:left="613" w:hanging="630"/>
            </w:pPr>
            <w:r>
              <w:t xml:space="preserve">La date d’ouverte </w:t>
            </w:r>
            <w:r w:rsidR="00F07159">
              <w:t>n</w:t>
            </w:r>
            <w:r w:rsidR="00151F58">
              <w:t xml:space="preserve">’aura pas lieu moins de dix (10) </w:t>
            </w:r>
            <w:r w:rsidR="00DE7958">
              <w:t>j</w:t>
            </w:r>
            <w:r w:rsidR="00151F58">
              <w:t xml:space="preserve">ours </w:t>
            </w:r>
            <w:r w:rsidR="00DE7958">
              <w:t>o</w:t>
            </w:r>
            <w:r w:rsidR="00151F58">
              <w:t xml:space="preserve">uvrables </w:t>
            </w:r>
            <w:r w:rsidR="0082413B">
              <w:t xml:space="preserve">à compter de la date de notification des résultats </w:t>
            </w:r>
            <w:r w:rsidR="0077389E">
              <w:t>de l’évaluation technique, tel que spécifié dans les articles 3</w:t>
            </w:r>
            <w:r w:rsidR="00EE167E">
              <w:t>3</w:t>
            </w:r>
            <w:r w:rsidR="0077389E">
              <w:t>.1 et 3</w:t>
            </w:r>
            <w:r w:rsidR="00EE167E">
              <w:t>3</w:t>
            </w:r>
            <w:r w:rsidR="0077389E">
              <w:t xml:space="preserve">.2 des IS. </w:t>
            </w:r>
            <w:r w:rsidR="000B0AF0">
              <w:t xml:space="preserve">Toutefois, si le Maître d’Ouvrage </w:t>
            </w:r>
            <w:r w:rsidR="004A3EEC">
              <w:t xml:space="preserve">reçoit une </w:t>
            </w:r>
            <w:r w:rsidR="00DE7958">
              <w:t xml:space="preserve">réclamation </w:t>
            </w:r>
            <w:r w:rsidR="004A3EEC">
              <w:t>concernant les résultats de l’évaluation technique</w:t>
            </w:r>
            <w:r w:rsidR="00D64F1A">
              <w:t xml:space="preserve"> dans les dix (10) </w:t>
            </w:r>
            <w:r w:rsidR="0042269D">
              <w:t>j</w:t>
            </w:r>
            <w:r w:rsidR="00D64F1A">
              <w:t xml:space="preserve">ours </w:t>
            </w:r>
            <w:r w:rsidR="0042269D">
              <w:t>o</w:t>
            </w:r>
            <w:r w:rsidR="00D64F1A">
              <w:t xml:space="preserve">uvrables, la date d’ouverture </w:t>
            </w:r>
            <w:r w:rsidR="00E624F3">
              <w:t>sera sujette à l’application de l’article 5</w:t>
            </w:r>
            <w:r w:rsidR="00576264">
              <w:t>0</w:t>
            </w:r>
            <w:r w:rsidR="00E624F3">
              <w:t xml:space="preserve">.1 des IS. </w:t>
            </w:r>
            <w:r w:rsidR="00083EBA">
              <w:t xml:space="preserve"> </w:t>
            </w:r>
            <w:r>
              <w:t xml:space="preserve">La Partie Financière </w:t>
            </w:r>
            <w:r w:rsidR="00DB0AFC">
              <w:t xml:space="preserve">de l’Offre </w:t>
            </w:r>
            <w:r w:rsidR="0042269D">
              <w:t>sera</w:t>
            </w:r>
            <w:r>
              <w:t xml:space="preserve"> ouverte publiquement en présence des représentants désignés des Soumissionnaires et de quiconque </w:t>
            </w:r>
            <w:r w:rsidR="00DD1722">
              <w:t>souhait</w:t>
            </w:r>
            <w:r w:rsidR="00285339">
              <w:t>ant</w:t>
            </w:r>
            <w:r w:rsidR="00DD1722">
              <w:t xml:space="preserve"> </w:t>
            </w:r>
            <w:r>
              <w:t>y assister.</w:t>
            </w:r>
          </w:p>
          <w:p w14:paraId="2254172C" w14:textId="1823CB47" w:rsidR="000C2789" w:rsidRDefault="00BF50AB" w:rsidP="000F2E00">
            <w:pPr>
              <w:pStyle w:val="Sec1Head3"/>
              <w:ind w:left="613" w:hanging="630"/>
              <w:rPr>
                <w:lang w:val="fr"/>
              </w:rPr>
            </w:pPr>
            <w:r w:rsidRPr="00753F5C">
              <w:rPr>
                <w:lang w:val="fr"/>
              </w:rPr>
              <w:t xml:space="preserve">Lors de cette ouverture publique, les </w:t>
            </w:r>
            <w:r>
              <w:rPr>
                <w:lang w:val="fr"/>
              </w:rPr>
              <w:t>P</w:t>
            </w:r>
            <w:r w:rsidRPr="00753F5C">
              <w:rPr>
                <w:lang w:val="fr"/>
              </w:rPr>
              <w:t xml:space="preserve">arties </w:t>
            </w:r>
            <w:r>
              <w:rPr>
                <w:lang w:val="fr"/>
              </w:rPr>
              <w:t>F</w:t>
            </w:r>
            <w:r w:rsidRPr="00753F5C">
              <w:rPr>
                <w:lang w:val="fr"/>
              </w:rPr>
              <w:t xml:space="preserve">inancières seront ouvertes par </w:t>
            </w:r>
            <w:r w:rsidRPr="00025ECD">
              <w:t>le</w:t>
            </w:r>
            <w:r>
              <w:rPr>
                <w:lang w:val="fr"/>
              </w:rPr>
              <w:t xml:space="preserve"> Maître d’Ouvrage</w:t>
            </w:r>
            <w:r w:rsidRPr="00753F5C">
              <w:rPr>
                <w:lang w:val="fr"/>
              </w:rPr>
              <w:t xml:space="preserve"> en présence des </w:t>
            </w:r>
            <w:r>
              <w:rPr>
                <w:lang w:val="fr"/>
              </w:rPr>
              <w:t>S</w:t>
            </w:r>
            <w:r w:rsidRPr="00753F5C">
              <w:rPr>
                <w:lang w:val="fr"/>
              </w:rPr>
              <w:t xml:space="preserve">oumissionnaires, de leurs représentants désignés et de toute autre personne qui choisit d’y assister. Les </w:t>
            </w:r>
            <w:r>
              <w:rPr>
                <w:lang w:val="fr"/>
              </w:rPr>
              <w:t>S</w:t>
            </w:r>
            <w:r w:rsidRPr="00753F5C">
              <w:rPr>
                <w:lang w:val="fr"/>
              </w:rPr>
              <w:t xml:space="preserve">oumissionnaires qui </w:t>
            </w:r>
            <w:r w:rsidR="004878D5">
              <w:rPr>
                <w:lang w:val="fr"/>
              </w:rPr>
              <w:t xml:space="preserve">ont satisfait </w:t>
            </w:r>
            <w:r w:rsidRPr="00753F5C">
              <w:rPr>
                <w:lang w:val="fr"/>
              </w:rPr>
              <w:t xml:space="preserve">aux critères </w:t>
            </w:r>
            <w:r w:rsidR="000F405D">
              <w:rPr>
                <w:lang w:val="fr"/>
              </w:rPr>
              <w:t xml:space="preserve">d’éligibilité et </w:t>
            </w:r>
            <w:r w:rsidRPr="00753F5C">
              <w:rPr>
                <w:lang w:val="fr"/>
              </w:rPr>
              <w:t xml:space="preserve">de qualification et dont les </w:t>
            </w:r>
            <w:r>
              <w:rPr>
                <w:lang w:val="fr"/>
              </w:rPr>
              <w:t>Offres</w:t>
            </w:r>
            <w:r w:rsidRPr="00753F5C">
              <w:rPr>
                <w:lang w:val="fr"/>
              </w:rPr>
              <w:t xml:space="preserve"> ont été évaluées </w:t>
            </w:r>
            <w:r>
              <w:rPr>
                <w:lang w:val="fr"/>
              </w:rPr>
              <w:t>conformes</w:t>
            </w:r>
            <w:r w:rsidRPr="00753F5C">
              <w:rPr>
                <w:lang w:val="fr"/>
              </w:rPr>
              <w:t xml:space="preserve"> </w:t>
            </w:r>
            <w:r w:rsidR="00ED1117">
              <w:rPr>
                <w:lang w:val="fr"/>
              </w:rPr>
              <w:t xml:space="preserve">pour l’essentiel </w:t>
            </w:r>
            <w:r w:rsidRPr="00753F5C">
              <w:rPr>
                <w:lang w:val="fr"/>
              </w:rPr>
              <w:t>verront leur enveloppe portant la mention «</w:t>
            </w:r>
            <w:r w:rsidR="00DB0AFC">
              <w:rPr>
                <w:lang w:val="fr"/>
              </w:rPr>
              <w:t xml:space="preserve"> </w:t>
            </w:r>
            <w:r>
              <w:rPr>
                <w:lang w:val="fr"/>
              </w:rPr>
              <w:t xml:space="preserve">PARTIE </w:t>
            </w:r>
            <w:r w:rsidRPr="00753F5C">
              <w:rPr>
                <w:lang w:val="fr"/>
              </w:rPr>
              <w:t>FINANCIÈRE</w:t>
            </w:r>
            <w:r>
              <w:rPr>
                <w:lang w:val="fr"/>
              </w:rPr>
              <w:t xml:space="preserve"> » ouverte à la deuxième </w:t>
            </w:r>
            <w:r w:rsidRPr="00753F5C">
              <w:rPr>
                <w:lang w:val="fr"/>
              </w:rPr>
              <w:t>ouverture publique. Chacune de ces enveloppes portant la mention «</w:t>
            </w:r>
            <w:r w:rsidR="00DB0AFC">
              <w:rPr>
                <w:lang w:val="fr"/>
              </w:rPr>
              <w:t xml:space="preserve"> </w:t>
            </w:r>
            <w:r w:rsidRPr="00753F5C">
              <w:rPr>
                <w:lang w:val="fr"/>
              </w:rPr>
              <w:t>PARTIE FINANCIÈRE</w:t>
            </w:r>
            <w:r>
              <w:rPr>
                <w:lang w:val="fr"/>
              </w:rPr>
              <w:t xml:space="preserve"> » </w:t>
            </w:r>
            <w:r w:rsidR="00C054C8">
              <w:rPr>
                <w:lang w:val="fr"/>
              </w:rPr>
              <w:t>sera</w:t>
            </w:r>
            <w:r w:rsidRPr="00753F5C">
              <w:rPr>
                <w:lang w:val="fr"/>
              </w:rPr>
              <w:t xml:space="preserve"> inspectée pour confirmer qu’elle est restée </w:t>
            </w:r>
            <w:r>
              <w:rPr>
                <w:lang w:val="fr"/>
              </w:rPr>
              <w:t>cachetée</w:t>
            </w:r>
            <w:r w:rsidRPr="00753F5C">
              <w:rPr>
                <w:lang w:val="fr"/>
              </w:rPr>
              <w:t xml:space="preserve"> et non ouverte. Ces enveloppes seront ensuite ouvertes par l</w:t>
            </w:r>
            <w:r>
              <w:rPr>
                <w:lang w:val="fr"/>
              </w:rPr>
              <w:t>e Maître d’Ouvrage</w:t>
            </w:r>
            <w:r w:rsidRPr="00753F5C">
              <w:rPr>
                <w:lang w:val="fr"/>
              </w:rPr>
              <w:t>. L</w:t>
            </w:r>
            <w:r>
              <w:rPr>
                <w:lang w:val="fr"/>
              </w:rPr>
              <w:t>e Maître d’Ouvrage</w:t>
            </w:r>
            <w:r w:rsidRPr="00753F5C">
              <w:rPr>
                <w:lang w:val="fr"/>
              </w:rPr>
              <w:t xml:space="preserve"> lir</w:t>
            </w:r>
            <w:r w:rsidR="00C054C8">
              <w:rPr>
                <w:lang w:val="fr"/>
              </w:rPr>
              <w:t>a</w:t>
            </w:r>
            <w:r w:rsidRPr="00753F5C">
              <w:rPr>
                <w:lang w:val="fr"/>
              </w:rPr>
              <w:t xml:space="preserve"> le nom de chaque </w:t>
            </w:r>
            <w:r>
              <w:rPr>
                <w:lang w:val="fr"/>
              </w:rPr>
              <w:t>S</w:t>
            </w:r>
            <w:r w:rsidRPr="00753F5C">
              <w:rPr>
                <w:lang w:val="fr"/>
              </w:rPr>
              <w:t>oumissionnaire</w:t>
            </w:r>
            <w:r w:rsidR="00B77725">
              <w:rPr>
                <w:lang w:val="fr"/>
              </w:rPr>
              <w:t>, le score technique</w:t>
            </w:r>
            <w:r w:rsidRPr="00753F5C">
              <w:rPr>
                <w:lang w:val="fr"/>
              </w:rPr>
              <w:t xml:space="preserve"> et les prix totaux de l’</w:t>
            </w:r>
            <w:r>
              <w:rPr>
                <w:lang w:val="fr"/>
              </w:rPr>
              <w:t>O</w:t>
            </w:r>
            <w:r w:rsidRPr="00753F5C">
              <w:rPr>
                <w:lang w:val="fr"/>
              </w:rPr>
              <w:t xml:space="preserve">ffre par lot (contrat), le cas échéant, y compris les rabais et les </w:t>
            </w:r>
            <w:r>
              <w:rPr>
                <w:lang w:val="fr"/>
              </w:rPr>
              <w:t>Offres Variantes</w:t>
            </w:r>
            <w:r w:rsidRPr="00753F5C">
              <w:rPr>
                <w:lang w:val="fr"/>
              </w:rPr>
              <w:t xml:space="preserve"> - </w:t>
            </w:r>
            <w:r>
              <w:rPr>
                <w:lang w:val="fr"/>
              </w:rPr>
              <w:t>P</w:t>
            </w:r>
            <w:r w:rsidRPr="00753F5C">
              <w:rPr>
                <w:lang w:val="fr"/>
              </w:rPr>
              <w:t xml:space="preserve">artie </w:t>
            </w:r>
            <w:r>
              <w:rPr>
                <w:lang w:val="fr"/>
              </w:rPr>
              <w:t>F</w:t>
            </w:r>
            <w:r w:rsidRPr="00753F5C">
              <w:rPr>
                <w:lang w:val="fr"/>
              </w:rPr>
              <w:t>inancière, ainsi que tout autre détail que l</w:t>
            </w:r>
            <w:r>
              <w:rPr>
                <w:lang w:val="fr"/>
              </w:rPr>
              <w:t>e Maître d’Ouvrage</w:t>
            </w:r>
            <w:r w:rsidRPr="00753F5C">
              <w:rPr>
                <w:lang w:val="fr"/>
              </w:rPr>
              <w:t xml:space="preserve"> peut juger approprié. </w:t>
            </w:r>
          </w:p>
          <w:p w14:paraId="5042395A" w14:textId="3F69A742" w:rsidR="003777A3" w:rsidRPr="000C2789" w:rsidRDefault="003777A3" w:rsidP="000F2E00">
            <w:pPr>
              <w:pStyle w:val="Sec1Head3"/>
              <w:ind w:left="613" w:hanging="630"/>
              <w:rPr>
                <w:lang w:val="fr"/>
              </w:rPr>
            </w:pPr>
            <w:r w:rsidRPr="000C2789">
              <w:rPr>
                <w:lang w:val="fr"/>
              </w:rPr>
              <w:t xml:space="preserve">Seules les enveloppes de la Partie Financière des Offres, des Parties Financières des Offres Variantes et des rabais qui sont ouvertes et lues à l’ouverture des Offres seront </w:t>
            </w:r>
            <w:r w:rsidR="007261C8">
              <w:rPr>
                <w:lang w:val="fr"/>
              </w:rPr>
              <w:t>prises en compte</w:t>
            </w:r>
            <w:r w:rsidRPr="000C2789">
              <w:rPr>
                <w:lang w:val="fr"/>
              </w:rPr>
              <w:t xml:space="preserve"> pour évaluation. La Lettre de Soumission – Partie Financière et les Programmes d’Activités chiffrés </w:t>
            </w:r>
            <w:r w:rsidR="00C20EAC">
              <w:rPr>
                <w:lang w:val="fr"/>
              </w:rPr>
              <w:t xml:space="preserve">ou les Bordereaux des Prix et Détails Quantitatifs et Estimatifs </w:t>
            </w:r>
            <w:r w:rsidR="00C054C8">
              <w:rPr>
                <w:lang w:val="fr"/>
              </w:rPr>
              <w:t>sero</w:t>
            </w:r>
            <w:r w:rsidR="00C054C8" w:rsidRPr="000C2789">
              <w:rPr>
                <w:lang w:val="fr"/>
              </w:rPr>
              <w:t xml:space="preserve">nt </w:t>
            </w:r>
            <w:r w:rsidRPr="000C2789">
              <w:rPr>
                <w:lang w:val="fr"/>
              </w:rPr>
              <w:t xml:space="preserve">paraphés par </w:t>
            </w:r>
            <w:r w:rsidR="00C20EAC">
              <w:rPr>
                <w:lang w:val="fr"/>
              </w:rPr>
              <w:t>des</w:t>
            </w:r>
            <w:r w:rsidRPr="000C2789">
              <w:rPr>
                <w:lang w:val="fr"/>
              </w:rPr>
              <w:t xml:space="preserve"> représentant</w:t>
            </w:r>
            <w:r w:rsidR="00C20EAC">
              <w:rPr>
                <w:lang w:val="fr"/>
              </w:rPr>
              <w:t>s</w:t>
            </w:r>
            <w:r w:rsidRPr="000C2789">
              <w:rPr>
                <w:lang w:val="fr"/>
              </w:rPr>
              <w:t xml:space="preserve"> du Maître d’Ouvrage assistant à l’ouverture des Offres de la manière spécifiée </w:t>
            </w:r>
            <w:r w:rsidRPr="00E07E0A">
              <w:rPr>
                <w:b/>
                <w:bCs/>
                <w:lang w:val="fr"/>
              </w:rPr>
              <w:t>dans les DPAO</w:t>
            </w:r>
            <w:r w:rsidRPr="000C2789">
              <w:rPr>
                <w:lang w:val="fr"/>
              </w:rPr>
              <w:t>.</w:t>
            </w:r>
          </w:p>
          <w:p w14:paraId="46969A49" w14:textId="40260C30" w:rsidR="003777A3" w:rsidRDefault="003777A3" w:rsidP="000F2E00">
            <w:pPr>
              <w:pStyle w:val="Sec1Head3"/>
              <w:ind w:left="613" w:hanging="630"/>
              <w:rPr>
                <w:lang w:val="fr"/>
              </w:rPr>
            </w:pPr>
            <w:r>
              <w:rPr>
                <w:lang w:val="fr"/>
              </w:rPr>
              <w:t xml:space="preserve">Le Maître d’Ouvrage ne doit ni discuter les mérites des Offres ni </w:t>
            </w:r>
            <w:r w:rsidRPr="00025ECD">
              <w:t>rejeter</w:t>
            </w:r>
            <w:r>
              <w:rPr>
                <w:lang w:val="fr"/>
              </w:rPr>
              <w:t xml:space="preserve"> aucune enveloppes marquées « PARTIE FINANCIERE »</w:t>
            </w:r>
            <w:r w:rsidR="00C054C8">
              <w:rPr>
                <w:lang w:val="fr"/>
              </w:rPr>
              <w:t xml:space="preserve"> en séance d’ouverture</w:t>
            </w:r>
            <w:r>
              <w:rPr>
                <w:lang w:val="fr"/>
              </w:rPr>
              <w:t>.</w:t>
            </w:r>
          </w:p>
          <w:p w14:paraId="3081BC05" w14:textId="2752E28E" w:rsidR="003777A3" w:rsidRPr="00D86BFB" w:rsidRDefault="003777A3" w:rsidP="000F2E00">
            <w:pPr>
              <w:pStyle w:val="Sec1Head3"/>
              <w:ind w:left="613" w:hanging="630"/>
            </w:pPr>
            <w:r w:rsidRPr="00753F5C">
              <w:rPr>
                <w:lang w:val="fr"/>
              </w:rPr>
              <w:t>L</w:t>
            </w:r>
            <w:r>
              <w:rPr>
                <w:lang w:val="fr"/>
              </w:rPr>
              <w:t xml:space="preserve">e </w:t>
            </w:r>
            <w:r w:rsidRPr="00025ECD">
              <w:t>Maître</w:t>
            </w:r>
            <w:r>
              <w:rPr>
                <w:lang w:val="fr"/>
              </w:rPr>
              <w:t xml:space="preserve"> d’Ouvrage</w:t>
            </w:r>
            <w:r w:rsidRPr="00753F5C">
              <w:rPr>
                <w:lang w:val="fr"/>
              </w:rPr>
              <w:t xml:space="preserve"> établir</w:t>
            </w:r>
            <w:r w:rsidR="00C054C8">
              <w:rPr>
                <w:lang w:val="fr"/>
              </w:rPr>
              <w:t>a</w:t>
            </w:r>
            <w:r w:rsidRPr="00753F5C">
              <w:rPr>
                <w:lang w:val="fr"/>
              </w:rPr>
              <w:t xml:space="preserve"> un </w:t>
            </w:r>
            <w:r>
              <w:rPr>
                <w:lang w:val="fr"/>
              </w:rPr>
              <w:t xml:space="preserve">procès-verbal de l’ouverture des Parties Financières des Offres </w:t>
            </w:r>
            <w:r w:rsidRPr="00753F5C">
              <w:rPr>
                <w:lang w:val="fr"/>
              </w:rPr>
              <w:t>qui comprend</w:t>
            </w:r>
            <w:r>
              <w:rPr>
                <w:lang w:val="fr"/>
              </w:rPr>
              <w:t>r</w:t>
            </w:r>
            <w:r w:rsidR="00C054C8">
              <w:rPr>
                <w:lang w:val="fr"/>
              </w:rPr>
              <w:t>a</w:t>
            </w:r>
            <w:r w:rsidRPr="00753F5C">
              <w:rPr>
                <w:lang w:val="fr"/>
              </w:rPr>
              <w:t>, au minimum</w:t>
            </w:r>
            <w:r>
              <w:rPr>
                <w:lang w:val="fr"/>
              </w:rPr>
              <w:t xml:space="preserve"> </w:t>
            </w:r>
            <w:r w:rsidRPr="00753F5C">
              <w:rPr>
                <w:lang w:val="fr"/>
              </w:rPr>
              <w:t>:</w:t>
            </w:r>
          </w:p>
          <w:p w14:paraId="7C16DE75" w14:textId="0A8D06E7" w:rsidR="003777A3" w:rsidRPr="00D86BFB" w:rsidRDefault="003777A3" w:rsidP="000F2E00">
            <w:pPr>
              <w:pStyle w:val="Sub-ClauseText"/>
              <w:numPr>
                <w:ilvl w:val="0"/>
                <w:numId w:val="62"/>
              </w:numPr>
              <w:overflowPunct w:val="0"/>
              <w:autoSpaceDE w:val="0"/>
              <w:autoSpaceDN w:val="0"/>
              <w:adjustRightInd w:val="0"/>
              <w:ind w:left="1152" w:hanging="576"/>
              <w:textAlignment w:val="baseline"/>
              <w:rPr>
                <w:spacing w:val="0"/>
                <w:lang w:val="fr-FR"/>
              </w:rPr>
            </w:pPr>
            <w:r w:rsidRPr="00753F5C">
              <w:rPr>
                <w:spacing w:val="0"/>
                <w:lang w:val="fr"/>
              </w:rPr>
              <w:lastRenderedPageBreak/>
              <w:t xml:space="preserve">le nom du </w:t>
            </w:r>
            <w:r>
              <w:rPr>
                <w:spacing w:val="0"/>
                <w:lang w:val="fr"/>
              </w:rPr>
              <w:t>S</w:t>
            </w:r>
            <w:r w:rsidRPr="00753F5C">
              <w:rPr>
                <w:spacing w:val="0"/>
                <w:lang w:val="fr"/>
              </w:rPr>
              <w:t xml:space="preserve">oumissionnaire dont la </w:t>
            </w:r>
            <w:r>
              <w:rPr>
                <w:spacing w:val="0"/>
                <w:lang w:val="fr"/>
              </w:rPr>
              <w:t>P</w:t>
            </w:r>
            <w:r w:rsidRPr="00753F5C">
              <w:rPr>
                <w:spacing w:val="0"/>
                <w:lang w:val="fr"/>
              </w:rPr>
              <w:t xml:space="preserve">artie </w:t>
            </w:r>
            <w:r>
              <w:rPr>
                <w:spacing w:val="0"/>
                <w:lang w:val="fr"/>
              </w:rPr>
              <w:t>F</w:t>
            </w:r>
            <w:r w:rsidRPr="00753F5C">
              <w:rPr>
                <w:spacing w:val="0"/>
                <w:lang w:val="fr"/>
              </w:rPr>
              <w:t>inancière a été ouverte</w:t>
            </w:r>
            <w:r>
              <w:rPr>
                <w:spacing w:val="0"/>
                <w:lang w:val="fr"/>
              </w:rPr>
              <w:t xml:space="preserve"> </w:t>
            </w:r>
            <w:r w:rsidRPr="00753F5C">
              <w:rPr>
                <w:spacing w:val="0"/>
                <w:lang w:val="fr"/>
              </w:rPr>
              <w:t>;</w:t>
            </w:r>
          </w:p>
          <w:p w14:paraId="14613C1F" w14:textId="34852346" w:rsidR="003777A3" w:rsidRPr="00D86BFB" w:rsidRDefault="003777A3" w:rsidP="000F2E00">
            <w:pPr>
              <w:pStyle w:val="Sub-ClauseText"/>
              <w:numPr>
                <w:ilvl w:val="0"/>
                <w:numId w:val="62"/>
              </w:numPr>
              <w:overflowPunct w:val="0"/>
              <w:autoSpaceDE w:val="0"/>
              <w:autoSpaceDN w:val="0"/>
              <w:adjustRightInd w:val="0"/>
              <w:ind w:left="1152" w:hanging="576"/>
              <w:textAlignment w:val="baseline"/>
              <w:rPr>
                <w:spacing w:val="0"/>
                <w:lang w:val="fr-FR"/>
              </w:rPr>
            </w:pPr>
            <w:r w:rsidRPr="00753F5C">
              <w:rPr>
                <w:spacing w:val="0"/>
                <w:lang w:val="fr"/>
              </w:rPr>
              <w:t xml:space="preserve">le prix de </w:t>
            </w:r>
            <w:r>
              <w:rPr>
                <w:spacing w:val="0"/>
                <w:lang w:val="fr"/>
              </w:rPr>
              <w:t xml:space="preserve">l’Offre, </w:t>
            </w:r>
            <w:r w:rsidRPr="00753F5C">
              <w:rPr>
                <w:spacing w:val="0"/>
                <w:lang w:val="fr"/>
              </w:rPr>
              <w:t>par</w:t>
            </w:r>
            <w:r>
              <w:rPr>
                <w:spacing w:val="0"/>
                <w:lang w:val="fr"/>
              </w:rPr>
              <w:t xml:space="preserve"> </w:t>
            </w:r>
            <w:r>
              <w:rPr>
                <w:lang w:val="fr"/>
              </w:rPr>
              <w:t xml:space="preserve">lot (marché) si </w:t>
            </w:r>
            <w:r w:rsidRPr="00753F5C">
              <w:rPr>
                <w:spacing w:val="0"/>
                <w:lang w:val="fr"/>
              </w:rPr>
              <w:t xml:space="preserve">applicable, y compris les </w:t>
            </w:r>
            <w:r>
              <w:rPr>
                <w:spacing w:val="0"/>
                <w:lang w:val="fr"/>
              </w:rPr>
              <w:t xml:space="preserve">rabais </w:t>
            </w:r>
            <w:r w:rsidRPr="00753F5C">
              <w:rPr>
                <w:spacing w:val="0"/>
                <w:lang w:val="fr"/>
              </w:rPr>
              <w:t>; et</w:t>
            </w:r>
          </w:p>
          <w:p w14:paraId="289A0048" w14:textId="69FE362A" w:rsidR="003777A3" w:rsidRPr="00DD69FA" w:rsidRDefault="003777A3" w:rsidP="000F2E00">
            <w:pPr>
              <w:pStyle w:val="Header2-SubClauses"/>
              <w:numPr>
                <w:ilvl w:val="0"/>
                <w:numId w:val="62"/>
              </w:numPr>
              <w:tabs>
                <w:tab w:val="clear" w:pos="619"/>
              </w:tabs>
              <w:spacing w:before="120" w:after="120"/>
              <w:ind w:left="1153" w:hanging="540"/>
              <w:rPr>
                <w:lang w:val="fr-FR"/>
              </w:rPr>
            </w:pPr>
            <w:r w:rsidRPr="00753F5C">
              <w:rPr>
                <w:lang w:val="fr"/>
              </w:rPr>
              <w:t xml:space="preserve">s’il y a lieu, toute </w:t>
            </w:r>
            <w:r>
              <w:rPr>
                <w:lang w:val="fr"/>
              </w:rPr>
              <w:t>Of</w:t>
            </w:r>
            <w:r w:rsidRPr="00753F5C">
              <w:rPr>
                <w:lang w:val="fr"/>
              </w:rPr>
              <w:t xml:space="preserve">fre </w:t>
            </w:r>
            <w:r>
              <w:rPr>
                <w:lang w:val="fr"/>
              </w:rPr>
              <w:t>Variante</w:t>
            </w:r>
            <w:r w:rsidRPr="00753F5C">
              <w:rPr>
                <w:lang w:val="fr"/>
              </w:rPr>
              <w:t xml:space="preserve"> – </w:t>
            </w:r>
            <w:r>
              <w:rPr>
                <w:lang w:val="fr"/>
              </w:rPr>
              <w:t>P</w:t>
            </w:r>
            <w:r w:rsidRPr="00753F5C">
              <w:rPr>
                <w:lang w:val="fr"/>
              </w:rPr>
              <w:t xml:space="preserve">artie </w:t>
            </w:r>
            <w:r>
              <w:rPr>
                <w:lang w:val="fr"/>
              </w:rPr>
              <w:t>F</w:t>
            </w:r>
            <w:r w:rsidRPr="00753F5C">
              <w:rPr>
                <w:lang w:val="fr"/>
              </w:rPr>
              <w:t>inancière.</w:t>
            </w:r>
          </w:p>
          <w:p w14:paraId="73F58CDA" w14:textId="4F538BE9" w:rsidR="00923B5A" w:rsidRPr="00C76C41" w:rsidDel="006D3B43" w:rsidRDefault="003777A3" w:rsidP="000F2E00">
            <w:pPr>
              <w:pStyle w:val="Sec1Head3"/>
              <w:ind w:left="613" w:hanging="630"/>
            </w:pPr>
            <w:r w:rsidRPr="006D0893">
              <w:rPr>
                <w:lang w:val="fr"/>
              </w:rPr>
              <w:t xml:space="preserve">Les </w:t>
            </w:r>
            <w:r w:rsidR="005D5F41">
              <w:rPr>
                <w:lang w:val="fr"/>
              </w:rPr>
              <w:t xml:space="preserve">Soumissionnaires </w:t>
            </w:r>
            <w:r w:rsidRPr="006D0893">
              <w:rPr>
                <w:lang w:val="fr"/>
              </w:rPr>
              <w:t>dont les enveloppes portant la mention «</w:t>
            </w:r>
            <w:r w:rsidR="00614D85">
              <w:rPr>
                <w:lang w:val="fr"/>
              </w:rPr>
              <w:t xml:space="preserve"> </w:t>
            </w:r>
            <w:r>
              <w:rPr>
                <w:lang w:val="fr"/>
              </w:rPr>
              <w:t xml:space="preserve">PARTIE </w:t>
            </w:r>
            <w:r w:rsidRPr="006D0893">
              <w:rPr>
                <w:lang w:val="fr"/>
              </w:rPr>
              <w:t>FINANCIÈRE</w:t>
            </w:r>
            <w:r>
              <w:rPr>
                <w:lang w:val="fr"/>
              </w:rPr>
              <w:t xml:space="preserve"> » ont </w:t>
            </w:r>
            <w:r w:rsidRPr="006D0893">
              <w:rPr>
                <w:lang w:val="fr"/>
              </w:rPr>
              <w:t xml:space="preserve">été ouvertes </w:t>
            </w:r>
            <w:r w:rsidR="00A9408B">
              <w:rPr>
                <w:lang w:val="fr"/>
              </w:rPr>
              <w:t xml:space="preserve">ou leurs représentants qui sont présents </w:t>
            </w:r>
            <w:r w:rsidR="002A0356">
              <w:rPr>
                <w:lang w:val="fr"/>
              </w:rPr>
              <w:t>s</w:t>
            </w:r>
            <w:r w:rsidR="00A9408B">
              <w:rPr>
                <w:lang w:val="fr"/>
              </w:rPr>
              <w:t>er</w:t>
            </w:r>
            <w:r w:rsidR="002A0356">
              <w:rPr>
                <w:lang w:val="fr"/>
              </w:rPr>
              <w:t>ont invités à</w:t>
            </w:r>
            <w:r w:rsidRPr="006D0893">
              <w:rPr>
                <w:lang w:val="fr"/>
              </w:rPr>
              <w:t xml:space="preserve"> signer le </w:t>
            </w:r>
            <w:r>
              <w:rPr>
                <w:lang w:val="fr"/>
              </w:rPr>
              <w:t>procès-verbal.</w:t>
            </w:r>
            <w:r w:rsidRPr="006D0893">
              <w:rPr>
                <w:lang w:val="fr"/>
              </w:rPr>
              <w:t xml:space="preserve"> L’omission de la signature </w:t>
            </w:r>
            <w:r>
              <w:rPr>
                <w:lang w:val="fr"/>
              </w:rPr>
              <w:t xml:space="preserve">du procès-verbal par </w:t>
            </w:r>
            <w:r w:rsidRPr="006D0893">
              <w:rPr>
                <w:lang w:val="fr"/>
              </w:rPr>
              <w:t xml:space="preserve">un </w:t>
            </w:r>
            <w:r>
              <w:rPr>
                <w:lang w:val="fr"/>
              </w:rPr>
              <w:t>S</w:t>
            </w:r>
            <w:r w:rsidRPr="006D0893">
              <w:rPr>
                <w:lang w:val="fr"/>
              </w:rPr>
              <w:t xml:space="preserve">oumissionnaire </w:t>
            </w:r>
            <w:r w:rsidR="00381804">
              <w:rPr>
                <w:lang w:val="fr"/>
              </w:rPr>
              <w:t>n’</w:t>
            </w:r>
            <w:r w:rsidRPr="006D0893">
              <w:rPr>
                <w:lang w:val="fr"/>
              </w:rPr>
              <w:t>invalide</w:t>
            </w:r>
            <w:r>
              <w:rPr>
                <w:lang w:val="fr"/>
              </w:rPr>
              <w:t>r</w:t>
            </w:r>
            <w:r w:rsidR="00381804">
              <w:rPr>
                <w:lang w:val="fr"/>
              </w:rPr>
              <w:t>a pas</w:t>
            </w:r>
            <w:r w:rsidRPr="006D0893">
              <w:rPr>
                <w:lang w:val="fr"/>
              </w:rPr>
              <w:t xml:space="preserve"> le contenu et l’effet du </w:t>
            </w:r>
            <w:r>
              <w:rPr>
                <w:lang w:val="fr"/>
              </w:rPr>
              <w:t>compte-rendu</w:t>
            </w:r>
            <w:r w:rsidRPr="006D0893">
              <w:rPr>
                <w:lang w:val="fr"/>
              </w:rPr>
              <w:t xml:space="preserve">. Une copie du </w:t>
            </w:r>
            <w:r>
              <w:rPr>
                <w:lang w:val="fr"/>
              </w:rPr>
              <w:t xml:space="preserve">procès-verbal </w:t>
            </w:r>
            <w:r w:rsidR="006E6E97">
              <w:rPr>
                <w:lang w:val="fr"/>
              </w:rPr>
              <w:t>sera</w:t>
            </w:r>
            <w:r>
              <w:rPr>
                <w:lang w:val="fr"/>
              </w:rPr>
              <w:t xml:space="preserve"> </w:t>
            </w:r>
            <w:r w:rsidRPr="006D0893">
              <w:rPr>
                <w:lang w:val="fr"/>
              </w:rPr>
              <w:t xml:space="preserve">distribuée à tous les </w:t>
            </w:r>
            <w:r>
              <w:rPr>
                <w:lang w:val="fr"/>
              </w:rPr>
              <w:t>S</w:t>
            </w:r>
            <w:r w:rsidRPr="006D0893">
              <w:rPr>
                <w:lang w:val="fr"/>
              </w:rPr>
              <w:t>oumissionnaires.</w:t>
            </w:r>
          </w:p>
        </w:tc>
      </w:tr>
      <w:tr w:rsidR="003777A3" w:rsidRPr="00C76C41" w14:paraId="312F3487" w14:textId="77777777" w:rsidTr="00025ECD">
        <w:tc>
          <w:tcPr>
            <w:tcW w:w="9552" w:type="dxa"/>
            <w:gridSpan w:val="3"/>
            <w:tcBorders>
              <w:left w:val="nil"/>
              <w:bottom w:val="nil"/>
              <w:right w:val="nil"/>
            </w:tcBorders>
          </w:tcPr>
          <w:p w14:paraId="14E5064B" w14:textId="0717E8F4" w:rsidR="003777A3" w:rsidRPr="003777A3" w:rsidDel="006D3B43" w:rsidRDefault="003777A3" w:rsidP="000F2E00">
            <w:pPr>
              <w:pStyle w:val="Style26"/>
              <w:framePr w:hSpace="0" w:wrap="auto" w:vAnchor="margin" w:xAlign="left" w:yAlign="inline"/>
              <w:suppressOverlap w:val="0"/>
            </w:pPr>
            <w:bookmarkStart w:id="486" w:name="_Toc90307780"/>
            <w:bookmarkStart w:id="487" w:name="_Toc90371705"/>
            <w:bookmarkStart w:id="488" w:name="_Toc137368590"/>
            <w:r>
              <w:lastRenderedPageBreak/>
              <w:t>Evaluation des Parties Financières des Offres</w:t>
            </w:r>
            <w:bookmarkEnd w:id="486"/>
            <w:bookmarkEnd w:id="487"/>
            <w:bookmarkEnd w:id="488"/>
          </w:p>
        </w:tc>
      </w:tr>
      <w:tr w:rsidR="003777A3" w:rsidRPr="00C76C41" w14:paraId="796BF6A9" w14:textId="77777777" w:rsidTr="00025ECD">
        <w:trPr>
          <w:gridAfter w:val="1"/>
          <w:wAfter w:w="12" w:type="dxa"/>
        </w:trPr>
        <w:tc>
          <w:tcPr>
            <w:tcW w:w="2340" w:type="dxa"/>
            <w:tcBorders>
              <w:left w:val="nil"/>
              <w:bottom w:val="nil"/>
              <w:right w:val="nil"/>
            </w:tcBorders>
          </w:tcPr>
          <w:p w14:paraId="73B8A594" w14:textId="6F70C8DB" w:rsidR="003777A3" w:rsidRPr="00C76C41" w:rsidRDefault="003777A3" w:rsidP="000F2E00">
            <w:pPr>
              <w:pStyle w:val="Style27"/>
              <w:framePr w:hSpace="0" w:wrap="auto" w:vAnchor="margin" w:xAlign="left" w:yAlign="inline"/>
              <w:ind w:left="360" w:hanging="450"/>
              <w:suppressOverlap w:val="0"/>
            </w:pPr>
            <w:bookmarkStart w:id="489" w:name="_Toc90307781"/>
            <w:bookmarkStart w:id="490" w:name="_Toc90371706"/>
            <w:bookmarkStart w:id="491" w:name="_Toc137368591"/>
            <w:r>
              <w:t>Evaluation des Parties Financières</w:t>
            </w:r>
            <w:bookmarkEnd w:id="489"/>
            <w:bookmarkEnd w:id="490"/>
            <w:bookmarkEnd w:id="491"/>
          </w:p>
        </w:tc>
        <w:tc>
          <w:tcPr>
            <w:tcW w:w="7200" w:type="dxa"/>
            <w:tcBorders>
              <w:left w:val="nil"/>
              <w:bottom w:val="nil"/>
              <w:right w:val="nil"/>
            </w:tcBorders>
          </w:tcPr>
          <w:p w14:paraId="2A064544" w14:textId="35A0901F" w:rsidR="003777A3" w:rsidRDefault="003777A3" w:rsidP="000F2E00">
            <w:pPr>
              <w:pStyle w:val="Sec1Head3"/>
              <w:ind w:left="613" w:hanging="630"/>
            </w:pPr>
            <w:r w:rsidRPr="00C76C41">
              <w:t>Pour évaluer les Offres</w:t>
            </w:r>
            <w:r w:rsidR="006E6E97">
              <w:t xml:space="preserve"> – Parties Financières</w:t>
            </w:r>
            <w:r w:rsidRPr="00C76C41">
              <w:t xml:space="preserve">, le Maître d’Ouvrage </w:t>
            </w:r>
            <w:r w:rsidR="00E954C6">
              <w:t>prendra en compte</w:t>
            </w:r>
            <w:r>
              <w:t xml:space="preserve"> ce qui suit :</w:t>
            </w:r>
          </w:p>
          <w:p w14:paraId="0DB5257D" w14:textId="1CE95E2A" w:rsidR="003777A3" w:rsidRPr="00971479" w:rsidDel="006D3B43" w:rsidRDefault="003777A3" w:rsidP="00185C42">
            <w:pPr>
              <w:pStyle w:val="Paragraphedeliste"/>
              <w:numPr>
                <w:ilvl w:val="0"/>
                <w:numId w:val="29"/>
              </w:numPr>
              <w:ind w:left="1132" w:hanging="450"/>
              <w:rPr>
                <w:rFonts w:asciiTheme="majorBidi" w:hAnsiTheme="majorBidi" w:cstheme="majorBidi"/>
              </w:rPr>
            </w:pPr>
            <w:r w:rsidRPr="00C76C41">
              <w:rPr>
                <w:rFonts w:asciiTheme="majorBidi" w:hAnsiTheme="majorBidi" w:cstheme="majorBidi"/>
              </w:rPr>
              <w:t xml:space="preserve">le Montant de l’Offre, en excluant les Sommes Provisionnelles et, le cas échéant, les provisions pour imprévus figurant dans le récapitulatif du Détail </w:t>
            </w:r>
            <w:r w:rsidR="00E954C6">
              <w:rPr>
                <w:rFonts w:asciiTheme="majorBidi" w:hAnsiTheme="majorBidi" w:cstheme="majorBidi"/>
              </w:rPr>
              <w:t>Q</w:t>
            </w:r>
            <w:r w:rsidRPr="00C76C41">
              <w:rPr>
                <w:rFonts w:asciiTheme="majorBidi" w:hAnsiTheme="majorBidi" w:cstheme="majorBidi"/>
              </w:rPr>
              <w:t xml:space="preserve">uantitatif et </w:t>
            </w:r>
            <w:r w:rsidR="00E954C6">
              <w:rPr>
                <w:rFonts w:asciiTheme="majorBidi" w:hAnsiTheme="majorBidi" w:cstheme="majorBidi"/>
              </w:rPr>
              <w:t>E</w:t>
            </w:r>
            <w:r w:rsidRPr="00C76C41">
              <w:rPr>
                <w:rFonts w:asciiTheme="majorBidi" w:hAnsiTheme="majorBidi" w:cstheme="majorBidi"/>
              </w:rPr>
              <w:t>stimatif</w:t>
            </w:r>
            <w:r w:rsidRPr="00C76C41">
              <w:rPr>
                <w:rStyle w:val="Appelnotedebasdep"/>
                <w:rFonts w:asciiTheme="majorBidi" w:hAnsiTheme="majorBidi" w:cstheme="majorBidi"/>
              </w:rPr>
              <w:footnoteReference w:id="11"/>
            </w:r>
            <w:r w:rsidRPr="00C76C41">
              <w:rPr>
                <w:rFonts w:asciiTheme="majorBidi" w:hAnsiTheme="majorBidi" w:cstheme="majorBidi"/>
              </w:rPr>
              <w:t>, mais en ajoutant le montant des Travaux en régie</w:t>
            </w:r>
            <w:r w:rsidRPr="00C76C41">
              <w:rPr>
                <w:rStyle w:val="Appelnotedebasdep"/>
              </w:rPr>
              <w:footnoteReference w:id="12"/>
            </w:r>
            <w:r w:rsidRPr="00C76C41">
              <w:rPr>
                <w:rFonts w:asciiTheme="majorBidi" w:hAnsiTheme="majorBidi" w:cstheme="majorBidi"/>
              </w:rPr>
              <w:t>, lorsqu’ils sont chiffrés de façon compétitive ;</w:t>
            </w:r>
          </w:p>
        </w:tc>
      </w:tr>
      <w:tr w:rsidR="003777A3" w:rsidRPr="00C76C41" w14:paraId="73C2608B" w14:textId="77777777" w:rsidTr="00025ECD">
        <w:trPr>
          <w:gridAfter w:val="1"/>
          <w:wAfter w:w="12" w:type="dxa"/>
        </w:trPr>
        <w:tc>
          <w:tcPr>
            <w:tcW w:w="2340" w:type="dxa"/>
            <w:tcBorders>
              <w:left w:val="nil"/>
              <w:bottom w:val="nil"/>
              <w:right w:val="nil"/>
            </w:tcBorders>
          </w:tcPr>
          <w:p w14:paraId="28AEE214" w14:textId="77777777" w:rsidR="003777A3" w:rsidRPr="00C76C41" w:rsidRDefault="003777A3" w:rsidP="00025ECD">
            <w:pPr>
              <w:pStyle w:val="Sec1Head2"/>
              <w:numPr>
                <w:ilvl w:val="0"/>
                <w:numId w:val="0"/>
              </w:numPr>
              <w:ind w:left="540" w:hanging="360"/>
            </w:pPr>
          </w:p>
        </w:tc>
        <w:tc>
          <w:tcPr>
            <w:tcW w:w="7200" w:type="dxa"/>
            <w:tcBorders>
              <w:left w:val="nil"/>
              <w:bottom w:val="nil"/>
              <w:right w:val="nil"/>
            </w:tcBorders>
          </w:tcPr>
          <w:p w14:paraId="6D615DD8" w14:textId="532B5850" w:rsidR="003777A3" w:rsidRDefault="003777A3" w:rsidP="00975307">
            <w:pPr>
              <w:pStyle w:val="Paragraphedeliste"/>
              <w:numPr>
                <w:ilvl w:val="0"/>
                <w:numId w:val="29"/>
              </w:numPr>
              <w:ind w:left="1132" w:hanging="450"/>
              <w:rPr>
                <w:rFonts w:asciiTheme="majorBidi" w:hAnsiTheme="majorBidi" w:cstheme="majorBidi"/>
              </w:rPr>
            </w:pPr>
            <w:r w:rsidRPr="00784577">
              <w:rPr>
                <w:rFonts w:asciiTheme="majorBidi" w:hAnsiTheme="majorBidi" w:cstheme="majorBidi"/>
              </w:rPr>
              <w:t xml:space="preserve">les ajustements apportés au prix pour rectifier les erreurs arithmétiques en application de l’article </w:t>
            </w:r>
            <w:r w:rsidRPr="0086405A">
              <w:rPr>
                <w:rFonts w:asciiTheme="majorBidi" w:hAnsiTheme="majorBidi" w:cstheme="majorBidi"/>
              </w:rPr>
              <w:t>3</w:t>
            </w:r>
            <w:r w:rsidR="009C6E53">
              <w:rPr>
                <w:rFonts w:asciiTheme="majorBidi" w:hAnsiTheme="majorBidi" w:cstheme="majorBidi"/>
              </w:rPr>
              <w:t>5</w:t>
            </w:r>
            <w:r w:rsidRPr="0086405A">
              <w:rPr>
                <w:rFonts w:asciiTheme="majorBidi" w:hAnsiTheme="majorBidi" w:cstheme="majorBidi"/>
              </w:rPr>
              <w:t>.1 des IS</w:t>
            </w:r>
            <w:r w:rsidRPr="00784577">
              <w:rPr>
                <w:rFonts w:asciiTheme="majorBidi" w:hAnsiTheme="majorBidi" w:cstheme="majorBidi"/>
              </w:rPr>
              <w:t> ;</w:t>
            </w:r>
          </w:p>
          <w:p w14:paraId="5A324AA4" w14:textId="2B9C31CB" w:rsidR="00E47600" w:rsidRPr="0048244D" w:rsidRDefault="003777A3" w:rsidP="00975307">
            <w:pPr>
              <w:pStyle w:val="Paragraphedeliste"/>
              <w:numPr>
                <w:ilvl w:val="0"/>
                <w:numId w:val="29"/>
              </w:numPr>
              <w:ind w:left="1132" w:hanging="450"/>
              <w:rPr>
                <w:rFonts w:asciiTheme="majorBidi" w:hAnsiTheme="majorBidi" w:cstheme="majorBidi"/>
              </w:rPr>
            </w:pPr>
            <w:r w:rsidRPr="00784577">
              <w:rPr>
                <w:rFonts w:asciiTheme="majorBidi" w:hAnsiTheme="majorBidi" w:cstheme="majorBidi"/>
              </w:rPr>
              <w:t xml:space="preserve">les ajustements imputables aux rabais offerts en application de l’article </w:t>
            </w:r>
            <w:r w:rsidRPr="0086405A">
              <w:rPr>
                <w:rFonts w:asciiTheme="majorBidi" w:hAnsiTheme="majorBidi" w:cstheme="majorBidi"/>
              </w:rPr>
              <w:t>14.4 des IS</w:t>
            </w:r>
            <w:r w:rsidRPr="00784577">
              <w:rPr>
                <w:rFonts w:asciiTheme="majorBidi" w:hAnsiTheme="majorBidi" w:cstheme="majorBidi"/>
              </w:rPr>
              <w:t> ;</w:t>
            </w:r>
          </w:p>
          <w:p w14:paraId="5A43DF2A" w14:textId="40E7D9C4" w:rsidR="003777A3" w:rsidRPr="00601B9E" w:rsidRDefault="003777A3" w:rsidP="00975307">
            <w:pPr>
              <w:pStyle w:val="Paragraphedeliste"/>
              <w:numPr>
                <w:ilvl w:val="0"/>
                <w:numId w:val="29"/>
              </w:numPr>
              <w:ind w:left="1132" w:hanging="450"/>
              <w:rPr>
                <w:rFonts w:asciiTheme="majorBidi" w:hAnsiTheme="majorBidi" w:cstheme="majorBidi"/>
              </w:rPr>
            </w:pPr>
            <w:r w:rsidRPr="00601B9E">
              <w:rPr>
                <w:rFonts w:asciiTheme="majorBidi" w:hAnsiTheme="majorBidi" w:cstheme="majorBidi"/>
              </w:rPr>
              <w:t xml:space="preserve">la conversion en une seule monnaie des montants résultant de (a), (b) et (c) ci-dessus, conformément aux dispositions de l’article </w:t>
            </w:r>
            <w:r w:rsidRPr="0086405A">
              <w:rPr>
                <w:rFonts w:asciiTheme="majorBidi" w:hAnsiTheme="majorBidi" w:cstheme="majorBidi"/>
              </w:rPr>
              <w:t>3</w:t>
            </w:r>
            <w:r w:rsidR="007529BC">
              <w:rPr>
                <w:rFonts w:asciiTheme="majorBidi" w:hAnsiTheme="majorBidi" w:cstheme="majorBidi"/>
              </w:rPr>
              <w:t>6</w:t>
            </w:r>
            <w:r w:rsidRPr="0086405A">
              <w:rPr>
                <w:rFonts w:asciiTheme="majorBidi" w:hAnsiTheme="majorBidi" w:cstheme="majorBidi"/>
              </w:rPr>
              <w:t xml:space="preserve"> des IS</w:t>
            </w:r>
            <w:r w:rsidRPr="00601B9E">
              <w:rPr>
                <w:rFonts w:asciiTheme="majorBidi" w:hAnsiTheme="majorBidi" w:cstheme="majorBidi"/>
              </w:rPr>
              <w:t> ; et</w:t>
            </w:r>
          </w:p>
          <w:p w14:paraId="78D53668" w14:textId="199A12D7" w:rsidR="003777A3" w:rsidRPr="00C76C41" w:rsidRDefault="003777A3" w:rsidP="00025ECD">
            <w:pPr>
              <w:tabs>
                <w:tab w:val="left" w:pos="576"/>
                <w:tab w:val="left" w:pos="1224"/>
              </w:tabs>
              <w:ind w:left="1152" w:hanging="495"/>
              <w:rPr>
                <w:rFonts w:asciiTheme="majorBidi" w:hAnsiTheme="majorBidi" w:cstheme="majorBidi"/>
              </w:rPr>
            </w:pPr>
            <w:r w:rsidRPr="00C76C41">
              <w:rPr>
                <w:rFonts w:asciiTheme="majorBidi" w:hAnsiTheme="majorBidi" w:cstheme="majorBidi"/>
              </w:rPr>
              <w:t>(e)</w:t>
            </w:r>
            <w:r w:rsidRPr="00C76C41">
              <w:rPr>
                <w:rFonts w:asciiTheme="majorBidi" w:hAnsiTheme="majorBidi" w:cstheme="majorBidi"/>
              </w:rPr>
              <w:tab/>
              <w:t>les ajustements quantifiables</w:t>
            </w:r>
            <w:r>
              <w:rPr>
                <w:rFonts w:asciiTheme="majorBidi" w:hAnsiTheme="majorBidi" w:cstheme="majorBidi"/>
              </w:rPr>
              <w:t xml:space="preserve"> de prix </w:t>
            </w:r>
            <w:r w:rsidRPr="00C76C41">
              <w:rPr>
                <w:rFonts w:asciiTheme="majorBidi" w:hAnsiTheme="majorBidi" w:cstheme="majorBidi"/>
              </w:rPr>
              <w:t>résultant de toute</w:t>
            </w:r>
            <w:r>
              <w:rPr>
                <w:rFonts w:asciiTheme="majorBidi" w:hAnsiTheme="majorBidi" w:cstheme="majorBidi"/>
              </w:rPr>
              <w:t>s</w:t>
            </w:r>
            <w:r w:rsidRPr="00C76C41">
              <w:rPr>
                <w:rFonts w:asciiTheme="majorBidi" w:hAnsiTheme="majorBidi" w:cstheme="majorBidi"/>
              </w:rPr>
              <w:t xml:space="preserve"> </w:t>
            </w:r>
            <w:r>
              <w:rPr>
                <w:rFonts w:asciiTheme="majorBidi" w:hAnsiTheme="majorBidi" w:cstheme="majorBidi"/>
              </w:rPr>
              <w:t xml:space="preserve">non-conformités </w:t>
            </w:r>
            <w:r w:rsidR="0039624C">
              <w:rPr>
                <w:rFonts w:asciiTheme="majorBidi" w:hAnsiTheme="majorBidi" w:cstheme="majorBidi"/>
              </w:rPr>
              <w:t>mineur</w:t>
            </w:r>
            <w:r>
              <w:rPr>
                <w:rFonts w:asciiTheme="majorBidi" w:hAnsiTheme="majorBidi" w:cstheme="majorBidi"/>
              </w:rPr>
              <w:t xml:space="preserve">es, </w:t>
            </w:r>
            <w:r w:rsidRPr="00C76C41">
              <w:rPr>
                <w:rFonts w:asciiTheme="majorBidi" w:hAnsiTheme="majorBidi" w:cstheme="majorBidi"/>
              </w:rPr>
              <w:t xml:space="preserve">calculés conformément à l’article </w:t>
            </w:r>
            <w:r w:rsidR="006675A1">
              <w:rPr>
                <w:rFonts w:asciiTheme="majorBidi" w:hAnsiTheme="majorBidi" w:cstheme="majorBidi"/>
              </w:rPr>
              <w:t>34.4</w:t>
            </w:r>
            <w:r w:rsidRPr="0086405A">
              <w:rPr>
                <w:rFonts w:asciiTheme="majorBidi" w:hAnsiTheme="majorBidi" w:cstheme="majorBidi"/>
              </w:rPr>
              <w:t xml:space="preserve"> des IS</w:t>
            </w:r>
            <w:r w:rsidRPr="00C76C41">
              <w:rPr>
                <w:rFonts w:asciiTheme="majorBidi" w:hAnsiTheme="majorBidi" w:cstheme="majorBidi"/>
              </w:rPr>
              <w:t> ; et</w:t>
            </w:r>
          </w:p>
          <w:p w14:paraId="2695200E" w14:textId="3EFF6735" w:rsidR="003777A3" w:rsidRPr="00C76C41" w:rsidRDefault="003777A3" w:rsidP="00025ECD">
            <w:pPr>
              <w:tabs>
                <w:tab w:val="left" w:pos="576"/>
                <w:tab w:val="left" w:pos="1152"/>
              </w:tabs>
              <w:ind w:left="1152" w:hanging="495"/>
              <w:rPr>
                <w:rFonts w:asciiTheme="majorBidi" w:hAnsiTheme="majorBidi" w:cstheme="majorBidi"/>
              </w:rPr>
            </w:pPr>
            <w:r w:rsidRPr="00C76C41">
              <w:rPr>
                <w:rFonts w:asciiTheme="majorBidi" w:hAnsiTheme="majorBidi" w:cstheme="majorBidi"/>
              </w:rPr>
              <w:lastRenderedPageBreak/>
              <w:t>(f)</w:t>
            </w:r>
            <w:r w:rsidRPr="00C76C41">
              <w:rPr>
                <w:rFonts w:asciiTheme="majorBidi" w:hAnsiTheme="majorBidi" w:cstheme="majorBidi"/>
              </w:rPr>
              <w:tab/>
              <w:t>les facteurs d’évaluation additionnels stipulés à la Section III, Critères d’Evaluation et de Qualification.</w:t>
            </w:r>
          </w:p>
          <w:p w14:paraId="41FB7EB2" w14:textId="5C2F725D" w:rsidR="003777A3" w:rsidRPr="00C76C41" w:rsidRDefault="003777A3" w:rsidP="000F2E00">
            <w:pPr>
              <w:pStyle w:val="Sec1Head3"/>
              <w:ind w:left="523" w:hanging="523"/>
            </w:pPr>
            <w:r w:rsidRPr="00C76C41">
              <w:t xml:space="preserve">L’effet éventuel des formules de révision des prix figurant dans </w:t>
            </w:r>
            <w:r w:rsidR="00EB74DB" w:rsidRPr="00C76C41">
              <w:t>le CCAP</w:t>
            </w:r>
            <w:r w:rsidRPr="00C76C41">
              <w:t xml:space="preserve"> qui seront appliquées durant la période d’exécution du Marché, ne sera pas pris en considération lors de l’évaluation des Offres.</w:t>
            </w:r>
          </w:p>
          <w:p w14:paraId="7E8E9E3B" w14:textId="77777777" w:rsidR="003777A3" w:rsidRDefault="003777A3" w:rsidP="000F2E00">
            <w:pPr>
              <w:pStyle w:val="Sec1Head3"/>
              <w:ind w:left="523"/>
            </w:pPr>
            <w:r w:rsidRPr="00C76C41">
              <w:t xml:space="preserve">Lorsque le </w:t>
            </w:r>
            <w:r w:rsidR="002A604C">
              <w:t>dossier</w:t>
            </w:r>
            <w:r w:rsidR="002A604C" w:rsidRPr="00C76C41">
              <w:t xml:space="preserve"> </w:t>
            </w:r>
            <w:r w:rsidRPr="00C76C41">
              <w:t>d’</w:t>
            </w:r>
            <w:r w:rsidR="002A604C">
              <w:t>a</w:t>
            </w:r>
            <w:r w:rsidRPr="00C76C41">
              <w:t>ppel d’</w:t>
            </w:r>
            <w:r w:rsidR="002A604C">
              <w:t>o</w:t>
            </w:r>
            <w:r w:rsidRPr="00C76C41">
              <w:t xml:space="preserve">ffres prévoit que les Soumissionnaires pourront indiquer le montant de chaque lot séparément, </w:t>
            </w:r>
            <w:r w:rsidR="00805657">
              <w:t xml:space="preserve">chaque lot sera évalué séparément </w:t>
            </w:r>
            <w:r w:rsidR="00651BE3">
              <w:t>pour déterminer l’Offre la Plus Avantageuse</w:t>
            </w:r>
            <w:r w:rsidR="00572527">
              <w:t xml:space="preserve"> en utilisant la </w:t>
            </w:r>
            <w:r w:rsidRPr="00C76C41">
              <w:t xml:space="preserve">méthode d’évaluation </w:t>
            </w:r>
            <w:r w:rsidR="00D84294">
              <w:t xml:space="preserve">spécifiée </w:t>
            </w:r>
            <w:r w:rsidRPr="00C76C41">
              <w:t>dans la Section III, Critères d’</w:t>
            </w:r>
            <w:r>
              <w:t>E</w:t>
            </w:r>
            <w:r w:rsidRPr="00C76C41">
              <w:t xml:space="preserve">valuation et de </w:t>
            </w:r>
            <w:r>
              <w:t>Q</w:t>
            </w:r>
            <w:r w:rsidRPr="00C76C41">
              <w:t>ualification.</w:t>
            </w:r>
            <w:r w:rsidR="00EF27D1">
              <w:t xml:space="preserve">  </w:t>
            </w:r>
            <w:r w:rsidR="00DF13D1" w:rsidRPr="00975307">
              <w:rPr>
                <w:b/>
                <w:bCs/>
              </w:rPr>
              <w:t>L</w:t>
            </w:r>
            <w:r w:rsidR="00EF27D1" w:rsidRPr="00975307">
              <w:rPr>
                <w:b/>
                <w:bCs/>
              </w:rPr>
              <w:t xml:space="preserve">es rabais accordés sous condition d'attribution de plus d'un </w:t>
            </w:r>
            <w:r w:rsidR="00E76518" w:rsidRPr="00975307">
              <w:rPr>
                <w:b/>
                <w:bCs/>
              </w:rPr>
              <w:t>marché ou tranche</w:t>
            </w:r>
            <w:r w:rsidR="00EF27D1" w:rsidRPr="00975307">
              <w:rPr>
                <w:b/>
                <w:bCs/>
              </w:rPr>
              <w:t xml:space="preserve"> ne seront pas utilisés pour l'évaluation des Offres</w:t>
            </w:r>
            <w:r w:rsidR="00EF27D1" w:rsidRPr="00EF27D1">
              <w:t>.</w:t>
            </w:r>
          </w:p>
          <w:p w14:paraId="5823E2D8" w14:textId="56A4B7EB" w:rsidR="00CD5FE8" w:rsidRPr="00C76C41" w:rsidDel="006D3B43" w:rsidRDefault="00CD5FE8" w:rsidP="000F2E00">
            <w:pPr>
              <w:pStyle w:val="Sec1Head3"/>
              <w:ind w:left="523"/>
            </w:pPr>
            <w:r w:rsidRPr="00A3077E">
              <w:rPr>
                <w:szCs w:val="24"/>
                <w:lang w:eastAsia="en-US"/>
              </w:rPr>
              <w:t>À condition qu’une Offre soit conforme pour l’essentiel, le Maître d’Ouvrage rectifiera les non-conformités mineures quantifiables liées au Prix de l’Offre. À cet effet, le Prix de l’Offre sera ajusté, à des fins de comparaison uniquement, pour refléter le prix d’un article ou d’un composant manquant ou non conforme, en ajoutant le prix moyen de l’article ou de la composante c</w:t>
            </w:r>
            <w:r>
              <w:rPr>
                <w:szCs w:val="24"/>
                <w:lang w:eastAsia="en-US"/>
              </w:rPr>
              <w:t>hiffr</w:t>
            </w:r>
            <w:r w:rsidRPr="00A3077E">
              <w:rPr>
                <w:szCs w:val="24"/>
                <w:lang w:eastAsia="en-US"/>
              </w:rPr>
              <w:t>é par les Soumissionnaires qui sont conformes pour l'essentiel. Si le prix de l’article ou de la composante ne peut être dérivé du prix d’autres Offres conformes pour l'essentiel, le Maître d’Ouvrage utilisera sa meilleure estimation</w:t>
            </w:r>
          </w:p>
        </w:tc>
      </w:tr>
      <w:tr w:rsidR="003777A3" w:rsidRPr="00C76C41" w14:paraId="0601383A" w14:textId="77777777" w:rsidTr="00025ECD">
        <w:trPr>
          <w:gridAfter w:val="1"/>
          <w:wAfter w:w="12" w:type="dxa"/>
        </w:trPr>
        <w:tc>
          <w:tcPr>
            <w:tcW w:w="2340" w:type="dxa"/>
            <w:tcBorders>
              <w:top w:val="nil"/>
              <w:left w:val="nil"/>
              <w:bottom w:val="nil"/>
              <w:right w:val="nil"/>
            </w:tcBorders>
          </w:tcPr>
          <w:p w14:paraId="35555797" w14:textId="1852672F" w:rsidR="003777A3" w:rsidRPr="00A43CA8" w:rsidRDefault="00A43CA8" w:rsidP="000F2E00">
            <w:pPr>
              <w:pStyle w:val="Style27"/>
              <w:framePr w:hSpace="0" w:wrap="auto" w:vAnchor="margin" w:xAlign="left" w:yAlign="inline"/>
              <w:ind w:left="360" w:hanging="450"/>
              <w:suppressOverlap w:val="0"/>
            </w:pPr>
            <w:bookmarkStart w:id="492" w:name="_Toc438532638"/>
            <w:bookmarkStart w:id="493" w:name="_Toc438532639"/>
            <w:bookmarkStart w:id="494" w:name="_Toc438532640"/>
            <w:bookmarkStart w:id="495" w:name="_Toc438532641"/>
            <w:bookmarkStart w:id="496" w:name="_Toc156373315"/>
            <w:bookmarkStart w:id="497" w:name="_Toc483210604"/>
            <w:bookmarkStart w:id="498" w:name="_Toc89677189"/>
            <w:bookmarkStart w:id="499" w:name="_Toc89764833"/>
            <w:bookmarkStart w:id="500" w:name="_Toc90307782"/>
            <w:bookmarkStart w:id="501" w:name="_Toc90371707"/>
            <w:bookmarkStart w:id="502" w:name="_Toc137368592"/>
            <w:bookmarkEnd w:id="492"/>
            <w:bookmarkEnd w:id="493"/>
            <w:bookmarkEnd w:id="494"/>
            <w:bookmarkEnd w:id="495"/>
            <w:r w:rsidRPr="00C76C41">
              <w:lastRenderedPageBreak/>
              <w:t>Correction des Erreurs Arithmétiques</w:t>
            </w:r>
            <w:bookmarkEnd w:id="496"/>
            <w:bookmarkEnd w:id="497"/>
            <w:bookmarkEnd w:id="498"/>
            <w:bookmarkEnd w:id="499"/>
            <w:bookmarkEnd w:id="500"/>
            <w:bookmarkEnd w:id="501"/>
            <w:bookmarkEnd w:id="502"/>
          </w:p>
        </w:tc>
        <w:tc>
          <w:tcPr>
            <w:tcW w:w="7200" w:type="dxa"/>
            <w:tcBorders>
              <w:top w:val="nil"/>
              <w:left w:val="nil"/>
              <w:bottom w:val="nil"/>
              <w:right w:val="nil"/>
            </w:tcBorders>
          </w:tcPr>
          <w:p w14:paraId="4F3A8094" w14:textId="48FBC070" w:rsidR="00A43CA8" w:rsidRPr="00E904F7" w:rsidRDefault="00A43CA8" w:rsidP="000F2E00">
            <w:pPr>
              <w:pStyle w:val="Sec1Head3"/>
              <w:numPr>
                <w:ilvl w:val="1"/>
                <w:numId w:val="69"/>
              </w:numPr>
              <w:tabs>
                <w:tab w:val="clear" w:pos="576"/>
              </w:tabs>
              <w:ind w:left="610" w:right="-24"/>
            </w:pPr>
            <w:r>
              <w:t xml:space="preserve">Pour évaluer la </w:t>
            </w:r>
            <w:r w:rsidR="00EB54D6">
              <w:t>P</w:t>
            </w:r>
            <w:r>
              <w:t xml:space="preserve">artie Financière de chaque Offre, le Maître d’Ouvrage doit corriger les </w:t>
            </w:r>
            <w:r w:rsidRPr="00E904F7">
              <w:t>erreurs arithmétiques sur la base suivante :</w:t>
            </w:r>
          </w:p>
          <w:p w14:paraId="126389DB" w14:textId="77777777" w:rsidR="00A43CA8" w:rsidRPr="00C76C41" w:rsidRDefault="00A43CA8" w:rsidP="00A43CA8">
            <w:pPr>
              <w:ind w:left="970" w:right="-24"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Dans le cas d’un Marché à prix unitaires seulement, s’il existe une contradiction entre le prix unitaire et le prix total obtenu en multipliant le prix unitaire par la quantité correspondante, le prix unitaire fera foi et le prix total sera rectifié, à moins que, de l’avis du Maître d’Ouvrage, la virgule des décimales du prix unitaire soit manifestement mal placée, auquel cas le prix total indiqué prévaudra et le prix unitaire sera rectifié ; </w:t>
            </w:r>
          </w:p>
          <w:p w14:paraId="0FAC531B" w14:textId="77777777" w:rsidR="00A43CA8" w:rsidRPr="00C76C41" w:rsidRDefault="00A43CA8" w:rsidP="00A43CA8">
            <w:pPr>
              <w:ind w:left="970" w:right="-24"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Si le total obtenu par addition ou soustraction des sous totaux n’est pas exact, les sous totaux feront foi et le total sera rectifié ; et </w:t>
            </w:r>
          </w:p>
          <w:p w14:paraId="63EFE7DF" w14:textId="77777777" w:rsidR="003777A3" w:rsidRDefault="00A43CA8" w:rsidP="00A43CA8">
            <w:pPr>
              <w:ind w:left="970" w:right="-24"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t xml:space="preserve">S’il existe une contradiction entre le montant indiqué en lettres et le montant indiqué en chiffres, le montant en lettres fera foi, à moins que ce montant ne soit entaché d’une erreur </w:t>
            </w:r>
            <w:r w:rsidRPr="00C76C41">
              <w:rPr>
                <w:rFonts w:asciiTheme="majorBidi" w:hAnsiTheme="majorBidi" w:cstheme="majorBidi"/>
              </w:rPr>
              <w:lastRenderedPageBreak/>
              <w:t xml:space="preserve">arithmétique, auquel cas le montant en chiffres prévaudra sous réserve des alinéas </w:t>
            </w:r>
            <w:r>
              <w:rPr>
                <w:rFonts w:asciiTheme="majorBidi" w:hAnsiTheme="majorBidi" w:cstheme="majorBidi"/>
              </w:rPr>
              <w:t>(</w:t>
            </w:r>
            <w:r w:rsidRPr="00C76C41">
              <w:rPr>
                <w:rFonts w:asciiTheme="majorBidi" w:hAnsiTheme="majorBidi" w:cstheme="majorBidi"/>
              </w:rPr>
              <w:t xml:space="preserve">a) et </w:t>
            </w:r>
            <w:r>
              <w:rPr>
                <w:rFonts w:asciiTheme="majorBidi" w:hAnsiTheme="majorBidi" w:cstheme="majorBidi"/>
              </w:rPr>
              <w:t>(</w:t>
            </w:r>
            <w:r w:rsidRPr="00C76C41">
              <w:rPr>
                <w:rFonts w:asciiTheme="majorBidi" w:hAnsiTheme="majorBidi" w:cstheme="majorBidi"/>
              </w:rPr>
              <w:t>b) ci-dessus.</w:t>
            </w:r>
          </w:p>
          <w:p w14:paraId="260E19D1" w14:textId="6EBFD60E" w:rsidR="00A43CA8" w:rsidRPr="00C76C41" w:rsidRDefault="00A43CA8" w:rsidP="000F2E00">
            <w:pPr>
              <w:pStyle w:val="Sec1Head3"/>
              <w:numPr>
                <w:ilvl w:val="1"/>
                <w:numId w:val="69"/>
              </w:numPr>
              <w:tabs>
                <w:tab w:val="clear" w:pos="576"/>
              </w:tabs>
              <w:ind w:left="610" w:right="-24"/>
            </w:pPr>
            <w:r w:rsidRPr="00C76C41">
              <w:t>Il sera demandé au Soumissionnaire d’accepter la correction des erreurs arithmétiques. Si le Soumissionnaire n’accepte pas les corrections apportées en conformité avec l’article 3</w:t>
            </w:r>
            <w:r w:rsidR="00F41EAA">
              <w:t>5</w:t>
            </w:r>
            <w:r w:rsidRPr="00C76C41">
              <w:t>.1, son offre sera écartée.</w:t>
            </w:r>
          </w:p>
        </w:tc>
      </w:tr>
      <w:tr w:rsidR="003777A3" w:rsidRPr="00C76C41" w14:paraId="085CE864" w14:textId="77777777" w:rsidTr="00025ECD">
        <w:trPr>
          <w:gridAfter w:val="1"/>
          <w:wAfter w:w="12" w:type="dxa"/>
        </w:trPr>
        <w:tc>
          <w:tcPr>
            <w:tcW w:w="2340" w:type="dxa"/>
            <w:tcBorders>
              <w:top w:val="nil"/>
              <w:left w:val="nil"/>
              <w:bottom w:val="nil"/>
              <w:right w:val="nil"/>
            </w:tcBorders>
          </w:tcPr>
          <w:p w14:paraId="77D6BF9D" w14:textId="7D127122" w:rsidR="003777A3" w:rsidRPr="00C76C41" w:rsidRDefault="003777A3" w:rsidP="000F2E00">
            <w:pPr>
              <w:pStyle w:val="Style27"/>
              <w:framePr w:hSpace="0" w:wrap="auto" w:vAnchor="margin" w:xAlign="left" w:yAlign="inline"/>
              <w:ind w:left="360" w:hanging="450"/>
              <w:suppressOverlap w:val="0"/>
            </w:pPr>
            <w:bookmarkStart w:id="503" w:name="_Toc438532643"/>
            <w:bookmarkStart w:id="504" w:name="_Toc438532644"/>
            <w:bookmarkStart w:id="505" w:name="_Toc438438857"/>
            <w:bookmarkStart w:id="506" w:name="_Toc438532646"/>
            <w:bookmarkStart w:id="507" w:name="_Toc438734001"/>
            <w:bookmarkStart w:id="508" w:name="_Toc438907038"/>
            <w:bookmarkStart w:id="509" w:name="_Toc438907237"/>
            <w:bookmarkStart w:id="510" w:name="_Toc156373316"/>
            <w:bookmarkStart w:id="511" w:name="_Toc483210605"/>
            <w:bookmarkStart w:id="512" w:name="_Toc89677190"/>
            <w:bookmarkStart w:id="513" w:name="_Toc89764834"/>
            <w:bookmarkStart w:id="514" w:name="_Toc90307783"/>
            <w:bookmarkStart w:id="515" w:name="_Toc90371708"/>
            <w:bookmarkStart w:id="516" w:name="_Toc137368593"/>
            <w:bookmarkEnd w:id="503"/>
            <w:bookmarkEnd w:id="504"/>
            <w:r w:rsidRPr="00C76C41">
              <w:lastRenderedPageBreak/>
              <w:t xml:space="preserve">Conversion en une </w:t>
            </w:r>
            <w:r w:rsidR="00945DD5">
              <w:t>s</w:t>
            </w:r>
            <w:r w:rsidR="00945DD5" w:rsidRPr="00C76C41">
              <w:t xml:space="preserve">eule </w:t>
            </w:r>
            <w:r w:rsidRPr="00C76C41">
              <w:t>Monnaie</w:t>
            </w:r>
            <w:bookmarkEnd w:id="505"/>
            <w:bookmarkEnd w:id="506"/>
            <w:bookmarkEnd w:id="507"/>
            <w:bookmarkEnd w:id="508"/>
            <w:bookmarkEnd w:id="509"/>
            <w:bookmarkEnd w:id="510"/>
            <w:bookmarkEnd w:id="511"/>
            <w:bookmarkEnd w:id="512"/>
            <w:bookmarkEnd w:id="513"/>
            <w:bookmarkEnd w:id="514"/>
            <w:bookmarkEnd w:id="515"/>
            <w:bookmarkEnd w:id="516"/>
          </w:p>
        </w:tc>
        <w:tc>
          <w:tcPr>
            <w:tcW w:w="7200" w:type="dxa"/>
            <w:tcBorders>
              <w:top w:val="nil"/>
              <w:left w:val="nil"/>
              <w:bottom w:val="nil"/>
              <w:right w:val="nil"/>
            </w:tcBorders>
          </w:tcPr>
          <w:p w14:paraId="0481F33C" w14:textId="07A1D5C3" w:rsidR="003777A3" w:rsidRPr="00C76C41" w:rsidRDefault="003777A3" w:rsidP="000F2E00">
            <w:pPr>
              <w:pStyle w:val="Sec1Head3"/>
              <w:ind w:left="613" w:hanging="630"/>
            </w:pPr>
            <w:r w:rsidRPr="00C76C41">
              <w:t xml:space="preserve">Aux fins d’évaluation et de comparaison des offres, le Maître d’Ouvrage convertira tous les prix des offres exprimés en diverses monnaies dans la monnaie spécifiée dans les </w:t>
            </w:r>
            <w:r w:rsidRPr="00C76C41">
              <w:rPr>
                <w:b/>
              </w:rPr>
              <w:t>DPAO</w:t>
            </w:r>
            <w:r w:rsidRPr="00C76C41">
              <w:t xml:space="preserve">. </w:t>
            </w:r>
          </w:p>
        </w:tc>
      </w:tr>
      <w:tr w:rsidR="003777A3" w:rsidRPr="00C76C41" w14:paraId="50745A0E" w14:textId="77777777" w:rsidTr="00025ECD">
        <w:trPr>
          <w:gridAfter w:val="1"/>
          <w:wAfter w:w="12" w:type="dxa"/>
        </w:trPr>
        <w:tc>
          <w:tcPr>
            <w:tcW w:w="2340" w:type="dxa"/>
            <w:tcBorders>
              <w:top w:val="nil"/>
              <w:left w:val="nil"/>
              <w:bottom w:val="nil"/>
              <w:right w:val="nil"/>
            </w:tcBorders>
          </w:tcPr>
          <w:p w14:paraId="6F4C0284" w14:textId="18461E8D" w:rsidR="003777A3" w:rsidRPr="00C76C41" w:rsidRDefault="003777A3" w:rsidP="000F2E00">
            <w:pPr>
              <w:pStyle w:val="Style27"/>
              <w:framePr w:hSpace="0" w:wrap="auto" w:vAnchor="margin" w:xAlign="left" w:yAlign="inline"/>
              <w:ind w:left="360" w:hanging="450"/>
              <w:suppressOverlap w:val="0"/>
            </w:pPr>
            <w:bookmarkStart w:id="517" w:name="_Toc438438858"/>
            <w:bookmarkStart w:id="518" w:name="_Toc438532647"/>
            <w:bookmarkStart w:id="519" w:name="_Toc438734002"/>
            <w:bookmarkStart w:id="520" w:name="_Toc438907039"/>
            <w:bookmarkStart w:id="521" w:name="_Toc438907238"/>
            <w:bookmarkStart w:id="522" w:name="_Toc156373317"/>
            <w:bookmarkStart w:id="523" w:name="_Toc89677191"/>
            <w:bookmarkStart w:id="524" w:name="_Toc89764835"/>
            <w:bookmarkStart w:id="525" w:name="_Toc90307784"/>
            <w:bookmarkStart w:id="526" w:name="_Toc90371709"/>
            <w:bookmarkStart w:id="527" w:name="_Toc137368594"/>
            <w:r w:rsidRPr="00C76C41">
              <w:t xml:space="preserve">Marge de </w:t>
            </w:r>
            <w:bookmarkEnd w:id="517"/>
            <w:bookmarkEnd w:id="518"/>
            <w:bookmarkEnd w:id="519"/>
            <w:bookmarkEnd w:id="520"/>
            <w:bookmarkEnd w:id="521"/>
            <w:r w:rsidRPr="00C76C41">
              <w:t>préférence</w:t>
            </w:r>
            <w:bookmarkEnd w:id="522"/>
            <w:bookmarkEnd w:id="523"/>
            <w:bookmarkEnd w:id="524"/>
            <w:bookmarkEnd w:id="525"/>
            <w:bookmarkEnd w:id="526"/>
            <w:bookmarkEnd w:id="527"/>
          </w:p>
        </w:tc>
        <w:tc>
          <w:tcPr>
            <w:tcW w:w="7200" w:type="dxa"/>
            <w:tcBorders>
              <w:top w:val="nil"/>
              <w:left w:val="nil"/>
              <w:bottom w:val="nil"/>
              <w:right w:val="nil"/>
            </w:tcBorders>
          </w:tcPr>
          <w:p w14:paraId="52097903" w14:textId="31639F50" w:rsidR="003777A3" w:rsidRPr="00C76C41" w:rsidRDefault="003777A3" w:rsidP="000F2E00">
            <w:pPr>
              <w:pStyle w:val="Sec1Head3"/>
              <w:ind w:left="613" w:hanging="630"/>
              <w:rPr>
                <w:sz w:val="16"/>
                <w:szCs w:val="16"/>
              </w:rPr>
            </w:pPr>
            <w:r w:rsidRPr="00C76C41">
              <w:rPr>
                <w:b/>
                <w:bCs/>
              </w:rPr>
              <w:t>Sauf stipulation contraire dans les</w:t>
            </w:r>
            <w:r w:rsidRPr="00C76C41">
              <w:t xml:space="preserve"> </w:t>
            </w:r>
            <w:r w:rsidRPr="00C76C41">
              <w:rPr>
                <w:b/>
              </w:rPr>
              <w:t>DPAO</w:t>
            </w:r>
            <w:r w:rsidRPr="00C76C41">
              <w:t>, aucune marge de préférence ne sera accordée.</w:t>
            </w:r>
            <w:r w:rsidRPr="00C76C41">
              <w:rPr>
                <w:vertAlign w:val="superscript"/>
              </w:rPr>
              <w:footnoteReference w:id="13"/>
            </w:r>
            <w:r w:rsidRPr="00C76C41">
              <w:t xml:space="preserve"> </w:t>
            </w:r>
          </w:p>
        </w:tc>
      </w:tr>
      <w:tr w:rsidR="003777A3" w:rsidRPr="00C76C41" w14:paraId="61E67F46" w14:textId="77777777" w:rsidTr="00025ECD">
        <w:trPr>
          <w:gridAfter w:val="1"/>
          <w:wAfter w:w="12" w:type="dxa"/>
        </w:trPr>
        <w:tc>
          <w:tcPr>
            <w:tcW w:w="2340" w:type="dxa"/>
            <w:tcBorders>
              <w:top w:val="nil"/>
              <w:left w:val="nil"/>
              <w:bottom w:val="nil"/>
              <w:right w:val="nil"/>
            </w:tcBorders>
          </w:tcPr>
          <w:p w14:paraId="5485E8BC" w14:textId="789A68DF" w:rsidR="003777A3" w:rsidRPr="00C76C41" w:rsidRDefault="003777A3" w:rsidP="000F2E00">
            <w:pPr>
              <w:pStyle w:val="Style27"/>
              <w:framePr w:hSpace="0" w:wrap="auto" w:vAnchor="margin" w:xAlign="left" w:yAlign="inline"/>
              <w:ind w:left="360" w:hanging="450"/>
              <w:suppressOverlap w:val="0"/>
            </w:pPr>
            <w:bookmarkStart w:id="528" w:name="_Toc438532649"/>
            <w:bookmarkStart w:id="529" w:name="_Toc438532650"/>
            <w:bookmarkStart w:id="530" w:name="_Toc438532651"/>
            <w:bookmarkStart w:id="531" w:name="_Toc327350729"/>
            <w:bookmarkStart w:id="532" w:name="_Toc483210609"/>
            <w:bookmarkStart w:id="533" w:name="_Toc89677194"/>
            <w:bookmarkStart w:id="534" w:name="_Toc89764838"/>
            <w:bookmarkStart w:id="535" w:name="_Toc90307785"/>
            <w:bookmarkStart w:id="536" w:name="_Toc90371710"/>
            <w:bookmarkStart w:id="537" w:name="_Toc137368595"/>
            <w:bookmarkEnd w:id="528"/>
            <w:bookmarkEnd w:id="529"/>
            <w:bookmarkEnd w:id="530"/>
            <w:r w:rsidRPr="00C76C41">
              <w:t>Comparaison des Offres</w:t>
            </w:r>
            <w:bookmarkEnd w:id="531"/>
            <w:bookmarkEnd w:id="532"/>
            <w:bookmarkEnd w:id="533"/>
            <w:bookmarkEnd w:id="534"/>
            <w:bookmarkEnd w:id="535"/>
            <w:bookmarkEnd w:id="536"/>
            <w:r w:rsidR="000673A9">
              <w:t>-Parties Financières</w:t>
            </w:r>
            <w:bookmarkEnd w:id="537"/>
          </w:p>
        </w:tc>
        <w:tc>
          <w:tcPr>
            <w:tcW w:w="7200" w:type="dxa"/>
            <w:tcBorders>
              <w:top w:val="nil"/>
              <w:left w:val="nil"/>
              <w:bottom w:val="nil"/>
              <w:right w:val="nil"/>
            </w:tcBorders>
          </w:tcPr>
          <w:p w14:paraId="31C7AECB" w14:textId="77777777" w:rsidR="003777A3" w:rsidRDefault="003777A3" w:rsidP="000F2E00">
            <w:pPr>
              <w:pStyle w:val="Sec1Head3"/>
              <w:ind w:left="613" w:hanging="630"/>
            </w:pPr>
            <w:r w:rsidRPr="00E904F7">
              <w:t xml:space="preserve">Le Maître d’Ouvrage comparera les coûts évalués de toutes les Offres conformes </w:t>
            </w:r>
            <w:r w:rsidR="00E904F7">
              <w:t xml:space="preserve">et qualifiées </w:t>
            </w:r>
            <w:r w:rsidRPr="00E904F7">
              <w:t>pour établir l’Offre qui a le coût évalué le plus bas.</w:t>
            </w:r>
            <w:r w:rsidRPr="00C76C41">
              <w:t xml:space="preserve"> </w:t>
            </w:r>
          </w:p>
          <w:p w14:paraId="303E5242" w14:textId="0CC42A81" w:rsidR="000C490C" w:rsidRPr="00C76C41" w:rsidRDefault="000C490C" w:rsidP="00975307">
            <w:pPr>
              <w:pStyle w:val="Sec1Head3"/>
              <w:numPr>
                <w:ilvl w:val="0"/>
                <w:numId w:val="0"/>
              </w:numPr>
              <w:ind w:left="1116" w:hanging="576"/>
            </w:pPr>
          </w:p>
        </w:tc>
      </w:tr>
      <w:tr w:rsidR="003777A3" w:rsidRPr="00C76C41" w14:paraId="1696B550" w14:textId="77777777" w:rsidTr="00025ECD">
        <w:trPr>
          <w:gridAfter w:val="1"/>
          <w:wAfter w:w="12" w:type="dxa"/>
        </w:trPr>
        <w:tc>
          <w:tcPr>
            <w:tcW w:w="2340" w:type="dxa"/>
            <w:tcBorders>
              <w:top w:val="nil"/>
              <w:left w:val="nil"/>
              <w:bottom w:val="nil"/>
              <w:right w:val="nil"/>
            </w:tcBorders>
          </w:tcPr>
          <w:p w14:paraId="107BC6BC" w14:textId="170524EE" w:rsidR="003777A3" w:rsidRPr="00C76C41" w:rsidRDefault="003777A3" w:rsidP="000F2E00">
            <w:pPr>
              <w:pStyle w:val="Style27"/>
              <w:framePr w:hSpace="0" w:wrap="auto" w:vAnchor="margin" w:xAlign="left" w:yAlign="inline"/>
              <w:ind w:left="360" w:hanging="450"/>
              <w:suppressOverlap w:val="0"/>
            </w:pPr>
            <w:bookmarkStart w:id="538" w:name="_Toc89677195"/>
            <w:bookmarkStart w:id="539" w:name="_Toc89764839"/>
            <w:bookmarkStart w:id="540" w:name="_Toc90307786"/>
            <w:bookmarkStart w:id="541" w:name="_Toc90371711"/>
            <w:bookmarkStart w:id="542" w:name="_Toc137368596"/>
            <w:r w:rsidRPr="00C76C41">
              <w:t>Offres Anormalement Basses</w:t>
            </w:r>
            <w:bookmarkEnd w:id="538"/>
            <w:bookmarkEnd w:id="539"/>
            <w:bookmarkEnd w:id="540"/>
            <w:bookmarkEnd w:id="541"/>
            <w:bookmarkEnd w:id="542"/>
          </w:p>
        </w:tc>
        <w:tc>
          <w:tcPr>
            <w:tcW w:w="7200" w:type="dxa"/>
            <w:tcBorders>
              <w:top w:val="nil"/>
              <w:left w:val="nil"/>
              <w:bottom w:val="nil"/>
              <w:right w:val="nil"/>
            </w:tcBorders>
          </w:tcPr>
          <w:p w14:paraId="1D2127D2" w14:textId="3D836E0F" w:rsidR="003777A3" w:rsidRPr="00C76C41" w:rsidRDefault="003777A3" w:rsidP="000F2E00">
            <w:pPr>
              <w:pStyle w:val="Sec1Head3"/>
              <w:ind w:left="613" w:hanging="630"/>
              <w:rPr>
                <w:szCs w:val="24"/>
              </w:rPr>
            </w:pPr>
            <w:r w:rsidRPr="00E904F7">
              <w:rPr>
                <w:szCs w:val="24"/>
              </w:rPr>
              <w:t xml:space="preserve">Une Offre dont le prix est anormalement bas est une Offre </w:t>
            </w:r>
            <w:r w:rsidR="00FB26AC">
              <w:rPr>
                <w:szCs w:val="24"/>
              </w:rPr>
              <w:t>dont le prix</w:t>
            </w:r>
            <w:r w:rsidRPr="00E904F7">
              <w:rPr>
                <w:szCs w:val="24"/>
              </w:rPr>
              <w:t xml:space="preserve">, en </w:t>
            </w:r>
            <w:r w:rsidRPr="00F306AE">
              <w:t>tenant</w:t>
            </w:r>
            <w:r w:rsidRPr="00E904F7">
              <w:rPr>
                <w:szCs w:val="24"/>
              </w:rPr>
              <w:t xml:space="preserve"> compte de</w:t>
            </w:r>
            <w:r w:rsidR="00FB26AC">
              <w:rPr>
                <w:szCs w:val="24"/>
              </w:rPr>
              <w:t>s autres éléments constitutifs de l’Offre</w:t>
            </w:r>
            <w:r w:rsidRPr="00C76C41">
              <w:rPr>
                <w:szCs w:val="24"/>
              </w:rPr>
              <w:t>, apparait si bas qu’</w:t>
            </w:r>
            <w:r w:rsidR="00FB26AC">
              <w:rPr>
                <w:szCs w:val="24"/>
              </w:rPr>
              <w:t>il</w:t>
            </w:r>
            <w:r w:rsidRPr="00C76C41">
              <w:rPr>
                <w:szCs w:val="24"/>
              </w:rPr>
              <w:t xml:space="preserve"> soulève des préoccupations chez le Maître d’Ouvrage quant à la capacité du Soumissionnaire à réaliser le Marché pour le prix proposé.</w:t>
            </w:r>
          </w:p>
          <w:p w14:paraId="2E6296D8" w14:textId="431F1061" w:rsidR="003777A3" w:rsidRPr="00C76C41" w:rsidRDefault="003777A3" w:rsidP="000F2E00">
            <w:pPr>
              <w:pStyle w:val="Sec1Head3"/>
              <w:ind w:left="613" w:hanging="630"/>
              <w:rPr>
                <w:szCs w:val="24"/>
              </w:rPr>
            </w:pPr>
            <w:r w:rsidRPr="00C76C41">
              <w:rPr>
                <w:szCs w:val="24"/>
              </w:rPr>
              <w:t xml:space="preserve">S’il considère que l’Offre est d’un prix anormalement bas, le Maître </w:t>
            </w:r>
            <w:r w:rsidRPr="00F306AE">
              <w:t>d’Ouvrage</w:t>
            </w:r>
            <w:r w:rsidRPr="00C76C41">
              <w:rPr>
                <w:szCs w:val="24"/>
              </w:rPr>
              <w:t xml:space="preserve"> pourra demander au Soumissionnaire des éclaircissements par </w:t>
            </w:r>
            <w:r w:rsidRPr="00BB7721">
              <w:t>écrit</w:t>
            </w:r>
            <w:r w:rsidRPr="00C76C41">
              <w:rPr>
                <w:szCs w:val="24"/>
              </w:rPr>
              <w:t xml:space="preserve">, y compris une analyse détaillée du prix en relation avec l’objet du Marché, sa portée, </w:t>
            </w:r>
            <w:r w:rsidR="00B86D53">
              <w:rPr>
                <w:szCs w:val="24"/>
              </w:rPr>
              <w:t xml:space="preserve">la méthode d’exécution envisagée, </w:t>
            </w:r>
            <w:r w:rsidRPr="00C76C41">
              <w:rPr>
                <w:szCs w:val="24"/>
              </w:rPr>
              <w:t xml:space="preserve">le calendrier de réalisation, la répartition des risques et responsabilités, et toute autre exigence </w:t>
            </w:r>
            <w:r w:rsidR="00EB74DB">
              <w:rPr>
                <w:szCs w:val="24"/>
              </w:rPr>
              <w:t>du</w:t>
            </w:r>
            <w:r w:rsidR="00EB74DB" w:rsidRPr="00C76C41">
              <w:rPr>
                <w:szCs w:val="24"/>
              </w:rPr>
              <w:t xml:space="preserve"> </w:t>
            </w:r>
            <w:r w:rsidR="00EB74DB">
              <w:rPr>
                <w:szCs w:val="24"/>
              </w:rPr>
              <w:t>dossier</w:t>
            </w:r>
            <w:r w:rsidR="00197D57">
              <w:rPr>
                <w:szCs w:val="24"/>
              </w:rPr>
              <w:t xml:space="preserve"> d’appel d’offres</w:t>
            </w:r>
            <w:r w:rsidRPr="00C76C41">
              <w:rPr>
                <w:szCs w:val="24"/>
              </w:rPr>
              <w:t>.</w:t>
            </w:r>
          </w:p>
          <w:p w14:paraId="7783CE85" w14:textId="1D787FA0" w:rsidR="003777A3" w:rsidRPr="00C76C41" w:rsidRDefault="003777A3" w:rsidP="000F2E00">
            <w:pPr>
              <w:pStyle w:val="Sec1Head3"/>
              <w:ind w:left="613" w:hanging="630"/>
            </w:pPr>
            <w:r w:rsidRPr="00C76C41">
              <w:rPr>
                <w:szCs w:val="24"/>
              </w:rPr>
              <w:t xml:space="preserve">Après avoir vérifié les informations et le détail du prix fournis par le </w:t>
            </w:r>
            <w:r w:rsidRPr="00F306AE">
              <w:t>Soumissionnaire</w:t>
            </w:r>
            <w:r w:rsidRPr="00C76C41">
              <w:rPr>
                <w:szCs w:val="24"/>
              </w:rPr>
              <w:t xml:space="preserve">, dans le cas où le Maître d’Ouvrage établit que </w:t>
            </w:r>
            <w:r w:rsidRPr="00C76C41">
              <w:rPr>
                <w:szCs w:val="24"/>
              </w:rPr>
              <w:lastRenderedPageBreak/>
              <w:t xml:space="preserve">le </w:t>
            </w:r>
            <w:r w:rsidRPr="00BB7721">
              <w:t>Soumissionnaire</w:t>
            </w:r>
            <w:r w:rsidRPr="00C76C41">
              <w:rPr>
                <w:szCs w:val="24"/>
              </w:rPr>
              <w:t xml:space="preserve"> n’a pas démontré sa capacité à réaliser la Marché pour le prix proposé, il écartera l’Offre.</w:t>
            </w:r>
          </w:p>
        </w:tc>
      </w:tr>
      <w:tr w:rsidR="003777A3" w:rsidRPr="00C76C41" w14:paraId="5BF82381" w14:textId="77777777" w:rsidTr="00025ECD">
        <w:trPr>
          <w:gridAfter w:val="1"/>
          <w:wAfter w:w="12" w:type="dxa"/>
        </w:trPr>
        <w:tc>
          <w:tcPr>
            <w:tcW w:w="2340" w:type="dxa"/>
            <w:tcBorders>
              <w:top w:val="nil"/>
              <w:left w:val="nil"/>
              <w:bottom w:val="nil"/>
              <w:right w:val="nil"/>
            </w:tcBorders>
          </w:tcPr>
          <w:p w14:paraId="3C5D8F10" w14:textId="61802C6B" w:rsidR="003777A3" w:rsidRPr="00C76C41" w:rsidRDefault="003777A3" w:rsidP="000F2E00">
            <w:pPr>
              <w:pStyle w:val="Style27"/>
              <w:framePr w:hSpace="0" w:wrap="auto" w:vAnchor="margin" w:xAlign="left" w:yAlign="inline"/>
              <w:ind w:left="360" w:hanging="450"/>
              <w:suppressOverlap w:val="0"/>
            </w:pPr>
            <w:bookmarkStart w:id="543" w:name="_Toc89677196"/>
            <w:bookmarkStart w:id="544" w:name="_Toc89764840"/>
            <w:bookmarkStart w:id="545" w:name="_Toc90307787"/>
            <w:bookmarkStart w:id="546" w:name="_Toc90371712"/>
            <w:bookmarkStart w:id="547" w:name="_Toc137368597"/>
            <w:r w:rsidRPr="00C76C41">
              <w:lastRenderedPageBreak/>
              <w:t>Offres Déséquilibrées</w:t>
            </w:r>
            <w:bookmarkEnd w:id="543"/>
            <w:bookmarkEnd w:id="544"/>
            <w:bookmarkEnd w:id="545"/>
            <w:bookmarkEnd w:id="546"/>
            <w:bookmarkEnd w:id="547"/>
          </w:p>
        </w:tc>
        <w:tc>
          <w:tcPr>
            <w:tcW w:w="7200" w:type="dxa"/>
            <w:tcBorders>
              <w:top w:val="nil"/>
              <w:left w:val="nil"/>
              <w:bottom w:val="nil"/>
              <w:right w:val="nil"/>
            </w:tcBorders>
          </w:tcPr>
          <w:p w14:paraId="6B71C06F" w14:textId="5083D723" w:rsidR="003777A3" w:rsidRPr="00C76C41" w:rsidRDefault="00C77CBB" w:rsidP="000F2E00">
            <w:pPr>
              <w:pStyle w:val="Sec1Head3"/>
              <w:ind w:left="613" w:hanging="630"/>
              <w:rPr>
                <w:szCs w:val="24"/>
              </w:rPr>
            </w:pPr>
            <w:r>
              <w:rPr>
                <w:szCs w:val="24"/>
              </w:rPr>
              <w:t>Pour un marché à prix unitaires, s</w:t>
            </w:r>
            <w:r w:rsidRPr="00C76C41">
              <w:rPr>
                <w:szCs w:val="24"/>
              </w:rPr>
              <w:t xml:space="preserve">i </w:t>
            </w:r>
            <w:r w:rsidR="003777A3" w:rsidRPr="00C76C41">
              <w:rPr>
                <w:szCs w:val="24"/>
              </w:rPr>
              <w:t xml:space="preserve">l’Offre évaluée de moindre coût est fortement </w:t>
            </w:r>
            <w:r w:rsidR="003777A3" w:rsidRPr="00E904F7">
              <w:rPr>
                <w:szCs w:val="24"/>
              </w:rPr>
              <w:t xml:space="preserve">déséquilibrée par </w:t>
            </w:r>
            <w:r w:rsidR="003777A3" w:rsidRPr="00E904F7">
              <w:t>rapport</w:t>
            </w:r>
            <w:r w:rsidR="003777A3" w:rsidRPr="00E904F7">
              <w:rPr>
                <w:szCs w:val="24"/>
              </w:rPr>
              <w:t xml:space="preserve"> à </w:t>
            </w:r>
            <w:r w:rsidR="003777A3" w:rsidRPr="00F306AE">
              <w:t>l’estimation</w:t>
            </w:r>
            <w:r w:rsidR="003777A3" w:rsidRPr="00E904F7">
              <w:rPr>
                <w:szCs w:val="24"/>
              </w:rPr>
              <w:t xml:space="preserve"> du Maître d’Ouvrage de l’échéancier de paiement des travaux à exécuter, le Maître d’Ouvrage peut demander au Soumissionnaire de fournir des clarifications par écrit. Une telle</w:t>
            </w:r>
            <w:r w:rsidR="003777A3" w:rsidRPr="00C76C41">
              <w:rPr>
                <w:szCs w:val="24"/>
              </w:rPr>
              <w:t xml:space="preserve"> demande pourra porter sur le détail de prix, pour prouver que les prix de l’Offre sont compatibles avec l’étendue des travaux, les méthodes de </w:t>
            </w:r>
            <w:r w:rsidR="003D4CA7">
              <w:rPr>
                <w:szCs w:val="24"/>
              </w:rPr>
              <w:t>travail</w:t>
            </w:r>
            <w:r w:rsidR="003D4CA7" w:rsidRPr="00C76C41">
              <w:rPr>
                <w:szCs w:val="24"/>
              </w:rPr>
              <w:t xml:space="preserve"> </w:t>
            </w:r>
            <w:r w:rsidR="003777A3" w:rsidRPr="00C76C41">
              <w:rPr>
                <w:szCs w:val="24"/>
              </w:rPr>
              <w:t>et le calendrier proposé et toute autre exigence du</w:t>
            </w:r>
            <w:r w:rsidR="00504A02">
              <w:rPr>
                <w:szCs w:val="24"/>
              </w:rPr>
              <w:t xml:space="preserve"> dossier d’appel d’offres</w:t>
            </w:r>
            <w:r w:rsidR="003777A3" w:rsidRPr="00C76C41">
              <w:rPr>
                <w:szCs w:val="24"/>
              </w:rPr>
              <w:t xml:space="preserve">. </w:t>
            </w:r>
          </w:p>
          <w:p w14:paraId="05F0521F" w14:textId="750EB157" w:rsidR="003777A3" w:rsidRPr="00C76C41" w:rsidRDefault="003777A3" w:rsidP="000F2E00">
            <w:pPr>
              <w:pStyle w:val="Sec1Head3"/>
              <w:ind w:left="613" w:hanging="630"/>
              <w:rPr>
                <w:szCs w:val="24"/>
              </w:rPr>
            </w:pPr>
            <w:r w:rsidRPr="00C76C41">
              <w:rPr>
                <w:szCs w:val="24"/>
              </w:rPr>
              <w:t xml:space="preserve">Après </w:t>
            </w:r>
            <w:r w:rsidRPr="00F306AE">
              <w:t>avoir</w:t>
            </w:r>
            <w:r w:rsidRPr="00C76C41">
              <w:rPr>
                <w:szCs w:val="24"/>
              </w:rPr>
              <w:t xml:space="preserve"> évalué les </w:t>
            </w:r>
            <w:r w:rsidRPr="00BB7721">
              <w:t>renseignements</w:t>
            </w:r>
            <w:r w:rsidRPr="00C76C41">
              <w:rPr>
                <w:szCs w:val="24"/>
              </w:rPr>
              <w:t xml:space="preserve"> fournis, et le détail de prix, le Maître d’Ouvrage pourra :</w:t>
            </w:r>
          </w:p>
          <w:p w14:paraId="6F8B2309" w14:textId="6CE143E3" w:rsidR="003777A3" w:rsidRPr="00C76C41" w:rsidRDefault="003777A3" w:rsidP="00025ECD">
            <w:pPr>
              <w:spacing w:before="60" w:after="120"/>
              <w:ind w:left="1226" w:right="-54" w:hanging="540"/>
              <w:rPr>
                <w:szCs w:val="24"/>
              </w:rPr>
            </w:pPr>
            <w:r w:rsidRPr="00C76C41">
              <w:rPr>
                <w:szCs w:val="24"/>
              </w:rPr>
              <w:t>(a)</w:t>
            </w:r>
            <w:r w:rsidRPr="00C76C41">
              <w:rPr>
                <w:szCs w:val="24"/>
              </w:rPr>
              <w:tab/>
              <w:t>accepter l’Offre</w:t>
            </w:r>
            <w:r w:rsidR="00B40627">
              <w:rPr>
                <w:szCs w:val="24"/>
              </w:rPr>
              <w:t> ;</w:t>
            </w:r>
            <w:r w:rsidRPr="00C76C41">
              <w:rPr>
                <w:szCs w:val="24"/>
              </w:rPr>
              <w:t xml:space="preserve"> ou</w:t>
            </w:r>
          </w:p>
          <w:p w14:paraId="47CBFDD1" w14:textId="18F64411" w:rsidR="003777A3" w:rsidRPr="00C76C41" w:rsidRDefault="003777A3" w:rsidP="00025ECD">
            <w:pPr>
              <w:spacing w:before="60" w:after="120"/>
              <w:ind w:left="1226" w:right="-54" w:hanging="540"/>
              <w:rPr>
                <w:szCs w:val="24"/>
              </w:rPr>
            </w:pPr>
            <w:r w:rsidRPr="00C76C41">
              <w:rPr>
                <w:szCs w:val="24"/>
              </w:rPr>
              <w:t>(b)</w:t>
            </w:r>
            <w:r w:rsidRPr="00C76C41">
              <w:rPr>
                <w:szCs w:val="24"/>
              </w:rPr>
              <w:tab/>
              <w:t xml:space="preserve">demander que le montant de la Garantie de Bonne Exécution soit augmenté, aux frais du </w:t>
            </w:r>
            <w:r w:rsidR="001A2057">
              <w:rPr>
                <w:szCs w:val="24"/>
              </w:rPr>
              <w:t>Soumissionnaire</w:t>
            </w:r>
            <w:r w:rsidRPr="00C76C41">
              <w:rPr>
                <w:szCs w:val="24"/>
              </w:rPr>
              <w:t>, à un niveau n’excédant pas vingt (20) pourcent du Montant du Marché</w:t>
            </w:r>
            <w:r w:rsidR="00B40627">
              <w:rPr>
                <w:szCs w:val="24"/>
              </w:rPr>
              <w:t> ;</w:t>
            </w:r>
            <w:r w:rsidRPr="00C76C41">
              <w:rPr>
                <w:szCs w:val="24"/>
              </w:rPr>
              <w:t xml:space="preserve"> ou</w:t>
            </w:r>
          </w:p>
          <w:p w14:paraId="6C4631FA" w14:textId="44E83644" w:rsidR="003777A3" w:rsidRPr="00C76C41" w:rsidRDefault="003777A3" w:rsidP="00025ECD">
            <w:pPr>
              <w:pStyle w:val="Header2-SubClauses"/>
              <w:tabs>
                <w:tab w:val="clear" w:pos="619"/>
                <w:tab w:val="left" w:pos="1152"/>
              </w:tabs>
              <w:ind w:left="0" w:firstLine="682"/>
              <w:rPr>
                <w:rFonts w:asciiTheme="majorBidi" w:hAnsiTheme="majorBidi" w:cstheme="majorBidi"/>
                <w:lang w:val="fr-FR"/>
              </w:rPr>
            </w:pPr>
            <w:r w:rsidRPr="00C76C41">
              <w:rPr>
                <w:szCs w:val="24"/>
                <w:lang w:val="fr-FR"/>
              </w:rPr>
              <w:t>(c)</w:t>
            </w:r>
            <w:r w:rsidRPr="00C76C41">
              <w:rPr>
                <w:szCs w:val="24"/>
                <w:lang w:val="fr-FR"/>
              </w:rPr>
              <w:tab/>
              <w:t>écarter l’Offre.</w:t>
            </w:r>
          </w:p>
        </w:tc>
      </w:tr>
      <w:tr w:rsidR="004F0697" w:rsidRPr="00C76C41" w14:paraId="6CFC644E" w14:textId="77777777" w:rsidTr="001F0587">
        <w:trPr>
          <w:gridAfter w:val="1"/>
          <w:wAfter w:w="12" w:type="dxa"/>
        </w:trPr>
        <w:tc>
          <w:tcPr>
            <w:tcW w:w="9540" w:type="dxa"/>
            <w:gridSpan w:val="2"/>
            <w:tcBorders>
              <w:top w:val="nil"/>
              <w:left w:val="nil"/>
              <w:bottom w:val="nil"/>
              <w:right w:val="nil"/>
            </w:tcBorders>
          </w:tcPr>
          <w:p w14:paraId="0BA5A6CB" w14:textId="5C9F4D56" w:rsidR="004F0697" w:rsidRPr="00880493" w:rsidRDefault="00880493" w:rsidP="000F2E00">
            <w:pPr>
              <w:pStyle w:val="Sec1Head1"/>
            </w:pPr>
            <w:r>
              <w:t xml:space="preserve">Evaluation </w:t>
            </w:r>
            <w:r w:rsidR="00926661">
              <w:t xml:space="preserve">combinée </w:t>
            </w:r>
            <w:r>
              <w:t>des Parties Techniques et Financières</w:t>
            </w:r>
            <w:r w:rsidR="00325D28">
              <w:t xml:space="preserve">, Offre la Plus Avantageuse et Notification de l’Intention d’Attribution </w:t>
            </w:r>
          </w:p>
        </w:tc>
      </w:tr>
      <w:tr w:rsidR="003777A3" w:rsidRPr="00C76C41" w14:paraId="2940CC03" w14:textId="77777777" w:rsidTr="00025ECD">
        <w:trPr>
          <w:gridAfter w:val="1"/>
          <w:wAfter w:w="12" w:type="dxa"/>
        </w:trPr>
        <w:tc>
          <w:tcPr>
            <w:tcW w:w="2340" w:type="dxa"/>
            <w:tcBorders>
              <w:top w:val="nil"/>
              <w:left w:val="nil"/>
              <w:bottom w:val="nil"/>
              <w:right w:val="nil"/>
            </w:tcBorders>
          </w:tcPr>
          <w:p w14:paraId="1988B724" w14:textId="6666B81A" w:rsidR="003777A3" w:rsidRPr="00C76C41" w:rsidRDefault="00325D28" w:rsidP="000F2E00">
            <w:pPr>
              <w:pStyle w:val="Style27"/>
              <w:framePr w:hSpace="0" w:wrap="auto" w:vAnchor="margin" w:xAlign="left" w:yAlign="inline"/>
              <w:ind w:left="360" w:hanging="450"/>
              <w:suppressOverlap w:val="0"/>
            </w:pPr>
            <w:bookmarkStart w:id="548" w:name="_Toc89677198"/>
            <w:bookmarkStart w:id="549" w:name="_Toc89764842"/>
            <w:bookmarkStart w:id="550" w:name="_Toc90307788"/>
            <w:bookmarkStart w:id="551" w:name="_Toc90371713"/>
            <w:bookmarkStart w:id="552" w:name="_Toc137368598"/>
            <w:r>
              <w:t xml:space="preserve">Evaluation </w:t>
            </w:r>
            <w:r w:rsidR="00926661">
              <w:t xml:space="preserve">combinée </w:t>
            </w:r>
            <w:r>
              <w:t xml:space="preserve">des Parties Techniques et Financières ; </w:t>
            </w:r>
            <w:r w:rsidR="003777A3" w:rsidRPr="00C76C41">
              <w:t>Offre la Plus Avantageuse</w:t>
            </w:r>
            <w:bookmarkEnd w:id="548"/>
            <w:bookmarkEnd w:id="549"/>
            <w:bookmarkEnd w:id="550"/>
            <w:bookmarkEnd w:id="551"/>
            <w:bookmarkEnd w:id="552"/>
          </w:p>
        </w:tc>
        <w:tc>
          <w:tcPr>
            <w:tcW w:w="7200" w:type="dxa"/>
            <w:tcBorders>
              <w:top w:val="nil"/>
              <w:left w:val="nil"/>
              <w:bottom w:val="nil"/>
              <w:right w:val="nil"/>
            </w:tcBorders>
          </w:tcPr>
          <w:p w14:paraId="484F416E" w14:textId="74FF2F68" w:rsidR="005445A5" w:rsidRPr="0048244D" w:rsidRDefault="005445A5" w:rsidP="00975307">
            <w:pPr>
              <w:shd w:val="clear" w:color="auto" w:fill="FDFDFD"/>
              <w:spacing w:after="120"/>
              <w:ind w:left="519" w:hanging="519"/>
              <w:rPr>
                <w:szCs w:val="24"/>
                <w:lang w:eastAsia="en-US"/>
              </w:rPr>
            </w:pPr>
            <w:r>
              <w:rPr>
                <w:szCs w:val="24"/>
                <w:lang w:eastAsia="en-US"/>
              </w:rPr>
              <w:t>41.1</w:t>
            </w:r>
            <w:r w:rsidR="00926661">
              <w:rPr>
                <w:szCs w:val="24"/>
                <w:lang w:eastAsia="en-US"/>
              </w:rPr>
              <w:tab/>
            </w:r>
            <w:r w:rsidRPr="0048244D">
              <w:rPr>
                <w:szCs w:val="24"/>
                <w:lang w:eastAsia="en-US"/>
              </w:rPr>
              <w:t>L’évaluation par l</w:t>
            </w:r>
            <w:r>
              <w:rPr>
                <w:szCs w:val="24"/>
                <w:lang w:eastAsia="en-US"/>
              </w:rPr>
              <w:t>e Maître d’Ouvrage</w:t>
            </w:r>
            <w:r w:rsidRPr="0048244D">
              <w:rPr>
                <w:szCs w:val="24"/>
                <w:lang w:eastAsia="en-US"/>
              </w:rPr>
              <w:t xml:space="preserve"> des </w:t>
            </w:r>
            <w:r>
              <w:rPr>
                <w:szCs w:val="24"/>
                <w:lang w:eastAsia="en-US"/>
              </w:rPr>
              <w:t>Offres conformes</w:t>
            </w:r>
            <w:r w:rsidRPr="0048244D">
              <w:rPr>
                <w:szCs w:val="24"/>
                <w:lang w:eastAsia="en-US"/>
              </w:rPr>
              <w:t xml:space="preserve"> tiendra compte de facteurs techniques, en plus des facteurs de coût, conformément aux critères d’évaluation et de qualification de la </w:t>
            </w:r>
            <w:r>
              <w:rPr>
                <w:szCs w:val="24"/>
                <w:lang w:eastAsia="en-US"/>
              </w:rPr>
              <w:t>S</w:t>
            </w:r>
            <w:r w:rsidRPr="0048244D">
              <w:rPr>
                <w:szCs w:val="24"/>
                <w:lang w:eastAsia="en-US"/>
              </w:rPr>
              <w:t>ection III</w:t>
            </w:r>
            <w:r w:rsidR="00B4773D">
              <w:rPr>
                <w:szCs w:val="24"/>
                <w:lang w:eastAsia="en-US"/>
              </w:rPr>
              <w:t xml:space="preserve"> Critères d’Evaluation et Qualification</w:t>
            </w:r>
            <w:r w:rsidRPr="0048244D">
              <w:rPr>
                <w:szCs w:val="24"/>
                <w:lang w:eastAsia="en-US"/>
              </w:rPr>
              <w:t>. L</w:t>
            </w:r>
            <w:r w:rsidR="00B4773D">
              <w:rPr>
                <w:szCs w:val="24"/>
                <w:lang w:eastAsia="en-US"/>
              </w:rPr>
              <w:t>a pondération</w:t>
            </w:r>
            <w:r w:rsidRPr="0048244D">
              <w:rPr>
                <w:szCs w:val="24"/>
                <w:lang w:eastAsia="en-US"/>
              </w:rPr>
              <w:t xml:space="preserve"> à attribuer pour les facteurs techniques et le coût est spécifié dans le</w:t>
            </w:r>
            <w:r w:rsidR="00B4773D">
              <w:rPr>
                <w:szCs w:val="24"/>
                <w:lang w:eastAsia="en-US"/>
              </w:rPr>
              <w:t>s DPAO</w:t>
            </w:r>
            <w:r w:rsidRPr="0048244D">
              <w:rPr>
                <w:szCs w:val="24"/>
                <w:lang w:eastAsia="en-US"/>
              </w:rPr>
              <w:t>. L</w:t>
            </w:r>
            <w:r w:rsidR="00560E39">
              <w:rPr>
                <w:szCs w:val="24"/>
                <w:lang w:eastAsia="en-US"/>
              </w:rPr>
              <w:t>e Maître d’Ouvrage</w:t>
            </w:r>
            <w:r w:rsidRPr="0048244D">
              <w:rPr>
                <w:szCs w:val="24"/>
                <w:lang w:eastAsia="en-US"/>
              </w:rPr>
              <w:t xml:space="preserve"> classera les </w:t>
            </w:r>
            <w:r w:rsidR="00560E39">
              <w:rPr>
                <w:szCs w:val="24"/>
                <w:lang w:eastAsia="en-US"/>
              </w:rPr>
              <w:t>Offres</w:t>
            </w:r>
            <w:r w:rsidRPr="0048244D">
              <w:rPr>
                <w:szCs w:val="24"/>
                <w:lang w:eastAsia="en-US"/>
              </w:rPr>
              <w:t xml:space="preserve"> en fonction d</w:t>
            </w:r>
            <w:r w:rsidR="00560E39">
              <w:rPr>
                <w:szCs w:val="24"/>
                <w:lang w:eastAsia="en-US"/>
              </w:rPr>
              <w:t xml:space="preserve">u score de l’Offre </w:t>
            </w:r>
            <w:r w:rsidRPr="0048244D">
              <w:rPr>
                <w:szCs w:val="24"/>
                <w:lang w:eastAsia="en-US"/>
              </w:rPr>
              <w:t>évaluée (B).</w:t>
            </w:r>
          </w:p>
          <w:p w14:paraId="2CE6B1D4" w14:textId="7C8F6BF8" w:rsidR="003777A3" w:rsidRPr="009877E4" w:rsidRDefault="00926661" w:rsidP="00975307">
            <w:pPr>
              <w:shd w:val="clear" w:color="auto" w:fill="FDFDFD"/>
              <w:spacing w:after="120"/>
              <w:ind w:left="519" w:hanging="519"/>
            </w:pPr>
            <w:r>
              <w:rPr>
                <w:szCs w:val="24"/>
                <w:lang w:eastAsia="en-US"/>
              </w:rPr>
              <w:t>41.2</w:t>
            </w:r>
            <w:r>
              <w:rPr>
                <w:szCs w:val="24"/>
                <w:lang w:eastAsia="en-US"/>
              </w:rPr>
              <w:tab/>
            </w:r>
            <w:r w:rsidR="001A2057" w:rsidRPr="00926661">
              <w:rPr>
                <w:szCs w:val="24"/>
                <w:lang w:eastAsia="en-US"/>
              </w:rPr>
              <w:t>L</w:t>
            </w:r>
            <w:r w:rsidR="003777A3" w:rsidRPr="00926661">
              <w:rPr>
                <w:szCs w:val="24"/>
                <w:lang w:eastAsia="en-US"/>
              </w:rPr>
              <w:t>e</w:t>
            </w:r>
            <w:r w:rsidR="003777A3" w:rsidRPr="00926661">
              <w:t xml:space="preserve"> Maître d’Ouvrage déterminera l’Offre la Plus Avantageuse. L’Offre la Plus Avantageuse est l’Offre du Soumissionnaire qui répond aux Critères de Qualification et dont l’Offre a été déterminée être substantiellement conforme au document d’appel d’offres et</w:t>
            </w:r>
            <w:r w:rsidR="00D838FF" w:rsidRPr="00926661">
              <w:t xml:space="preserve"> est l’Offre avec le score technique et financier combiné le plus élevé</w:t>
            </w:r>
            <w:r w:rsidR="00D25531" w:rsidRPr="00926661">
              <w:t>.</w:t>
            </w:r>
          </w:p>
        </w:tc>
      </w:tr>
      <w:tr w:rsidR="003777A3" w:rsidRPr="00C76C41" w14:paraId="32575C97" w14:textId="77777777" w:rsidTr="00025ECD">
        <w:trPr>
          <w:gridAfter w:val="1"/>
          <w:wAfter w:w="12" w:type="dxa"/>
        </w:trPr>
        <w:tc>
          <w:tcPr>
            <w:tcW w:w="2340" w:type="dxa"/>
            <w:tcBorders>
              <w:top w:val="nil"/>
              <w:left w:val="nil"/>
              <w:bottom w:val="nil"/>
              <w:right w:val="nil"/>
            </w:tcBorders>
          </w:tcPr>
          <w:p w14:paraId="30754E17" w14:textId="5A912715" w:rsidR="003777A3" w:rsidRPr="00C76C41" w:rsidRDefault="003777A3" w:rsidP="000F2E00">
            <w:pPr>
              <w:pStyle w:val="Style27"/>
              <w:framePr w:hSpace="0" w:wrap="auto" w:vAnchor="margin" w:xAlign="left" w:yAlign="inline"/>
              <w:ind w:left="360" w:hanging="450"/>
              <w:suppressOverlap w:val="0"/>
            </w:pPr>
            <w:bookmarkStart w:id="553" w:name="_Toc156373321"/>
            <w:bookmarkStart w:id="554" w:name="_Toc483210611"/>
            <w:bookmarkStart w:id="555" w:name="_Toc89677199"/>
            <w:bookmarkStart w:id="556" w:name="_Toc89764843"/>
            <w:bookmarkStart w:id="557" w:name="_Toc90307789"/>
            <w:bookmarkStart w:id="558" w:name="_Toc90371714"/>
            <w:bookmarkStart w:id="559" w:name="_Toc137368599"/>
            <w:bookmarkStart w:id="560" w:name="_Toc438438862"/>
            <w:bookmarkStart w:id="561" w:name="_Toc438532656"/>
            <w:bookmarkStart w:id="562" w:name="_Toc438734006"/>
            <w:bookmarkStart w:id="563" w:name="_Toc438907043"/>
            <w:bookmarkStart w:id="564" w:name="_Toc438907242"/>
            <w:r w:rsidRPr="00C76C41">
              <w:t>Droit du Maître d’Ouvrage d’accepter et d’écarter les Offres</w:t>
            </w:r>
            <w:bookmarkEnd w:id="553"/>
            <w:bookmarkEnd w:id="554"/>
            <w:bookmarkEnd w:id="555"/>
            <w:bookmarkEnd w:id="556"/>
            <w:bookmarkEnd w:id="557"/>
            <w:bookmarkEnd w:id="558"/>
            <w:bookmarkEnd w:id="559"/>
            <w:r w:rsidRPr="00C76C41">
              <w:t xml:space="preserve"> </w:t>
            </w:r>
            <w:bookmarkEnd w:id="560"/>
            <w:bookmarkEnd w:id="561"/>
            <w:bookmarkEnd w:id="562"/>
            <w:bookmarkEnd w:id="563"/>
            <w:bookmarkEnd w:id="564"/>
          </w:p>
        </w:tc>
        <w:tc>
          <w:tcPr>
            <w:tcW w:w="7200" w:type="dxa"/>
            <w:tcBorders>
              <w:top w:val="nil"/>
              <w:left w:val="nil"/>
              <w:bottom w:val="nil"/>
              <w:right w:val="nil"/>
            </w:tcBorders>
          </w:tcPr>
          <w:p w14:paraId="1F419755" w14:textId="46A566BF" w:rsidR="003777A3" w:rsidRPr="00C76C41" w:rsidRDefault="003777A3" w:rsidP="000F2E00">
            <w:pPr>
              <w:pStyle w:val="Sec1Head3"/>
              <w:ind w:left="613" w:hanging="630"/>
            </w:pPr>
            <w:r w:rsidRPr="00E904F7">
              <w:t>Le Maître d’Ouvrage se réserve le droit d’accepter ou d’écarter toute Offre, et d’annuler la procédure d’Appel d’Offres et de rejeter toutes les Offres à tout moment avant</w:t>
            </w:r>
            <w:r w:rsidRPr="00C76C41">
              <w:t xml:space="preserve"> l’attribution du Marché, sans encourir de ce fait une responsabilité quelconque vis-à-vis des Soumissionnaires. En cas d’annulation, les Offres et les Garanties d’Offre seront renvoyées sans délai aux Soumissionnaires.</w:t>
            </w:r>
          </w:p>
        </w:tc>
      </w:tr>
      <w:tr w:rsidR="003777A3" w:rsidRPr="00C76C41" w14:paraId="386B31E7" w14:textId="77777777" w:rsidTr="00025ECD">
        <w:trPr>
          <w:gridAfter w:val="1"/>
          <w:wAfter w:w="12" w:type="dxa"/>
        </w:trPr>
        <w:tc>
          <w:tcPr>
            <w:tcW w:w="2340" w:type="dxa"/>
            <w:tcBorders>
              <w:top w:val="nil"/>
              <w:left w:val="nil"/>
              <w:bottom w:val="nil"/>
              <w:right w:val="nil"/>
            </w:tcBorders>
          </w:tcPr>
          <w:p w14:paraId="6E9B74D2" w14:textId="55CED45B" w:rsidR="003777A3" w:rsidRPr="00C76C41" w:rsidRDefault="003777A3" w:rsidP="000F2E00">
            <w:pPr>
              <w:pStyle w:val="Style27"/>
              <w:framePr w:hSpace="0" w:wrap="auto" w:vAnchor="margin" w:xAlign="left" w:yAlign="inline"/>
              <w:ind w:left="360" w:hanging="450"/>
              <w:suppressOverlap w:val="0"/>
            </w:pPr>
            <w:bookmarkStart w:id="565" w:name="_Toc89677200"/>
            <w:bookmarkStart w:id="566" w:name="_Toc89764844"/>
            <w:bookmarkStart w:id="567" w:name="_Toc90307790"/>
            <w:bookmarkStart w:id="568" w:name="_Toc90371715"/>
            <w:bookmarkStart w:id="569" w:name="_Toc137368600"/>
            <w:r w:rsidRPr="00C76C41">
              <w:lastRenderedPageBreak/>
              <w:t>Période d’Attente</w:t>
            </w:r>
            <w:bookmarkEnd w:id="565"/>
            <w:bookmarkEnd w:id="566"/>
            <w:bookmarkEnd w:id="567"/>
            <w:bookmarkEnd w:id="568"/>
            <w:bookmarkEnd w:id="569"/>
          </w:p>
        </w:tc>
        <w:tc>
          <w:tcPr>
            <w:tcW w:w="7200" w:type="dxa"/>
            <w:tcBorders>
              <w:top w:val="nil"/>
              <w:left w:val="nil"/>
              <w:bottom w:val="nil"/>
              <w:right w:val="nil"/>
            </w:tcBorders>
          </w:tcPr>
          <w:p w14:paraId="5CDD7F58" w14:textId="1C5A2AE8" w:rsidR="003777A3" w:rsidRPr="00C76C41" w:rsidRDefault="003777A3" w:rsidP="000F2E00">
            <w:pPr>
              <w:pStyle w:val="Sec1Head3"/>
              <w:ind w:left="613" w:hanging="630"/>
            </w:pPr>
            <w:r w:rsidRPr="00E904F7">
              <w:rPr>
                <w:szCs w:val="24"/>
              </w:rPr>
              <w:t xml:space="preserve">Le Marché ne sera pas attribué avant l’achèvement de la Période d’Attente. La </w:t>
            </w:r>
            <w:r w:rsidR="00F21811">
              <w:rPr>
                <w:szCs w:val="24"/>
              </w:rPr>
              <w:t>Période d’Attente</w:t>
            </w:r>
            <w:r w:rsidRPr="00E904F7">
              <w:rPr>
                <w:szCs w:val="24"/>
              </w:rPr>
              <w:t xml:space="preserve"> sera de dix (10) jours ouvrables sous réserve de prorogation en conformité à l’article </w:t>
            </w:r>
            <w:r w:rsidRPr="0086405A">
              <w:rPr>
                <w:szCs w:val="24"/>
              </w:rPr>
              <w:t>4</w:t>
            </w:r>
            <w:r w:rsidR="00AB470E">
              <w:rPr>
                <w:szCs w:val="24"/>
              </w:rPr>
              <w:t>7</w:t>
            </w:r>
            <w:r w:rsidRPr="0086405A">
              <w:rPr>
                <w:szCs w:val="24"/>
              </w:rPr>
              <w:t xml:space="preserve"> des IS</w:t>
            </w:r>
            <w:r w:rsidRPr="00E904F7">
              <w:rPr>
                <w:szCs w:val="24"/>
              </w:rPr>
              <w:t xml:space="preserve">. La Période </w:t>
            </w:r>
            <w:r w:rsidRPr="00F306AE">
              <w:t>d’Attente</w:t>
            </w:r>
            <w:r w:rsidRPr="00E904F7">
              <w:rPr>
                <w:szCs w:val="24"/>
              </w:rPr>
              <w:t xml:space="preserve"> commence le lendemain du jour auquel le Maître d’Ouvrage aura transmis</w:t>
            </w:r>
            <w:r w:rsidRPr="00C76C41">
              <w:rPr>
                <w:szCs w:val="24"/>
              </w:rPr>
              <w:t xml:space="preserve"> à chacun des Soumissionnaires (qui n’aura pas été prévenu auparavant que son Offre n’a pas été retenue) la Notification de l’</w:t>
            </w:r>
            <w:r w:rsidR="001A2057">
              <w:rPr>
                <w:szCs w:val="24"/>
              </w:rPr>
              <w:t>I</w:t>
            </w:r>
            <w:r w:rsidRPr="00C76C41">
              <w:rPr>
                <w:szCs w:val="24"/>
              </w:rPr>
              <w:t>ntention d’</w:t>
            </w:r>
            <w:r w:rsidR="001A2057">
              <w:rPr>
                <w:szCs w:val="24"/>
              </w:rPr>
              <w:t>A</w:t>
            </w:r>
            <w:r w:rsidRPr="00C76C41">
              <w:rPr>
                <w:szCs w:val="24"/>
              </w:rPr>
              <w:t>ttribution du Marché. Lorsqu’une seule Proposition a été déposée, ou si le marché est en réponse à une situation d’urgence reconnue par la Banque, la Période d’Attente ne sera pas applicable</w:t>
            </w:r>
          </w:p>
        </w:tc>
      </w:tr>
      <w:tr w:rsidR="003777A3" w:rsidRPr="00C76C41" w14:paraId="2FFA93B4" w14:textId="77777777" w:rsidTr="00025ECD">
        <w:trPr>
          <w:gridAfter w:val="1"/>
          <w:wAfter w:w="12" w:type="dxa"/>
        </w:trPr>
        <w:tc>
          <w:tcPr>
            <w:tcW w:w="2340" w:type="dxa"/>
            <w:tcBorders>
              <w:top w:val="nil"/>
              <w:left w:val="nil"/>
              <w:bottom w:val="nil"/>
              <w:right w:val="nil"/>
            </w:tcBorders>
          </w:tcPr>
          <w:p w14:paraId="4613D9A8" w14:textId="17B5894E" w:rsidR="003777A3" w:rsidRPr="00C76C41" w:rsidRDefault="003777A3" w:rsidP="000F2E00">
            <w:pPr>
              <w:pStyle w:val="Style27"/>
              <w:framePr w:hSpace="0" w:wrap="auto" w:vAnchor="margin" w:xAlign="left" w:yAlign="inline"/>
              <w:ind w:left="360" w:hanging="450"/>
              <w:suppressOverlap w:val="0"/>
            </w:pPr>
            <w:bookmarkStart w:id="570" w:name="_Toc89677201"/>
            <w:bookmarkStart w:id="571" w:name="_Toc89764845"/>
            <w:bookmarkStart w:id="572" w:name="_Toc90307791"/>
            <w:bookmarkStart w:id="573" w:name="_Toc90371716"/>
            <w:bookmarkStart w:id="574" w:name="_Toc137368601"/>
            <w:r w:rsidRPr="00C76C41">
              <w:t>Notification de l’Intention d’Attribution</w:t>
            </w:r>
            <w:bookmarkEnd w:id="570"/>
            <w:bookmarkEnd w:id="571"/>
            <w:bookmarkEnd w:id="572"/>
            <w:bookmarkEnd w:id="573"/>
            <w:bookmarkEnd w:id="574"/>
          </w:p>
        </w:tc>
        <w:tc>
          <w:tcPr>
            <w:tcW w:w="7200" w:type="dxa"/>
            <w:tcBorders>
              <w:top w:val="nil"/>
              <w:left w:val="nil"/>
              <w:bottom w:val="nil"/>
              <w:right w:val="nil"/>
            </w:tcBorders>
          </w:tcPr>
          <w:p w14:paraId="21FC3A5E" w14:textId="5E2E6E3A" w:rsidR="003777A3" w:rsidRPr="00C76C41" w:rsidRDefault="003777A3" w:rsidP="000F2E00">
            <w:pPr>
              <w:pStyle w:val="Sec1Head3"/>
              <w:ind w:left="613" w:hanging="630"/>
              <w:rPr>
                <w:szCs w:val="24"/>
              </w:rPr>
            </w:pPr>
            <w:r w:rsidRPr="00E904F7">
              <w:rPr>
                <w:szCs w:val="24"/>
              </w:rPr>
              <w:t>Le Maître d’Ouvrage transmettr</w:t>
            </w:r>
            <w:r w:rsidR="00F97379">
              <w:rPr>
                <w:szCs w:val="24"/>
              </w:rPr>
              <w:t>a</w:t>
            </w:r>
            <w:r w:rsidRPr="00E904F7">
              <w:rPr>
                <w:szCs w:val="24"/>
              </w:rPr>
              <w:t xml:space="preserve"> à chacun des Soumissionnaires</w:t>
            </w:r>
            <w:r w:rsidRPr="00C76C41">
              <w:rPr>
                <w:szCs w:val="24"/>
              </w:rPr>
              <w:t xml:space="preserve"> (qui n’aura pas été prévenu auparavant que sa </w:t>
            </w:r>
            <w:r w:rsidR="001A2057">
              <w:rPr>
                <w:szCs w:val="24"/>
              </w:rPr>
              <w:t>Offre</w:t>
            </w:r>
            <w:r w:rsidR="001A2057" w:rsidRPr="00C76C41">
              <w:rPr>
                <w:szCs w:val="24"/>
              </w:rPr>
              <w:t xml:space="preserve"> </w:t>
            </w:r>
            <w:r w:rsidRPr="00C76C41">
              <w:rPr>
                <w:szCs w:val="24"/>
              </w:rPr>
              <w:t>n’a pas été retenue), la Notification de son intention d’attribution du Marché au Soumissionnaire retenu. La Notification de l’</w:t>
            </w:r>
            <w:r w:rsidR="001A2057">
              <w:rPr>
                <w:szCs w:val="24"/>
              </w:rPr>
              <w:t>I</w:t>
            </w:r>
            <w:r w:rsidRPr="00C76C41">
              <w:rPr>
                <w:szCs w:val="24"/>
              </w:rPr>
              <w:t>ntention d’</w:t>
            </w:r>
            <w:r w:rsidR="001A2057">
              <w:rPr>
                <w:szCs w:val="24"/>
              </w:rPr>
              <w:t>A</w:t>
            </w:r>
            <w:r w:rsidRPr="00C76C41">
              <w:rPr>
                <w:szCs w:val="24"/>
              </w:rPr>
              <w:t>ttribution du Marché doit au minimum contenir les renseignements ci-après :</w:t>
            </w:r>
          </w:p>
          <w:p w14:paraId="6457E13E" w14:textId="34E11090" w:rsidR="003777A3" w:rsidRPr="00C76C41" w:rsidRDefault="003777A3" w:rsidP="00025ECD">
            <w:pPr>
              <w:tabs>
                <w:tab w:val="left" w:pos="1224"/>
              </w:tabs>
              <w:spacing w:before="60" w:after="60"/>
              <w:ind w:left="1224" w:hanging="567"/>
              <w:rPr>
                <w:szCs w:val="24"/>
              </w:rPr>
            </w:pPr>
            <w:r w:rsidRPr="00C76C41">
              <w:rPr>
                <w:szCs w:val="24"/>
              </w:rPr>
              <w:t>(a)</w:t>
            </w:r>
            <w:r w:rsidRPr="00C76C41">
              <w:rPr>
                <w:szCs w:val="24"/>
              </w:rPr>
              <w:tab/>
              <w:t xml:space="preserve">le nom et l’adresse du Soumissionnaire dont l’Offre est retenue ; </w:t>
            </w:r>
          </w:p>
          <w:p w14:paraId="674DB0C3" w14:textId="6F3840B3" w:rsidR="00651F64" w:rsidRDefault="003777A3" w:rsidP="0094287C">
            <w:pPr>
              <w:tabs>
                <w:tab w:val="left" w:pos="1224"/>
              </w:tabs>
              <w:spacing w:before="60" w:after="60"/>
              <w:ind w:left="1224" w:hanging="567"/>
              <w:rPr>
                <w:szCs w:val="24"/>
              </w:rPr>
            </w:pPr>
            <w:r w:rsidRPr="00C76C41">
              <w:rPr>
                <w:szCs w:val="24"/>
              </w:rPr>
              <w:t>(b)</w:t>
            </w:r>
            <w:r w:rsidRPr="00C76C41">
              <w:rPr>
                <w:szCs w:val="24"/>
              </w:rPr>
              <w:tab/>
              <w:t>le Montant du Marché de l’Offre retenue ;</w:t>
            </w:r>
          </w:p>
          <w:p w14:paraId="06FAD43C" w14:textId="36478F26" w:rsidR="00651F64" w:rsidRPr="00C76C41" w:rsidRDefault="0094287C" w:rsidP="00025ECD">
            <w:pPr>
              <w:tabs>
                <w:tab w:val="left" w:pos="1224"/>
              </w:tabs>
              <w:spacing w:before="60" w:after="60"/>
              <w:ind w:left="1224" w:hanging="567"/>
              <w:rPr>
                <w:szCs w:val="24"/>
              </w:rPr>
            </w:pPr>
            <w:r>
              <w:rPr>
                <w:szCs w:val="24"/>
              </w:rPr>
              <w:t>(c)</w:t>
            </w:r>
            <w:r w:rsidR="00B02D7D">
              <w:rPr>
                <w:szCs w:val="24"/>
              </w:rPr>
              <w:tab/>
            </w:r>
            <w:r>
              <w:rPr>
                <w:szCs w:val="24"/>
              </w:rPr>
              <w:t>le score total combiné de l’Offre retenue</w:t>
            </w:r>
            <w:r w:rsidR="00267020">
              <w:rPr>
                <w:szCs w:val="24"/>
              </w:rPr>
              <w:t xml:space="preserve"> </w:t>
            </w:r>
            <w:r>
              <w:rPr>
                <w:szCs w:val="24"/>
              </w:rPr>
              <w:t>;</w:t>
            </w:r>
          </w:p>
          <w:p w14:paraId="6BB504EE" w14:textId="3185D1A6" w:rsidR="003777A3" w:rsidRPr="00C76C41" w:rsidRDefault="003777A3" w:rsidP="00025ECD">
            <w:pPr>
              <w:tabs>
                <w:tab w:val="left" w:pos="1224"/>
              </w:tabs>
              <w:spacing w:before="60" w:after="60"/>
              <w:ind w:left="1224" w:hanging="567"/>
              <w:rPr>
                <w:szCs w:val="24"/>
              </w:rPr>
            </w:pPr>
            <w:r w:rsidRPr="00C76C41">
              <w:rPr>
                <w:szCs w:val="24"/>
              </w:rPr>
              <w:t>(</w:t>
            </w:r>
            <w:r w:rsidR="00A53429">
              <w:rPr>
                <w:szCs w:val="24"/>
              </w:rPr>
              <w:t>d</w:t>
            </w:r>
            <w:r w:rsidRPr="00C76C41">
              <w:rPr>
                <w:szCs w:val="24"/>
              </w:rPr>
              <w:t>)</w:t>
            </w:r>
            <w:r w:rsidRPr="00C76C41">
              <w:rPr>
                <w:szCs w:val="24"/>
              </w:rPr>
              <w:tab/>
              <w:t>le nom de tous les Soumissionnaires ayant remis une Offre, et le prix de leurs Offres tel qu’annoncé lors de l’ouverture des plis et le coût évalué</w:t>
            </w:r>
            <w:r w:rsidR="00A53429">
              <w:rPr>
                <w:szCs w:val="24"/>
              </w:rPr>
              <w:t>, et le score technique</w:t>
            </w:r>
            <w:r w:rsidRPr="00C76C41">
              <w:rPr>
                <w:szCs w:val="24"/>
              </w:rPr>
              <w:t> ;</w:t>
            </w:r>
          </w:p>
          <w:p w14:paraId="1A8B1500" w14:textId="1B5B3AB9" w:rsidR="003777A3" w:rsidRPr="00C76C41" w:rsidRDefault="003777A3" w:rsidP="00025ECD">
            <w:pPr>
              <w:tabs>
                <w:tab w:val="left" w:pos="1224"/>
              </w:tabs>
              <w:spacing w:before="60" w:after="60"/>
              <w:ind w:left="1224" w:hanging="567"/>
              <w:rPr>
                <w:szCs w:val="24"/>
              </w:rPr>
            </w:pPr>
            <w:r w:rsidRPr="00C76C41">
              <w:rPr>
                <w:szCs w:val="24"/>
              </w:rPr>
              <w:t>(</w:t>
            </w:r>
            <w:r w:rsidR="004332DB">
              <w:rPr>
                <w:szCs w:val="24"/>
              </w:rPr>
              <w:t>e</w:t>
            </w:r>
            <w:r w:rsidRPr="00C76C41">
              <w:rPr>
                <w:szCs w:val="24"/>
              </w:rPr>
              <w:t>)</w:t>
            </w:r>
            <w:r w:rsidRPr="00C76C41">
              <w:rPr>
                <w:szCs w:val="24"/>
              </w:rPr>
              <w:tab/>
              <w:t xml:space="preserve">une déclaration indiquant le(s) motif(s) pour le(s)quel(s) l’Offre </w:t>
            </w:r>
            <w:r w:rsidR="00E56B08">
              <w:rPr>
                <w:szCs w:val="24"/>
              </w:rPr>
              <w:t>(</w:t>
            </w:r>
            <w:r w:rsidRPr="00C76C41">
              <w:rPr>
                <w:szCs w:val="24"/>
              </w:rPr>
              <w:t>du Soumissionnaire non retenu, destinataire de la notification</w:t>
            </w:r>
            <w:r w:rsidR="00E56B08">
              <w:rPr>
                <w:szCs w:val="24"/>
              </w:rPr>
              <w:t>)</w:t>
            </w:r>
            <w:r w:rsidRPr="00C76C41">
              <w:rPr>
                <w:szCs w:val="24"/>
              </w:rPr>
              <w:t xml:space="preserve"> n’a pas été retenue</w:t>
            </w:r>
            <w:r w:rsidR="00267020">
              <w:rPr>
                <w:szCs w:val="24"/>
              </w:rPr>
              <w:t xml:space="preserve"> </w:t>
            </w:r>
            <w:r w:rsidRPr="00C76C41">
              <w:rPr>
                <w:szCs w:val="24"/>
              </w:rPr>
              <w:t xml:space="preserve">; </w:t>
            </w:r>
          </w:p>
          <w:p w14:paraId="64B16243" w14:textId="7A668B1A" w:rsidR="003777A3" w:rsidRPr="00C76C41" w:rsidRDefault="003777A3" w:rsidP="00025ECD">
            <w:pPr>
              <w:tabs>
                <w:tab w:val="left" w:pos="1224"/>
              </w:tabs>
              <w:spacing w:before="60" w:after="60"/>
              <w:ind w:left="1224" w:hanging="567"/>
              <w:rPr>
                <w:szCs w:val="24"/>
              </w:rPr>
            </w:pPr>
            <w:r w:rsidRPr="00C76C41">
              <w:rPr>
                <w:szCs w:val="24"/>
              </w:rPr>
              <w:t>(</w:t>
            </w:r>
            <w:r w:rsidR="004332DB">
              <w:rPr>
                <w:szCs w:val="24"/>
              </w:rPr>
              <w:t>f</w:t>
            </w:r>
            <w:r w:rsidRPr="00C76C41">
              <w:rPr>
                <w:szCs w:val="24"/>
              </w:rPr>
              <w:t>)</w:t>
            </w:r>
            <w:r w:rsidRPr="00C76C41">
              <w:rPr>
                <w:szCs w:val="24"/>
              </w:rPr>
              <w:tab/>
              <w:t>la date d’expiration de la Période d’Attente ; et</w:t>
            </w:r>
          </w:p>
          <w:p w14:paraId="0291D73B" w14:textId="4AF34ADF" w:rsidR="003777A3" w:rsidRPr="00C76C41" w:rsidRDefault="003777A3" w:rsidP="00975307">
            <w:pPr>
              <w:tabs>
                <w:tab w:val="left" w:pos="1224"/>
              </w:tabs>
              <w:spacing w:before="60" w:after="60"/>
              <w:ind w:left="1224" w:hanging="567"/>
              <w:rPr>
                <w:rFonts w:asciiTheme="majorBidi" w:hAnsiTheme="majorBidi" w:cstheme="majorBidi"/>
              </w:rPr>
            </w:pPr>
            <w:r w:rsidRPr="00C76C41">
              <w:rPr>
                <w:szCs w:val="24"/>
              </w:rPr>
              <w:t>(</w:t>
            </w:r>
            <w:r w:rsidR="004332DB">
              <w:rPr>
                <w:szCs w:val="24"/>
              </w:rPr>
              <w:t>g</w:t>
            </w:r>
            <w:r w:rsidRPr="00C76C41">
              <w:rPr>
                <w:szCs w:val="24"/>
              </w:rPr>
              <w:t>)</w:t>
            </w:r>
            <w:r w:rsidRPr="00C76C41">
              <w:rPr>
                <w:szCs w:val="24"/>
              </w:rPr>
              <w:tab/>
              <w:t xml:space="preserve">les instructions concernant la présentation d’une demande de débriefing et/ou d’un recours durant la </w:t>
            </w:r>
            <w:r w:rsidR="00F21811">
              <w:rPr>
                <w:szCs w:val="24"/>
              </w:rPr>
              <w:t>Période d’Attente</w:t>
            </w:r>
            <w:r w:rsidRPr="00C76C41">
              <w:rPr>
                <w:szCs w:val="24"/>
              </w:rPr>
              <w:t>.</w:t>
            </w:r>
          </w:p>
        </w:tc>
      </w:tr>
      <w:tr w:rsidR="003777A3" w:rsidRPr="00C76C41" w14:paraId="593D9202" w14:textId="77777777" w:rsidTr="00025ECD">
        <w:tc>
          <w:tcPr>
            <w:tcW w:w="9552" w:type="dxa"/>
            <w:gridSpan w:val="3"/>
            <w:tcBorders>
              <w:top w:val="nil"/>
              <w:left w:val="nil"/>
              <w:bottom w:val="nil"/>
              <w:right w:val="nil"/>
            </w:tcBorders>
          </w:tcPr>
          <w:p w14:paraId="34EF3E80" w14:textId="29C49264" w:rsidR="003777A3" w:rsidRPr="00C76C41" w:rsidRDefault="003777A3" w:rsidP="000F2E00">
            <w:pPr>
              <w:pStyle w:val="Style26"/>
              <w:framePr w:hSpace="0" w:wrap="auto" w:vAnchor="margin" w:xAlign="left" w:yAlign="inline"/>
              <w:suppressOverlap w:val="0"/>
            </w:pPr>
            <w:bookmarkStart w:id="575" w:name="_Toc438438863"/>
            <w:bookmarkStart w:id="576" w:name="_Toc438532657"/>
            <w:bookmarkStart w:id="577" w:name="_Toc438734007"/>
            <w:bookmarkStart w:id="578" w:name="_Toc438962089"/>
            <w:bookmarkStart w:id="579" w:name="_Toc461939621"/>
            <w:bookmarkStart w:id="580" w:name="_Toc483210612"/>
            <w:bookmarkStart w:id="581" w:name="_Toc89677202"/>
            <w:bookmarkStart w:id="582" w:name="_Toc89764846"/>
            <w:bookmarkStart w:id="583" w:name="_Toc90307792"/>
            <w:bookmarkStart w:id="584" w:name="_Toc90371717"/>
            <w:bookmarkStart w:id="585" w:name="_Toc137368602"/>
            <w:r w:rsidRPr="00C76C41">
              <w:t>Attribution du Marché</w:t>
            </w:r>
            <w:bookmarkEnd w:id="575"/>
            <w:bookmarkEnd w:id="576"/>
            <w:bookmarkEnd w:id="577"/>
            <w:bookmarkEnd w:id="578"/>
            <w:bookmarkEnd w:id="579"/>
            <w:bookmarkEnd w:id="580"/>
            <w:bookmarkEnd w:id="581"/>
            <w:bookmarkEnd w:id="582"/>
            <w:bookmarkEnd w:id="583"/>
            <w:bookmarkEnd w:id="584"/>
            <w:bookmarkEnd w:id="585"/>
          </w:p>
        </w:tc>
      </w:tr>
      <w:tr w:rsidR="003777A3" w:rsidRPr="00C76C41" w14:paraId="3CA86650" w14:textId="77777777" w:rsidTr="00025ECD">
        <w:trPr>
          <w:gridAfter w:val="1"/>
          <w:wAfter w:w="12" w:type="dxa"/>
          <w:trHeight w:val="864"/>
        </w:trPr>
        <w:tc>
          <w:tcPr>
            <w:tcW w:w="2340" w:type="dxa"/>
            <w:tcBorders>
              <w:top w:val="nil"/>
              <w:left w:val="nil"/>
              <w:bottom w:val="nil"/>
              <w:right w:val="nil"/>
            </w:tcBorders>
          </w:tcPr>
          <w:p w14:paraId="2A174AF1" w14:textId="40C8CCE4" w:rsidR="003777A3" w:rsidRPr="00C76C41" w:rsidRDefault="003777A3" w:rsidP="000F2E00">
            <w:pPr>
              <w:pStyle w:val="Style27"/>
              <w:framePr w:hSpace="0" w:wrap="auto" w:vAnchor="margin" w:xAlign="left" w:yAlign="inline"/>
              <w:ind w:left="360" w:hanging="450"/>
              <w:suppressOverlap w:val="0"/>
            </w:pPr>
            <w:bookmarkStart w:id="586" w:name="_Toc438438864"/>
            <w:bookmarkStart w:id="587" w:name="_Toc438532658"/>
            <w:bookmarkStart w:id="588" w:name="_Toc438734008"/>
            <w:bookmarkStart w:id="589" w:name="_Toc438907044"/>
            <w:bookmarkStart w:id="590" w:name="_Toc438907243"/>
            <w:bookmarkStart w:id="591" w:name="_Toc156373322"/>
            <w:bookmarkStart w:id="592" w:name="_Toc483210613"/>
            <w:bookmarkStart w:id="593" w:name="_Toc89677203"/>
            <w:bookmarkStart w:id="594" w:name="_Toc89764847"/>
            <w:bookmarkStart w:id="595" w:name="_Toc90307793"/>
            <w:bookmarkStart w:id="596" w:name="_Toc90371718"/>
            <w:bookmarkStart w:id="597" w:name="_Toc137368603"/>
            <w:r w:rsidRPr="00C76C41">
              <w:t>Critères d’Attribution</w:t>
            </w:r>
            <w:bookmarkEnd w:id="586"/>
            <w:bookmarkEnd w:id="587"/>
            <w:bookmarkEnd w:id="588"/>
            <w:bookmarkEnd w:id="589"/>
            <w:bookmarkEnd w:id="590"/>
            <w:bookmarkEnd w:id="591"/>
            <w:bookmarkEnd w:id="592"/>
            <w:bookmarkEnd w:id="593"/>
            <w:bookmarkEnd w:id="594"/>
            <w:bookmarkEnd w:id="595"/>
            <w:bookmarkEnd w:id="596"/>
            <w:bookmarkEnd w:id="597"/>
          </w:p>
        </w:tc>
        <w:tc>
          <w:tcPr>
            <w:tcW w:w="7200" w:type="dxa"/>
            <w:tcBorders>
              <w:top w:val="nil"/>
              <w:left w:val="nil"/>
              <w:bottom w:val="nil"/>
              <w:right w:val="nil"/>
            </w:tcBorders>
          </w:tcPr>
          <w:p w14:paraId="61956DF6" w14:textId="3819D602" w:rsidR="003777A3" w:rsidRPr="00C76C41" w:rsidRDefault="003777A3" w:rsidP="000F2E00">
            <w:pPr>
              <w:pStyle w:val="Sec1Head3"/>
              <w:spacing w:after="120"/>
              <w:ind w:left="613" w:hanging="630"/>
              <w:rPr>
                <w:i/>
                <w:sz w:val="22"/>
              </w:rPr>
            </w:pPr>
            <w:r w:rsidRPr="00C76C41">
              <w:t>Sous réserve des dispositions de l’article 4</w:t>
            </w:r>
            <w:r w:rsidR="009052ED">
              <w:t>2</w:t>
            </w:r>
            <w:r w:rsidRPr="00C76C41">
              <w:t xml:space="preserve"> des IS, le Maître d’Ouvrage attribuera le Marché au Soumissionnaire retenu. Ce dernier est le Soumissionnaire dont l’Offre aura été évaluée la Plus Avantageuse tel que spécifié à l’article </w:t>
            </w:r>
            <w:r w:rsidRPr="0086405A">
              <w:t>4</w:t>
            </w:r>
            <w:r w:rsidR="009052ED">
              <w:t>1</w:t>
            </w:r>
            <w:r w:rsidRPr="0086405A">
              <w:t xml:space="preserve"> des IS</w:t>
            </w:r>
            <w:r w:rsidRPr="00C76C41">
              <w:t xml:space="preserve">. </w:t>
            </w:r>
          </w:p>
        </w:tc>
      </w:tr>
      <w:tr w:rsidR="003777A3" w:rsidRPr="00C76C41" w14:paraId="2DAE1F57" w14:textId="77777777" w:rsidTr="00E031C8">
        <w:trPr>
          <w:gridAfter w:val="1"/>
          <w:wAfter w:w="12" w:type="dxa"/>
          <w:trHeight w:val="851"/>
        </w:trPr>
        <w:tc>
          <w:tcPr>
            <w:tcW w:w="2340" w:type="dxa"/>
            <w:tcBorders>
              <w:top w:val="nil"/>
              <w:left w:val="nil"/>
              <w:bottom w:val="nil"/>
              <w:right w:val="nil"/>
            </w:tcBorders>
          </w:tcPr>
          <w:p w14:paraId="2369CCC7" w14:textId="127C646A" w:rsidR="003777A3" w:rsidRPr="00C76C41" w:rsidRDefault="003777A3" w:rsidP="000F2E00">
            <w:pPr>
              <w:pStyle w:val="Style27"/>
              <w:framePr w:hSpace="0" w:wrap="auto" w:vAnchor="margin" w:xAlign="left" w:yAlign="inline"/>
              <w:ind w:left="360" w:hanging="450"/>
              <w:suppressOverlap w:val="0"/>
            </w:pPr>
            <w:bookmarkStart w:id="598" w:name="_Toc438438866"/>
            <w:bookmarkStart w:id="599" w:name="_Toc438532660"/>
            <w:bookmarkStart w:id="600" w:name="_Toc438734010"/>
            <w:bookmarkStart w:id="601" w:name="_Toc438907046"/>
            <w:bookmarkStart w:id="602" w:name="_Toc438907245"/>
            <w:bookmarkStart w:id="603" w:name="_Toc156373323"/>
            <w:bookmarkStart w:id="604" w:name="_Toc483210614"/>
            <w:bookmarkStart w:id="605" w:name="_Toc89677204"/>
            <w:bookmarkStart w:id="606" w:name="_Toc89764848"/>
            <w:bookmarkStart w:id="607" w:name="_Toc90307794"/>
            <w:bookmarkStart w:id="608" w:name="_Toc90371719"/>
            <w:bookmarkStart w:id="609" w:name="_Toc137368604"/>
            <w:r w:rsidRPr="00C76C41">
              <w:t>Notification de l’Attribution du Marché</w:t>
            </w:r>
            <w:bookmarkEnd w:id="598"/>
            <w:bookmarkEnd w:id="599"/>
            <w:bookmarkEnd w:id="600"/>
            <w:bookmarkEnd w:id="601"/>
            <w:bookmarkEnd w:id="602"/>
            <w:bookmarkEnd w:id="603"/>
            <w:bookmarkEnd w:id="604"/>
            <w:bookmarkEnd w:id="605"/>
            <w:bookmarkEnd w:id="606"/>
            <w:bookmarkEnd w:id="607"/>
            <w:bookmarkEnd w:id="608"/>
            <w:bookmarkEnd w:id="609"/>
          </w:p>
        </w:tc>
        <w:tc>
          <w:tcPr>
            <w:tcW w:w="7200" w:type="dxa"/>
            <w:tcBorders>
              <w:top w:val="nil"/>
              <w:left w:val="nil"/>
              <w:bottom w:val="nil"/>
              <w:right w:val="nil"/>
            </w:tcBorders>
          </w:tcPr>
          <w:p w14:paraId="1E34B2D3" w14:textId="5233DA3A" w:rsidR="003777A3" w:rsidRPr="00C76C41" w:rsidRDefault="003777A3" w:rsidP="000F2E00">
            <w:pPr>
              <w:pStyle w:val="Sec1Head3"/>
              <w:ind w:left="613" w:hanging="630"/>
              <w:rPr>
                <w:szCs w:val="24"/>
              </w:rPr>
            </w:pPr>
            <w:r w:rsidRPr="00C76C41">
              <w:rPr>
                <w:szCs w:val="24"/>
              </w:rPr>
              <w:t xml:space="preserve">Avant l’expiration du délai de validité des Offres et à l’issue de la </w:t>
            </w:r>
            <w:r w:rsidR="00F21811">
              <w:rPr>
                <w:szCs w:val="24"/>
              </w:rPr>
              <w:t>Période d’Attente</w:t>
            </w:r>
            <w:r w:rsidRPr="00C76C41">
              <w:rPr>
                <w:szCs w:val="24"/>
              </w:rPr>
              <w:t xml:space="preserve"> indiquée à l’article </w:t>
            </w:r>
            <w:r w:rsidRPr="0086405A">
              <w:rPr>
                <w:szCs w:val="24"/>
              </w:rPr>
              <w:t>4</w:t>
            </w:r>
            <w:r w:rsidR="009052ED">
              <w:rPr>
                <w:szCs w:val="24"/>
              </w:rPr>
              <w:t>3</w:t>
            </w:r>
            <w:r w:rsidRPr="0086405A">
              <w:rPr>
                <w:szCs w:val="24"/>
              </w:rPr>
              <w:t>.1 des IP</w:t>
            </w:r>
            <w:r w:rsidRPr="00C76C41">
              <w:rPr>
                <w:szCs w:val="24"/>
              </w:rPr>
              <w:t xml:space="preserve"> ou de toute prolongation de cette Période d’Attente, ou après avoir traité toute réclamation présentée durant la Période d’Attente, le Maître d’Ouvrage notifiera au Soumissionnaire retenu, par écrit, que son Offre a été retenue. La lettre de</w:t>
            </w:r>
            <w:r w:rsidRPr="00C76C41" w:rsidDel="00021E1F">
              <w:rPr>
                <w:szCs w:val="24"/>
              </w:rPr>
              <w:t xml:space="preserve"> no</w:t>
            </w:r>
            <w:r w:rsidRPr="00C76C41">
              <w:rPr>
                <w:szCs w:val="24"/>
              </w:rPr>
              <w:t xml:space="preserve">tification (ci-après « Lettre </w:t>
            </w:r>
            <w:r w:rsidR="00104B7B">
              <w:rPr>
                <w:szCs w:val="24"/>
              </w:rPr>
              <w:t xml:space="preserve">de Notification </w:t>
            </w:r>
            <w:r w:rsidR="00490897" w:rsidRPr="00C76C41">
              <w:rPr>
                <w:szCs w:val="24"/>
              </w:rPr>
              <w:t>d</w:t>
            </w:r>
            <w:r w:rsidR="000136A0">
              <w:rPr>
                <w:szCs w:val="24"/>
              </w:rPr>
              <w:t>e l</w:t>
            </w:r>
            <w:r w:rsidR="00490897" w:rsidRPr="00C76C41">
              <w:rPr>
                <w:szCs w:val="24"/>
              </w:rPr>
              <w:t>’A</w:t>
            </w:r>
            <w:r w:rsidR="00490897">
              <w:rPr>
                <w:szCs w:val="24"/>
              </w:rPr>
              <w:t>ttrib</w:t>
            </w:r>
            <w:r w:rsidR="00104B7B">
              <w:rPr>
                <w:szCs w:val="24"/>
              </w:rPr>
              <w:t>u</w:t>
            </w:r>
            <w:r w:rsidR="00490897" w:rsidRPr="00C76C41">
              <w:rPr>
                <w:szCs w:val="24"/>
              </w:rPr>
              <w:t>tion </w:t>
            </w:r>
            <w:r w:rsidRPr="00C76C41">
              <w:rPr>
                <w:szCs w:val="24"/>
              </w:rPr>
              <w:t>») indiquera le</w:t>
            </w:r>
            <w:r w:rsidRPr="00C76C41" w:rsidDel="00021E1F">
              <w:rPr>
                <w:szCs w:val="24"/>
              </w:rPr>
              <w:t xml:space="preserve"> </w:t>
            </w:r>
            <w:r w:rsidRPr="00C76C41">
              <w:rPr>
                <w:szCs w:val="24"/>
              </w:rPr>
              <w:t>Montant contractuel accepté, à payer par le Maître d’Ouvrage à l’Entrepreneur</w:t>
            </w:r>
            <w:r w:rsidRPr="00C76C41" w:rsidDel="00021E1F">
              <w:rPr>
                <w:szCs w:val="24"/>
              </w:rPr>
              <w:t xml:space="preserve"> </w:t>
            </w:r>
            <w:r w:rsidRPr="00C76C41">
              <w:rPr>
                <w:szCs w:val="24"/>
              </w:rPr>
              <w:t xml:space="preserve">en </w:t>
            </w:r>
            <w:r w:rsidRPr="00C76C41">
              <w:rPr>
                <w:szCs w:val="24"/>
              </w:rPr>
              <w:lastRenderedPageBreak/>
              <w:t xml:space="preserve">contrepartie de </w:t>
            </w:r>
            <w:r w:rsidRPr="00C76C41" w:rsidDel="00021E1F">
              <w:rPr>
                <w:szCs w:val="24"/>
              </w:rPr>
              <w:t>l</w:t>
            </w:r>
            <w:r w:rsidRPr="00C76C41">
              <w:rPr>
                <w:szCs w:val="24"/>
              </w:rPr>
              <w:t>’exécution du Marché</w:t>
            </w:r>
            <w:r w:rsidRPr="00C76C41">
              <w:t xml:space="preserve"> </w:t>
            </w:r>
            <w:r w:rsidRPr="00C76C41">
              <w:rPr>
                <w:szCs w:val="24"/>
              </w:rPr>
              <w:t>(appelé "le Prix du Marché" ci-après et dans les Conditions du Marché et les Formulaires du Marché).</w:t>
            </w:r>
            <w:r w:rsidRPr="00C76C41">
              <w:t xml:space="preserve"> </w:t>
            </w:r>
          </w:p>
          <w:p w14:paraId="66BCFADA" w14:textId="3F73058A" w:rsidR="003777A3" w:rsidRPr="00C76C41" w:rsidRDefault="003777A3" w:rsidP="000F2E00">
            <w:pPr>
              <w:pStyle w:val="Sec1Head3"/>
              <w:ind w:left="613" w:hanging="630"/>
              <w:rPr>
                <w:szCs w:val="24"/>
              </w:rPr>
            </w:pPr>
            <w:r w:rsidRPr="00C76C41">
              <w:rPr>
                <w:szCs w:val="24"/>
              </w:rPr>
              <w:t xml:space="preserve">Dans le délai de dix (10) jours ouvrables après la transmission de la Lettre </w:t>
            </w:r>
            <w:r w:rsidR="00104B7B">
              <w:rPr>
                <w:szCs w:val="24"/>
              </w:rPr>
              <w:t xml:space="preserve">de Notification </w:t>
            </w:r>
            <w:r w:rsidR="00EB74DB" w:rsidRPr="00C76C41">
              <w:rPr>
                <w:szCs w:val="24"/>
              </w:rPr>
              <w:t>d’A</w:t>
            </w:r>
            <w:r w:rsidR="00EB74DB">
              <w:rPr>
                <w:szCs w:val="24"/>
              </w:rPr>
              <w:t>ttribu</w:t>
            </w:r>
            <w:r w:rsidR="00EB74DB" w:rsidRPr="00C76C41">
              <w:rPr>
                <w:szCs w:val="24"/>
              </w:rPr>
              <w:t>tion,</w:t>
            </w:r>
            <w:r w:rsidRPr="00C76C41">
              <w:rPr>
                <w:szCs w:val="24"/>
              </w:rPr>
              <w:t xml:space="preserve"> le Maître d’Ouvrage publiera la </w:t>
            </w:r>
            <w:r w:rsidR="00550F1B">
              <w:rPr>
                <w:szCs w:val="24"/>
              </w:rPr>
              <w:t>N</w:t>
            </w:r>
            <w:r w:rsidRPr="00C76C41">
              <w:rPr>
                <w:szCs w:val="24"/>
              </w:rPr>
              <w:t>otification d’</w:t>
            </w:r>
            <w:r w:rsidR="00550F1B">
              <w:rPr>
                <w:szCs w:val="24"/>
              </w:rPr>
              <w:t>A</w:t>
            </w:r>
            <w:r w:rsidRPr="00C76C41">
              <w:rPr>
                <w:szCs w:val="24"/>
              </w:rPr>
              <w:t xml:space="preserve">ttribution </w:t>
            </w:r>
            <w:r w:rsidR="00550F1B">
              <w:rPr>
                <w:szCs w:val="24"/>
              </w:rPr>
              <w:t xml:space="preserve">de Marché </w:t>
            </w:r>
            <w:r w:rsidRPr="00C76C41">
              <w:rPr>
                <w:szCs w:val="24"/>
              </w:rPr>
              <w:t>qui devra contenir, au minimum, les renseignements ci-après :</w:t>
            </w:r>
          </w:p>
          <w:p w14:paraId="7AF071DB" w14:textId="77777777" w:rsidR="003777A3" w:rsidRPr="00C76C41" w:rsidRDefault="003777A3" w:rsidP="00025ECD">
            <w:pPr>
              <w:tabs>
                <w:tab w:val="left" w:pos="1224"/>
              </w:tabs>
              <w:spacing w:before="60" w:after="60"/>
              <w:ind w:left="1224" w:hanging="567"/>
              <w:rPr>
                <w:szCs w:val="24"/>
              </w:rPr>
            </w:pPr>
            <w:r w:rsidRPr="00C76C41">
              <w:rPr>
                <w:szCs w:val="24"/>
              </w:rPr>
              <w:t>(a)</w:t>
            </w:r>
            <w:r w:rsidRPr="00C76C41">
              <w:rPr>
                <w:szCs w:val="24"/>
              </w:rPr>
              <w:tab/>
              <w:t xml:space="preserve">le nom et l’adresse du Maître d’Ouvrage ; </w:t>
            </w:r>
          </w:p>
          <w:p w14:paraId="754CD7A4" w14:textId="77777777" w:rsidR="003777A3" w:rsidRPr="00C76C41" w:rsidRDefault="003777A3" w:rsidP="00025ECD">
            <w:pPr>
              <w:tabs>
                <w:tab w:val="left" w:pos="1224"/>
              </w:tabs>
              <w:spacing w:before="60" w:after="60"/>
              <w:ind w:left="1224" w:hanging="567"/>
              <w:rPr>
                <w:szCs w:val="24"/>
              </w:rPr>
            </w:pPr>
            <w:r w:rsidRPr="00C76C41">
              <w:rPr>
                <w:szCs w:val="24"/>
              </w:rPr>
              <w:t>(b)</w:t>
            </w:r>
            <w:r w:rsidRPr="00C76C41">
              <w:rPr>
                <w:szCs w:val="24"/>
              </w:rPr>
              <w:tab/>
              <w:t>l’intitulé et la référence du marché faisant l’objet de l’attribution, ainsi que la méthode d’attribution utilisée ;</w:t>
            </w:r>
          </w:p>
          <w:p w14:paraId="1FF99CCD" w14:textId="50537289" w:rsidR="003777A3" w:rsidRPr="00C76C41" w:rsidRDefault="003777A3" w:rsidP="00025ECD">
            <w:pPr>
              <w:tabs>
                <w:tab w:val="left" w:pos="1224"/>
              </w:tabs>
              <w:spacing w:before="60" w:after="60"/>
              <w:ind w:left="1224" w:hanging="567"/>
              <w:rPr>
                <w:szCs w:val="24"/>
              </w:rPr>
            </w:pPr>
            <w:r w:rsidRPr="00C76C41">
              <w:rPr>
                <w:szCs w:val="24"/>
              </w:rPr>
              <w:t>(c)</w:t>
            </w:r>
            <w:r w:rsidRPr="00C76C41">
              <w:rPr>
                <w:szCs w:val="24"/>
              </w:rPr>
              <w:tab/>
              <w:t>le nom de tous les Soumissionnaires ayant remis une Offre, le prix de leurs Offres tel qu’annoncé lors de l’ouverture des plis et le coût évalué de chacune des Offres ;</w:t>
            </w:r>
          </w:p>
          <w:p w14:paraId="46011F71" w14:textId="513E600A" w:rsidR="003777A3" w:rsidRPr="00C76C41" w:rsidRDefault="003777A3" w:rsidP="00025ECD">
            <w:pPr>
              <w:tabs>
                <w:tab w:val="left" w:pos="1224"/>
              </w:tabs>
              <w:spacing w:before="60" w:after="60"/>
              <w:ind w:left="1224" w:hanging="567"/>
              <w:rPr>
                <w:szCs w:val="24"/>
              </w:rPr>
            </w:pPr>
            <w:r w:rsidRPr="00C76C41">
              <w:rPr>
                <w:szCs w:val="24"/>
              </w:rPr>
              <w:t>(d)</w:t>
            </w:r>
            <w:r w:rsidRPr="00C76C41">
              <w:rPr>
                <w:szCs w:val="24"/>
              </w:rPr>
              <w:tab/>
              <w:t xml:space="preserve">les noms des Soumissionnaires dont les Offres ont été </w:t>
            </w:r>
            <w:r w:rsidR="00BD0DB5">
              <w:rPr>
                <w:szCs w:val="24"/>
              </w:rPr>
              <w:t>écar</w:t>
            </w:r>
            <w:r w:rsidR="00BD0DB5" w:rsidRPr="00C76C41">
              <w:rPr>
                <w:szCs w:val="24"/>
              </w:rPr>
              <w:t>tées</w:t>
            </w:r>
            <w:r w:rsidRPr="00C76C41">
              <w:rPr>
                <w:szCs w:val="24"/>
              </w:rPr>
              <w:t xml:space="preserve">, avec les </w:t>
            </w:r>
            <w:r w:rsidR="00BD0DB5">
              <w:rPr>
                <w:szCs w:val="24"/>
              </w:rPr>
              <w:t>motif</w:t>
            </w:r>
            <w:r w:rsidR="00BD0DB5" w:rsidRPr="00C76C41">
              <w:rPr>
                <w:szCs w:val="24"/>
              </w:rPr>
              <w:t>s </w:t>
            </w:r>
            <w:r w:rsidRPr="00C76C41">
              <w:rPr>
                <w:szCs w:val="24"/>
              </w:rPr>
              <w:t>;</w:t>
            </w:r>
          </w:p>
          <w:p w14:paraId="34200A05" w14:textId="2661B36F" w:rsidR="003777A3" w:rsidRPr="00C76C41" w:rsidRDefault="003777A3" w:rsidP="00025ECD">
            <w:pPr>
              <w:spacing w:after="120"/>
              <w:ind w:left="1226" w:hanging="540"/>
              <w:rPr>
                <w:szCs w:val="24"/>
              </w:rPr>
            </w:pPr>
            <w:r w:rsidRPr="00C76C41">
              <w:rPr>
                <w:szCs w:val="24"/>
              </w:rPr>
              <w:t>(e)</w:t>
            </w:r>
            <w:r w:rsidRPr="00C76C41">
              <w:rPr>
                <w:szCs w:val="24"/>
              </w:rPr>
              <w:tab/>
              <w:t>le nom du Soumissionnaire, le montant total final du Marché, la durée d’exécution et un résumé de l’objet du Marché ; et</w:t>
            </w:r>
          </w:p>
          <w:p w14:paraId="4C2D1EBC" w14:textId="0A9503E7" w:rsidR="003777A3" w:rsidRPr="00C76C41" w:rsidRDefault="003777A3" w:rsidP="0086405A">
            <w:pPr>
              <w:tabs>
                <w:tab w:val="left" w:pos="1224"/>
              </w:tabs>
              <w:spacing w:before="60" w:after="120"/>
              <w:ind w:left="1224" w:hanging="567"/>
              <w:rPr>
                <w:b/>
                <w:szCs w:val="24"/>
              </w:rPr>
            </w:pPr>
            <w:r w:rsidRPr="00C76C41">
              <w:rPr>
                <w:szCs w:val="24"/>
              </w:rPr>
              <w:t>(f)</w:t>
            </w:r>
            <w:r w:rsidRPr="00C76C41">
              <w:rPr>
                <w:szCs w:val="24"/>
              </w:rPr>
              <w:tab/>
              <w:t xml:space="preserve">le Formulaire de </w:t>
            </w:r>
            <w:r w:rsidR="00121975">
              <w:rPr>
                <w:szCs w:val="24"/>
              </w:rPr>
              <w:t>D</w:t>
            </w:r>
            <w:r w:rsidRPr="00C76C41">
              <w:rPr>
                <w:szCs w:val="24"/>
              </w:rPr>
              <w:t>ivulgation </w:t>
            </w:r>
            <w:hyperlink r:id="rId36" w:history="1">
              <w:r w:rsidRPr="00C76C41">
                <w:rPr>
                  <w:szCs w:val="24"/>
                </w:rPr>
                <w:t xml:space="preserve">des </w:t>
              </w:r>
              <w:r w:rsidR="00121975">
                <w:rPr>
                  <w:szCs w:val="24"/>
                </w:rPr>
                <w:t>B</w:t>
              </w:r>
              <w:r w:rsidRPr="00C76C41">
                <w:rPr>
                  <w:szCs w:val="24"/>
                </w:rPr>
                <w:t>énéficiaires effectifs</w:t>
              </w:r>
            </w:hyperlink>
            <w:r w:rsidRPr="00C76C41">
              <w:rPr>
                <w:szCs w:val="24"/>
              </w:rPr>
              <w:t xml:space="preserve"> du </w:t>
            </w:r>
            <w:r w:rsidR="00C25A78">
              <w:rPr>
                <w:szCs w:val="24"/>
              </w:rPr>
              <w:t>Soumissionnaire</w:t>
            </w:r>
            <w:r w:rsidRPr="00C76C41">
              <w:rPr>
                <w:szCs w:val="24"/>
              </w:rPr>
              <w:t xml:space="preserve"> retenu</w:t>
            </w:r>
            <w:r w:rsidRPr="00C76C41">
              <w:rPr>
                <w:b/>
                <w:szCs w:val="24"/>
              </w:rPr>
              <w:t>.</w:t>
            </w:r>
          </w:p>
          <w:p w14:paraId="7A00DF9F" w14:textId="0D9B704E" w:rsidR="003777A3" w:rsidRPr="00C76C41" w:rsidRDefault="003777A3" w:rsidP="000F2E00">
            <w:pPr>
              <w:pStyle w:val="Sec1Head3"/>
              <w:ind w:left="613" w:hanging="630"/>
              <w:rPr>
                <w:szCs w:val="24"/>
              </w:rPr>
            </w:pPr>
            <w:r w:rsidRPr="00C76C41">
              <w:rPr>
                <w:szCs w:val="24"/>
              </w:rPr>
              <w:t>La notification d’attribution du Marché sera publiée sur le site du Maître d’Ouvrage d’accès libre s’il existe, ou au minimum dans un journal national de grande diffusion dans le pays du Maître d’Ouvrage, ou dans le journal officiel.</w:t>
            </w:r>
          </w:p>
          <w:p w14:paraId="22EE5E8D" w14:textId="043FB8ED" w:rsidR="003777A3" w:rsidRPr="00C76C41" w:rsidRDefault="003777A3" w:rsidP="000F2E00">
            <w:pPr>
              <w:pStyle w:val="Sec1Head3"/>
              <w:ind w:left="613" w:hanging="630"/>
            </w:pPr>
            <w:r w:rsidRPr="00BB7721">
              <w:t>Jusqu’à</w:t>
            </w:r>
            <w:r w:rsidRPr="00C76C41">
              <w:rPr>
                <w:szCs w:val="24"/>
              </w:rPr>
              <w:t xml:space="preserve"> la préparation et l’approbation du Marché, la Notification d’Attribution </w:t>
            </w:r>
            <w:r w:rsidRPr="00F306AE">
              <w:t>constituera</w:t>
            </w:r>
            <w:r w:rsidRPr="00C76C41">
              <w:rPr>
                <w:szCs w:val="24"/>
              </w:rPr>
              <w:t xml:space="preserve"> l’engagement réciproque du Maître d’Ouvrage et de l’Attributaire</w:t>
            </w:r>
            <w:r w:rsidRPr="00C76C41">
              <w:t>.</w:t>
            </w:r>
          </w:p>
        </w:tc>
      </w:tr>
      <w:tr w:rsidR="003777A3" w:rsidRPr="00C76C41" w14:paraId="7A25DCE7" w14:textId="77777777" w:rsidTr="00025ECD">
        <w:trPr>
          <w:gridAfter w:val="1"/>
          <w:wAfter w:w="12" w:type="dxa"/>
        </w:trPr>
        <w:tc>
          <w:tcPr>
            <w:tcW w:w="2340" w:type="dxa"/>
            <w:tcBorders>
              <w:top w:val="nil"/>
              <w:left w:val="nil"/>
              <w:bottom w:val="nil"/>
              <w:right w:val="nil"/>
            </w:tcBorders>
          </w:tcPr>
          <w:p w14:paraId="25691D02" w14:textId="0C78A7D5" w:rsidR="003777A3" w:rsidRPr="00C76C41" w:rsidRDefault="003777A3" w:rsidP="000F2E00">
            <w:pPr>
              <w:pStyle w:val="Style27"/>
              <w:framePr w:hSpace="0" w:wrap="auto" w:vAnchor="margin" w:xAlign="left" w:yAlign="inline"/>
              <w:ind w:left="251" w:hanging="341"/>
              <w:suppressOverlap w:val="0"/>
            </w:pPr>
            <w:bookmarkStart w:id="610" w:name="_Toc89677205"/>
            <w:bookmarkStart w:id="611" w:name="_Toc89764849"/>
            <w:bookmarkStart w:id="612" w:name="_Toc90307795"/>
            <w:bookmarkStart w:id="613" w:name="_Toc90371720"/>
            <w:bookmarkStart w:id="614" w:name="_Toc137368605"/>
            <w:r w:rsidRPr="00C76C41">
              <w:lastRenderedPageBreak/>
              <w:t>Debriefing par le Maître d’Ouvrage</w:t>
            </w:r>
            <w:bookmarkEnd w:id="610"/>
            <w:bookmarkEnd w:id="611"/>
            <w:bookmarkEnd w:id="612"/>
            <w:bookmarkEnd w:id="613"/>
            <w:bookmarkEnd w:id="614"/>
          </w:p>
        </w:tc>
        <w:tc>
          <w:tcPr>
            <w:tcW w:w="7200" w:type="dxa"/>
            <w:tcBorders>
              <w:top w:val="nil"/>
              <w:left w:val="nil"/>
              <w:bottom w:val="nil"/>
              <w:right w:val="nil"/>
            </w:tcBorders>
          </w:tcPr>
          <w:p w14:paraId="4FF9CA01" w14:textId="1B8BFAD0" w:rsidR="003777A3" w:rsidRPr="00C76C41" w:rsidRDefault="003777A3" w:rsidP="000F2E00">
            <w:pPr>
              <w:pStyle w:val="Sec1Head3"/>
              <w:ind w:left="613" w:hanging="630"/>
              <w:rPr>
                <w:szCs w:val="24"/>
              </w:rPr>
            </w:pPr>
            <w:r w:rsidRPr="00C76C41">
              <w:rPr>
                <w:szCs w:val="24"/>
              </w:rPr>
              <w:t>Après avoir reçu du Maître d’Ouvrage, la Notification de l’</w:t>
            </w:r>
            <w:r w:rsidR="004D1EAF">
              <w:rPr>
                <w:szCs w:val="24"/>
              </w:rPr>
              <w:t>I</w:t>
            </w:r>
            <w:r w:rsidRPr="00C76C41">
              <w:rPr>
                <w:szCs w:val="24"/>
              </w:rPr>
              <w:t xml:space="preserve">ntention </w:t>
            </w:r>
            <w:r w:rsidRPr="00F306AE">
              <w:t>d’</w:t>
            </w:r>
            <w:r w:rsidR="004D1EAF">
              <w:t>A</w:t>
            </w:r>
            <w:r w:rsidRPr="00F306AE">
              <w:t>ttribution</w:t>
            </w:r>
            <w:r w:rsidRPr="00C76C41">
              <w:rPr>
                <w:szCs w:val="24"/>
              </w:rPr>
              <w:t xml:space="preserve"> du Marché mentionnée à l’article </w:t>
            </w:r>
            <w:r w:rsidRPr="0086405A">
              <w:rPr>
                <w:szCs w:val="24"/>
              </w:rPr>
              <w:t>4</w:t>
            </w:r>
            <w:r w:rsidR="000F2BD0">
              <w:rPr>
                <w:szCs w:val="24"/>
              </w:rPr>
              <w:t>4</w:t>
            </w:r>
            <w:r w:rsidRPr="0086405A">
              <w:rPr>
                <w:szCs w:val="24"/>
              </w:rPr>
              <w:t>.1 des IS</w:t>
            </w:r>
            <w:r w:rsidRPr="00C76C41">
              <w:rPr>
                <w:szCs w:val="24"/>
              </w:rPr>
              <w:t xml:space="preserve">, tout </w:t>
            </w:r>
            <w:r w:rsidRPr="00BB7721">
              <w:t>Soumissionnaire</w:t>
            </w:r>
            <w:r w:rsidRPr="00C76C41">
              <w:rPr>
                <w:szCs w:val="24"/>
              </w:rPr>
              <w:t xml:space="preserve"> non retenu dispose de trois (3) jours ouvrables pour solliciter un débriefing, par demande écrite adressée au Maître d’Ouvrage. Le Maître d’Ouvrage devra accorder un débriefing à tout Soumissionnaire non retenu qui en aura fait la demande dans ce délai. </w:t>
            </w:r>
          </w:p>
          <w:p w14:paraId="3CC76D4B" w14:textId="561C9FEC" w:rsidR="003777A3" w:rsidRPr="00C76C41" w:rsidRDefault="003777A3" w:rsidP="000F2E00">
            <w:pPr>
              <w:pStyle w:val="Sec1Head3"/>
              <w:ind w:left="613" w:hanging="630"/>
              <w:rPr>
                <w:szCs w:val="24"/>
              </w:rPr>
            </w:pPr>
            <w:r w:rsidRPr="00C76C41">
              <w:rPr>
                <w:szCs w:val="24"/>
              </w:rPr>
              <w:t xml:space="preserve">Lorsqu’une demande de débriefing aura été présentée dans le délai </w:t>
            </w:r>
            <w:r w:rsidRPr="00BB7721">
              <w:t>prescrit</w:t>
            </w:r>
            <w:r w:rsidRPr="00C76C41">
              <w:rPr>
                <w:szCs w:val="24"/>
              </w:rPr>
              <w:t xml:space="preserve">, le Maître d’Ouvrage accordera le débriefing dans le délai de cinq (5) jours ouvrables à moins que le Maître d’Ouvrage ne décide d’accorder le débriefing plus tard, pour un motif justifié. Dans un tel cas, la </w:t>
            </w:r>
            <w:r w:rsidR="00F21811">
              <w:rPr>
                <w:szCs w:val="24"/>
              </w:rPr>
              <w:t>Période d’Attente</w:t>
            </w:r>
            <w:r w:rsidRPr="00C76C41">
              <w:rPr>
                <w:szCs w:val="24"/>
              </w:rPr>
              <w:t xml:space="preserve"> sera automatiquement </w:t>
            </w:r>
            <w:r w:rsidRPr="00F306AE">
              <w:t>prolongée</w:t>
            </w:r>
            <w:r w:rsidRPr="00C76C41">
              <w:rPr>
                <w:szCs w:val="24"/>
              </w:rPr>
              <w:t xml:space="preserve"> jusqu’à cinq (5) jours ouvrables après que le débriefing aura eu lieu. Si plusieurs débriefings sont ainsi retardés, la Période </w:t>
            </w:r>
            <w:r w:rsidRPr="00C76C41">
              <w:rPr>
                <w:szCs w:val="24"/>
              </w:rPr>
              <w:lastRenderedPageBreak/>
              <w:t xml:space="preserve">d’Attente sera prolongée jusqu’à cinq (5) jours ouvrables après que le dernier débriefing aura eu lieu. Le Maître d’Ouvrage informera tous les </w:t>
            </w:r>
            <w:r w:rsidR="00C25A78">
              <w:rPr>
                <w:szCs w:val="24"/>
              </w:rPr>
              <w:t>Soumissionnaire</w:t>
            </w:r>
            <w:r w:rsidRPr="00C76C41">
              <w:rPr>
                <w:szCs w:val="24"/>
              </w:rPr>
              <w:t>s par le moyen le plus rapide de la prolongation de la Période d’Attente.</w:t>
            </w:r>
          </w:p>
          <w:p w14:paraId="49B8A36C" w14:textId="233011E1" w:rsidR="003777A3" w:rsidRPr="00C76C41" w:rsidRDefault="003777A3" w:rsidP="000F2E00">
            <w:pPr>
              <w:pStyle w:val="Sec1Head3"/>
              <w:ind w:left="613" w:hanging="630"/>
              <w:rPr>
                <w:szCs w:val="24"/>
              </w:rPr>
            </w:pPr>
            <w:r w:rsidRPr="00C76C41">
              <w:rPr>
                <w:szCs w:val="24"/>
              </w:rPr>
              <w:t xml:space="preserve">Lorsque la demande de débriefing par écrit est reçue par le Maître d’Ouvrage après le délai de trois (3) jours ouvrables, le Maître </w:t>
            </w:r>
            <w:r w:rsidRPr="00BB7721">
              <w:t>d’Ouvrage</w:t>
            </w:r>
            <w:r w:rsidRPr="00C76C41">
              <w:rPr>
                <w:szCs w:val="24"/>
              </w:rPr>
              <w:t xml:space="preserve"> devra accorder le débriefing dès que possible, et normalement au plus tard dans le délai de quinze (15) jours ouvrables suivant la publication de la Notification d’</w:t>
            </w:r>
            <w:r w:rsidR="00E215BB">
              <w:rPr>
                <w:szCs w:val="24"/>
              </w:rPr>
              <w:t>A</w:t>
            </w:r>
            <w:r w:rsidRPr="00C76C41">
              <w:rPr>
                <w:szCs w:val="24"/>
              </w:rPr>
              <w:t>ttribution du Marché. Une demande de débriefing reçue après le délai de (3) jours ouvrables ne donnera pas lieu à une prolongation de la Période d’Attente.</w:t>
            </w:r>
          </w:p>
          <w:p w14:paraId="4C8A8BE6" w14:textId="0B510451" w:rsidR="003777A3" w:rsidRPr="00C76C41" w:rsidRDefault="003777A3" w:rsidP="000F2E00">
            <w:pPr>
              <w:pStyle w:val="Sec1Head3"/>
              <w:ind w:left="613" w:hanging="630"/>
            </w:pPr>
            <w:r w:rsidRPr="00C76C41">
              <w:rPr>
                <w:szCs w:val="24"/>
              </w:rPr>
              <w:t xml:space="preserve">Le </w:t>
            </w:r>
            <w:r w:rsidRPr="00F306AE">
              <w:t>débriefing</w:t>
            </w:r>
            <w:r w:rsidRPr="00C76C41">
              <w:rPr>
                <w:szCs w:val="24"/>
              </w:rPr>
              <w:t xml:space="preserve"> d’un Soumissionnaire non retenu peut être oral ou par écrit. Un </w:t>
            </w:r>
            <w:r w:rsidRPr="00BB7721">
              <w:t>Soumissionnaire</w:t>
            </w:r>
            <w:r w:rsidRPr="00C76C41">
              <w:rPr>
                <w:szCs w:val="24"/>
              </w:rPr>
              <w:t xml:space="preserve"> devra prendre à sa charge ses propres frais de participation à la réunion de débriefing.</w:t>
            </w:r>
          </w:p>
        </w:tc>
      </w:tr>
      <w:tr w:rsidR="003777A3" w:rsidRPr="00C76C41" w14:paraId="2D98545C" w14:textId="77777777" w:rsidTr="00025ECD">
        <w:trPr>
          <w:gridAfter w:val="1"/>
          <w:wAfter w:w="12" w:type="dxa"/>
        </w:trPr>
        <w:tc>
          <w:tcPr>
            <w:tcW w:w="2340" w:type="dxa"/>
            <w:tcBorders>
              <w:top w:val="nil"/>
              <w:left w:val="nil"/>
              <w:bottom w:val="nil"/>
              <w:right w:val="nil"/>
            </w:tcBorders>
          </w:tcPr>
          <w:p w14:paraId="0ECE62D3" w14:textId="1A38EF2B" w:rsidR="003777A3" w:rsidRPr="00C76C41" w:rsidRDefault="003777A3" w:rsidP="000F2E00">
            <w:pPr>
              <w:pStyle w:val="Style27"/>
              <w:framePr w:hSpace="0" w:wrap="auto" w:vAnchor="margin" w:xAlign="left" w:yAlign="inline"/>
              <w:ind w:left="360" w:hanging="450"/>
              <w:suppressOverlap w:val="0"/>
            </w:pPr>
            <w:bookmarkStart w:id="615" w:name="_Toc438438867"/>
            <w:bookmarkStart w:id="616" w:name="_Toc438532661"/>
            <w:bookmarkStart w:id="617" w:name="_Toc438734011"/>
            <w:bookmarkStart w:id="618" w:name="_Toc438907047"/>
            <w:bookmarkStart w:id="619" w:name="_Toc438907246"/>
            <w:bookmarkStart w:id="620" w:name="_Toc156373324"/>
            <w:bookmarkStart w:id="621" w:name="_Toc483210615"/>
            <w:bookmarkStart w:id="622" w:name="_Toc89677206"/>
            <w:bookmarkStart w:id="623" w:name="_Toc89764850"/>
            <w:bookmarkStart w:id="624" w:name="_Toc90307796"/>
            <w:bookmarkStart w:id="625" w:name="_Toc90371721"/>
            <w:bookmarkStart w:id="626" w:name="_Toc137368606"/>
            <w:r w:rsidRPr="00C76C41">
              <w:lastRenderedPageBreak/>
              <w:t>Signature du Marché</w:t>
            </w:r>
            <w:bookmarkEnd w:id="615"/>
            <w:bookmarkEnd w:id="616"/>
            <w:bookmarkEnd w:id="617"/>
            <w:bookmarkEnd w:id="618"/>
            <w:bookmarkEnd w:id="619"/>
            <w:bookmarkEnd w:id="620"/>
            <w:bookmarkEnd w:id="621"/>
            <w:bookmarkEnd w:id="622"/>
            <w:bookmarkEnd w:id="623"/>
            <w:bookmarkEnd w:id="624"/>
            <w:bookmarkEnd w:id="625"/>
            <w:bookmarkEnd w:id="626"/>
          </w:p>
        </w:tc>
        <w:tc>
          <w:tcPr>
            <w:tcW w:w="7200" w:type="dxa"/>
            <w:tcBorders>
              <w:top w:val="nil"/>
              <w:left w:val="nil"/>
              <w:bottom w:val="nil"/>
              <w:right w:val="nil"/>
            </w:tcBorders>
          </w:tcPr>
          <w:p w14:paraId="1EB20468" w14:textId="5DF798B3" w:rsidR="003777A3" w:rsidRPr="00C76C41" w:rsidRDefault="00556299" w:rsidP="000F2E00">
            <w:pPr>
              <w:pStyle w:val="Sec1Head3"/>
              <w:ind w:left="613" w:hanging="630"/>
            </w:pPr>
            <w:r>
              <w:t>L</w:t>
            </w:r>
            <w:r w:rsidR="003777A3" w:rsidRPr="00C76C41">
              <w:t xml:space="preserve">e Maître d’Ouvrage enverra au Soumissionnaire </w:t>
            </w:r>
            <w:r w:rsidR="00EB74DB" w:rsidRPr="00C76C41">
              <w:t>retenu</w:t>
            </w:r>
            <w:r w:rsidR="00EB74DB">
              <w:t>,</w:t>
            </w:r>
            <w:r w:rsidR="00EB74DB" w:rsidRPr="00C76C41">
              <w:t xml:space="preserve"> </w:t>
            </w:r>
            <w:r w:rsidR="00EB74DB" w:rsidRPr="00927049">
              <w:rPr>
                <w:szCs w:val="24"/>
              </w:rPr>
              <w:t>la</w:t>
            </w:r>
            <w:r w:rsidRPr="00927049">
              <w:rPr>
                <w:szCs w:val="24"/>
              </w:rPr>
              <w:t xml:space="preserve"> </w:t>
            </w:r>
            <w:r>
              <w:rPr>
                <w:szCs w:val="24"/>
              </w:rPr>
              <w:t>L</w:t>
            </w:r>
            <w:r w:rsidRPr="00927049">
              <w:rPr>
                <w:szCs w:val="24"/>
              </w:rPr>
              <w:t xml:space="preserve">ettre de </w:t>
            </w:r>
            <w:r>
              <w:rPr>
                <w:szCs w:val="24"/>
              </w:rPr>
              <w:t>N</w:t>
            </w:r>
            <w:r w:rsidRPr="00927049">
              <w:rPr>
                <w:szCs w:val="24"/>
              </w:rPr>
              <w:t>otification d’</w:t>
            </w:r>
            <w:r>
              <w:rPr>
                <w:szCs w:val="24"/>
              </w:rPr>
              <w:t>A</w:t>
            </w:r>
            <w:r w:rsidRPr="00927049">
              <w:rPr>
                <w:szCs w:val="24"/>
              </w:rPr>
              <w:t xml:space="preserve">ttribution et </w:t>
            </w:r>
            <w:r w:rsidR="003777A3" w:rsidRPr="00C76C41">
              <w:t>l’Acte d’Engagement</w:t>
            </w:r>
            <w:r w:rsidR="00B850F0" w:rsidRPr="00927049">
              <w:rPr>
                <w:szCs w:val="24"/>
              </w:rPr>
              <w:t>, et la demande de fourniture du Formulaire de divulgation </w:t>
            </w:r>
            <w:hyperlink r:id="rId37" w:history="1">
              <w:r w:rsidR="00B850F0" w:rsidRPr="00927049">
                <w:rPr>
                  <w:szCs w:val="24"/>
                </w:rPr>
                <w:t>des bénéficiaires effectifs</w:t>
              </w:r>
            </w:hyperlink>
            <w:r w:rsidR="00B850F0" w:rsidRPr="00927049">
              <w:rPr>
                <w:szCs w:val="24"/>
              </w:rPr>
              <w:t xml:space="preserve"> </w:t>
            </w:r>
            <w:r w:rsidR="00B850F0" w:rsidRPr="00430E9A">
              <w:rPr>
                <w:spacing w:val="-3"/>
                <w:szCs w:val="24"/>
              </w:rPr>
              <w:t>fournissant</w:t>
            </w:r>
            <w:r w:rsidR="00B850F0" w:rsidRPr="00927049">
              <w:rPr>
                <w:szCs w:val="24"/>
              </w:rPr>
              <w:t xml:space="preserve"> les renseignements additionnels sur ses </w:t>
            </w:r>
            <w:r w:rsidR="0033432E">
              <w:rPr>
                <w:szCs w:val="24"/>
              </w:rPr>
              <w:t>bénéficiaire</w:t>
            </w:r>
            <w:r w:rsidR="00B850F0" w:rsidRPr="00927049">
              <w:rPr>
                <w:szCs w:val="24"/>
              </w:rPr>
              <w:t xml:space="preserve">s effectifs. Le Formulaire de </w:t>
            </w:r>
            <w:r w:rsidR="002D5A63">
              <w:rPr>
                <w:szCs w:val="24"/>
              </w:rPr>
              <w:t>D</w:t>
            </w:r>
            <w:r w:rsidR="00B850F0" w:rsidRPr="00927049">
              <w:rPr>
                <w:szCs w:val="24"/>
              </w:rPr>
              <w:t>ivulgation </w:t>
            </w:r>
            <w:hyperlink r:id="rId38" w:history="1">
              <w:r w:rsidR="00B850F0" w:rsidRPr="00927049">
                <w:rPr>
                  <w:szCs w:val="24"/>
                </w:rPr>
                <w:t xml:space="preserve">des </w:t>
              </w:r>
              <w:r w:rsidR="002D5A63">
                <w:rPr>
                  <w:szCs w:val="24"/>
                </w:rPr>
                <w:t>B</w:t>
              </w:r>
              <w:r w:rsidR="00B850F0" w:rsidRPr="00927049">
                <w:rPr>
                  <w:szCs w:val="24"/>
                </w:rPr>
                <w:t>énéficiaires effectifs</w:t>
              </w:r>
            </w:hyperlink>
            <w:r w:rsidR="00E03D7D">
              <w:rPr>
                <w:szCs w:val="24"/>
              </w:rPr>
              <w:t xml:space="preserve"> </w:t>
            </w:r>
            <w:r w:rsidR="00B850F0" w:rsidRPr="00927049">
              <w:rPr>
                <w:szCs w:val="24"/>
              </w:rPr>
              <w:t>devra être soumis dans le délai de huit (8) jours ouvrables à compter de la réception de la demande</w:t>
            </w:r>
            <w:r w:rsidR="002D5A63">
              <w:rPr>
                <w:szCs w:val="24"/>
              </w:rPr>
              <w:t>.</w:t>
            </w:r>
          </w:p>
          <w:p w14:paraId="2E5FD5C3" w14:textId="3AA85407" w:rsidR="003777A3" w:rsidRPr="00C76C41" w:rsidRDefault="003777A3" w:rsidP="000F2E00">
            <w:pPr>
              <w:pStyle w:val="Sec1Head3"/>
              <w:ind w:left="613" w:hanging="630"/>
            </w:pPr>
            <w:r w:rsidRPr="00C76C41">
              <w:t>Dans les vingt-huit (28) jours suivant la réception de l’Acte d’Engagement, le Soumissionnaire retenu le renverra au Maître d’Ouvrage après l’avoir daté et signé.</w:t>
            </w:r>
          </w:p>
        </w:tc>
      </w:tr>
      <w:tr w:rsidR="003777A3" w:rsidRPr="00C76C41" w14:paraId="7256793D" w14:textId="77777777" w:rsidTr="00025ECD">
        <w:trPr>
          <w:gridAfter w:val="1"/>
          <w:wAfter w:w="12" w:type="dxa"/>
        </w:trPr>
        <w:tc>
          <w:tcPr>
            <w:tcW w:w="2340" w:type="dxa"/>
            <w:tcBorders>
              <w:top w:val="nil"/>
              <w:left w:val="nil"/>
              <w:bottom w:val="nil"/>
              <w:right w:val="nil"/>
            </w:tcBorders>
          </w:tcPr>
          <w:p w14:paraId="47E921F1" w14:textId="62CCDDF3" w:rsidR="003777A3" w:rsidRPr="00C76C41" w:rsidRDefault="003777A3" w:rsidP="000F2E00">
            <w:pPr>
              <w:pStyle w:val="Style27"/>
              <w:framePr w:hSpace="0" w:wrap="auto" w:vAnchor="margin" w:xAlign="left" w:yAlign="inline"/>
              <w:ind w:left="360" w:hanging="450"/>
              <w:suppressOverlap w:val="0"/>
            </w:pPr>
            <w:bookmarkStart w:id="627" w:name="_Toc438438868"/>
            <w:bookmarkStart w:id="628" w:name="_Toc438532662"/>
            <w:bookmarkStart w:id="629" w:name="_Toc438734012"/>
            <w:bookmarkStart w:id="630" w:name="_Toc438907048"/>
            <w:bookmarkStart w:id="631" w:name="_Toc438907247"/>
            <w:bookmarkStart w:id="632" w:name="_Toc156373325"/>
            <w:bookmarkStart w:id="633" w:name="_Toc483210616"/>
            <w:bookmarkStart w:id="634" w:name="_Toc89677207"/>
            <w:bookmarkStart w:id="635" w:name="_Toc89764851"/>
            <w:bookmarkStart w:id="636" w:name="_Toc90307797"/>
            <w:bookmarkStart w:id="637" w:name="_Toc90371722"/>
            <w:bookmarkStart w:id="638" w:name="_Toc137368607"/>
            <w:r w:rsidRPr="00C76C41">
              <w:t>Garantie de Bonne Exécution</w:t>
            </w:r>
            <w:bookmarkEnd w:id="627"/>
            <w:bookmarkEnd w:id="628"/>
            <w:bookmarkEnd w:id="629"/>
            <w:bookmarkEnd w:id="630"/>
            <w:bookmarkEnd w:id="631"/>
            <w:bookmarkEnd w:id="632"/>
            <w:bookmarkEnd w:id="633"/>
            <w:bookmarkEnd w:id="634"/>
            <w:bookmarkEnd w:id="635"/>
            <w:bookmarkEnd w:id="636"/>
            <w:bookmarkEnd w:id="637"/>
            <w:bookmarkEnd w:id="638"/>
          </w:p>
        </w:tc>
        <w:tc>
          <w:tcPr>
            <w:tcW w:w="7200" w:type="dxa"/>
            <w:tcBorders>
              <w:top w:val="nil"/>
              <w:left w:val="nil"/>
              <w:bottom w:val="nil"/>
              <w:right w:val="nil"/>
            </w:tcBorders>
          </w:tcPr>
          <w:p w14:paraId="55C7F031" w14:textId="6421BE73" w:rsidR="003777A3" w:rsidRPr="00C76C41" w:rsidRDefault="003777A3" w:rsidP="000F2E00">
            <w:pPr>
              <w:pStyle w:val="Sec1Head3"/>
              <w:ind w:left="613" w:hanging="630"/>
            </w:pPr>
            <w:r w:rsidRPr="00C76C41">
              <w:t xml:space="preserve">Dans les vingt-huit (28) jours suivant la réception de la </w:t>
            </w:r>
            <w:r w:rsidR="002C24B6">
              <w:t>L</w:t>
            </w:r>
            <w:r w:rsidRPr="00C76C41">
              <w:t xml:space="preserve">ettre de </w:t>
            </w:r>
            <w:r w:rsidR="002C24B6">
              <w:t>N</w:t>
            </w:r>
            <w:r w:rsidRPr="00C76C41">
              <w:t>otification de l’</w:t>
            </w:r>
            <w:r w:rsidR="002C24B6">
              <w:t>A</w:t>
            </w:r>
            <w:r w:rsidRPr="00C76C41">
              <w:t xml:space="preserve">ttribution du Marché </w:t>
            </w:r>
            <w:r w:rsidR="008A795A">
              <w:t>du</w:t>
            </w:r>
            <w:r w:rsidRPr="00C76C41">
              <w:t xml:space="preserve"> Maître d’Ouvrage, le Soumissionnaire retenu devra fournir la Garantie de Bonne Exécution  et si cela est stipulé dans les </w:t>
            </w:r>
            <w:r w:rsidRPr="00C76C41">
              <w:rPr>
                <w:bCs/>
              </w:rPr>
              <w:t>DPAO</w:t>
            </w:r>
            <w:r w:rsidRPr="00C76C41">
              <w:t xml:space="preserve">, la Garantie de Performance Environnementale et Sociale (ES) conformément au CCAG </w:t>
            </w:r>
            <w:r w:rsidR="0000078D" w:rsidRPr="00C76C41">
              <w:t xml:space="preserve">(sous réserve des dispositions de l’article </w:t>
            </w:r>
            <w:r w:rsidR="0000078D" w:rsidRPr="0086405A">
              <w:t>4</w:t>
            </w:r>
            <w:r w:rsidR="00B91F69">
              <w:t>0</w:t>
            </w:r>
            <w:r w:rsidR="0000078D" w:rsidRPr="0086405A">
              <w:t>.2 (b) des IS</w:t>
            </w:r>
            <w:r w:rsidR="0000078D" w:rsidRPr="00C76C41">
              <w:t>)</w:t>
            </w:r>
            <w:r w:rsidR="0000078D">
              <w:t xml:space="preserve"> </w:t>
            </w:r>
            <w:r w:rsidRPr="00C76C41">
              <w:t>en utilisant le modèle de Garantie de Bonne Exécution et le modèle de Garantie de Performance Environnementale et Sociale (ES) figurant à la Section X-Formulaires du Marché ou tout autre modèle jugé acceptable par le Maître d’Ouvrage</w:t>
            </w:r>
            <w:r w:rsidR="0000078D">
              <w:t>.</w:t>
            </w:r>
            <w:r w:rsidRPr="00C76C41">
              <w:t xml:space="preserve"> </w:t>
            </w:r>
            <w:r w:rsidR="0000078D">
              <w:t>S</w:t>
            </w:r>
            <w:r w:rsidRPr="00C76C41">
              <w:t>i la Garantie de Bonne Exécution fournie par le Soumissionnaire retenu est sous la forme d’une caution, cette dernière devra être émise par un organisme de caution ou une compagnie d’assurance acceptable au Maître d’Ouvrage. Un organisme de caution, ou une compagnie d’assurance, situé en dehors du Pays du Maître d’Ouvrage devra avoir un</w:t>
            </w:r>
            <w:r w:rsidR="0000078D">
              <w:t>e institution</w:t>
            </w:r>
            <w:r w:rsidRPr="00C76C41">
              <w:t xml:space="preserve"> correspondant</w:t>
            </w:r>
            <w:r w:rsidR="0000078D">
              <w:t>e</w:t>
            </w:r>
            <w:r w:rsidRPr="00C76C41">
              <w:t xml:space="preserve"> dans le Pays du Maître d’Ouvrage, à moins que le Maître d’Ouvrage ait accepté par écrit </w:t>
            </w:r>
            <w:r w:rsidRPr="00C76C41">
              <w:lastRenderedPageBreak/>
              <w:t>qu’une institution financière agissant en tant que correspondant n’est pas exigé</w:t>
            </w:r>
            <w:r w:rsidR="00B00BE1">
              <w:t>e</w:t>
            </w:r>
            <w:r w:rsidRPr="00C76C41">
              <w:t>.</w:t>
            </w:r>
          </w:p>
        </w:tc>
      </w:tr>
      <w:tr w:rsidR="003777A3" w:rsidRPr="00C76C41" w14:paraId="473AD39F" w14:textId="77777777" w:rsidTr="00025ECD">
        <w:trPr>
          <w:gridAfter w:val="1"/>
          <w:wAfter w:w="12" w:type="dxa"/>
          <w:trHeight w:val="936"/>
        </w:trPr>
        <w:tc>
          <w:tcPr>
            <w:tcW w:w="2340" w:type="dxa"/>
            <w:tcBorders>
              <w:top w:val="nil"/>
              <w:left w:val="nil"/>
              <w:bottom w:val="nil"/>
              <w:right w:val="nil"/>
            </w:tcBorders>
          </w:tcPr>
          <w:p w14:paraId="7A761982" w14:textId="77777777" w:rsidR="003777A3" w:rsidRPr="00C76C41" w:rsidRDefault="003777A3" w:rsidP="00025ECD">
            <w:pPr>
              <w:rPr>
                <w:rFonts w:asciiTheme="majorBidi" w:hAnsiTheme="majorBidi" w:cstheme="majorBidi"/>
              </w:rPr>
            </w:pPr>
          </w:p>
        </w:tc>
        <w:tc>
          <w:tcPr>
            <w:tcW w:w="7200" w:type="dxa"/>
            <w:tcBorders>
              <w:top w:val="nil"/>
              <w:left w:val="nil"/>
              <w:bottom w:val="nil"/>
              <w:right w:val="nil"/>
            </w:tcBorders>
          </w:tcPr>
          <w:p w14:paraId="1FBD9647" w14:textId="5FED6640" w:rsidR="003777A3" w:rsidRPr="00C76C41" w:rsidRDefault="003777A3" w:rsidP="000F2E00">
            <w:pPr>
              <w:pStyle w:val="Sec1Head3"/>
              <w:ind w:left="613" w:hanging="630"/>
            </w:pPr>
            <w:r w:rsidRPr="00C76C41">
              <w:t xml:space="preserve">Le défaut de soumission par le Soumissionnaire retenu, de la Garantie de Bonne Exécution et si cela est stipulé dans les </w:t>
            </w:r>
            <w:r w:rsidRPr="00C76C41">
              <w:rPr>
                <w:bCs/>
              </w:rPr>
              <w:t>DPAO</w:t>
            </w:r>
            <w:r w:rsidRPr="00C76C41">
              <w:t xml:space="preserve">, la Garantie de Performance Environnementale et Sociale (ES) susmentionnées, ou le fait qu’il ne signe pas l’Acte d’Engagement, constituera un motif suffisant d’annulation de l’attribution du Marché et de saisie de la Garantie d’Offre, auquel cas le Maître d’Ouvrage pourra attribuer le Marché au Soumissionnaire dont l’Offre </w:t>
            </w:r>
            <w:r w:rsidR="00B00BE1">
              <w:t xml:space="preserve">est </w:t>
            </w:r>
            <w:r w:rsidRPr="00C76C41">
              <w:t xml:space="preserve">classée en deuxième position la Plus Avantageuse. </w:t>
            </w:r>
          </w:p>
        </w:tc>
      </w:tr>
      <w:tr w:rsidR="003777A3" w:rsidRPr="00C76C41" w14:paraId="5FBAD160" w14:textId="77777777" w:rsidTr="00025ECD">
        <w:trPr>
          <w:gridAfter w:val="1"/>
          <w:wAfter w:w="12" w:type="dxa"/>
        </w:trPr>
        <w:tc>
          <w:tcPr>
            <w:tcW w:w="2340" w:type="dxa"/>
            <w:tcBorders>
              <w:top w:val="nil"/>
              <w:left w:val="nil"/>
              <w:bottom w:val="nil"/>
              <w:right w:val="nil"/>
            </w:tcBorders>
          </w:tcPr>
          <w:p w14:paraId="35264946" w14:textId="388A7C7B" w:rsidR="003777A3" w:rsidRPr="00C76C41" w:rsidRDefault="003777A3" w:rsidP="000F2E00">
            <w:pPr>
              <w:pStyle w:val="Style27"/>
              <w:framePr w:hSpace="0" w:wrap="auto" w:vAnchor="margin" w:xAlign="left" w:yAlign="inline"/>
              <w:ind w:left="360" w:hanging="450"/>
              <w:suppressOverlap w:val="0"/>
            </w:pPr>
            <w:bookmarkStart w:id="639" w:name="_Toc478573852"/>
            <w:bookmarkStart w:id="640" w:name="_Toc485027208"/>
            <w:bookmarkStart w:id="641" w:name="_Toc20750644"/>
            <w:bookmarkStart w:id="642" w:name="_Toc33048258"/>
            <w:bookmarkStart w:id="643" w:name="_Toc89677209"/>
            <w:bookmarkStart w:id="644" w:name="_Toc89764853"/>
            <w:bookmarkStart w:id="645" w:name="_Toc90307799"/>
            <w:bookmarkStart w:id="646" w:name="_Toc90371724"/>
            <w:bookmarkStart w:id="647" w:name="_Toc137368608"/>
            <w:r w:rsidRPr="00C76C41">
              <w:t>Réclamation concernant la Passation de Marché</w:t>
            </w:r>
            <w:bookmarkEnd w:id="639"/>
            <w:bookmarkEnd w:id="640"/>
            <w:bookmarkEnd w:id="641"/>
            <w:bookmarkEnd w:id="642"/>
            <w:bookmarkEnd w:id="643"/>
            <w:bookmarkEnd w:id="644"/>
            <w:bookmarkEnd w:id="645"/>
            <w:bookmarkEnd w:id="646"/>
            <w:bookmarkEnd w:id="647"/>
          </w:p>
        </w:tc>
        <w:tc>
          <w:tcPr>
            <w:tcW w:w="7200" w:type="dxa"/>
            <w:tcBorders>
              <w:top w:val="nil"/>
              <w:left w:val="nil"/>
              <w:bottom w:val="nil"/>
              <w:right w:val="nil"/>
            </w:tcBorders>
          </w:tcPr>
          <w:p w14:paraId="18D5DE38" w14:textId="3DA6CD10" w:rsidR="003777A3" w:rsidRPr="00C76C41" w:rsidRDefault="003777A3" w:rsidP="000F2E00">
            <w:pPr>
              <w:pStyle w:val="Sec1Head3"/>
              <w:ind w:left="613" w:hanging="630"/>
            </w:pPr>
            <w:r w:rsidRPr="00C76C41">
              <w:rPr>
                <w:szCs w:val="24"/>
              </w:rPr>
              <w:t xml:space="preserve">Les procédures applicables pour formuler une réclamation relative à la </w:t>
            </w:r>
            <w:r w:rsidRPr="00BB7721">
              <w:t>passation</w:t>
            </w:r>
            <w:r w:rsidRPr="00C76C41">
              <w:rPr>
                <w:szCs w:val="24"/>
              </w:rPr>
              <w:t xml:space="preserve"> de marché sont indiquées </w:t>
            </w:r>
            <w:r w:rsidRPr="00C76C41">
              <w:rPr>
                <w:b/>
                <w:bCs/>
                <w:szCs w:val="24"/>
              </w:rPr>
              <w:t>dans les</w:t>
            </w:r>
            <w:r w:rsidRPr="00C76C41">
              <w:rPr>
                <w:szCs w:val="24"/>
              </w:rPr>
              <w:t xml:space="preserve"> </w:t>
            </w:r>
            <w:r w:rsidRPr="00C76C41">
              <w:rPr>
                <w:b/>
                <w:bCs/>
                <w:szCs w:val="24"/>
              </w:rPr>
              <w:t>DPAO</w:t>
            </w:r>
            <w:r w:rsidRPr="00C76C41">
              <w:rPr>
                <w:b/>
                <w:szCs w:val="24"/>
              </w:rPr>
              <w:t>.</w:t>
            </w:r>
          </w:p>
        </w:tc>
      </w:tr>
    </w:tbl>
    <w:p w14:paraId="60DEE8E0" w14:textId="77777777" w:rsidR="00AE327B" w:rsidRPr="00C76C41" w:rsidRDefault="00AE327B" w:rsidP="005D6945">
      <w:pPr>
        <w:pStyle w:val="S1-Header2"/>
        <w:numPr>
          <w:ilvl w:val="0"/>
          <w:numId w:val="0"/>
        </w:numPr>
        <w:tabs>
          <w:tab w:val="num" w:pos="432"/>
        </w:tabs>
        <w:ind w:left="432" w:hanging="432"/>
        <w:rPr>
          <w:lang w:val="fr-FR"/>
        </w:rPr>
      </w:pPr>
    </w:p>
    <w:p w14:paraId="6298C6D8" w14:textId="77777777" w:rsidR="00AE327B" w:rsidRPr="00C76C41" w:rsidRDefault="00AE327B" w:rsidP="00AE327B">
      <w:pPr>
        <w:tabs>
          <w:tab w:val="left" w:pos="576"/>
          <w:tab w:val="left" w:pos="1152"/>
        </w:tabs>
        <w:ind w:left="638" w:hanging="638"/>
        <w:rPr>
          <w:rFonts w:asciiTheme="majorBidi" w:hAnsiTheme="majorBidi" w:cstheme="majorBidi"/>
        </w:rPr>
      </w:pPr>
    </w:p>
    <w:p w14:paraId="2478ACEA" w14:textId="77777777" w:rsidR="000A450A" w:rsidRPr="00C76C41" w:rsidRDefault="000A450A" w:rsidP="00BE4B6F">
      <w:pPr>
        <w:spacing w:before="60" w:after="60"/>
        <w:ind w:left="180"/>
        <w:rPr>
          <w:rFonts w:asciiTheme="majorBidi" w:hAnsiTheme="majorBidi" w:cstheme="majorBidi"/>
        </w:rPr>
        <w:sectPr w:rsidR="000A450A" w:rsidRPr="00C76C41" w:rsidSect="000F78BD">
          <w:endnotePr>
            <w:numFmt w:val="decimal"/>
          </w:endnotePr>
          <w:pgSz w:w="12240" w:h="15840" w:code="1"/>
          <w:pgMar w:top="1418" w:right="1418" w:bottom="1418" w:left="1418" w:header="720" w:footer="720" w:gutter="0"/>
          <w:cols w:space="720"/>
          <w:titlePg/>
        </w:sect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360"/>
      </w:tblGrid>
      <w:tr w:rsidR="000A450A" w:rsidRPr="00C76C41" w14:paraId="4A29DFE9" w14:textId="77777777" w:rsidTr="004F1398">
        <w:trPr>
          <w:cantSplit/>
        </w:trPr>
        <w:tc>
          <w:tcPr>
            <w:tcW w:w="9360" w:type="dxa"/>
            <w:tcBorders>
              <w:top w:val="nil"/>
              <w:left w:val="nil"/>
              <w:bottom w:val="nil"/>
              <w:right w:val="nil"/>
            </w:tcBorders>
          </w:tcPr>
          <w:p w14:paraId="50EDB447" w14:textId="7C7FE3A9" w:rsidR="00A139F6" w:rsidRPr="00C76C41" w:rsidRDefault="000A450A" w:rsidP="00E031C8">
            <w:pPr>
              <w:pStyle w:val="Style25"/>
              <w:framePr w:hSpace="0" w:wrap="auto" w:vAnchor="margin" w:xAlign="left" w:yAlign="inline"/>
              <w:suppressOverlap w:val="0"/>
            </w:pPr>
            <w:r w:rsidRPr="00C76C41">
              <w:rPr>
                <w:rFonts w:asciiTheme="majorBidi" w:hAnsiTheme="majorBidi" w:cstheme="majorBidi"/>
              </w:rPr>
              <w:lastRenderedPageBreak/>
              <w:br w:type="page"/>
            </w:r>
            <w:bookmarkStart w:id="648" w:name="_Toc438366665"/>
            <w:bookmarkStart w:id="649" w:name="_Toc156027992"/>
            <w:bookmarkStart w:id="650" w:name="_Toc156372848"/>
            <w:bookmarkStart w:id="651" w:name="_Toc326657861"/>
            <w:bookmarkStart w:id="652" w:name="_Toc483210554"/>
            <w:bookmarkStart w:id="653" w:name="_Toc137368441"/>
            <w:r w:rsidRPr="00C76C41">
              <w:t>Section II.</w:t>
            </w:r>
            <w:r w:rsidR="009B2302" w:rsidRPr="00C76C41">
              <w:t xml:space="preserve"> </w:t>
            </w:r>
            <w:r w:rsidRPr="00C76C41">
              <w:t xml:space="preserve">Données </w:t>
            </w:r>
            <w:r w:rsidR="00B7635C" w:rsidRPr="00C76C41">
              <w:t>P</w:t>
            </w:r>
            <w:r w:rsidRPr="00C76C41">
              <w:t>articulières de l’</w:t>
            </w:r>
            <w:r w:rsidR="00B7635C" w:rsidRPr="00C76C41">
              <w:t>A</w:t>
            </w:r>
            <w:r w:rsidRPr="00C76C41">
              <w:t>ppel d’</w:t>
            </w:r>
            <w:r w:rsidR="00B7635C" w:rsidRPr="00C76C41">
              <w:t>O</w:t>
            </w:r>
            <w:r w:rsidRPr="00C76C41">
              <w:t>ffres</w:t>
            </w:r>
            <w:bookmarkEnd w:id="648"/>
            <w:bookmarkEnd w:id="649"/>
            <w:bookmarkEnd w:id="650"/>
            <w:bookmarkEnd w:id="651"/>
            <w:bookmarkEnd w:id="652"/>
            <w:bookmarkEnd w:id="653"/>
          </w:p>
        </w:tc>
      </w:tr>
    </w:tbl>
    <w:p w14:paraId="0571E745" w14:textId="64AFF33B" w:rsidR="00B7635C" w:rsidRPr="00C76C41" w:rsidRDefault="00B7635C" w:rsidP="00B7635C">
      <w:pPr>
        <w:ind w:left="0" w:firstLine="0"/>
      </w:pPr>
      <w:r w:rsidRPr="00C76C41">
        <w:t xml:space="preserve">Les données spécifiques suivantes pour les </w:t>
      </w:r>
      <w:r w:rsidR="00346220">
        <w:t>T</w:t>
      </w:r>
      <w:r w:rsidRPr="00C76C41">
        <w:t xml:space="preserve">ravaux </w:t>
      </w:r>
      <w:r w:rsidR="00346220">
        <w:t xml:space="preserve">et Services </w:t>
      </w:r>
      <w:r w:rsidRPr="00C76C41">
        <w:t>à acquérir compléteront ou modifieront les dispositions des Instructions aux Soumissionnaires (IS). En cas de conflit, les dispositions des présentes prévalent sur celles des IS.</w:t>
      </w:r>
    </w:p>
    <w:p w14:paraId="13633947" w14:textId="564D22FA" w:rsidR="00B7635C" w:rsidRPr="00C76C41" w:rsidRDefault="00B7635C" w:rsidP="00B7635C">
      <w:pPr>
        <w:suppressAutoHyphens/>
        <w:ind w:left="0" w:firstLine="0"/>
        <w:rPr>
          <w:i/>
          <w:color w:val="000000" w:themeColor="text1"/>
        </w:rPr>
      </w:pPr>
      <w:r w:rsidRPr="00C76C41">
        <w:rPr>
          <w:i/>
          <w:color w:val="000000" w:themeColor="text1"/>
        </w:rPr>
        <w:t>[Lorsqu’un système de passation de marchés électronique est utilisé, modifier les parties pertinentes des DPAO en conséquence pour refléter le processus de passation de marchés électronique]</w:t>
      </w:r>
    </w:p>
    <w:p w14:paraId="6AA682AB" w14:textId="7BEECAA1" w:rsidR="00B7635C" w:rsidRPr="00C76C41" w:rsidRDefault="00B7635C" w:rsidP="00B7635C">
      <w:pPr>
        <w:ind w:left="0" w:firstLine="0"/>
        <w:rPr>
          <w:i/>
        </w:rPr>
      </w:pPr>
      <w:r w:rsidRPr="00C76C41">
        <w:rPr>
          <w:i/>
        </w:rPr>
        <w:t>[Les instructions pour remplir les Données Particulières de l’</w:t>
      </w:r>
      <w:r w:rsidR="005D1685">
        <w:rPr>
          <w:i/>
        </w:rPr>
        <w:t>A</w:t>
      </w:r>
      <w:r w:rsidRPr="00C76C41">
        <w:rPr>
          <w:i/>
        </w:rPr>
        <w:t>ppel d’</w:t>
      </w:r>
      <w:r w:rsidR="002940B4">
        <w:rPr>
          <w:i/>
        </w:rPr>
        <w:t>O</w:t>
      </w:r>
      <w:r w:rsidRPr="00C76C41">
        <w:rPr>
          <w:i/>
        </w:rPr>
        <w:t>ffres sont fournies, au besoin, dans les notes en italique mentionnées pour l’IS concerné.]</w:t>
      </w:r>
    </w:p>
    <w:p w14:paraId="7F965455" w14:textId="6A824945" w:rsidR="004F1398" w:rsidRPr="00C76C41" w:rsidRDefault="004F1398" w:rsidP="004F1398">
      <w:pPr>
        <w:pStyle w:val="Lgende"/>
        <w:tabs>
          <w:tab w:val="right" w:pos="7434"/>
        </w:tabs>
        <w:spacing w:before="60" w:after="60"/>
        <w:ind w:left="0" w:firstLine="0"/>
        <w:jc w:val="center"/>
        <w:rPr>
          <w:b/>
          <w:szCs w:val="24"/>
          <w:lang w:eastAsia="en-US"/>
        </w:r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D5199B" w:rsidRPr="00C76C41" w14:paraId="0C3AA716" w14:textId="77777777" w:rsidTr="00D5199B">
        <w:trPr>
          <w:cantSplit/>
          <w:trHeight w:val="694"/>
        </w:trPr>
        <w:tc>
          <w:tcPr>
            <w:tcW w:w="1620" w:type="dxa"/>
          </w:tcPr>
          <w:p w14:paraId="14DB44FF" w14:textId="43AA20AD" w:rsidR="00D5199B" w:rsidRPr="00C76C41" w:rsidRDefault="00D5199B" w:rsidP="004F1398">
            <w:pPr>
              <w:spacing w:before="160" w:after="160"/>
              <w:rPr>
                <w:rFonts w:asciiTheme="majorBidi" w:hAnsiTheme="majorBidi" w:cstheme="majorBidi"/>
                <w:b/>
              </w:rPr>
            </w:pPr>
            <w:r w:rsidRPr="00C76C41">
              <w:rPr>
                <w:rFonts w:asciiTheme="majorBidi" w:hAnsiTheme="majorBidi" w:cstheme="majorBidi"/>
                <w:b/>
              </w:rPr>
              <w:t>Référence IS</w:t>
            </w:r>
          </w:p>
        </w:tc>
        <w:tc>
          <w:tcPr>
            <w:tcW w:w="7740" w:type="dxa"/>
          </w:tcPr>
          <w:p w14:paraId="3AF2B5F1" w14:textId="73DC8F7D" w:rsidR="00D5199B" w:rsidRPr="00C76C41" w:rsidRDefault="00D5199B" w:rsidP="00AD651B">
            <w:pPr>
              <w:pStyle w:val="Paragraphedeliste"/>
              <w:numPr>
                <w:ilvl w:val="2"/>
                <w:numId w:val="6"/>
              </w:numPr>
              <w:spacing w:before="160" w:after="160"/>
              <w:ind w:left="-140" w:right="-73" w:firstLine="0"/>
              <w:jc w:val="center"/>
              <w:rPr>
                <w:rFonts w:asciiTheme="majorBidi" w:hAnsiTheme="majorBidi" w:cstheme="majorBidi"/>
                <w:b/>
                <w:bCs/>
                <w:sz w:val="32"/>
                <w:szCs w:val="32"/>
              </w:rPr>
            </w:pPr>
            <w:r w:rsidRPr="00C76C41">
              <w:rPr>
                <w:rFonts w:asciiTheme="majorBidi" w:hAnsiTheme="majorBidi" w:cstheme="majorBidi"/>
                <w:b/>
                <w:bCs/>
                <w:sz w:val="32"/>
                <w:szCs w:val="32"/>
              </w:rPr>
              <w:t>Généralités</w:t>
            </w:r>
          </w:p>
        </w:tc>
      </w:tr>
      <w:tr w:rsidR="005932EC" w:rsidRPr="00C76C41" w14:paraId="44C0CD22" w14:textId="77777777" w:rsidTr="00971479">
        <w:trPr>
          <w:cantSplit/>
          <w:trHeight w:val="20"/>
        </w:trPr>
        <w:tc>
          <w:tcPr>
            <w:tcW w:w="1620" w:type="dxa"/>
          </w:tcPr>
          <w:p w14:paraId="45EFFF1A" w14:textId="001B4027" w:rsidR="005932EC" w:rsidRPr="00C76C41" w:rsidRDefault="005932EC" w:rsidP="004F1398">
            <w:pPr>
              <w:spacing w:before="160" w:after="160"/>
              <w:rPr>
                <w:rFonts w:asciiTheme="majorBidi" w:hAnsiTheme="majorBidi" w:cstheme="majorBidi"/>
                <w:b/>
              </w:rPr>
            </w:pPr>
            <w:r w:rsidRPr="00C76C41">
              <w:rPr>
                <w:rFonts w:asciiTheme="majorBidi" w:hAnsiTheme="majorBidi" w:cstheme="majorBidi"/>
                <w:b/>
              </w:rPr>
              <w:t>IS 1.1</w:t>
            </w:r>
          </w:p>
        </w:tc>
        <w:tc>
          <w:tcPr>
            <w:tcW w:w="7740" w:type="dxa"/>
          </w:tcPr>
          <w:p w14:paraId="319B0BC7" w14:textId="26CFC81E" w:rsidR="005932EC" w:rsidRPr="00C76C41" w:rsidRDefault="005932EC" w:rsidP="000C6B2A">
            <w:pPr>
              <w:tabs>
                <w:tab w:val="right" w:pos="7272"/>
              </w:tabs>
              <w:spacing w:before="160" w:after="160"/>
              <w:ind w:left="0" w:firstLine="0"/>
              <w:rPr>
                <w:rFonts w:asciiTheme="majorBidi" w:hAnsiTheme="majorBidi" w:cstheme="majorBidi"/>
                <w:b/>
                <w:bCs/>
              </w:rPr>
            </w:pPr>
            <w:r w:rsidRPr="00C76C41">
              <w:rPr>
                <w:rFonts w:asciiTheme="majorBidi" w:hAnsiTheme="majorBidi" w:cstheme="majorBidi"/>
              </w:rPr>
              <w:t>Numéro de l’Avis Appel d’Offres</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numéro</w:t>
            </w:r>
            <w:r w:rsidR="004260E4" w:rsidRPr="00C76C41">
              <w:rPr>
                <w:rFonts w:asciiTheme="majorBidi" w:hAnsiTheme="majorBidi" w:cstheme="majorBidi"/>
                <w:b/>
                <w:bCs/>
                <w:i/>
                <w:iCs/>
              </w:rPr>
              <w:t xml:space="preserve"> de l’Avis d’Appel d’Offres</w:t>
            </w:r>
            <w:r w:rsidRPr="00C76C41">
              <w:rPr>
                <w:rFonts w:asciiTheme="majorBidi" w:hAnsiTheme="majorBidi" w:cstheme="majorBidi"/>
                <w:b/>
                <w:bCs/>
                <w:i/>
                <w:iCs/>
              </w:rPr>
              <w:t>]</w:t>
            </w:r>
          </w:p>
          <w:p w14:paraId="241FB181" w14:textId="47F431E2" w:rsidR="005932EC" w:rsidRPr="00C76C41" w:rsidRDefault="005932EC" w:rsidP="004F1398">
            <w:pPr>
              <w:tabs>
                <w:tab w:val="right" w:pos="7272"/>
              </w:tabs>
              <w:spacing w:before="160" w:after="160"/>
              <w:rPr>
                <w:rFonts w:asciiTheme="majorBidi" w:hAnsiTheme="majorBidi" w:cstheme="majorBidi"/>
              </w:rPr>
            </w:pPr>
            <w:r w:rsidRPr="00C76C41">
              <w:rPr>
                <w:rFonts w:asciiTheme="majorBidi" w:hAnsiTheme="majorBidi" w:cstheme="majorBidi"/>
              </w:rPr>
              <w:t xml:space="preserve">Nom du </w:t>
            </w:r>
            <w:r w:rsidR="00790A4B" w:rsidRPr="00C76C41">
              <w:rPr>
                <w:rFonts w:asciiTheme="majorBidi" w:hAnsiTheme="majorBidi" w:cstheme="majorBidi"/>
              </w:rPr>
              <w:t>Maître d’Ouvrage</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nom]</w:t>
            </w:r>
          </w:p>
          <w:p w14:paraId="231A5879" w14:textId="2BCE6473" w:rsidR="005932EC" w:rsidRPr="006C28E6" w:rsidRDefault="004260E4" w:rsidP="006C28E6">
            <w:pPr>
              <w:tabs>
                <w:tab w:val="right" w:pos="7272"/>
              </w:tabs>
              <w:spacing w:before="160" w:after="160"/>
              <w:rPr>
                <w:rFonts w:asciiTheme="majorBidi" w:hAnsiTheme="majorBidi" w:cstheme="majorBidi"/>
                <w:b/>
                <w:bCs/>
                <w:i/>
                <w:iCs/>
                <w:u w:val="single"/>
              </w:rPr>
            </w:pPr>
            <w:r w:rsidRPr="00C76C41">
              <w:rPr>
                <w:rFonts w:asciiTheme="majorBidi" w:hAnsiTheme="majorBidi" w:cstheme="majorBidi"/>
              </w:rPr>
              <w:t xml:space="preserve">Le nom de l’Appel d’Offres est : </w:t>
            </w:r>
            <w:r w:rsidRPr="00C76C41">
              <w:rPr>
                <w:rFonts w:asciiTheme="majorBidi" w:hAnsiTheme="majorBidi" w:cstheme="majorBidi"/>
                <w:b/>
                <w:bCs/>
                <w:i/>
                <w:iCs/>
              </w:rPr>
              <w:t>[insérer le nom de l’Appel d’Offres]</w:t>
            </w:r>
          </w:p>
        </w:tc>
      </w:tr>
      <w:tr w:rsidR="0037504A" w:rsidRPr="00C76C41" w14:paraId="38CC9584" w14:textId="77777777" w:rsidTr="00971479">
        <w:trPr>
          <w:cantSplit/>
          <w:trHeight w:val="20"/>
        </w:trPr>
        <w:tc>
          <w:tcPr>
            <w:tcW w:w="1620" w:type="dxa"/>
            <w:tcBorders>
              <w:top w:val="single" w:sz="12" w:space="0" w:color="000000"/>
            </w:tcBorders>
          </w:tcPr>
          <w:p w14:paraId="4C5B159D" w14:textId="36D8976F" w:rsidR="0037504A" w:rsidRPr="00C76C41" w:rsidRDefault="0037504A" w:rsidP="004F1398">
            <w:pPr>
              <w:spacing w:before="160" w:after="160"/>
              <w:rPr>
                <w:rFonts w:asciiTheme="majorBidi" w:hAnsiTheme="majorBidi" w:cstheme="majorBidi"/>
                <w:b/>
              </w:rPr>
            </w:pPr>
            <w:r w:rsidRPr="00C76C41">
              <w:rPr>
                <w:rFonts w:asciiTheme="majorBidi" w:hAnsiTheme="majorBidi" w:cstheme="majorBidi"/>
                <w:b/>
              </w:rPr>
              <w:t>IS 1.2(a)</w:t>
            </w:r>
          </w:p>
        </w:tc>
        <w:tc>
          <w:tcPr>
            <w:tcW w:w="7740" w:type="dxa"/>
            <w:tcBorders>
              <w:top w:val="single" w:sz="12" w:space="0" w:color="000000"/>
            </w:tcBorders>
          </w:tcPr>
          <w:p w14:paraId="74613FE0" w14:textId="77777777" w:rsidR="00C83402" w:rsidRDefault="000C6B2A" w:rsidP="00C83402">
            <w:pPr>
              <w:shd w:val="clear" w:color="auto" w:fill="FDFDFD"/>
              <w:spacing w:after="120"/>
              <w:ind w:left="0" w:firstLine="0"/>
              <w:rPr>
                <w:rFonts w:asciiTheme="majorBidi" w:hAnsiTheme="majorBidi" w:cstheme="majorBidi"/>
              </w:rPr>
            </w:pPr>
            <w:r w:rsidRPr="000C6B2A">
              <w:rPr>
                <w:rFonts w:asciiTheme="majorBidi" w:hAnsiTheme="majorBidi" w:cstheme="majorBidi"/>
              </w:rPr>
              <w:t xml:space="preserve">Les </w:t>
            </w:r>
            <w:r>
              <w:rPr>
                <w:rFonts w:asciiTheme="majorBidi" w:hAnsiTheme="majorBidi" w:cstheme="majorBidi"/>
              </w:rPr>
              <w:t>T</w:t>
            </w:r>
            <w:r w:rsidRPr="000C6B2A">
              <w:rPr>
                <w:rFonts w:asciiTheme="majorBidi" w:hAnsiTheme="majorBidi" w:cstheme="majorBidi"/>
              </w:rPr>
              <w:t xml:space="preserve">ravaux et </w:t>
            </w:r>
            <w:r>
              <w:rPr>
                <w:rFonts w:asciiTheme="majorBidi" w:hAnsiTheme="majorBidi" w:cstheme="majorBidi"/>
              </w:rPr>
              <w:t>S</w:t>
            </w:r>
            <w:r w:rsidRPr="000C6B2A">
              <w:rPr>
                <w:rFonts w:asciiTheme="majorBidi" w:hAnsiTheme="majorBidi" w:cstheme="majorBidi"/>
              </w:rPr>
              <w:t xml:space="preserve">ervices relevant de cet Appel d’Offres comprennent plusieurs activités comme suit : </w:t>
            </w:r>
          </w:p>
          <w:p w14:paraId="1120A723" w14:textId="12E07BE0" w:rsidR="00C83402" w:rsidRDefault="000C6B2A" w:rsidP="00C83402">
            <w:pPr>
              <w:shd w:val="clear" w:color="auto" w:fill="FDFDFD"/>
              <w:spacing w:after="120"/>
              <w:ind w:left="0" w:firstLine="0"/>
              <w:rPr>
                <w:rFonts w:asciiTheme="majorBidi" w:hAnsiTheme="majorBidi" w:cstheme="majorBidi"/>
              </w:rPr>
            </w:pPr>
            <w:r w:rsidRPr="000C6B2A">
              <w:rPr>
                <w:rFonts w:asciiTheme="majorBidi" w:hAnsiTheme="majorBidi" w:cstheme="majorBidi"/>
              </w:rPr>
              <w:t xml:space="preserve">Activités de </w:t>
            </w:r>
            <w:r w:rsidR="002940B4">
              <w:rPr>
                <w:rFonts w:asciiTheme="majorBidi" w:hAnsiTheme="majorBidi" w:cstheme="majorBidi"/>
              </w:rPr>
              <w:t>M</w:t>
            </w:r>
            <w:r w:rsidRPr="000C6B2A">
              <w:rPr>
                <w:rFonts w:asciiTheme="majorBidi" w:hAnsiTheme="majorBidi" w:cstheme="majorBidi"/>
              </w:rPr>
              <w:t xml:space="preserve">obilisation ________ requises. </w:t>
            </w:r>
            <w:r w:rsidRPr="0086405A">
              <w:rPr>
                <w:rFonts w:asciiTheme="majorBidi" w:hAnsiTheme="majorBidi" w:cstheme="majorBidi"/>
                <w:b/>
                <w:bCs/>
                <w:i/>
                <w:iCs/>
              </w:rPr>
              <w:t>[Insérer « sont » ou « ne sont pas » selon le cas]</w:t>
            </w:r>
            <w:r w:rsidRPr="000C6B2A">
              <w:rPr>
                <w:rFonts w:asciiTheme="majorBidi" w:hAnsiTheme="majorBidi" w:cstheme="majorBidi"/>
              </w:rPr>
              <w:t xml:space="preserve">. </w:t>
            </w:r>
          </w:p>
          <w:p w14:paraId="4278C6B4" w14:textId="2C9F32CC" w:rsidR="00C83402" w:rsidRDefault="000C6B2A" w:rsidP="00C83402">
            <w:pPr>
              <w:shd w:val="clear" w:color="auto" w:fill="FDFDFD"/>
              <w:spacing w:after="120"/>
              <w:ind w:left="0" w:firstLine="0"/>
              <w:rPr>
                <w:rFonts w:asciiTheme="majorBidi" w:hAnsiTheme="majorBidi" w:cstheme="majorBidi"/>
              </w:rPr>
            </w:pPr>
            <w:r w:rsidRPr="000C6B2A">
              <w:rPr>
                <w:rFonts w:asciiTheme="majorBidi" w:hAnsiTheme="majorBidi" w:cstheme="majorBidi"/>
              </w:rPr>
              <w:t xml:space="preserve">Services de </w:t>
            </w:r>
            <w:r w:rsidR="002940B4">
              <w:rPr>
                <w:rFonts w:asciiTheme="majorBidi" w:hAnsiTheme="majorBidi" w:cstheme="majorBidi"/>
              </w:rPr>
              <w:t>C</w:t>
            </w:r>
            <w:r w:rsidRPr="000C6B2A">
              <w:rPr>
                <w:rFonts w:asciiTheme="majorBidi" w:hAnsiTheme="majorBidi" w:cstheme="majorBidi"/>
              </w:rPr>
              <w:t xml:space="preserve">onception et de </w:t>
            </w:r>
            <w:r w:rsidR="002940B4">
              <w:rPr>
                <w:rFonts w:asciiTheme="majorBidi" w:hAnsiTheme="majorBidi" w:cstheme="majorBidi"/>
              </w:rPr>
              <w:t>G</w:t>
            </w:r>
            <w:r w:rsidRPr="000C6B2A">
              <w:rPr>
                <w:rFonts w:asciiTheme="majorBidi" w:hAnsiTheme="majorBidi" w:cstheme="majorBidi"/>
              </w:rPr>
              <w:t xml:space="preserve">estion ______ requis. </w:t>
            </w:r>
            <w:r w:rsidRPr="0086405A">
              <w:rPr>
                <w:rFonts w:asciiTheme="majorBidi" w:hAnsiTheme="majorBidi" w:cstheme="majorBidi"/>
                <w:b/>
                <w:bCs/>
                <w:i/>
                <w:iCs/>
              </w:rPr>
              <w:t>[Insérer « sont » ou « ne sont pas » selon le cas]</w:t>
            </w:r>
            <w:r w:rsidRPr="000C6B2A">
              <w:rPr>
                <w:rFonts w:asciiTheme="majorBidi" w:hAnsiTheme="majorBidi" w:cstheme="majorBidi"/>
              </w:rPr>
              <w:t xml:space="preserve">. </w:t>
            </w:r>
          </w:p>
          <w:p w14:paraId="5EF96944" w14:textId="726C8E9A" w:rsidR="00CF57DA" w:rsidRDefault="000C6B2A" w:rsidP="00C83402">
            <w:pPr>
              <w:shd w:val="clear" w:color="auto" w:fill="FDFDFD"/>
              <w:spacing w:after="120"/>
              <w:ind w:left="0" w:firstLine="0"/>
              <w:rPr>
                <w:rFonts w:asciiTheme="majorBidi" w:hAnsiTheme="majorBidi" w:cstheme="majorBidi"/>
              </w:rPr>
            </w:pPr>
            <w:r w:rsidRPr="000C6B2A">
              <w:rPr>
                <w:rFonts w:asciiTheme="majorBidi" w:hAnsiTheme="majorBidi" w:cstheme="majorBidi"/>
              </w:rPr>
              <w:t xml:space="preserve">Activités de la </w:t>
            </w:r>
            <w:r w:rsidR="002940B4">
              <w:rPr>
                <w:rFonts w:asciiTheme="majorBidi" w:hAnsiTheme="majorBidi" w:cstheme="majorBidi"/>
              </w:rPr>
              <w:t>P</w:t>
            </w:r>
            <w:r w:rsidRPr="000C6B2A">
              <w:rPr>
                <w:rFonts w:asciiTheme="majorBidi" w:hAnsiTheme="majorBidi" w:cstheme="majorBidi"/>
              </w:rPr>
              <w:t xml:space="preserve">hase I ____ </w:t>
            </w:r>
            <w:r w:rsidR="002940B4">
              <w:rPr>
                <w:rFonts w:asciiTheme="majorBidi" w:hAnsiTheme="majorBidi" w:cstheme="majorBidi"/>
              </w:rPr>
              <w:t>requises</w:t>
            </w:r>
            <w:r w:rsidR="00222114">
              <w:rPr>
                <w:rFonts w:asciiTheme="majorBidi" w:hAnsiTheme="majorBidi" w:cstheme="majorBidi"/>
              </w:rPr>
              <w:t xml:space="preserve">. </w:t>
            </w:r>
            <w:r w:rsidRPr="0086405A">
              <w:rPr>
                <w:rFonts w:asciiTheme="majorBidi" w:hAnsiTheme="majorBidi" w:cstheme="majorBidi"/>
                <w:b/>
                <w:bCs/>
                <w:i/>
                <w:iCs/>
              </w:rPr>
              <w:t>[Insérer « sont » ou « ne sont pas » selon le cas]</w:t>
            </w:r>
            <w:r w:rsidRPr="000C6B2A">
              <w:rPr>
                <w:rFonts w:asciiTheme="majorBidi" w:hAnsiTheme="majorBidi" w:cstheme="majorBidi"/>
              </w:rPr>
              <w:t xml:space="preserve">. </w:t>
            </w:r>
          </w:p>
          <w:p w14:paraId="4B189DD9" w14:textId="49A7A99F" w:rsidR="00CF57DA" w:rsidRDefault="000C6B2A" w:rsidP="00C83402">
            <w:pPr>
              <w:shd w:val="clear" w:color="auto" w:fill="FDFDFD"/>
              <w:spacing w:after="120"/>
              <w:ind w:left="0" w:firstLine="0"/>
              <w:rPr>
                <w:rFonts w:asciiTheme="majorBidi" w:hAnsiTheme="majorBidi" w:cstheme="majorBidi"/>
              </w:rPr>
            </w:pPr>
            <w:r w:rsidRPr="000C6B2A">
              <w:rPr>
                <w:rFonts w:asciiTheme="majorBidi" w:hAnsiTheme="majorBidi" w:cstheme="majorBidi"/>
              </w:rPr>
              <w:t xml:space="preserve">Activités de la </w:t>
            </w:r>
            <w:r w:rsidR="002940B4">
              <w:rPr>
                <w:rFonts w:asciiTheme="majorBidi" w:hAnsiTheme="majorBidi" w:cstheme="majorBidi"/>
              </w:rPr>
              <w:t>P</w:t>
            </w:r>
            <w:r w:rsidRPr="000C6B2A">
              <w:rPr>
                <w:rFonts w:asciiTheme="majorBidi" w:hAnsiTheme="majorBidi" w:cstheme="majorBidi"/>
              </w:rPr>
              <w:t>hase II A</w:t>
            </w:r>
            <w:r w:rsidR="00222114">
              <w:rPr>
                <w:rStyle w:val="Appelnotedebasdep"/>
                <w:rFonts w:asciiTheme="majorBidi" w:hAnsiTheme="majorBidi"/>
              </w:rPr>
              <w:footnoteReference w:id="14"/>
            </w:r>
            <w:r w:rsidRPr="000C6B2A">
              <w:rPr>
                <w:rFonts w:asciiTheme="majorBidi" w:hAnsiTheme="majorBidi" w:cstheme="majorBidi"/>
              </w:rPr>
              <w:t xml:space="preserve"> _______requi</w:t>
            </w:r>
            <w:r w:rsidR="00CF57DA">
              <w:rPr>
                <w:rFonts w:asciiTheme="majorBidi" w:hAnsiTheme="majorBidi" w:cstheme="majorBidi"/>
              </w:rPr>
              <w:t>ses.</w:t>
            </w:r>
            <w:r w:rsidRPr="000C6B2A">
              <w:rPr>
                <w:rFonts w:asciiTheme="majorBidi" w:hAnsiTheme="majorBidi" w:cstheme="majorBidi"/>
              </w:rPr>
              <w:t xml:space="preserve"> </w:t>
            </w:r>
            <w:r w:rsidRPr="0086405A">
              <w:rPr>
                <w:rFonts w:asciiTheme="majorBidi" w:hAnsiTheme="majorBidi" w:cstheme="majorBidi"/>
                <w:b/>
                <w:bCs/>
                <w:i/>
                <w:iCs/>
              </w:rPr>
              <w:t>[Insérer « sont » ou « ne sont pas » selon le cas]</w:t>
            </w:r>
            <w:r w:rsidRPr="000C6B2A">
              <w:rPr>
                <w:rFonts w:asciiTheme="majorBidi" w:hAnsiTheme="majorBidi" w:cstheme="majorBidi"/>
              </w:rPr>
              <w:t xml:space="preserve">. </w:t>
            </w:r>
          </w:p>
          <w:p w14:paraId="09BA8666" w14:textId="40232662" w:rsidR="00CF57DA" w:rsidRDefault="000C6B2A" w:rsidP="00C83402">
            <w:pPr>
              <w:shd w:val="clear" w:color="auto" w:fill="FDFDFD"/>
              <w:spacing w:after="120"/>
              <w:ind w:left="0" w:firstLine="0"/>
              <w:rPr>
                <w:rFonts w:asciiTheme="majorBidi" w:hAnsiTheme="majorBidi" w:cstheme="majorBidi"/>
              </w:rPr>
            </w:pPr>
            <w:r w:rsidRPr="000C6B2A">
              <w:rPr>
                <w:rFonts w:asciiTheme="majorBidi" w:hAnsiTheme="majorBidi" w:cstheme="majorBidi"/>
              </w:rPr>
              <w:t xml:space="preserve">Activités de la </w:t>
            </w:r>
            <w:r w:rsidR="002940B4">
              <w:rPr>
                <w:rFonts w:asciiTheme="majorBidi" w:hAnsiTheme="majorBidi" w:cstheme="majorBidi"/>
              </w:rPr>
              <w:t>P</w:t>
            </w:r>
            <w:r w:rsidRPr="000C6B2A">
              <w:rPr>
                <w:rFonts w:asciiTheme="majorBidi" w:hAnsiTheme="majorBidi" w:cstheme="majorBidi"/>
              </w:rPr>
              <w:t>hase II B _______requi</w:t>
            </w:r>
            <w:r w:rsidR="00CF57DA">
              <w:rPr>
                <w:rFonts w:asciiTheme="majorBidi" w:hAnsiTheme="majorBidi" w:cstheme="majorBidi"/>
              </w:rPr>
              <w:t>ses</w:t>
            </w:r>
            <w:r w:rsidRPr="000C6B2A">
              <w:rPr>
                <w:rFonts w:asciiTheme="majorBidi" w:hAnsiTheme="majorBidi" w:cstheme="majorBidi"/>
              </w:rPr>
              <w:t xml:space="preserve">. </w:t>
            </w:r>
            <w:r w:rsidRPr="0086405A">
              <w:rPr>
                <w:rFonts w:asciiTheme="majorBidi" w:hAnsiTheme="majorBidi" w:cstheme="majorBidi"/>
                <w:b/>
                <w:bCs/>
                <w:i/>
                <w:iCs/>
              </w:rPr>
              <w:t>[Insérer « sont » ou « ne sont pas » selon le cas]</w:t>
            </w:r>
            <w:r w:rsidRPr="000C6B2A">
              <w:rPr>
                <w:rFonts w:asciiTheme="majorBidi" w:hAnsiTheme="majorBidi" w:cstheme="majorBidi"/>
              </w:rPr>
              <w:t xml:space="preserve">. </w:t>
            </w:r>
          </w:p>
          <w:p w14:paraId="5D58F56F" w14:textId="1F844D7A" w:rsidR="0037504A" w:rsidRPr="00CF57DA" w:rsidRDefault="000C6B2A" w:rsidP="00CF57DA">
            <w:pPr>
              <w:shd w:val="clear" w:color="auto" w:fill="FDFDFD"/>
              <w:spacing w:after="120"/>
              <w:ind w:left="0" w:firstLine="0"/>
              <w:rPr>
                <w:rFonts w:asciiTheme="majorBidi" w:hAnsiTheme="majorBidi" w:cstheme="majorBidi"/>
              </w:rPr>
            </w:pPr>
            <w:r w:rsidRPr="000C6B2A">
              <w:rPr>
                <w:rFonts w:asciiTheme="majorBidi" w:hAnsiTheme="majorBidi" w:cstheme="majorBidi"/>
              </w:rPr>
              <w:t xml:space="preserve">Activités de la </w:t>
            </w:r>
            <w:r w:rsidR="002940B4">
              <w:rPr>
                <w:rFonts w:asciiTheme="majorBidi" w:hAnsiTheme="majorBidi" w:cstheme="majorBidi"/>
              </w:rPr>
              <w:t>P</w:t>
            </w:r>
            <w:r w:rsidRPr="000C6B2A">
              <w:rPr>
                <w:rFonts w:asciiTheme="majorBidi" w:hAnsiTheme="majorBidi" w:cstheme="majorBidi"/>
              </w:rPr>
              <w:t>hase III ________requi</w:t>
            </w:r>
            <w:r w:rsidR="00CF57DA">
              <w:rPr>
                <w:rFonts w:asciiTheme="majorBidi" w:hAnsiTheme="majorBidi" w:cstheme="majorBidi"/>
              </w:rPr>
              <w:t>ses</w:t>
            </w:r>
            <w:r w:rsidRPr="000C6B2A">
              <w:rPr>
                <w:rFonts w:asciiTheme="majorBidi" w:hAnsiTheme="majorBidi" w:cstheme="majorBidi"/>
              </w:rPr>
              <w:t xml:space="preserve">. </w:t>
            </w:r>
            <w:r w:rsidRPr="0086405A">
              <w:rPr>
                <w:rFonts w:asciiTheme="majorBidi" w:hAnsiTheme="majorBidi" w:cstheme="majorBidi"/>
                <w:b/>
                <w:bCs/>
                <w:i/>
                <w:iCs/>
              </w:rPr>
              <w:t>[Insérer « sont » ou « ne sont pas » selon le cas]</w:t>
            </w:r>
            <w:r w:rsidRPr="000C6B2A">
              <w:rPr>
                <w:rFonts w:asciiTheme="majorBidi" w:hAnsiTheme="majorBidi" w:cstheme="majorBidi"/>
              </w:rPr>
              <w:t>.</w:t>
            </w:r>
          </w:p>
        </w:tc>
      </w:tr>
      <w:tr w:rsidR="004260E4" w:rsidRPr="00C76C41" w14:paraId="1F87A5B4" w14:textId="77777777" w:rsidTr="00ED16A7">
        <w:trPr>
          <w:cantSplit/>
          <w:trHeight w:val="1896"/>
        </w:trPr>
        <w:tc>
          <w:tcPr>
            <w:tcW w:w="1620" w:type="dxa"/>
            <w:tcBorders>
              <w:top w:val="single" w:sz="12" w:space="0" w:color="000000"/>
            </w:tcBorders>
          </w:tcPr>
          <w:p w14:paraId="71713146" w14:textId="511AF0CF" w:rsidR="004260E4" w:rsidRPr="00C76C41" w:rsidRDefault="004260E4" w:rsidP="004F1398">
            <w:pPr>
              <w:spacing w:before="160" w:after="160"/>
              <w:rPr>
                <w:rFonts w:asciiTheme="majorBidi" w:hAnsiTheme="majorBidi" w:cstheme="majorBidi"/>
                <w:b/>
              </w:rPr>
            </w:pPr>
            <w:r w:rsidRPr="00C76C41">
              <w:rPr>
                <w:rFonts w:asciiTheme="majorBidi" w:hAnsiTheme="majorBidi" w:cstheme="majorBidi"/>
                <w:b/>
              </w:rPr>
              <w:lastRenderedPageBreak/>
              <w:t>IS 1.2(a)</w:t>
            </w:r>
          </w:p>
        </w:tc>
        <w:tc>
          <w:tcPr>
            <w:tcW w:w="7740" w:type="dxa"/>
            <w:tcBorders>
              <w:top w:val="single" w:sz="12" w:space="0" w:color="000000"/>
            </w:tcBorders>
          </w:tcPr>
          <w:p w14:paraId="3850B3BB" w14:textId="421349DC" w:rsidR="004260E4" w:rsidRPr="00C76C41" w:rsidRDefault="004260E4" w:rsidP="004260E4">
            <w:pPr>
              <w:tabs>
                <w:tab w:val="right" w:pos="7272"/>
              </w:tabs>
              <w:spacing w:before="60" w:after="60"/>
              <w:rPr>
                <w:i/>
                <w:iCs/>
              </w:rPr>
            </w:pPr>
            <w:r w:rsidRPr="00C76C41">
              <w:rPr>
                <w:i/>
                <w:iCs/>
              </w:rPr>
              <w:t>[supprimer si non applicable]</w:t>
            </w:r>
          </w:p>
          <w:p w14:paraId="0B0BCC8D" w14:textId="7BFCE323" w:rsidR="004260E4" w:rsidRPr="00C76C41" w:rsidRDefault="004260E4" w:rsidP="004260E4">
            <w:pPr>
              <w:tabs>
                <w:tab w:val="right" w:pos="7272"/>
              </w:tabs>
              <w:spacing w:before="60" w:after="60"/>
              <w:rPr>
                <w:b/>
              </w:rPr>
            </w:pPr>
            <w:r w:rsidRPr="00C76C41">
              <w:rPr>
                <w:b/>
              </w:rPr>
              <w:t>Système Électronique de Passation de Marchés</w:t>
            </w:r>
          </w:p>
          <w:p w14:paraId="5EB2F8DD" w14:textId="517247E6" w:rsidR="004260E4" w:rsidRPr="00C76C41" w:rsidRDefault="004260E4" w:rsidP="00A049AD">
            <w:pPr>
              <w:tabs>
                <w:tab w:val="right" w:pos="7272"/>
              </w:tabs>
              <w:spacing w:before="60" w:after="120"/>
              <w:ind w:left="0" w:firstLine="0"/>
            </w:pPr>
            <w:r w:rsidRPr="00C76C41">
              <w:t>Le Maître d’Ouvrage utiliser</w:t>
            </w:r>
            <w:r w:rsidR="00423A3A">
              <w:t>a</w:t>
            </w:r>
            <w:r w:rsidRPr="00C76C41">
              <w:t xml:space="preserve"> le système électronique de passation e</w:t>
            </w:r>
            <w:r w:rsidR="008778CA">
              <w:t>-achat</w:t>
            </w:r>
            <w:r w:rsidRPr="00C76C41">
              <w:t>s suivant pour gérer ce processus d’appel d’offres :</w:t>
            </w:r>
          </w:p>
          <w:p w14:paraId="1302269B" w14:textId="77777777" w:rsidR="004260E4" w:rsidRPr="00A049AD" w:rsidRDefault="004260E4" w:rsidP="00A049AD">
            <w:pPr>
              <w:tabs>
                <w:tab w:val="right" w:pos="7272"/>
              </w:tabs>
              <w:spacing w:before="60" w:after="120"/>
              <w:ind w:left="0" w:firstLine="0"/>
              <w:rPr>
                <w:b/>
                <w:bCs/>
                <w:i/>
                <w:iCs/>
              </w:rPr>
            </w:pPr>
            <w:r w:rsidRPr="00A049AD">
              <w:rPr>
                <w:b/>
                <w:bCs/>
                <w:i/>
                <w:iCs/>
              </w:rPr>
              <w:t>[insérer le nom du système électronique et l’adresse URL ou le lien]</w:t>
            </w:r>
          </w:p>
          <w:p w14:paraId="548FC680" w14:textId="24CA2C62" w:rsidR="004260E4" w:rsidRPr="00C76C41" w:rsidRDefault="004260E4" w:rsidP="00A049AD">
            <w:pPr>
              <w:tabs>
                <w:tab w:val="right" w:pos="7272"/>
              </w:tabs>
              <w:spacing w:before="60" w:after="120"/>
              <w:ind w:left="0" w:firstLine="0"/>
            </w:pPr>
            <w:r w:rsidRPr="00C76C41">
              <w:t xml:space="preserve">Le système électronique de passation des marchés est utilisé pour gérer les aspects suivants du processus d’appel </w:t>
            </w:r>
            <w:r w:rsidR="00C76C41" w:rsidRPr="00C76C41">
              <w:t>d’offres :</w:t>
            </w:r>
          </w:p>
          <w:p w14:paraId="1E7C3EF3" w14:textId="679E44F3" w:rsidR="004260E4" w:rsidRPr="00A049AD" w:rsidRDefault="004260E4" w:rsidP="004260E4">
            <w:pPr>
              <w:ind w:left="0" w:firstLine="0"/>
              <w:rPr>
                <w:b/>
                <w:bCs/>
              </w:rPr>
            </w:pPr>
            <w:r w:rsidRPr="00A049AD">
              <w:rPr>
                <w:b/>
                <w:bCs/>
                <w:i/>
                <w:color w:val="000000" w:themeColor="text1"/>
              </w:rPr>
              <w:t xml:space="preserve">[énumérer les aspects ici et modifier les parties pertinentes des DPAO en conséquence, par exemple, l’émission </w:t>
            </w:r>
            <w:r w:rsidR="008778CA">
              <w:rPr>
                <w:b/>
                <w:bCs/>
                <w:i/>
                <w:color w:val="000000" w:themeColor="text1"/>
              </w:rPr>
              <w:t>du</w:t>
            </w:r>
            <w:r w:rsidR="008778CA" w:rsidRPr="00A049AD">
              <w:rPr>
                <w:b/>
                <w:bCs/>
                <w:i/>
                <w:color w:val="000000" w:themeColor="text1"/>
              </w:rPr>
              <w:t xml:space="preserve"> do</w:t>
            </w:r>
            <w:r w:rsidR="008778CA">
              <w:rPr>
                <w:b/>
                <w:bCs/>
                <w:i/>
                <w:color w:val="000000" w:themeColor="text1"/>
              </w:rPr>
              <w:t>ssier</w:t>
            </w:r>
            <w:r w:rsidR="008778CA" w:rsidRPr="00A049AD">
              <w:rPr>
                <w:b/>
                <w:bCs/>
                <w:i/>
                <w:color w:val="000000" w:themeColor="text1"/>
              </w:rPr>
              <w:t xml:space="preserve"> </w:t>
            </w:r>
            <w:r w:rsidRPr="00A049AD">
              <w:rPr>
                <w:b/>
                <w:bCs/>
                <w:i/>
                <w:color w:val="000000" w:themeColor="text1"/>
              </w:rPr>
              <w:t>d’appel d’offres, la remise de soumissions, l’ouverture des offres]</w:t>
            </w:r>
          </w:p>
        </w:tc>
      </w:tr>
      <w:tr w:rsidR="005932EC" w:rsidRPr="00C76C41" w14:paraId="5EA47D44" w14:textId="77777777" w:rsidTr="00ED16A7">
        <w:trPr>
          <w:cantSplit/>
          <w:trHeight w:val="1896"/>
        </w:trPr>
        <w:tc>
          <w:tcPr>
            <w:tcW w:w="1620" w:type="dxa"/>
            <w:tcBorders>
              <w:top w:val="single" w:sz="12" w:space="0" w:color="000000"/>
            </w:tcBorders>
          </w:tcPr>
          <w:p w14:paraId="48D28657" w14:textId="4C4FDF8B" w:rsidR="005932EC" w:rsidRPr="00C76C41" w:rsidRDefault="005932EC" w:rsidP="004F1398">
            <w:pPr>
              <w:spacing w:before="160" w:after="160"/>
              <w:rPr>
                <w:rFonts w:asciiTheme="majorBidi" w:hAnsiTheme="majorBidi" w:cstheme="majorBidi"/>
                <w:b/>
              </w:rPr>
            </w:pPr>
            <w:r w:rsidRPr="00C76C41">
              <w:rPr>
                <w:rFonts w:asciiTheme="majorBidi" w:hAnsiTheme="majorBidi" w:cstheme="majorBidi"/>
                <w:b/>
              </w:rPr>
              <w:t>IS 2.1</w:t>
            </w:r>
          </w:p>
        </w:tc>
        <w:tc>
          <w:tcPr>
            <w:tcW w:w="7740" w:type="dxa"/>
            <w:tcBorders>
              <w:top w:val="single" w:sz="12" w:space="0" w:color="000000"/>
            </w:tcBorders>
          </w:tcPr>
          <w:p w14:paraId="5C18955A" w14:textId="3EF611D6" w:rsidR="005932EC" w:rsidRPr="00C76C41" w:rsidRDefault="005932EC" w:rsidP="004F1398">
            <w:pPr>
              <w:tabs>
                <w:tab w:val="right" w:pos="7254"/>
              </w:tabs>
              <w:spacing w:before="160" w:after="160"/>
              <w:ind w:left="0" w:firstLine="0"/>
              <w:rPr>
                <w:rFonts w:asciiTheme="majorBidi" w:hAnsiTheme="majorBidi" w:cstheme="majorBidi"/>
                <w:b/>
                <w:bCs/>
                <w:u w:val="single"/>
              </w:rPr>
            </w:pPr>
            <w:r w:rsidRPr="00C76C41">
              <w:rPr>
                <w:rFonts w:asciiTheme="majorBidi" w:hAnsiTheme="majorBidi" w:cstheme="majorBidi"/>
              </w:rPr>
              <w:t>Nom de l’Emprunteur</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rPr>
              <w:t xml:space="preserve">[insérer le nom de l’Emprunteur et indiquer sa relation avec le </w:t>
            </w:r>
            <w:r w:rsidR="00790A4B" w:rsidRPr="00C76C41">
              <w:rPr>
                <w:rFonts w:asciiTheme="majorBidi" w:hAnsiTheme="majorBidi" w:cstheme="majorBidi"/>
                <w:b/>
                <w:bCs/>
                <w:i/>
              </w:rPr>
              <w:t>Maître d’Ouvrage</w:t>
            </w:r>
            <w:r w:rsidRPr="00C76C41">
              <w:rPr>
                <w:rFonts w:asciiTheme="majorBidi" w:hAnsiTheme="majorBidi" w:cstheme="majorBidi"/>
                <w:b/>
                <w:bCs/>
                <w:i/>
              </w:rPr>
              <w:t>, si différent. S’assurer qu’il s’agit bien de l’information fournie dans l’Avis d’Appel d’Offres.]</w:t>
            </w:r>
          </w:p>
          <w:p w14:paraId="362688C5" w14:textId="0AB51C00" w:rsidR="005932EC" w:rsidRPr="00C76C41" w:rsidRDefault="005932EC" w:rsidP="004F1398">
            <w:pPr>
              <w:tabs>
                <w:tab w:val="right" w:pos="7254"/>
              </w:tabs>
              <w:spacing w:before="160" w:after="160"/>
              <w:ind w:left="0" w:firstLine="0"/>
              <w:rPr>
                <w:rFonts w:asciiTheme="majorBidi" w:hAnsiTheme="majorBidi" w:cstheme="majorBidi"/>
                <w:b/>
                <w:bCs/>
              </w:rPr>
            </w:pPr>
            <w:r w:rsidRPr="00C76C41">
              <w:rPr>
                <w:rFonts w:asciiTheme="majorBidi" w:hAnsiTheme="majorBidi" w:cstheme="majorBidi"/>
              </w:rPr>
              <w:t xml:space="preserve">Montant du </w:t>
            </w:r>
            <w:r w:rsidR="008778CA">
              <w:rPr>
                <w:rFonts w:asciiTheme="majorBidi" w:hAnsiTheme="majorBidi" w:cstheme="majorBidi"/>
              </w:rPr>
              <w:t>F</w:t>
            </w:r>
            <w:r w:rsidRPr="00C76C41">
              <w:rPr>
                <w:rFonts w:asciiTheme="majorBidi" w:hAnsiTheme="majorBidi" w:cstheme="majorBidi"/>
              </w:rPr>
              <w:t>inancement</w:t>
            </w:r>
            <w:r w:rsidR="009B2302" w:rsidRPr="00C76C41">
              <w:rPr>
                <w:rFonts w:asciiTheme="majorBidi" w:hAnsiTheme="majorBidi" w:cstheme="majorBidi"/>
              </w:rPr>
              <w:t>:</w:t>
            </w:r>
            <w:r w:rsidRPr="00C76C41">
              <w:rPr>
                <w:rFonts w:asciiTheme="majorBidi" w:hAnsiTheme="majorBidi" w:cstheme="majorBidi"/>
              </w:rPr>
              <w:t> </w:t>
            </w:r>
            <w:r w:rsidRPr="00C76C41">
              <w:rPr>
                <w:rFonts w:asciiTheme="majorBidi" w:hAnsiTheme="majorBidi" w:cstheme="majorBidi"/>
                <w:b/>
                <w:bCs/>
                <w:i/>
              </w:rPr>
              <w:t>[insérer l’équivalent en $ EU (Dollars des Etats-Unis)]</w:t>
            </w:r>
            <w:r w:rsidR="00A946D2">
              <w:rPr>
                <w:rFonts w:asciiTheme="majorBidi" w:hAnsiTheme="majorBidi" w:cstheme="majorBidi"/>
                <w:b/>
                <w:bCs/>
                <w:i/>
              </w:rPr>
              <w:t xml:space="preserve"> </w:t>
            </w:r>
            <w:r w:rsidR="004260E4" w:rsidRPr="00C76C41">
              <w:rPr>
                <w:rFonts w:asciiTheme="majorBidi" w:hAnsiTheme="majorBidi" w:cstheme="majorBidi"/>
                <w:b/>
                <w:bCs/>
                <w:i/>
              </w:rPr>
              <w:t>_____________________________</w:t>
            </w:r>
          </w:p>
          <w:p w14:paraId="4F788C20" w14:textId="15B8AB03" w:rsidR="005932EC" w:rsidRPr="00C76C41" w:rsidRDefault="005932EC" w:rsidP="004F1398">
            <w:pPr>
              <w:tabs>
                <w:tab w:val="right" w:pos="7254"/>
              </w:tabs>
              <w:spacing w:before="160" w:after="160"/>
              <w:rPr>
                <w:rFonts w:asciiTheme="majorBidi" w:hAnsiTheme="majorBidi" w:cstheme="majorBidi"/>
                <w:u w:val="single"/>
              </w:rPr>
            </w:pPr>
            <w:r w:rsidRPr="00C76C41">
              <w:rPr>
                <w:rFonts w:asciiTheme="majorBidi" w:hAnsiTheme="majorBidi" w:cstheme="majorBidi"/>
              </w:rPr>
              <w:t>Nom du Projet</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nom</w:t>
            </w:r>
            <w:r w:rsidR="004260E4" w:rsidRPr="00C76C41">
              <w:rPr>
                <w:rFonts w:asciiTheme="majorBidi" w:hAnsiTheme="majorBidi" w:cstheme="majorBidi"/>
                <w:b/>
                <w:bCs/>
                <w:i/>
                <w:iCs/>
              </w:rPr>
              <w:t xml:space="preserve"> du projet</w:t>
            </w:r>
            <w:r w:rsidRPr="00C76C41">
              <w:rPr>
                <w:rFonts w:asciiTheme="majorBidi" w:hAnsiTheme="majorBidi" w:cstheme="majorBidi"/>
                <w:b/>
                <w:bCs/>
                <w:i/>
                <w:iCs/>
              </w:rPr>
              <w:t>]</w:t>
            </w:r>
          </w:p>
        </w:tc>
      </w:tr>
      <w:tr w:rsidR="000A450A" w:rsidRPr="00C76C41" w14:paraId="316CE14D" w14:textId="77777777" w:rsidTr="00BE4B6F">
        <w:trPr>
          <w:cantSplit/>
        </w:trPr>
        <w:tc>
          <w:tcPr>
            <w:tcW w:w="1620" w:type="dxa"/>
            <w:tcBorders>
              <w:top w:val="single" w:sz="12" w:space="0" w:color="auto"/>
              <w:left w:val="single" w:sz="12" w:space="0" w:color="auto"/>
              <w:bottom w:val="single" w:sz="12" w:space="0" w:color="auto"/>
              <w:right w:val="single" w:sz="6" w:space="0" w:color="auto"/>
            </w:tcBorders>
          </w:tcPr>
          <w:p w14:paraId="57C95396" w14:textId="77777777" w:rsidR="00B1235A" w:rsidRPr="00C76C41" w:rsidRDefault="000A450A" w:rsidP="004F1398">
            <w:pPr>
              <w:spacing w:before="160" w:after="160"/>
              <w:rPr>
                <w:rFonts w:asciiTheme="majorBidi" w:hAnsiTheme="majorBidi" w:cstheme="majorBidi"/>
                <w:b/>
              </w:rPr>
            </w:pPr>
            <w:r w:rsidRPr="00C76C41">
              <w:rPr>
                <w:rFonts w:asciiTheme="majorBidi" w:hAnsiTheme="majorBidi" w:cstheme="majorBidi"/>
                <w:b/>
              </w:rPr>
              <w:t xml:space="preserve">IS </w:t>
            </w:r>
            <w:r w:rsidR="00432349" w:rsidRPr="00C76C41">
              <w:rPr>
                <w:rFonts w:asciiTheme="majorBidi" w:hAnsiTheme="majorBidi" w:cstheme="majorBidi"/>
                <w:b/>
              </w:rPr>
              <w:t>4.</w:t>
            </w:r>
            <w:r w:rsidR="006C40EE" w:rsidRPr="00C76C41">
              <w:rPr>
                <w:rFonts w:asciiTheme="majorBidi" w:hAnsiTheme="majorBidi" w:cstheme="majorBidi"/>
                <w:b/>
              </w:rPr>
              <w:t>1</w:t>
            </w:r>
          </w:p>
        </w:tc>
        <w:tc>
          <w:tcPr>
            <w:tcW w:w="7740" w:type="dxa"/>
            <w:tcBorders>
              <w:top w:val="single" w:sz="12" w:space="0" w:color="auto"/>
              <w:left w:val="nil"/>
              <w:bottom w:val="single" w:sz="12" w:space="0" w:color="auto"/>
            </w:tcBorders>
          </w:tcPr>
          <w:p w14:paraId="61987928" w14:textId="5318FDE6" w:rsidR="00D944C0" w:rsidRPr="00C76C41" w:rsidRDefault="00147ABB" w:rsidP="004F1398">
            <w:pPr>
              <w:pStyle w:val="i"/>
              <w:tabs>
                <w:tab w:val="right" w:pos="7848"/>
              </w:tabs>
              <w:spacing w:before="160" w:after="160"/>
              <w:ind w:left="0" w:firstLine="0"/>
              <w:rPr>
                <w:rFonts w:asciiTheme="majorBidi" w:hAnsiTheme="majorBidi" w:cstheme="majorBidi"/>
                <w:lang w:val="fr-FR"/>
              </w:rPr>
            </w:pPr>
            <w:r w:rsidRPr="00C76C41">
              <w:rPr>
                <w:rFonts w:asciiTheme="majorBidi" w:hAnsiTheme="majorBidi" w:cstheme="majorBidi"/>
                <w:lang w:val="fr-FR"/>
              </w:rPr>
              <w:t xml:space="preserve">Le nombre </w:t>
            </w:r>
            <w:r w:rsidR="004759EE">
              <w:rPr>
                <w:rFonts w:asciiTheme="majorBidi" w:hAnsiTheme="majorBidi" w:cstheme="majorBidi"/>
                <w:lang w:val="fr-FR"/>
              </w:rPr>
              <w:t xml:space="preserve">maximum </w:t>
            </w:r>
            <w:r w:rsidRPr="00C76C41">
              <w:rPr>
                <w:rFonts w:asciiTheme="majorBidi" w:hAnsiTheme="majorBidi" w:cstheme="majorBidi"/>
                <w:lang w:val="fr-FR"/>
              </w:rPr>
              <w:t xml:space="preserve">des membres d’un </w:t>
            </w:r>
            <w:r w:rsidR="004260E4" w:rsidRPr="00C76C41">
              <w:rPr>
                <w:rFonts w:asciiTheme="majorBidi" w:hAnsiTheme="majorBidi" w:cstheme="majorBidi"/>
                <w:lang w:val="fr-FR"/>
              </w:rPr>
              <w:t>G</w:t>
            </w:r>
            <w:r w:rsidRPr="00C76C41">
              <w:rPr>
                <w:rFonts w:asciiTheme="majorBidi" w:hAnsiTheme="majorBidi" w:cstheme="majorBidi"/>
                <w:lang w:val="fr-FR"/>
              </w:rPr>
              <w:t xml:space="preserve">roupement </w:t>
            </w:r>
            <w:r w:rsidR="004260E4" w:rsidRPr="00C76C41">
              <w:rPr>
                <w:rFonts w:asciiTheme="majorBidi" w:hAnsiTheme="majorBidi" w:cstheme="majorBidi"/>
                <w:lang w:val="fr-FR"/>
              </w:rPr>
              <w:t xml:space="preserve">d’Entreprises (GE) </w:t>
            </w:r>
            <w:r w:rsidR="008778CA">
              <w:rPr>
                <w:rFonts w:asciiTheme="majorBidi" w:hAnsiTheme="majorBidi" w:cstheme="majorBidi"/>
                <w:lang w:val="fr-FR"/>
              </w:rPr>
              <w:t>est de</w:t>
            </w:r>
            <w:r w:rsidR="009B2302" w:rsidRPr="00C76C41">
              <w:rPr>
                <w:rFonts w:asciiTheme="majorBidi" w:hAnsiTheme="majorBidi" w:cstheme="majorBidi"/>
                <w:lang w:val="fr-FR"/>
              </w:rPr>
              <w:t>:</w:t>
            </w:r>
            <w:r w:rsidR="0021404E" w:rsidRPr="00C76C41">
              <w:rPr>
                <w:rFonts w:asciiTheme="majorBidi" w:hAnsiTheme="majorBidi" w:cstheme="majorBidi"/>
                <w:lang w:val="fr-FR"/>
              </w:rPr>
              <w:t xml:space="preserve"> </w:t>
            </w:r>
            <w:r w:rsidR="00A139F6" w:rsidRPr="00C76C41">
              <w:rPr>
                <w:rFonts w:asciiTheme="majorBidi" w:hAnsiTheme="majorBidi" w:cstheme="majorBidi"/>
                <w:b/>
                <w:bCs/>
                <w:i/>
                <w:lang w:val="fr-FR"/>
              </w:rPr>
              <w:t>[insérer le nombre]</w:t>
            </w:r>
          </w:p>
        </w:tc>
      </w:tr>
      <w:tr w:rsidR="0015591B" w:rsidRPr="00C76C41" w14:paraId="6748FA68" w14:textId="77777777" w:rsidTr="00EE0D88">
        <w:trPr>
          <w:cantSplit/>
        </w:trPr>
        <w:tc>
          <w:tcPr>
            <w:tcW w:w="1620" w:type="dxa"/>
            <w:tcBorders>
              <w:top w:val="single" w:sz="12" w:space="0" w:color="auto"/>
              <w:left w:val="single" w:sz="12" w:space="0" w:color="auto"/>
              <w:bottom w:val="single" w:sz="12" w:space="0" w:color="auto"/>
              <w:right w:val="single" w:sz="6" w:space="0" w:color="auto"/>
            </w:tcBorders>
          </w:tcPr>
          <w:p w14:paraId="21EBF662" w14:textId="444911A5" w:rsidR="0015591B" w:rsidRPr="00C76C41" w:rsidRDefault="0015591B" w:rsidP="004F1398">
            <w:pPr>
              <w:spacing w:before="160" w:after="160"/>
              <w:rPr>
                <w:rFonts w:asciiTheme="majorBidi" w:hAnsiTheme="majorBidi" w:cstheme="majorBidi"/>
                <w:b/>
              </w:rPr>
            </w:pPr>
            <w:r w:rsidRPr="00C76C41">
              <w:rPr>
                <w:rFonts w:asciiTheme="majorBidi" w:hAnsiTheme="majorBidi" w:cstheme="majorBidi"/>
                <w:b/>
              </w:rPr>
              <w:t>IS 4.</w:t>
            </w:r>
            <w:r w:rsidR="00EE0D88">
              <w:rPr>
                <w:rFonts w:asciiTheme="majorBidi" w:hAnsiTheme="majorBidi" w:cstheme="majorBidi"/>
                <w:b/>
              </w:rPr>
              <w:t>5</w:t>
            </w:r>
          </w:p>
        </w:tc>
        <w:tc>
          <w:tcPr>
            <w:tcW w:w="7740" w:type="dxa"/>
            <w:tcBorders>
              <w:top w:val="single" w:sz="12" w:space="0" w:color="auto"/>
              <w:left w:val="nil"/>
              <w:bottom w:val="single" w:sz="12" w:space="0" w:color="auto"/>
            </w:tcBorders>
          </w:tcPr>
          <w:p w14:paraId="7457CC63" w14:textId="00D1306F" w:rsidR="0015591B" w:rsidRPr="00C76C41" w:rsidRDefault="00A139F6" w:rsidP="004260E4">
            <w:pPr>
              <w:pStyle w:val="i"/>
              <w:tabs>
                <w:tab w:val="right" w:pos="7848"/>
              </w:tabs>
              <w:spacing w:before="160" w:after="120"/>
              <w:ind w:left="0" w:firstLine="0"/>
              <w:rPr>
                <w:rFonts w:asciiTheme="majorBidi" w:hAnsiTheme="majorBidi" w:cstheme="majorBidi"/>
                <w:lang w:val="fr-FR"/>
              </w:rPr>
            </w:pPr>
            <w:r w:rsidRPr="00C76C41">
              <w:rPr>
                <w:rFonts w:asciiTheme="majorBidi" w:hAnsiTheme="majorBidi" w:cstheme="majorBidi"/>
                <w:lang w:val="fr-FR"/>
              </w:rPr>
              <w:t xml:space="preserve">Une liste des entreprises </w:t>
            </w:r>
            <w:r w:rsidR="009507EE">
              <w:rPr>
                <w:rFonts w:asciiTheme="majorBidi" w:hAnsiTheme="majorBidi" w:cstheme="majorBidi"/>
                <w:lang w:val="fr-FR"/>
              </w:rPr>
              <w:t xml:space="preserve">et personnes exclues </w:t>
            </w:r>
            <w:r w:rsidRPr="00C76C41">
              <w:rPr>
                <w:rFonts w:asciiTheme="majorBidi" w:hAnsiTheme="majorBidi" w:cstheme="majorBidi"/>
                <w:lang w:val="fr-FR"/>
              </w:rPr>
              <w:t>figure à l’adresse électronique suivante</w:t>
            </w:r>
            <w:r w:rsidR="009B2302" w:rsidRPr="00C76C41">
              <w:rPr>
                <w:rFonts w:asciiTheme="majorBidi" w:hAnsiTheme="majorBidi" w:cstheme="majorBidi"/>
                <w:lang w:val="fr-FR"/>
              </w:rPr>
              <w:t xml:space="preserve"> </w:t>
            </w:r>
            <w:r w:rsidR="009507EE">
              <w:rPr>
                <w:rFonts w:asciiTheme="majorBidi" w:hAnsiTheme="majorBidi" w:cstheme="majorBidi"/>
                <w:lang w:val="fr-FR"/>
              </w:rPr>
              <w:t>de la Banque</w:t>
            </w:r>
            <w:r w:rsidR="009B2302" w:rsidRPr="00C76C41">
              <w:rPr>
                <w:rFonts w:asciiTheme="majorBidi" w:hAnsiTheme="majorBidi" w:cstheme="majorBidi"/>
                <w:lang w:val="fr-FR"/>
              </w:rPr>
              <w:t>:</w:t>
            </w:r>
            <w:r w:rsidR="004260E4" w:rsidRPr="00C76C41">
              <w:rPr>
                <w:rFonts w:asciiTheme="majorBidi" w:hAnsiTheme="majorBidi" w:cstheme="majorBidi"/>
                <w:lang w:val="fr-FR"/>
              </w:rPr>
              <w:t xml:space="preserve"> http://www.worldbank.org/debarr.</w:t>
            </w:r>
            <w:r w:rsidR="00754DB5" w:rsidRPr="00C76C41">
              <w:fldChar w:fldCharType="begin"/>
            </w:r>
            <w:r w:rsidR="00754DB5" w:rsidRPr="00C76C41">
              <w:rPr>
                <w:lang w:val="fr-FR"/>
              </w:rPr>
              <w:instrText xml:space="preserve"> "http://www.worldbank.org/debarr" </w:instrText>
            </w:r>
            <w:r w:rsidR="00754DB5" w:rsidRPr="00C76C41">
              <w:fldChar w:fldCharType="separate"/>
            </w:r>
            <w:r w:rsidRPr="00C76C41">
              <w:rPr>
                <w:rStyle w:val="Lienhypertexte"/>
                <w:rFonts w:asciiTheme="majorBidi" w:hAnsiTheme="majorBidi" w:cstheme="majorBidi"/>
                <w:lang w:val="fr-FR"/>
              </w:rPr>
              <w:t>http</w:t>
            </w:r>
            <w:r w:rsidR="009B2302" w:rsidRPr="00C76C41">
              <w:rPr>
                <w:rStyle w:val="Lienhypertexte"/>
                <w:rFonts w:asciiTheme="majorBidi" w:hAnsiTheme="majorBidi" w:cstheme="majorBidi"/>
                <w:lang w:val="fr-FR"/>
              </w:rPr>
              <w:t>:</w:t>
            </w:r>
            <w:r w:rsidRPr="00C76C41">
              <w:rPr>
                <w:rStyle w:val="Lienhypertexte"/>
                <w:rFonts w:asciiTheme="majorBidi" w:hAnsiTheme="majorBidi" w:cstheme="majorBidi"/>
                <w:lang w:val="fr-FR"/>
              </w:rPr>
              <w:t>//www.worldbank.org/debarr</w:t>
            </w:r>
            <w:r w:rsidR="00754DB5" w:rsidRPr="00C76C41">
              <w:rPr>
                <w:rStyle w:val="Lienhypertexte"/>
                <w:rFonts w:asciiTheme="majorBidi" w:hAnsiTheme="majorBidi" w:cstheme="majorBidi"/>
                <w:lang w:val="fr-FR"/>
              </w:rPr>
              <w:fldChar w:fldCharType="end"/>
            </w:r>
          </w:p>
        </w:tc>
      </w:tr>
      <w:tr w:rsidR="00EE0D88" w:rsidRPr="00C76C41" w14:paraId="57C26A4C" w14:textId="77777777" w:rsidTr="00BE4B6F">
        <w:trPr>
          <w:cantSplit/>
        </w:trPr>
        <w:tc>
          <w:tcPr>
            <w:tcW w:w="1620" w:type="dxa"/>
            <w:tcBorders>
              <w:top w:val="single" w:sz="12" w:space="0" w:color="auto"/>
              <w:left w:val="single" w:sz="12" w:space="0" w:color="auto"/>
              <w:bottom w:val="single" w:sz="4" w:space="0" w:color="auto"/>
              <w:right w:val="single" w:sz="6" w:space="0" w:color="auto"/>
            </w:tcBorders>
          </w:tcPr>
          <w:p w14:paraId="4F67F15E" w14:textId="2B2251C7" w:rsidR="00EE0D88" w:rsidRPr="00C76C41" w:rsidRDefault="00EE0D88" w:rsidP="004F1398">
            <w:pPr>
              <w:spacing w:before="160" w:after="160"/>
              <w:rPr>
                <w:rFonts w:asciiTheme="majorBidi" w:hAnsiTheme="majorBidi" w:cstheme="majorBidi"/>
                <w:b/>
              </w:rPr>
            </w:pPr>
            <w:r>
              <w:rPr>
                <w:rFonts w:asciiTheme="majorBidi" w:hAnsiTheme="majorBidi" w:cstheme="majorBidi"/>
                <w:b/>
              </w:rPr>
              <w:t>IS 4.9</w:t>
            </w:r>
          </w:p>
        </w:tc>
        <w:tc>
          <w:tcPr>
            <w:tcW w:w="7740" w:type="dxa"/>
            <w:tcBorders>
              <w:top w:val="single" w:sz="12" w:space="0" w:color="auto"/>
              <w:left w:val="nil"/>
              <w:bottom w:val="single" w:sz="12" w:space="0" w:color="auto"/>
            </w:tcBorders>
          </w:tcPr>
          <w:p w14:paraId="61A37B6A" w14:textId="767BA824" w:rsidR="00EE0D88" w:rsidRPr="0086405A" w:rsidRDefault="00BF1952" w:rsidP="00BF1952">
            <w:pPr>
              <w:shd w:val="clear" w:color="auto" w:fill="FDFDFD"/>
              <w:spacing w:after="0"/>
              <w:ind w:left="0" w:firstLine="0"/>
              <w:rPr>
                <w:rFonts w:ascii="Segoe UI" w:hAnsi="Segoe UI" w:cs="Segoe UI"/>
                <w:i/>
                <w:iCs/>
                <w:sz w:val="21"/>
                <w:szCs w:val="21"/>
                <w:lang w:eastAsia="en-US"/>
              </w:rPr>
            </w:pPr>
            <w:r w:rsidRPr="0086405A">
              <w:rPr>
                <w:rFonts w:asciiTheme="majorBidi" w:hAnsiTheme="majorBidi" w:cstheme="majorBidi"/>
                <w:i/>
                <w:iCs/>
              </w:rPr>
              <w:t xml:space="preserve">Cet appel d’offres est ouvert uniquement aux soumissionnaires préqualifiés. </w:t>
            </w:r>
            <w:r w:rsidRPr="0086405A">
              <w:rPr>
                <w:rFonts w:asciiTheme="majorBidi" w:hAnsiTheme="majorBidi" w:cstheme="majorBidi"/>
                <w:b/>
                <w:bCs/>
                <w:i/>
                <w:iCs/>
              </w:rPr>
              <w:t xml:space="preserve">[Dans les cas où </w:t>
            </w:r>
            <w:r w:rsidR="009507EE">
              <w:rPr>
                <w:rFonts w:asciiTheme="majorBidi" w:hAnsiTheme="majorBidi" w:cstheme="majorBidi"/>
                <w:b/>
                <w:bCs/>
                <w:i/>
                <w:iCs/>
              </w:rPr>
              <w:t>une</w:t>
            </w:r>
            <w:r w:rsidR="009507EE" w:rsidRPr="0086405A">
              <w:rPr>
                <w:rFonts w:asciiTheme="majorBidi" w:hAnsiTheme="majorBidi" w:cstheme="majorBidi"/>
                <w:b/>
                <w:bCs/>
                <w:i/>
                <w:iCs/>
              </w:rPr>
              <w:t xml:space="preserve"> </w:t>
            </w:r>
            <w:r w:rsidRPr="0086405A">
              <w:rPr>
                <w:rFonts w:asciiTheme="majorBidi" w:hAnsiTheme="majorBidi" w:cstheme="majorBidi"/>
                <w:b/>
                <w:bCs/>
                <w:i/>
                <w:iCs/>
              </w:rPr>
              <w:t xml:space="preserve">préqualification n’a pas eu lieu, indiquer que </w:t>
            </w:r>
            <w:r w:rsidR="009507EE">
              <w:rPr>
                <w:rFonts w:asciiTheme="majorBidi" w:hAnsiTheme="majorBidi" w:cstheme="majorBidi"/>
                <w:b/>
                <w:bCs/>
                <w:i/>
                <w:iCs/>
              </w:rPr>
              <w:t xml:space="preserve">l’Appel d’Offres </w:t>
            </w:r>
            <w:r w:rsidRPr="0086405A">
              <w:rPr>
                <w:rFonts w:asciiTheme="majorBidi" w:hAnsiTheme="majorBidi" w:cstheme="majorBidi"/>
                <w:b/>
                <w:bCs/>
                <w:i/>
                <w:iCs/>
              </w:rPr>
              <w:t>est ouvert à tous les soumissionnaires intéressés.]</w:t>
            </w:r>
            <w:r w:rsidRPr="0086405A">
              <w:rPr>
                <w:rFonts w:ascii="Segoe UI" w:hAnsi="Segoe UI" w:cs="Segoe UI"/>
                <w:i/>
                <w:iCs/>
                <w:sz w:val="21"/>
                <w:szCs w:val="21"/>
                <w:lang w:eastAsia="en-US"/>
              </w:rPr>
              <w:t xml:space="preserve"> </w:t>
            </w:r>
          </w:p>
        </w:tc>
      </w:tr>
    </w:tbl>
    <w:p w14:paraId="60DFA781" w14:textId="314235F3" w:rsidR="004F1398" w:rsidRPr="00C76C41" w:rsidRDefault="004F1398" w:rsidP="0024191F">
      <w:pPr>
        <w:pStyle w:val="Lgende"/>
        <w:tabs>
          <w:tab w:val="right" w:pos="7434"/>
        </w:tabs>
        <w:spacing w:before="120" w:after="120"/>
        <w:ind w:left="0" w:firstLine="0"/>
        <w:jc w:val="center"/>
        <w:rPr>
          <w:b/>
          <w:sz w:val="32"/>
          <w:szCs w:val="32"/>
          <w:lang w:eastAsia="en-US"/>
        </w:rPr>
      </w:pPr>
      <w:r w:rsidRPr="00C76C41">
        <w:rPr>
          <w:b/>
          <w:sz w:val="32"/>
          <w:szCs w:val="32"/>
          <w:lang w:eastAsia="en-US"/>
        </w:rPr>
        <w:t>B. Dossier d’Appel d’Offres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8E5491" w:rsidRPr="00C76C41" w14:paraId="5C0D9CDF" w14:textId="77777777" w:rsidTr="0089635E">
        <w:tc>
          <w:tcPr>
            <w:tcW w:w="1620" w:type="dxa"/>
          </w:tcPr>
          <w:p w14:paraId="68C6BF00" w14:textId="7FB25579" w:rsidR="008E5491" w:rsidRPr="00C76C41" w:rsidRDefault="008E5491" w:rsidP="008E5491">
            <w:pPr>
              <w:tabs>
                <w:tab w:val="right" w:pos="7254"/>
              </w:tabs>
              <w:spacing w:before="160" w:after="160"/>
              <w:rPr>
                <w:rFonts w:asciiTheme="majorBidi" w:hAnsiTheme="majorBidi" w:cstheme="majorBidi"/>
                <w:b/>
              </w:rPr>
            </w:pPr>
            <w:r w:rsidRPr="00C76C41">
              <w:rPr>
                <w:b/>
                <w:szCs w:val="24"/>
              </w:rPr>
              <w:t>IS 7.1</w:t>
            </w:r>
          </w:p>
        </w:tc>
        <w:tc>
          <w:tcPr>
            <w:tcW w:w="7740" w:type="dxa"/>
          </w:tcPr>
          <w:p w14:paraId="451AAE88" w14:textId="77777777" w:rsidR="008E5491" w:rsidRPr="00C76C41" w:rsidRDefault="008E5491" w:rsidP="008E5491">
            <w:pPr>
              <w:tabs>
                <w:tab w:val="right" w:pos="7254"/>
              </w:tabs>
              <w:spacing w:before="60" w:after="60"/>
              <w:ind w:left="0" w:firstLine="0"/>
              <w:rPr>
                <w:szCs w:val="24"/>
              </w:rPr>
            </w:pPr>
            <w:r w:rsidRPr="00C76C41">
              <w:rPr>
                <w:szCs w:val="24"/>
              </w:rPr>
              <w:t xml:space="preserve">Afin d’obtenir des </w:t>
            </w:r>
            <w:r w:rsidRPr="00C76C41">
              <w:rPr>
                <w:b/>
                <w:szCs w:val="24"/>
                <w:u w:val="single"/>
              </w:rPr>
              <w:t>clarifications</w:t>
            </w:r>
            <w:r w:rsidRPr="00C76C41">
              <w:rPr>
                <w:b/>
                <w:szCs w:val="24"/>
              </w:rPr>
              <w:t xml:space="preserve"> </w:t>
            </w:r>
            <w:r w:rsidRPr="00C76C41">
              <w:rPr>
                <w:szCs w:val="24"/>
              </w:rPr>
              <w:t>uniquement</w:t>
            </w:r>
            <w:r w:rsidRPr="00C76C41">
              <w:rPr>
                <w:b/>
                <w:szCs w:val="24"/>
              </w:rPr>
              <w:t xml:space="preserve">, </w:t>
            </w:r>
            <w:r w:rsidRPr="00C76C41">
              <w:rPr>
                <w:szCs w:val="24"/>
              </w:rPr>
              <w:t>l’adresse du Maître d’Ouvrage est la suivante :</w:t>
            </w:r>
          </w:p>
          <w:p w14:paraId="2BA676A4" w14:textId="54D2211D" w:rsidR="008E5491" w:rsidRPr="00C76C41" w:rsidRDefault="008E5491" w:rsidP="008E5491">
            <w:pPr>
              <w:tabs>
                <w:tab w:val="right" w:pos="7254"/>
              </w:tabs>
              <w:suppressAutoHyphens/>
              <w:spacing w:before="60" w:after="120"/>
              <w:ind w:left="0" w:firstLine="0"/>
              <w:rPr>
                <w:b/>
                <w:i/>
                <w:szCs w:val="24"/>
              </w:rPr>
            </w:pPr>
            <w:r w:rsidRPr="00C76C41">
              <w:rPr>
                <w:b/>
                <w:i/>
                <w:szCs w:val="24"/>
              </w:rPr>
              <w:t>Insérer l’information correspondante comme requis ci-après. Cette adresse peut être identique ou non à celle spécifiée à l’article 2</w:t>
            </w:r>
            <w:r w:rsidR="00C14989">
              <w:rPr>
                <w:b/>
                <w:i/>
                <w:szCs w:val="24"/>
              </w:rPr>
              <w:t>2</w:t>
            </w:r>
            <w:r w:rsidRPr="00C76C41">
              <w:rPr>
                <w:b/>
                <w:i/>
                <w:szCs w:val="24"/>
              </w:rPr>
              <w:t>.1 des I</w:t>
            </w:r>
            <w:r w:rsidR="009507EE">
              <w:rPr>
                <w:b/>
                <w:i/>
                <w:szCs w:val="24"/>
              </w:rPr>
              <w:t>S</w:t>
            </w:r>
            <w:r w:rsidRPr="00C76C41">
              <w:rPr>
                <w:b/>
                <w:i/>
                <w:szCs w:val="24"/>
              </w:rPr>
              <w:t xml:space="preserve"> pour la remise des </w:t>
            </w:r>
            <w:r w:rsidR="009507EE">
              <w:rPr>
                <w:b/>
                <w:i/>
                <w:szCs w:val="24"/>
              </w:rPr>
              <w:t>Offre</w:t>
            </w:r>
            <w:r w:rsidR="009507EE" w:rsidRPr="00C76C41">
              <w:rPr>
                <w:b/>
                <w:i/>
                <w:szCs w:val="24"/>
              </w:rPr>
              <w:t>s</w:t>
            </w:r>
            <w:r w:rsidRPr="00C76C41">
              <w:rPr>
                <w:b/>
                <w:i/>
                <w:szCs w:val="24"/>
              </w:rPr>
              <w:t>]</w:t>
            </w:r>
          </w:p>
          <w:p w14:paraId="2C224640" w14:textId="77777777" w:rsidR="008E5491" w:rsidRPr="00C76C41" w:rsidRDefault="008E5491" w:rsidP="008E5491">
            <w:pPr>
              <w:tabs>
                <w:tab w:val="right" w:pos="7254"/>
              </w:tabs>
              <w:suppressAutoHyphens/>
              <w:spacing w:before="60" w:after="120"/>
              <w:rPr>
                <w:szCs w:val="24"/>
              </w:rPr>
            </w:pPr>
            <w:r w:rsidRPr="00C76C41">
              <w:rPr>
                <w:szCs w:val="24"/>
              </w:rPr>
              <w:t xml:space="preserve">Attention de : </w:t>
            </w:r>
            <w:r w:rsidRPr="00C76C41">
              <w:rPr>
                <w:b/>
                <w:i/>
                <w:iCs/>
                <w:szCs w:val="24"/>
              </w:rPr>
              <w:t>[insérer le nom du responsable]</w:t>
            </w:r>
          </w:p>
          <w:p w14:paraId="39EDC278" w14:textId="1C4D36CC" w:rsidR="008E5491" w:rsidRPr="00C76C41" w:rsidRDefault="009507EE" w:rsidP="008E5491">
            <w:pPr>
              <w:tabs>
                <w:tab w:val="right" w:pos="7254"/>
              </w:tabs>
              <w:suppressAutoHyphens/>
              <w:spacing w:before="60" w:after="120"/>
              <w:rPr>
                <w:szCs w:val="24"/>
              </w:rPr>
            </w:pPr>
            <w:r>
              <w:rPr>
                <w:szCs w:val="24"/>
              </w:rPr>
              <w:t>Adress</w:t>
            </w:r>
            <w:r w:rsidRPr="00C76C41">
              <w:rPr>
                <w:szCs w:val="24"/>
              </w:rPr>
              <w:t>e </w:t>
            </w:r>
            <w:r w:rsidR="008E5491" w:rsidRPr="00C76C41">
              <w:rPr>
                <w:szCs w:val="24"/>
              </w:rPr>
              <w:t xml:space="preserve">: </w:t>
            </w:r>
            <w:r w:rsidR="008E5491" w:rsidRPr="00C76C41">
              <w:rPr>
                <w:b/>
                <w:i/>
                <w:iCs/>
                <w:szCs w:val="24"/>
              </w:rPr>
              <w:t>[insérer le nom de la rue</w:t>
            </w:r>
            <w:r>
              <w:rPr>
                <w:b/>
                <w:i/>
                <w:iCs/>
                <w:szCs w:val="24"/>
              </w:rPr>
              <w:t xml:space="preserve"> et le numéro</w:t>
            </w:r>
            <w:r w:rsidR="008E5491" w:rsidRPr="00C76C41">
              <w:rPr>
                <w:b/>
                <w:i/>
                <w:iCs/>
                <w:szCs w:val="24"/>
              </w:rPr>
              <w:t>]</w:t>
            </w:r>
          </w:p>
          <w:p w14:paraId="714A386D" w14:textId="77777777" w:rsidR="008E5491" w:rsidRPr="00C76C41" w:rsidRDefault="008E5491" w:rsidP="008E5491">
            <w:pPr>
              <w:tabs>
                <w:tab w:val="right" w:pos="7254"/>
              </w:tabs>
              <w:suppressAutoHyphens/>
              <w:spacing w:before="60" w:after="120"/>
              <w:rPr>
                <w:szCs w:val="24"/>
              </w:rPr>
            </w:pPr>
            <w:r w:rsidRPr="00C76C41">
              <w:rPr>
                <w:szCs w:val="24"/>
              </w:rPr>
              <w:t xml:space="preserve">Étage/ numéro de bureau : </w:t>
            </w:r>
            <w:r w:rsidRPr="00C76C41">
              <w:rPr>
                <w:b/>
                <w:i/>
                <w:iCs/>
                <w:szCs w:val="24"/>
              </w:rPr>
              <w:t>[insérer étage et numéro du bureau]</w:t>
            </w:r>
            <w:r w:rsidRPr="00C76C41">
              <w:rPr>
                <w:szCs w:val="24"/>
              </w:rPr>
              <w:t xml:space="preserve"> </w:t>
            </w:r>
          </w:p>
          <w:p w14:paraId="4763AEB3" w14:textId="77777777" w:rsidR="008E5491" w:rsidRPr="00C76C41" w:rsidRDefault="008E5491" w:rsidP="008E5491">
            <w:pPr>
              <w:tabs>
                <w:tab w:val="right" w:pos="7254"/>
              </w:tabs>
              <w:suppressAutoHyphens/>
              <w:spacing w:before="60" w:after="120"/>
              <w:rPr>
                <w:i/>
                <w:szCs w:val="24"/>
              </w:rPr>
            </w:pPr>
            <w:r w:rsidRPr="00C76C41">
              <w:rPr>
                <w:szCs w:val="24"/>
              </w:rPr>
              <w:t>Ville :</w:t>
            </w:r>
            <w:r w:rsidRPr="00C76C41">
              <w:rPr>
                <w:b/>
                <w:i/>
                <w:iCs/>
                <w:szCs w:val="24"/>
              </w:rPr>
              <w:t xml:space="preserve"> [insérer le nom de la ville]</w:t>
            </w:r>
          </w:p>
          <w:p w14:paraId="5631E1AB" w14:textId="77777777" w:rsidR="008E5491" w:rsidRPr="00C76C41" w:rsidRDefault="008E5491" w:rsidP="008E5491">
            <w:pPr>
              <w:tabs>
                <w:tab w:val="right" w:pos="7254"/>
              </w:tabs>
              <w:suppressAutoHyphens/>
              <w:spacing w:before="60" w:after="120"/>
              <w:rPr>
                <w:i/>
                <w:szCs w:val="24"/>
              </w:rPr>
            </w:pPr>
            <w:r w:rsidRPr="00C76C41">
              <w:rPr>
                <w:szCs w:val="24"/>
              </w:rPr>
              <w:t xml:space="preserve">Code postal : </w:t>
            </w:r>
            <w:r w:rsidRPr="00C76C41">
              <w:rPr>
                <w:b/>
                <w:i/>
                <w:iCs/>
                <w:szCs w:val="24"/>
              </w:rPr>
              <w:t>[insérer le numéro du code postal]</w:t>
            </w:r>
          </w:p>
          <w:p w14:paraId="52AB3264" w14:textId="77777777" w:rsidR="008E5491" w:rsidRPr="00C76C41" w:rsidRDefault="008E5491" w:rsidP="008E5491">
            <w:pPr>
              <w:tabs>
                <w:tab w:val="right" w:pos="7254"/>
              </w:tabs>
              <w:suppressAutoHyphens/>
              <w:spacing w:before="60" w:after="120"/>
              <w:rPr>
                <w:i/>
                <w:szCs w:val="24"/>
              </w:rPr>
            </w:pPr>
            <w:r w:rsidRPr="00C76C41">
              <w:rPr>
                <w:szCs w:val="24"/>
              </w:rPr>
              <w:lastRenderedPageBreak/>
              <w:t>Pays :</w:t>
            </w:r>
            <w:r w:rsidRPr="00C76C41">
              <w:rPr>
                <w:b/>
                <w:szCs w:val="24"/>
              </w:rPr>
              <w:t xml:space="preserve"> </w:t>
            </w:r>
            <w:r w:rsidRPr="00C76C41">
              <w:rPr>
                <w:b/>
                <w:i/>
                <w:iCs/>
                <w:szCs w:val="24"/>
              </w:rPr>
              <w:t>[insérer le nom</w:t>
            </w:r>
            <w:r w:rsidRPr="00C76C41">
              <w:rPr>
                <w:b/>
                <w:szCs w:val="24"/>
              </w:rPr>
              <w:t xml:space="preserve"> du pays</w:t>
            </w:r>
            <w:r w:rsidRPr="00C76C41">
              <w:rPr>
                <w:b/>
                <w:i/>
                <w:szCs w:val="24"/>
              </w:rPr>
              <w:t>]</w:t>
            </w:r>
          </w:p>
          <w:p w14:paraId="0CB8F4EE" w14:textId="77777777" w:rsidR="008E5491" w:rsidRPr="00C76C41" w:rsidRDefault="008E5491" w:rsidP="008E5491">
            <w:pPr>
              <w:tabs>
                <w:tab w:val="right" w:pos="7254"/>
              </w:tabs>
              <w:suppressAutoHyphens/>
              <w:spacing w:before="60" w:after="120"/>
              <w:rPr>
                <w:szCs w:val="24"/>
              </w:rPr>
            </w:pPr>
            <w:r w:rsidRPr="00C76C41">
              <w:rPr>
                <w:szCs w:val="24"/>
              </w:rPr>
              <w:t>Numéro de téléphone :</w:t>
            </w:r>
            <w:r w:rsidRPr="00C76C41">
              <w:rPr>
                <w:b/>
                <w:szCs w:val="24"/>
              </w:rPr>
              <w:t xml:space="preserve"> </w:t>
            </w:r>
            <w:r w:rsidRPr="00C76C41">
              <w:rPr>
                <w:b/>
                <w:i/>
                <w:iCs/>
                <w:szCs w:val="24"/>
              </w:rPr>
              <w:t>[insérer numéro</w:t>
            </w:r>
          </w:p>
          <w:p w14:paraId="2E9916B1" w14:textId="77777777" w:rsidR="008E5491" w:rsidRPr="00C76C41" w:rsidRDefault="008E5491" w:rsidP="008E5491">
            <w:pPr>
              <w:tabs>
                <w:tab w:val="right" w:pos="7254"/>
              </w:tabs>
              <w:suppressAutoHyphens/>
              <w:spacing w:before="60" w:after="120"/>
              <w:rPr>
                <w:szCs w:val="24"/>
              </w:rPr>
            </w:pPr>
            <w:r w:rsidRPr="00C76C41">
              <w:rPr>
                <w:szCs w:val="24"/>
              </w:rPr>
              <w:t xml:space="preserve">Numéro de télécopie : </w:t>
            </w:r>
            <w:r w:rsidRPr="00C76C41">
              <w:rPr>
                <w:b/>
                <w:i/>
                <w:iCs/>
                <w:szCs w:val="24"/>
              </w:rPr>
              <w:t>[insérer numéro]</w:t>
            </w:r>
          </w:p>
          <w:p w14:paraId="2B9A5DCF" w14:textId="776F535F" w:rsidR="008E5491" w:rsidRPr="00C76C41" w:rsidRDefault="008E5491" w:rsidP="008E5491">
            <w:pPr>
              <w:tabs>
                <w:tab w:val="right" w:pos="7254"/>
              </w:tabs>
              <w:suppressAutoHyphens/>
              <w:spacing w:before="60" w:after="120"/>
              <w:rPr>
                <w:i/>
                <w:iCs/>
                <w:szCs w:val="24"/>
              </w:rPr>
            </w:pPr>
            <w:r w:rsidRPr="00C76C41">
              <w:rPr>
                <w:szCs w:val="24"/>
              </w:rPr>
              <w:t xml:space="preserve">Adresse électronique : </w:t>
            </w:r>
            <w:r w:rsidRPr="00C76C41">
              <w:rPr>
                <w:b/>
                <w:i/>
                <w:iCs/>
                <w:szCs w:val="24"/>
              </w:rPr>
              <w:t>[insérer adresse]</w:t>
            </w:r>
          </w:p>
        </w:tc>
      </w:tr>
      <w:tr w:rsidR="008E5491" w:rsidRPr="00C76C41" w14:paraId="6AAEBA34" w14:textId="77777777" w:rsidTr="0089635E">
        <w:tc>
          <w:tcPr>
            <w:tcW w:w="1620" w:type="dxa"/>
          </w:tcPr>
          <w:p w14:paraId="040C81F2" w14:textId="42E21C95" w:rsidR="008E5491" w:rsidRPr="00C76C41" w:rsidRDefault="008E5491" w:rsidP="008E5491">
            <w:pPr>
              <w:tabs>
                <w:tab w:val="right" w:pos="7254"/>
              </w:tabs>
              <w:spacing w:before="160" w:after="160"/>
              <w:rPr>
                <w:b/>
                <w:szCs w:val="24"/>
              </w:rPr>
            </w:pPr>
            <w:r w:rsidRPr="00C76C41">
              <w:rPr>
                <w:b/>
                <w:szCs w:val="24"/>
              </w:rPr>
              <w:lastRenderedPageBreak/>
              <w:t>IS 7.1</w:t>
            </w:r>
          </w:p>
        </w:tc>
        <w:tc>
          <w:tcPr>
            <w:tcW w:w="7740" w:type="dxa"/>
          </w:tcPr>
          <w:p w14:paraId="42F85DCD" w14:textId="593BE635" w:rsidR="008E5491" w:rsidRDefault="008E5491" w:rsidP="008E5491">
            <w:pPr>
              <w:tabs>
                <w:tab w:val="right" w:pos="7254"/>
              </w:tabs>
              <w:spacing w:before="160" w:after="160"/>
              <w:ind w:left="0" w:firstLine="0"/>
              <w:rPr>
                <w:szCs w:val="24"/>
              </w:rPr>
            </w:pPr>
            <w:r w:rsidRPr="00C76C41">
              <w:rPr>
                <w:iCs/>
                <w:szCs w:val="24"/>
              </w:rPr>
              <w:t xml:space="preserve">Le délai de réception des demandes </w:t>
            </w:r>
            <w:r w:rsidR="009507EE">
              <w:rPr>
                <w:iCs/>
                <w:szCs w:val="24"/>
              </w:rPr>
              <w:t>de clarification</w:t>
            </w:r>
            <w:r w:rsidRPr="00C76C41">
              <w:rPr>
                <w:iCs/>
                <w:szCs w:val="24"/>
              </w:rPr>
              <w:t xml:space="preserve">, exprimé en nombre de jours avant </w:t>
            </w:r>
            <w:r w:rsidRPr="00C76C41">
              <w:rPr>
                <w:szCs w:val="24"/>
              </w:rPr>
              <w:t xml:space="preserve">la date limite de dépôt des offres est de </w:t>
            </w:r>
            <w:r w:rsidRPr="00C76C41">
              <w:rPr>
                <w:b/>
                <w:i/>
                <w:szCs w:val="24"/>
              </w:rPr>
              <w:t>[insérer nombre]</w:t>
            </w:r>
            <w:r w:rsidRPr="00C76C41">
              <w:rPr>
                <w:b/>
                <w:bCs/>
                <w:i/>
                <w:szCs w:val="24"/>
              </w:rPr>
              <w:t xml:space="preserve"> _________</w:t>
            </w:r>
            <w:r w:rsidRPr="00C76C41">
              <w:rPr>
                <w:szCs w:val="24"/>
              </w:rPr>
              <w:t xml:space="preserve"> jours.</w:t>
            </w:r>
          </w:p>
          <w:p w14:paraId="6EE1E22D" w14:textId="69FB5EA3" w:rsidR="0037504A" w:rsidRPr="00C76C41" w:rsidRDefault="0037504A" w:rsidP="008E5491">
            <w:pPr>
              <w:tabs>
                <w:tab w:val="right" w:pos="7254"/>
              </w:tabs>
              <w:spacing w:before="160" w:after="160"/>
              <w:ind w:left="0" w:firstLine="0"/>
              <w:rPr>
                <w:szCs w:val="24"/>
              </w:rPr>
            </w:pPr>
            <w:r w:rsidRPr="00C76C41">
              <w:rPr>
                <w:szCs w:val="24"/>
              </w:rPr>
              <w:t xml:space="preserve">Adresse du site internet : </w:t>
            </w:r>
            <w:r w:rsidRPr="00C76C41">
              <w:rPr>
                <w:b/>
                <w:bCs/>
                <w:i/>
                <w:iCs/>
                <w:szCs w:val="24"/>
              </w:rPr>
              <w:t>[le cas échéant, identifier le site internet d’accès libre sur lequel les renseignements concernant le processus d</w:t>
            </w:r>
            <w:r>
              <w:rPr>
                <w:b/>
                <w:bCs/>
                <w:i/>
                <w:iCs/>
                <w:szCs w:val="24"/>
              </w:rPr>
              <w:t>’Appel d’Offres</w:t>
            </w:r>
            <w:r w:rsidRPr="00C76C41">
              <w:rPr>
                <w:b/>
                <w:bCs/>
                <w:i/>
                <w:iCs/>
                <w:szCs w:val="24"/>
              </w:rPr>
              <w:t xml:space="preserve"> seront publiés]</w:t>
            </w:r>
            <w:r w:rsidRPr="00C76C41">
              <w:rPr>
                <w:color w:val="000000" w:themeColor="text1"/>
                <w:u w:val="single"/>
              </w:rPr>
              <w:t xml:space="preserve"> </w:t>
            </w:r>
          </w:p>
        </w:tc>
      </w:tr>
      <w:tr w:rsidR="0037504A" w:rsidRPr="00C76C41" w14:paraId="161AD726" w14:textId="77777777" w:rsidTr="00BE4B6F">
        <w:tc>
          <w:tcPr>
            <w:tcW w:w="1620" w:type="dxa"/>
          </w:tcPr>
          <w:p w14:paraId="6B35CABD" w14:textId="77777777" w:rsidR="0037504A" w:rsidRPr="00C76C41" w:rsidRDefault="0037504A" w:rsidP="0037504A">
            <w:pPr>
              <w:tabs>
                <w:tab w:val="right" w:pos="7254"/>
              </w:tabs>
              <w:spacing w:before="160" w:after="160"/>
              <w:rPr>
                <w:rFonts w:asciiTheme="majorBidi" w:hAnsiTheme="majorBidi" w:cstheme="majorBidi"/>
                <w:b/>
              </w:rPr>
            </w:pPr>
            <w:r w:rsidRPr="00C76C41">
              <w:rPr>
                <w:rFonts w:asciiTheme="majorBidi" w:hAnsiTheme="majorBidi" w:cstheme="majorBidi"/>
                <w:b/>
              </w:rPr>
              <w:t>IS 7.4</w:t>
            </w:r>
          </w:p>
        </w:tc>
        <w:tc>
          <w:tcPr>
            <w:tcW w:w="7740" w:type="dxa"/>
          </w:tcPr>
          <w:p w14:paraId="5FA9EB56" w14:textId="77777777" w:rsidR="0037504A" w:rsidRPr="00C76C41" w:rsidRDefault="0037504A" w:rsidP="0037504A">
            <w:pPr>
              <w:tabs>
                <w:tab w:val="right" w:pos="7254"/>
              </w:tabs>
              <w:spacing w:before="160" w:after="160"/>
              <w:rPr>
                <w:rFonts w:asciiTheme="majorBidi" w:hAnsiTheme="majorBidi" w:cstheme="majorBidi"/>
              </w:rPr>
            </w:pPr>
            <w:r w:rsidRPr="00C76C41">
              <w:rPr>
                <w:rFonts w:asciiTheme="majorBidi" w:hAnsiTheme="majorBidi" w:cstheme="majorBidi"/>
              </w:rPr>
              <w:t xml:space="preserve">Une réunion préparatoire </w:t>
            </w:r>
            <w:r w:rsidRPr="00C76C41">
              <w:rPr>
                <w:rFonts w:asciiTheme="majorBidi" w:hAnsiTheme="majorBidi" w:cstheme="majorBidi"/>
                <w:b/>
                <w:bCs/>
                <w:i/>
                <w:iCs/>
              </w:rPr>
              <w:t>[« se tiendra » ou « ne se tiendra pas »]</w:t>
            </w:r>
            <w:r w:rsidRPr="00C76C41">
              <w:rPr>
                <w:rFonts w:asciiTheme="majorBidi" w:hAnsiTheme="majorBidi" w:cstheme="majorBidi"/>
              </w:rPr>
              <w:t xml:space="preserve"> </w:t>
            </w:r>
          </w:p>
          <w:p w14:paraId="09AFA97A" w14:textId="12A3B110" w:rsidR="0037504A" w:rsidRPr="00C76C41" w:rsidRDefault="0037504A" w:rsidP="0037504A">
            <w:pPr>
              <w:tabs>
                <w:tab w:val="right" w:pos="7254"/>
              </w:tabs>
              <w:spacing w:before="160" w:after="160"/>
              <w:ind w:left="0" w:firstLine="0"/>
              <w:rPr>
                <w:rFonts w:asciiTheme="majorBidi" w:hAnsiTheme="majorBidi" w:cstheme="majorBidi"/>
              </w:rPr>
            </w:pPr>
            <w:r w:rsidRPr="00C76C41">
              <w:rPr>
                <w:rFonts w:asciiTheme="majorBidi" w:hAnsiTheme="majorBidi" w:cstheme="majorBidi"/>
              </w:rPr>
              <w:t>à l’adresse, date et heure ci-après :</w:t>
            </w:r>
          </w:p>
          <w:p w14:paraId="330567B1" w14:textId="3226C45D" w:rsidR="0037504A" w:rsidRPr="00C76C41" w:rsidRDefault="0037504A" w:rsidP="0037504A">
            <w:pPr>
              <w:tabs>
                <w:tab w:val="right" w:pos="7254"/>
              </w:tabs>
              <w:spacing w:before="160" w:after="160"/>
              <w:ind w:left="40"/>
              <w:rPr>
                <w:rFonts w:asciiTheme="majorBidi" w:hAnsiTheme="majorBidi" w:cstheme="majorBidi"/>
                <w:b/>
                <w:bCs/>
              </w:rPr>
            </w:pPr>
            <w:r w:rsidRPr="00C76C41">
              <w:rPr>
                <w:rFonts w:asciiTheme="majorBidi" w:hAnsiTheme="majorBidi" w:cstheme="majorBidi"/>
              </w:rPr>
              <w:t>Lieu </w:t>
            </w:r>
            <w:r w:rsidRPr="00C76C41">
              <w:rPr>
                <w:rFonts w:asciiTheme="majorBidi" w:hAnsiTheme="majorBidi" w:cstheme="majorBidi"/>
                <w:b/>
                <w:bCs/>
                <w:i/>
                <w:iCs/>
              </w:rPr>
              <w:t>[insérer adresse]</w:t>
            </w:r>
          </w:p>
          <w:p w14:paraId="7167B7E1" w14:textId="1A42582A" w:rsidR="0037504A" w:rsidRPr="00C76C41" w:rsidRDefault="0037504A" w:rsidP="0037504A">
            <w:pPr>
              <w:tabs>
                <w:tab w:val="right" w:pos="7254"/>
              </w:tabs>
              <w:spacing w:before="160" w:after="160"/>
              <w:rPr>
                <w:rFonts w:asciiTheme="majorBidi" w:hAnsiTheme="majorBidi" w:cstheme="majorBidi"/>
                <w:b/>
                <w:bCs/>
              </w:rPr>
            </w:pPr>
            <w:r w:rsidRPr="00C76C41">
              <w:rPr>
                <w:rFonts w:asciiTheme="majorBidi" w:hAnsiTheme="majorBidi" w:cstheme="majorBidi"/>
                <w:b/>
                <w:bCs/>
              </w:rPr>
              <w:t xml:space="preserve">Date : </w:t>
            </w:r>
            <w:r w:rsidRPr="00C76C41">
              <w:rPr>
                <w:rFonts w:asciiTheme="majorBidi" w:hAnsiTheme="majorBidi" w:cstheme="majorBidi"/>
                <w:b/>
                <w:bCs/>
                <w:i/>
                <w:iCs/>
              </w:rPr>
              <w:t>[insérer date]</w:t>
            </w:r>
          </w:p>
          <w:p w14:paraId="330636FD" w14:textId="3E3A17F5" w:rsidR="0037504A" w:rsidRPr="00C76C41" w:rsidRDefault="0037504A" w:rsidP="0037504A">
            <w:pPr>
              <w:tabs>
                <w:tab w:val="right" w:pos="7254"/>
              </w:tabs>
              <w:spacing w:before="160" w:after="160"/>
              <w:rPr>
                <w:rFonts w:asciiTheme="majorBidi" w:hAnsiTheme="majorBidi" w:cstheme="majorBidi"/>
              </w:rPr>
            </w:pPr>
            <w:r w:rsidRPr="00C76C41">
              <w:rPr>
                <w:rFonts w:asciiTheme="majorBidi" w:hAnsiTheme="majorBidi" w:cstheme="majorBidi"/>
                <w:b/>
                <w:bCs/>
              </w:rPr>
              <w:t xml:space="preserve">Heure : </w:t>
            </w:r>
            <w:r w:rsidRPr="00C76C41">
              <w:rPr>
                <w:rFonts w:asciiTheme="majorBidi" w:hAnsiTheme="majorBidi" w:cstheme="majorBidi"/>
                <w:b/>
                <w:bCs/>
                <w:i/>
                <w:iCs/>
              </w:rPr>
              <w:t>[insérer heure]</w:t>
            </w:r>
          </w:p>
          <w:p w14:paraId="72FAAF0F" w14:textId="576CC9BC" w:rsidR="0037504A" w:rsidRPr="00C76C41" w:rsidRDefault="0037504A" w:rsidP="00AD1488">
            <w:pPr>
              <w:tabs>
                <w:tab w:val="right" w:pos="7254"/>
              </w:tabs>
              <w:spacing w:before="160" w:after="160"/>
              <w:ind w:left="0" w:firstLine="0"/>
              <w:rPr>
                <w:rFonts w:asciiTheme="majorBidi" w:hAnsiTheme="majorBidi" w:cstheme="majorBidi"/>
              </w:rPr>
            </w:pPr>
            <w:r w:rsidRPr="00C76C41">
              <w:rPr>
                <w:rFonts w:asciiTheme="majorBidi" w:hAnsiTheme="majorBidi" w:cstheme="majorBidi"/>
              </w:rPr>
              <w:t>Une visite d</w:t>
            </w:r>
            <w:r w:rsidR="00D818DF">
              <w:rPr>
                <w:rFonts w:asciiTheme="majorBidi" w:hAnsiTheme="majorBidi" w:cstheme="majorBidi"/>
              </w:rPr>
              <w:t>e la Zone de Service</w:t>
            </w:r>
            <w:r w:rsidRPr="00C76C41">
              <w:rPr>
                <w:rFonts w:asciiTheme="majorBidi" w:hAnsiTheme="majorBidi" w:cstheme="majorBidi"/>
              </w:rPr>
              <w:t xml:space="preserve"> </w:t>
            </w:r>
            <w:r w:rsidRPr="00C76C41">
              <w:rPr>
                <w:rFonts w:asciiTheme="majorBidi" w:hAnsiTheme="majorBidi" w:cstheme="majorBidi"/>
                <w:b/>
                <w:bCs/>
                <w:i/>
                <w:iCs/>
              </w:rPr>
              <w:t>[sera/ne sera pas]</w:t>
            </w:r>
            <w:r w:rsidRPr="00C76C41">
              <w:rPr>
                <w:rFonts w:asciiTheme="majorBidi" w:hAnsiTheme="majorBidi" w:cstheme="majorBidi"/>
              </w:rPr>
              <w:t xml:space="preserve"> organisée par le Maître d’Ouvrage.</w:t>
            </w:r>
          </w:p>
        </w:tc>
      </w:tr>
      <w:tr w:rsidR="0037504A" w:rsidRPr="00C76C41" w14:paraId="74CE842D" w14:textId="77777777" w:rsidTr="00BE4B6F">
        <w:tc>
          <w:tcPr>
            <w:tcW w:w="1620" w:type="dxa"/>
          </w:tcPr>
          <w:p w14:paraId="3BAA3E68" w14:textId="00937DC2" w:rsidR="0037504A" w:rsidRPr="00C76C41" w:rsidRDefault="0037504A" w:rsidP="0037504A">
            <w:pPr>
              <w:tabs>
                <w:tab w:val="right" w:pos="7254"/>
              </w:tabs>
              <w:spacing w:before="160" w:after="160"/>
              <w:rPr>
                <w:rFonts w:asciiTheme="majorBidi" w:hAnsiTheme="majorBidi" w:cstheme="majorBidi"/>
                <w:b/>
              </w:rPr>
            </w:pPr>
            <w:r>
              <w:rPr>
                <w:rFonts w:asciiTheme="majorBidi" w:hAnsiTheme="majorBidi" w:cstheme="majorBidi"/>
                <w:b/>
              </w:rPr>
              <w:t>IS 7.6</w:t>
            </w:r>
          </w:p>
        </w:tc>
        <w:tc>
          <w:tcPr>
            <w:tcW w:w="7740" w:type="dxa"/>
          </w:tcPr>
          <w:p w14:paraId="0D28E464" w14:textId="21B88D50" w:rsidR="0037504A" w:rsidRPr="00C76C41" w:rsidRDefault="0037504A" w:rsidP="00971479">
            <w:pPr>
              <w:tabs>
                <w:tab w:val="right" w:pos="7254"/>
              </w:tabs>
              <w:spacing w:before="160" w:after="160"/>
              <w:ind w:left="0" w:firstLine="0"/>
              <w:rPr>
                <w:rFonts w:asciiTheme="majorBidi" w:hAnsiTheme="majorBidi" w:cstheme="majorBidi"/>
              </w:rPr>
            </w:pPr>
            <w:r w:rsidRPr="00C76C41">
              <w:rPr>
                <w:szCs w:val="24"/>
              </w:rPr>
              <w:t xml:space="preserve">Adresse du site internet : </w:t>
            </w:r>
            <w:r w:rsidRPr="00C76C41">
              <w:rPr>
                <w:b/>
                <w:bCs/>
                <w:i/>
                <w:iCs/>
                <w:szCs w:val="24"/>
              </w:rPr>
              <w:t xml:space="preserve">[le cas échéant, identifier le site internet d’accès libre sur lequel </w:t>
            </w:r>
            <w:r>
              <w:rPr>
                <w:b/>
                <w:bCs/>
                <w:i/>
                <w:iCs/>
                <w:szCs w:val="24"/>
              </w:rPr>
              <w:t xml:space="preserve">sera </w:t>
            </w:r>
            <w:r w:rsidR="00AD1488">
              <w:rPr>
                <w:b/>
                <w:bCs/>
                <w:i/>
                <w:iCs/>
                <w:szCs w:val="24"/>
              </w:rPr>
              <w:t>publié</w:t>
            </w:r>
            <w:r>
              <w:rPr>
                <w:b/>
                <w:bCs/>
                <w:i/>
                <w:iCs/>
                <w:szCs w:val="24"/>
              </w:rPr>
              <w:t xml:space="preserve"> le Procès-Verbal de la Réunion Préparatoire.</w:t>
            </w:r>
          </w:p>
        </w:tc>
      </w:tr>
    </w:tbl>
    <w:p w14:paraId="16134CD7" w14:textId="0B0EF936" w:rsidR="0089635E" w:rsidRPr="00C76C41" w:rsidRDefault="0089635E" w:rsidP="0024191F">
      <w:pPr>
        <w:pStyle w:val="Lgende"/>
        <w:tabs>
          <w:tab w:val="right" w:pos="7434"/>
        </w:tabs>
        <w:spacing w:before="120" w:after="120"/>
        <w:ind w:left="0" w:firstLine="0"/>
        <w:jc w:val="center"/>
        <w:rPr>
          <w:b/>
          <w:sz w:val="32"/>
          <w:szCs w:val="32"/>
          <w:lang w:eastAsia="en-US"/>
        </w:rPr>
      </w:pPr>
      <w:r w:rsidRPr="00C76C41">
        <w:rPr>
          <w:b/>
          <w:sz w:val="32"/>
          <w:szCs w:val="32"/>
          <w:lang w:eastAsia="en-US"/>
        </w:rPr>
        <w:t>C. Préparation des offres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0A450A" w:rsidRPr="00C76C41" w14:paraId="27386F54" w14:textId="77777777" w:rsidTr="00BE4B6F">
        <w:tc>
          <w:tcPr>
            <w:tcW w:w="1620" w:type="dxa"/>
          </w:tcPr>
          <w:p w14:paraId="611406EB"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10.1</w:t>
            </w:r>
          </w:p>
        </w:tc>
        <w:tc>
          <w:tcPr>
            <w:tcW w:w="7740" w:type="dxa"/>
          </w:tcPr>
          <w:p w14:paraId="585A4461" w14:textId="3C820842" w:rsidR="000A450A" w:rsidRPr="00C76C41" w:rsidRDefault="000A450A" w:rsidP="004F1398">
            <w:pPr>
              <w:tabs>
                <w:tab w:val="right" w:pos="7254"/>
              </w:tabs>
              <w:spacing w:before="160" w:after="160"/>
              <w:ind w:left="0" w:firstLine="0"/>
              <w:rPr>
                <w:rFonts w:asciiTheme="majorBidi" w:hAnsiTheme="majorBidi" w:cstheme="majorBidi"/>
                <w:b/>
                <w:bCs/>
                <w:u w:val="single"/>
              </w:rPr>
            </w:pPr>
            <w:r w:rsidRPr="00C76C41">
              <w:rPr>
                <w:rFonts w:asciiTheme="majorBidi" w:hAnsiTheme="majorBidi" w:cstheme="majorBidi"/>
              </w:rPr>
              <w:t>La langue de l’offre est </w:t>
            </w:r>
            <w:r w:rsidR="005C72E3">
              <w:rPr>
                <w:rFonts w:asciiTheme="majorBidi" w:hAnsiTheme="majorBidi" w:cstheme="majorBidi"/>
              </w:rPr>
              <w:t>le</w:t>
            </w:r>
            <w:r w:rsidR="005C72E3" w:rsidRPr="00C76C41">
              <w:rPr>
                <w:rFonts w:asciiTheme="majorBidi" w:hAnsiTheme="majorBidi" w:cstheme="majorBidi"/>
              </w:rPr>
              <w:t> </w:t>
            </w:r>
            <w:r w:rsidR="009B2302" w:rsidRPr="00C76C41">
              <w:rPr>
                <w:rFonts w:asciiTheme="majorBidi" w:hAnsiTheme="majorBidi" w:cstheme="majorBidi"/>
              </w:rPr>
              <w:t>:</w:t>
            </w:r>
            <w:r w:rsidRPr="00C76C41">
              <w:rPr>
                <w:rFonts w:asciiTheme="majorBidi" w:hAnsiTheme="majorBidi" w:cstheme="majorBidi"/>
              </w:rPr>
              <w:t xml:space="preserve"> </w:t>
            </w:r>
            <w:r w:rsidR="00A139F6" w:rsidRPr="00C76C41">
              <w:rPr>
                <w:rFonts w:asciiTheme="majorBidi" w:hAnsiTheme="majorBidi" w:cstheme="majorBidi"/>
                <w:b/>
                <w:bCs/>
                <w:i/>
                <w:iCs/>
              </w:rPr>
              <w:t xml:space="preserve">[insérer </w:t>
            </w:r>
            <w:r w:rsidR="009B2302" w:rsidRPr="00C76C41">
              <w:rPr>
                <w:rFonts w:asciiTheme="majorBidi" w:hAnsiTheme="majorBidi" w:cstheme="majorBidi"/>
                <w:b/>
                <w:bCs/>
                <w:i/>
                <w:iCs/>
              </w:rPr>
              <w:t>« </w:t>
            </w:r>
            <w:r w:rsidR="00A139F6" w:rsidRPr="00C76C41">
              <w:rPr>
                <w:rFonts w:asciiTheme="majorBidi" w:hAnsiTheme="majorBidi" w:cstheme="majorBidi"/>
                <w:b/>
                <w:bCs/>
                <w:i/>
                <w:iCs/>
              </w:rPr>
              <w:t>Anglais</w:t>
            </w:r>
            <w:r w:rsidR="009B2302" w:rsidRPr="00C76C41">
              <w:rPr>
                <w:rFonts w:asciiTheme="majorBidi" w:hAnsiTheme="majorBidi" w:cstheme="majorBidi"/>
                <w:b/>
                <w:bCs/>
                <w:i/>
                <w:iCs/>
              </w:rPr>
              <w:t> »</w:t>
            </w:r>
            <w:r w:rsidR="00A139F6" w:rsidRPr="00C76C41">
              <w:rPr>
                <w:rFonts w:asciiTheme="majorBidi" w:hAnsiTheme="majorBidi" w:cstheme="majorBidi"/>
                <w:b/>
                <w:bCs/>
                <w:i/>
                <w:iCs/>
              </w:rPr>
              <w:t xml:space="preserve">, </w:t>
            </w:r>
            <w:r w:rsidR="009B2302" w:rsidRPr="00C76C41">
              <w:rPr>
                <w:rFonts w:asciiTheme="majorBidi" w:hAnsiTheme="majorBidi" w:cstheme="majorBidi"/>
                <w:b/>
                <w:bCs/>
                <w:i/>
                <w:iCs/>
              </w:rPr>
              <w:t>« </w:t>
            </w:r>
            <w:r w:rsidR="00A139F6" w:rsidRPr="00C76C41">
              <w:rPr>
                <w:rFonts w:asciiTheme="majorBidi" w:hAnsiTheme="majorBidi" w:cstheme="majorBidi"/>
                <w:b/>
                <w:bCs/>
                <w:i/>
                <w:iCs/>
              </w:rPr>
              <w:t>Espagnol</w:t>
            </w:r>
            <w:r w:rsidR="009B2302" w:rsidRPr="00C76C41">
              <w:rPr>
                <w:rFonts w:asciiTheme="majorBidi" w:hAnsiTheme="majorBidi" w:cstheme="majorBidi"/>
                <w:b/>
                <w:bCs/>
                <w:i/>
                <w:iCs/>
              </w:rPr>
              <w:t> »</w:t>
            </w:r>
            <w:r w:rsidR="00A139F6" w:rsidRPr="00C76C41">
              <w:rPr>
                <w:rFonts w:asciiTheme="majorBidi" w:hAnsiTheme="majorBidi" w:cstheme="majorBidi"/>
                <w:b/>
                <w:bCs/>
                <w:i/>
                <w:iCs/>
              </w:rPr>
              <w:t xml:space="preserve">, ou </w:t>
            </w:r>
            <w:r w:rsidR="009B2302" w:rsidRPr="00C76C41">
              <w:rPr>
                <w:rFonts w:asciiTheme="majorBidi" w:hAnsiTheme="majorBidi" w:cstheme="majorBidi"/>
                <w:b/>
                <w:bCs/>
                <w:i/>
                <w:iCs/>
              </w:rPr>
              <w:t>« </w:t>
            </w:r>
            <w:r w:rsidR="00A139F6" w:rsidRPr="00C76C41">
              <w:rPr>
                <w:rFonts w:asciiTheme="majorBidi" w:hAnsiTheme="majorBidi" w:cstheme="majorBidi"/>
                <w:b/>
                <w:bCs/>
                <w:i/>
                <w:iCs/>
              </w:rPr>
              <w:t>Français</w:t>
            </w:r>
            <w:r w:rsidR="009B2302" w:rsidRPr="00C76C41">
              <w:rPr>
                <w:rFonts w:asciiTheme="majorBidi" w:hAnsiTheme="majorBidi" w:cstheme="majorBidi"/>
                <w:b/>
                <w:bCs/>
                <w:i/>
                <w:iCs/>
              </w:rPr>
              <w:t> »</w:t>
            </w:r>
            <w:r w:rsidR="0089635E" w:rsidRPr="00C76C41">
              <w:rPr>
                <w:rFonts w:asciiTheme="majorBidi" w:hAnsiTheme="majorBidi" w:cstheme="majorBidi"/>
                <w:b/>
                <w:bCs/>
                <w:i/>
                <w:iCs/>
              </w:rPr>
              <w:t>]</w:t>
            </w:r>
          </w:p>
          <w:p w14:paraId="19FE235E" w14:textId="01029006" w:rsidR="004372DF" w:rsidRPr="00971479" w:rsidRDefault="000A450A" w:rsidP="004F1398">
            <w:pPr>
              <w:tabs>
                <w:tab w:val="right" w:pos="7254"/>
              </w:tabs>
              <w:spacing w:before="160" w:after="160"/>
              <w:ind w:left="0" w:firstLine="0"/>
              <w:rPr>
                <w:rFonts w:asciiTheme="majorBidi" w:hAnsiTheme="majorBidi" w:cstheme="majorBidi"/>
                <w:b/>
                <w:bCs/>
                <w:i/>
              </w:rPr>
            </w:pPr>
            <w:r w:rsidRPr="00971479">
              <w:rPr>
                <w:rFonts w:asciiTheme="majorBidi" w:hAnsiTheme="majorBidi" w:cstheme="majorBidi"/>
                <w:b/>
                <w:bCs/>
                <w:i/>
                <w:iCs/>
              </w:rPr>
              <w:t>[</w:t>
            </w:r>
            <w:r w:rsidR="00A139F6" w:rsidRPr="0037504A">
              <w:rPr>
                <w:rFonts w:asciiTheme="majorBidi" w:hAnsiTheme="majorBidi" w:cstheme="majorBidi"/>
                <w:b/>
                <w:bCs/>
                <w:i/>
              </w:rPr>
              <w:t>Note</w:t>
            </w:r>
            <w:r w:rsidR="009B2302" w:rsidRPr="0037504A">
              <w:rPr>
                <w:rFonts w:asciiTheme="majorBidi" w:hAnsiTheme="majorBidi" w:cstheme="majorBidi"/>
                <w:b/>
                <w:bCs/>
                <w:i/>
              </w:rPr>
              <w:t> </w:t>
            </w:r>
            <w:r w:rsidR="009B2302" w:rsidRPr="00971479">
              <w:rPr>
                <w:rFonts w:asciiTheme="majorBidi" w:hAnsiTheme="majorBidi" w:cstheme="majorBidi"/>
                <w:b/>
                <w:bCs/>
                <w:i/>
              </w:rPr>
              <w:t>:</w:t>
            </w:r>
            <w:r w:rsidR="00B1235A" w:rsidRPr="00971479">
              <w:rPr>
                <w:rFonts w:asciiTheme="majorBidi" w:hAnsiTheme="majorBidi" w:cstheme="majorBidi"/>
                <w:b/>
                <w:bCs/>
                <w:i/>
              </w:rPr>
              <w:t xml:space="preserve"> après accord de la Banque, </w:t>
            </w:r>
            <w:r w:rsidR="005C72E3">
              <w:rPr>
                <w:rFonts w:asciiTheme="majorBidi" w:hAnsiTheme="majorBidi" w:cstheme="majorBidi"/>
                <w:b/>
                <w:bCs/>
                <w:i/>
              </w:rPr>
              <w:t xml:space="preserve">en sus de la langue ci-dessus, </w:t>
            </w:r>
            <w:r w:rsidR="00B1235A" w:rsidRPr="00971479">
              <w:rPr>
                <w:rFonts w:asciiTheme="majorBidi" w:hAnsiTheme="majorBidi" w:cstheme="majorBidi"/>
                <w:b/>
                <w:bCs/>
                <w:i/>
              </w:rPr>
              <w:t xml:space="preserve">le </w:t>
            </w:r>
            <w:r w:rsidR="00790A4B" w:rsidRPr="00971479">
              <w:rPr>
                <w:rFonts w:asciiTheme="majorBidi" w:hAnsiTheme="majorBidi" w:cstheme="majorBidi"/>
                <w:b/>
                <w:bCs/>
                <w:i/>
              </w:rPr>
              <w:t>Maître d’Ouvrage</w:t>
            </w:r>
            <w:r w:rsidR="00B1235A" w:rsidRPr="00971479">
              <w:rPr>
                <w:rFonts w:asciiTheme="majorBidi" w:hAnsiTheme="majorBidi" w:cstheme="majorBidi"/>
                <w:b/>
                <w:bCs/>
                <w:i/>
              </w:rPr>
              <w:t xml:space="preserve"> pourra publier le Dos</w:t>
            </w:r>
            <w:r w:rsidR="004265FF" w:rsidRPr="00971479">
              <w:rPr>
                <w:rFonts w:asciiTheme="majorBidi" w:hAnsiTheme="majorBidi" w:cstheme="majorBidi"/>
                <w:b/>
                <w:bCs/>
                <w:i/>
              </w:rPr>
              <w:t>s</w:t>
            </w:r>
            <w:r w:rsidR="00B1235A" w:rsidRPr="00971479">
              <w:rPr>
                <w:rFonts w:asciiTheme="majorBidi" w:hAnsiTheme="majorBidi" w:cstheme="majorBidi"/>
                <w:b/>
                <w:bCs/>
                <w:i/>
              </w:rPr>
              <w:t xml:space="preserve">ier d’Appel d’Offres </w:t>
            </w:r>
            <w:r w:rsidR="004372DF" w:rsidRPr="00971479">
              <w:rPr>
                <w:rFonts w:asciiTheme="majorBidi" w:hAnsiTheme="majorBidi" w:cstheme="majorBidi"/>
                <w:b/>
                <w:bCs/>
                <w:i/>
              </w:rPr>
              <w:t>dans une au</w:t>
            </w:r>
            <w:r w:rsidR="004265FF" w:rsidRPr="00971479">
              <w:rPr>
                <w:rFonts w:asciiTheme="majorBidi" w:hAnsiTheme="majorBidi" w:cstheme="majorBidi"/>
                <w:b/>
                <w:bCs/>
                <w:i/>
              </w:rPr>
              <w:t xml:space="preserve">tre langue qui devra être (a) </w:t>
            </w:r>
            <w:r w:rsidR="004372DF" w:rsidRPr="00971479">
              <w:rPr>
                <w:rFonts w:asciiTheme="majorBidi" w:hAnsiTheme="majorBidi" w:cstheme="majorBidi"/>
                <w:b/>
                <w:bCs/>
                <w:i/>
              </w:rPr>
              <w:t xml:space="preserve">la </w:t>
            </w:r>
            <w:r w:rsidR="00D944C0" w:rsidRPr="00971479">
              <w:rPr>
                <w:rFonts w:asciiTheme="majorBidi" w:hAnsiTheme="majorBidi" w:cstheme="majorBidi"/>
                <w:b/>
                <w:bCs/>
                <w:i/>
              </w:rPr>
              <w:t>langue nationale de l’Emprunteur</w:t>
            </w:r>
            <w:r w:rsidR="004372DF" w:rsidRPr="00971479">
              <w:rPr>
                <w:rFonts w:asciiTheme="majorBidi" w:hAnsiTheme="majorBidi" w:cstheme="majorBidi"/>
                <w:b/>
                <w:bCs/>
                <w:i/>
              </w:rPr>
              <w:t xml:space="preserve">, </w:t>
            </w:r>
            <w:r w:rsidR="006532EA">
              <w:rPr>
                <w:rFonts w:asciiTheme="majorBidi" w:hAnsiTheme="majorBidi" w:cstheme="majorBidi"/>
                <w:b/>
                <w:bCs/>
                <w:i/>
              </w:rPr>
              <w:t xml:space="preserve">ou </w:t>
            </w:r>
            <w:r w:rsidR="00D944C0" w:rsidRPr="00971479">
              <w:rPr>
                <w:rFonts w:asciiTheme="majorBidi" w:hAnsiTheme="majorBidi" w:cstheme="majorBidi"/>
                <w:b/>
                <w:bCs/>
                <w:i/>
              </w:rPr>
              <w:t xml:space="preserve">(b) </w:t>
            </w:r>
            <w:r w:rsidR="004372DF" w:rsidRPr="00971479">
              <w:rPr>
                <w:rFonts w:asciiTheme="majorBidi" w:hAnsiTheme="majorBidi" w:cstheme="majorBidi"/>
                <w:b/>
                <w:bCs/>
                <w:i/>
              </w:rPr>
              <w:t>la langue utilisée dans son pays pou</w:t>
            </w:r>
            <w:r w:rsidR="00A359A9" w:rsidRPr="00971479">
              <w:rPr>
                <w:rFonts w:asciiTheme="majorBidi" w:hAnsiTheme="majorBidi" w:cstheme="majorBidi"/>
                <w:b/>
                <w:bCs/>
                <w:i/>
              </w:rPr>
              <w:t>r les transactions commerciales</w:t>
            </w:r>
            <w:r w:rsidR="004372DF" w:rsidRPr="00971479">
              <w:rPr>
                <w:rFonts w:asciiTheme="majorBidi" w:hAnsiTheme="majorBidi" w:cstheme="majorBidi"/>
                <w:b/>
                <w:bCs/>
                <w:i/>
              </w:rPr>
              <w:t>. Dans de tels cas, la disposition suivante sera incluse</w:t>
            </w:r>
            <w:r w:rsidR="009B2302" w:rsidRPr="00971479">
              <w:rPr>
                <w:rFonts w:asciiTheme="majorBidi" w:hAnsiTheme="majorBidi" w:cstheme="majorBidi"/>
                <w:b/>
                <w:bCs/>
                <w:i/>
              </w:rPr>
              <w:t> :</w:t>
            </w:r>
          </w:p>
          <w:p w14:paraId="166645A6" w14:textId="5021A0A7" w:rsidR="000A450A" w:rsidRPr="00971479" w:rsidRDefault="009B2302" w:rsidP="004F1398">
            <w:pPr>
              <w:tabs>
                <w:tab w:val="right" w:pos="7254"/>
              </w:tabs>
              <w:spacing w:before="160" w:after="160"/>
              <w:ind w:left="0" w:firstLine="0"/>
              <w:rPr>
                <w:rFonts w:asciiTheme="majorBidi" w:hAnsiTheme="majorBidi" w:cstheme="majorBidi"/>
                <w:b/>
                <w:bCs/>
                <w:i/>
              </w:rPr>
            </w:pPr>
            <w:r w:rsidRPr="00C76C41">
              <w:rPr>
                <w:rFonts w:asciiTheme="majorBidi" w:hAnsiTheme="majorBidi" w:cstheme="majorBidi"/>
                <w:i/>
              </w:rPr>
              <w:t>« </w:t>
            </w:r>
            <w:r w:rsidR="004F67E3" w:rsidRPr="00C76C41">
              <w:rPr>
                <w:rFonts w:asciiTheme="majorBidi" w:hAnsiTheme="majorBidi" w:cstheme="majorBidi"/>
                <w:i/>
              </w:rPr>
              <w:t xml:space="preserve">De plus, </w:t>
            </w:r>
            <w:r w:rsidR="006532EA">
              <w:rPr>
                <w:rFonts w:asciiTheme="majorBidi" w:hAnsiTheme="majorBidi" w:cstheme="majorBidi"/>
                <w:i/>
              </w:rPr>
              <w:t>le</w:t>
            </w:r>
            <w:r w:rsidR="004F67E3" w:rsidRPr="00C76C41">
              <w:rPr>
                <w:rFonts w:asciiTheme="majorBidi" w:hAnsiTheme="majorBidi" w:cstheme="majorBidi"/>
                <w:i/>
              </w:rPr>
              <w:t xml:space="preserve"> Dossier d’Appel d’Offres</w:t>
            </w:r>
            <w:r w:rsidR="006532EA">
              <w:rPr>
                <w:rFonts w:asciiTheme="majorBidi" w:hAnsiTheme="majorBidi" w:cstheme="majorBidi"/>
                <w:i/>
              </w:rPr>
              <w:t xml:space="preserve"> est</w:t>
            </w:r>
            <w:r w:rsidR="004F67E3" w:rsidRPr="00C76C41">
              <w:rPr>
                <w:rFonts w:asciiTheme="majorBidi" w:hAnsiTheme="majorBidi" w:cstheme="majorBidi"/>
                <w:i/>
              </w:rPr>
              <w:t xml:space="preserve"> </w:t>
            </w:r>
            <w:r w:rsidR="004372DF" w:rsidRPr="00C76C41">
              <w:rPr>
                <w:rFonts w:asciiTheme="majorBidi" w:hAnsiTheme="majorBidi" w:cstheme="majorBidi"/>
                <w:i/>
              </w:rPr>
              <w:t xml:space="preserve">traduit </w:t>
            </w:r>
            <w:r w:rsidR="004F67E3" w:rsidRPr="00C76C41">
              <w:rPr>
                <w:rFonts w:asciiTheme="majorBidi" w:hAnsiTheme="majorBidi" w:cstheme="majorBidi"/>
                <w:i/>
              </w:rPr>
              <w:t>en</w:t>
            </w:r>
            <w:r w:rsidRPr="00C76C41">
              <w:rPr>
                <w:rFonts w:asciiTheme="majorBidi" w:hAnsiTheme="majorBidi" w:cstheme="majorBidi"/>
                <w:i/>
              </w:rPr>
              <w:t> :</w:t>
            </w:r>
            <w:r w:rsidR="009E2895" w:rsidRPr="00C76C41">
              <w:rPr>
                <w:rFonts w:asciiTheme="majorBidi" w:hAnsiTheme="majorBidi" w:cstheme="majorBidi"/>
                <w:i/>
              </w:rPr>
              <w:t xml:space="preserve"> </w:t>
            </w:r>
            <w:r w:rsidR="004372DF" w:rsidRPr="00971479">
              <w:rPr>
                <w:rFonts w:asciiTheme="majorBidi" w:hAnsiTheme="majorBidi" w:cstheme="majorBidi"/>
                <w:b/>
                <w:bCs/>
                <w:i/>
              </w:rPr>
              <w:t>[insérer la langue nationale ou la langue utilisée pour les transa</w:t>
            </w:r>
            <w:r w:rsidR="00A359A9" w:rsidRPr="00971479">
              <w:rPr>
                <w:rFonts w:asciiTheme="majorBidi" w:hAnsiTheme="majorBidi" w:cstheme="majorBidi"/>
                <w:b/>
                <w:bCs/>
                <w:i/>
              </w:rPr>
              <w:t>c</w:t>
            </w:r>
            <w:r w:rsidR="004372DF" w:rsidRPr="00971479">
              <w:rPr>
                <w:rFonts w:asciiTheme="majorBidi" w:hAnsiTheme="majorBidi" w:cstheme="majorBidi"/>
                <w:b/>
                <w:bCs/>
                <w:i/>
              </w:rPr>
              <w:t>tions commerciale</w:t>
            </w:r>
            <w:r w:rsidR="00A359A9" w:rsidRPr="00971479">
              <w:rPr>
                <w:rFonts w:asciiTheme="majorBidi" w:hAnsiTheme="majorBidi" w:cstheme="majorBidi"/>
                <w:b/>
                <w:bCs/>
                <w:i/>
              </w:rPr>
              <w:t>s</w:t>
            </w:r>
            <w:r w:rsidR="004F67E3" w:rsidRPr="00971479">
              <w:rPr>
                <w:rFonts w:asciiTheme="majorBidi" w:hAnsiTheme="majorBidi" w:cstheme="majorBidi"/>
                <w:b/>
                <w:bCs/>
                <w:i/>
              </w:rPr>
              <w:t>]</w:t>
            </w:r>
          </w:p>
          <w:p w14:paraId="1F982A8B" w14:textId="462FBA0F" w:rsidR="004265FF" w:rsidRPr="00971479" w:rsidRDefault="0037504A" w:rsidP="004F1398">
            <w:pPr>
              <w:tabs>
                <w:tab w:val="right" w:pos="7254"/>
              </w:tabs>
              <w:spacing w:before="160" w:after="160"/>
              <w:ind w:left="0" w:firstLine="0"/>
              <w:rPr>
                <w:rFonts w:asciiTheme="majorBidi" w:hAnsiTheme="majorBidi" w:cstheme="majorBidi"/>
                <w:b/>
                <w:bCs/>
              </w:rPr>
            </w:pPr>
            <w:r w:rsidRPr="00971479">
              <w:rPr>
                <w:rFonts w:asciiTheme="majorBidi" w:hAnsiTheme="majorBidi" w:cstheme="majorBidi"/>
                <w:b/>
                <w:bCs/>
                <w:i/>
                <w:iCs/>
              </w:rPr>
              <w:t>[</w:t>
            </w:r>
            <w:r w:rsidR="00B27555" w:rsidRPr="00971479">
              <w:rPr>
                <w:rFonts w:asciiTheme="majorBidi" w:hAnsiTheme="majorBidi" w:cstheme="majorBidi"/>
                <w:b/>
                <w:bCs/>
                <w:i/>
                <w:iCs/>
              </w:rPr>
              <w:t>Le Soumissionnaire peut, à son choix, formuler son offre dans l’une ou l’autre des langues indiquées ci avant, en utilisant une langue seulement</w:t>
            </w:r>
            <w:r>
              <w:rPr>
                <w:rFonts w:asciiTheme="majorBidi" w:hAnsiTheme="majorBidi" w:cstheme="majorBidi"/>
                <w:b/>
                <w:bCs/>
                <w:i/>
                <w:iCs/>
              </w:rPr>
              <w:t>]</w:t>
            </w:r>
            <w:r w:rsidR="004F67E3" w:rsidRPr="00971479">
              <w:rPr>
                <w:rFonts w:asciiTheme="majorBidi" w:hAnsiTheme="majorBidi" w:cstheme="majorBidi"/>
                <w:b/>
                <w:bCs/>
                <w:i/>
              </w:rPr>
              <w:t xml:space="preserve">. </w:t>
            </w:r>
          </w:p>
          <w:p w14:paraId="15D86E63" w14:textId="351CF68B" w:rsidR="0089635E" w:rsidRPr="00C76C41" w:rsidRDefault="004265FF" w:rsidP="004F1398">
            <w:pPr>
              <w:tabs>
                <w:tab w:val="right" w:pos="7254"/>
              </w:tabs>
              <w:spacing w:before="160" w:after="160"/>
              <w:ind w:left="0" w:firstLine="0"/>
              <w:rPr>
                <w:rFonts w:asciiTheme="majorBidi" w:hAnsiTheme="majorBidi" w:cstheme="majorBidi"/>
                <w:szCs w:val="24"/>
              </w:rPr>
            </w:pPr>
            <w:r w:rsidRPr="00C76C41">
              <w:rPr>
                <w:rFonts w:asciiTheme="majorBidi" w:hAnsiTheme="majorBidi" w:cstheme="majorBidi"/>
                <w:szCs w:val="24"/>
              </w:rPr>
              <w:t>Toute corresponda</w:t>
            </w:r>
            <w:r w:rsidR="004F67E3" w:rsidRPr="00C76C41">
              <w:rPr>
                <w:rFonts w:asciiTheme="majorBidi" w:hAnsiTheme="majorBidi" w:cstheme="majorBidi"/>
                <w:szCs w:val="24"/>
              </w:rPr>
              <w:t>nce sera échangée en</w:t>
            </w:r>
            <w:r w:rsidR="00DE5025" w:rsidRPr="00C76C41">
              <w:rPr>
                <w:rFonts w:asciiTheme="majorBidi" w:hAnsiTheme="majorBidi" w:cstheme="majorBidi"/>
                <w:szCs w:val="24"/>
              </w:rPr>
              <w:t xml:space="preserve"> </w:t>
            </w:r>
            <w:r w:rsidR="0037504A">
              <w:rPr>
                <w:rFonts w:asciiTheme="majorBidi" w:hAnsiTheme="majorBidi" w:cstheme="majorBidi"/>
                <w:szCs w:val="24"/>
              </w:rPr>
              <w:t xml:space="preserve">______ </w:t>
            </w:r>
            <w:r w:rsidR="00B27555" w:rsidRPr="00C76C41">
              <w:rPr>
                <w:rFonts w:asciiTheme="majorBidi" w:hAnsiTheme="majorBidi" w:cstheme="majorBidi"/>
                <w:b/>
                <w:bCs/>
                <w:i/>
                <w:szCs w:val="24"/>
              </w:rPr>
              <w:t>[indiquer une langue]</w:t>
            </w:r>
            <w:r w:rsidRPr="00C76C41">
              <w:rPr>
                <w:rFonts w:asciiTheme="majorBidi" w:hAnsiTheme="majorBidi" w:cstheme="majorBidi"/>
                <w:szCs w:val="24"/>
              </w:rPr>
              <w:t>.</w:t>
            </w:r>
            <w:r w:rsidR="00B27555" w:rsidRPr="00C76C41">
              <w:rPr>
                <w:rFonts w:asciiTheme="majorBidi" w:hAnsiTheme="majorBidi" w:cstheme="majorBidi"/>
                <w:szCs w:val="24"/>
              </w:rPr>
              <w:t xml:space="preserve"> </w:t>
            </w:r>
          </w:p>
          <w:p w14:paraId="6F158266" w14:textId="332AFE1A" w:rsidR="004372DF" w:rsidRPr="00C76C41" w:rsidRDefault="004F67E3" w:rsidP="004F1398">
            <w:pPr>
              <w:tabs>
                <w:tab w:val="right" w:pos="7254"/>
              </w:tabs>
              <w:spacing w:before="160" w:after="160"/>
              <w:ind w:left="0" w:firstLine="0"/>
              <w:rPr>
                <w:rFonts w:asciiTheme="majorBidi" w:hAnsiTheme="majorBidi" w:cstheme="majorBidi"/>
                <w:szCs w:val="24"/>
              </w:rPr>
            </w:pPr>
            <w:r w:rsidRPr="00C76C41">
              <w:rPr>
                <w:rFonts w:asciiTheme="majorBidi" w:hAnsiTheme="majorBidi" w:cstheme="majorBidi"/>
                <w:szCs w:val="24"/>
              </w:rPr>
              <w:lastRenderedPageBreak/>
              <w:t xml:space="preserve">La langue de traduction des documents complémentaires et imprimés fournis par le Soumissionnaire sera </w:t>
            </w:r>
            <w:r w:rsidR="008E5491" w:rsidRPr="00C76C41">
              <w:rPr>
                <w:rFonts w:asciiTheme="majorBidi" w:hAnsiTheme="majorBidi" w:cstheme="majorBidi"/>
                <w:szCs w:val="24"/>
              </w:rPr>
              <w:t xml:space="preserve">_______________ </w:t>
            </w:r>
            <w:r w:rsidRPr="00971479">
              <w:rPr>
                <w:rFonts w:asciiTheme="majorBidi" w:hAnsiTheme="majorBidi" w:cstheme="majorBidi"/>
                <w:b/>
                <w:bCs/>
                <w:i/>
                <w:szCs w:val="24"/>
              </w:rPr>
              <w:t>[indiquer une langue]</w:t>
            </w:r>
            <w:r w:rsidR="0037504A">
              <w:rPr>
                <w:rFonts w:asciiTheme="majorBidi" w:hAnsiTheme="majorBidi" w:cstheme="majorBidi"/>
                <w:i/>
                <w:szCs w:val="24"/>
              </w:rPr>
              <w:t>.</w:t>
            </w:r>
          </w:p>
        </w:tc>
      </w:tr>
      <w:tr w:rsidR="00E638A0" w:rsidRPr="00BC38ED" w14:paraId="6319E472" w14:textId="77777777" w:rsidTr="00BE4B6F">
        <w:tc>
          <w:tcPr>
            <w:tcW w:w="1620" w:type="dxa"/>
          </w:tcPr>
          <w:p w14:paraId="05A9566D" w14:textId="4BCFDF26" w:rsidR="00E638A0" w:rsidRPr="00C76C41" w:rsidRDefault="0089635E" w:rsidP="004F1398">
            <w:pPr>
              <w:tabs>
                <w:tab w:val="right" w:pos="7434"/>
              </w:tabs>
              <w:spacing w:before="160" w:after="160"/>
              <w:rPr>
                <w:rFonts w:asciiTheme="majorBidi" w:hAnsiTheme="majorBidi" w:cstheme="majorBidi"/>
                <w:b/>
              </w:rPr>
            </w:pPr>
            <w:r w:rsidRPr="00C76C41">
              <w:rPr>
                <w:rFonts w:asciiTheme="majorBidi" w:hAnsiTheme="majorBidi" w:cstheme="majorBidi"/>
                <w:b/>
              </w:rPr>
              <w:lastRenderedPageBreak/>
              <w:t xml:space="preserve">IS </w:t>
            </w:r>
            <w:r w:rsidR="00E638A0" w:rsidRPr="00C76C41">
              <w:rPr>
                <w:rFonts w:asciiTheme="majorBidi" w:hAnsiTheme="majorBidi" w:cstheme="majorBidi"/>
                <w:b/>
              </w:rPr>
              <w:t>11.</w:t>
            </w:r>
            <w:r w:rsidR="0037504A">
              <w:rPr>
                <w:rFonts w:asciiTheme="majorBidi" w:hAnsiTheme="majorBidi" w:cstheme="majorBidi"/>
                <w:b/>
              </w:rPr>
              <w:t>2</w:t>
            </w:r>
            <w:r w:rsidR="00E638A0" w:rsidRPr="00C76C41">
              <w:rPr>
                <w:rFonts w:asciiTheme="majorBidi" w:hAnsiTheme="majorBidi" w:cstheme="majorBidi"/>
                <w:b/>
              </w:rPr>
              <w:t xml:space="preserve"> (</w:t>
            </w:r>
            <w:r w:rsidR="0037504A">
              <w:rPr>
                <w:rFonts w:asciiTheme="majorBidi" w:hAnsiTheme="majorBidi" w:cstheme="majorBidi"/>
                <w:b/>
              </w:rPr>
              <w:t>h</w:t>
            </w:r>
            <w:r w:rsidR="00E638A0" w:rsidRPr="00C76C41">
              <w:rPr>
                <w:rFonts w:asciiTheme="majorBidi" w:hAnsiTheme="majorBidi" w:cstheme="majorBidi"/>
                <w:b/>
              </w:rPr>
              <w:t>)</w:t>
            </w:r>
          </w:p>
        </w:tc>
        <w:tc>
          <w:tcPr>
            <w:tcW w:w="7740" w:type="dxa"/>
          </w:tcPr>
          <w:p w14:paraId="3D7D2E63" w14:textId="3AB636A7" w:rsidR="00771A88" w:rsidRPr="00C76C41" w:rsidRDefault="00771A88" w:rsidP="0089635E">
            <w:pPr>
              <w:tabs>
                <w:tab w:val="right" w:pos="7254"/>
              </w:tabs>
              <w:spacing w:before="160" w:after="160"/>
              <w:ind w:left="0" w:firstLine="0"/>
              <w:rPr>
                <w:rFonts w:asciiTheme="majorBidi" w:hAnsiTheme="majorBidi" w:cstheme="majorBidi"/>
                <w:b/>
                <w:i/>
              </w:rPr>
            </w:pPr>
            <w:r w:rsidRPr="00C76C41">
              <w:rPr>
                <w:rFonts w:asciiTheme="majorBidi" w:hAnsiTheme="majorBidi" w:cstheme="majorBidi"/>
              </w:rPr>
              <w:t xml:space="preserve">Le Soumissionnaire devra joindre à </w:t>
            </w:r>
            <w:r w:rsidR="00860D20">
              <w:rPr>
                <w:rFonts w:asciiTheme="majorBidi" w:hAnsiTheme="majorBidi" w:cstheme="majorBidi"/>
              </w:rPr>
              <w:t xml:space="preserve">la Partie Technique de </w:t>
            </w:r>
            <w:r w:rsidRPr="00C76C41">
              <w:rPr>
                <w:rFonts w:asciiTheme="majorBidi" w:hAnsiTheme="majorBidi" w:cstheme="majorBidi"/>
              </w:rPr>
              <w:t xml:space="preserve">son </w:t>
            </w:r>
            <w:r w:rsidR="000476D4">
              <w:rPr>
                <w:rFonts w:asciiTheme="majorBidi" w:hAnsiTheme="majorBidi" w:cstheme="majorBidi"/>
              </w:rPr>
              <w:t>O</w:t>
            </w:r>
            <w:r w:rsidRPr="00C76C41">
              <w:rPr>
                <w:rFonts w:asciiTheme="majorBidi" w:hAnsiTheme="majorBidi" w:cstheme="majorBidi"/>
              </w:rPr>
              <w:t>ffre les autres documents suivants</w:t>
            </w:r>
            <w:r w:rsidR="009B2302" w:rsidRPr="00C76C41">
              <w:rPr>
                <w:rFonts w:asciiTheme="majorBidi" w:hAnsiTheme="majorBidi" w:cstheme="majorBidi"/>
              </w:rPr>
              <w:t> :</w:t>
            </w:r>
            <w:r w:rsidR="0089635E" w:rsidRPr="00C76C41">
              <w:rPr>
                <w:rFonts w:asciiTheme="majorBidi" w:hAnsiTheme="majorBidi" w:cstheme="majorBidi"/>
              </w:rPr>
              <w:t xml:space="preserve"> </w:t>
            </w:r>
            <w:r w:rsidRPr="00C76C41">
              <w:rPr>
                <w:rFonts w:asciiTheme="majorBidi" w:hAnsiTheme="majorBidi" w:cstheme="majorBidi"/>
                <w:b/>
                <w:i/>
              </w:rPr>
              <w:t>[Indiquer ici tout document qui ne figure pas déjà à la clause 11.</w:t>
            </w:r>
            <w:r w:rsidR="0037504A">
              <w:rPr>
                <w:rFonts w:asciiTheme="majorBidi" w:hAnsiTheme="majorBidi" w:cstheme="majorBidi"/>
                <w:b/>
                <w:i/>
              </w:rPr>
              <w:t>2</w:t>
            </w:r>
            <w:r w:rsidRPr="00C76C41">
              <w:rPr>
                <w:rFonts w:asciiTheme="majorBidi" w:hAnsiTheme="majorBidi" w:cstheme="majorBidi"/>
                <w:b/>
                <w:i/>
              </w:rPr>
              <w:t xml:space="preserve"> des IS et qui doit obligatoirement être joint à l</w:t>
            </w:r>
            <w:r w:rsidR="00860D20">
              <w:rPr>
                <w:rFonts w:asciiTheme="majorBidi" w:hAnsiTheme="majorBidi" w:cstheme="majorBidi"/>
                <w:b/>
                <w:i/>
              </w:rPr>
              <w:t>a Partie Technique</w:t>
            </w:r>
            <w:r w:rsidRPr="00C76C41">
              <w:rPr>
                <w:rFonts w:asciiTheme="majorBidi" w:hAnsiTheme="majorBidi" w:cstheme="majorBidi"/>
                <w:b/>
                <w:i/>
              </w:rPr>
              <w:t>.</w:t>
            </w:r>
            <w:r w:rsidR="009B2302" w:rsidRPr="00C76C41">
              <w:rPr>
                <w:rFonts w:asciiTheme="majorBidi" w:hAnsiTheme="majorBidi" w:cstheme="majorBidi"/>
                <w:b/>
                <w:i/>
              </w:rPr>
              <w:t xml:space="preserve"> </w:t>
            </w:r>
            <w:r w:rsidRPr="00C76C41">
              <w:rPr>
                <w:rFonts w:asciiTheme="majorBidi" w:hAnsiTheme="majorBidi" w:cstheme="majorBidi"/>
                <w:b/>
                <w:i/>
              </w:rPr>
              <w:t>La liste des documents additionnels devrait inclure ce qui suit</w:t>
            </w:r>
            <w:r w:rsidR="009B2302" w:rsidRPr="00C76C41">
              <w:rPr>
                <w:rFonts w:asciiTheme="majorBidi" w:hAnsiTheme="majorBidi" w:cstheme="majorBidi"/>
                <w:b/>
                <w:i/>
              </w:rPr>
              <w:t> :</w:t>
            </w:r>
            <w:r w:rsidRPr="00C76C41">
              <w:rPr>
                <w:rFonts w:asciiTheme="majorBidi" w:hAnsiTheme="majorBidi" w:cstheme="majorBidi"/>
                <w:b/>
                <w:i/>
              </w:rPr>
              <w:t>]</w:t>
            </w:r>
          </w:p>
          <w:p w14:paraId="06697192" w14:textId="68E627CC" w:rsidR="00771A88" w:rsidRPr="00C76C41" w:rsidRDefault="00771A88" w:rsidP="004F1398">
            <w:pPr>
              <w:tabs>
                <w:tab w:val="right" w:pos="7254"/>
              </w:tabs>
              <w:spacing w:before="160" w:after="160"/>
              <w:rPr>
                <w:rFonts w:asciiTheme="majorBidi" w:hAnsiTheme="majorBidi" w:cstheme="majorBidi"/>
                <w:b/>
              </w:rPr>
            </w:pPr>
            <w:r w:rsidRPr="00C76C41">
              <w:rPr>
                <w:rFonts w:asciiTheme="majorBidi" w:hAnsiTheme="majorBidi" w:cstheme="majorBidi"/>
                <w:b/>
              </w:rPr>
              <w:t xml:space="preserve">Code de </w:t>
            </w:r>
            <w:r w:rsidR="008E5491" w:rsidRPr="00C76C41">
              <w:rPr>
                <w:rFonts w:asciiTheme="majorBidi" w:hAnsiTheme="majorBidi" w:cstheme="majorBidi"/>
                <w:b/>
              </w:rPr>
              <w:t>C</w:t>
            </w:r>
            <w:r w:rsidRPr="00C76C41">
              <w:rPr>
                <w:rFonts w:asciiTheme="majorBidi" w:hAnsiTheme="majorBidi" w:cstheme="majorBidi"/>
                <w:b/>
              </w:rPr>
              <w:t>onduite (ES)</w:t>
            </w:r>
            <w:r w:rsidR="008E5491" w:rsidRPr="00C76C41">
              <w:rPr>
                <w:rFonts w:asciiTheme="majorBidi" w:hAnsiTheme="majorBidi" w:cstheme="majorBidi"/>
                <w:b/>
              </w:rPr>
              <w:t xml:space="preserve"> pour le Personnel de l’Entrepreneur</w:t>
            </w:r>
          </w:p>
          <w:p w14:paraId="198B878A" w14:textId="12D022CD" w:rsidR="008E5491" w:rsidRPr="00C76C41" w:rsidRDefault="008E5491" w:rsidP="008E5491">
            <w:pPr>
              <w:suppressAutoHyphens/>
              <w:spacing w:after="120"/>
              <w:ind w:left="-16" w:firstLine="16"/>
              <w:rPr>
                <w:szCs w:val="24"/>
              </w:rPr>
            </w:pPr>
            <w:r w:rsidRPr="00C76C41">
              <w:rPr>
                <w:iCs/>
                <w:szCs w:val="24"/>
              </w:rPr>
              <w:t xml:space="preserve">Le Soumissionnaire devra soumettre le Code de Conduite applicable à son personnel afin d’assurer la conformité aux bonnes pratiques environnementales et sociales (ES) spécifiées dans le Marché. Le Soumissionnaire devra utiliser à cette fin le formulaire du Code de Conduite fourni en Section IV. </w:t>
            </w:r>
            <w:r w:rsidRPr="00C76C41">
              <w:rPr>
                <w:szCs w:val="24"/>
              </w:rPr>
              <w:t xml:space="preserve">Aucune modification substantielle ne pourra être introduite dans ce formulaire, excepté si le Soumissionnaire introduit des exigences additionnelles, </w:t>
            </w:r>
            <w:r w:rsidR="005B256B">
              <w:rPr>
                <w:szCs w:val="24"/>
              </w:rPr>
              <w:t xml:space="preserve">y </w:t>
            </w:r>
            <w:r w:rsidRPr="00C76C41">
              <w:rPr>
                <w:szCs w:val="24"/>
              </w:rPr>
              <w:t xml:space="preserve">compris le cas échéant, pour prendre en compte des circonstances particulières ou risques spécifiques au </w:t>
            </w:r>
            <w:r w:rsidR="00586ECD">
              <w:rPr>
                <w:szCs w:val="24"/>
              </w:rPr>
              <w:t>M</w:t>
            </w:r>
            <w:r w:rsidRPr="00C76C41">
              <w:rPr>
                <w:szCs w:val="24"/>
              </w:rPr>
              <w:t xml:space="preserve">arché. </w:t>
            </w:r>
          </w:p>
          <w:p w14:paraId="645C5875" w14:textId="10A46313" w:rsidR="00771A88" w:rsidRPr="00C76C41" w:rsidRDefault="00771A88" w:rsidP="004F1398">
            <w:pPr>
              <w:spacing w:before="160" w:after="160"/>
              <w:ind w:left="0" w:firstLine="0"/>
              <w:rPr>
                <w:rFonts w:asciiTheme="majorBidi" w:hAnsiTheme="majorBidi" w:cstheme="majorBidi"/>
                <w:b/>
                <w:iCs/>
              </w:rPr>
            </w:pPr>
            <w:r w:rsidRPr="00C76C41">
              <w:rPr>
                <w:rFonts w:asciiTheme="majorBidi" w:hAnsiTheme="majorBidi" w:cstheme="majorBidi"/>
                <w:b/>
                <w:iCs/>
              </w:rPr>
              <w:t xml:space="preserve">Stratégies de </w:t>
            </w:r>
            <w:r w:rsidR="00586ECD">
              <w:rPr>
                <w:rFonts w:asciiTheme="majorBidi" w:hAnsiTheme="majorBidi" w:cstheme="majorBidi"/>
                <w:b/>
                <w:iCs/>
              </w:rPr>
              <w:t>Gestion</w:t>
            </w:r>
            <w:r w:rsidR="00586ECD" w:rsidRPr="00C76C41">
              <w:rPr>
                <w:rFonts w:asciiTheme="majorBidi" w:hAnsiTheme="majorBidi" w:cstheme="majorBidi"/>
                <w:b/>
                <w:iCs/>
              </w:rPr>
              <w:t xml:space="preserve"> </w:t>
            </w:r>
            <w:r w:rsidRPr="00C76C41">
              <w:rPr>
                <w:rFonts w:asciiTheme="majorBidi" w:hAnsiTheme="majorBidi" w:cstheme="majorBidi"/>
                <w:b/>
                <w:iCs/>
              </w:rPr>
              <w:t xml:space="preserve">et </w:t>
            </w:r>
            <w:r w:rsidR="00586ECD">
              <w:rPr>
                <w:rFonts w:asciiTheme="majorBidi" w:hAnsiTheme="majorBidi" w:cstheme="majorBidi"/>
                <w:b/>
                <w:iCs/>
              </w:rPr>
              <w:t>P</w:t>
            </w:r>
            <w:r w:rsidRPr="00C76C41">
              <w:rPr>
                <w:rFonts w:asciiTheme="majorBidi" w:hAnsiTheme="majorBidi" w:cstheme="majorBidi"/>
                <w:b/>
                <w:iCs/>
              </w:rPr>
              <w:t>lans de mise en œuvre de gestion des risques ES.</w:t>
            </w:r>
          </w:p>
          <w:p w14:paraId="45BA62CF" w14:textId="35610BEE" w:rsidR="00771A88" w:rsidRPr="00C76C41" w:rsidRDefault="00771A88" w:rsidP="004F1398">
            <w:pPr>
              <w:spacing w:before="160" w:after="160"/>
              <w:ind w:left="0" w:firstLine="0"/>
              <w:rPr>
                <w:rFonts w:asciiTheme="majorBidi" w:hAnsiTheme="majorBidi" w:cstheme="majorBidi"/>
                <w:iCs/>
              </w:rPr>
            </w:pPr>
            <w:r w:rsidRPr="00C76C41">
              <w:rPr>
                <w:rFonts w:asciiTheme="majorBidi" w:hAnsiTheme="majorBidi" w:cstheme="majorBidi"/>
                <w:iCs/>
              </w:rPr>
              <w:t xml:space="preserve">Le Soumissionnaire devra soumettre les </w:t>
            </w:r>
            <w:r w:rsidR="00615088">
              <w:rPr>
                <w:rFonts w:asciiTheme="majorBidi" w:hAnsiTheme="majorBidi" w:cstheme="majorBidi"/>
                <w:iCs/>
              </w:rPr>
              <w:t xml:space="preserve">Stratégies de Gestion et </w:t>
            </w:r>
            <w:r w:rsidR="008E5491" w:rsidRPr="00C76C41">
              <w:rPr>
                <w:rFonts w:asciiTheme="majorBidi" w:hAnsiTheme="majorBidi" w:cstheme="majorBidi"/>
                <w:iCs/>
              </w:rPr>
              <w:t xml:space="preserve">Plans </w:t>
            </w:r>
            <w:r w:rsidRPr="00C76C41">
              <w:rPr>
                <w:rFonts w:asciiTheme="majorBidi" w:hAnsiTheme="majorBidi" w:cstheme="majorBidi"/>
                <w:iCs/>
              </w:rPr>
              <w:t xml:space="preserve">de mise en œuvre </w:t>
            </w:r>
            <w:r w:rsidR="00615088">
              <w:rPr>
                <w:rFonts w:asciiTheme="majorBidi" w:hAnsiTheme="majorBidi" w:cstheme="majorBidi"/>
                <w:iCs/>
              </w:rPr>
              <w:t>de gestion</w:t>
            </w:r>
            <w:r w:rsidR="008E5491" w:rsidRPr="00C76C41">
              <w:rPr>
                <w:rFonts w:asciiTheme="majorBidi" w:hAnsiTheme="majorBidi" w:cstheme="majorBidi"/>
                <w:iCs/>
              </w:rPr>
              <w:t xml:space="preserve"> </w:t>
            </w:r>
            <w:r w:rsidR="00615088">
              <w:rPr>
                <w:rFonts w:asciiTheme="majorBidi" w:hAnsiTheme="majorBidi" w:cstheme="majorBidi"/>
                <w:iCs/>
              </w:rPr>
              <w:t>d</w:t>
            </w:r>
            <w:r w:rsidR="008E5491" w:rsidRPr="00C76C41">
              <w:rPr>
                <w:rFonts w:asciiTheme="majorBidi" w:hAnsiTheme="majorBidi" w:cstheme="majorBidi"/>
                <w:iCs/>
              </w:rPr>
              <w:t>es</w:t>
            </w:r>
            <w:r w:rsidRPr="00C76C41">
              <w:rPr>
                <w:rFonts w:asciiTheme="majorBidi" w:hAnsiTheme="majorBidi" w:cstheme="majorBidi"/>
                <w:iCs/>
              </w:rPr>
              <w:t xml:space="preserve"> risques dans les domaines </w:t>
            </w:r>
            <w:r w:rsidR="008E5491" w:rsidRPr="00C76C41">
              <w:rPr>
                <w:rFonts w:asciiTheme="majorBidi" w:hAnsiTheme="majorBidi" w:cstheme="majorBidi"/>
                <w:iCs/>
              </w:rPr>
              <w:t>E</w:t>
            </w:r>
            <w:r w:rsidRPr="00C76C41">
              <w:rPr>
                <w:rFonts w:asciiTheme="majorBidi" w:hAnsiTheme="majorBidi" w:cstheme="majorBidi"/>
                <w:iCs/>
              </w:rPr>
              <w:t>nvironnementa</w:t>
            </w:r>
            <w:r w:rsidR="008E5491" w:rsidRPr="00C76C41">
              <w:rPr>
                <w:rFonts w:asciiTheme="majorBidi" w:hAnsiTheme="majorBidi" w:cstheme="majorBidi"/>
                <w:iCs/>
              </w:rPr>
              <w:t xml:space="preserve">ux et Sociaux </w:t>
            </w:r>
            <w:r w:rsidRPr="00C76C41">
              <w:rPr>
                <w:rFonts w:asciiTheme="majorBidi" w:hAnsiTheme="majorBidi" w:cstheme="majorBidi"/>
                <w:iCs/>
              </w:rPr>
              <w:t xml:space="preserve">(ES) </w:t>
            </w:r>
            <w:r w:rsidR="00C6592E">
              <w:rPr>
                <w:rFonts w:asciiTheme="majorBidi" w:hAnsiTheme="majorBidi" w:cstheme="majorBidi"/>
                <w:iCs/>
              </w:rPr>
              <w:t xml:space="preserve">clés </w:t>
            </w:r>
            <w:r w:rsidRPr="00C76C41">
              <w:rPr>
                <w:rFonts w:asciiTheme="majorBidi" w:hAnsiTheme="majorBidi" w:cstheme="majorBidi"/>
                <w:iCs/>
              </w:rPr>
              <w:t>ci-après</w:t>
            </w:r>
            <w:r w:rsidR="009B2302" w:rsidRPr="00C76C41">
              <w:rPr>
                <w:rFonts w:asciiTheme="majorBidi" w:hAnsiTheme="majorBidi" w:cstheme="majorBidi"/>
                <w:iCs/>
              </w:rPr>
              <w:t> :</w:t>
            </w:r>
          </w:p>
          <w:p w14:paraId="1A6D8508" w14:textId="67138027" w:rsidR="00771A88" w:rsidRPr="00C76C41" w:rsidRDefault="00771A88" w:rsidP="004F1398">
            <w:pPr>
              <w:spacing w:before="160" w:after="160"/>
              <w:ind w:left="0" w:firstLine="0"/>
              <w:rPr>
                <w:rFonts w:asciiTheme="majorBidi" w:hAnsiTheme="majorBidi" w:cstheme="majorBidi"/>
                <w:i/>
                <w:iCs/>
              </w:rPr>
            </w:pPr>
            <w:r w:rsidRPr="00C76C41">
              <w:rPr>
                <w:rFonts w:asciiTheme="majorBidi" w:hAnsiTheme="majorBidi" w:cstheme="majorBidi"/>
                <w:i/>
                <w:iCs/>
              </w:rPr>
              <w:t>[</w:t>
            </w:r>
            <w:r w:rsidRPr="00C76C41">
              <w:rPr>
                <w:rFonts w:asciiTheme="majorBidi" w:hAnsiTheme="majorBidi" w:cstheme="majorBidi"/>
                <w:b/>
                <w:bCs/>
                <w:i/>
                <w:iCs/>
              </w:rPr>
              <w:t>Note</w:t>
            </w:r>
            <w:r w:rsidR="009B2302" w:rsidRPr="00C76C41">
              <w:rPr>
                <w:rFonts w:asciiTheme="majorBidi" w:hAnsiTheme="majorBidi" w:cstheme="majorBidi"/>
                <w:b/>
                <w:bCs/>
                <w:i/>
                <w:iCs/>
              </w:rPr>
              <w:t> :</w:t>
            </w:r>
            <w:r w:rsidRPr="00C76C41">
              <w:rPr>
                <w:rFonts w:asciiTheme="majorBidi" w:hAnsiTheme="majorBidi" w:cstheme="majorBidi"/>
                <w:i/>
                <w:iCs/>
              </w:rPr>
              <w:t xml:space="preserve"> insérer l’intitulé de </w:t>
            </w:r>
            <w:r w:rsidR="00904F02" w:rsidRPr="00904F02">
              <w:rPr>
                <w:rFonts w:asciiTheme="majorBidi" w:hAnsiTheme="majorBidi" w:cstheme="majorBidi"/>
                <w:i/>
                <w:iCs/>
              </w:rPr>
              <w:t>tout plan et risque spécifique informé par l'évaluation environnementale et sociale pertinente</w:t>
            </w:r>
            <w:r w:rsidRPr="00C76C41">
              <w:rPr>
                <w:rFonts w:asciiTheme="majorBidi" w:hAnsiTheme="majorBidi" w:cstheme="majorBidi"/>
                <w:i/>
                <w:iCs/>
              </w:rPr>
              <w:t>]</w:t>
            </w:r>
            <w:r w:rsidR="009B2302" w:rsidRPr="00C76C41">
              <w:rPr>
                <w:rFonts w:asciiTheme="majorBidi" w:hAnsiTheme="majorBidi" w:cstheme="majorBidi"/>
                <w:i/>
                <w:iCs/>
              </w:rPr>
              <w:t> :</w:t>
            </w:r>
          </w:p>
          <w:p w14:paraId="7A30A0C5" w14:textId="4375B57F" w:rsidR="00771A88" w:rsidRPr="00C76C41" w:rsidRDefault="00BE2796" w:rsidP="00185C42">
            <w:pPr>
              <w:pStyle w:val="Paragraphedeliste"/>
              <w:numPr>
                <w:ilvl w:val="0"/>
                <w:numId w:val="22"/>
              </w:numPr>
              <w:spacing w:before="160" w:after="160"/>
              <w:ind w:left="714" w:hanging="357"/>
              <w:contextualSpacing w:val="0"/>
              <w:jc w:val="left"/>
              <w:rPr>
                <w:rFonts w:asciiTheme="majorBidi" w:hAnsiTheme="majorBidi" w:cstheme="majorBidi"/>
              </w:rPr>
            </w:pPr>
            <w:r w:rsidRPr="00C76C41">
              <w:rPr>
                <w:rFonts w:asciiTheme="majorBidi" w:hAnsiTheme="majorBidi" w:cstheme="majorBidi"/>
                <w:i/>
                <w:szCs w:val="24"/>
              </w:rPr>
              <w:t>[par ex. Plan de prévention et de remédiation à l’</w:t>
            </w:r>
            <w:r w:rsidR="008E5491" w:rsidRPr="00C76C41">
              <w:rPr>
                <w:rFonts w:asciiTheme="majorBidi" w:hAnsiTheme="majorBidi" w:cstheme="majorBidi"/>
                <w:i/>
                <w:szCs w:val="24"/>
              </w:rPr>
              <w:t>E</w:t>
            </w:r>
            <w:r w:rsidRPr="00C76C41">
              <w:rPr>
                <w:rFonts w:asciiTheme="majorBidi" w:hAnsiTheme="majorBidi" w:cstheme="majorBidi"/>
                <w:i/>
                <w:szCs w:val="24"/>
              </w:rPr>
              <w:t xml:space="preserve">xploitation et aux </w:t>
            </w:r>
            <w:r w:rsidR="008E5491" w:rsidRPr="00C76C41">
              <w:rPr>
                <w:rFonts w:asciiTheme="majorBidi" w:hAnsiTheme="majorBidi" w:cstheme="majorBidi"/>
                <w:i/>
                <w:szCs w:val="24"/>
              </w:rPr>
              <w:t>A</w:t>
            </w:r>
            <w:r w:rsidRPr="00C76C41">
              <w:rPr>
                <w:rFonts w:asciiTheme="majorBidi" w:hAnsiTheme="majorBidi" w:cstheme="majorBidi"/>
                <w:i/>
                <w:szCs w:val="24"/>
              </w:rPr>
              <w:t xml:space="preserve">bus </w:t>
            </w:r>
            <w:r w:rsidR="008E5491" w:rsidRPr="00C76C41">
              <w:rPr>
                <w:rFonts w:asciiTheme="majorBidi" w:hAnsiTheme="majorBidi" w:cstheme="majorBidi"/>
                <w:i/>
                <w:szCs w:val="24"/>
              </w:rPr>
              <w:t>S</w:t>
            </w:r>
            <w:r w:rsidRPr="00C76C41">
              <w:rPr>
                <w:rFonts w:asciiTheme="majorBidi" w:hAnsiTheme="majorBidi" w:cstheme="majorBidi"/>
                <w:i/>
                <w:szCs w:val="24"/>
              </w:rPr>
              <w:t>exuels (EAS)</w:t>
            </w:r>
            <w:r w:rsidR="00771A88" w:rsidRPr="00C76C41">
              <w:rPr>
                <w:rFonts w:asciiTheme="majorBidi" w:hAnsiTheme="majorBidi" w:cstheme="majorBidi"/>
              </w:rPr>
              <w:t>.</w:t>
            </w:r>
          </w:p>
          <w:p w14:paraId="4C653E75" w14:textId="153BF494" w:rsidR="00E638A0" w:rsidRPr="001C58E7" w:rsidRDefault="00BC38ED" w:rsidP="001C58E7">
            <w:pPr>
              <w:shd w:val="clear" w:color="auto" w:fill="FDFDFD"/>
              <w:spacing w:after="120"/>
              <w:ind w:left="0" w:firstLine="0"/>
              <w:rPr>
                <w:i/>
                <w:iCs/>
                <w:szCs w:val="24"/>
                <w:lang w:eastAsia="en-US"/>
              </w:rPr>
            </w:pPr>
            <w:r w:rsidRPr="0048244D">
              <w:rPr>
                <w:i/>
                <w:iCs/>
                <w:szCs w:val="24"/>
                <w:lang w:eastAsia="en-US"/>
              </w:rPr>
              <w:t xml:space="preserve">[Si le </w:t>
            </w:r>
            <w:r>
              <w:rPr>
                <w:i/>
                <w:iCs/>
                <w:szCs w:val="24"/>
                <w:lang w:eastAsia="en-US"/>
              </w:rPr>
              <w:t>marché</w:t>
            </w:r>
            <w:r w:rsidRPr="0048244D">
              <w:rPr>
                <w:i/>
                <w:iCs/>
                <w:szCs w:val="24"/>
                <w:lang w:eastAsia="en-US"/>
              </w:rPr>
              <w:t xml:space="preserve"> a été évalué comme présentant des risques potentiels ou réels en matière de cybersécurité, l’énoncé de méthode doit également inclure l’énoncé de méthode, les stratégies de gestion, les plans de mise en œuvre et les innovations pour gérer les risques liés à la cybersécurité. De plus, s’il y a évaluation des risques liés à la chaîne d’approvisionnement, l’énoncé de la méthode doit inclure un énoncé de méthode pour gérer les risques liés à la chaîne d’approvisionnement.]</w:t>
            </w:r>
          </w:p>
        </w:tc>
      </w:tr>
      <w:tr w:rsidR="0037504A" w:rsidRPr="00C76C41" w14:paraId="0F7FE271" w14:textId="77777777" w:rsidTr="00BE4B6F">
        <w:tc>
          <w:tcPr>
            <w:tcW w:w="1620" w:type="dxa"/>
          </w:tcPr>
          <w:p w14:paraId="6CD22370" w14:textId="4B6925B4" w:rsidR="0037504A" w:rsidRPr="00C76C41" w:rsidRDefault="0037504A" w:rsidP="004F1398">
            <w:pPr>
              <w:tabs>
                <w:tab w:val="right" w:pos="7434"/>
              </w:tabs>
              <w:spacing w:before="160" w:after="160"/>
              <w:rPr>
                <w:rFonts w:asciiTheme="majorBidi" w:hAnsiTheme="majorBidi" w:cstheme="majorBidi"/>
                <w:b/>
              </w:rPr>
            </w:pPr>
            <w:r>
              <w:rPr>
                <w:rFonts w:asciiTheme="majorBidi" w:hAnsiTheme="majorBidi" w:cstheme="majorBidi"/>
                <w:b/>
              </w:rPr>
              <w:t>IS 11.3 (b)</w:t>
            </w:r>
          </w:p>
        </w:tc>
        <w:tc>
          <w:tcPr>
            <w:tcW w:w="7740" w:type="dxa"/>
          </w:tcPr>
          <w:p w14:paraId="54A66BBC" w14:textId="6214CBA9" w:rsidR="0037504A" w:rsidRPr="00C76C41" w:rsidRDefault="0037504A" w:rsidP="008E5491">
            <w:pPr>
              <w:tabs>
                <w:tab w:val="right" w:pos="7254"/>
              </w:tabs>
              <w:suppressAutoHyphens/>
              <w:spacing w:before="60" w:after="120"/>
              <w:ind w:left="0" w:firstLine="0"/>
              <w:rPr>
                <w:szCs w:val="24"/>
              </w:rPr>
            </w:pPr>
            <w:r>
              <w:rPr>
                <w:szCs w:val="24"/>
              </w:rPr>
              <w:t xml:space="preserve">Les annexes suivantes doivent être soumises avec l’Offre : __________ </w:t>
            </w:r>
            <w:r w:rsidRPr="00971479">
              <w:rPr>
                <w:b/>
                <w:bCs/>
                <w:i/>
                <w:iCs/>
                <w:szCs w:val="24"/>
              </w:rPr>
              <w:t xml:space="preserve">[insérer les annexes qui doivent être soumises avec l’Offre, comprenant le </w:t>
            </w:r>
            <w:r w:rsidR="00246657">
              <w:rPr>
                <w:b/>
                <w:bCs/>
                <w:i/>
                <w:iCs/>
                <w:szCs w:val="24"/>
              </w:rPr>
              <w:t xml:space="preserve">Bordereau des Prix et </w:t>
            </w:r>
            <w:r w:rsidR="00904F02" w:rsidRPr="00971479">
              <w:rPr>
                <w:b/>
                <w:bCs/>
                <w:i/>
                <w:iCs/>
                <w:szCs w:val="24"/>
              </w:rPr>
              <w:t>D</w:t>
            </w:r>
            <w:r w:rsidR="00904F02">
              <w:rPr>
                <w:b/>
                <w:bCs/>
                <w:i/>
                <w:iCs/>
                <w:szCs w:val="24"/>
              </w:rPr>
              <w:t>étail</w:t>
            </w:r>
            <w:r w:rsidR="00904F02" w:rsidRPr="00971479">
              <w:rPr>
                <w:b/>
                <w:bCs/>
                <w:i/>
                <w:iCs/>
                <w:szCs w:val="24"/>
              </w:rPr>
              <w:t xml:space="preserve"> </w:t>
            </w:r>
            <w:r w:rsidRPr="00971479">
              <w:rPr>
                <w:b/>
                <w:bCs/>
                <w:i/>
                <w:iCs/>
                <w:szCs w:val="24"/>
              </w:rPr>
              <w:t xml:space="preserve">Quantitatif </w:t>
            </w:r>
            <w:r w:rsidR="00246657">
              <w:rPr>
                <w:b/>
                <w:bCs/>
                <w:i/>
                <w:iCs/>
                <w:szCs w:val="24"/>
              </w:rPr>
              <w:t xml:space="preserve">et Estimatif </w:t>
            </w:r>
            <w:r w:rsidRPr="00971479">
              <w:rPr>
                <w:b/>
                <w:bCs/>
                <w:i/>
                <w:iCs/>
                <w:szCs w:val="24"/>
              </w:rPr>
              <w:t>pour les marchés à prix unitaires ou le Programme d’Activité chiffré pour les marchés à prix forfaitaires].</w:t>
            </w:r>
            <w:r>
              <w:rPr>
                <w:szCs w:val="24"/>
              </w:rPr>
              <w:t xml:space="preserve"> </w:t>
            </w:r>
          </w:p>
        </w:tc>
      </w:tr>
      <w:tr w:rsidR="0037504A" w:rsidRPr="00C76C41" w14:paraId="1A49C9BC" w14:textId="77777777" w:rsidTr="00BE4B6F">
        <w:tc>
          <w:tcPr>
            <w:tcW w:w="1620" w:type="dxa"/>
          </w:tcPr>
          <w:p w14:paraId="69B266C6" w14:textId="03F66EE8" w:rsidR="0037504A" w:rsidRPr="00C76C41" w:rsidRDefault="0037504A" w:rsidP="004F1398">
            <w:pPr>
              <w:tabs>
                <w:tab w:val="right" w:pos="7434"/>
              </w:tabs>
              <w:spacing w:before="160" w:after="160"/>
              <w:rPr>
                <w:rFonts w:asciiTheme="majorBidi" w:hAnsiTheme="majorBidi" w:cstheme="majorBidi"/>
                <w:b/>
              </w:rPr>
            </w:pPr>
            <w:r>
              <w:rPr>
                <w:rFonts w:asciiTheme="majorBidi" w:hAnsiTheme="majorBidi" w:cstheme="majorBidi"/>
                <w:b/>
              </w:rPr>
              <w:t>IS 11.3 (d)</w:t>
            </w:r>
          </w:p>
        </w:tc>
        <w:tc>
          <w:tcPr>
            <w:tcW w:w="7740" w:type="dxa"/>
          </w:tcPr>
          <w:p w14:paraId="7C1DB230" w14:textId="027E0091" w:rsidR="0037504A" w:rsidRPr="00C76C41" w:rsidRDefault="0037504A" w:rsidP="008E5491">
            <w:pPr>
              <w:tabs>
                <w:tab w:val="right" w:pos="7254"/>
              </w:tabs>
              <w:suppressAutoHyphens/>
              <w:spacing w:before="60" w:after="120"/>
              <w:ind w:left="0" w:firstLine="0"/>
              <w:rPr>
                <w:szCs w:val="24"/>
              </w:rPr>
            </w:pPr>
            <w:r>
              <w:rPr>
                <w:szCs w:val="24"/>
              </w:rPr>
              <w:t xml:space="preserve">Le Soumissionnaire doit soumettre les documents additionnels suivants avec </w:t>
            </w:r>
            <w:r w:rsidR="00883462">
              <w:rPr>
                <w:szCs w:val="24"/>
              </w:rPr>
              <w:t xml:space="preserve">la Partie Financière de </w:t>
            </w:r>
            <w:r>
              <w:rPr>
                <w:szCs w:val="24"/>
              </w:rPr>
              <w:t xml:space="preserve">son Offre : </w:t>
            </w:r>
            <w:r w:rsidRPr="00971479">
              <w:rPr>
                <w:b/>
                <w:bCs/>
                <w:i/>
                <w:iCs/>
                <w:szCs w:val="24"/>
              </w:rPr>
              <w:t>[donner la liste des documents additionnels non déjà listés à l’article 11.3 des IS qui doivent être soumis avec l’Offre].</w:t>
            </w:r>
          </w:p>
        </w:tc>
      </w:tr>
      <w:tr w:rsidR="0089635E" w:rsidRPr="00C76C41" w14:paraId="352BB2B5" w14:textId="77777777" w:rsidTr="00BE4B6F">
        <w:tc>
          <w:tcPr>
            <w:tcW w:w="1620" w:type="dxa"/>
          </w:tcPr>
          <w:p w14:paraId="7250233B"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lastRenderedPageBreak/>
              <w:t>IS 13.1</w:t>
            </w:r>
          </w:p>
        </w:tc>
        <w:tc>
          <w:tcPr>
            <w:tcW w:w="7740" w:type="dxa"/>
          </w:tcPr>
          <w:p w14:paraId="5F9132A0" w14:textId="77777777" w:rsidR="008E5491" w:rsidRPr="00C76C41" w:rsidRDefault="008E5491" w:rsidP="008E5491">
            <w:pPr>
              <w:tabs>
                <w:tab w:val="right" w:pos="7254"/>
              </w:tabs>
              <w:suppressAutoHyphens/>
              <w:spacing w:before="60" w:after="120"/>
              <w:ind w:left="0" w:firstLine="0"/>
              <w:rPr>
                <w:szCs w:val="24"/>
              </w:rPr>
            </w:pPr>
            <w:r w:rsidRPr="00C76C41">
              <w:rPr>
                <w:szCs w:val="24"/>
              </w:rPr>
              <w:t xml:space="preserve">Les Variantes </w:t>
            </w:r>
            <w:r w:rsidRPr="00C76C41">
              <w:rPr>
                <w:b/>
                <w:bCs/>
                <w:i/>
                <w:iCs/>
                <w:szCs w:val="24"/>
              </w:rPr>
              <w:t>[insérer « seront » ou « ne seront pas »]</w:t>
            </w:r>
            <w:r w:rsidRPr="00C76C41">
              <w:rPr>
                <w:b/>
                <w:szCs w:val="24"/>
              </w:rPr>
              <w:t xml:space="preserve"> </w:t>
            </w:r>
            <w:r w:rsidRPr="00C76C41">
              <w:rPr>
                <w:szCs w:val="24"/>
              </w:rPr>
              <w:t>______________ prises en compte.</w:t>
            </w:r>
          </w:p>
          <w:p w14:paraId="07647D68" w14:textId="26C774EA" w:rsidR="000A450A" w:rsidRPr="00C76C41" w:rsidRDefault="008E5491" w:rsidP="008E5491">
            <w:pPr>
              <w:tabs>
                <w:tab w:val="right" w:pos="7254"/>
              </w:tabs>
              <w:spacing w:before="160" w:after="160"/>
              <w:ind w:left="40" w:firstLine="0"/>
              <w:rPr>
                <w:rFonts w:asciiTheme="majorBidi" w:hAnsiTheme="majorBidi" w:cstheme="majorBidi"/>
              </w:rPr>
            </w:pPr>
            <w:r w:rsidRPr="00C76C41">
              <w:rPr>
                <w:b/>
                <w:i/>
                <w:iCs/>
                <w:szCs w:val="24"/>
              </w:rPr>
              <w:t>[Si des Propositions variantes sont autorisées, la méthodologie pour leur évaluation doit être définie dans la Section III – Critères d’Evaluation et de Qualification]</w:t>
            </w:r>
          </w:p>
        </w:tc>
      </w:tr>
      <w:tr w:rsidR="000A450A" w:rsidRPr="00C76C41" w14:paraId="5EBE70CB" w14:textId="77777777" w:rsidTr="009E2895">
        <w:trPr>
          <w:trHeight w:val="411"/>
        </w:trPr>
        <w:tc>
          <w:tcPr>
            <w:tcW w:w="1620" w:type="dxa"/>
          </w:tcPr>
          <w:p w14:paraId="68739EDF"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13.2</w:t>
            </w:r>
          </w:p>
        </w:tc>
        <w:tc>
          <w:tcPr>
            <w:tcW w:w="7740" w:type="dxa"/>
          </w:tcPr>
          <w:p w14:paraId="36A2B80A" w14:textId="74E7B91F" w:rsidR="000A450A" w:rsidRPr="00C76C41" w:rsidRDefault="00BD550F" w:rsidP="0089635E">
            <w:pPr>
              <w:spacing w:before="160" w:after="160"/>
              <w:ind w:left="0" w:firstLine="0"/>
              <w:rPr>
                <w:rFonts w:asciiTheme="majorBidi" w:hAnsiTheme="majorBidi" w:cstheme="majorBidi"/>
              </w:rPr>
            </w:pPr>
            <w:r w:rsidRPr="00BD550F">
              <w:rPr>
                <w:rFonts w:asciiTheme="majorBidi" w:hAnsiTheme="majorBidi" w:cstheme="majorBidi"/>
              </w:rPr>
              <w:t xml:space="preserve">Des délais variantes pour atteindre les Niveaux de Service requis et pour l'achèvement des différentes phases des Activités [insérer "sont" ou "ne sont pas "] ___________________ </w:t>
            </w:r>
            <w:r w:rsidR="000A450A" w:rsidRPr="00C76C41">
              <w:rPr>
                <w:rFonts w:asciiTheme="majorBidi" w:hAnsiTheme="majorBidi" w:cstheme="majorBidi"/>
              </w:rPr>
              <w:t>autorisés</w:t>
            </w:r>
            <w:r w:rsidR="004265FF" w:rsidRPr="00C76C41">
              <w:rPr>
                <w:rFonts w:asciiTheme="majorBidi" w:hAnsiTheme="majorBidi" w:cstheme="majorBidi"/>
              </w:rPr>
              <w:t>.</w:t>
            </w:r>
          </w:p>
          <w:p w14:paraId="1B7B281C" w14:textId="14CA7E82" w:rsidR="000A450A" w:rsidRPr="00C76C41" w:rsidRDefault="008E5491" w:rsidP="004F1398">
            <w:pPr>
              <w:spacing w:before="160" w:after="160"/>
              <w:ind w:left="0" w:firstLine="0"/>
              <w:rPr>
                <w:rFonts w:asciiTheme="majorBidi" w:hAnsiTheme="majorBidi" w:cstheme="majorBidi"/>
                <w:b/>
                <w:bCs/>
                <w:i/>
              </w:rPr>
            </w:pPr>
            <w:r w:rsidRPr="00C76C41">
              <w:rPr>
                <w:rFonts w:asciiTheme="majorBidi" w:hAnsiTheme="majorBidi" w:cstheme="majorBidi"/>
                <w:b/>
                <w:bCs/>
                <w:i/>
              </w:rPr>
              <w:t>[</w:t>
            </w:r>
            <w:r w:rsidR="004F67E3" w:rsidRPr="00C76C41">
              <w:rPr>
                <w:rFonts w:asciiTheme="majorBidi" w:hAnsiTheme="majorBidi" w:cstheme="majorBidi"/>
                <w:b/>
                <w:bCs/>
                <w:i/>
              </w:rPr>
              <w:t xml:space="preserve">Si des variantes </w:t>
            </w:r>
            <w:r w:rsidR="00B27555" w:rsidRPr="00C76C41">
              <w:rPr>
                <w:rFonts w:asciiTheme="majorBidi" w:hAnsiTheme="majorBidi" w:cstheme="majorBidi"/>
                <w:b/>
                <w:bCs/>
                <w:i/>
              </w:rPr>
              <w:t xml:space="preserve">de </w:t>
            </w:r>
            <w:r w:rsidR="004F67E3" w:rsidRPr="00C76C41">
              <w:rPr>
                <w:rFonts w:asciiTheme="majorBidi" w:hAnsiTheme="majorBidi" w:cstheme="majorBidi"/>
                <w:b/>
                <w:bCs/>
                <w:i/>
              </w:rPr>
              <w:t xml:space="preserve">délais d’exécution sont </w:t>
            </w:r>
            <w:r w:rsidR="00DE5025" w:rsidRPr="00C76C41">
              <w:rPr>
                <w:rFonts w:asciiTheme="majorBidi" w:hAnsiTheme="majorBidi" w:cstheme="majorBidi"/>
                <w:b/>
                <w:bCs/>
                <w:i/>
              </w:rPr>
              <w:t>autorisées</w:t>
            </w:r>
            <w:r w:rsidR="004F67E3" w:rsidRPr="00C76C41">
              <w:rPr>
                <w:rFonts w:asciiTheme="majorBidi" w:hAnsiTheme="majorBidi" w:cstheme="majorBidi"/>
                <w:b/>
                <w:bCs/>
                <w:i/>
              </w:rPr>
              <w:t>, la méthode d’évaluation de ces variantes sera spécifiée à la Section III, Critères d’évaluation et de qualification</w:t>
            </w:r>
            <w:r w:rsidRPr="00C76C41">
              <w:rPr>
                <w:rFonts w:asciiTheme="majorBidi" w:hAnsiTheme="majorBidi" w:cstheme="majorBidi"/>
                <w:b/>
                <w:bCs/>
                <w:i/>
              </w:rPr>
              <w:t>]</w:t>
            </w:r>
            <w:r w:rsidR="004F67E3" w:rsidRPr="00C76C41">
              <w:rPr>
                <w:rFonts w:asciiTheme="majorBidi" w:hAnsiTheme="majorBidi" w:cstheme="majorBidi"/>
                <w:b/>
                <w:bCs/>
                <w:i/>
              </w:rPr>
              <w:t>.</w:t>
            </w:r>
          </w:p>
        </w:tc>
      </w:tr>
      <w:tr w:rsidR="000A450A" w:rsidRPr="00C76C41" w14:paraId="460CF2DE" w14:textId="77777777" w:rsidTr="00971479">
        <w:trPr>
          <w:trHeight w:val="709"/>
        </w:trPr>
        <w:tc>
          <w:tcPr>
            <w:tcW w:w="1620" w:type="dxa"/>
          </w:tcPr>
          <w:p w14:paraId="4AFA058B"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13.4</w:t>
            </w:r>
          </w:p>
        </w:tc>
        <w:tc>
          <w:tcPr>
            <w:tcW w:w="7740" w:type="dxa"/>
          </w:tcPr>
          <w:p w14:paraId="27E6385C" w14:textId="203B97B7" w:rsidR="000A450A" w:rsidRPr="00C76C41" w:rsidRDefault="00D944C0" w:rsidP="004F1398">
            <w:pPr>
              <w:spacing w:before="160" w:after="160"/>
              <w:ind w:left="0" w:firstLine="0"/>
              <w:rPr>
                <w:rFonts w:asciiTheme="majorBidi" w:hAnsiTheme="majorBidi" w:cstheme="majorBidi"/>
                <w:b/>
                <w:bCs/>
                <w:i/>
              </w:rPr>
            </w:pPr>
            <w:r w:rsidRPr="00C76C41">
              <w:rPr>
                <w:rFonts w:asciiTheme="majorBidi" w:hAnsiTheme="majorBidi" w:cstheme="majorBidi"/>
              </w:rPr>
              <w:t>L</w:t>
            </w:r>
            <w:r w:rsidR="000A450A" w:rsidRPr="00C76C41">
              <w:rPr>
                <w:rFonts w:asciiTheme="majorBidi" w:hAnsiTheme="majorBidi" w:cstheme="majorBidi"/>
              </w:rPr>
              <w:t xml:space="preserve">es variantes techniques </w:t>
            </w:r>
            <w:r w:rsidR="00DE5025" w:rsidRPr="00C76C41">
              <w:rPr>
                <w:rFonts w:asciiTheme="majorBidi" w:hAnsiTheme="majorBidi" w:cstheme="majorBidi"/>
                <w:i/>
                <w:iCs/>
              </w:rPr>
              <w:t>ne sont pas</w:t>
            </w:r>
            <w:r w:rsidR="00DE5025" w:rsidRPr="00C76C41">
              <w:rPr>
                <w:rFonts w:asciiTheme="majorBidi" w:hAnsiTheme="majorBidi" w:cstheme="majorBidi"/>
              </w:rPr>
              <w:t xml:space="preserve"> autorisé</w:t>
            </w:r>
            <w:r w:rsidR="00362815">
              <w:rPr>
                <w:rFonts w:asciiTheme="majorBidi" w:hAnsiTheme="majorBidi" w:cstheme="majorBidi"/>
              </w:rPr>
              <w:t>es.</w:t>
            </w:r>
          </w:p>
        </w:tc>
      </w:tr>
      <w:tr w:rsidR="0089635E" w:rsidRPr="00C76C41" w14:paraId="23906547" w14:textId="77777777" w:rsidTr="00BE4B6F">
        <w:tc>
          <w:tcPr>
            <w:tcW w:w="1620" w:type="dxa"/>
          </w:tcPr>
          <w:p w14:paraId="79CE197E"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14.5</w:t>
            </w:r>
          </w:p>
        </w:tc>
        <w:tc>
          <w:tcPr>
            <w:tcW w:w="7740" w:type="dxa"/>
          </w:tcPr>
          <w:p w14:paraId="72B4F7B9" w14:textId="2C6E7AA5" w:rsidR="000A450A" w:rsidRPr="00C76C41" w:rsidRDefault="000A450A" w:rsidP="0089635E">
            <w:pPr>
              <w:tabs>
                <w:tab w:val="right" w:pos="7254"/>
              </w:tabs>
              <w:spacing w:before="160" w:after="160"/>
              <w:ind w:left="0" w:firstLine="0"/>
              <w:rPr>
                <w:rFonts w:asciiTheme="majorBidi" w:hAnsiTheme="majorBidi" w:cstheme="majorBidi"/>
                <w:i/>
                <w:sz w:val="20"/>
              </w:rPr>
            </w:pPr>
            <w:r w:rsidRPr="00C76C41">
              <w:rPr>
                <w:rFonts w:asciiTheme="majorBidi" w:hAnsiTheme="majorBidi" w:cstheme="majorBidi"/>
              </w:rPr>
              <w:t xml:space="preserve">Les prix proposés par le Soumissionnaire </w:t>
            </w:r>
            <w:r w:rsidR="008E5491" w:rsidRPr="00C76C41">
              <w:rPr>
                <w:rFonts w:asciiTheme="majorBidi" w:hAnsiTheme="majorBidi" w:cstheme="majorBidi"/>
              </w:rPr>
              <w:t xml:space="preserve">___________ </w:t>
            </w:r>
            <w:r w:rsidR="008E5491" w:rsidRPr="00C76C41">
              <w:rPr>
                <w:rFonts w:asciiTheme="majorBidi" w:hAnsiTheme="majorBidi" w:cstheme="majorBidi"/>
                <w:b/>
                <w:bCs/>
                <w:i/>
                <w:iCs/>
              </w:rPr>
              <w:t>[insérer « seront » ou « ne seront pas »]</w:t>
            </w:r>
            <w:r w:rsidR="008E5491" w:rsidRPr="00C76C41">
              <w:rPr>
                <w:rFonts w:asciiTheme="majorBidi" w:hAnsiTheme="majorBidi" w:cstheme="majorBidi"/>
              </w:rPr>
              <w:t xml:space="preserve"> sujets à révision durant l’exécution du Marché. </w:t>
            </w:r>
          </w:p>
        </w:tc>
      </w:tr>
      <w:tr w:rsidR="000A450A" w:rsidRPr="00C76C41" w14:paraId="556D5E8C" w14:textId="77777777" w:rsidTr="00BE4B6F">
        <w:tc>
          <w:tcPr>
            <w:tcW w:w="1620" w:type="dxa"/>
          </w:tcPr>
          <w:p w14:paraId="4BFBCA46" w14:textId="57120BC4" w:rsidR="000A450A" w:rsidRPr="00C76C41" w:rsidRDefault="000A450A" w:rsidP="004F1398">
            <w:pPr>
              <w:tabs>
                <w:tab w:val="right" w:pos="7434"/>
              </w:tabs>
              <w:spacing w:before="160" w:after="160"/>
              <w:jc w:val="left"/>
              <w:rPr>
                <w:rFonts w:asciiTheme="majorBidi" w:hAnsiTheme="majorBidi" w:cstheme="majorBidi"/>
                <w:b/>
              </w:rPr>
            </w:pPr>
            <w:r w:rsidRPr="00C76C41">
              <w:rPr>
                <w:rFonts w:asciiTheme="majorBidi" w:hAnsiTheme="majorBidi" w:cstheme="majorBidi"/>
                <w:b/>
              </w:rPr>
              <w:t>IS 15.1</w:t>
            </w:r>
          </w:p>
        </w:tc>
        <w:tc>
          <w:tcPr>
            <w:tcW w:w="7740" w:type="dxa"/>
          </w:tcPr>
          <w:p w14:paraId="582099F5" w14:textId="31B2A9DD" w:rsidR="000C3F56" w:rsidRPr="00C76C41" w:rsidRDefault="000C3F56" w:rsidP="000C3F56">
            <w:pPr>
              <w:tabs>
                <w:tab w:val="right" w:pos="7254"/>
              </w:tabs>
              <w:spacing w:before="60" w:after="60"/>
              <w:ind w:left="40" w:firstLine="0"/>
              <w:rPr>
                <w:b/>
                <w:i/>
              </w:rPr>
            </w:pPr>
            <w:r w:rsidRPr="00C76C41">
              <w:t xml:space="preserve">Le prix doit être indiqué par le Soumissionnaire en __________ </w:t>
            </w:r>
            <w:r w:rsidRPr="00C76C41">
              <w:rPr>
                <w:b/>
                <w:bCs/>
                <w:i/>
                <w:iCs/>
              </w:rPr>
              <w:t>[insérer la monnaie locale]</w:t>
            </w:r>
          </w:p>
          <w:p w14:paraId="40AA0422" w14:textId="64D303EA" w:rsidR="001230AA" w:rsidRPr="00C76C41" w:rsidRDefault="000C3F56" w:rsidP="000C3F56">
            <w:pPr>
              <w:ind w:left="40" w:firstLine="0"/>
            </w:pPr>
            <w:r w:rsidRPr="00C76C41">
              <w:t xml:space="preserve">Un soumissionnaire qui s’attend à engager des dépenses dans d’autres </w:t>
            </w:r>
            <w:r w:rsidR="00345613">
              <w:t>monnaie</w:t>
            </w:r>
            <w:r w:rsidRPr="00C76C41">
              <w:t xml:space="preserve">s pour des intrants pour les </w:t>
            </w:r>
            <w:r w:rsidR="00345613">
              <w:t>T</w:t>
            </w:r>
            <w:r w:rsidRPr="00C76C41">
              <w:t xml:space="preserve">ravaux </w:t>
            </w:r>
            <w:r w:rsidR="00345613">
              <w:t xml:space="preserve">et Services </w:t>
            </w:r>
            <w:r w:rsidRPr="00C76C41">
              <w:t xml:space="preserve">fournis à partir de l’extérieur du pays du Maître d’Ouvrage (ci-après dénommés les « exigences en </w:t>
            </w:r>
            <w:r w:rsidR="00345613">
              <w:t>monnaie</w:t>
            </w:r>
            <w:r w:rsidRPr="00C76C41">
              <w:t xml:space="preserve">s étrangères ») et qui souhaite être payé en conséquence doit indiquer jusqu’à trois </w:t>
            </w:r>
            <w:r w:rsidR="00345613">
              <w:t>monnaie</w:t>
            </w:r>
            <w:r w:rsidRPr="00C76C41">
              <w:t xml:space="preserve">s étrangères de son choix exprimées en pourcentage du prix de l’offre, ainsi que les taux de change utilisés dans les calculs sous la ou les formes appropriées incluses à la </w:t>
            </w:r>
            <w:r w:rsidR="00405B4B">
              <w:t>Section</w:t>
            </w:r>
            <w:r w:rsidRPr="00C76C41">
              <w:t xml:space="preserve"> IV,  Formulaires d’Offres.</w:t>
            </w:r>
          </w:p>
        </w:tc>
      </w:tr>
      <w:tr w:rsidR="009765D5" w:rsidRPr="00C3117E" w14:paraId="3AE8FE79" w14:textId="77777777" w:rsidTr="00BE4B6F">
        <w:tc>
          <w:tcPr>
            <w:tcW w:w="1620" w:type="dxa"/>
          </w:tcPr>
          <w:p w14:paraId="12091B54" w14:textId="7B6D2110" w:rsidR="009765D5" w:rsidRPr="00C76C41" w:rsidRDefault="009765D5" w:rsidP="004F1398">
            <w:pPr>
              <w:tabs>
                <w:tab w:val="right" w:pos="7434"/>
              </w:tabs>
              <w:spacing w:before="160" w:after="160"/>
              <w:jc w:val="left"/>
              <w:rPr>
                <w:rFonts w:asciiTheme="majorBidi" w:hAnsiTheme="majorBidi" w:cstheme="majorBidi"/>
                <w:b/>
              </w:rPr>
            </w:pPr>
            <w:r>
              <w:rPr>
                <w:rFonts w:asciiTheme="majorBidi" w:hAnsiTheme="majorBidi" w:cstheme="majorBidi"/>
                <w:b/>
              </w:rPr>
              <w:t>IS 17.5</w:t>
            </w:r>
          </w:p>
        </w:tc>
        <w:tc>
          <w:tcPr>
            <w:tcW w:w="7740" w:type="dxa"/>
          </w:tcPr>
          <w:p w14:paraId="026A165F" w14:textId="11C37AD4" w:rsidR="009765D5" w:rsidRPr="00C3117E" w:rsidRDefault="00F47ECF" w:rsidP="000C3F56">
            <w:pPr>
              <w:tabs>
                <w:tab w:val="right" w:pos="7254"/>
              </w:tabs>
              <w:spacing w:before="60" w:after="60"/>
              <w:ind w:left="40" w:firstLine="0"/>
            </w:pPr>
            <w:r w:rsidRPr="0048244D">
              <w:t xml:space="preserve">A </w:t>
            </w:r>
            <w:r w:rsidR="009577D5">
              <w:t>ce stade</w:t>
            </w:r>
            <w:r w:rsidRPr="0048244D">
              <w:t xml:space="preserve">, le Maître d’Ouvrage ______________ </w:t>
            </w:r>
            <w:r w:rsidR="00674ECC" w:rsidRPr="0048244D">
              <w:rPr>
                <w:i/>
                <w:iCs/>
              </w:rPr>
              <w:t>[insérer: “a l’intention”</w:t>
            </w:r>
            <w:r w:rsidR="00F72329" w:rsidRPr="0048244D">
              <w:rPr>
                <w:i/>
                <w:iCs/>
              </w:rPr>
              <w:t xml:space="preserve"> ou “ n’a pas l’intention”</w:t>
            </w:r>
            <w:r w:rsidR="00C3117E" w:rsidRPr="0048244D">
              <w:rPr>
                <w:i/>
                <w:iCs/>
              </w:rPr>
              <w:t xml:space="preserve">] </w:t>
            </w:r>
            <w:r w:rsidR="00C3117E" w:rsidRPr="0048244D">
              <w:t xml:space="preserve">de faire </w:t>
            </w:r>
            <w:r w:rsidR="00785593" w:rsidRPr="0048244D">
              <w:t>exécuter</w:t>
            </w:r>
            <w:r w:rsidR="00C3117E" w:rsidRPr="0048244D">
              <w:t xml:space="preserve"> certaines parties spécifiques des Travaux </w:t>
            </w:r>
            <w:r w:rsidR="00C3117E">
              <w:t>et Services par des sous-traitants sélectionnés à l’avance.</w:t>
            </w:r>
          </w:p>
        </w:tc>
      </w:tr>
      <w:tr w:rsidR="009765D5" w:rsidRPr="00785593" w14:paraId="547B1118" w14:textId="77777777" w:rsidTr="00BE4B6F">
        <w:tc>
          <w:tcPr>
            <w:tcW w:w="1620" w:type="dxa"/>
          </w:tcPr>
          <w:p w14:paraId="780FBF9F" w14:textId="0D585F6B" w:rsidR="009765D5" w:rsidRPr="00C76C41" w:rsidRDefault="009765D5" w:rsidP="004F1398">
            <w:pPr>
              <w:tabs>
                <w:tab w:val="right" w:pos="7434"/>
              </w:tabs>
              <w:spacing w:before="160" w:after="160"/>
              <w:jc w:val="left"/>
              <w:rPr>
                <w:rFonts w:asciiTheme="majorBidi" w:hAnsiTheme="majorBidi" w:cstheme="majorBidi"/>
                <w:b/>
              </w:rPr>
            </w:pPr>
            <w:r>
              <w:rPr>
                <w:rFonts w:asciiTheme="majorBidi" w:hAnsiTheme="majorBidi" w:cstheme="majorBidi"/>
                <w:b/>
              </w:rPr>
              <w:t>IS 17.6</w:t>
            </w:r>
          </w:p>
        </w:tc>
        <w:tc>
          <w:tcPr>
            <w:tcW w:w="7740" w:type="dxa"/>
          </w:tcPr>
          <w:p w14:paraId="7F59DA7E" w14:textId="207B2CFD" w:rsidR="00785593" w:rsidRDefault="00785593" w:rsidP="00785593">
            <w:pPr>
              <w:shd w:val="clear" w:color="auto" w:fill="FDFDFD"/>
              <w:spacing w:after="0"/>
              <w:ind w:left="0" w:firstLine="0"/>
              <w:jc w:val="left"/>
              <w:rPr>
                <w:szCs w:val="24"/>
                <w:lang w:eastAsia="en-US"/>
              </w:rPr>
            </w:pPr>
            <w:r w:rsidRPr="00785593">
              <w:rPr>
                <w:i/>
                <w:iCs/>
                <w:szCs w:val="24"/>
                <w:lang w:eastAsia="en-US"/>
              </w:rPr>
              <w:t>[Si la présélection a été effectuée, le pourcentage visé à l’alinéa a) devrait correspondre à tout pourcentage spécifié dans les documents de pré</w:t>
            </w:r>
            <w:r>
              <w:rPr>
                <w:i/>
                <w:iCs/>
                <w:szCs w:val="24"/>
                <w:lang w:eastAsia="en-US"/>
              </w:rPr>
              <w:t>qualification</w:t>
            </w:r>
            <w:r w:rsidRPr="00785593">
              <w:rPr>
                <w:i/>
                <w:iCs/>
                <w:szCs w:val="24"/>
                <w:lang w:eastAsia="en-US"/>
              </w:rPr>
              <w:t>]</w:t>
            </w:r>
            <w:r w:rsidRPr="00785593">
              <w:rPr>
                <w:szCs w:val="24"/>
                <w:lang w:eastAsia="en-US"/>
              </w:rPr>
              <w:t xml:space="preserve"> </w:t>
            </w:r>
          </w:p>
          <w:p w14:paraId="2B6BC6FB" w14:textId="77777777" w:rsidR="00785593" w:rsidRDefault="00785593" w:rsidP="00785593">
            <w:pPr>
              <w:shd w:val="clear" w:color="auto" w:fill="FDFDFD"/>
              <w:spacing w:after="0"/>
              <w:ind w:left="0" w:firstLine="0"/>
              <w:jc w:val="left"/>
              <w:rPr>
                <w:szCs w:val="24"/>
                <w:lang w:eastAsia="en-US"/>
              </w:rPr>
            </w:pPr>
          </w:p>
          <w:p w14:paraId="26A52E26" w14:textId="77777777" w:rsidR="00D8735D" w:rsidRDefault="00D8735D" w:rsidP="00785593">
            <w:pPr>
              <w:shd w:val="clear" w:color="auto" w:fill="FDFDFD"/>
              <w:spacing w:after="0"/>
              <w:ind w:left="0" w:firstLine="0"/>
              <w:jc w:val="left"/>
              <w:rPr>
                <w:szCs w:val="24"/>
                <w:lang w:eastAsia="en-US"/>
              </w:rPr>
            </w:pPr>
            <w:r>
              <w:rPr>
                <w:szCs w:val="24"/>
                <w:lang w:eastAsia="en-US"/>
              </w:rPr>
              <w:t>(</w:t>
            </w:r>
            <w:r w:rsidR="00785593" w:rsidRPr="00785593">
              <w:rPr>
                <w:szCs w:val="24"/>
                <w:lang w:eastAsia="en-US"/>
              </w:rPr>
              <w:t>a) Sous-traitance proposée par l’</w:t>
            </w:r>
            <w:r>
              <w:rPr>
                <w:szCs w:val="24"/>
                <w:lang w:eastAsia="en-US"/>
              </w:rPr>
              <w:t>E</w:t>
            </w:r>
            <w:r w:rsidR="00785593" w:rsidRPr="00785593">
              <w:rPr>
                <w:szCs w:val="24"/>
                <w:lang w:eastAsia="en-US"/>
              </w:rPr>
              <w:t xml:space="preserve">ntrepreneur : Le pourcentage maximal de sous-traitance permise est de : ________ % du </w:t>
            </w:r>
            <w:r w:rsidR="00785593" w:rsidRPr="00785593">
              <w:rPr>
                <w:i/>
                <w:iCs/>
                <w:szCs w:val="24"/>
                <w:lang w:eastAsia="en-US"/>
              </w:rPr>
              <w:t xml:space="preserve">[insérer soit : « montant total du </w:t>
            </w:r>
            <w:r>
              <w:rPr>
                <w:i/>
                <w:iCs/>
                <w:szCs w:val="24"/>
                <w:lang w:eastAsia="en-US"/>
              </w:rPr>
              <w:t>marché</w:t>
            </w:r>
            <w:r w:rsidR="00785593" w:rsidRPr="00785593">
              <w:rPr>
                <w:i/>
                <w:iCs/>
                <w:szCs w:val="24"/>
                <w:lang w:eastAsia="en-US"/>
              </w:rPr>
              <w:t xml:space="preserve"> » ou « volume de travail ».]</w:t>
            </w:r>
            <w:r w:rsidR="00785593" w:rsidRPr="00785593">
              <w:rPr>
                <w:szCs w:val="24"/>
                <w:lang w:eastAsia="en-US"/>
              </w:rPr>
              <w:t xml:space="preserve"> </w:t>
            </w:r>
          </w:p>
          <w:p w14:paraId="4BDDE320" w14:textId="77777777" w:rsidR="00D8735D" w:rsidRDefault="00D8735D" w:rsidP="00785593">
            <w:pPr>
              <w:shd w:val="clear" w:color="auto" w:fill="FDFDFD"/>
              <w:spacing w:after="0"/>
              <w:ind w:left="0" w:firstLine="0"/>
              <w:jc w:val="left"/>
              <w:rPr>
                <w:szCs w:val="24"/>
                <w:lang w:eastAsia="en-US"/>
              </w:rPr>
            </w:pPr>
          </w:p>
          <w:p w14:paraId="0F373864" w14:textId="7FF2A1C4" w:rsidR="009765D5" w:rsidRPr="00D8735D" w:rsidRDefault="00785593" w:rsidP="00D8735D">
            <w:pPr>
              <w:shd w:val="clear" w:color="auto" w:fill="FDFDFD"/>
              <w:spacing w:after="120"/>
              <w:ind w:left="0" w:firstLine="0"/>
              <w:jc w:val="left"/>
              <w:rPr>
                <w:szCs w:val="24"/>
                <w:lang w:eastAsia="en-US"/>
              </w:rPr>
            </w:pPr>
            <w:r w:rsidRPr="00785593">
              <w:rPr>
                <w:szCs w:val="24"/>
                <w:lang w:eastAsia="en-US"/>
              </w:rPr>
              <w:t xml:space="preserve">(b) Les </w:t>
            </w:r>
            <w:r w:rsidR="00D8735D">
              <w:rPr>
                <w:szCs w:val="24"/>
                <w:lang w:eastAsia="en-US"/>
              </w:rPr>
              <w:t>S</w:t>
            </w:r>
            <w:r w:rsidRPr="00785593">
              <w:rPr>
                <w:szCs w:val="24"/>
                <w:lang w:eastAsia="en-US"/>
              </w:rPr>
              <w:t xml:space="preserve">oumissionnaires qui proposent de sous-traiter doivent spécifier dans la section IV - Formulaires d’appel d’offres, la (les) activité(s) ou parties des </w:t>
            </w:r>
            <w:r w:rsidRPr="00785593">
              <w:rPr>
                <w:szCs w:val="24"/>
                <w:lang w:eastAsia="en-US"/>
              </w:rPr>
              <w:lastRenderedPageBreak/>
              <w:t xml:space="preserve">travaux à sous-traiter ainsi que des détails complets sur les </w:t>
            </w:r>
            <w:r w:rsidRPr="00975307">
              <w:rPr>
                <w:szCs w:val="24"/>
                <w:lang w:eastAsia="en-US"/>
              </w:rPr>
              <w:t>sous</w:t>
            </w:r>
            <w:r w:rsidRPr="00785593">
              <w:rPr>
                <w:szCs w:val="24"/>
                <w:lang w:eastAsia="en-US"/>
              </w:rPr>
              <w:t>-</w:t>
            </w:r>
            <w:r w:rsidRPr="00975307">
              <w:rPr>
                <w:szCs w:val="24"/>
                <w:lang w:eastAsia="en-US"/>
              </w:rPr>
              <w:t>traitants</w:t>
            </w:r>
            <w:r w:rsidRPr="00785593">
              <w:rPr>
                <w:szCs w:val="24"/>
                <w:lang w:eastAsia="en-US"/>
              </w:rPr>
              <w:t xml:space="preserve"> et leurs qualifications.</w:t>
            </w:r>
          </w:p>
        </w:tc>
      </w:tr>
      <w:tr w:rsidR="009765D5" w:rsidRPr="00C76C41" w14:paraId="0E493CA3" w14:textId="77777777" w:rsidTr="00BE4B6F">
        <w:tc>
          <w:tcPr>
            <w:tcW w:w="1620" w:type="dxa"/>
          </w:tcPr>
          <w:p w14:paraId="28448F7D" w14:textId="606B0F5C" w:rsidR="009765D5" w:rsidRPr="00C76C41" w:rsidRDefault="009765D5" w:rsidP="004F1398">
            <w:pPr>
              <w:tabs>
                <w:tab w:val="right" w:pos="7434"/>
              </w:tabs>
              <w:spacing w:before="160" w:after="160"/>
              <w:jc w:val="left"/>
              <w:rPr>
                <w:rFonts w:asciiTheme="majorBidi" w:hAnsiTheme="majorBidi" w:cstheme="majorBidi"/>
                <w:b/>
              </w:rPr>
            </w:pPr>
            <w:r>
              <w:rPr>
                <w:rFonts w:asciiTheme="majorBidi" w:hAnsiTheme="majorBidi" w:cstheme="majorBidi"/>
                <w:b/>
              </w:rPr>
              <w:lastRenderedPageBreak/>
              <w:t>IS 17.7</w:t>
            </w:r>
          </w:p>
        </w:tc>
        <w:tc>
          <w:tcPr>
            <w:tcW w:w="7740" w:type="dxa"/>
          </w:tcPr>
          <w:p w14:paraId="2C4CF366" w14:textId="638AE703" w:rsidR="00C66D3B" w:rsidRDefault="00C66D3B" w:rsidP="00C55462">
            <w:pPr>
              <w:spacing w:before="80" w:after="80"/>
              <w:ind w:left="38" w:firstLine="1"/>
              <w:rPr>
                <w:i/>
                <w:iCs/>
                <w:szCs w:val="24"/>
              </w:rPr>
            </w:pPr>
            <w:r>
              <w:rPr>
                <w:rStyle w:val="ts-alignment-element"/>
                <w:i/>
                <w:iCs/>
                <w:szCs w:val="24"/>
              </w:rPr>
              <w:t>[</w:t>
            </w:r>
            <w:r w:rsidR="00C55462" w:rsidRPr="00975307">
              <w:rPr>
                <w:rStyle w:val="ts-alignment-element"/>
                <w:b/>
                <w:bCs/>
                <w:i/>
                <w:iCs/>
                <w:szCs w:val="24"/>
              </w:rPr>
              <w:t>Dans</w:t>
            </w:r>
            <w:r w:rsidR="00C55462" w:rsidRPr="00975307">
              <w:rPr>
                <w:b/>
                <w:bCs/>
                <w:i/>
                <w:iCs/>
                <w:szCs w:val="24"/>
              </w:rPr>
              <w:t xml:space="preserve"> </w:t>
            </w:r>
            <w:r w:rsidR="00C55462" w:rsidRPr="00975307">
              <w:rPr>
                <w:rStyle w:val="ts-alignment-element"/>
                <w:b/>
                <w:bCs/>
                <w:i/>
                <w:iCs/>
                <w:szCs w:val="24"/>
              </w:rPr>
              <w:t>le</w:t>
            </w:r>
            <w:r w:rsidR="00C55462" w:rsidRPr="00975307">
              <w:rPr>
                <w:b/>
                <w:bCs/>
                <w:i/>
                <w:iCs/>
                <w:szCs w:val="24"/>
              </w:rPr>
              <w:t xml:space="preserve"> </w:t>
            </w:r>
            <w:r w:rsidR="00C55462" w:rsidRPr="00975307">
              <w:rPr>
                <w:rStyle w:val="ts-alignment-element"/>
                <w:b/>
                <w:bCs/>
                <w:i/>
                <w:iCs/>
                <w:szCs w:val="24"/>
              </w:rPr>
              <w:t>cas</w:t>
            </w:r>
            <w:r w:rsidR="00C55462" w:rsidRPr="00975307">
              <w:rPr>
                <w:b/>
                <w:bCs/>
                <w:i/>
                <w:iCs/>
                <w:szCs w:val="24"/>
              </w:rPr>
              <w:t xml:space="preserve"> </w:t>
            </w:r>
            <w:r w:rsidR="00C55462" w:rsidRPr="00975307">
              <w:rPr>
                <w:rStyle w:val="ts-alignment-element"/>
                <w:b/>
                <w:bCs/>
                <w:i/>
                <w:iCs/>
                <w:szCs w:val="24"/>
              </w:rPr>
              <w:t>où</w:t>
            </w:r>
            <w:r w:rsidR="00C55462" w:rsidRPr="00975307">
              <w:rPr>
                <w:b/>
                <w:bCs/>
                <w:i/>
                <w:iCs/>
                <w:szCs w:val="24"/>
              </w:rPr>
              <w:t xml:space="preserve"> une </w:t>
            </w:r>
            <w:r w:rsidR="00C55462" w:rsidRPr="00975307">
              <w:rPr>
                <w:rStyle w:val="ts-alignment-element"/>
                <w:b/>
                <w:bCs/>
                <w:i/>
                <w:iCs/>
                <w:szCs w:val="24"/>
              </w:rPr>
              <w:t>préqualification n’a</w:t>
            </w:r>
            <w:r w:rsidR="00C55462" w:rsidRPr="00975307">
              <w:rPr>
                <w:b/>
                <w:bCs/>
                <w:i/>
                <w:iCs/>
                <w:szCs w:val="24"/>
              </w:rPr>
              <w:t xml:space="preserve"> </w:t>
            </w:r>
            <w:r w:rsidR="00C55462" w:rsidRPr="00975307">
              <w:rPr>
                <w:rStyle w:val="ts-alignment-element"/>
                <w:b/>
                <w:bCs/>
                <w:i/>
                <w:iCs/>
                <w:szCs w:val="24"/>
              </w:rPr>
              <w:t>pas</w:t>
            </w:r>
            <w:r w:rsidR="00C55462" w:rsidRPr="00975307">
              <w:rPr>
                <w:b/>
                <w:bCs/>
                <w:i/>
                <w:iCs/>
                <w:szCs w:val="24"/>
              </w:rPr>
              <w:t xml:space="preserve"> </w:t>
            </w:r>
            <w:r w:rsidR="00C55462" w:rsidRPr="00975307">
              <w:rPr>
                <w:rStyle w:val="ts-alignment-element"/>
                <w:b/>
                <w:bCs/>
                <w:i/>
                <w:iCs/>
                <w:szCs w:val="24"/>
              </w:rPr>
              <w:t>été</w:t>
            </w:r>
            <w:r w:rsidR="00C55462" w:rsidRPr="00975307">
              <w:rPr>
                <w:b/>
                <w:bCs/>
                <w:i/>
                <w:iCs/>
                <w:szCs w:val="24"/>
              </w:rPr>
              <w:t xml:space="preserve"> </w:t>
            </w:r>
            <w:r w:rsidR="00C55462" w:rsidRPr="00975307">
              <w:rPr>
                <w:rStyle w:val="ts-alignment-element"/>
                <w:b/>
                <w:bCs/>
                <w:i/>
                <w:iCs/>
                <w:szCs w:val="24"/>
              </w:rPr>
              <w:t>effectuée,</w:t>
            </w:r>
            <w:r w:rsidR="00C55462" w:rsidRPr="00975307">
              <w:rPr>
                <w:b/>
                <w:bCs/>
                <w:i/>
                <w:iCs/>
                <w:szCs w:val="24"/>
              </w:rPr>
              <w:t xml:space="preserve"> </w:t>
            </w:r>
            <w:r w:rsidR="00C55462" w:rsidRPr="00975307">
              <w:rPr>
                <w:rStyle w:val="ts-alignment-element"/>
                <w:b/>
                <w:bCs/>
                <w:i/>
                <w:iCs/>
                <w:szCs w:val="24"/>
              </w:rPr>
              <w:t>préciser</w:t>
            </w:r>
            <w:r w:rsidR="00C55462" w:rsidRPr="00975307">
              <w:rPr>
                <w:b/>
                <w:bCs/>
                <w:i/>
                <w:iCs/>
                <w:szCs w:val="24"/>
              </w:rPr>
              <w:t xml:space="preserve"> </w:t>
            </w:r>
            <w:r w:rsidR="00C55462" w:rsidRPr="00975307">
              <w:rPr>
                <w:rStyle w:val="ts-alignment-element"/>
                <w:b/>
                <w:bCs/>
                <w:i/>
                <w:iCs/>
                <w:szCs w:val="24"/>
              </w:rPr>
              <w:t>ce</w:t>
            </w:r>
            <w:r w:rsidR="00C55462" w:rsidRPr="00975307">
              <w:rPr>
                <w:b/>
                <w:bCs/>
                <w:i/>
                <w:iCs/>
                <w:szCs w:val="24"/>
              </w:rPr>
              <w:t xml:space="preserve"> </w:t>
            </w:r>
            <w:r w:rsidR="00C55462" w:rsidRPr="00975307">
              <w:rPr>
                <w:rStyle w:val="ts-alignment-element"/>
                <w:b/>
                <w:bCs/>
                <w:i/>
                <w:iCs/>
                <w:szCs w:val="24"/>
              </w:rPr>
              <w:t>qui</w:t>
            </w:r>
            <w:r w:rsidR="00C55462" w:rsidRPr="00975307">
              <w:rPr>
                <w:b/>
                <w:bCs/>
                <w:i/>
                <w:iCs/>
                <w:szCs w:val="24"/>
              </w:rPr>
              <w:t xml:space="preserve"> </w:t>
            </w:r>
            <w:r w:rsidR="00C55462" w:rsidRPr="00975307">
              <w:rPr>
                <w:rStyle w:val="ts-alignment-element"/>
                <w:b/>
                <w:bCs/>
                <w:i/>
                <w:iCs/>
                <w:szCs w:val="24"/>
              </w:rPr>
              <w:t>suit</w:t>
            </w:r>
            <w:r w:rsidR="00E805C1" w:rsidRPr="00975307">
              <w:rPr>
                <w:rStyle w:val="ts-alignment-element"/>
                <w:b/>
                <w:bCs/>
                <w:i/>
                <w:iCs/>
                <w:szCs w:val="24"/>
              </w:rPr>
              <w:t> :</w:t>
            </w:r>
            <w:r w:rsidR="00C55462" w:rsidRPr="00975307">
              <w:rPr>
                <w:b/>
                <w:bCs/>
                <w:i/>
                <w:iCs/>
                <w:szCs w:val="24"/>
              </w:rPr>
              <w:t xml:space="preserve"> </w:t>
            </w:r>
            <w:r w:rsidR="00C55462" w:rsidRPr="00975307">
              <w:rPr>
                <w:rStyle w:val="ts-alignment-element"/>
                <w:b/>
                <w:bCs/>
                <w:i/>
                <w:iCs/>
                <w:szCs w:val="24"/>
              </w:rPr>
              <w:t>Indiquer</w:t>
            </w:r>
            <w:r w:rsidR="00C55462" w:rsidRPr="00975307">
              <w:rPr>
                <w:b/>
                <w:bCs/>
                <w:i/>
                <w:iCs/>
                <w:szCs w:val="24"/>
              </w:rPr>
              <w:t xml:space="preserve"> </w:t>
            </w:r>
            <w:r w:rsidR="00CE64B1" w:rsidRPr="00975307">
              <w:rPr>
                <w:b/>
                <w:bCs/>
                <w:i/>
                <w:iCs/>
                <w:szCs w:val="24"/>
              </w:rPr>
              <w:t xml:space="preserve">N.A. </w:t>
            </w:r>
            <w:r w:rsidR="00CE64B1" w:rsidRPr="00975307">
              <w:rPr>
                <w:rStyle w:val="ts-alignment-element"/>
                <w:b/>
                <w:bCs/>
                <w:i/>
                <w:iCs/>
                <w:szCs w:val="24"/>
              </w:rPr>
              <w:t xml:space="preserve"> si non applicable</w:t>
            </w:r>
            <w:r w:rsidR="00C55462" w:rsidRPr="0048244D">
              <w:rPr>
                <w:rStyle w:val="ts-alignment-element"/>
                <w:i/>
                <w:iCs/>
                <w:szCs w:val="24"/>
              </w:rPr>
              <w:t>]</w:t>
            </w:r>
            <w:r w:rsidR="00C55462" w:rsidRPr="0048244D">
              <w:rPr>
                <w:i/>
                <w:iCs/>
                <w:szCs w:val="24"/>
              </w:rPr>
              <w:t xml:space="preserve"> </w:t>
            </w:r>
          </w:p>
          <w:p w14:paraId="5CC9AD4E" w14:textId="134BDC8D" w:rsidR="00C66D3B" w:rsidRDefault="00C55462" w:rsidP="00C55462">
            <w:pPr>
              <w:spacing w:before="80" w:after="80"/>
              <w:ind w:left="38" w:firstLine="1"/>
              <w:rPr>
                <w:rStyle w:val="ts-alignment-element"/>
                <w:szCs w:val="24"/>
              </w:rPr>
            </w:pPr>
            <w:r w:rsidRPr="0048244D">
              <w:rPr>
                <w:rStyle w:val="ts-alignment-element"/>
                <w:szCs w:val="24"/>
              </w:rPr>
              <w:t>Les</w:t>
            </w:r>
            <w:r w:rsidRPr="0048244D">
              <w:rPr>
                <w:szCs w:val="24"/>
              </w:rPr>
              <w:t xml:space="preserve"> </w:t>
            </w:r>
            <w:r w:rsidRPr="0048244D">
              <w:rPr>
                <w:rStyle w:val="ts-alignment-element"/>
                <w:szCs w:val="24"/>
              </w:rPr>
              <w:t>parties</w:t>
            </w:r>
            <w:r w:rsidRPr="0048244D">
              <w:rPr>
                <w:szCs w:val="24"/>
              </w:rPr>
              <w:t xml:space="preserve"> </w:t>
            </w:r>
            <w:r w:rsidRPr="0048244D">
              <w:rPr>
                <w:rStyle w:val="ts-alignment-element"/>
                <w:szCs w:val="24"/>
              </w:rPr>
              <w:t>des</w:t>
            </w:r>
            <w:r w:rsidRPr="0048244D">
              <w:rPr>
                <w:szCs w:val="24"/>
              </w:rPr>
              <w:t xml:space="preserve"> </w:t>
            </w:r>
            <w:r w:rsidRPr="0048244D">
              <w:rPr>
                <w:rStyle w:val="ts-alignment-element"/>
                <w:szCs w:val="24"/>
              </w:rPr>
              <w:t>Travaux</w:t>
            </w:r>
            <w:r w:rsidRPr="0048244D">
              <w:rPr>
                <w:szCs w:val="24"/>
              </w:rPr>
              <w:t xml:space="preserve"> </w:t>
            </w:r>
            <w:r w:rsidRPr="0048244D">
              <w:rPr>
                <w:rStyle w:val="ts-alignment-element"/>
                <w:szCs w:val="24"/>
              </w:rPr>
              <w:t>pour</w:t>
            </w:r>
            <w:r w:rsidRPr="0048244D">
              <w:rPr>
                <w:szCs w:val="24"/>
              </w:rPr>
              <w:t xml:space="preserve"> </w:t>
            </w:r>
            <w:r w:rsidRPr="0048244D">
              <w:rPr>
                <w:rStyle w:val="ts-alignment-element"/>
                <w:szCs w:val="24"/>
              </w:rPr>
              <w:t>lesquelles</w:t>
            </w:r>
            <w:r w:rsidRPr="0048244D">
              <w:rPr>
                <w:szCs w:val="24"/>
              </w:rPr>
              <w:t xml:space="preserve"> </w:t>
            </w:r>
            <w:r w:rsidRPr="0048244D">
              <w:rPr>
                <w:rStyle w:val="ts-alignment-element"/>
                <w:szCs w:val="24"/>
              </w:rPr>
              <w:t>l</w:t>
            </w:r>
            <w:r w:rsidR="00C66D3B">
              <w:rPr>
                <w:rStyle w:val="ts-alignment-element"/>
                <w:szCs w:val="24"/>
              </w:rPr>
              <w:t>e Maître d’Ouvrage</w:t>
            </w:r>
            <w:r w:rsidRPr="0048244D">
              <w:rPr>
                <w:szCs w:val="24"/>
              </w:rPr>
              <w:t xml:space="preserve"> </w:t>
            </w:r>
            <w:r w:rsidRPr="0048244D">
              <w:rPr>
                <w:rStyle w:val="ts-alignment-element"/>
                <w:szCs w:val="24"/>
              </w:rPr>
              <w:t>permet</w:t>
            </w:r>
            <w:r w:rsidRPr="0048244D">
              <w:rPr>
                <w:szCs w:val="24"/>
              </w:rPr>
              <w:t xml:space="preserve"> </w:t>
            </w:r>
            <w:r w:rsidRPr="0048244D">
              <w:rPr>
                <w:rStyle w:val="ts-alignment-element"/>
                <w:szCs w:val="24"/>
              </w:rPr>
              <w:t>aux</w:t>
            </w:r>
            <w:r w:rsidRPr="0048244D">
              <w:rPr>
                <w:szCs w:val="24"/>
              </w:rPr>
              <w:t xml:space="preserve"> </w:t>
            </w:r>
            <w:r w:rsidRPr="0048244D">
              <w:rPr>
                <w:rStyle w:val="ts-alignment-element"/>
                <w:szCs w:val="24"/>
              </w:rPr>
              <w:t>soumissionnaires</w:t>
            </w:r>
            <w:r w:rsidRPr="0048244D">
              <w:rPr>
                <w:szCs w:val="24"/>
              </w:rPr>
              <w:t xml:space="preserve"> </w:t>
            </w:r>
            <w:r w:rsidRPr="0048244D">
              <w:rPr>
                <w:rStyle w:val="ts-alignment-element"/>
                <w:szCs w:val="24"/>
              </w:rPr>
              <w:t>de</w:t>
            </w:r>
            <w:r w:rsidRPr="0048244D">
              <w:rPr>
                <w:szCs w:val="24"/>
              </w:rPr>
              <w:t xml:space="preserve"> </w:t>
            </w:r>
            <w:r w:rsidRPr="0048244D">
              <w:rPr>
                <w:rStyle w:val="ts-alignment-element"/>
                <w:szCs w:val="24"/>
              </w:rPr>
              <w:t>proposer</w:t>
            </w:r>
            <w:r w:rsidRPr="0048244D">
              <w:rPr>
                <w:szCs w:val="24"/>
              </w:rPr>
              <w:t xml:space="preserve"> des </w:t>
            </w:r>
            <w:r w:rsidR="00F03B59">
              <w:rPr>
                <w:rStyle w:val="ts-alignment-element"/>
                <w:szCs w:val="24"/>
              </w:rPr>
              <w:t xml:space="preserve">Sous-Traitants spécialisés </w:t>
            </w:r>
            <w:r w:rsidRPr="0048244D">
              <w:rPr>
                <w:rStyle w:val="ts-alignment-element"/>
                <w:szCs w:val="24"/>
              </w:rPr>
              <w:t>sont</w:t>
            </w:r>
            <w:r w:rsidRPr="0048244D">
              <w:rPr>
                <w:szCs w:val="24"/>
              </w:rPr>
              <w:t xml:space="preserve"> </w:t>
            </w:r>
            <w:r w:rsidRPr="0048244D">
              <w:rPr>
                <w:rStyle w:val="ts-alignment-element"/>
                <w:szCs w:val="24"/>
              </w:rPr>
              <w:t>désignées</w:t>
            </w:r>
            <w:r w:rsidRPr="0048244D">
              <w:rPr>
                <w:szCs w:val="24"/>
              </w:rPr>
              <w:t xml:space="preserve"> </w:t>
            </w:r>
            <w:r w:rsidRPr="0048244D">
              <w:rPr>
                <w:rStyle w:val="ts-alignment-element"/>
                <w:szCs w:val="24"/>
              </w:rPr>
              <w:t>comme</w:t>
            </w:r>
            <w:r w:rsidRPr="0048244D">
              <w:rPr>
                <w:szCs w:val="24"/>
              </w:rPr>
              <w:t xml:space="preserve"> </w:t>
            </w:r>
            <w:r w:rsidRPr="0048244D">
              <w:rPr>
                <w:rStyle w:val="ts-alignment-element"/>
                <w:szCs w:val="24"/>
              </w:rPr>
              <w:t>suit</w:t>
            </w:r>
            <w:r w:rsidRPr="0048244D">
              <w:rPr>
                <w:szCs w:val="24"/>
              </w:rPr>
              <w:t xml:space="preserve"> </w:t>
            </w:r>
            <w:r w:rsidRPr="0048244D">
              <w:rPr>
                <w:rStyle w:val="ts-alignment-element"/>
                <w:szCs w:val="24"/>
              </w:rPr>
              <w:t>:</w:t>
            </w:r>
          </w:p>
          <w:p w14:paraId="5D01F7D7" w14:textId="724173B7" w:rsidR="00C66D3B" w:rsidRDefault="00B217A2" w:rsidP="0048244D">
            <w:pPr>
              <w:pStyle w:val="Paragraphedeliste"/>
              <w:numPr>
                <w:ilvl w:val="1"/>
                <w:numId w:val="8"/>
              </w:numPr>
              <w:tabs>
                <w:tab w:val="clear" w:pos="4320"/>
              </w:tabs>
              <w:spacing w:before="80" w:after="80"/>
              <w:ind w:left="1299" w:hanging="270"/>
              <w:rPr>
                <w:rStyle w:val="ts-alignment-element"/>
                <w:szCs w:val="24"/>
              </w:rPr>
            </w:pPr>
            <w:r>
              <w:rPr>
                <w:rStyle w:val="ts-alignment-element"/>
                <w:szCs w:val="24"/>
              </w:rPr>
              <w:t>________________</w:t>
            </w:r>
          </w:p>
          <w:p w14:paraId="2C4479D1" w14:textId="3A4C8E4F" w:rsidR="00B217A2" w:rsidRDefault="00B217A2" w:rsidP="0048244D">
            <w:pPr>
              <w:pStyle w:val="Paragraphedeliste"/>
              <w:numPr>
                <w:ilvl w:val="1"/>
                <w:numId w:val="8"/>
              </w:numPr>
              <w:tabs>
                <w:tab w:val="clear" w:pos="4320"/>
              </w:tabs>
              <w:spacing w:before="80" w:after="80"/>
              <w:ind w:left="1299" w:hanging="270"/>
              <w:rPr>
                <w:rStyle w:val="ts-alignment-element"/>
                <w:szCs w:val="24"/>
              </w:rPr>
            </w:pPr>
            <w:r>
              <w:rPr>
                <w:rStyle w:val="ts-alignment-element"/>
                <w:szCs w:val="24"/>
              </w:rPr>
              <w:t>________________</w:t>
            </w:r>
          </w:p>
          <w:p w14:paraId="69416EEC" w14:textId="0156246D" w:rsidR="009765D5" w:rsidRPr="00DB201A" w:rsidRDefault="00B217A2" w:rsidP="00DB201A">
            <w:pPr>
              <w:pStyle w:val="Paragraphedeliste"/>
              <w:numPr>
                <w:ilvl w:val="1"/>
                <w:numId w:val="8"/>
              </w:numPr>
              <w:tabs>
                <w:tab w:val="clear" w:pos="4320"/>
              </w:tabs>
              <w:spacing w:before="80" w:after="360"/>
              <w:ind w:left="1299" w:hanging="270"/>
              <w:rPr>
                <w:szCs w:val="24"/>
              </w:rPr>
            </w:pPr>
            <w:r>
              <w:rPr>
                <w:rStyle w:val="ts-alignment-element"/>
                <w:szCs w:val="24"/>
              </w:rPr>
              <w:t>________________</w:t>
            </w:r>
          </w:p>
        </w:tc>
      </w:tr>
      <w:tr w:rsidR="000A450A" w:rsidRPr="00C76C41" w14:paraId="2F218DE0" w14:textId="77777777" w:rsidTr="00BE4B6F">
        <w:tc>
          <w:tcPr>
            <w:tcW w:w="1620" w:type="dxa"/>
          </w:tcPr>
          <w:p w14:paraId="5FD104AA" w14:textId="4025EFA9"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18.1</w:t>
            </w:r>
          </w:p>
        </w:tc>
        <w:tc>
          <w:tcPr>
            <w:tcW w:w="7740" w:type="dxa"/>
          </w:tcPr>
          <w:p w14:paraId="70ACC57F" w14:textId="30A31C1E" w:rsidR="000A450A" w:rsidRPr="00001E9E" w:rsidRDefault="000C3F56" w:rsidP="00001E9E">
            <w:pPr>
              <w:spacing w:before="120" w:after="120"/>
              <w:ind w:left="0" w:firstLine="0"/>
              <w:rPr>
                <w:noProof/>
                <w:szCs w:val="24"/>
              </w:rPr>
            </w:pPr>
            <w:r w:rsidRPr="00C76C41">
              <w:rPr>
                <w:noProof/>
                <w:szCs w:val="24"/>
              </w:rPr>
              <w:t>La période de validité de l</w:t>
            </w:r>
            <w:r w:rsidR="00001E9E">
              <w:rPr>
                <w:noProof/>
                <w:szCs w:val="24"/>
              </w:rPr>
              <w:t xml:space="preserve">’Offre </w:t>
            </w:r>
            <w:r w:rsidRPr="00C76C41">
              <w:rPr>
                <w:noProof/>
                <w:szCs w:val="24"/>
              </w:rPr>
              <w:t>sera jusqu’à ______</w:t>
            </w:r>
            <w:r w:rsidR="00001E9E">
              <w:rPr>
                <w:noProof/>
                <w:szCs w:val="24"/>
              </w:rPr>
              <w:t xml:space="preserve"> </w:t>
            </w:r>
            <w:r w:rsidRPr="00C76C41">
              <w:rPr>
                <w:b/>
                <w:i/>
                <w:noProof/>
                <w:szCs w:val="24"/>
              </w:rPr>
              <w:t xml:space="preserve">[insérer jour, </w:t>
            </w:r>
            <w:r w:rsidRPr="00C76C41">
              <w:rPr>
                <w:b/>
                <w:i/>
                <w:color w:val="000000" w:themeColor="text1"/>
                <w:szCs w:val="24"/>
              </w:rPr>
              <w:t xml:space="preserve">mois et année, en tenant compte du délai raisonnable nécessaire pour terminer l’évaluation de l’Offre, obtenir les approbations nécessaires et la non-objection de la Banque (si </w:t>
            </w:r>
            <w:r w:rsidR="00D25FE8">
              <w:rPr>
                <w:b/>
                <w:i/>
                <w:color w:val="000000" w:themeColor="text1"/>
                <w:szCs w:val="24"/>
              </w:rPr>
              <w:t>le cas</w:t>
            </w:r>
            <w:r w:rsidR="00D25FE8" w:rsidRPr="00C76C41">
              <w:rPr>
                <w:b/>
                <w:i/>
                <w:color w:val="000000" w:themeColor="text1"/>
                <w:szCs w:val="24"/>
              </w:rPr>
              <w:t xml:space="preserve"> </w:t>
            </w:r>
            <w:r w:rsidRPr="00C76C41">
              <w:rPr>
                <w:b/>
                <w:i/>
                <w:color w:val="000000" w:themeColor="text1"/>
                <w:szCs w:val="24"/>
              </w:rPr>
              <w:t xml:space="preserve">est soumis à un examen préalable).] [Pour minimiser le risque d’erreurs commises par les Soumissionnaires, la période de validité de l’Offre est </w:t>
            </w:r>
            <w:r w:rsidR="00E752D4">
              <w:rPr>
                <w:b/>
                <w:i/>
                <w:color w:val="000000" w:themeColor="text1"/>
                <w:szCs w:val="24"/>
              </w:rPr>
              <w:t>formulée à l’aide d’</w:t>
            </w:r>
            <w:r w:rsidRPr="00C76C41">
              <w:rPr>
                <w:b/>
                <w:i/>
                <w:color w:val="000000" w:themeColor="text1"/>
                <w:szCs w:val="24"/>
              </w:rPr>
              <w:t>une date précise et n’est pas liée à la date limite de présentation des Offres. Comme il est indiqué dans l’I</w:t>
            </w:r>
            <w:r w:rsidR="00E752D4">
              <w:rPr>
                <w:b/>
                <w:i/>
                <w:color w:val="000000" w:themeColor="text1"/>
                <w:szCs w:val="24"/>
              </w:rPr>
              <w:t>S</w:t>
            </w:r>
            <w:r w:rsidRPr="00C76C41">
              <w:rPr>
                <w:b/>
                <w:i/>
                <w:color w:val="000000" w:themeColor="text1"/>
                <w:szCs w:val="24"/>
              </w:rPr>
              <w:t xml:space="preserve"> 18.1, s’il est nécessaire de prolonger la date, par exemple parce que le délai de présentation de l’Offre est considérablement prolongé par le Maître d’Ouvrage, la date de validité révisée de l’Offre doit être </w:t>
            </w:r>
            <w:r w:rsidR="005C4FEA">
              <w:rPr>
                <w:b/>
                <w:i/>
                <w:color w:val="000000" w:themeColor="text1"/>
                <w:szCs w:val="24"/>
              </w:rPr>
              <w:t>spécifi</w:t>
            </w:r>
            <w:r w:rsidR="005C4FEA" w:rsidRPr="00C76C41">
              <w:rPr>
                <w:b/>
                <w:i/>
                <w:color w:val="000000" w:themeColor="text1"/>
                <w:szCs w:val="24"/>
              </w:rPr>
              <w:t xml:space="preserve">ée </w:t>
            </w:r>
            <w:r w:rsidRPr="00C76C41">
              <w:rPr>
                <w:b/>
                <w:i/>
                <w:color w:val="000000" w:themeColor="text1"/>
                <w:szCs w:val="24"/>
              </w:rPr>
              <w:t>conformément à l’I</w:t>
            </w:r>
            <w:r w:rsidR="005C4FEA">
              <w:rPr>
                <w:b/>
                <w:i/>
                <w:color w:val="000000" w:themeColor="text1"/>
                <w:szCs w:val="24"/>
              </w:rPr>
              <w:t>S</w:t>
            </w:r>
            <w:r w:rsidRPr="00C76C41">
              <w:rPr>
                <w:b/>
                <w:i/>
                <w:color w:val="000000" w:themeColor="text1"/>
                <w:szCs w:val="24"/>
              </w:rPr>
              <w:t xml:space="preserve"> 8].  </w:t>
            </w:r>
          </w:p>
        </w:tc>
      </w:tr>
      <w:tr w:rsidR="000A450A" w:rsidRPr="00C76C41" w14:paraId="2E4C68AD" w14:textId="77777777" w:rsidTr="00BE4B6F">
        <w:tc>
          <w:tcPr>
            <w:tcW w:w="1620" w:type="dxa"/>
          </w:tcPr>
          <w:p w14:paraId="354CA437"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18.3 (a)</w:t>
            </w:r>
          </w:p>
        </w:tc>
        <w:tc>
          <w:tcPr>
            <w:tcW w:w="7740" w:type="dxa"/>
          </w:tcPr>
          <w:p w14:paraId="5844A3A7" w14:textId="1519AEFB" w:rsidR="00B27555" w:rsidRPr="00C76C41" w:rsidRDefault="000A450A" w:rsidP="005B1C11">
            <w:pPr>
              <w:tabs>
                <w:tab w:val="right" w:pos="7254"/>
              </w:tabs>
              <w:spacing w:before="160" w:after="160"/>
              <w:ind w:left="0" w:firstLine="0"/>
              <w:rPr>
                <w:rFonts w:asciiTheme="majorBidi" w:hAnsiTheme="majorBidi" w:cstheme="majorBidi"/>
                <w:u w:val="single"/>
              </w:rPr>
            </w:pPr>
            <w:r w:rsidRPr="00C76C41">
              <w:rPr>
                <w:rFonts w:asciiTheme="majorBidi" w:hAnsiTheme="majorBidi" w:cstheme="majorBidi"/>
              </w:rPr>
              <w:t xml:space="preserve">Dans le cas d’un marché à prix ferme, </w:t>
            </w:r>
            <w:r w:rsidR="00161C7C" w:rsidRPr="00C76C41">
              <w:rPr>
                <w:rFonts w:asciiTheme="majorBidi" w:hAnsiTheme="majorBidi" w:cstheme="majorBidi"/>
              </w:rPr>
              <w:t>l</w:t>
            </w:r>
            <w:r w:rsidRPr="00C76C41">
              <w:rPr>
                <w:rFonts w:asciiTheme="majorBidi" w:hAnsiTheme="majorBidi" w:cstheme="majorBidi"/>
              </w:rPr>
              <w:t xml:space="preserve">e </w:t>
            </w:r>
            <w:r w:rsidR="00D944C0" w:rsidRPr="00C76C41">
              <w:rPr>
                <w:rFonts w:asciiTheme="majorBidi" w:hAnsiTheme="majorBidi" w:cstheme="majorBidi"/>
              </w:rPr>
              <w:t>Montant</w:t>
            </w:r>
            <w:r w:rsidRPr="00C76C41">
              <w:rPr>
                <w:rFonts w:asciiTheme="majorBidi" w:hAnsiTheme="majorBidi" w:cstheme="majorBidi"/>
              </w:rPr>
              <w:t xml:space="preserve"> de l’</w:t>
            </w:r>
            <w:r w:rsidR="00D944C0" w:rsidRPr="00C76C41">
              <w:rPr>
                <w:rFonts w:asciiTheme="majorBidi" w:hAnsiTheme="majorBidi" w:cstheme="majorBidi"/>
              </w:rPr>
              <w:t>O</w:t>
            </w:r>
            <w:r w:rsidRPr="00C76C41">
              <w:rPr>
                <w:rFonts w:asciiTheme="majorBidi" w:hAnsiTheme="majorBidi" w:cstheme="majorBidi"/>
              </w:rPr>
              <w:t xml:space="preserve">ffre </w:t>
            </w:r>
            <w:r w:rsidR="00DA4E58">
              <w:rPr>
                <w:rFonts w:asciiTheme="majorBidi" w:hAnsiTheme="majorBidi" w:cstheme="majorBidi"/>
              </w:rPr>
              <w:t xml:space="preserve">sera </w:t>
            </w:r>
            <w:r w:rsidR="001A206C" w:rsidRPr="00C76C41">
              <w:rPr>
                <w:rFonts w:asciiTheme="majorBidi" w:hAnsiTheme="majorBidi" w:cstheme="majorBidi"/>
              </w:rPr>
              <w:t>actualisé</w:t>
            </w:r>
            <w:r w:rsidRPr="00C76C41">
              <w:rPr>
                <w:rFonts w:asciiTheme="majorBidi" w:hAnsiTheme="majorBidi" w:cstheme="majorBidi"/>
              </w:rPr>
              <w:t xml:space="preserve"> de la manière suivante</w:t>
            </w:r>
            <w:r w:rsidR="009B2302" w:rsidRPr="00C76C41">
              <w:rPr>
                <w:rFonts w:asciiTheme="majorBidi" w:hAnsiTheme="majorBidi" w:cstheme="majorBidi"/>
              </w:rPr>
              <w:t> :</w:t>
            </w:r>
            <w:r w:rsidR="00B27555" w:rsidRPr="00C76C41">
              <w:rPr>
                <w:rFonts w:asciiTheme="majorBidi" w:hAnsiTheme="majorBidi" w:cstheme="majorBidi"/>
              </w:rPr>
              <w:t xml:space="preserve"> </w:t>
            </w:r>
            <w:r w:rsidR="005B1C11" w:rsidRPr="00C76C41">
              <w:rPr>
                <w:rFonts w:asciiTheme="majorBidi" w:hAnsiTheme="majorBidi" w:cstheme="majorBidi"/>
              </w:rPr>
              <w:t>_________</w:t>
            </w:r>
          </w:p>
          <w:p w14:paraId="5C47170E" w14:textId="695579AF" w:rsidR="000A450A" w:rsidRPr="00C76C41" w:rsidRDefault="00B27555" w:rsidP="004F1398">
            <w:pPr>
              <w:tabs>
                <w:tab w:val="right" w:pos="7254"/>
              </w:tabs>
              <w:spacing w:before="160" w:after="160"/>
              <w:ind w:left="0" w:firstLine="0"/>
              <w:rPr>
                <w:rFonts w:asciiTheme="majorBidi" w:hAnsiTheme="majorBidi" w:cstheme="majorBidi"/>
                <w:b/>
                <w:bCs/>
              </w:rPr>
            </w:pPr>
            <w:r w:rsidRPr="00C76C41">
              <w:rPr>
                <w:rFonts w:asciiTheme="majorBidi" w:hAnsiTheme="majorBidi" w:cstheme="majorBidi"/>
                <w:b/>
                <w:bCs/>
                <w:i/>
              </w:rPr>
              <w:t>[La part du Prix du Marché exprimée en monnaie nationale sera ajustée par un facteur reflétant l’inflation au niveau national durant la période d’extension</w:t>
            </w:r>
            <w:r w:rsidR="009B2302" w:rsidRPr="00C76C41">
              <w:rPr>
                <w:rFonts w:asciiTheme="majorBidi" w:hAnsiTheme="majorBidi" w:cstheme="majorBidi"/>
                <w:b/>
                <w:bCs/>
                <w:i/>
              </w:rPr>
              <w:t> ;</w:t>
            </w:r>
            <w:r w:rsidRPr="00C76C41">
              <w:rPr>
                <w:rFonts w:asciiTheme="majorBidi" w:hAnsiTheme="majorBidi" w:cstheme="majorBidi"/>
                <w:b/>
                <w:bCs/>
                <w:i/>
              </w:rPr>
              <w:t xml:space="preserve"> et la part du Prix du Marché exprimée en monnaies étrangères sera ajustée par un facteur reflétant l’inflation au niveau international, à savoir dans les pays des monnaies étrangères, durant la période d’extension.]</w:t>
            </w:r>
          </w:p>
        </w:tc>
      </w:tr>
      <w:tr w:rsidR="000A450A" w:rsidRPr="00C76C41" w14:paraId="4A9ADA65" w14:textId="77777777" w:rsidTr="00BE4B6F">
        <w:tc>
          <w:tcPr>
            <w:tcW w:w="1620" w:type="dxa"/>
          </w:tcPr>
          <w:p w14:paraId="124A5FED" w14:textId="25386C3C"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19.1</w:t>
            </w:r>
          </w:p>
        </w:tc>
        <w:tc>
          <w:tcPr>
            <w:tcW w:w="7740" w:type="dxa"/>
          </w:tcPr>
          <w:p w14:paraId="0DB6568D" w14:textId="532002F6" w:rsidR="00391DFE" w:rsidRPr="00C76C41" w:rsidRDefault="00391DFE" w:rsidP="004F1398">
            <w:pPr>
              <w:tabs>
                <w:tab w:val="right" w:pos="7254"/>
              </w:tabs>
              <w:spacing w:before="160" w:after="160"/>
              <w:ind w:left="0" w:firstLine="0"/>
              <w:rPr>
                <w:rFonts w:asciiTheme="majorBidi" w:hAnsiTheme="majorBidi" w:cstheme="majorBidi"/>
                <w:b/>
                <w:bCs/>
                <w:i/>
              </w:rPr>
            </w:pPr>
            <w:r w:rsidRPr="00C76C41">
              <w:rPr>
                <w:rFonts w:asciiTheme="majorBidi" w:hAnsiTheme="majorBidi" w:cstheme="majorBidi"/>
                <w:b/>
                <w:bCs/>
                <w:i/>
              </w:rPr>
              <w:t xml:space="preserve">[Si une </w:t>
            </w:r>
            <w:r w:rsidR="000C3F56" w:rsidRPr="00C76C41">
              <w:rPr>
                <w:rFonts w:asciiTheme="majorBidi" w:hAnsiTheme="majorBidi" w:cstheme="majorBidi"/>
                <w:b/>
                <w:bCs/>
                <w:i/>
              </w:rPr>
              <w:t>G</w:t>
            </w:r>
            <w:r w:rsidRPr="00C76C41">
              <w:rPr>
                <w:rFonts w:asciiTheme="majorBidi" w:hAnsiTheme="majorBidi" w:cstheme="majorBidi"/>
                <w:b/>
                <w:bCs/>
                <w:i/>
              </w:rPr>
              <w:t xml:space="preserve">arantie de </w:t>
            </w:r>
            <w:r w:rsidR="000C3F56" w:rsidRPr="00C76C41">
              <w:rPr>
                <w:rFonts w:asciiTheme="majorBidi" w:hAnsiTheme="majorBidi" w:cstheme="majorBidi"/>
                <w:b/>
                <w:bCs/>
                <w:i/>
              </w:rPr>
              <w:t>S</w:t>
            </w:r>
            <w:r w:rsidRPr="00C76C41">
              <w:rPr>
                <w:rFonts w:asciiTheme="majorBidi" w:hAnsiTheme="majorBidi" w:cstheme="majorBidi"/>
                <w:b/>
                <w:bCs/>
                <w:i/>
              </w:rPr>
              <w:t xml:space="preserve">oumission est exigée, une </w:t>
            </w:r>
            <w:r w:rsidR="000C3F56" w:rsidRPr="00C76C41">
              <w:rPr>
                <w:rFonts w:asciiTheme="majorBidi" w:hAnsiTheme="majorBidi" w:cstheme="majorBidi"/>
                <w:b/>
                <w:bCs/>
                <w:i/>
              </w:rPr>
              <w:t>D</w:t>
            </w:r>
            <w:r w:rsidRPr="00C76C41">
              <w:rPr>
                <w:rFonts w:asciiTheme="majorBidi" w:hAnsiTheme="majorBidi" w:cstheme="majorBidi"/>
                <w:b/>
                <w:bCs/>
                <w:i/>
              </w:rPr>
              <w:t xml:space="preserve">éclaration de </w:t>
            </w:r>
            <w:r w:rsidR="000C3F56" w:rsidRPr="00C76C41">
              <w:rPr>
                <w:rFonts w:asciiTheme="majorBidi" w:hAnsiTheme="majorBidi" w:cstheme="majorBidi"/>
                <w:b/>
                <w:bCs/>
                <w:i/>
              </w:rPr>
              <w:t>G</w:t>
            </w:r>
            <w:r w:rsidRPr="00C76C41">
              <w:rPr>
                <w:rFonts w:asciiTheme="majorBidi" w:hAnsiTheme="majorBidi" w:cstheme="majorBidi"/>
                <w:b/>
                <w:bCs/>
                <w:i/>
              </w:rPr>
              <w:t xml:space="preserve">arantie de </w:t>
            </w:r>
            <w:r w:rsidR="000C3F56" w:rsidRPr="00C76C41">
              <w:rPr>
                <w:rFonts w:asciiTheme="majorBidi" w:hAnsiTheme="majorBidi" w:cstheme="majorBidi"/>
                <w:b/>
                <w:bCs/>
                <w:i/>
              </w:rPr>
              <w:t>S</w:t>
            </w:r>
            <w:r w:rsidRPr="00C76C41">
              <w:rPr>
                <w:rFonts w:asciiTheme="majorBidi" w:hAnsiTheme="majorBidi" w:cstheme="majorBidi"/>
                <w:b/>
                <w:bCs/>
                <w:i/>
              </w:rPr>
              <w:t xml:space="preserve">oumission ne sera pas exigée, et vice versa] </w:t>
            </w:r>
          </w:p>
          <w:p w14:paraId="029FB9C0" w14:textId="07DA96FF" w:rsidR="0037504A" w:rsidRPr="00971479" w:rsidRDefault="0037504A" w:rsidP="00FC7D23">
            <w:pPr>
              <w:tabs>
                <w:tab w:val="right" w:pos="7254"/>
              </w:tabs>
              <w:spacing w:before="160" w:after="160"/>
              <w:ind w:left="0" w:firstLine="0"/>
              <w:rPr>
                <w:rFonts w:asciiTheme="majorBidi" w:hAnsiTheme="majorBidi" w:cstheme="majorBidi"/>
                <w:b/>
                <w:bCs/>
                <w:i/>
                <w:iCs/>
              </w:rPr>
            </w:pPr>
            <w:r w:rsidRPr="00971479">
              <w:rPr>
                <w:rFonts w:asciiTheme="majorBidi" w:hAnsiTheme="majorBidi" w:cstheme="majorBidi"/>
                <w:b/>
                <w:bCs/>
                <w:i/>
                <w:iCs/>
              </w:rPr>
              <w:t>[</w:t>
            </w:r>
            <w:r>
              <w:rPr>
                <w:rFonts w:asciiTheme="majorBidi" w:hAnsiTheme="majorBidi" w:cstheme="majorBidi"/>
                <w:b/>
                <w:bCs/>
                <w:i/>
                <w:iCs/>
              </w:rPr>
              <w:t xml:space="preserve">Note :  l’usage du processus à deux enveloppes exige de placer la Garantie d’Offre dans la première enveloppe – Partie Technique : ce n’est possible que si le montant de la Garantie d’Offre est un montant fixe pour tous les Soumissionnaires]. </w:t>
            </w:r>
          </w:p>
          <w:p w14:paraId="07DFA4CD" w14:textId="07131881" w:rsidR="000C3F56" w:rsidRPr="00C76C41" w:rsidRDefault="00391DFE" w:rsidP="00FC7D23">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Une Garantie de </w:t>
            </w:r>
            <w:r w:rsidR="000C3F56" w:rsidRPr="00C76C41">
              <w:rPr>
                <w:rFonts w:asciiTheme="majorBidi" w:hAnsiTheme="majorBidi" w:cstheme="majorBidi"/>
              </w:rPr>
              <w:t>S</w:t>
            </w:r>
            <w:r w:rsidRPr="00C76C41">
              <w:rPr>
                <w:rFonts w:asciiTheme="majorBidi" w:hAnsiTheme="majorBidi" w:cstheme="majorBidi"/>
              </w:rPr>
              <w:t xml:space="preserve">oumission </w:t>
            </w:r>
            <w:r w:rsidRPr="00C76C41">
              <w:rPr>
                <w:rFonts w:asciiTheme="majorBidi" w:hAnsiTheme="majorBidi" w:cstheme="majorBidi"/>
                <w:b/>
                <w:bCs/>
                <w:i/>
              </w:rPr>
              <w:t>[est/n’est pas]</w:t>
            </w:r>
            <w:r w:rsidRPr="00C76C41">
              <w:rPr>
                <w:rFonts w:asciiTheme="majorBidi" w:hAnsiTheme="majorBidi" w:cstheme="majorBidi"/>
              </w:rPr>
              <w:t xml:space="preserve"> requise.</w:t>
            </w:r>
            <w:r w:rsidR="00FC7D23" w:rsidRPr="00C76C41">
              <w:rPr>
                <w:rFonts w:asciiTheme="majorBidi" w:hAnsiTheme="majorBidi" w:cstheme="majorBidi"/>
              </w:rPr>
              <w:t xml:space="preserve"> </w:t>
            </w:r>
          </w:p>
          <w:p w14:paraId="0B2065B5" w14:textId="40D0086A" w:rsidR="00391DFE" w:rsidRPr="00C76C41" w:rsidRDefault="00391DFE" w:rsidP="00FC7D23">
            <w:pPr>
              <w:tabs>
                <w:tab w:val="right" w:pos="7254"/>
              </w:tabs>
              <w:spacing w:before="160" w:after="160"/>
              <w:ind w:left="0" w:firstLine="0"/>
              <w:rPr>
                <w:rFonts w:asciiTheme="majorBidi" w:hAnsiTheme="majorBidi" w:cstheme="majorBidi"/>
                <w:i/>
              </w:rPr>
            </w:pPr>
            <w:r w:rsidRPr="00C76C41">
              <w:rPr>
                <w:rFonts w:asciiTheme="majorBidi" w:hAnsiTheme="majorBidi" w:cstheme="majorBidi"/>
              </w:rPr>
              <w:t xml:space="preserve">Une </w:t>
            </w:r>
            <w:r w:rsidR="000C3F56" w:rsidRPr="00C76C41">
              <w:rPr>
                <w:rFonts w:asciiTheme="majorBidi" w:hAnsiTheme="majorBidi" w:cstheme="majorBidi"/>
              </w:rPr>
              <w:t>D</w:t>
            </w:r>
            <w:r w:rsidRPr="00C76C41">
              <w:rPr>
                <w:rFonts w:asciiTheme="majorBidi" w:hAnsiTheme="majorBidi" w:cstheme="majorBidi"/>
              </w:rPr>
              <w:t xml:space="preserve">éclaration de </w:t>
            </w:r>
            <w:r w:rsidR="000C3F56" w:rsidRPr="00C76C41">
              <w:rPr>
                <w:rFonts w:asciiTheme="majorBidi" w:hAnsiTheme="majorBidi" w:cstheme="majorBidi"/>
              </w:rPr>
              <w:t>G</w:t>
            </w:r>
            <w:r w:rsidRPr="00C76C41">
              <w:rPr>
                <w:rFonts w:asciiTheme="majorBidi" w:hAnsiTheme="majorBidi" w:cstheme="majorBidi"/>
              </w:rPr>
              <w:t xml:space="preserve">arantie de </w:t>
            </w:r>
            <w:r w:rsidR="000C3F56" w:rsidRPr="00C76C41">
              <w:rPr>
                <w:rFonts w:asciiTheme="majorBidi" w:hAnsiTheme="majorBidi" w:cstheme="majorBidi"/>
              </w:rPr>
              <w:t>S</w:t>
            </w:r>
            <w:r w:rsidRPr="00C76C41">
              <w:rPr>
                <w:rFonts w:asciiTheme="majorBidi" w:hAnsiTheme="majorBidi" w:cstheme="majorBidi"/>
              </w:rPr>
              <w:t xml:space="preserve">oumission </w:t>
            </w:r>
            <w:r w:rsidRPr="00C76C41">
              <w:rPr>
                <w:rFonts w:asciiTheme="majorBidi" w:hAnsiTheme="majorBidi" w:cstheme="majorBidi"/>
                <w:b/>
                <w:bCs/>
                <w:i/>
              </w:rPr>
              <w:t>[est/n’est pas]</w:t>
            </w:r>
            <w:r w:rsidRPr="00C76C41">
              <w:rPr>
                <w:rFonts w:asciiTheme="majorBidi" w:hAnsiTheme="majorBidi" w:cstheme="majorBidi"/>
              </w:rPr>
              <w:t xml:space="preserve"> requise</w:t>
            </w:r>
            <w:r w:rsidRPr="00C76C41">
              <w:rPr>
                <w:rFonts w:asciiTheme="majorBidi" w:hAnsiTheme="majorBidi" w:cstheme="majorBidi"/>
                <w:sz w:val="16"/>
                <w:szCs w:val="16"/>
              </w:rPr>
              <w:t>.</w:t>
            </w:r>
            <w:r w:rsidR="009B2302" w:rsidRPr="00C76C41">
              <w:rPr>
                <w:rFonts w:asciiTheme="majorBidi" w:hAnsiTheme="majorBidi" w:cstheme="majorBidi"/>
                <w:sz w:val="16"/>
                <w:szCs w:val="16"/>
              </w:rPr>
              <w:t xml:space="preserve"> </w:t>
            </w:r>
          </w:p>
          <w:p w14:paraId="5D8747E1" w14:textId="06945948" w:rsidR="00391DFE" w:rsidRPr="00C76C41" w:rsidRDefault="000C3F56" w:rsidP="006451AE">
            <w:pPr>
              <w:tabs>
                <w:tab w:val="right" w:pos="7254"/>
              </w:tabs>
              <w:spacing w:before="160" w:after="160"/>
              <w:ind w:left="40" w:firstLine="0"/>
              <w:rPr>
                <w:rFonts w:asciiTheme="majorBidi" w:hAnsiTheme="majorBidi" w:cstheme="majorBidi"/>
                <w:b/>
                <w:bCs/>
                <w:i/>
                <w:iCs/>
              </w:rPr>
            </w:pPr>
            <w:r w:rsidRPr="00C76C41">
              <w:rPr>
                <w:rFonts w:asciiTheme="majorBidi" w:hAnsiTheme="majorBidi" w:cstheme="majorBidi"/>
              </w:rPr>
              <w:t>Si une Garantie de Soumission est requise, l</w:t>
            </w:r>
            <w:r w:rsidR="00391DFE" w:rsidRPr="00C76C41">
              <w:rPr>
                <w:rFonts w:asciiTheme="majorBidi" w:hAnsiTheme="majorBidi" w:cstheme="majorBidi"/>
              </w:rPr>
              <w:t xml:space="preserve">e montant </w:t>
            </w:r>
            <w:r w:rsidRPr="00C76C41">
              <w:rPr>
                <w:rFonts w:asciiTheme="majorBidi" w:hAnsiTheme="majorBidi" w:cstheme="majorBidi"/>
              </w:rPr>
              <w:t xml:space="preserve">et la monnaie </w:t>
            </w:r>
            <w:r w:rsidR="00391DFE" w:rsidRPr="00C76C41">
              <w:rPr>
                <w:rFonts w:asciiTheme="majorBidi" w:hAnsiTheme="majorBidi" w:cstheme="majorBidi"/>
              </w:rPr>
              <w:t xml:space="preserve">de la </w:t>
            </w:r>
            <w:r w:rsidRPr="00C76C41">
              <w:rPr>
                <w:rFonts w:asciiTheme="majorBidi" w:hAnsiTheme="majorBidi" w:cstheme="majorBidi"/>
              </w:rPr>
              <w:t>G</w:t>
            </w:r>
            <w:r w:rsidR="00391DFE" w:rsidRPr="00C76C41">
              <w:rPr>
                <w:rFonts w:asciiTheme="majorBidi" w:hAnsiTheme="majorBidi" w:cstheme="majorBidi"/>
              </w:rPr>
              <w:t>arantie de l’</w:t>
            </w:r>
            <w:r w:rsidRPr="00C76C41">
              <w:rPr>
                <w:rFonts w:asciiTheme="majorBidi" w:hAnsiTheme="majorBidi" w:cstheme="majorBidi"/>
              </w:rPr>
              <w:t>O</w:t>
            </w:r>
            <w:r w:rsidR="00391DFE" w:rsidRPr="00C76C41">
              <w:rPr>
                <w:rFonts w:asciiTheme="majorBidi" w:hAnsiTheme="majorBidi" w:cstheme="majorBidi"/>
              </w:rPr>
              <w:t xml:space="preserve">ffre </w:t>
            </w:r>
            <w:r w:rsidRPr="00C76C41">
              <w:rPr>
                <w:rFonts w:asciiTheme="majorBidi" w:hAnsiTheme="majorBidi" w:cstheme="majorBidi"/>
              </w:rPr>
              <w:t xml:space="preserve">sera </w:t>
            </w:r>
            <w:r w:rsidR="00391DFE" w:rsidRPr="00C76C41">
              <w:rPr>
                <w:rFonts w:asciiTheme="majorBidi" w:hAnsiTheme="majorBidi" w:cstheme="majorBidi"/>
              </w:rPr>
              <w:t>est</w:t>
            </w:r>
            <w:r w:rsidR="009B2302" w:rsidRPr="00C76C41">
              <w:rPr>
                <w:rFonts w:asciiTheme="majorBidi" w:hAnsiTheme="majorBidi" w:cstheme="majorBidi"/>
              </w:rPr>
              <w:t> :</w:t>
            </w:r>
            <w:r w:rsidR="00391DFE" w:rsidRPr="00C76C41">
              <w:rPr>
                <w:rFonts w:asciiTheme="majorBidi" w:hAnsiTheme="majorBidi" w:cstheme="majorBidi"/>
              </w:rPr>
              <w:t xml:space="preserve"> </w:t>
            </w:r>
            <w:r w:rsidR="00391DFE" w:rsidRPr="00C76C41">
              <w:rPr>
                <w:rFonts w:asciiTheme="majorBidi" w:hAnsiTheme="majorBidi" w:cstheme="majorBidi"/>
                <w:b/>
                <w:bCs/>
                <w:i/>
                <w:iCs/>
              </w:rPr>
              <w:t>[insérer le montant</w:t>
            </w:r>
            <w:r w:rsidRPr="00C76C41">
              <w:rPr>
                <w:rFonts w:asciiTheme="majorBidi" w:hAnsiTheme="majorBidi" w:cstheme="majorBidi"/>
                <w:b/>
                <w:bCs/>
                <w:i/>
                <w:iCs/>
              </w:rPr>
              <w:t xml:space="preserve"> et la monnaie de la Garantie </w:t>
            </w:r>
            <w:r w:rsidRPr="00C76C41">
              <w:rPr>
                <w:rFonts w:asciiTheme="majorBidi" w:hAnsiTheme="majorBidi" w:cstheme="majorBidi"/>
                <w:b/>
                <w:bCs/>
                <w:i/>
                <w:iCs/>
              </w:rPr>
              <w:lastRenderedPageBreak/>
              <w:t>de l’Offre. Autrement indiquer « pas applicable ».</w:t>
            </w:r>
            <w:r w:rsidR="00391DFE" w:rsidRPr="00C76C41">
              <w:rPr>
                <w:rFonts w:asciiTheme="majorBidi" w:hAnsiTheme="majorBidi" w:cstheme="majorBidi"/>
                <w:b/>
                <w:bCs/>
                <w:i/>
                <w:iCs/>
              </w:rPr>
              <w:t>]</w:t>
            </w:r>
            <w:r w:rsidR="006451AE">
              <w:rPr>
                <w:rFonts w:asciiTheme="majorBidi" w:hAnsiTheme="majorBidi" w:cstheme="majorBidi"/>
                <w:b/>
                <w:bCs/>
                <w:i/>
                <w:iCs/>
              </w:rPr>
              <w:t xml:space="preserve"> </w:t>
            </w:r>
            <w:r w:rsidR="00391DFE" w:rsidRPr="00C76C41">
              <w:rPr>
                <w:rFonts w:asciiTheme="majorBidi" w:hAnsiTheme="majorBidi" w:cstheme="majorBidi"/>
                <w:b/>
                <w:bCs/>
                <w:i/>
                <w:iCs/>
              </w:rPr>
              <w:t xml:space="preserve">[Dans le cas de lots, insérer le montant de </w:t>
            </w:r>
            <w:r w:rsidRPr="00C76C41">
              <w:rPr>
                <w:rFonts w:asciiTheme="majorBidi" w:hAnsiTheme="majorBidi" w:cstheme="majorBidi"/>
                <w:b/>
                <w:bCs/>
                <w:i/>
                <w:iCs/>
              </w:rPr>
              <w:t>G</w:t>
            </w:r>
            <w:r w:rsidR="00391DFE" w:rsidRPr="00C76C41">
              <w:rPr>
                <w:rFonts w:asciiTheme="majorBidi" w:hAnsiTheme="majorBidi" w:cstheme="majorBidi"/>
                <w:b/>
                <w:bCs/>
                <w:i/>
                <w:iCs/>
              </w:rPr>
              <w:t>arantie d’</w:t>
            </w:r>
            <w:r w:rsidRPr="00C76C41">
              <w:rPr>
                <w:rFonts w:asciiTheme="majorBidi" w:hAnsiTheme="majorBidi" w:cstheme="majorBidi"/>
                <w:b/>
                <w:bCs/>
                <w:i/>
                <w:iCs/>
              </w:rPr>
              <w:t>O</w:t>
            </w:r>
            <w:r w:rsidR="00391DFE" w:rsidRPr="00C76C41">
              <w:rPr>
                <w:rFonts w:asciiTheme="majorBidi" w:hAnsiTheme="majorBidi" w:cstheme="majorBidi"/>
                <w:b/>
                <w:bCs/>
                <w:i/>
                <w:iCs/>
              </w:rPr>
              <w:t>ffre pour chacun des lots]</w:t>
            </w:r>
          </w:p>
          <w:p w14:paraId="2CA82B88" w14:textId="1D24E692" w:rsidR="00F856B6" w:rsidRPr="00C76C41" w:rsidRDefault="00391DFE" w:rsidP="004F1398">
            <w:pPr>
              <w:tabs>
                <w:tab w:val="right" w:pos="7254"/>
              </w:tabs>
              <w:spacing w:before="160" w:after="160"/>
              <w:ind w:left="0" w:firstLine="0"/>
              <w:rPr>
                <w:rFonts w:asciiTheme="majorBidi" w:hAnsiTheme="majorBidi" w:cstheme="majorBidi"/>
              </w:rPr>
            </w:pPr>
            <w:r w:rsidRPr="00C76C41">
              <w:rPr>
                <w:rFonts w:asciiTheme="majorBidi" w:hAnsiTheme="majorBidi" w:cstheme="majorBidi"/>
                <w:b/>
                <w:bCs/>
                <w:i/>
                <w:iCs/>
              </w:rPr>
              <w:t>[Note</w:t>
            </w:r>
            <w:r w:rsidR="009B2302" w:rsidRPr="00C76C41">
              <w:rPr>
                <w:rFonts w:asciiTheme="majorBidi" w:hAnsiTheme="majorBidi" w:cstheme="majorBidi"/>
                <w:b/>
                <w:bCs/>
                <w:i/>
                <w:iCs/>
              </w:rPr>
              <w:t> :</w:t>
            </w:r>
            <w:r w:rsidRPr="00C76C41">
              <w:rPr>
                <w:rFonts w:asciiTheme="majorBidi" w:hAnsiTheme="majorBidi" w:cstheme="majorBidi"/>
                <w:b/>
                <w:bCs/>
                <w:i/>
                <w:iCs/>
              </w:rPr>
              <w:t xml:space="preserve"> une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ffre est exigée pour chacun des lots, pour le montant indiqué.</w:t>
            </w:r>
            <w:r w:rsidR="009B2302" w:rsidRPr="00C76C41">
              <w:rPr>
                <w:rFonts w:asciiTheme="majorBidi" w:hAnsiTheme="majorBidi" w:cstheme="majorBidi"/>
                <w:b/>
                <w:bCs/>
                <w:i/>
                <w:iCs/>
              </w:rPr>
              <w:t xml:space="preserve"> </w:t>
            </w:r>
            <w:r w:rsidRPr="00C76C41">
              <w:rPr>
                <w:rFonts w:asciiTheme="majorBidi" w:hAnsiTheme="majorBidi" w:cstheme="majorBidi"/>
                <w:b/>
                <w:bCs/>
                <w:i/>
                <w:iCs/>
              </w:rPr>
              <w:t xml:space="preserve">Le Soumissionnaire pourra remettre une seule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 xml:space="preserve">ffre pour tous les lots (pour le montant total correspondant à tous les lots) pour les lots pour lesquels le Soumissionnaire dépose une </w:t>
            </w:r>
            <w:r w:rsidR="000C3F56" w:rsidRPr="00C76C41">
              <w:rPr>
                <w:rFonts w:asciiTheme="majorBidi" w:hAnsiTheme="majorBidi" w:cstheme="majorBidi"/>
                <w:b/>
                <w:bCs/>
                <w:i/>
                <w:iCs/>
              </w:rPr>
              <w:t>O</w:t>
            </w:r>
            <w:r w:rsidRPr="00C76C41">
              <w:rPr>
                <w:rFonts w:asciiTheme="majorBidi" w:hAnsiTheme="majorBidi" w:cstheme="majorBidi"/>
                <w:b/>
                <w:bCs/>
                <w:i/>
                <w:iCs/>
              </w:rPr>
              <w:t>ffre</w:t>
            </w:r>
            <w:r w:rsidR="009B2302" w:rsidRPr="00C76C41">
              <w:rPr>
                <w:rFonts w:asciiTheme="majorBidi" w:hAnsiTheme="majorBidi" w:cstheme="majorBidi"/>
                <w:b/>
                <w:bCs/>
                <w:i/>
                <w:iCs/>
              </w:rPr>
              <w:t> ;</w:t>
            </w:r>
            <w:r w:rsidRPr="00C76C41">
              <w:rPr>
                <w:rFonts w:asciiTheme="majorBidi" w:hAnsiTheme="majorBidi" w:cstheme="majorBidi"/>
                <w:b/>
                <w:bCs/>
                <w:i/>
                <w:iCs/>
              </w:rPr>
              <w:t xml:space="preserve"> cependant si le montant de la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 xml:space="preserve">ffre est inférieur au montant total requis, le </w:t>
            </w:r>
            <w:r w:rsidR="00790A4B" w:rsidRPr="00C76C41">
              <w:rPr>
                <w:rFonts w:asciiTheme="majorBidi" w:hAnsiTheme="majorBidi" w:cstheme="majorBidi"/>
                <w:b/>
                <w:bCs/>
                <w:i/>
                <w:iCs/>
              </w:rPr>
              <w:t>Maître d’Ouvrage</w:t>
            </w:r>
            <w:r w:rsidRPr="00C76C41">
              <w:rPr>
                <w:rFonts w:asciiTheme="majorBidi" w:hAnsiTheme="majorBidi" w:cstheme="majorBidi"/>
                <w:b/>
                <w:bCs/>
                <w:i/>
                <w:iCs/>
              </w:rPr>
              <w:t xml:space="preserve"> déterminera le lot or les lots pour lesquels la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ffre s’appliquera]</w:t>
            </w:r>
          </w:p>
        </w:tc>
      </w:tr>
      <w:tr w:rsidR="000A450A" w:rsidRPr="00C76C41" w14:paraId="223A573D" w14:textId="77777777" w:rsidTr="00BE4B6F">
        <w:tc>
          <w:tcPr>
            <w:tcW w:w="1620" w:type="dxa"/>
          </w:tcPr>
          <w:p w14:paraId="31B9344D"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lastRenderedPageBreak/>
              <w:t>IS 19.3(d)</w:t>
            </w:r>
          </w:p>
        </w:tc>
        <w:tc>
          <w:tcPr>
            <w:tcW w:w="7740" w:type="dxa"/>
          </w:tcPr>
          <w:p w14:paraId="408DFEA1" w14:textId="4F75C74C" w:rsidR="00FC7D23" w:rsidRPr="00C76C41" w:rsidRDefault="000A450A" w:rsidP="00FC7D23">
            <w:pPr>
              <w:tabs>
                <w:tab w:val="right" w:pos="7254"/>
              </w:tabs>
              <w:spacing w:before="60" w:after="60"/>
              <w:rPr>
                <w:i/>
                <w:u w:val="single"/>
              </w:rPr>
            </w:pPr>
            <w:r w:rsidRPr="00C76C41">
              <w:rPr>
                <w:rFonts w:asciiTheme="majorBidi" w:hAnsiTheme="majorBidi" w:cstheme="majorBidi"/>
              </w:rPr>
              <w:t>Autres types de garanties acceptables</w:t>
            </w:r>
            <w:r w:rsidR="009B2302" w:rsidRPr="00C76C41">
              <w:rPr>
                <w:rFonts w:asciiTheme="majorBidi" w:hAnsiTheme="majorBidi" w:cstheme="majorBidi"/>
              </w:rPr>
              <w:t> :</w:t>
            </w:r>
            <w:r w:rsidR="00B27555" w:rsidRPr="00C76C41">
              <w:rPr>
                <w:rFonts w:asciiTheme="majorBidi" w:hAnsiTheme="majorBidi" w:cstheme="majorBidi"/>
                <w:b/>
                <w:i/>
              </w:rPr>
              <w:t xml:space="preserve"> </w:t>
            </w:r>
            <w:r w:rsidR="00FC7D23" w:rsidRPr="00C76C41">
              <w:rPr>
                <w:i/>
                <w:u w:val="single"/>
              </w:rPr>
              <w:tab/>
            </w:r>
          </w:p>
          <w:p w14:paraId="29183F1F" w14:textId="7DEE7867" w:rsidR="00F856B6" w:rsidRPr="00C76C41" w:rsidRDefault="00B27555" w:rsidP="004F1398">
            <w:pPr>
              <w:tabs>
                <w:tab w:val="right" w:pos="7254"/>
              </w:tabs>
              <w:spacing w:before="160" w:after="160"/>
              <w:ind w:left="0" w:firstLine="0"/>
              <w:rPr>
                <w:rFonts w:asciiTheme="majorBidi" w:hAnsiTheme="majorBidi" w:cstheme="majorBidi"/>
                <w:b/>
                <w:u w:val="single"/>
              </w:rPr>
            </w:pPr>
            <w:r w:rsidRPr="00C76C41">
              <w:rPr>
                <w:rFonts w:asciiTheme="majorBidi" w:hAnsiTheme="majorBidi" w:cstheme="majorBidi"/>
                <w:b/>
                <w:i/>
              </w:rPr>
              <w:t xml:space="preserve">[insérer les noms des autres types de garanties acceptables ou insérer </w:t>
            </w:r>
            <w:r w:rsidR="009B2302" w:rsidRPr="00C76C41">
              <w:rPr>
                <w:rFonts w:asciiTheme="majorBidi" w:hAnsiTheme="majorBidi" w:cstheme="majorBidi"/>
                <w:b/>
                <w:i/>
              </w:rPr>
              <w:t>« </w:t>
            </w:r>
            <w:r w:rsidRPr="00C76C41">
              <w:rPr>
                <w:rFonts w:asciiTheme="majorBidi" w:hAnsiTheme="majorBidi" w:cstheme="majorBidi"/>
                <w:b/>
                <w:i/>
              </w:rPr>
              <w:t>Néant</w:t>
            </w:r>
            <w:r w:rsidR="009B2302" w:rsidRPr="00C76C41">
              <w:rPr>
                <w:rFonts w:asciiTheme="majorBidi" w:hAnsiTheme="majorBidi" w:cstheme="majorBidi"/>
                <w:b/>
                <w:i/>
              </w:rPr>
              <w:t> »</w:t>
            </w:r>
            <w:r w:rsidRPr="00C76C41">
              <w:rPr>
                <w:rFonts w:asciiTheme="majorBidi" w:hAnsiTheme="majorBidi" w:cstheme="majorBidi"/>
                <w:b/>
                <w:i/>
              </w:rPr>
              <w:t xml:space="preserve"> si une </w:t>
            </w:r>
            <w:r w:rsidR="00EF6B71" w:rsidRPr="00C76C41">
              <w:rPr>
                <w:rFonts w:asciiTheme="majorBidi" w:hAnsiTheme="majorBidi" w:cstheme="majorBidi"/>
                <w:b/>
                <w:i/>
              </w:rPr>
              <w:t>garantie d’offre</w:t>
            </w:r>
            <w:r w:rsidRPr="00C76C41">
              <w:rPr>
                <w:rFonts w:asciiTheme="majorBidi" w:hAnsiTheme="majorBidi" w:cstheme="majorBidi"/>
                <w:b/>
                <w:i/>
              </w:rPr>
              <w:t xml:space="preserve"> n’est pas requise sous IS 19.1 ou si aucune forme de </w:t>
            </w:r>
            <w:r w:rsidR="00EF6B71" w:rsidRPr="00C76C41">
              <w:rPr>
                <w:rFonts w:asciiTheme="majorBidi" w:hAnsiTheme="majorBidi" w:cstheme="majorBidi"/>
                <w:b/>
                <w:i/>
              </w:rPr>
              <w:t>garantie d’offre</w:t>
            </w:r>
            <w:r w:rsidRPr="00C76C41">
              <w:rPr>
                <w:rFonts w:asciiTheme="majorBidi" w:hAnsiTheme="majorBidi" w:cstheme="majorBidi"/>
                <w:b/>
                <w:i/>
              </w:rPr>
              <w:t xml:space="preserve"> autre que celles listées sous IS 19.3(a) à (c) n’est acceptable.]</w:t>
            </w:r>
          </w:p>
        </w:tc>
      </w:tr>
      <w:tr w:rsidR="000A450A" w:rsidRPr="00C76C41" w14:paraId="0E9CDF6C" w14:textId="77777777" w:rsidTr="00BE4B6F">
        <w:tc>
          <w:tcPr>
            <w:tcW w:w="1620" w:type="dxa"/>
          </w:tcPr>
          <w:p w14:paraId="333183DF" w14:textId="3D922453"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19.9</w:t>
            </w:r>
          </w:p>
        </w:tc>
        <w:tc>
          <w:tcPr>
            <w:tcW w:w="7740" w:type="dxa"/>
          </w:tcPr>
          <w:p w14:paraId="0D9CCB25" w14:textId="70CAF96F" w:rsidR="00B27555" w:rsidRPr="00C76C41" w:rsidRDefault="00840D5B" w:rsidP="0002451D">
            <w:pPr>
              <w:tabs>
                <w:tab w:val="right" w:pos="7254"/>
              </w:tabs>
              <w:spacing w:before="60" w:after="60"/>
              <w:ind w:left="0" w:firstLine="0"/>
              <w:rPr>
                <w:rFonts w:asciiTheme="majorBidi" w:hAnsiTheme="majorBidi" w:cstheme="majorBidi"/>
                <w:b/>
                <w:bCs/>
                <w:i/>
              </w:rPr>
            </w:pPr>
            <w:r w:rsidRPr="00840D5B">
              <w:rPr>
                <w:b/>
                <w:bCs/>
                <w:i/>
                <w:iCs/>
              </w:rPr>
              <w:t>[</w:t>
            </w:r>
            <w:r w:rsidR="0002451D" w:rsidRPr="00840D5B">
              <w:rPr>
                <w:b/>
                <w:bCs/>
                <w:i/>
                <w:iCs/>
              </w:rPr>
              <w:t>Supprimer</w:t>
            </w:r>
            <w:r w:rsidRPr="00840D5B">
              <w:rPr>
                <w:b/>
                <w:bCs/>
                <w:i/>
                <w:iCs/>
              </w:rPr>
              <w:t xml:space="preserve"> si non applicable]</w:t>
            </w:r>
            <w:r>
              <w:rPr>
                <w:b/>
                <w:bCs/>
                <w:i/>
                <w:iCs/>
              </w:rPr>
              <w:t> :</w:t>
            </w:r>
            <w:r w:rsidR="0002451D">
              <w:rPr>
                <w:b/>
                <w:bCs/>
                <w:i/>
                <w:iCs/>
              </w:rPr>
              <w:t xml:space="preserve"> </w:t>
            </w:r>
            <w:r w:rsidR="00B27555" w:rsidRPr="00C76C41">
              <w:rPr>
                <w:rFonts w:asciiTheme="majorBidi" w:hAnsiTheme="majorBidi" w:cstheme="majorBidi"/>
                <w:b/>
                <w:bCs/>
                <w:i/>
              </w:rPr>
              <w:t>[</w:t>
            </w:r>
            <w:r w:rsidR="0002451D">
              <w:rPr>
                <w:rFonts w:asciiTheme="majorBidi" w:hAnsiTheme="majorBidi" w:cstheme="majorBidi"/>
                <w:b/>
                <w:bCs/>
                <w:i/>
              </w:rPr>
              <w:t>L</w:t>
            </w:r>
            <w:r w:rsidR="00B27555" w:rsidRPr="00C76C41">
              <w:rPr>
                <w:rFonts w:asciiTheme="majorBidi" w:hAnsiTheme="majorBidi" w:cstheme="majorBidi"/>
                <w:b/>
                <w:bCs/>
                <w:i/>
              </w:rPr>
              <w:t>a disposition suivante et les informations correspondantes</w:t>
            </w:r>
            <w:r w:rsidR="00D57B1C">
              <w:rPr>
                <w:rFonts w:asciiTheme="majorBidi" w:hAnsiTheme="majorBidi" w:cstheme="majorBidi"/>
                <w:b/>
                <w:bCs/>
                <w:i/>
              </w:rPr>
              <w:t xml:space="preserve"> doivent être incluses</w:t>
            </w:r>
            <w:r w:rsidR="00B27555" w:rsidRPr="00C76C41">
              <w:rPr>
                <w:rFonts w:asciiTheme="majorBidi" w:hAnsiTheme="majorBidi" w:cstheme="majorBidi"/>
                <w:b/>
                <w:bCs/>
                <w:i/>
              </w:rPr>
              <w:t xml:space="preserve"> </w:t>
            </w:r>
            <w:r w:rsidR="00B27555" w:rsidRPr="00C76C41">
              <w:rPr>
                <w:rFonts w:asciiTheme="majorBidi" w:hAnsiTheme="majorBidi" w:cstheme="majorBidi"/>
                <w:b/>
                <w:bCs/>
                <w:i/>
                <w:u w:val="single"/>
              </w:rPr>
              <w:t>uniquement</w:t>
            </w:r>
            <w:r w:rsidR="00B27555" w:rsidRPr="00C76C41">
              <w:rPr>
                <w:rFonts w:asciiTheme="majorBidi" w:hAnsiTheme="majorBidi" w:cstheme="majorBidi"/>
                <w:b/>
                <w:bCs/>
                <w:i/>
              </w:rPr>
              <w:t xml:space="preserve"> dans le cas où, conformément à l’article 19.1 des IS, une </w:t>
            </w:r>
            <w:r w:rsidR="000C3F56" w:rsidRPr="00C76C41">
              <w:rPr>
                <w:rFonts w:asciiTheme="majorBidi" w:hAnsiTheme="majorBidi" w:cstheme="majorBidi"/>
                <w:b/>
                <w:bCs/>
                <w:i/>
              </w:rPr>
              <w:t>G</w:t>
            </w:r>
            <w:r w:rsidR="00EF6B71" w:rsidRPr="00C76C41">
              <w:rPr>
                <w:rFonts w:asciiTheme="majorBidi" w:hAnsiTheme="majorBidi" w:cstheme="majorBidi"/>
                <w:b/>
                <w:bCs/>
                <w:i/>
              </w:rPr>
              <w:t>arantie d’</w:t>
            </w:r>
            <w:r w:rsidR="000C3F56" w:rsidRPr="00C76C41">
              <w:rPr>
                <w:rFonts w:asciiTheme="majorBidi" w:hAnsiTheme="majorBidi" w:cstheme="majorBidi"/>
                <w:b/>
                <w:bCs/>
                <w:i/>
              </w:rPr>
              <w:t>O</w:t>
            </w:r>
            <w:r w:rsidR="00EF6B71" w:rsidRPr="00C76C41">
              <w:rPr>
                <w:rFonts w:asciiTheme="majorBidi" w:hAnsiTheme="majorBidi" w:cstheme="majorBidi"/>
                <w:b/>
                <w:bCs/>
                <w:i/>
              </w:rPr>
              <w:t>ffre</w:t>
            </w:r>
            <w:r w:rsidR="00B27555" w:rsidRPr="00C76C41">
              <w:rPr>
                <w:rFonts w:asciiTheme="majorBidi" w:hAnsiTheme="majorBidi" w:cstheme="majorBidi"/>
                <w:b/>
                <w:bCs/>
                <w:i/>
              </w:rPr>
              <w:t xml:space="preserve"> n’est pas requise et que </w:t>
            </w:r>
            <w:r w:rsidR="00B27555" w:rsidRPr="00C76C41">
              <w:rPr>
                <w:rFonts w:asciiTheme="majorBidi" w:hAnsiTheme="majorBidi" w:cstheme="majorBidi"/>
                <w:b/>
                <w:bCs/>
                <w:i/>
                <w:iCs/>
              </w:rPr>
              <w:t xml:space="preserve">le </w:t>
            </w:r>
            <w:r w:rsidR="00790A4B" w:rsidRPr="00C76C41">
              <w:rPr>
                <w:rFonts w:asciiTheme="majorBidi" w:hAnsiTheme="majorBidi" w:cstheme="majorBidi"/>
                <w:b/>
                <w:bCs/>
                <w:i/>
                <w:iCs/>
              </w:rPr>
              <w:t>Maître d’Ouvrage</w:t>
            </w:r>
            <w:r w:rsidR="00B27555" w:rsidRPr="00C76C41">
              <w:rPr>
                <w:rFonts w:asciiTheme="majorBidi" w:hAnsiTheme="majorBidi" w:cstheme="majorBidi"/>
                <w:b/>
                <w:bCs/>
                <w:i/>
              </w:rPr>
              <w:t xml:space="preserve"> prévoit d’exclure, pour une durée déterminée, le Soumissionnaire qui a commis un des actes mentionnés à l’article 19.9 </w:t>
            </w:r>
            <w:r w:rsidR="00492E82">
              <w:rPr>
                <w:rFonts w:asciiTheme="majorBidi" w:hAnsiTheme="majorBidi" w:cstheme="majorBidi"/>
                <w:b/>
                <w:bCs/>
                <w:i/>
              </w:rPr>
              <w:t xml:space="preserve">(a) et (b) </w:t>
            </w:r>
            <w:r w:rsidR="00B27555" w:rsidRPr="00C76C41">
              <w:rPr>
                <w:rFonts w:asciiTheme="majorBidi" w:hAnsiTheme="majorBidi" w:cstheme="majorBidi"/>
                <w:b/>
                <w:bCs/>
                <w:i/>
              </w:rPr>
              <w:t>des IS. Dans le cas contraire, omettre cette disposition.]</w:t>
            </w:r>
          </w:p>
          <w:p w14:paraId="532A08B5" w14:textId="440F16B2" w:rsidR="000A450A" w:rsidRPr="00C76C41" w:rsidRDefault="000A450A" w:rsidP="004F1398">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Si le Soumissionnaire commet un des actes décrits aux paragraphes (a) </w:t>
            </w:r>
            <w:r w:rsidR="00840673" w:rsidRPr="00C76C41">
              <w:rPr>
                <w:rFonts w:asciiTheme="majorBidi" w:hAnsiTheme="majorBidi" w:cstheme="majorBidi"/>
              </w:rPr>
              <w:t xml:space="preserve">ou </w:t>
            </w:r>
            <w:r w:rsidRPr="00C76C41">
              <w:rPr>
                <w:rFonts w:asciiTheme="majorBidi" w:hAnsiTheme="majorBidi" w:cstheme="majorBidi"/>
              </w:rPr>
              <w:t>(b) d</w:t>
            </w:r>
            <w:r w:rsidR="00492E82">
              <w:rPr>
                <w:rFonts w:asciiTheme="majorBidi" w:hAnsiTheme="majorBidi" w:cstheme="majorBidi"/>
              </w:rPr>
              <w:t>e l’article 19.9 (a) ou (b) des IS,</w:t>
            </w:r>
            <w:r w:rsidRPr="00C76C41">
              <w:rPr>
                <w:rFonts w:asciiTheme="majorBidi" w:hAnsiTheme="majorBidi" w:cstheme="majorBidi"/>
              </w:rPr>
              <w:t xml:space="preserve"> </w:t>
            </w:r>
            <w:r w:rsidR="00E63B43">
              <w:rPr>
                <w:rFonts w:asciiTheme="majorBidi" w:hAnsiTheme="majorBidi" w:cstheme="majorBidi"/>
              </w:rPr>
              <w:t xml:space="preserve">l’Emprunteur </w:t>
            </w:r>
            <w:r w:rsidR="00840673" w:rsidRPr="00C76C41">
              <w:rPr>
                <w:rFonts w:asciiTheme="majorBidi" w:hAnsiTheme="majorBidi" w:cstheme="majorBidi"/>
              </w:rPr>
              <w:t>l’exclura</w:t>
            </w:r>
            <w:r w:rsidRPr="00C76C41">
              <w:rPr>
                <w:rFonts w:asciiTheme="majorBidi" w:hAnsiTheme="majorBidi" w:cstheme="majorBidi"/>
              </w:rPr>
              <w:t xml:space="preserve"> de toute attribution de marché(s) </w:t>
            </w:r>
            <w:r w:rsidR="00453579">
              <w:rPr>
                <w:rFonts w:asciiTheme="majorBidi" w:hAnsiTheme="majorBidi" w:cstheme="majorBidi"/>
              </w:rPr>
              <w:t xml:space="preserve">par </w:t>
            </w:r>
            <w:r w:rsidR="00453579" w:rsidRPr="00C76C41">
              <w:rPr>
                <w:rFonts w:asciiTheme="majorBidi" w:hAnsiTheme="majorBidi" w:cstheme="majorBidi"/>
              </w:rPr>
              <w:t xml:space="preserve">le Maître d’Ouvrage </w:t>
            </w:r>
            <w:r w:rsidRPr="00C76C41">
              <w:rPr>
                <w:rFonts w:asciiTheme="majorBidi" w:hAnsiTheme="majorBidi" w:cstheme="majorBidi"/>
              </w:rPr>
              <w:t xml:space="preserve">pour une période </w:t>
            </w:r>
            <w:r w:rsidR="00C753BD" w:rsidRPr="00C76C41">
              <w:rPr>
                <w:rFonts w:asciiTheme="majorBidi" w:hAnsiTheme="majorBidi" w:cstheme="majorBidi"/>
              </w:rPr>
              <w:t>de</w:t>
            </w:r>
            <w:r w:rsidR="00677D88" w:rsidRPr="00C76C41">
              <w:rPr>
                <w:rFonts w:asciiTheme="majorBidi" w:hAnsiTheme="majorBidi" w:cstheme="majorBidi"/>
              </w:rPr>
              <w:t xml:space="preserve"> </w:t>
            </w:r>
            <w:r w:rsidR="0037504A">
              <w:rPr>
                <w:rFonts w:asciiTheme="majorBidi" w:hAnsiTheme="majorBidi" w:cstheme="majorBidi"/>
              </w:rPr>
              <w:t xml:space="preserve">____________ </w:t>
            </w:r>
            <w:r w:rsidR="002A2B9E" w:rsidRPr="00C76C41">
              <w:rPr>
                <w:rFonts w:asciiTheme="majorBidi" w:hAnsiTheme="majorBidi" w:cstheme="majorBidi"/>
                <w:b/>
                <w:bCs/>
                <w:i/>
              </w:rPr>
              <w:t>[</w:t>
            </w:r>
            <w:r w:rsidR="00C5762B" w:rsidRPr="00C76C41">
              <w:rPr>
                <w:rFonts w:asciiTheme="majorBidi" w:hAnsiTheme="majorBidi" w:cstheme="majorBidi"/>
                <w:b/>
                <w:bCs/>
                <w:i/>
              </w:rPr>
              <w:t>insérer le nombre d’années]</w:t>
            </w:r>
            <w:r w:rsidR="00C5762B" w:rsidRPr="00C76C41">
              <w:rPr>
                <w:rFonts w:asciiTheme="majorBidi" w:hAnsiTheme="majorBidi" w:cstheme="majorBidi"/>
              </w:rPr>
              <w:t xml:space="preserve"> ans</w:t>
            </w:r>
            <w:r w:rsidR="000C3F56" w:rsidRPr="00C76C41">
              <w:rPr>
                <w:rFonts w:asciiTheme="majorBidi" w:hAnsiTheme="majorBidi" w:cstheme="majorBidi"/>
              </w:rPr>
              <w:t>, à partir de la date où le Soumissionnaire a commis l’une de ces actions</w:t>
            </w:r>
            <w:r w:rsidR="00C753BD" w:rsidRPr="00C76C41">
              <w:rPr>
                <w:rFonts w:asciiTheme="majorBidi" w:hAnsiTheme="majorBidi" w:cstheme="majorBidi"/>
              </w:rPr>
              <w:t>.</w:t>
            </w:r>
          </w:p>
        </w:tc>
      </w:tr>
      <w:tr w:rsidR="0037504A" w:rsidRPr="00C76C41" w14:paraId="2CDE14CF" w14:textId="77777777" w:rsidTr="00BE4B6F">
        <w:tc>
          <w:tcPr>
            <w:tcW w:w="1620" w:type="dxa"/>
          </w:tcPr>
          <w:p w14:paraId="6ADF0101" w14:textId="61A0E262" w:rsidR="0037504A" w:rsidRPr="00C76C41" w:rsidRDefault="0037504A" w:rsidP="0037504A">
            <w:pPr>
              <w:tabs>
                <w:tab w:val="right" w:pos="7434"/>
              </w:tabs>
              <w:spacing w:before="160" w:after="160"/>
              <w:rPr>
                <w:rFonts w:asciiTheme="majorBidi" w:hAnsiTheme="majorBidi" w:cstheme="majorBidi"/>
                <w:b/>
              </w:rPr>
            </w:pPr>
            <w:r w:rsidRPr="00C76C41">
              <w:rPr>
                <w:rFonts w:asciiTheme="majorBidi" w:hAnsiTheme="majorBidi" w:cstheme="majorBidi"/>
                <w:b/>
              </w:rPr>
              <w:t>IS 20.3</w:t>
            </w:r>
          </w:p>
        </w:tc>
        <w:tc>
          <w:tcPr>
            <w:tcW w:w="7740" w:type="dxa"/>
          </w:tcPr>
          <w:p w14:paraId="08367974" w14:textId="7419C455" w:rsidR="0037504A" w:rsidRPr="00C76C41" w:rsidRDefault="0037504A" w:rsidP="0037504A">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La confirmation écrite de l’habilitation du signataire à engager le Soumissionnaire consistera en : ________________ </w:t>
            </w:r>
            <w:r w:rsidRPr="00C76C41">
              <w:rPr>
                <w:rFonts w:asciiTheme="majorBidi" w:hAnsiTheme="majorBidi" w:cstheme="majorBidi"/>
                <w:b/>
                <w:bCs/>
                <w:i/>
              </w:rPr>
              <w:t>[insérer l’intitulé et la description des documents nécessaires à titre d’attestation de procuration (ou pouvoir) du signataire de l’offre.]</w:t>
            </w:r>
          </w:p>
        </w:tc>
      </w:tr>
    </w:tbl>
    <w:p w14:paraId="1AEE1D52" w14:textId="6058D647" w:rsidR="00FC7D23" w:rsidRPr="00C76C41" w:rsidRDefault="00095980" w:rsidP="00095980">
      <w:pPr>
        <w:pStyle w:val="Lgende"/>
        <w:tabs>
          <w:tab w:val="right" w:pos="7434"/>
        </w:tabs>
        <w:spacing w:before="120" w:after="120"/>
        <w:ind w:left="0" w:firstLine="0"/>
        <w:jc w:val="center"/>
        <w:rPr>
          <w:b/>
          <w:sz w:val="32"/>
          <w:szCs w:val="32"/>
          <w:lang w:eastAsia="en-US"/>
        </w:rPr>
      </w:pPr>
      <w:r>
        <w:rPr>
          <w:b/>
          <w:sz w:val="32"/>
          <w:szCs w:val="32"/>
          <w:lang w:eastAsia="en-US"/>
        </w:rPr>
        <w:t xml:space="preserve">D. </w:t>
      </w:r>
      <w:r w:rsidR="0065272A">
        <w:rPr>
          <w:b/>
          <w:sz w:val="32"/>
          <w:szCs w:val="32"/>
          <w:lang w:eastAsia="en-US"/>
        </w:rPr>
        <w:t>Dépôt</w:t>
      </w:r>
      <w:r>
        <w:rPr>
          <w:b/>
          <w:sz w:val="32"/>
          <w:szCs w:val="32"/>
          <w:lang w:eastAsia="en-US"/>
        </w:rPr>
        <w:t xml:space="preserve"> des Offres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095980" w:rsidRPr="00C76C41" w14:paraId="196FC73E" w14:textId="77777777" w:rsidTr="00BE4B6F">
        <w:tc>
          <w:tcPr>
            <w:tcW w:w="1620" w:type="dxa"/>
          </w:tcPr>
          <w:p w14:paraId="76D7A1E4" w14:textId="29EA6D1F" w:rsidR="00095980" w:rsidRPr="00C76C41" w:rsidRDefault="00095980" w:rsidP="00095980">
            <w:pPr>
              <w:tabs>
                <w:tab w:val="right" w:pos="7434"/>
              </w:tabs>
              <w:spacing w:before="160" w:after="160"/>
              <w:rPr>
                <w:rFonts w:asciiTheme="majorBidi" w:hAnsiTheme="majorBidi" w:cstheme="majorBidi"/>
                <w:b/>
              </w:rPr>
            </w:pPr>
            <w:r w:rsidRPr="00C76C41">
              <w:rPr>
                <w:rFonts w:asciiTheme="majorBidi" w:hAnsiTheme="majorBidi" w:cstheme="majorBidi"/>
                <w:b/>
              </w:rPr>
              <w:t>IS 2</w:t>
            </w:r>
            <w:r>
              <w:rPr>
                <w:rFonts w:asciiTheme="majorBidi" w:hAnsiTheme="majorBidi" w:cstheme="majorBidi"/>
                <w:b/>
              </w:rPr>
              <w:t>1.2</w:t>
            </w:r>
          </w:p>
        </w:tc>
        <w:tc>
          <w:tcPr>
            <w:tcW w:w="7740" w:type="dxa"/>
          </w:tcPr>
          <w:p w14:paraId="496A98AB" w14:textId="21690752" w:rsidR="00095980" w:rsidRPr="00C76C41" w:rsidRDefault="00095980" w:rsidP="00095980">
            <w:pPr>
              <w:tabs>
                <w:tab w:val="right" w:pos="7254"/>
              </w:tabs>
              <w:spacing w:before="120" w:after="120"/>
              <w:ind w:left="-16" w:firstLine="16"/>
              <w:rPr>
                <w:szCs w:val="24"/>
              </w:rPr>
            </w:pPr>
            <w:r w:rsidRPr="00C76C41">
              <w:rPr>
                <w:rFonts w:asciiTheme="majorBidi" w:hAnsiTheme="majorBidi" w:cstheme="majorBidi"/>
              </w:rPr>
              <w:t xml:space="preserve">Outre l’original de l’Offre, le nombre de copies demandé est de : </w:t>
            </w:r>
            <w:r w:rsidRPr="00C76C41">
              <w:rPr>
                <w:rFonts w:asciiTheme="majorBidi" w:hAnsiTheme="majorBidi" w:cstheme="majorBidi"/>
                <w:b/>
                <w:bCs/>
                <w:i/>
                <w:iCs/>
              </w:rPr>
              <w:t>[insérer le nombre de copies]</w:t>
            </w:r>
            <w:r w:rsidRPr="00C76C41">
              <w:rPr>
                <w:rFonts w:asciiTheme="majorBidi" w:hAnsiTheme="majorBidi" w:cstheme="majorBidi"/>
              </w:rPr>
              <w:t>.</w:t>
            </w:r>
          </w:p>
        </w:tc>
      </w:tr>
      <w:tr w:rsidR="000C3F56" w:rsidRPr="00C76C41" w14:paraId="6709A1E2" w14:textId="77777777" w:rsidTr="00BE4B6F">
        <w:tc>
          <w:tcPr>
            <w:tcW w:w="1620" w:type="dxa"/>
          </w:tcPr>
          <w:p w14:paraId="2E18BEC2" w14:textId="2A6A04A4" w:rsidR="000C3F56" w:rsidRPr="00C76C41" w:rsidRDefault="000C3F56" w:rsidP="000C3F56">
            <w:pPr>
              <w:tabs>
                <w:tab w:val="right" w:pos="7434"/>
              </w:tabs>
              <w:spacing w:before="160" w:after="160"/>
              <w:rPr>
                <w:rFonts w:asciiTheme="majorBidi" w:hAnsiTheme="majorBidi" w:cstheme="majorBidi"/>
                <w:b/>
              </w:rPr>
            </w:pPr>
            <w:r w:rsidRPr="00C76C41">
              <w:rPr>
                <w:rFonts w:asciiTheme="majorBidi" w:hAnsiTheme="majorBidi" w:cstheme="majorBidi"/>
                <w:b/>
              </w:rPr>
              <w:t>IS 22.1</w:t>
            </w:r>
          </w:p>
        </w:tc>
        <w:tc>
          <w:tcPr>
            <w:tcW w:w="7740" w:type="dxa"/>
          </w:tcPr>
          <w:p w14:paraId="06304CE7" w14:textId="11E68448" w:rsidR="000C3F56" w:rsidRPr="00C76C41" w:rsidRDefault="000C3F56" w:rsidP="000C3F56">
            <w:pPr>
              <w:tabs>
                <w:tab w:val="right" w:pos="7254"/>
              </w:tabs>
              <w:spacing w:before="120" w:after="120"/>
              <w:ind w:left="-16" w:firstLine="16"/>
              <w:rPr>
                <w:b/>
                <w:i/>
                <w:noProof/>
                <w:szCs w:val="24"/>
              </w:rPr>
            </w:pPr>
            <w:r w:rsidRPr="00C76C41">
              <w:rPr>
                <w:szCs w:val="24"/>
              </w:rPr>
              <w:t xml:space="preserve">Aux fins de </w:t>
            </w:r>
            <w:r w:rsidRPr="00C76C41">
              <w:rPr>
                <w:b/>
                <w:szCs w:val="24"/>
                <w:u w:val="single"/>
              </w:rPr>
              <w:t>dépôt des Offres</w:t>
            </w:r>
            <w:r w:rsidRPr="00C76C41">
              <w:rPr>
                <w:szCs w:val="24"/>
              </w:rPr>
              <w:t>, uniquement, l’adresse du Maître d’Ouvrage est la suivante </w:t>
            </w:r>
            <w:r w:rsidRPr="00C76C41">
              <w:rPr>
                <w:noProof/>
                <w:szCs w:val="24"/>
              </w:rPr>
              <w:t>:</w:t>
            </w:r>
            <w:r w:rsidRPr="00C76C41">
              <w:rPr>
                <w:b/>
                <w:i/>
                <w:noProof/>
                <w:szCs w:val="24"/>
              </w:rPr>
              <w:t xml:space="preserve"> [Cette adresse peut être la même ou différente de celle spécifiée en vertu de la disposition I</w:t>
            </w:r>
            <w:r w:rsidR="00E63B43">
              <w:rPr>
                <w:b/>
                <w:i/>
                <w:noProof/>
                <w:szCs w:val="24"/>
              </w:rPr>
              <w:t>S</w:t>
            </w:r>
            <w:r w:rsidRPr="00C76C41">
              <w:rPr>
                <w:b/>
                <w:i/>
                <w:noProof/>
                <w:szCs w:val="24"/>
              </w:rPr>
              <w:t xml:space="preserve"> 7.1 pour clarifications]</w:t>
            </w:r>
          </w:p>
          <w:p w14:paraId="0602F783" w14:textId="77777777" w:rsidR="000C3F56" w:rsidRPr="00C76C41" w:rsidRDefault="000C3F56" w:rsidP="000C3F56">
            <w:pPr>
              <w:tabs>
                <w:tab w:val="right" w:pos="7254"/>
              </w:tabs>
              <w:spacing w:before="120" w:after="120"/>
              <w:rPr>
                <w:noProof/>
                <w:szCs w:val="24"/>
              </w:rPr>
            </w:pPr>
            <w:r w:rsidRPr="00C76C41">
              <w:rPr>
                <w:noProof/>
                <w:szCs w:val="24"/>
              </w:rPr>
              <w:t xml:space="preserve">Attention: </w:t>
            </w:r>
            <w:r w:rsidRPr="00C76C41">
              <w:rPr>
                <w:i/>
                <w:noProof/>
                <w:szCs w:val="24"/>
              </w:rPr>
              <w:t xml:space="preserve">[ insérer </w:t>
            </w:r>
            <w:r w:rsidRPr="00C76C41">
              <w:rPr>
                <w:b/>
                <w:i/>
                <w:noProof/>
                <w:szCs w:val="24"/>
              </w:rPr>
              <w:t>le nom complet de la personne, le cas échéant]</w:t>
            </w:r>
            <w:r w:rsidRPr="00C76C41">
              <w:rPr>
                <w:noProof/>
                <w:szCs w:val="24"/>
                <w:u w:val="single"/>
              </w:rPr>
              <w:tab/>
            </w:r>
          </w:p>
          <w:p w14:paraId="3ADE1BE8" w14:textId="77777777" w:rsidR="000C3F56" w:rsidRPr="00C76C41" w:rsidRDefault="000C3F56" w:rsidP="000C3F56">
            <w:pPr>
              <w:tabs>
                <w:tab w:val="right" w:pos="7254"/>
              </w:tabs>
              <w:spacing w:before="120" w:after="120"/>
              <w:rPr>
                <w:noProof/>
                <w:szCs w:val="24"/>
              </w:rPr>
            </w:pPr>
            <w:r w:rsidRPr="00C76C41">
              <w:rPr>
                <w:noProof/>
                <w:szCs w:val="24"/>
              </w:rPr>
              <w:t>Adresse de la rue:</w:t>
            </w:r>
            <w:r w:rsidRPr="00C76C41">
              <w:rPr>
                <w:i/>
                <w:noProof/>
                <w:szCs w:val="24"/>
              </w:rPr>
              <w:t xml:space="preserve"> [ insérer </w:t>
            </w:r>
            <w:r w:rsidRPr="00C76C41">
              <w:rPr>
                <w:b/>
                <w:i/>
                <w:noProof/>
                <w:szCs w:val="24"/>
              </w:rPr>
              <w:t>l’adresse de la rue et le numéro</w:t>
            </w:r>
            <w:r w:rsidRPr="00C76C41">
              <w:rPr>
                <w:i/>
                <w:noProof/>
                <w:szCs w:val="24"/>
              </w:rPr>
              <w:t>]</w:t>
            </w:r>
            <w:r w:rsidRPr="00C76C41">
              <w:rPr>
                <w:noProof/>
                <w:szCs w:val="24"/>
                <w:u w:val="single"/>
              </w:rPr>
              <w:tab/>
            </w:r>
          </w:p>
          <w:p w14:paraId="75E15969" w14:textId="77777777" w:rsidR="000C3F56" w:rsidRPr="00C76C41" w:rsidRDefault="000C3F56" w:rsidP="000C3F56">
            <w:pPr>
              <w:tabs>
                <w:tab w:val="right" w:pos="7254"/>
              </w:tabs>
              <w:spacing w:before="120" w:after="120"/>
              <w:ind w:left="0" w:firstLine="0"/>
              <w:rPr>
                <w:noProof/>
                <w:szCs w:val="24"/>
              </w:rPr>
            </w:pPr>
            <w:r w:rsidRPr="00C76C41">
              <w:rPr>
                <w:noProof/>
                <w:szCs w:val="24"/>
              </w:rPr>
              <w:lastRenderedPageBreak/>
              <w:t xml:space="preserve">Numéro de l’étage et de la salle : </w:t>
            </w:r>
            <w:r w:rsidRPr="00C76C41">
              <w:rPr>
                <w:i/>
                <w:noProof/>
                <w:szCs w:val="24"/>
              </w:rPr>
              <w:t>[insérer</w:t>
            </w:r>
            <w:r w:rsidRPr="00C76C41">
              <w:rPr>
                <w:b/>
                <w:bCs/>
                <w:i/>
                <w:noProof/>
                <w:szCs w:val="24"/>
              </w:rPr>
              <w:t xml:space="preserve"> le n</w:t>
            </w:r>
            <w:r w:rsidRPr="00C76C41">
              <w:rPr>
                <w:b/>
                <w:bCs/>
                <w:noProof/>
                <w:szCs w:val="24"/>
              </w:rPr>
              <w:t>uméro de l’étage et de la salle</w:t>
            </w:r>
            <w:r w:rsidRPr="00C76C41">
              <w:rPr>
                <w:b/>
                <w:bCs/>
                <w:i/>
                <w:noProof/>
                <w:szCs w:val="24"/>
              </w:rPr>
              <w:t>, le cas échéant</w:t>
            </w:r>
            <w:r w:rsidRPr="00C76C41">
              <w:rPr>
                <w:i/>
                <w:noProof/>
                <w:szCs w:val="24"/>
              </w:rPr>
              <w:t>]</w:t>
            </w:r>
            <w:r w:rsidRPr="00C76C41">
              <w:rPr>
                <w:noProof/>
                <w:szCs w:val="24"/>
                <w:u w:val="single"/>
              </w:rPr>
              <w:tab/>
            </w:r>
          </w:p>
          <w:p w14:paraId="613011F2" w14:textId="77777777" w:rsidR="000C3F56" w:rsidRPr="00C76C41" w:rsidRDefault="000C3F56" w:rsidP="000C3F56">
            <w:pPr>
              <w:tabs>
                <w:tab w:val="right" w:pos="7254"/>
              </w:tabs>
              <w:spacing w:before="120" w:after="120"/>
              <w:rPr>
                <w:noProof/>
                <w:szCs w:val="24"/>
              </w:rPr>
            </w:pPr>
            <w:r w:rsidRPr="00C76C41">
              <w:rPr>
                <w:noProof/>
                <w:szCs w:val="24"/>
              </w:rPr>
              <w:t xml:space="preserve">Ville: </w:t>
            </w:r>
            <w:r w:rsidRPr="00C76C41">
              <w:rPr>
                <w:i/>
                <w:iCs/>
                <w:noProof/>
                <w:szCs w:val="24"/>
              </w:rPr>
              <w:t xml:space="preserve">[insérer </w:t>
            </w:r>
            <w:r w:rsidRPr="00C76C41">
              <w:rPr>
                <w:b/>
                <w:bCs/>
                <w:i/>
                <w:iCs/>
                <w:szCs w:val="24"/>
              </w:rPr>
              <w:t>le nom de la ville</w:t>
            </w:r>
            <w:r w:rsidRPr="00C76C41">
              <w:rPr>
                <w:i/>
                <w:iCs/>
                <w:noProof/>
                <w:szCs w:val="24"/>
              </w:rPr>
              <w:t>]</w:t>
            </w:r>
            <w:r w:rsidRPr="00C76C41">
              <w:rPr>
                <w:noProof/>
                <w:szCs w:val="24"/>
              </w:rPr>
              <w:tab/>
            </w:r>
            <w:r w:rsidRPr="00C76C41">
              <w:rPr>
                <w:noProof/>
                <w:szCs w:val="24"/>
                <w:u w:val="single"/>
              </w:rPr>
              <w:tab/>
            </w:r>
          </w:p>
          <w:p w14:paraId="0C2D540C" w14:textId="77777777" w:rsidR="000C3F56" w:rsidRPr="00C76C41" w:rsidRDefault="000C3F56" w:rsidP="000C3F56">
            <w:pPr>
              <w:tabs>
                <w:tab w:val="right" w:pos="7254"/>
              </w:tabs>
              <w:spacing w:before="120" w:after="120"/>
              <w:rPr>
                <w:i/>
                <w:noProof/>
                <w:szCs w:val="24"/>
              </w:rPr>
            </w:pPr>
            <w:r w:rsidRPr="00C76C41">
              <w:rPr>
                <w:noProof/>
                <w:szCs w:val="24"/>
              </w:rPr>
              <w:t xml:space="preserve">Code postal: </w:t>
            </w:r>
            <w:r w:rsidRPr="00C76C41">
              <w:rPr>
                <w:i/>
                <w:iCs/>
                <w:noProof/>
                <w:szCs w:val="24"/>
              </w:rPr>
              <w:t xml:space="preserve">[ insérer </w:t>
            </w:r>
            <w:r w:rsidRPr="00C76C41">
              <w:rPr>
                <w:b/>
                <w:i/>
                <w:iCs/>
                <w:noProof/>
                <w:szCs w:val="24"/>
              </w:rPr>
              <w:t>le code postal (ZIP), le cas échéant</w:t>
            </w:r>
            <w:r w:rsidRPr="00C76C41">
              <w:rPr>
                <w:i/>
                <w:iCs/>
                <w:noProof/>
                <w:szCs w:val="24"/>
              </w:rPr>
              <w:t>]</w:t>
            </w:r>
            <w:r w:rsidRPr="00C76C41">
              <w:rPr>
                <w:noProof/>
                <w:szCs w:val="24"/>
              </w:rPr>
              <w:tab/>
            </w:r>
            <w:r w:rsidRPr="00C76C41">
              <w:rPr>
                <w:noProof/>
                <w:szCs w:val="24"/>
                <w:u w:val="single"/>
              </w:rPr>
              <w:tab/>
            </w:r>
          </w:p>
          <w:p w14:paraId="41FE0FC0" w14:textId="77777777" w:rsidR="000C3F56" w:rsidRPr="00C76C41" w:rsidRDefault="000C3F56" w:rsidP="000C3F56">
            <w:pPr>
              <w:tabs>
                <w:tab w:val="right" w:pos="7254"/>
              </w:tabs>
              <w:spacing w:before="120" w:after="120"/>
              <w:rPr>
                <w:i/>
                <w:noProof/>
                <w:szCs w:val="24"/>
              </w:rPr>
            </w:pPr>
            <w:r w:rsidRPr="00C76C41">
              <w:rPr>
                <w:noProof/>
                <w:szCs w:val="24"/>
              </w:rPr>
              <w:t xml:space="preserve">Pays: </w:t>
            </w:r>
            <w:r w:rsidRPr="00C76C41">
              <w:rPr>
                <w:i/>
                <w:iCs/>
                <w:noProof/>
                <w:szCs w:val="24"/>
              </w:rPr>
              <w:t>[ insérer</w:t>
            </w:r>
            <w:r w:rsidRPr="00C76C41">
              <w:rPr>
                <w:b/>
                <w:i/>
                <w:iCs/>
                <w:noProof/>
                <w:szCs w:val="24"/>
              </w:rPr>
              <w:t>le nom du pays</w:t>
            </w:r>
            <w:r w:rsidRPr="00C76C41">
              <w:rPr>
                <w:i/>
                <w:iCs/>
                <w:noProof/>
                <w:szCs w:val="24"/>
              </w:rPr>
              <w:t>]</w:t>
            </w:r>
            <w:r w:rsidRPr="00C76C41">
              <w:rPr>
                <w:noProof/>
                <w:szCs w:val="24"/>
              </w:rPr>
              <w:tab/>
            </w:r>
            <w:r w:rsidRPr="00C76C41">
              <w:rPr>
                <w:noProof/>
                <w:szCs w:val="24"/>
                <w:u w:val="single"/>
              </w:rPr>
              <w:tab/>
            </w:r>
          </w:p>
          <w:p w14:paraId="5FCA13F7" w14:textId="7FA0A982" w:rsidR="0037504A" w:rsidRPr="00971479" w:rsidRDefault="0037504A" w:rsidP="00971479">
            <w:pPr>
              <w:tabs>
                <w:tab w:val="right" w:pos="7254"/>
              </w:tabs>
              <w:spacing w:before="120" w:after="120"/>
              <w:ind w:left="40" w:firstLine="0"/>
              <w:rPr>
                <w:b/>
                <w:i/>
                <w:iCs/>
                <w:noProof/>
                <w:szCs w:val="24"/>
              </w:rPr>
            </w:pPr>
            <w:r w:rsidRPr="00971479">
              <w:rPr>
                <w:b/>
                <w:i/>
                <w:iCs/>
                <w:noProof/>
                <w:szCs w:val="24"/>
              </w:rPr>
              <w:t>[</w:t>
            </w:r>
            <w:r>
              <w:rPr>
                <w:b/>
                <w:i/>
                <w:iCs/>
                <w:noProof/>
                <w:szCs w:val="24"/>
              </w:rPr>
              <w:t xml:space="preserve">Le temps alloué pour la préparation et remise des Offres doit être déterminé en tenant compte des circonstances particulières du projet et </w:t>
            </w:r>
            <w:r w:rsidR="00E63B43">
              <w:rPr>
                <w:b/>
                <w:i/>
                <w:iCs/>
                <w:noProof/>
                <w:szCs w:val="24"/>
              </w:rPr>
              <w:t xml:space="preserve">du </w:t>
            </w:r>
            <w:r>
              <w:rPr>
                <w:b/>
                <w:i/>
                <w:iCs/>
                <w:noProof/>
                <w:szCs w:val="24"/>
              </w:rPr>
              <w:t xml:space="preserve">volume et </w:t>
            </w:r>
            <w:r w:rsidR="00E63B43">
              <w:rPr>
                <w:b/>
                <w:i/>
                <w:iCs/>
                <w:noProof/>
                <w:szCs w:val="24"/>
              </w:rPr>
              <w:t xml:space="preserve">de </w:t>
            </w:r>
            <w:r>
              <w:rPr>
                <w:b/>
                <w:i/>
                <w:iCs/>
                <w:noProof/>
                <w:szCs w:val="24"/>
              </w:rPr>
              <w:t>la complexité du Marché. Le délai autorisé devrait être d’au moins trente (30) jours ouvrables, sauf si convenu autrement avec la Banque].</w:t>
            </w:r>
          </w:p>
          <w:p w14:paraId="4AAF05DA" w14:textId="172F15E6" w:rsidR="000C3F56" w:rsidRPr="0086405A" w:rsidRDefault="000C3F56" w:rsidP="000C3F56">
            <w:pPr>
              <w:tabs>
                <w:tab w:val="right" w:pos="7254"/>
              </w:tabs>
              <w:spacing w:before="120" w:after="120"/>
              <w:rPr>
                <w:bCs/>
                <w:noProof/>
                <w:szCs w:val="24"/>
              </w:rPr>
            </w:pPr>
            <w:r w:rsidRPr="0086405A">
              <w:rPr>
                <w:bCs/>
                <w:noProof/>
                <w:szCs w:val="24"/>
              </w:rPr>
              <w:t>La date limite pour le dépôt de l’Offre est la suivante :</w:t>
            </w:r>
          </w:p>
          <w:p w14:paraId="37805283" w14:textId="5193DCE8" w:rsidR="000C3F56" w:rsidRPr="00C76C41" w:rsidRDefault="000C3F56" w:rsidP="000C3F56">
            <w:pPr>
              <w:spacing w:before="120" w:after="120"/>
              <w:rPr>
                <w:b/>
                <w:noProof/>
                <w:szCs w:val="24"/>
              </w:rPr>
            </w:pPr>
            <w:r w:rsidRPr="00C76C41">
              <w:rPr>
                <w:noProof/>
                <w:szCs w:val="24"/>
              </w:rPr>
              <w:t xml:space="preserve">Date : </w:t>
            </w:r>
            <w:r w:rsidRPr="00C76C41">
              <w:rPr>
                <w:b/>
                <w:i/>
                <w:noProof/>
                <w:szCs w:val="24"/>
              </w:rPr>
              <w:t>[insérer le jour, le mois et l’année, p. ex. le 15 juin 202</w:t>
            </w:r>
            <w:r w:rsidR="002C3CC3">
              <w:rPr>
                <w:b/>
                <w:i/>
                <w:noProof/>
                <w:szCs w:val="24"/>
              </w:rPr>
              <w:t>3</w:t>
            </w:r>
            <w:r w:rsidRPr="00C76C41">
              <w:rPr>
                <w:b/>
                <w:i/>
                <w:noProof/>
                <w:szCs w:val="24"/>
              </w:rPr>
              <w:t>]</w:t>
            </w:r>
          </w:p>
          <w:p w14:paraId="50EA4F05" w14:textId="77777777" w:rsidR="000C3F56" w:rsidRPr="00C76C41" w:rsidRDefault="000C3F56" w:rsidP="000C3F56">
            <w:pPr>
              <w:tabs>
                <w:tab w:val="right" w:pos="7254"/>
              </w:tabs>
              <w:spacing w:before="120" w:after="120"/>
              <w:rPr>
                <w:noProof/>
                <w:szCs w:val="24"/>
              </w:rPr>
            </w:pPr>
            <w:r w:rsidRPr="00C76C41">
              <w:rPr>
                <w:noProof/>
                <w:szCs w:val="24"/>
                <w:u w:val="single"/>
              </w:rPr>
              <w:tab/>
            </w:r>
          </w:p>
          <w:p w14:paraId="47E64E14" w14:textId="77777777" w:rsidR="000C3F56" w:rsidRPr="00C76C41" w:rsidRDefault="000C3F56" w:rsidP="000C3F56">
            <w:pPr>
              <w:tabs>
                <w:tab w:val="right" w:pos="7254"/>
              </w:tabs>
              <w:spacing w:before="120" w:after="120"/>
              <w:rPr>
                <w:i/>
                <w:noProof/>
                <w:szCs w:val="24"/>
                <w:u w:val="single"/>
              </w:rPr>
            </w:pPr>
            <w:r w:rsidRPr="00C76C41">
              <w:rPr>
                <w:noProof/>
                <w:szCs w:val="24"/>
              </w:rPr>
              <w:t xml:space="preserve">Heure : </w:t>
            </w:r>
            <w:r w:rsidRPr="00C76C41">
              <w:rPr>
                <w:i/>
                <w:noProof/>
                <w:szCs w:val="24"/>
              </w:rPr>
              <w:t xml:space="preserve">[insérer </w:t>
            </w:r>
            <w:r w:rsidRPr="00C76C41">
              <w:rPr>
                <w:b/>
                <w:i/>
                <w:noProof/>
                <w:szCs w:val="24"/>
              </w:rPr>
              <w:t>l’heure - p. ex. 10 h 30 ou 16 :30.</w:t>
            </w:r>
            <w:r w:rsidRPr="00C76C41">
              <w:rPr>
                <w:i/>
                <w:noProof/>
                <w:szCs w:val="24"/>
              </w:rPr>
              <w:t>]</w:t>
            </w:r>
          </w:p>
          <w:p w14:paraId="694E383E" w14:textId="68C58861" w:rsidR="000C3F56" w:rsidRPr="00C76C41" w:rsidRDefault="000C3F56" w:rsidP="000C3F56">
            <w:pPr>
              <w:spacing w:before="120" w:after="120"/>
              <w:ind w:left="-16" w:firstLine="0"/>
              <w:rPr>
                <w:b/>
                <w:i/>
                <w:iCs/>
                <w:noProof/>
                <w:spacing w:val="-4"/>
                <w:szCs w:val="24"/>
              </w:rPr>
            </w:pPr>
            <w:r w:rsidRPr="00C76C41">
              <w:rPr>
                <w:b/>
                <w:i/>
                <w:noProof/>
                <w:spacing w:val="-4"/>
                <w:szCs w:val="24"/>
              </w:rPr>
              <w:t xml:space="preserve">[La date et l’heure devraient être les mêmes que celles prévues dans </w:t>
            </w:r>
            <w:r w:rsidR="00E63B43">
              <w:rPr>
                <w:b/>
                <w:i/>
                <w:noProof/>
                <w:spacing w:val="-4"/>
                <w:szCs w:val="24"/>
              </w:rPr>
              <w:t>l’Avis</w:t>
            </w:r>
            <w:r w:rsidRPr="00C76C41">
              <w:rPr>
                <w:b/>
                <w:i/>
                <w:noProof/>
                <w:spacing w:val="-4"/>
                <w:szCs w:val="24"/>
              </w:rPr>
              <w:t xml:space="preserve"> d’Appel d’Offres, à moins qu’elles ne soient modifiées ultérieurement conformément à l’I</w:t>
            </w:r>
            <w:r w:rsidR="002C3CC3">
              <w:rPr>
                <w:b/>
                <w:i/>
                <w:noProof/>
                <w:spacing w:val="-4"/>
                <w:szCs w:val="24"/>
              </w:rPr>
              <w:t>S</w:t>
            </w:r>
            <w:r w:rsidRPr="00C76C41">
              <w:rPr>
                <w:b/>
                <w:i/>
                <w:noProof/>
                <w:spacing w:val="-4"/>
                <w:szCs w:val="24"/>
              </w:rPr>
              <w:t xml:space="preserve"> 22.2</w:t>
            </w:r>
            <w:r w:rsidRPr="00C76C41">
              <w:rPr>
                <w:b/>
                <w:i/>
                <w:iCs/>
                <w:noProof/>
                <w:spacing w:val="-4"/>
                <w:szCs w:val="24"/>
              </w:rPr>
              <w:t>]</w:t>
            </w:r>
          </w:p>
          <w:p w14:paraId="71FCDA4D" w14:textId="50814E48" w:rsidR="000C3F56" w:rsidRPr="00C76C41" w:rsidRDefault="000C3F56" w:rsidP="000C3F56">
            <w:pPr>
              <w:spacing w:before="120" w:after="120"/>
              <w:ind w:left="0" w:firstLine="0"/>
              <w:rPr>
                <w:b/>
                <w:noProof/>
                <w:szCs w:val="24"/>
              </w:rPr>
            </w:pPr>
            <w:r w:rsidRPr="00C76C41">
              <w:rPr>
                <w:noProof/>
                <w:szCs w:val="24"/>
              </w:rPr>
              <w:t>Les Soumissionnaires ______[</w:t>
            </w:r>
            <w:r w:rsidRPr="00C76C41">
              <w:rPr>
                <w:b/>
                <w:bCs/>
                <w:i/>
                <w:iCs/>
                <w:noProof/>
                <w:szCs w:val="24"/>
              </w:rPr>
              <w:t>insérer « auront » ou « n’auront pas »</w:t>
            </w:r>
            <w:r w:rsidRPr="00C76C41">
              <w:rPr>
                <w:noProof/>
                <w:szCs w:val="24"/>
              </w:rPr>
              <w:t xml:space="preserve">] l’option de soumettre leurs Offres </w:t>
            </w:r>
            <w:r w:rsidRPr="00C76C41">
              <w:rPr>
                <w:szCs w:val="24"/>
              </w:rPr>
              <w:t xml:space="preserve">par voie électronique. </w:t>
            </w:r>
            <w:r w:rsidRPr="00C76C41">
              <w:rPr>
                <w:noProof/>
                <w:szCs w:val="24"/>
              </w:rPr>
              <w:t xml:space="preserve"> </w:t>
            </w:r>
          </w:p>
          <w:p w14:paraId="0C4FA76C" w14:textId="445C6B74" w:rsidR="000C3F56" w:rsidRPr="00C76C41" w:rsidRDefault="000C3F56" w:rsidP="000C3F56">
            <w:pPr>
              <w:tabs>
                <w:tab w:val="right" w:pos="7254"/>
              </w:tabs>
              <w:spacing w:before="120" w:after="120"/>
              <w:ind w:left="0" w:firstLine="0"/>
              <w:rPr>
                <w:b/>
                <w:i/>
                <w:noProof/>
                <w:szCs w:val="24"/>
              </w:rPr>
            </w:pPr>
            <w:r w:rsidRPr="00C76C41">
              <w:rPr>
                <w:b/>
                <w:i/>
                <w:iCs/>
                <w:noProof/>
                <w:szCs w:val="24"/>
              </w:rPr>
              <w:t>[</w:t>
            </w:r>
            <w:r w:rsidRPr="00C76C41">
              <w:rPr>
                <w:b/>
                <w:i/>
                <w:noProof/>
                <w:szCs w:val="24"/>
              </w:rPr>
              <w:t xml:space="preserve">La disposition suivante devrait être incluse et les renseignements correspondants requis ne devraient être insérés </w:t>
            </w:r>
            <w:r w:rsidRPr="00C76C41">
              <w:rPr>
                <w:b/>
                <w:i/>
                <w:noProof/>
                <w:szCs w:val="24"/>
                <w:u w:val="single"/>
              </w:rPr>
              <w:t>que</w:t>
            </w:r>
            <w:r w:rsidRPr="00C76C41">
              <w:rPr>
                <w:szCs w:val="24"/>
              </w:rPr>
              <w:t xml:space="preserve"> </w:t>
            </w:r>
            <w:r w:rsidRPr="00C76C41">
              <w:rPr>
                <w:b/>
                <w:bCs/>
                <w:i/>
                <w:iCs/>
                <w:szCs w:val="24"/>
              </w:rPr>
              <w:t>si</w:t>
            </w:r>
            <w:r w:rsidRPr="00C76C41">
              <w:rPr>
                <w:b/>
                <w:i/>
                <w:noProof/>
                <w:szCs w:val="24"/>
              </w:rPr>
              <w:t xml:space="preserve"> les Soumissionnaires ont la possibilité de soumettre leurs Offres par voie électronique. Sinon omettre.]</w:t>
            </w:r>
          </w:p>
          <w:p w14:paraId="0833A240" w14:textId="77777777" w:rsidR="000C3F56" w:rsidRPr="00C76C41" w:rsidRDefault="000C3F56" w:rsidP="000C3F56">
            <w:pPr>
              <w:tabs>
                <w:tab w:val="right" w:pos="7254"/>
              </w:tabs>
              <w:spacing w:before="160" w:after="160"/>
              <w:ind w:left="0" w:firstLine="0"/>
              <w:rPr>
                <w:bCs/>
                <w:noProof/>
                <w:szCs w:val="24"/>
              </w:rPr>
            </w:pPr>
            <w:r w:rsidRPr="00C76C41">
              <w:rPr>
                <w:noProof/>
                <w:szCs w:val="24"/>
              </w:rPr>
              <w:t xml:space="preserve">Les procédures électroniques de présentation de l’Offre sont les </w:t>
            </w:r>
            <w:r w:rsidRPr="00C76C41">
              <w:rPr>
                <w:bCs/>
                <w:noProof/>
                <w:szCs w:val="24"/>
              </w:rPr>
              <w:t>suivantes :</w:t>
            </w:r>
          </w:p>
          <w:p w14:paraId="065ADE2A" w14:textId="2D65282B" w:rsidR="000C3F56" w:rsidRPr="00C76C41" w:rsidRDefault="000C3F56" w:rsidP="000C3F56">
            <w:pPr>
              <w:tabs>
                <w:tab w:val="right" w:pos="7254"/>
              </w:tabs>
              <w:spacing w:before="160" w:after="160"/>
              <w:ind w:left="0" w:firstLine="0"/>
              <w:rPr>
                <w:rFonts w:asciiTheme="majorBidi" w:hAnsiTheme="majorBidi" w:cstheme="majorBidi"/>
              </w:rPr>
            </w:pPr>
            <w:r w:rsidRPr="00C76C41">
              <w:rPr>
                <w:b/>
                <w:i/>
                <w:iCs/>
                <w:noProof/>
                <w:szCs w:val="24"/>
              </w:rPr>
              <w:t>[insérer une description des procédures électroniques de dépôt des Offres.]</w:t>
            </w:r>
          </w:p>
        </w:tc>
      </w:tr>
      <w:tr w:rsidR="0037504A" w:rsidRPr="00C76C41" w14:paraId="36DF2260" w14:textId="77777777" w:rsidTr="00025ECD">
        <w:tc>
          <w:tcPr>
            <w:tcW w:w="9360" w:type="dxa"/>
            <w:gridSpan w:val="2"/>
          </w:tcPr>
          <w:p w14:paraId="058ABF72" w14:textId="7505F328" w:rsidR="0037504A" w:rsidRPr="00971479" w:rsidRDefault="0037504A" w:rsidP="00971479">
            <w:pPr>
              <w:tabs>
                <w:tab w:val="right" w:pos="7254"/>
              </w:tabs>
              <w:spacing w:before="160" w:after="160"/>
              <w:ind w:left="0" w:firstLine="0"/>
              <w:jc w:val="center"/>
              <w:rPr>
                <w:rFonts w:asciiTheme="majorBidi" w:hAnsiTheme="majorBidi" w:cstheme="majorBidi"/>
                <w:b/>
                <w:bCs/>
                <w:sz w:val="32"/>
                <w:szCs w:val="32"/>
              </w:rPr>
            </w:pPr>
            <w:r>
              <w:rPr>
                <w:rFonts w:asciiTheme="majorBidi" w:hAnsiTheme="majorBidi" w:cstheme="majorBidi"/>
                <w:b/>
                <w:bCs/>
                <w:sz w:val="32"/>
                <w:szCs w:val="32"/>
              </w:rPr>
              <w:lastRenderedPageBreak/>
              <w:t>E. Ouverture Publique des Parties Techniques des Offres</w:t>
            </w:r>
          </w:p>
        </w:tc>
      </w:tr>
      <w:tr w:rsidR="000A450A" w:rsidRPr="00C76C41" w14:paraId="4ECCF3AD" w14:textId="77777777" w:rsidTr="00BE4B6F">
        <w:tc>
          <w:tcPr>
            <w:tcW w:w="1620" w:type="dxa"/>
          </w:tcPr>
          <w:p w14:paraId="681FE0ED"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25.1</w:t>
            </w:r>
          </w:p>
        </w:tc>
        <w:tc>
          <w:tcPr>
            <w:tcW w:w="7740" w:type="dxa"/>
          </w:tcPr>
          <w:p w14:paraId="2A04DB3C" w14:textId="7D0DD437" w:rsidR="00814D81" w:rsidRPr="00C76C41" w:rsidRDefault="00814D81" w:rsidP="004F1398">
            <w:pPr>
              <w:tabs>
                <w:tab w:val="right" w:pos="7254"/>
              </w:tabs>
              <w:spacing w:before="160" w:after="160"/>
              <w:rPr>
                <w:rFonts w:asciiTheme="majorBidi" w:hAnsiTheme="majorBidi" w:cstheme="majorBidi"/>
              </w:rPr>
            </w:pPr>
            <w:r w:rsidRPr="00C76C41">
              <w:rPr>
                <w:rFonts w:asciiTheme="majorBidi" w:hAnsiTheme="majorBidi" w:cstheme="majorBidi"/>
              </w:rPr>
              <w:t xml:space="preserve">L’ouverture des </w:t>
            </w:r>
            <w:r w:rsidR="002C3CC3">
              <w:rPr>
                <w:rFonts w:asciiTheme="majorBidi" w:hAnsiTheme="majorBidi" w:cstheme="majorBidi"/>
              </w:rPr>
              <w:t>Offre</w:t>
            </w:r>
            <w:r w:rsidR="002C3CC3" w:rsidRPr="00C76C41">
              <w:rPr>
                <w:rFonts w:asciiTheme="majorBidi" w:hAnsiTheme="majorBidi" w:cstheme="majorBidi"/>
              </w:rPr>
              <w:t xml:space="preserve">s </w:t>
            </w:r>
            <w:r w:rsidRPr="00C76C41">
              <w:rPr>
                <w:rFonts w:asciiTheme="majorBidi" w:hAnsiTheme="majorBidi" w:cstheme="majorBidi"/>
              </w:rPr>
              <w:t>aura lieu à l’adresse suivante</w:t>
            </w:r>
            <w:r w:rsidR="009B2302" w:rsidRPr="00C76C41">
              <w:rPr>
                <w:rFonts w:asciiTheme="majorBidi" w:hAnsiTheme="majorBidi" w:cstheme="majorBidi"/>
              </w:rPr>
              <w:t> :</w:t>
            </w:r>
          </w:p>
          <w:p w14:paraId="175B5F4C" w14:textId="5275D481" w:rsidR="00814D81" w:rsidRPr="00C76C41" w:rsidRDefault="00814D81" w:rsidP="004F1398">
            <w:pPr>
              <w:tabs>
                <w:tab w:val="right" w:pos="7254"/>
              </w:tabs>
              <w:spacing w:before="160" w:after="160"/>
              <w:rPr>
                <w:rFonts w:asciiTheme="majorBidi" w:hAnsiTheme="majorBidi" w:cstheme="majorBidi"/>
              </w:rPr>
            </w:pPr>
            <w:r w:rsidRPr="00C76C41">
              <w:rPr>
                <w:rFonts w:asciiTheme="majorBidi" w:hAnsiTheme="majorBidi" w:cstheme="majorBidi"/>
              </w:rPr>
              <w:t>Adresse</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nom de la rue et le numéro de l’immeuble]</w:t>
            </w:r>
            <w:r w:rsidRPr="00C76C41">
              <w:rPr>
                <w:rFonts w:asciiTheme="majorBidi" w:hAnsiTheme="majorBidi" w:cstheme="majorBidi"/>
              </w:rPr>
              <w:t xml:space="preserve"> </w:t>
            </w:r>
          </w:p>
          <w:p w14:paraId="27639990" w14:textId="099A24D2" w:rsidR="00814D81" w:rsidRPr="00C76C41" w:rsidRDefault="00814D81" w:rsidP="004F1398">
            <w:pPr>
              <w:tabs>
                <w:tab w:val="right" w:pos="7254"/>
              </w:tabs>
              <w:spacing w:before="160" w:after="160"/>
              <w:rPr>
                <w:rFonts w:asciiTheme="majorBidi" w:hAnsiTheme="majorBidi" w:cstheme="majorBidi"/>
                <w:b/>
                <w:bCs/>
              </w:rPr>
            </w:pPr>
            <w:r w:rsidRPr="00C76C41">
              <w:rPr>
                <w:rFonts w:asciiTheme="majorBidi" w:hAnsiTheme="majorBidi" w:cstheme="majorBidi"/>
              </w:rPr>
              <w:t>Étage /Numéro de bureau</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l’étage et le numéro du bureau]</w:t>
            </w:r>
          </w:p>
          <w:p w14:paraId="3306F092" w14:textId="3999E63D" w:rsidR="00814D81" w:rsidRPr="00C76C41" w:rsidRDefault="00814D81" w:rsidP="004F1398">
            <w:pPr>
              <w:tabs>
                <w:tab w:val="right" w:pos="7254"/>
              </w:tabs>
              <w:spacing w:before="160" w:after="160"/>
              <w:rPr>
                <w:rFonts w:asciiTheme="majorBidi" w:hAnsiTheme="majorBidi" w:cstheme="majorBidi"/>
                <w:b/>
                <w:bCs/>
              </w:rPr>
            </w:pPr>
            <w:r w:rsidRPr="00C76C41">
              <w:rPr>
                <w:rFonts w:asciiTheme="majorBidi" w:hAnsiTheme="majorBidi" w:cstheme="majorBidi"/>
              </w:rPr>
              <w:t>Ville</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nom de la ville]</w:t>
            </w:r>
          </w:p>
          <w:p w14:paraId="2C47E0EA" w14:textId="29C61DA3" w:rsidR="00814D81" w:rsidRPr="00C76C41" w:rsidRDefault="00814D81" w:rsidP="004F1398">
            <w:pPr>
              <w:tabs>
                <w:tab w:val="right" w:pos="7254"/>
              </w:tabs>
              <w:spacing w:before="160" w:after="160"/>
              <w:rPr>
                <w:rFonts w:asciiTheme="majorBidi" w:hAnsiTheme="majorBidi" w:cstheme="majorBidi"/>
              </w:rPr>
            </w:pPr>
            <w:r w:rsidRPr="00C76C41">
              <w:rPr>
                <w:rFonts w:asciiTheme="majorBidi" w:hAnsiTheme="majorBidi" w:cstheme="majorBidi"/>
              </w:rPr>
              <w:t>Pays</w:t>
            </w:r>
            <w:r w:rsidR="009B2302" w:rsidRPr="00C76C41">
              <w:rPr>
                <w:rFonts w:asciiTheme="majorBidi" w:hAnsiTheme="majorBidi" w:cstheme="majorBidi"/>
              </w:rPr>
              <w:t> </w:t>
            </w:r>
            <w:r w:rsidR="009B2302" w:rsidRPr="00C76C41">
              <w:rPr>
                <w:rFonts w:asciiTheme="majorBidi" w:hAnsiTheme="majorBidi" w:cstheme="majorBidi"/>
                <w:i/>
                <w:iCs/>
              </w:rPr>
              <w:t>:</w:t>
            </w:r>
            <w:r w:rsidR="00C73E31" w:rsidRPr="00C76C41">
              <w:rPr>
                <w:rFonts w:asciiTheme="majorBidi" w:hAnsiTheme="majorBidi" w:cstheme="majorBidi"/>
                <w:i/>
                <w:iCs/>
              </w:rPr>
              <w:t xml:space="preserve"> </w:t>
            </w:r>
            <w:r w:rsidRPr="00C76C41">
              <w:rPr>
                <w:rFonts w:asciiTheme="majorBidi" w:hAnsiTheme="majorBidi" w:cstheme="majorBidi"/>
                <w:b/>
                <w:bCs/>
                <w:i/>
                <w:iCs/>
              </w:rPr>
              <w:t>[insérer le nom du pays]</w:t>
            </w:r>
          </w:p>
          <w:p w14:paraId="5C8C3C9C" w14:textId="1693402A" w:rsidR="00814D81" w:rsidRPr="00C76C41" w:rsidRDefault="00814D81" w:rsidP="004F1398">
            <w:pPr>
              <w:tabs>
                <w:tab w:val="right" w:pos="7254"/>
              </w:tabs>
              <w:spacing w:before="160" w:after="160"/>
              <w:rPr>
                <w:rFonts w:asciiTheme="majorBidi" w:hAnsiTheme="majorBidi" w:cstheme="majorBidi"/>
              </w:rPr>
            </w:pPr>
            <w:r w:rsidRPr="00C76C41">
              <w:rPr>
                <w:rFonts w:asciiTheme="majorBidi" w:hAnsiTheme="majorBidi" w:cstheme="majorBidi"/>
              </w:rPr>
              <w:t>Date</w:t>
            </w:r>
            <w:r w:rsidR="009B2302" w:rsidRPr="00C76C41">
              <w:rPr>
                <w:rFonts w:asciiTheme="majorBidi" w:hAnsiTheme="majorBidi" w:cstheme="majorBidi"/>
              </w:rPr>
              <w:t> </w:t>
            </w:r>
            <w:r w:rsidR="009B2302" w:rsidRPr="00C76C41">
              <w:rPr>
                <w:rFonts w:asciiTheme="majorBidi" w:hAnsiTheme="majorBidi" w:cstheme="majorBidi"/>
                <w:i/>
                <w:iCs/>
              </w:rPr>
              <w:t>:</w:t>
            </w:r>
            <w:r w:rsidRPr="00C76C41">
              <w:rPr>
                <w:rFonts w:asciiTheme="majorBidi" w:hAnsiTheme="majorBidi" w:cstheme="majorBidi"/>
                <w:i/>
                <w:iCs/>
              </w:rPr>
              <w:t xml:space="preserve"> </w:t>
            </w:r>
            <w:r w:rsidRPr="00C76C41">
              <w:rPr>
                <w:rFonts w:asciiTheme="majorBidi" w:hAnsiTheme="majorBidi" w:cstheme="majorBidi"/>
                <w:b/>
                <w:bCs/>
                <w:i/>
                <w:iCs/>
              </w:rPr>
              <w:t>[insérer le jour, mois, année</w:t>
            </w:r>
            <w:r w:rsidR="009B2302" w:rsidRPr="00C76C41">
              <w:rPr>
                <w:rFonts w:asciiTheme="majorBidi" w:hAnsiTheme="majorBidi" w:cstheme="majorBidi"/>
                <w:b/>
                <w:bCs/>
                <w:i/>
                <w:iCs/>
              </w:rPr>
              <w:t> ;</w:t>
            </w:r>
            <w:r w:rsidRPr="00C76C41">
              <w:rPr>
                <w:rFonts w:asciiTheme="majorBidi" w:hAnsiTheme="majorBidi" w:cstheme="majorBidi"/>
                <w:b/>
                <w:bCs/>
                <w:i/>
                <w:iCs/>
              </w:rPr>
              <w:t xml:space="preserve"> par exemple</w:t>
            </w:r>
            <w:r w:rsidR="009B2302" w:rsidRPr="00C76C41">
              <w:rPr>
                <w:rFonts w:asciiTheme="majorBidi" w:hAnsiTheme="majorBidi" w:cstheme="majorBidi"/>
                <w:b/>
                <w:bCs/>
                <w:i/>
                <w:iCs/>
              </w:rPr>
              <w:t> :</w:t>
            </w:r>
            <w:r w:rsidRPr="00C76C41">
              <w:rPr>
                <w:rFonts w:asciiTheme="majorBidi" w:hAnsiTheme="majorBidi" w:cstheme="majorBidi"/>
                <w:b/>
                <w:bCs/>
                <w:i/>
                <w:iCs/>
              </w:rPr>
              <w:t xml:space="preserve"> 15 Juin 20</w:t>
            </w:r>
            <w:r w:rsidR="000C3F56" w:rsidRPr="00C76C41">
              <w:rPr>
                <w:rFonts w:asciiTheme="majorBidi" w:hAnsiTheme="majorBidi" w:cstheme="majorBidi"/>
                <w:b/>
                <w:bCs/>
                <w:i/>
                <w:iCs/>
              </w:rPr>
              <w:t>2</w:t>
            </w:r>
            <w:r w:rsidR="002C3CC3">
              <w:rPr>
                <w:rFonts w:asciiTheme="majorBidi" w:hAnsiTheme="majorBidi" w:cstheme="majorBidi"/>
                <w:b/>
                <w:bCs/>
                <w:i/>
                <w:iCs/>
              </w:rPr>
              <w:t>3</w:t>
            </w:r>
            <w:r w:rsidRPr="00C76C41">
              <w:rPr>
                <w:rFonts w:asciiTheme="majorBidi" w:hAnsiTheme="majorBidi" w:cstheme="majorBidi"/>
                <w:b/>
                <w:bCs/>
                <w:i/>
                <w:iCs/>
              </w:rPr>
              <w:t>]</w:t>
            </w:r>
          </w:p>
          <w:p w14:paraId="553AE0BF" w14:textId="246E6A1B" w:rsidR="000A450A" w:rsidRPr="00C76C41" w:rsidRDefault="00814D81" w:rsidP="000C3F56">
            <w:pPr>
              <w:tabs>
                <w:tab w:val="right" w:pos="7254"/>
              </w:tabs>
              <w:spacing w:before="160" w:after="160"/>
              <w:ind w:left="40" w:firstLine="0"/>
              <w:rPr>
                <w:rFonts w:asciiTheme="majorBidi" w:hAnsiTheme="majorBidi" w:cstheme="majorBidi"/>
                <w:u w:val="single"/>
              </w:rPr>
            </w:pPr>
            <w:r w:rsidRPr="00C76C41">
              <w:rPr>
                <w:rFonts w:asciiTheme="majorBidi" w:hAnsiTheme="majorBidi" w:cstheme="majorBidi"/>
              </w:rPr>
              <w:lastRenderedPageBreak/>
              <w:t>Heure</w:t>
            </w:r>
            <w:r w:rsidR="009B2302" w:rsidRPr="00C76C41">
              <w:rPr>
                <w:rFonts w:asciiTheme="majorBidi" w:hAnsiTheme="majorBidi" w:cstheme="majorBidi"/>
              </w:rPr>
              <w:t> </w:t>
            </w:r>
            <w:r w:rsidR="009B2302" w:rsidRPr="00C76C41">
              <w:rPr>
                <w:rFonts w:asciiTheme="majorBidi" w:hAnsiTheme="majorBidi" w:cstheme="majorBidi"/>
                <w:i/>
                <w:iCs/>
              </w:rPr>
              <w:t>:</w:t>
            </w:r>
            <w:r w:rsidRPr="00C76C41">
              <w:rPr>
                <w:rFonts w:asciiTheme="majorBidi" w:hAnsiTheme="majorBidi" w:cstheme="majorBidi"/>
                <w:i/>
                <w:iCs/>
              </w:rPr>
              <w:t xml:space="preserve"> </w:t>
            </w:r>
            <w:r w:rsidRPr="00C76C41">
              <w:rPr>
                <w:rFonts w:asciiTheme="majorBidi" w:hAnsiTheme="majorBidi" w:cstheme="majorBidi"/>
                <w:b/>
                <w:bCs/>
                <w:i/>
                <w:iCs/>
              </w:rPr>
              <w:t>[insérer l’heure]</w:t>
            </w:r>
            <w:r w:rsidR="000C3F56" w:rsidRPr="00C76C41">
              <w:rPr>
                <w:rFonts w:asciiTheme="majorBidi" w:hAnsiTheme="majorBidi" w:cstheme="majorBidi"/>
                <w:b/>
                <w:bCs/>
                <w:i/>
                <w:iCs/>
              </w:rPr>
              <w:t xml:space="preserve"> [La date et heure devraient être les mêmes que celles indiquées pour la date et heure limite des Offres (IS 22)]</w:t>
            </w:r>
          </w:p>
        </w:tc>
      </w:tr>
      <w:tr w:rsidR="000C3F56" w:rsidRPr="00C76C41" w14:paraId="6FCE7E55" w14:textId="77777777" w:rsidTr="005D568F">
        <w:trPr>
          <w:cantSplit/>
        </w:trPr>
        <w:tc>
          <w:tcPr>
            <w:tcW w:w="1620" w:type="dxa"/>
          </w:tcPr>
          <w:p w14:paraId="5EE2C7E7" w14:textId="1BFED1F7" w:rsidR="000C3F56" w:rsidRPr="00C76C41" w:rsidRDefault="000C3F56" w:rsidP="005D568F">
            <w:pPr>
              <w:tabs>
                <w:tab w:val="right" w:pos="7434"/>
              </w:tabs>
              <w:spacing w:before="160" w:after="160"/>
              <w:rPr>
                <w:rFonts w:asciiTheme="majorBidi" w:hAnsiTheme="majorBidi" w:cstheme="majorBidi"/>
                <w:b/>
              </w:rPr>
            </w:pPr>
            <w:r w:rsidRPr="00C76C41">
              <w:rPr>
                <w:rFonts w:asciiTheme="majorBidi" w:hAnsiTheme="majorBidi" w:cstheme="majorBidi"/>
                <w:b/>
              </w:rPr>
              <w:lastRenderedPageBreak/>
              <w:t>IS 25.1</w:t>
            </w:r>
          </w:p>
        </w:tc>
        <w:tc>
          <w:tcPr>
            <w:tcW w:w="7740" w:type="dxa"/>
          </w:tcPr>
          <w:p w14:paraId="6A0DDCD2" w14:textId="4ACF69D5" w:rsidR="000C3F56" w:rsidRPr="00C76C41" w:rsidRDefault="000C3F56" w:rsidP="000C3F56">
            <w:pPr>
              <w:tabs>
                <w:tab w:val="right" w:pos="7254"/>
              </w:tabs>
              <w:spacing w:before="120" w:after="120"/>
              <w:ind w:left="-16" w:firstLine="0"/>
              <w:rPr>
                <w:i/>
                <w:szCs w:val="24"/>
              </w:rPr>
            </w:pPr>
            <w:r w:rsidRPr="00C76C41">
              <w:rPr>
                <w:b/>
                <w:i/>
                <w:szCs w:val="24"/>
              </w:rPr>
              <w:t>[La disposition suivante devrait être incluse et les renseignements correspondants requis ne devraient être insérés que si les Soumissionnaires ont la possibilité de soumettre leurs Offres par voie électronique. Sinon omettre.]</w:t>
            </w:r>
          </w:p>
          <w:p w14:paraId="3D1BD531" w14:textId="22DBEF49" w:rsidR="000C3F56" w:rsidRPr="00C76C41" w:rsidRDefault="000C3F56" w:rsidP="000C3F56">
            <w:pPr>
              <w:tabs>
                <w:tab w:val="right" w:pos="7254"/>
              </w:tabs>
              <w:spacing w:before="160" w:after="160"/>
              <w:ind w:left="0" w:firstLine="0"/>
              <w:rPr>
                <w:rFonts w:asciiTheme="majorBidi" w:hAnsiTheme="majorBidi" w:cstheme="majorBidi"/>
              </w:rPr>
            </w:pPr>
            <w:r w:rsidRPr="00C76C41">
              <w:rPr>
                <w:szCs w:val="24"/>
              </w:rPr>
              <w:t xml:space="preserve">Les procédures électroniques d’ouverture des Offres sont les </w:t>
            </w:r>
            <w:r w:rsidRPr="00C76C41">
              <w:rPr>
                <w:bCs/>
                <w:i/>
                <w:iCs/>
                <w:szCs w:val="24"/>
              </w:rPr>
              <w:t>suivantes</w:t>
            </w:r>
            <w:r w:rsidRPr="00C76C41">
              <w:rPr>
                <w:b/>
                <w:i/>
                <w:iCs/>
                <w:szCs w:val="24"/>
              </w:rPr>
              <w:t xml:space="preserve"> : [insérer une description des procédures électroniques d’ouverture de </w:t>
            </w:r>
            <w:r w:rsidR="002C3CC3">
              <w:rPr>
                <w:b/>
                <w:i/>
                <w:iCs/>
                <w:szCs w:val="24"/>
              </w:rPr>
              <w:t>l’Offre</w:t>
            </w:r>
            <w:r w:rsidRPr="00C76C41">
              <w:rPr>
                <w:b/>
                <w:i/>
                <w:iCs/>
                <w:szCs w:val="24"/>
              </w:rPr>
              <w:t>.]</w:t>
            </w:r>
          </w:p>
        </w:tc>
      </w:tr>
      <w:tr w:rsidR="005D568F" w:rsidRPr="00C76C41" w14:paraId="38EB614F" w14:textId="77777777" w:rsidTr="005D568F">
        <w:trPr>
          <w:cantSplit/>
        </w:trPr>
        <w:tc>
          <w:tcPr>
            <w:tcW w:w="1620" w:type="dxa"/>
          </w:tcPr>
          <w:p w14:paraId="27AD0A18" w14:textId="4E94F966" w:rsidR="000A450A" w:rsidRPr="00C76C41" w:rsidRDefault="000A450A" w:rsidP="005D568F">
            <w:pPr>
              <w:tabs>
                <w:tab w:val="right" w:pos="7434"/>
              </w:tabs>
              <w:spacing w:before="160" w:after="160"/>
              <w:rPr>
                <w:rFonts w:asciiTheme="majorBidi" w:hAnsiTheme="majorBidi" w:cstheme="majorBidi"/>
                <w:b/>
              </w:rPr>
            </w:pPr>
            <w:r w:rsidRPr="00C76C41">
              <w:rPr>
                <w:rFonts w:asciiTheme="majorBidi" w:hAnsiTheme="majorBidi" w:cstheme="majorBidi"/>
                <w:b/>
              </w:rPr>
              <w:t>IS 25.</w:t>
            </w:r>
            <w:r w:rsidR="00F32748" w:rsidRPr="00C76C41">
              <w:rPr>
                <w:rFonts w:asciiTheme="majorBidi" w:hAnsiTheme="majorBidi" w:cstheme="majorBidi"/>
                <w:b/>
              </w:rPr>
              <w:t>6</w:t>
            </w:r>
          </w:p>
        </w:tc>
        <w:tc>
          <w:tcPr>
            <w:tcW w:w="7740" w:type="dxa"/>
          </w:tcPr>
          <w:p w14:paraId="3468F0D1" w14:textId="2B8B0B60" w:rsidR="000A450A" w:rsidRPr="00C76C41" w:rsidRDefault="000C28C6" w:rsidP="004F1398">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La </w:t>
            </w:r>
            <w:r w:rsidR="00C73E31" w:rsidRPr="00C76C41">
              <w:rPr>
                <w:rFonts w:asciiTheme="majorBidi" w:hAnsiTheme="majorBidi" w:cstheme="majorBidi"/>
              </w:rPr>
              <w:t xml:space="preserve">Lettre de </w:t>
            </w:r>
            <w:r w:rsidRPr="00C76C41">
              <w:rPr>
                <w:rFonts w:asciiTheme="majorBidi" w:hAnsiTheme="majorBidi" w:cstheme="majorBidi"/>
              </w:rPr>
              <w:t>Soumission</w:t>
            </w:r>
            <w:r w:rsidR="0037504A">
              <w:rPr>
                <w:rFonts w:asciiTheme="majorBidi" w:hAnsiTheme="majorBidi" w:cstheme="majorBidi"/>
              </w:rPr>
              <w:t xml:space="preserve"> – Partie Technique et l’enveloppe cachetée marquée « PARTIE FINANCIERE »</w:t>
            </w:r>
            <w:r w:rsidRPr="00C76C41">
              <w:rPr>
                <w:rFonts w:asciiTheme="majorBidi" w:hAnsiTheme="majorBidi" w:cstheme="majorBidi"/>
              </w:rPr>
              <w:t>, seront paraphé</w:t>
            </w:r>
            <w:r w:rsidR="00971479">
              <w:rPr>
                <w:rFonts w:asciiTheme="majorBidi" w:hAnsiTheme="majorBidi" w:cstheme="majorBidi"/>
              </w:rPr>
              <w:t>es</w:t>
            </w:r>
            <w:r w:rsidRPr="00C76C41">
              <w:rPr>
                <w:rFonts w:asciiTheme="majorBidi" w:hAnsiTheme="majorBidi" w:cstheme="majorBidi"/>
              </w:rPr>
              <w:t xml:space="preserve"> par </w:t>
            </w:r>
            <w:r w:rsidR="0037504A">
              <w:rPr>
                <w:rFonts w:asciiTheme="majorBidi" w:hAnsiTheme="majorBidi" w:cstheme="majorBidi"/>
              </w:rPr>
              <w:t>____</w:t>
            </w:r>
            <w:r w:rsidRPr="00C76C41">
              <w:rPr>
                <w:rFonts w:asciiTheme="majorBidi" w:hAnsiTheme="majorBidi" w:cstheme="majorBidi"/>
              </w:rPr>
              <w:t xml:space="preserve"> </w:t>
            </w:r>
            <w:r w:rsidR="00BE04A2" w:rsidRPr="00C76C41">
              <w:rPr>
                <w:rFonts w:asciiTheme="majorBidi" w:hAnsiTheme="majorBidi" w:cstheme="majorBidi"/>
                <w:b/>
                <w:bCs/>
                <w:i/>
              </w:rPr>
              <w:t>[insérer le nombre des représentants]</w:t>
            </w:r>
            <w:r w:rsidR="00BE04A2" w:rsidRPr="00C76C41">
              <w:rPr>
                <w:rFonts w:asciiTheme="majorBidi" w:hAnsiTheme="majorBidi" w:cstheme="majorBidi"/>
              </w:rPr>
              <w:t xml:space="preserve"> </w:t>
            </w:r>
            <w:r w:rsidRPr="00C76C41">
              <w:rPr>
                <w:rFonts w:asciiTheme="majorBidi" w:hAnsiTheme="majorBidi" w:cstheme="majorBidi"/>
              </w:rPr>
              <w:t xml:space="preserve">représentants du </w:t>
            </w:r>
            <w:r w:rsidR="00790A4B" w:rsidRPr="00C76C41">
              <w:rPr>
                <w:rFonts w:asciiTheme="majorBidi" w:hAnsiTheme="majorBidi" w:cstheme="majorBidi"/>
              </w:rPr>
              <w:t>Maître d’Ouvrage</w:t>
            </w:r>
            <w:r w:rsidRPr="00C76C41">
              <w:rPr>
                <w:rFonts w:asciiTheme="majorBidi" w:hAnsiTheme="majorBidi" w:cstheme="majorBidi"/>
              </w:rPr>
              <w:t xml:space="preserve"> assistant à l’ouverture des plis</w:t>
            </w:r>
            <w:r w:rsidR="009B2302" w:rsidRPr="00C76C41">
              <w:rPr>
                <w:rFonts w:asciiTheme="majorBidi" w:hAnsiTheme="majorBidi" w:cstheme="majorBidi"/>
              </w:rPr>
              <w:t xml:space="preserve"> </w:t>
            </w:r>
            <w:r w:rsidRPr="00C76C41">
              <w:rPr>
                <w:rFonts w:asciiTheme="majorBidi" w:hAnsiTheme="majorBidi" w:cstheme="majorBidi"/>
              </w:rPr>
              <w:t xml:space="preserve">comme suit </w:t>
            </w:r>
            <w:r w:rsidR="00814D81" w:rsidRPr="00971479">
              <w:rPr>
                <w:rFonts w:asciiTheme="majorBidi" w:hAnsiTheme="majorBidi" w:cstheme="majorBidi"/>
                <w:b/>
                <w:bCs/>
                <w:i/>
              </w:rPr>
              <w:t>[insérer</w:t>
            </w:r>
            <w:r w:rsidR="0037504A" w:rsidRPr="00971479">
              <w:rPr>
                <w:rFonts w:asciiTheme="majorBidi" w:hAnsiTheme="majorBidi" w:cstheme="majorBidi"/>
                <w:b/>
                <w:bCs/>
                <w:i/>
              </w:rPr>
              <w:t xml:space="preserve"> la procédure : </w:t>
            </w:r>
            <w:r w:rsidR="00814D81" w:rsidRPr="00971479">
              <w:rPr>
                <w:rFonts w:asciiTheme="majorBidi" w:hAnsiTheme="majorBidi" w:cstheme="majorBidi"/>
                <w:b/>
                <w:bCs/>
                <w:i/>
                <w:iCs/>
              </w:rPr>
              <w:t xml:space="preserve">Ex. Chaque Offre sera paraphée par tous les représentants du </w:t>
            </w:r>
            <w:r w:rsidR="00790A4B" w:rsidRPr="00971479">
              <w:rPr>
                <w:rFonts w:asciiTheme="majorBidi" w:hAnsiTheme="majorBidi" w:cstheme="majorBidi"/>
                <w:b/>
                <w:bCs/>
                <w:i/>
                <w:iCs/>
              </w:rPr>
              <w:t>Maître d’Ouvrage</w:t>
            </w:r>
            <w:r w:rsidR="00D32F4A">
              <w:rPr>
                <w:rFonts w:asciiTheme="majorBidi" w:hAnsiTheme="majorBidi" w:cstheme="majorBidi"/>
                <w:b/>
                <w:bCs/>
                <w:i/>
                <w:iCs/>
              </w:rPr>
              <w:t xml:space="preserve"> et sera numérotée</w:t>
            </w:r>
            <w:r w:rsidR="00814D81" w:rsidRPr="00971479">
              <w:rPr>
                <w:rFonts w:asciiTheme="majorBidi" w:hAnsiTheme="majorBidi" w:cstheme="majorBidi"/>
                <w:b/>
                <w:bCs/>
                <w:i/>
                <w:iCs/>
              </w:rPr>
              <w:t>, etc.]</w:t>
            </w:r>
          </w:p>
        </w:tc>
      </w:tr>
    </w:tbl>
    <w:p w14:paraId="1D6C7FCC" w14:textId="77777777" w:rsidR="005D568F" w:rsidRPr="00C76C41" w:rsidRDefault="005D568F" w:rsidP="005D568F">
      <w:pPr>
        <w:pStyle w:val="Lgende"/>
        <w:keepNext/>
        <w:tabs>
          <w:tab w:val="right" w:pos="7434"/>
        </w:tabs>
        <w:spacing w:before="60" w:after="60"/>
        <w:ind w:left="0" w:firstLine="0"/>
        <w:jc w:val="center"/>
        <w:rPr>
          <w:b/>
          <w:szCs w:val="24"/>
          <w:lang w:eastAsia="en-US"/>
        </w:rPr>
      </w:pPr>
    </w:p>
    <w:p w14:paraId="223F728F" w14:textId="78FCDBD2" w:rsidR="00A24A30" w:rsidRPr="00A24A30" w:rsidRDefault="00A24A30" w:rsidP="00971479">
      <w:pPr>
        <w:jc w:val="center"/>
        <w:rPr>
          <w:b/>
          <w:bCs/>
          <w:sz w:val="32"/>
          <w:szCs w:val="32"/>
          <w:lang w:eastAsia="en-US"/>
        </w:rPr>
      </w:pPr>
      <w:r w:rsidRPr="00971479">
        <w:rPr>
          <w:b/>
          <w:bCs/>
          <w:sz w:val="32"/>
          <w:szCs w:val="32"/>
          <w:lang w:eastAsia="en-US"/>
        </w:rPr>
        <w:t>G. Evaluation des Offres – Partie Techniques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6D25EA" w:rsidRPr="00C76C41" w14:paraId="4D18444A" w14:textId="77777777" w:rsidTr="00BE4B6F">
        <w:trPr>
          <w:trHeight w:val="1191"/>
        </w:trPr>
        <w:tc>
          <w:tcPr>
            <w:tcW w:w="1620" w:type="dxa"/>
          </w:tcPr>
          <w:p w14:paraId="276FE250" w14:textId="57E51304" w:rsidR="006D25EA" w:rsidRDefault="006D25EA" w:rsidP="004F1398">
            <w:pPr>
              <w:tabs>
                <w:tab w:val="right" w:pos="7434"/>
              </w:tabs>
              <w:spacing w:before="160" w:after="160"/>
              <w:rPr>
                <w:rFonts w:asciiTheme="majorBidi" w:hAnsiTheme="majorBidi" w:cstheme="majorBidi"/>
                <w:b/>
              </w:rPr>
            </w:pPr>
            <w:r>
              <w:rPr>
                <w:rFonts w:asciiTheme="majorBidi" w:hAnsiTheme="majorBidi" w:cstheme="majorBidi"/>
                <w:b/>
              </w:rPr>
              <w:t>IS 3</w:t>
            </w:r>
            <w:r w:rsidR="00A46FED">
              <w:rPr>
                <w:rFonts w:asciiTheme="majorBidi" w:hAnsiTheme="majorBidi" w:cstheme="majorBidi"/>
                <w:b/>
              </w:rPr>
              <w:t>2</w:t>
            </w:r>
            <w:r>
              <w:rPr>
                <w:rFonts w:asciiTheme="majorBidi" w:hAnsiTheme="majorBidi" w:cstheme="majorBidi"/>
                <w:b/>
              </w:rPr>
              <w:t>.2</w:t>
            </w:r>
          </w:p>
        </w:tc>
        <w:tc>
          <w:tcPr>
            <w:tcW w:w="7740" w:type="dxa"/>
          </w:tcPr>
          <w:p w14:paraId="748DB18A" w14:textId="3DA95ACC" w:rsidR="00F30C4D" w:rsidRDefault="00F30C4D" w:rsidP="009E03BB">
            <w:pPr>
              <w:shd w:val="clear" w:color="auto" w:fill="FDFDFD"/>
              <w:spacing w:after="0"/>
              <w:ind w:left="0" w:firstLine="0"/>
              <w:rPr>
                <w:i/>
                <w:iCs/>
                <w:szCs w:val="24"/>
                <w:lang w:eastAsia="en-US"/>
              </w:rPr>
            </w:pPr>
          </w:p>
          <w:p w14:paraId="7189AB88" w14:textId="77777777" w:rsidR="00F67737" w:rsidRPr="00DC25A0" w:rsidRDefault="00F67737" w:rsidP="006F7BE0">
            <w:pPr>
              <w:tabs>
                <w:tab w:val="right" w:pos="7254"/>
              </w:tabs>
              <w:spacing w:before="60" w:after="60"/>
              <w:ind w:left="0" w:firstLine="0"/>
              <w:rPr>
                <w:szCs w:val="24"/>
              </w:rPr>
            </w:pPr>
            <w:r w:rsidRPr="00DC25A0">
              <w:rPr>
                <w:szCs w:val="24"/>
              </w:rPr>
              <w:t>La pondération à attribuer aux Critères notés (y compris les facteurs techniques et autres que le prix) est la suivante : [insérer %]</w:t>
            </w:r>
          </w:p>
          <w:p w14:paraId="49868195" w14:textId="77777777" w:rsidR="00F67737" w:rsidRPr="00DC25A0" w:rsidRDefault="00F67737" w:rsidP="006F7BE0">
            <w:pPr>
              <w:tabs>
                <w:tab w:val="right" w:pos="7254"/>
              </w:tabs>
              <w:spacing w:before="60" w:after="60"/>
              <w:ind w:left="0" w:firstLine="0"/>
              <w:rPr>
                <w:szCs w:val="24"/>
              </w:rPr>
            </w:pPr>
            <w:r w:rsidRPr="00DC25A0">
              <w:rPr>
                <w:i/>
                <w:iCs/>
                <w:szCs w:val="24"/>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482610AA" w14:textId="77777777" w:rsidR="00F67737" w:rsidRPr="00DC25A0" w:rsidRDefault="00F67737" w:rsidP="00F67737">
            <w:pPr>
              <w:tabs>
                <w:tab w:val="right" w:pos="7254"/>
              </w:tabs>
              <w:spacing w:before="60" w:after="60"/>
              <w:rPr>
                <w:szCs w:val="24"/>
              </w:rPr>
            </w:pPr>
            <w:r w:rsidRPr="00DC25A0">
              <w:rPr>
                <w:i/>
                <w:iCs/>
                <w:szCs w:val="24"/>
                <w:u w:val="single"/>
              </w:rPr>
              <w:t>a. Risque d'acquisition élevé/substantiel et valeur élevée entre 50 % et 80 %</w:t>
            </w:r>
          </w:p>
          <w:p w14:paraId="775A13EF" w14:textId="77777777" w:rsidR="00F67737" w:rsidRPr="00DC25A0" w:rsidRDefault="00F67737" w:rsidP="00F67737">
            <w:pPr>
              <w:tabs>
                <w:tab w:val="right" w:pos="7254"/>
              </w:tabs>
              <w:spacing w:before="60" w:after="60"/>
              <w:rPr>
                <w:szCs w:val="24"/>
              </w:rPr>
            </w:pPr>
            <w:r w:rsidRPr="00DC25A0">
              <w:rPr>
                <w:i/>
                <w:iCs/>
                <w:szCs w:val="24"/>
                <w:u w:val="single"/>
              </w:rPr>
              <w:t xml:space="preserve">b. Risque d'acquisition élevé/substantiel et faible valeur entre 60 % et 100 % </w:t>
            </w:r>
          </w:p>
          <w:p w14:paraId="55BBB148" w14:textId="77777777" w:rsidR="00F67737" w:rsidRPr="00DC25A0" w:rsidRDefault="00F67737" w:rsidP="00F67737">
            <w:pPr>
              <w:tabs>
                <w:tab w:val="right" w:pos="7254"/>
              </w:tabs>
              <w:spacing w:before="60" w:after="60"/>
              <w:rPr>
                <w:szCs w:val="24"/>
              </w:rPr>
            </w:pPr>
            <w:r w:rsidRPr="00DC25A0">
              <w:rPr>
                <w:i/>
                <w:iCs/>
                <w:szCs w:val="24"/>
                <w:u w:val="single"/>
              </w:rPr>
              <w:t xml:space="preserve">c. Risque d'acquisition modéré/faible et valeur élevée entre 10 % et 40 % </w:t>
            </w:r>
          </w:p>
          <w:p w14:paraId="1C8D01EE" w14:textId="77777777" w:rsidR="00F67737" w:rsidRPr="00DC25A0" w:rsidRDefault="00F67737" w:rsidP="00F67737">
            <w:pPr>
              <w:tabs>
                <w:tab w:val="right" w:pos="7254"/>
              </w:tabs>
              <w:spacing w:before="60" w:after="60"/>
              <w:rPr>
                <w:i/>
                <w:iCs/>
                <w:szCs w:val="24"/>
                <w:u w:val="single"/>
              </w:rPr>
            </w:pPr>
            <w:r w:rsidRPr="00DC25A0">
              <w:rPr>
                <w:i/>
                <w:iCs/>
                <w:szCs w:val="24"/>
                <w:u w:val="single"/>
              </w:rPr>
              <w:t>d. Risque d'acquisition modéré/faible et faible valeur entre 20 % et 30 %].</w:t>
            </w:r>
          </w:p>
          <w:p w14:paraId="6C4DCE5F" w14:textId="119A6E11" w:rsidR="00991F07" w:rsidRDefault="00F67737" w:rsidP="00F67737">
            <w:pPr>
              <w:shd w:val="clear" w:color="auto" w:fill="FDFDFD"/>
              <w:spacing w:after="0"/>
              <w:ind w:left="0" w:firstLine="0"/>
              <w:rPr>
                <w:i/>
                <w:iCs/>
                <w:szCs w:val="24"/>
                <w:lang w:eastAsia="en-US"/>
              </w:rPr>
            </w:pPr>
            <w:r w:rsidRPr="00DC25A0">
              <w:rPr>
                <w:szCs w:val="24"/>
              </w:rPr>
              <w:t>Les facteurs techniques (et sous-facteurs le cas échéant) qui pour les besoins de ce document ont la signification de Critères notés</w:t>
            </w:r>
            <w:r>
              <w:rPr>
                <w:szCs w:val="24"/>
              </w:rPr>
              <w:t xml:space="preserve">, </w:t>
            </w:r>
            <w:r w:rsidR="00B52403" w:rsidRPr="0048244D">
              <w:rPr>
                <w:szCs w:val="24"/>
                <w:lang w:eastAsia="en-US"/>
              </w:rPr>
              <w:t xml:space="preserve">et les </w:t>
            </w:r>
            <w:r w:rsidR="00B52403" w:rsidRPr="00975307">
              <w:rPr>
                <w:szCs w:val="24"/>
                <w:lang w:eastAsia="en-US"/>
              </w:rPr>
              <w:t>pondérations</w:t>
            </w:r>
            <w:r w:rsidR="00B52403" w:rsidRPr="0048244D">
              <w:rPr>
                <w:szCs w:val="24"/>
                <w:lang w:eastAsia="en-US"/>
              </w:rPr>
              <w:t xml:space="preserve"> correspondantes en % sont: </w:t>
            </w:r>
            <w:r w:rsidR="00B52403" w:rsidRPr="0048244D">
              <w:rPr>
                <w:i/>
                <w:iCs/>
                <w:szCs w:val="24"/>
                <w:lang w:eastAsia="en-US"/>
              </w:rPr>
              <w:t xml:space="preserve">[Si le </w:t>
            </w:r>
            <w:r w:rsidR="00B52403">
              <w:rPr>
                <w:i/>
                <w:iCs/>
                <w:szCs w:val="24"/>
                <w:lang w:eastAsia="en-US"/>
              </w:rPr>
              <w:t>marché</w:t>
            </w:r>
            <w:r w:rsidR="00B52403" w:rsidRPr="0048244D">
              <w:rPr>
                <w:i/>
                <w:iCs/>
                <w:szCs w:val="24"/>
                <w:lang w:eastAsia="en-US"/>
              </w:rPr>
              <w:t xml:space="preserve"> a été évalué comme présentant des risques</w:t>
            </w:r>
            <w:r w:rsidR="006A44F9">
              <w:rPr>
                <w:i/>
                <w:iCs/>
                <w:szCs w:val="24"/>
                <w:lang w:eastAsia="en-US"/>
              </w:rPr>
              <w:t xml:space="preserve"> </w:t>
            </w:r>
            <w:r w:rsidR="00B52403" w:rsidRPr="0048244D">
              <w:rPr>
                <w:i/>
                <w:iCs/>
                <w:szCs w:val="24"/>
                <w:lang w:eastAsia="en-US"/>
              </w:rPr>
              <w:t xml:space="preserve">potentiels ou réels en matière de cybersécurité, les facteurs techniques doivent comprendre l’énoncé de la méthode, les stratégies de gestion, les plans de mise en œuvre et les innovations pour gérer les risques liés à la cybersécurité. </w:t>
            </w:r>
          </w:p>
          <w:p w14:paraId="524D40B6" w14:textId="11D67B88" w:rsidR="00B52403" w:rsidRPr="0048244D" w:rsidRDefault="00B52403" w:rsidP="006A44F9">
            <w:pPr>
              <w:shd w:val="clear" w:color="auto" w:fill="FDFDFD"/>
              <w:spacing w:after="120"/>
              <w:ind w:left="0" w:firstLine="0"/>
              <w:rPr>
                <w:i/>
                <w:iCs/>
                <w:szCs w:val="24"/>
                <w:lang w:eastAsia="en-US"/>
              </w:rPr>
            </w:pPr>
            <w:r w:rsidRPr="0048244D">
              <w:rPr>
                <w:i/>
                <w:iCs/>
                <w:szCs w:val="24"/>
                <w:lang w:eastAsia="en-US"/>
              </w:rPr>
              <w:t>De plus, si les risques liés à la chaîne d’approvisionnement sont évalués, les facteurs techniques doivent inclure les plans de gestion des risques de la chaîne d’approvisionnement proposés.]</w:t>
            </w:r>
          </w:p>
          <w:tbl>
            <w:tblPr>
              <w:tblStyle w:val="Grilledutableau"/>
              <w:tblW w:w="0" w:type="auto"/>
              <w:tblLayout w:type="fixed"/>
              <w:tblLook w:val="04A0" w:firstRow="1" w:lastRow="0" w:firstColumn="1" w:lastColumn="0" w:noHBand="0" w:noVBand="1"/>
            </w:tblPr>
            <w:tblGrid>
              <w:gridCol w:w="5434"/>
              <w:gridCol w:w="2080"/>
            </w:tblGrid>
            <w:tr w:rsidR="001D2B1C" w14:paraId="3B6500A3" w14:textId="77777777" w:rsidTr="00C34D4E">
              <w:tc>
                <w:tcPr>
                  <w:tcW w:w="7514" w:type="dxa"/>
                  <w:gridSpan w:val="2"/>
                </w:tcPr>
                <w:p w14:paraId="06746C22" w14:textId="50A33DA6" w:rsidR="001D2B1C" w:rsidRDefault="001D2B1C" w:rsidP="00532BF1">
                  <w:pPr>
                    <w:tabs>
                      <w:tab w:val="right" w:pos="7254"/>
                    </w:tabs>
                    <w:spacing w:before="160" w:after="160"/>
                    <w:ind w:left="0" w:firstLine="0"/>
                    <w:jc w:val="center"/>
                    <w:rPr>
                      <w:iCs/>
                    </w:rPr>
                  </w:pPr>
                  <w:r>
                    <w:rPr>
                      <w:iCs/>
                    </w:rPr>
                    <w:lastRenderedPageBreak/>
                    <w:t xml:space="preserve">Facteurs Techniques (sous-facteurs) et </w:t>
                  </w:r>
                  <w:r w:rsidR="00132AA7">
                    <w:rPr>
                      <w:iCs/>
                    </w:rPr>
                    <w:t>la pondération</w:t>
                  </w:r>
                  <w:r w:rsidR="00C83506">
                    <w:rPr>
                      <w:iCs/>
                    </w:rPr>
                    <w:t xml:space="preserve"> correspondant</w:t>
                  </w:r>
                  <w:r w:rsidR="00417DAC">
                    <w:rPr>
                      <w:iCs/>
                    </w:rPr>
                    <w:t>e</w:t>
                  </w:r>
                  <w:r w:rsidR="00C83506">
                    <w:rPr>
                      <w:iCs/>
                    </w:rPr>
                    <w:t xml:space="preserve"> </w:t>
                  </w:r>
                  <w:r w:rsidR="00417DAC">
                    <w:rPr>
                      <w:iCs/>
                    </w:rPr>
                    <w:t>sur</w:t>
                  </w:r>
                  <w:r w:rsidR="00532BF1">
                    <w:rPr>
                      <w:iCs/>
                    </w:rPr>
                    <w:t xml:space="preserve"> 100% sont </w:t>
                  </w:r>
                  <w:r w:rsidR="00C20AC5" w:rsidRPr="00752D15">
                    <w:t>:</w:t>
                  </w:r>
                </w:p>
              </w:tc>
            </w:tr>
            <w:tr w:rsidR="001D2B1C" w14:paraId="1461EF47" w14:textId="77777777" w:rsidTr="0048244D">
              <w:tc>
                <w:tcPr>
                  <w:tcW w:w="5434" w:type="dxa"/>
                </w:tcPr>
                <w:p w14:paraId="2CD62E1B" w14:textId="14AA13AA" w:rsidR="001D2B1C" w:rsidRDefault="00532BF1" w:rsidP="00F12CFE">
                  <w:pPr>
                    <w:tabs>
                      <w:tab w:val="right" w:pos="7254"/>
                    </w:tabs>
                    <w:spacing w:before="160" w:after="160"/>
                    <w:ind w:left="0" w:firstLine="0"/>
                    <w:jc w:val="center"/>
                    <w:rPr>
                      <w:iCs/>
                    </w:rPr>
                  </w:pPr>
                  <w:r>
                    <w:rPr>
                      <w:iCs/>
                    </w:rPr>
                    <w:t>Facteur Technique</w:t>
                  </w:r>
                </w:p>
              </w:tc>
              <w:tc>
                <w:tcPr>
                  <w:tcW w:w="2080" w:type="dxa"/>
                </w:tcPr>
                <w:p w14:paraId="2FB380D3" w14:textId="6C11F77C" w:rsidR="001D2B1C" w:rsidRDefault="00132AA7" w:rsidP="00F12CFE">
                  <w:pPr>
                    <w:tabs>
                      <w:tab w:val="right" w:pos="7254"/>
                    </w:tabs>
                    <w:spacing w:before="160" w:after="160"/>
                    <w:ind w:left="0" w:firstLine="0"/>
                    <w:jc w:val="center"/>
                    <w:rPr>
                      <w:iCs/>
                    </w:rPr>
                  </w:pPr>
                  <w:r>
                    <w:rPr>
                      <w:iCs/>
                    </w:rPr>
                    <w:t>Pondération</w:t>
                  </w:r>
                  <w:r w:rsidR="00532BF1">
                    <w:rPr>
                      <w:iCs/>
                    </w:rPr>
                    <w:t xml:space="preserve"> en pourcentage </w:t>
                  </w:r>
                  <w:r w:rsidR="00F12CFE" w:rsidRPr="00F12CFE">
                    <w:rPr>
                      <w:i/>
                    </w:rPr>
                    <w:t xml:space="preserve">(insérer </w:t>
                  </w:r>
                  <w:r>
                    <w:rPr>
                      <w:i/>
                    </w:rPr>
                    <w:t>la pondération</w:t>
                  </w:r>
                  <w:r w:rsidR="00F12CFE" w:rsidRPr="00F12CFE">
                    <w:rPr>
                      <w:i/>
                    </w:rPr>
                    <w:t xml:space="preserve"> en %)</w:t>
                  </w:r>
                </w:p>
              </w:tc>
            </w:tr>
            <w:tr w:rsidR="00602F38" w14:paraId="474DAE16" w14:textId="77777777" w:rsidTr="00602F38">
              <w:tc>
                <w:tcPr>
                  <w:tcW w:w="5434" w:type="dxa"/>
                </w:tcPr>
                <w:p w14:paraId="26DA4A9F" w14:textId="5BB3C16D" w:rsidR="00602F38" w:rsidRDefault="00561C84" w:rsidP="000F2E00">
                  <w:pPr>
                    <w:pStyle w:val="Paragraphedeliste"/>
                    <w:numPr>
                      <w:ilvl w:val="1"/>
                      <w:numId w:val="59"/>
                    </w:numPr>
                    <w:tabs>
                      <w:tab w:val="right" w:pos="7254"/>
                    </w:tabs>
                    <w:spacing w:before="160" w:after="160"/>
                    <w:ind w:left="377" w:hanging="360"/>
                    <w:rPr>
                      <w:iCs/>
                    </w:rPr>
                  </w:pPr>
                  <w:r>
                    <w:rPr>
                      <w:iCs/>
                    </w:rPr>
                    <w:t xml:space="preserve">La mesure dans laquelle la proposition technique </w:t>
                  </w:r>
                  <w:r w:rsidR="002A27FC">
                    <w:rPr>
                      <w:iCs/>
                    </w:rPr>
                    <w:t>excède</w:t>
                  </w:r>
                  <w:r>
                    <w:rPr>
                      <w:iCs/>
                    </w:rPr>
                    <w:t xml:space="preserve"> les </w:t>
                  </w:r>
                  <w:r w:rsidR="000C2632">
                    <w:rPr>
                      <w:iCs/>
                    </w:rPr>
                    <w:t xml:space="preserve">exigences des </w:t>
                  </w:r>
                  <w:r>
                    <w:rPr>
                      <w:iCs/>
                    </w:rPr>
                    <w:t xml:space="preserve">spécifications </w:t>
                  </w:r>
                </w:p>
              </w:tc>
              <w:tc>
                <w:tcPr>
                  <w:tcW w:w="2080" w:type="dxa"/>
                </w:tcPr>
                <w:p w14:paraId="1F6D832A" w14:textId="77777777" w:rsidR="00602F38" w:rsidRDefault="00602F38" w:rsidP="004F1398">
                  <w:pPr>
                    <w:tabs>
                      <w:tab w:val="right" w:pos="7254"/>
                    </w:tabs>
                    <w:spacing w:before="160" w:after="160"/>
                    <w:ind w:left="0" w:firstLine="0"/>
                    <w:rPr>
                      <w:iCs/>
                    </w:rPr>
                  </w:pPr>
                </w:p>
              </w:tc>
            </w:tr>
            <w:tr w:rsidR="001D2B1C" w14:paraId="6868FD1E" w14:textId="77777777" w:rsidTr="0048244D">
              <w:tc>
                <w:tcPr>
                  <w:tcW w:w="5434" w:type="dxa"/>
                </w:tcPr>
                <w:p w14:paraId="0C253B5B" w14:textId="08503C3F" w:rsidR="001D2B1C" w:rsidRPr="00F12CFE" w:rsidRDefault="00F12CFE" w:rsidP="000F2E00">
                  <w:pPr>
                    <w:pStyle w:val="Paragraphedeliste"/>
                    <w:numPr>
                      <w:ilvl w:val="1"/>
                      <w:numId w:val="59"/>
                    </w:numPr>
                    <w:tabs>
                      <w:tab w:val="right" w:pos="7254"/>
                    </w:tabs>
                    <w:spacing w:before="160" w:after="160"/>
                    <w:ind w:left="377" w:hanging="360"/>
                    <w:rPr>
                      <w:iCs/>
                    </w:rPr>
                  </w:pPr>
                  <w:r>
                    <w:rPr>
                      <w:iCs/>
                    </w:rPr>
                    <w:t>Méthode</w:t>
                  </w:r>
                  <w:r w:rsidR="00417DAC">
                    <w:rPr>
                      <w:iCs/>
                    </w:rPr>
                    <w:t xml:space="preserve"> de Réalisation</w:t>
                  </w:r>
                </w:p>
              </w:tc>
              <w:tc>
                <w:tcPr>
                  <w:tcW w:w="2080" w:type="dxa"/>
                </w:tcPr>
                <w:p w14:paraId="0B62CD41" w14:textId="77777777" w:rsidR="001D2B1C" w:rsidRDefault="001D2B1C" w:rsidP="004F1398">
                  <w:pPr>
                    <w:tabs>
                      <w:tab w:val="right" w:pos="7254"/>
                    </w:tabs>
                    <w:spacing w:before="160" w:after="160"/>
                    <w:ind w:left="0" w:firstLine="0"/>
                    <w:rPr>
                      <w:iCs/>
                    </w:rPr>
                  </w:pPr>
                </w:p>
              </w:tc>
            </w:tr>
            <w:tr w:rsidR="001D2B1C" w14:paraId="21C8598E" w14:textId="77777777" w:rsidTr="0048244D">
              <w:tc>
                <w:tcPr>
                  <w:tcW w:w="5434" w:type="dxa"/>
                </w:tcPr>
                <w:p w14:paraId="1EC3652E" w14:textId="282379A2" w:rsidR="001D2B1C" w:rsidRPr="00F12CFE" w:rsidRDefault="00F12CFE" w:rsidP="000F2E00">
                  <w:pPr>
                    <w:pStyle w:val="Paragraphedeliste"/>
                    <w:numPr>
                      <w:ilvl w:val="1"/>
                      <w:numId w:val="59"/>
                    </w:numPr>
                    <w:tabs>
                      <w:tab w:val="right" w:pos="7254"/>
                    </w:tabs>
                    <w:spacing w:before="160" w:after="160"/>
                    <w:ind w:left="377" w:hanging="360"/>
                    <w:rPr>
                      <w:iCs/>
                    </w:rPr>
                  </w:pPr>
                  <w:r>
                    <w:rPr>
                      <w:iCs/>
                    </w:rPr>
                    <w:t xml:space="preserve">Stratégies de Gestion </w:t>
                  </w:r>
                  <w:r w:rsidR="008F279C">
                    <w:rPr>
                      <w:iCs/>
                    </w:rPr>
                    <w:t xml:space="preserve">ES et plans de mise en </w:t>
                  </w:r>
                  <w:r w:rsidR="005E47DF">
                    <w:rPr>
                      <w:iCs/>
                    </w:rPr>
                    <w:t>œuvre</w:t>
                  </w:r>
                </w:p>
              </w:tc>
              <w:tc>
                <w:tcPr>
                  <w:tcW w:w="2080" w:type="dxa"/>
                </w:tcPr>
                <w:p w14:paraId="490D6429" w14:textId="77777777" w:rsidR="001D2B1C" w:rsidRDefault="001D2B1C" w:rsidP="004F1398">
                  <w:pPr>
                    <w:tabs>
                      <w:tab w:val="right" w:pos="7254"/>
                    </w:tabs>
                    <w:spacing w:before="160" w:after="160"/>
                    <w:ind w:left="0" w:firstLine="0"/>
                    <w:rPr>
                      <w:iCs/>
                    </w:rPr>
                  </w:pPr>
                </w:p>
              </w:tc>
            </w:tr>
            <w:tr w:rsidR="001D2B1C" w14:paraId="2CCE3BBA" w14:textId="77777777" w:rsidTr="0048244D">
              <w:tc>
                <w:tcPr>
                  <w:tcW w:w="5434" w:type="dxa"/>
                </w:tcPr>
                <w:p w14:paraId="1E205C34" w14:textId="4BFF9E8F" w:rsidR="001D2B1C" w:rsidRPr="008F279C" w:rsidRDefault="00607BF5" w:rsidP="000F2E00">
                  <w:pPr>
                    <w:pStyle w:val="Paragraphedeliste"/>
                    <w:numPr>
                      <w:ilvl w:val="1"/>
                      <w:numId w:val="59"/>
                    </w:numPr>
                    <w:tabs>
                      <w:tab w:val="right" w:pos="7254"/>
                    </w:tabs>
                    <w:spacing w:before="160" w:after="160"/>
                    <w:ind w:left="377" w:hanging="360"/>
                    <w:rPr>
                      <w:iCs/>
                    </w:rPr>
                  </w:pPr>
                  <w:r>
                    <w:rPr>
                      <w:iCs/>
                    </w:rPr>
                    <w:t>Qualité de la Propositions d’Achats Durables</w:t>
                  </w:r>
                </w:p>
              </w:tc>
              <w:tc>
                <w:tcPr>
                  <w:tcW w:w="2080" w:type="dxa"/>
                </w:tcPr>
                <w:p w14:paraId="5A7DF288" w14:textId="77777777" w:rsidR="001D2B1C" w:rsidRDefault="001D2B1C" w:rsidP="004F1398">
                  <w:pPr>
                    <w:tabs>
                      <w:tab w:val="right" w:pos="7254"/>
                    </w:tabs>
                    <w:spacing w:before="160" w:after="160"/>
                    <w:ind w:left="0" w:firstLine="0"/>
                    <w:rPr>
                      <w:iCs/>
                    </w:rPr>
                  </w:pPr>
                </w:p>
              </w:tc>
            </w:tr>
            <w:tr w:rsidR="000C2632" w14:paraId="64CF6F1C" w14:textId="77777777" w:rsidTr="00602F38">
              <w:tc>
                <w:tcPr>
                  <w:tcW w:w="5434" w:type="dxa"/>
                </w:tcPr>
                <w:p w14:paraId="7EE589BC" w14:textId="1CCA704F" w:rsidR="000C2632" w:rsidRDefault="000B6EA6" w:rsidP="000F2E00">
                  <w:pPr>
                    <w:pStyle w:val="Paragraphedeliste"/>
                    <w:numPr>
                      <w:ilvl w:val="1"/>
                      <w:numId w:val="59"/>
                    </w:numPr>
                    <w:tabs>
                      <w:tab w:val="right" w:pos="7254"/>
                    </w:tabs>
                    <w:spacing w:before="160" w:after="160"/>
                    <w:ind w:left="377" w:hanging="360"/>
                    <w:rPr>
                      <w:iCs/>
                    </w:rPr>
                  </w:pPr>
                  <w:r>
                    <w:rPr>
                      <w:iCs/>
                    </w:rPr>
                    <w:t xml:space="preserve">Adhérence du plan </w:t>
                  </w:r>
                  <w:r w:rsidR="0009395C">
                    <w:rPr>
                      <w:iCs/>
                    </w:rPr>
                    <w:t xml:space="preserve">d’action </w:t>
                  </w:r>
                  <w:r>
                    <w:rPr>
                      <w:iCs/>
                    </w:rPr>
                    <w:t>proposé pour</w:t>
                  </w:r>
                  <w:r w:rsidR="0009395C">
                    <w:rPr>
                      <w:iCs/>
                    </w:rPr>
                    <w:t xml:space="preserve"> le plan de réduction NRW</w:t>
                  </w:r>
                  <w:r>
                    <w:rPr>
                      <w:iCs/>
                    </w:rPr>
                    <w:t xml:space="preserve"> </w:t>
                  </w:r>
                </w:p>
              </w:tc>
              <w:tc>
                <w:tcPr>
                  <w:tcW w:w="2080" w:type="dxa"/>
                </w:tcPr>
                <w:p w14:paraId="46E1F060" w14:textId="77777777" w:rsidR="000C2632" w:rsidRDefault="000C2632" w:rsidP="004F1398">
                  <w:pPr>
                    <w:tabs>
                      <w:tab w:val="right" w:pos="7254"/>
                    </w:tabs>
                    <w:spacing w:before="160" w:after="160"/>
                    <w:ind w:left="0" w:firstLine="0"/>
                    <w:rPr>
                      <w:iCs/>
                    </w:rPr>
                  </w:pPr>
                </w:p>
              </w:tc>
            </w:tr>
            <w:tr w:rsidR="001D2B1C" w14:paraId="47A82ABC" w14:textId="77777777" w:rsidTr="0048244D">
              <w:tc>
                <w:tcPr>
                  <w:tcW w:w="5434" w:type="dxa"/>
                </w:tcPr>
                <w:p w14:paraId="7ED60CC2" w14:textId="2872A4F3" w:rsidR="001D2B1C" w:rsidRPr="008F279C" w:rsidRDefault="008F279C" w:rsidP="000F2E00">
                  <w:pPr>
                    <w:pStyle w:val="Paragraphedeliste"/>
                    <w:numPr>
                      <w:ilvl w:val="1"/>
                      <w:numId w:val="59"/>
                    </w:numPr>
                    <w:tabs>
                      <w:tab w:val="right" w:pos="7254"/>
                    </w:tabs>
                    <w:spacing w:before="160" w:after="160"/>
                    <w:ind w:left="377" w:hanging="360"/>
                    <w:rPr>
                      <w:iCs/>
                    </w:rPr>
                  </w:pPr>
                  <w:r>
                    <w:rPr>
                      <w:iCs/>
                    </w:rPr>
                    <w:t>Organisation de la Zone de Service</w:t>
                  </w:r>
                  <w:r w:rsidR="00AA1C56">
                    <w:rPr>
                      <w:iCs/>
                    </w:rPr>
                    <w:t xml:space="preserve">, composition de l’équipe, qualification </w:t>
                  </w:r>
                  <w:r w:rsidR="00DC48C4">
                    <w:rPr>
                      <w:iCs/>
                    </w:rPr>
                    <w:t>et expérience du Personnel Clé</w:t>
                  </w:r>
                </w:p>
              </w:tc>
              <w:tc>
                <w:tcPr>
                  <w:tcW w:w="2080" w:type="dxa"/>
                </w:tcPr>
                <w:p w14:paraId="74B46589" w14:textId="77777777" w:rsidR="001D2B1C" w:rsidRDefault="001D2B1C" w:rsidP="004F1398">
                  <w:pPr>
                    <w:tabs>
                      <w:tab w:val="right" w:pos="7254"/>
                    </w:tabs>
                    <w:spacing w:before="160" w:after="160"/>
                    <w:ind w:left="0" w:firstLine="0"/>
                    <w:rPr>
                      <w:iCs/>
                    </w:rPr>
                  </w:pPr>
                </w:p>
              </w:tc>
            </w:tr>
            <w:tr w:rsidR="001D2B1C" w14:paraId="4DE78E1F" w14:textId="77777777" w:rsidTr="0048244D">
              <w:tc>
                <w:tcPr>
                  <w:tcW w:w="5434" w:type="dxa"/>
                </w:tcPr>
                <w:p w14:paraId="5B237913" w14:textId="0923FB75" w:rsidR="001D2B1C" w:rsidRPr="008F279C" w:rsidRDefault="00353113" w:rsidP="000F2E00">
                  <w:pPr>
                    <w:pStyle w:val="Paragraphedeliste"/>
                    <w:numPr>
                      <w:ilvl w:val="1"/>
                      <w:numId w:val="59"/>
                    </w:numPr>
                    <w:tabs>
                      <w:tab w:val="right" w:pos="7254"/>
                    </w:tabs>
                    <w:spacing w:before="160" w:after="160"/>
                    <w:ind w:left="377" w:hanging="360"/>
                    <w:rPr>
                      <w:iCs/>
                    </w:rPr>
                  </w:pPr>
                  <w:r>
                    <w:rPr>
                      <w:iCs/>
                    </w:rPr>
                    <w:t xml:space="preserve">Stratégie pour les </w:t>
                  </w:r>
                  <w:r w:rsidR="00417DAC">
                    <w:rPr>
                      <w:iCs/>
                    </w:rPr>
                    <w:t xml:space="preserve">Matériels </w:t>
                  </w:r>
                  <w:r>
                    <w:rPr>
                      <w:iCs/>
                    </w:rPr>
                    <w:t>de l’Entrepreneur</w:t>
                  </w:r>
                  <w:r w:rsidR="00236020">
                    <w:rPr>
                      <w:iCs/>
                    </w:rPr>
                    <w:t xml:space="preserve"> ; et </w:t>
                  </w:r>
                </w:p>
              </w:tc>
              <w:tc>
                <w:tcPr>
                  <w:tcW w:w="2080" w:type="dxa"/>
                </w:tcPr>
                <w:p w14:paraId="7AE8BEAB" w14:textId="77777777" w:rsidR="001D2B1C" w:rsidRDefault="001D2B1C" w:rsidP="004F1398">
                  <w:pPr>
                    <w:tabs>
                      <w:tab w:val="right" w:pos="7254"/>
                    </w:tabs>
                    <w:spacing w:before="160" w:after="160"/>
                    <w:ind w:left="0" w:firstLine="0"/>
                    <w:rPr>
                      <w:iCs/>
                    </w:rPr>
                  </w:pPr>
                </w:p>
              </w:tc>
            </w:tr>
            <w:tr w:rsidR="008F279C" w14:paraId="525EFFA8" w14:textId="77777777" w:rsidTr="0048244D">
              <w:tc>
                <w:tcPr>
                  <w:tcW w:w="5434" w:type="dxa"/>
                </w:tcPr>
                <w:p w14:paraId="729EAC00" w14:textId="735F2273" w:rsidR="008F279C" w:rsidRPr="00353113" w:rsidRDefault="00236020" w:rsidP="000F2E00">
                  <w:pPr>
                    <w:pStyle w:val="Paragraphedeliste"/>
                    <w:numPr>
                      <w:ilvl w:val="1"/>
                      <w:numId w:val="59"/>
                    </w:numPr>
                    <w:tabs>
                      <w:tab w:val="right" w:pos="7254"/>
                    </w:tabs>
                    <w:spacing w:before="160" w:after="160"/>
                    <w:ind w:left="377" w:hanging="360"/>
                    <w:rPr>
                      <w:iCs/>
                    </w:rPr>
                  </w:pPr>
                  <w:r>
                    <w:rPr>
                      <w:iCs/>
                    </w:rPr>
                    <w:t xml:space="preserve">Tous autres facteurs additionnels </w:t>
                  </w:r>
                  <w:r w:rsidRPr="005E47DF">
                    <w:rPr>
                      <w:i/>
                    </w:rPr>
                    <w:t>[</w:t>
                  </w:r>
                  <w:r w:rsidR="00DC610B">
                    <w:rPr>
                      <w:i/>
                    </w:rPr>
                    <w:t>modifier</w:t>
                  </w:r>
                  <w:r w:rsidR="00AA1C56">
                    <w:rPr>
                      <w:i/>
                    </w:rPr>
                    <w:t xml:space="preserve"> et/ou </w:t>
                  </w:r>
                  <w:r w:rsidRPr="005E47DF">
                    <w:rPr>
                      <w:i/>
                    </w:rPr>
                    <w:t xml:space="preserve">ajouter </w:t>
                  </w:r>
                  <w:r w:rsidR="005E47DF" w:rsidRPr="005E47DF">
                    <w:rPr>
                      <w:i/>
                    </w:rPr>
                    <w:t>tous autres facteurs tels qu’appropriés]</w:t>
                  </w:r>
                  <w:r>
                    <w:rPr>
                      <w:iCs/>
                    </w:rPr>
                    <w:t xml:space="preserve"> </w:t>
                  </w:r>
                </w:p>
              </w:tc>
              <w:tc>
                <w:tcPr>
                  <w:tcW w:w="2080" w:type="dxa"/>
                </w:tcPr>
                <w:p w14:paraId="4C396EDD" w14:textId="77777777" w:rsidR="008F279C" w:rsidRDefault="008F279C" w:rsidP="004F1398">
                  <w:pPr>
                    <w:tabs>
                      <w:tab w:val="right" w:pos="7254"/>
                    </w:tabs>
                    <w:spacing w:before="160" w:after="160"/>
                    <w:ind w:left="0" w:firstLine="0"/>
                    <w:rPr>
                      <w:iCs/>
                    </w:rPr>
                  </w:pPr>
                </w:p>
              </w:tc>
            </w:tr>
          </w:tbl>
          <w:p w14:paraId="51C4FE60" w14:textId="537D783C" w:rsidR="006D25EA" w:rsidRDefault="005E47DF" w:rsidP="004F1398">
            <w:pPr>
              <w:tabs>
                <w:tab w:val="right" w:pos="7254"/>
              </w:tabs>
              <w:spacing w:before="160" w:after="160"/>
              <w:ind w:left="0" w:firstLine="0"/>
              <w:rPr>
                <w:b/>
                <w:bCs/>
                <w:i/>
              </w:rPr>
            </w:pPr>
            <w:r w:rsidRPr="00011D41">
              <w:rPr>
                <w:b/>
                <w:bCs/>
                <w:i/>
              </w:rPr>
              <w:t>[Les fa</w:t>
            </w:r>
            <w:r w:rsidR="00FC0AAF" w:rsidRPr="00011D41">
              <w:rPr>
                <w:b/>
                <w:bCs/>
                <w:i/>
              </w:rPr>
              <w:t>c</w:t>
            </w:r>
            <w:r w:rsidRPr="00011D41">
              <w:rPr>
                <w:b/>
                <w:bCs/>
                <w:i/>
              </w:rPr>
              <w:t xml:space="preserve">teurs techniques ci-dessus peuvent être modifiés </w:t>
            </w:r>
            <w:r w:rsidR="00942C60">
              <w:rPr>
                <w:b/>
                <w:bCs/>
                <w:i/>
              </w:rPr>
              <w:t>selon les besoins</w:t>
            </w:r>
            <w:r w:rsidRPr="00011D41">
              <w:rPr>
                <w:b/>
                <w:bCs/>
                <w:i/>
              </w:rPr>
              <w:t xml:space="preserve"> pour satisfaire les spécificités du marché, </w:t>
            </w:r>
            <w:r w:rsidR="00832E4E" w:rsidRPr="00011D41">
              <w:rPr>
                <w:b/>
                <w:bCs/>
                <w:i/>
              </w:rPr>
              <w:t xml:space="preserve">en s’assurant que les documents exigés </w:t>
            </w:r>
            <w:r w:rsidR="00942C60">
              <w:rPr>
                <w:b/>
                <w:bCs/>
                <w:i/>
              </w:rPr>
              <w:t>des</w:t>
            </w:r>
            <w:r w:rsidR="00942C60" w:rsidRPr="00011D41">
              <w:rPr>
                <w:b/>
                <w:bCs/>
                <w:i/>
              </w:rPr>
              <w:t xml:space="preserve"> </w:t>
            </w:r>
            <w:r w:rsidR="00FC0AAF" w:rsidRPr="00011D41">
              <w:rPr>
                <w:b/>
                <w:bCs/>
                <w:i/>
              </w:rPr>
              <w:t xml:space="preserve">Soumissionnaires </w:t>
            </w:r>
            <w:r w:rsidR="000C0AAD">
              <w:rPr>
                <w:b/>
                <w:bCs/>
                <w:i/>
              </w:rPr>
              <w:t>dans la Proposition</w:t>
            </w:r>
            <w:r w:rsidR="00FC0AAF" w:rsidRPr="00011D41">
              <w:rPr>
                <w:b/>
                <w:bCs/>
                <w:i/>
              </w:rPr>
              <w:t xml:space="preserve"> technique (Section IV) </w:t>
            </w:r>
            <w:r w:rsidR="00011D41" w:rsidRPr="00011D41">
              <w:rPr>
                <w:b/>
                <w:bCs/>
                <w:i/>
              </w:rPr>
              <w:t>permettent une évaluation des facteurs techniques</w:t>
            </w:r>
            <w:r w:rsidR="00011D41">
              <w:rPr>
                <w:b/>
                <w:bCs/>
                <w:i/>
              </w:rPr>
              <w:t>.</w:t>
            </w:r>
            <w:r w:rsidR="00011D41" w:rsidRPr="00011D41">
              <w:rPr>
                <w:b/>
                <w:bCs/>
                <w:i/>
              </w:rPr>
              <w:t>]</w:t>
            </w:r>
          </w:p>
          <w:p w14:paraId="0A49D25F" w14:textId="34C0100D" w:rsidR="005E7055" w:rsidRPr="00011D41" w:rsidRDefault="005E7055" w:rsidP="004F1398">
            <w:pPr>
              <w:tabs>
                <w:tab w:val="right" w:pos="7254"/>
              </w:tabs>
              <w:spacing w:before="160" w:after="160"/>
              <w:ind w:left="0" w:firstLine="0"/>
              <w:rPr>
                <w:b/>
                <w:bCs/>
                <w:i/>
              </w:rPr>
            </w:pPr>
            <w:r>
              <w:rPr>
                <w:b/>
                <w:bCs/>
                <w:i/>
              </w:rPr>
              <w:t xml:space="preserve">[Les </w:t>
            </w:r>
            <w:r w:rsidR="00132AA7">
              <w:rPr>
                <w:b/>
                <w:bCs/>
                <w:i/>
              </w:rPr>
              <w:t>pondération</w:t>
            </w:r>
            <w:r>
              <w:rPr>
                <w:b/>
                <w:bCs/>
                <w:i/>
              </w:rPr>
              <w:t xml:space="preserve"> devraient être al</w:t>
            </w:r>
            <w:r w:rsidR="00D24D7D">
              <w:rPr>
                <w:b/>
                <w:bCs/>
                <w:i/>
              </w:rPr>
              <w:t>l</w:t>
            </w:r>
            <w:r>
              <w:rPr>
                <w:b/>
                <w:bCs/>
                <w:i/>
              </w:rPr>
              <w:t>oué</w:t>
            </w:r>
            <w:r w:rsidR="000C0AAD">
              <w:rPr>
                <w:b/>
                <w:bCs/>
                <w:i/>
              </w:rPr>
              <w:t>e</w:t>
            </w:r>
            <w:r>
              <w:rPr>
                <w:b/>
                <w:bCs/>
                <w:i/>
              </w:rPr>
              <w:t xml:space="preserve">s </w:t>
            </w:r>
            <w:r w:rsidR="00D24D7D">
              <w:rPr>
                <w:b/>
                <w:bCs/>
                <w:i/>
              </w:rPr>
              <w:t xml:space="preserve">en corrélation avec l’importance des facteurs techniques.  </w:t>
            </w:r>
            <w:r w:rsidR="00A25EF6">
              <w:rPr>
                <w:b/>
                <w:bCs/>
                <w:i/>
              </w:rPr>
              <w:t>Pour faciliter l’évaluatio</w:t>
            </w:r>
            <w:r w:rsidR="005C7922">
              <w:rPr>
                <w:b/>
                <w:bCs/>
                <w:i/>
              </w:rPr>
              <w:t>n des facteurs et sous-facteurs techniques</w:t>
            </w:r>
            <w:r w:rsidR="0013459B">
              <w:rPr>
                <w:b/>
                <w:bCs/>
                <w:i/>
              </w:rPr>
              <w:t xml:space="preserve"> i</w:t>
            </w:r>
            <w:r w:rsidR="00D24D7D">
              <w:rPr>
                <w:b/>
                <w:bCs/>
                <w:i/>
              </w:rPr>
              <w:t xml:space="preserve">nsérer </w:t>
            </w:r>
            <w:r w:rsidR="00D2427C">
              <w:rPr>
                <w:b/>
                <w:bCs/>
                <w:i/>
              </w:rPr>
              <w:t xml:space="preserve">les sous-facteurs techniques </w:t>
            </w:r>
            <w:r w:rsidR="002F5D8F">
              <w:rPr>
                <w:b/>
                <w:bCs/>
                <w:i/>
              </w:rPr>
              <w:t xml:space="preserve">selon les attentes </w:t>
            </w:r>
            <w:r w:rsidR="00D2427C">
              <w:rPr>
                <w:b/>
                <w:bCs/>
                <w:i/>
              </w:rPr>
              <w:t xml:space="preserve">et les </w:t>
            </w:r>
            <w:r w:rsidR="00132AA7">
              <w:rPr>
                <w:b/>
                <w:bCs/>
                <w:i/>
              </w:rPr>
              <w:t>pondération</w:t>
            </w:r>
            <w:r w:rsidR="000C0AAD">
              <w:rPr>
                <w:b/>
                <w:bCs/>
                <w:i/>
              </w:rPr>
              <w:t>s</w:t>
            </w:r>
            <w:r w:rsidR="00D2427C">
              <w:rPr>
                <w:b/>
                <w:bCs/>
                <w:i/>
              </w:rPr>
              <w:t xml:space="preserve"> correspondant</w:t>
            </w:r>
            <w:r w:rsidR="000C0AAD">
              <w:rPr>
                <w:b/>
                <w:bCs/>
                <w:i/>
              </w:rPr>
              <w:t>es</w:t>
            </w:r>
            <w:r w:rsidR="00D2427C">
              <w:rPr>
                <w:b/>
                <w:bCs/>
                <w:i/>
              </w:rPr>
              <w:t>, tels qu’appropriés.]</w:t>
            </w:r>
          </w:p>
        </w:tc>
      </w:tr>
      <w:tr w:rsidR="00A24A30" w:rsidRPr="00C76C41" w14:paraId="1DF1E888" w14:textId="77777777" w:rsidTr="00AB6FE4">
        <w:trPr>
          <w:trHeight w:val="664"/>
        </w:trPr>
        <w:tc>
          <w:tcPr>
            <w:tcW w:w="9360" w:type="dxa"/>
            <w:gridSpan w:val="2"/>
          </w:tcPr>
          <w:p w14:paraId="14CD2ADC" w14:textId="1AD351FF" w:rsidR="00A24A30" w:rsidRPr="00971479" w:rsidRDefault="00A24A30" w:rsidP="00AB6FE4">
            <w:pPr>
              <w:tabs>
                <w:tab w:val="left" w:pos="576"/>
                <w:tab w:val="left" w:pos="1152"/>
              </w:tabs>
              <w:spacing w:before="160" w:after="160"/>
              <w:ind w:left="0" w:firstLine="0"/>
              <w:jc w:val="center"/>
              <w:rPr>
                <w:rFonts w:asciiTheme="majorBidi" w:hAnsiTheme="majorBidi" w:cstheme="majorBidi"/>
                <w:b/>
                <w:bCs/>
                <w:sz w:val="32"/>
                <w:szCs w:val="32"/>
              </w:rPr>
            </w:pPr>
            <w:r>
              <w:rPr>
                <w:rFonts w:asciiTheme="majorBidi" w:hAnsiTheme="majorBidi" w:cstheme="majorBidi"/>
                <w:b/>
                <w:bCs/>
                <w:sz w:val="32"/>
                <w:szCs w:val="32"/>
              </w:rPr>
              <w:lastRenderedPageBreak/>
              <w:t xml:space="preserve">H. </w:t>
            </w:r>
            <w:r w:rsidR="00EB4148">
              <w:rPr>
                <w:rFonts w:asciiTheme="majorBidi" w:hAnsiTheme="majorBidi" w:cstheme="majorBidi"/>
                <w:b/>
                <w:bCs/>
                <w:sz w:val="32"/>
                <w:szCs w:val="32"/>
              </w:rPr>
              <w:t xml:space="preserve">Notification </w:t>
            </w:r>
            <w:r w:rsidR="0065272A">
              <w:rPr>
                <w:rFonts w:asciiTheme="majorBidi" w:hAnsiTheme="majorBidi" w:cstheme="majorBidi"/>
                <w:b/>
                <w:bCs/>
                <w:sz w:val="32"/>
                <w:szCs w:val="32"/>
              </w:rPr>
              <w:t xml:space="preserve">de l’Evaluation </w:t>
            </w:r>
            <w:r w:rsidR="00A34321">
              <w:rPr>
                <w:rFonts w:asciiTheme="majorBidi" w:hAnsiTheme="majorBidi" w:cstheme="majorBidi"/>
                <w:b/>
                <w:bCs/>
                <w:sz w:val="32"/>
                <w:szCs w:val="32"/>
              </w:rPr>
              <w:t xml:space="preserve">des Parties Techniques et </w:t>
            </w:r>
            <w:r>
              <w:rPr>
                <w:rFonts w:asciiTheme="majorBidi" w:hAnsiTheme="majorBidi" w:cstheme="majorBidi"/>
                <w:b/>
                <w:bCs/>
                <w:sz w:val="32"/>
                <w:szCs w:val="32"/>
              </w:rPr>
              <w:t>Ouverture Publique des Parties Financières</w:t>
            </w:r>
          </w:p>
        </w:tc>
      </w:tr>
      <w:tr w:rsidR="00A24A30" w:rsidRPr="00C76C41" w14:paraId="42993682" w14:textId="77777777" w:rsidTr="00BE4B6F">
        <w:trPr>
          <w:trHeight w:val="1191"/>
        </w:trPr>
        <w:tc>
          <w:tcPr>
            <w:tcW w:w="1620" w:type="dxa"/>
          </w:tcPr>
          <w:p w14:paraId="44E62803" w14:textId="51CA99D5" w:rsidR="00A24A30" w:rsidRPr="00C76C41" w:rsidRDefault="00A24A30" w:rsidP="0037504A">
            <w:pPr>
              <w:tabs>
                <w:tab w:val="right" w:pos="7434"/>
              </w:tabs>
              <w:spacing w:before="160" w:after="160"/>
              <w:rPr>
                <w:rFonts w:asciiTheme="majorBidi" w:hAnsiTheme="majorBidi" w:cstheme="majorBidi"/>
                <w:b/>
              </w:rPr>
            </w:pPr>
            <w:r>
              <w:rPr>
                <w:rFonts w:asciiTheme="majorBidi" w:hAnsiTheme="majorBidi" w:cstheme="majorBidi"/>
                <w:b/>
              </w:rPr>
              <w:lastRenderedPageBreak/>
              <w:t>IS 3</w:t>
            </w:r>
            <w:r w:rsidR="00A34321">
              <w:rPr>
                <w:rFonts w:asciiTheme="majorBidi" w:hAnsiTheme="majorBidi" w:cstheme="majorBidi"/>
                <w:b/>
              </w:rPr>
              <w:t>3</w:t>
            </w:r>
            <w:r>
              <w:rPr>
                <w:rFonts w:asciiTheme="majorBidi" w:hAnsiTheme="majorBidi" w:cstheme="majorBidi"/>
                <w:b/>
              </w:rPr>
              <w:t>.5</w:t>
            </w:r>
          </w:p>
        </w:tc>
        <w:tc>
          <w:tcPr>
            <w:tcW w:w="7740" w:type="dxa"/>
          </w:tcPr>
          <w:p w14:paraId="4C99C7F7" w14:textId="3620412C" w:rsidR="00A24A30" w:rsidRPr="00971479" w:rsidRDefault="00A24A30" w:rsidP="003739A3">
            <w:pPr>
              <w:spacing w:after="0"/>
              <w:ind w:left="0" w:firstLine="0"/>
              <w:rPr>
                <w:b/>
                <w:bCs/>
                <w:i/>
                <w:iCs/>
              </w:rPr>
            </w:pPr>
            <w:r w:rsidRPr="004428FB">
              <w:rPr>
                <w:lang w:val="fr"/>
              </w:rPr>
              <w:t xml:space="preserve">La </w:t>
            </w:r>
            <w:r w:rsidR="007C1771">
              <w:rPr>
                <w:lang w:val="fr"/>
              </w:rPr>
              <w:t>L</w:t>
            </w:r>
            <w:r w:rsidRPr="004428FB">
              <w:rPr>
                <w:lang w:val="fr"/>
              </w:rPr>
              <w:t>ettre d</w:t>
            </w:r>
            <w:r>
              <w:rPr>
                <w:lang w:val="fr"/>
              </w:rPr>
              <w:t xml:space="preserve">e Soumission </w:t>
            </w:r>
            <w:r w:rsidRPr="004428FB">
              <w:rPr>
                <w:lang w:val="fr"/>
              </w:rPr>
              <w:t xml:space="preserve">– Partie </w:t>
            </w:r>
            <w:r>
              <w:rPr>
                <w:lang w:val="fr"/>
              </w:rPr>
              <w:t>F</w:t>
            </w:r>
            <w:r w:rsidRPr="004428FB">
              <w:rPr>
                <w:lang w:val="fr"/>
              </w:rPr>
              <w:t xml:space="preserve">inancière et les </w:t>
            </w:r>
            <w:r>
              <w:rPr>
                <w:lang w:val="fr"/>
              </w:rPr>
              <w:t>A</w:t>
            </w:r>
            <w:r w:rsidRPr="004428FB">
              <w:rPr>
                <w:lang w:val="fr"/>
              </w:rPr>
              <w:t xml:space="preserve">nnexes </w:t>
            </w:r>
            <w:r w:rsidR="007C1771">
              <w:rPr>
                <w:lang w:val="fr"/>
              </w:rPr>
              <w:t>sero</w:t>
            </w:r>
            <w:r w:rsidR="007C1771" w:rsidRPr="004428FB">
              <w:rPr>
                <w:lang w:val="fr"/>
              </w:rPr>
              <w:t>nt</w:t>
            </w:r>
            <w:r w:rsidR="007C1771">
              <w:rPr>
                <w:lang w:val="fr"/>
              </w:rPr>
              <w:t xml:space="preserve"> </w:t>
            </w:r>
            <w:r w:rsidRPr="004428FB">
              <w:rPr>
                <w:lang w:val="fr"/>
              </w:rPr>
              <w:t xml:space="preserve">paraphées par _______ </w:t>
            </w:r>
            <w:r w:rsidRPr="00971479">
              <w:rPr>
                <w:i/>
                <w:iCs/>
                <w:lang w:val="fr"/>
              </w:rPr>
              <w:t xml:space="preserve">[insérer le </w:t>
            </w:r>
            <w:r w:rsidR="00971479" w:rsidRPr="00971479">
              <w:rPr>
                <w:i/>
                <w:iCs/>
                <w:lang w:val="fr"/>
              </w:rPr>
              <w:t>nombre]</w:t>
            </w:r>
            <w:r w:rsidR="00971479">
              <w:rPr>
                <w:lang w:val="fr"/>
              </w:rPr>
              <w:t xml:space="preserve"> </w:t>
            </w:r>
            <w:r w:rsidR="00971479" w:rsidRPr="004428FB">
              <w:rPr>
                <w:lang w:val="fr"/>
              </w:rPr>
              <w:t>représentants</w:t>
            </w:r>
            <w:r w:rsidRPr="004428FB">
              <w:rPr>
                <w:lang w:val="fr"/>
              </w:rPr>
              <w:t xml:space="preserve"> d</w:t>
            </w:r>
            <w:r>
              <w:rPr>
                <w:lang w:val="fr"/>
              </w:rPr>
              <w:t>u Maître d’Ouvrage</w:t>
            </w:r>
            <w:r w:rsidRPr="004428FB">
              <w:rPr>
                <w:lang w:val="fr"/>
              </w:rPr>
              <w:t xml:space="preserve"> qui procèdent à l’ouverture de</w:t>
            </w:r>
            <w:r>
              <w:rPr>
                <w:lang w:val="fr"/>
              </w:rPr>
              <w:t>s Offres</w:t>
            </w:r>
            <w:r w:rsidRPr="004428FB">
              <w:rPr>
                <w:lang w:val="fr"/>
              </w:rPr>
              <w:t>.   _________</w:t>
            </w:r>
            <w:r w:rsidR="003739A3" w:rsidRPr="004428FB">
              <w:rPr>
                <w:lang w:val="fr"/>
              </w:rPr>
              <w:t xml:space="preserve">_ </w:t>
            </w:r>
            <w:r w:rsidR="003739A3" w:rsidRPr="007802ED">
              <w:rPr>
                <w:i/>
                <w:iCs/>
                <w:lang w:val="fr"/>
              </w:rPr>
              <w:t>[</w:t>
            </w:r>
            <w:r w:rsidRPr="00971479">
              <w:rPr>
                <w:b/>
                <w:bCs/>
                <w:i/>
                <w:iCs/>
                <w:lang w:val="fr"/>
              </w:rPr>
              <w:t xml:space="preserve">Insérer la procédure : Exemple :  Chaque Partie Financière d’Offre </w:t>
            </w:r>
            <w:r w:rsidR="00082BF8">
              <w:rPr>
                <w:b/>
                <w:bCs/>
                <w:i/>
                <w:iCs/>
                <w:lang w:val="fr"/>
              </w:rPr>
              <w:t>sera</w:t>
            </w:r>
            <w:r w:rsidRPr="00971479">
              <w:rPr>
                <w:b/>
                <w:bCs/>
                <w:i/>
                <w:iCs/>
                <w:lang w:val="fr"/>
              </w:rPr>
              <w:t xml:space="preserve"> paraphée par tous les représentants et numérotée, toute modification du prix unitaire ou du total </w:t>
            </w:r>
            <w:r w:rsidR="00082BF8">
              <w:rPr>
                <w:b/>
                <w:bCs/>
                <w:i/>
                <w:iCs/>
                <w:lang w:val="fr"/>
              </w:rPr>
              <w:t>sera</w:t>
            </w:r>
            <w:r w:rsidRPr="00971479">
              <w:rPr>
                <w:b/>
                <w:bCs/>
                <w:i/>
                <w:iCs/>
                <w:lang w:val="fr"/>
              </w:rPr>
              <w:t xml:space="preserve"> paraphée par le</w:t>
            </w:r>
            <w:r w:rsidR="00082BF8">
              <w:rPr>
                <w:b/>
                <w:bCs/>
                <w:i/>
                <w:iCs/>
                <w:lang w:val="fr"/>
              </w:rPr>
              <w:t>s</w:t>
            </w:r>
            <w:r w:rsidRPr="00971479">
              <w:rPr>
                <w:b/>
                <w:bCs/>
                <w:i/>
                <w:iCs/>
                <w:lang w:val="fr"/>
              </w:rPr>
              <w:t xml:space="preserve"> représentan</w:t>
            </w:r>
            <w:r w:rsidR="0086550B">
              <w:rPr>
                <w:b/>
                <w:bCs/>
                <w:i/>
                <w:iCs/>
                <w:lang w:val="fr"/>
              </w:rPr>
              <w:t>t</w:t>
            </w:r>
            <w:r w:rsidR="00082BF8">
              <w:rPr>
                <w:b/>
                <w:bCs/>
                <w:i/>
                <w:iCs/>
                <w:lang w:val="fr"/>
              </w:rPr>
              <w:t>s</w:t>
            </w:r>
            <w:r w:rsidRPr="00971479">
              <w:rPr>
                <w:b/>
                <w:bCs/>
                <w:i/>
                <w:iCs/>
                <w:lang w:val="fr"/>
              </w:rPr>
              <w:t xml:space="preserve"> du Maître d’Ouvrage, etc.]</w:t>
            </w:r>
          </w:p>
        </w:tc>
      </w:tr>
      <w:tr w:rsidR="00A24A30" w:rsidRPr="00C76C41" w14:paraId="2D699338" w14:textId="77777777" w:rsidTr="00AB6FE4">
        <w:tc>
          <w:tcPr>
            <w:tcW w:w="9360" w:type="dxa"/>
            <w:gridSpan w:val="2"/>
          </w:tcPr>
          <w:p w14:paraId="5E66EB9B" w14:textId="13E6BE31" w:rsidR="00A24A30" w:rsidRPr="00971479" w:rsidRDefault="00A24A30" w:rsidP="000F2E00">
            <w:pPr>
              <w:pStyle w:val="Paragraphedeliste"/>
              <w:numPr>
                <w:ilvl w:val="0"/>
                <w:numId w:val="63"/>
              </w:numPr>
              <w:tabs>
                <w:tab w:val="right" w:pos="7254"/>
              </w:tabs>
              <w:spacing w:before="160" w:after="160"/>
              <w:contextualSpacing w:val="0"/>
              <w:jc w:val="center"/>
              <w:rPr>
                <w:rFonts w:asciiTheme="majorBidi" w:hAnsiTheme="majorBidi" w:cstheme="majorBidi"/>
                <w:b/>
                <w:bCs/>
                <w:sz w:val="32"/>
                <w:szCs w:val="32"/>
              </w:rPr>
            </w:pPr>
            <w:r>
              <w:rPr>
                <w:rFonts w:asciiTheme="majorBidi" w:hAnsiTheme="majorBidi" w:cstheme="majorBidi"/>
                <w:b/>
                <w:bCs/>
                <w:sz w:val="32"/>
                <w:szCs w:val="32"/>
              </w:rPr>
              <w:t>Evaluation des Offres – Parties Financières</w:t>
            </w:r>
          </w:p>
        </w:tc>
      </w:tr>
      <w:tr w:rsidR="0037504A" w:rsidRPr="00C76C41" w14:paraId="006D8463" w14:textId="77777777" w:rsidTr="00BE4B6F">
        <w:trPr>
          <w:trHeight w:val="1191"/>
        </w:trPr>
        <w:tc>
          <w:tcPr>
            <w:tcW w:w="1620" w:type="dxa"/>
          </w:tcPr>
          <w:p w14:paraId="25B68D04" w14:textId="647C6335" w:rsidR="0037504A" w:rsidRPr="00C76C41" w:rsidRDefault="0037504A" w:rsidP="0037504A">
            <w:pPr>
              <w:tabs>
                <w:tab w:val="right" w:pos="7434"/>
              </w:tabs>
              <w:spacing w:before="160" w:after="160"/>
              <w:rPr>
                <w:rFonts w:asciiTheme="majorBidi" w:hAnsiTheme="majorBidi" w:cstheme="majorBidi"/>
                <w:b/>
              </w:rPr>
            </w:pPr>
            <w:r w:rsidRPr="00C76C41">
              <w:rPr>
                <w:rFonts w:asciiTheme="majorBidi" w:hAnsiTheme="majorBidi" w:cstheme="majorBidi"/>
                <w:b/>
              </w:rPr>
              <w:t>IS 3</w:t>
            </w:r>
            <w:r w:rsidR="00214EF4">
              <w:rPr>
                <w:rFonts w:asciiTheme="majorBidi" w:hAnsiTheme="majorBidi" w:cstheme="majorBidi"/>
                <w:b/>
              </w:rPr>
              <w:t>6</w:t>
            </w:r>
            <w:r w:rsidRPr="00C76C41">
              <w:rPr>
                <w:rFonts w:asciiTheme="majorBidi" w:hAnsiTheme="majorBidi" w:cstheme="majorBidi"/>
                <w:b/>
              </w:rPr>
              <w:t>.1</w:t>
            </w:r>
          </w:p>
        </w:tc>
        <w:tc>
          <w:tcPr>
            <w:tcW w:w="7740" w:type="dxa"/>
          </w:tcPr>
          <w:p w14:paraId="674CAA1E" w14:textId="16A85060" w:rsidR="0037504A" w:rsidRPr="00C76C41" w:rsidRDefault="0037504A" w:rsidP="0037504A">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La monnaie utilisée pour convertir en une seule monnaie tous les prix des </w:t>
            </w:r>
            <w:r w:rsidR="00A24A30">
              <w:rPr>
                <w:rFonts w:asciiTheme="majorBidi" w:hAnsiTheme="majorBidi" w:cstheme="majorBidi"/>
              </w:rPr>
              <w:t>O</w:t>
            </w:r>
            <w:r w:rsidRPr="00C76C41">
              <w:rPr>
                <w:rFonts w:asciiTheme="majorBidi" w:hAnsiTheme="majorBidi" w:cstheme="majorBidi"/>
              </w:rPr>
              <w:t xml:space="preserve">ffres exprimées en diverses monnaies, aux fins d’évaluation et de comparaison de ces offres, est : ____________ </w:t>
            </w:r>
            <w:r w:rsidRPr="00C76C41">
              <w:rPr>
                <w:rFonts w:asciiTheme="majorBidi" w:hAnsiTheme="majorBidi" w:cstheme="majorBidi"/>
                <w:b/>
                <w:bCs/>
                <w:i/>
                <w:iCs/>
              </w:rPr>
              <w:t>[insérer le nom de la monnaie]</w:t>
            </w:r>
          </w:p>
          <w:p w14:paraId="03272EAC" w14:textId="3F496732" w:rsidR="0037504A" w:rsidRPr="00C76C41" w:rsidRDefault="0037504A" w:rsidP="0037504A">
            <w:pPr>
              <w:tabs>
                <w:tab w:val="right" w:pos="7254"/>
              </w:tabs>
              <w:spacing w:before="160" w:after="160"/>
              <w:rPr>
                <w:rFonts w:asciiTheme="majorBidi" w:hAnsiTheme="majorBidi" w:cstheme="majorBidi"/>
              </w:rPr>
            </w:pPr>
            <w:r w:rsidRPr="00C76C41">
              <w:rPr>
                <w:rFonts w:asciiTheme="majorBidi" w:hAnsiTheme="majorBidi" w:cstheme="majorBidi"/>
              </w:rPr>
              <w:t>___________________________________</w:t>
            </w:r>
          </w:p>
          <w:p w14:paraId="113633EF" w14:textId="04BE33E4" w:rsidR="0037504A" w:rsidRPr="00C76C41" w:rsidRDefault="0037504A" w:rsidP="0037504A">
            <w:pPr>
              <w:tabs>
                <w:tab w:val="right" w:pos="7254"/>
              </w:tabs>
              <w:spacing w:before="160" w:after="160"/>
              <w:ind w:left="0" w:firstLine="0"/>
              <w:rPr>
                <w:rFonts w:asciiTheme="majorBidi" w:hAnsiTheme="majorBidi" w:cstheme="majorBidi"/>
                <w:i/>
              </w:rPr>
            </w:pPr>
            <w:r w:rsidRPr="00C76C41">
              <w:rPr>
                <w:rFonts w:asciiTheme="majorBidi" w:hAnsiTheme="majorBidi" w:cstheme="majorBidi"/>
              </w:rPr>
              <w:t xml:space="preserve">La source du taux de change à employer est : _________ </w:t>
            </w:r>
            <w:r w:rsidRPr="00C76C41">
              <w:rPr>
                <w:rFonts w:asciiTheme="majorBidi" w:hAnsiTheme="majorBidi" w:cstheme="majorBidi"/>
                <w:b/>
                <w:bCs/>
                <w:i/>
              </w:rPr>
              <w:t xml:space="preserve">[Insérer le nom de la source du taux de change (ex. la Banque Centrale du pays </w:t>
            </w:r>
            <w:r w:rsidR="00520F79">
              <w:rPr>
                <w:rFonts w:asciiTheme="majorBidi" w:hAnsiTheme="majorBidi" w:cstheme="majorBidi"/>
                <w:b/>
                <w:bCs/>
                <w:i/>
              </w:rPr>
              <w:t>du Maître d’Ouvrage</w:t>
            </w:r>
            <w:r w:rsidRPr="00C76C41">
              <w:rPr>
                <w:rFonts w:asciiTheme="majorBidi" w:hAnsiTheme="majorBidi" w:cstheme="majorBidi"/>
                <w:b/>
                <w:bCs/>
                <w:i/>
              </w:rPr>
              <w:t>.]</w:t>
            </w:r>
          </w:p>
          <w:p w14:paraId="153A80D7" w14:textId="0FD95443" w:rsidR="0037504A" w:rsidRPr="00C76C41" w:rsidRDefault="0037504A" w:rsidP="0037504A">
            <w:pPr>
              <w:tabs>
                <w:tab w:val="right" w:pos="7254"/>
              </w:tabs>
              <w:spacing w:before="160" w:after="160"/>
              <w:ind w:left="0" w:firstLine="0"/>
              <w:rPr>
                <w:rFonts w:asciiTheme="majorBidi" w:hAnsiTheme="majorBidi" w:cstheme="majorBidi"/>
                <w:i/>
              </w:rPr>
            </w:pPr>
            <w:r w:rsidRPr="00C76C41">
              <w:rPr>
                <w:rFonts w:asciiTheme="majorBidi" w:hAnsiTheme="majorBidi" w:cstheme="majorBidi"/>
              </w:rPr>
              <w:t xml:space="preserve">La date de référence </w:t>
            </w:r>
            <w:r>
              <w:rPr>
                <w:rFonts w:asciiTheme="majorBidi" w:hAnsiTheme="majorBidi" w:cstheme="majorBidi"/>
              </w:rPr>
              <w:t xml:space="preserve">du taux de change </w:t>
            </w:r>
            <w:r w:rsidRPr="00C76C41">
              <w:rPr>
                <w:rFonts w:asciiTheme="majorBidi" w:hAnsiTheme="majorBidi" w:cstheme="majorBidi"/>
              </w:rPr>
              <w:t>est</w:t>
            </w:r>
            <w:r w:rsidRPr="00C76C41">
              <w:rPr>
                <w:rFonts w:asciiTheme="majorBidi" w:hAnsiTheme="majorBidi" w:cstheme="majorBidi"/>
                <w:i/>
              </w:rPr>
              <w:t xml:space="preserve"> : _________ </w:t>
            </w:r>
            <w:r w:rsidRPr="00C76C41">
              <w:rPr>
                <w:rFonts w:asciiTheme="majorBidi" w:hAnsiTheme="majorBidi" w:cstheme="majorBidi"/>
                <w:b/>
                <w:bCs/>
                <w:i/>
              </w:rPr>
              <w:t>[Insérer le jour, le mois et l’année ; ex. le 15 juin 202</w:t>
            </w:r>
            <w:r w:rsidR="00F04E59">
              <w:rPr>
                <w:rFonts w:asciiTheme="majorBidi" w:hAnsiTheme="majorBidi" w:cstheme="majorBidi"/>
                <w:b/>
                <w:bCs/>
                <w:i/>
              </w:rPr>
              <w:t>3</w:t>
            </w:r>
            <w:r w:rsidRPr="00C76C41">
              <w:rPr>
                <w:rFonts w:asciiTheme="majorBidi" w:hAnsiTheme="majorBidi" w:cstheme="majorBidi"/>
                <w:b/>
                <w:bCs/>
                <w:i/>
              </w:rPr>
              <w:t>, pas plus tôt que 28 jours avant la date limite de remise des offres et au plus tard la date originale de l’expiration d</w:t>
            </w:r>
            <w:r w:rsidR="00A24A30">
              <w:rPr>
                <w:rFonts w:asciiTheme="majorBidi" w:hAnsiTheme="majorBidi" w:cstheme="majorBidi"/>
                <w:b/>
                <w:bCs/>
                <w:i/>
              </w:rPr>
              <w:t>e</w:t>
            </w:r>
            <w:r w:rsidRPr="00C76C41">
              <w:rPr>
                <w:rFonts w:asciiTheme="majorBidi" w:hAnsiTheme="majorBidi" w:cstheme="majorBidi"/>
                <w:b/>
                <w:bCs/>
                <w:i/>
              </w:rPr>
              <w:t xml:space="preserve"> la validité des Offres spécifiée conformément à l’article 18.1 des IS.]</w:t>
            </w:r>
          </w:p>
        </w:tc>
      </w:tr>
      <w:tr w:rsidR="0037504A" w:rsidRPr="00C76C41" w14:paraId="7E684178" w14:textId="77777777" w:rsidTr="009A7794">
        <w:trPr>
          <w:trHeight w:val="978"/>
        </w:trPr>
        <w:tc>
          <w:tcPr>
            <w:tcW w:w="1620" w:type="dxa"/>
          </w:tcPr>
          <w:p w14:paraId="3FD77C20" w14:textId="12F6D880" w:rsidR="0037504A" w:rsidRPr="00C76C41" w:rsidRDefault="0037504A" w:rsidP="0037504A">
            <w:pPr>
              <w:tabs>
                <w:tab w:val="right" w:pos="7434"/>
              </w:tabs>
              <w:spacing w:before="160" w:after="160"/>
              <w:rPr>
                <w:rFonts w:asciiTheme="majorBidi" w:hAnsiTheme="majorBidi" w:cstheme="majorBidi"/>
                <w:b/>
              </w:rPr>
            </w:pPr>
            <w:r w:rsidRPr="00C76C41">
              <w:rPr>
                <w:rFonts w:asciiTheme="majorBidi" w:hAnsiTheme="majorBidi" w:cstheme="majorBidi"/>
                <w:b/>
              </w:rPr>
              <w:t>IS 3</w:t>
            </w:r>
            <w:r w:rsidR="00284937">
              <w:rPr>
                <w:rFonts w:asciiTheme="majorBidi" w:hAnsiTheme="majorBidi" w:cstheme="majorBidi"/>
                <w:b/>
              </w:rPr>
              <w:t>7</w:t>
            </w:r>
            <w:r w:rsidRPr="00C76C41">
              <w:rPr>
                <w:rFonts w:asciiTheme="majorBidi" w:hAnsiTheme="majorBidi" w:cstheme="majorBidi"/>
                <w:b/>
              </w:rPr>
              <w:t>.1</w:t>
            </w:r>
          </w:p>
        </w:tc>
        <w:tc>
          <w:tcPr>
            <w:tcW w:w="7740" w:type="dxa"/>
          </w:tcPr>
          <w:p w14:paraId="24C788CF" w14:textId="77777777" w:rsidR="0037504A" w:rsidRPr="00C76C41" w:rsidRDefault="0037504A" w:rsidP="0037504A">
            <w:pPr>
              <w:tabs>
                <w:tab w:val="right" w:pos="7254"/>
              </w:tabs>
              <w:spacing w:before="120" w:after="120"/>
              <w:ind w:left="-16" w:firstLine="16"/>
              <w:rPr>
                <w:b/>
                <w:bCs/>
                <w:i/>
                <w:noProof/>
                <w:color w:val="000000" w:themeColor="text1"/>
                <w:szCs w:val="24"/>
              </w:rPr>
            </w:pPr>
            <w:r w:rsidRPr="00C76C41">
              <w:rPr>
                <w:b/>
                <w:bCs/>
                <w:i/>
                <w:noProof/>
                <w:color w:val="000000" w:themeColor="text1"/>
                <w:szCs w:val="24"/>
              </w:rPr>
              <w:t xml:space="preserve">[La disposition suivante devrait être incluse et les renseignements correspondants requis ne devraient être insérés </w:t>
            </w:r>
            <w:r w:rsidRPr="00C76C41">
              <w:rPr>
                <w:b/>
                <w:bCs/>
                <w:i/>
                <w:noProof/>
                <w:color w:val="000000" w:themeColor="text1"/>
                <w:szCs w:val="24"/>
                <w:u w:val="single"/>
              </w:rPr>
              <w:t>que si</w:t>
            </w:r>
            <w:r w:rsidRPr="00C76C41">
              <w:rPr>
                <w:b/>
                <w:bCs/>
                <w:szCs w:val="24"/>
              </w:rPr>
              <w:t xml:space="preserve"> </w:t>
            </w:r>
            <w:r w:rsidRPr="00C76C41">
              <w:rPr>
                <w:b/>
                <w:bCs/>
                <w:i/>
                <w:noProof/>
                <w:color w:val="000000" w:themeColor="text1"/>
                <w:szCs w:val="24"/>
              </w:rPr>
              <w:t>le Maître d’Ouvrage a l’intention d’appliquer la marge de préférence et qu’elle est autorisée dans le Plan de Passation de Marchés pour le marché en question. Sinon supprimer]</w:t>
            </w:r>
          </w:p>
          <w:p w14:paraId="15D82CD1" w14:textId="1F82576D" w:rsidR="0037504A" w:rsidRPr="00C76C41" w:rsidRDefault="0037504A" w:rsidP="0037504A">
            <w:pPr>
              <w:tabs>
                <w:tab w:val="right" w:pos="7254"/>
              </w:tabs>
              <w:spacing w:before="120" w:after="120"/>
              <w:ind w:left="-16" w:firstLine="16"/>
              <w:rPr>
                <w:noProof/>
                <w:color w:val="000000" w:themeColor="text1"/>
                <w:szCs w:val="24"/>
              </w:rPr>
            </w:pPr>
            <w:r w:rsidRPr="00C76C41">
              <w:rPr>
                <w:noProof/>
                <w:color w:val="000000" w:themeColor="text1"/>
                <w:szCs w:val="24"/>
              </w:rPr>
              <w:t xml:space="preserve">Une marge de préférence en faveur des </w:t>
            </w:r>
            <w:r w:rsidR="00C25A78">
              <w:rPr>
                <w:noProof/>
                <w:color w:val="000000" w:themeColor="text1"/>
                <w:szCs w:val="24"/>
              </w:rPr>
              <w:t>Soumissionnaire</w:t>
            </w:r>
            <w:r w:rsidRPr="00C76C41">
              <w:rPr>
                <w:noProof/>
                <w:color w:val="000000" w:themeColor="text1"/>
                <w:szCs w:val="24"/>
              </w:rPr>
              <w:t xml:space="preserve">s du pays du Maître d’Ouvrage </w:t>
            </w:r>
            <w:r w:rsidRPr="00C76C41">
              <w:rPr>
                <w:b/>
                <w:bCs/>
                <w:i/>
                <w:noProof/>
                <w:color w:val="000000" w:themeColor="text1"/>
                <w:szCs w:val="24"/>
              </w:rPr>
              <w:t>[insérer soit « sera » ou « ne sera pas »</w:t>
            </w:r>
            <w:r w:rsidRPr="00C76C41">
              <w:rPr>
                <w:b/>
                <w:bCs/>
                <w:i/>
                <w:iCs/>
                <w:noProof/>
                <w:color w:val="000000" w:themeColor="text1"/>
                <w:szCs w:val="24"/>
              </w:rPr>
              <w:t>]</w:t>
            </w:r>
            <w:r w:rsidRPr="00C76C41">
              <w:rPr>
                <w:i/>
                <w:iCs/>
                <w:noProof/>
                <w:color w:val="000000" w:themeColor="text1"/>
                <w:szCs w:val="24"/>
              </w:rPr>
              <w:t xml:space="preserve"> ____</w:t>
            </w:r>
            <w:r w:rsidRPr="00C76C41">
              <w:rPr>
                <w:szCs w:val="24"/>
              </w:rPr>
              <w:t xml:space="preserve"> </w:t>
            </w:r>
            <w:r w:rsidRPr="00C76C41">
              <w:rPr>
                <w:iCs/>
                <w:noProof/>
                <w:color w:val="000000" w:themeColor="text1"/>
                <w:szCs w:val="24"/>
              </w:rPr>
              <w:t>appliquée.</w:t>
            </w:r>
          </w:p>
          <w:p w14:paraId="2DF07FEC" w14:textId="213C0992" w:rsidR="0037504A" w:rsidRPr="00C76C41" w:rsidRDefault="0037504A" w:rsidP="0037504A">
            <w:pPr>
              <w:tabs>
                <w:tab w:val="right" w:pos="7254"/>
              </w:tabs>
              <w:spacing w:before="160" w:after="160"/>
              <w:ind w:left="0" w:firstLine="0"/>
              <w:rPr>
                <w:rStyle w:val="Marquedecommentaire"/>
                <w:rFonts w:asciiTheme="majorBidi" w:hAnsiTheme="majorBidi" w:cstheme="majorBidi"/>
                <w:b/>
                <w:bCs/>
                <w:i/>
                <w:iCs/>
                <w:sz w:val="24"/>
                <w:szCs w:val="20"/>
              </w:rPr>
            </w:pPr>
            <w:r w:rsidRPr="00C76C41">
              <w:rPr>
                <w:b/>
                <w:bCs/>
                <w:i/>
                <w:noProof/>
                <w:color w:val="000000" w:themeColor="text1"/>
                <w:szCs w:val="24"/>
              </w:rPr>
              <w:t>[</w:t>
            </w:r>
            <w:r w:rsidRPr="00C76C41">
              <w:rPr>
                <w:b/>
                <w:bCs/>
                <w:i/>
                <w:iCs/>
                <w:noProof/>
                <w:color w:val="000000" w:themeColor="text1"/>
                <w:szCs w:val="24"/>
              </w:rPr>
              <w:t>Si une marge de préférence s’applique, la méthodologie d’application doit être définie à l’article III – Critères d’Evaluation et de Qualification.]</w:t>
            </w:r>
          </w:p>
        </w:tc>
      </w:tr>
    </w:tbl>
    <w:p w14:paraId="072E2E10" w14:textId="4B213F74" w:rsidR="00E920E5" w:rsidRPr="00C76C41" w:rsidRDefault="00A24A30" w:rsidP="0024191F">
      <w:pPr>
        <w:pStyle w:val="Lgende"/>
        <w:keepNext/>
        <w:tabs>
          <w:tab w:val="right" w:pos="7434"/>
        </w:tabs>
        <w:spacing w:before="120" w:after="120"/>
        <w:ind w:left="0" w:firstLine="0"/>
        <w:jc w:val="center"/>
        <w:rPr>
          <w:b/>
          <w:sz w:val="32"/>
          <w:szCs w:val="32"/>
          <w:lang w:eastAsia="en-US"/>
        </w:rPr>
      </w:pPr>
      <w:r>
        <w:rPr>
          <w:b/>
          <w:sz w:val="32"/>
          <w:szCs w:val="32"/>
          <w:lang w:eastAsia="en-US"/>
        </w:rPr>
        <w:t>J</w:t>
      </w:r>
      <w:r w:rsidR="00E920E5" w:rsidRPr="00C76C41">
        <w:rPr>
          <w:b/>
          <w:sz w:val="32"/>
          <w:szCs w:val="32"/>
          <w:lang w:eastAsia="en-US"/>
        </w:rPr>
        <w:t xml:space="preserve">. </w:t>
      </w:r>
      <w:r w:rsidR="00F229FD">
        <w:rPr>
          <w:b/>
          <w:sz w:val="32"/>
          <w:szCs w:val="32"/>
          <w:lang w:eastAsia="en-US"/>
        </w:rPr>
        <w:t xml:space="preserve">Evaluation </w:t>
      </w:r>
      <w:r w:rsidR="005D7C8D">
        <w:rPr>
          <w:b/>
          <w:sz w:val="32"/>
          <w:szCs w:val="32"/>
          <w:lang w:eastAsia="en-US"/>
        </w:rPr>
        <w:t xml:space="preserve">combinée </w:t>
      </w:r>
      <w:r w:rsidR="00F229FD">
        <w:rPr>
          <w:b/>
          <w:sz w:val="32"/>
          <w:szCs w:val="32"/>
          <w:lang w:eastAsia="en-US"/>
        </w:rPr>
        <w:t>des Parties Techniques et Financières et Offre la Plus Avantageuse</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F229FD" w:rsidRPr="00C76C41" w14:paraId="14905D5E" w14:textId="77777777" w:rsidTr="00975307">
        <w:tc>
          <w:tcPr>
            <w:tcW w:w="1620" w:type="dxa"/>
            <w:tcBorders>
              <w:bottom w:val="single" w:sz="6" w:space="0" w:color="000000"/>
            </w:tcBorders>
          </w:tcPr>
          <w:p w14:paraId="449B41EA" w14:textId="0D074225" w:rsidR="00F229FD" w:rsidRPr="00C76C41" w:rsidRDefault="00F229FD" w:rsidP="00E920E5">
            <w:pPr>
              <w:pStyle w:val="Head22"/>
              <w:tabs>
                <w:tab w:val="clear" w:pos="360"/>
              </w:tabs>
              <w:spacing w:before="160" w:after="160"/>
              <w:ind w:left="0" w:firstLine="0"/>
              <w:rPr>
                <w:rFonts w:asciiTheme="majorBidi" w:hAnsiTheme="majorBidi" w:cstheme="majorBidi"/>
              </w:rPr>
            </w:pPr>
            <w:r>
              <w:rPr>
                <w:rFonts w:asciiTheme="majorBidi" w:hAnsiTheme="majorBidi" w:cstheme="majorBidi"/>
              </w:rPr>
              <w:t>IS 41.1</w:t>
            </w:r>
          </w:p>
        </w:tc>
        <w:tc>
          <w:tcPr>
            <w:tcW w:w="7740" w:type="dxa"/>
            <w:tcBorders>
              <w:bottom w:val="single" w:sz="6" w:space="0" w:color="000000"/>
            </w:tcBorders>
          </w:tcPr>
          <w:p w14:paraId="133C8A3F" w14:textId="34A7C998" w:rsidR="00F229FD" w:rsidRPr="0048244D" w:rsidRDefault="002B2AB1" w:rsidP="00F32748">
            <w:pPr>
              <w:tabs>
                <w:tab w:val="left" w:pos="682"/>
                <w:tab w:val="left" w:pos="1152"/>
              </w:tabs>
              <w:spacing w:before="160" w:after="160"/>
              <w:ind w:left="0" w:firstLine="0"/>
              <w:rPr>
                <w:i/>
                <w:szCs w:val="24"/>
              </w:rPr>
            </w:pPr>
            <w:r>
              <w:rPr>
                <w:iCs/>
                <w:szCs w:val="24"/>
              </w:rPr>
              <w:t xml:space="preserve">La pondération attribuée au coût est _______ </w:t>
            </w:r>
            <w:r>
              <w:rPr>
                <w:i/>
                <w:szCs w:val="24"/>
              </w:rPr>
              <w:t xml:space="preserve">[indiquer </w:t>
            </w:r>
            <w:r w:rsidR="00907641">
              <w:rPr>
                <w:i/>
                <w:szCs w:val="24"/>
              </w:rPr>
              <w:t xml:space="preserve">la pondération pour le coût de telle manière que la pondération pour le coût additionnée </w:t>
            </w:r>
            <w:r w:rsidR="00394180">
              <w:rPr>
                <w:i/>
                <w:szCs w:val="24"/>
              </w:rPr>
              <w:t>à la pondération pour le score total technique soit égal à un (1).]</w:t>
            </w:r>
          </w:p>
        </w:tc>
      </w:tr>
      <w:tr w:rsidR="005D7C8D" w:rsidRPr="00C76C41" w14:paraId="572FD6C6" w14:textId="77777777" w:rsidTr="00975307">
        <w:tc>
          <w:tcPr>
            <w:tcW w:w="9360" w:type="dxa"/>
            <w:gridSpan w:val="2"/>
            <w:tcBorders>
              <w:top w:val="single" w:sz="6" w:space="0" w:color="000000"/>
              <w:left w:val="nil"/>
              <w:bottom w:val="single" w:sz="12" w:space="0" w:color="000000"/>
              <w:right w:val="nil"/>
            </w:tcBorders>
          </w:tcPr>
          <w:p w14:paraId="55C08EB7" w14:textId="759EE32E" w:rsidR="005D7C8D" w:rsidRPr="00975307" w:rsidRDefault="005D7C8D" w:rsidP="00975307">
            <w:pPr>
              <w:pStyle w:val="Paragraphedeliste"/>
              <w:tabs>
                <w:tab w:val="left" w:pos="682"/>
                <w:tab w:val="left" w:pos="1152"/>
              </w:tabs>
              <w:spacing w:before="160" w:after="160"/>
              <w:ind w:firstLine="0"/>
              <w:rPr>
                <w:rFonts w:asciiTheme="majorBidi" w:hAnsiTheme="majorBidi" w:cstheme="majorBidi"/>
                <w:b/>
                <w:bCs/>
                <w:i/>
                <w:iCs/>
              </w:rPr>
            </w:pPr>
            <w:r>
              <w:rPr>
                <w:b/>
                <w:sz w:val="32"/>
                <w:szCs w:val="32"/>
                <w:lang w:eastAsia="en-US"/>
              </w:rPr>
              <w:t xml:space="preserve">K. </w:t>
            </w:r>
            <w:r w:rsidRPr="00975307">
              <w:rPr>
                <w:b/>
                <w:sz w:val="32"/>
                <w:szCs w:val="32"/>
                <w:lang w:eastAsia="en-US"/>
              </w:rPr>
              <w:t>Attribution du Marché</w:t>
            </w:r>
          </w:p>
        </w:tc>
      </w:tr>
      <w:tr w:rsidR="00AE07CA" w:rsidRPr="00C76C41" w14:paraId="48C4AB7D" w14:textId="77777777" w:rsidTr="00BE4B6F">
        <w:tc>
          <w:tcPr>
            <w:tcW w:w="1620" w:type="dxa"/>
            <w:tcBorders>
              <w:bottom w:val="single" w:sz="12" w:space="0" w:color="000000"/>
            </w:tcBorders>
          </w:tcPr>
          <w:p w14:paraId="0DD3C139" w14:textId="65A046D1" w:rsidR="00AE07CA" w:rsidRPr="00C76C41" w:rsidRDefault="00AE07CA" w:rsidP="00E920E5">
            <w:pPr>
              <w:pStyle w:val="Head22"/>
              <w:tabs>
                <w:tab w:val="clear" w:pos="360"/>
              </w:tabs>
              <w:spacing w:before="160" w:after="160"/>
              <w:ind w:left="0" w:firstLine="0"/>
              <w:rPr>
                <w:rFonts w:asciiTheme="majorBidi" w:hAnsiTheme="majorBidi" w:cstheme="majorBidi"/>
              </w:rPr>
            </w:pPr>
            <w:r w:rsidRPr="00C76C41">
              <w:rPr>
                <w:rFonts w:asciiTheme="majorBidi" w:hAnsiTheme="majorBidi" w:cstheme="majorBidi"/>
              </w:rPr>
              <w:t xml:space="preserve">IS </w:t>
            </w:r>
            <w:r w:rsidR="00FE30E1">
              <w:rPr>
                <w:rFonts w:asciiTheme="majorBidi" w:hAnsiTheme="majorBidi" w:cstheme="majorBidi"/>
              </w:rPr>
              <w:t>49</w:t>
            </w:r>
            <w:r w:rsidRPr="00C76C41">
              <w:rPr>
                <w:rFonts w:asciiTheme="majorBidi" w:hAnsiTheme="majorBidi" w:cstheme="majorBidi"/>
              </w:rPr>
              <w:t xml:space="preserve">.1 et </w:t>
            </w:r>
            <w:r w:rsidR="00FE30E1">
              <w:rPr>
                <w:rFonts w:asciiTheme="majorBidi" w:hAnsiTheme="majorBidi" w:cstheme="majorBidi"/>
              </w:rPr>
              <w:t>49</w:t>
            </w:r>
            <w:r w:rsidRPr="00C76C41">
              <w:rPr>
                <w:rFonts w:asciiTheme="majorBidi" w:hAnsiTheme="majorBidi" w:cstheme="majorBidi"/>
              </w:rPr>
              <w:t>.2</w:t>
            </w:r>
          </w:p>
        </w:tc>
        <w:tc>
          <w:tcPr>
            <w:tcW w:w="7740" w:type="dxa"/>
            <w:tcBorders>
              <w:bottom w:val="single" w:sz="12" w:space="0" w:color="000000"/>
            </w:tcBorders>
          </w:tcPr>
          <w:p w14:paraId="3D828D78" w14:textId="4C84D17F" w:rsidR="00771A88" w:rsidRPr="00C76C41" w:rsidRDefault="00771A88" w:rsidP="004F1398">
            <w:pPr>
              <w:tabs>
                <w:tab w:val="left" w:pos="682"/>
                <w:tab w:val="left" w:pos="1152"/>
              </w:tabs>
              <w:spacing w:before="160" w:after="160"/>
              <w:rPr>
                <w:rFonts w:asciiTheme="majorBidi" w:hAnsiTheme="majorBidi" w:cstheme="majorBidi"/>
                <w:b/>
                <w:bCs/>
                <w:i/>
                <w:iCs/>
              </w:rPr>
            </w:pPr>
            <w:r w:rsidRPr="00C76C41">
              <w:rPr>
                <w:rFonts w:asciiTheme="majorBidi" w:hAnsiTheme="majorBidi" w:cstheme="majorBidi"/>
                <w:b/>
                <w:bCs/>
                <w:i/>
                <w:iCs/>
              </w:rPr>
              <w:t xml:space="preserve">[Omettre ce </w:t>
            </w:r>
            <w:r w:rsidR="009E2895" w:rsidRPr="00C76C41">
              <w:rPr>
                <w:rFonts w:asciiTheme="majorBidi" w:hAnsiTheme="majorBidi" w:cstheme="majorBidi"/>
                <w:b/>
                <w:bCs/>
                <w:i/>
                <w:iCs/>
              </w:rPr>
              <w:t>q</w:t>
            </w:r>
            <w:r w:rsidRPr="00C76C41">
              <w:rPr>
                <w:rFonts w:asciiTheme="majorBidi" w:hAnsiTheme="majorBidi" w:cstheme="majorBidi"/>
                <w:b/>
                <w:bCs/>
                <w:i/>
                <w:iCs/>
              </w:rPr>
              <w:t>ui suit si non applicable]</w:t>
            </w:r>
          </w:p>
          <w:p w14:paraId="547A116E" w14:textId="41DF48A5" w:rsidR="00771A88" w:rsidRPr="00C76C41" w:rsidRDefault="00771A88" w:rsidP="004F1398">
            <w:pPr>
              <w:tabs>
                <w:tab w:val="left" w:pos="682"/>
                <w:tab w:val="left" w:pos="1152"/>
              </w:tabs>
              <w:spacing w:before="160" w:after="160"/>
              <w:ind w:left="0" w:firstLine="0"/>
              <w:rPr>
                <w:rFonts w:asciiTheme="majorBidi" w:hAnsiTheme="majorBidi" w:cstheme="majorBidi"/>
              </w:rPr>
            </w:pPr>
            <w:r w:rsidRPr="00C76C41">
              <w:rPr>
                <w:rFonts w:asciiTheme="majorBidi" w:hAnsiTheme="majorBidi" w:cstheme="majorBidi"/>
              </w:rPr>
              <w:lastRenderedPageBreak/>
              <w:t xml:space="preserve">Le Soumissionnaire retenu devra fournir une Garantie de </w:t>
            </w:r>
            <w:r w:rsidR="00F32748" w:rsidRPr="00C76C41">
              <w:rPr>
                <w:rFonts w:asciiTheme="majorBidi" w:hAnsiTheme="majorBidi" w:cstheme="majorBidi"/>
              </w:rPr>
              <w:t>P</w:t>
            </w:r>
            <w:r w:rsidRPr="00C76C41">
              <w:rPr>
                <w:rFonts w:asciiTheme="majorBidi" w:hAnsiTheme="majorBidi" w:cstheme="majorBidi"/>
              </w:rPr>
              <w:t xml:space="preserve">erformance </w:t>
            </w:r>
            <w:r w:rsidR="00F32748" w:rsidRPr="00C76C41">
              <w:rPr>
                <w:rFonts w:asciiTheme="majorBidi" w:hAnsiTheme="majorBidi" w:cstheme="majorBidi"/>
              </w:rPr>
              <w:t>E</w:t>
            </w:r>
            <w:r w:rsidRPr="00C76C41">
              <w:rPr>
                <w:rFonts w:asciiTheme="majorBidi" w:hAnsiTheme="majorBidi" w:cstheme="majorBidi"/>
              </w:rPr>
              <w:t>nvironnementale</w:t>
            </w:r>
            <w:r w:rsidR="00F32748" w:rsidRPr="00C76C41">
              <w:rPr>
                <w:rFonts w:asciiTheme="majorBidi" w:hAnsiTheme="majorBidi" w:cstheme="majorBidi"/>
              </w:rPr>
              <w:t xml:space="preserve"> et S</w:t>
            </w:r>
            <w:r w:rsidRPr="00C76C41">
              <w:rPr>
                <w:rFonts w:asciiTheme="majorBidi" w:hAnsiTheme="majorBidi" w:cstheme="majorBidi"/>
              </w:rPr>
              <w:t>ociale (ES).</w:t>
            </w:r>
          </w:p>
          <w:p w14:paraId="0FA85B56" w14:textId="399B6676" w:rsidR="00AE07CA" w:rsidRPr="00C76C41" w:rsidRDefault="00771A88" w:rsidP="004F1398">
            <w:pPr>
              <w:spacing w:before="160" w:after="160"/>
              <w:ind w:left="0" w:firstLine="0"/>
              <w:rPr>
                <w:rFonts w:asciiTheme="majorBidi" w:hAnsiTheme="majorBidi" w:cstheme="majorBidi"/>
                <w:i/>
                <w:iCs/>
              </w:rPr>
            </w:pPr>
            <w:r w:rsidRPr="00C76C41">
              <w:rPr>
                <w:rFonts w:asciiTheme="majorBidi" w:hAnsiTheme="majorBidi" w:cstheme="majorBidi"/>
                <w:i/>
                <w:iCs/>
              </w:rPr>
              <w:t>[Note</w:t>
            </w:r>
            <w:r w:rsidR="009B2302" w:rsidRPr="00C76C41">
              <w:rPr>
                <w:rFonts w:asciiTheme="majorBidi" w:hAnsiTheme="majorBidi" w:cstheme="majorBidi"/>
                <w:i/>
                <w:iCs/>
              </w:rPr>
              <w:t> :</w:t>
            </w:r>
            <w:r w:rsidRPr="00C76C41">
              <w:rPr>
                <w:rFonts w:asciiTheme="majorBidi" w:hAnsiTheme="majorBidi" w:cstheme="majorBidi"/>
                <w:i/>
                <w:iCs/>
              </w:rPr>
              <w:t xml:space="preserve"> une Garantie de </w:t>
            </w:r>
            <w:r w:rsidR="00F32748" w:rsidRPr="00C76C41">
              <w:rPr>
                <w:rFonts w:asciiTheme="majorBidi" w:hAnsiTheme="majorBidi" w:cstheme="majorBidi"/>
                <w:i/>
                <w:iCs/>
              </w:rPr>
              <w:t>P</w:t>
            </w:r>
            <w:r w:rsidRPr="00C76C41">
              <w:rPr>
                <w:rFonts w:asciiTheme="majorBidi" w:hAnsiTheme="majorBidi" w:cstheme="majorBidi"/>
                <w:i/>
                <w:iCs/>
              </w:rPr>
              <w:t>erformance ES devrait normalement être exigée lor</w:t>
            </w:r>
            <w:r w:rsidR="009E2895" w:rsidRPr="00C76C41">
              <w:rPr>
                <w:rFonts w:asciiTheme="majorBidi" w:hAnsiTheme="majorBidi" w:cstheme="majorBidi"/>
                <w:i/>
                <w:iCs/>
              </w:rPr>
              <w:t>s</w:t>
            </w:r>
            <w:r w:rsidRPr="00C76C41">
              <w:rPr>
                <w:rFonts w:asciiTheme="majorBidi" w:hAnsiTheme="majorBidi" w:cstheme="majorBidi"/>
                <w:i/>
                <w:iCs/>
              </w:rPr>
              <w:t>que les risques ES sont significatifs].</w:t>
            </w:r>
          </w:p>
        </w:tc>
      </w:tr>
      <w:tr w:rsidR="00F32748" w:rsidRPr="00C76C41" w14:paraId="6A59FFF3" w14:textId="77777777" w:rsidTr="00232D3C">
        <w:tc>
          <w:tcPr>
            <w:tcW w:w="1620" w:type="dxa"/>
          </w:tcPr>
          <w:p w14:paraId="23A47997" w14:textId="50C9A6A7" w:rsidR="00F32748" w:rsidRPr="00C76C41" w:rsidRDefault="00F32748" w:rsidP="00F32748">
            <w:pPr>
              <w:pStyle w:val="Head22"/>
              <w:spacing w:before="160" w:after="160"/>
              <w:rPr>
                <w:rFonts w:asciiTheme="majorBidi" w:hAnsiTheme="majorBidi" w:cstheme="majorBidi"/>
              </w:rPr>
            </w:pPr>
            <w:r w:rsidRPr="00C76C41">
              <w:rPr>
                <w:rFonts w:asciiTheme="majorBidi" w:hAnsiTheme="majorBidi" w:cstheme="majorBidi"/>
              </w:rPr>
              <w:lastRenderedPageBreak/>
              <w:t>IS 5</w:t>
            </w:r>
            <w:r w:rsidR="00FE30E1">
              <w:rPr>
                <w:rFonts w:asciiTheme="majorBidi" w:hAnsiTheme="majorBidi" w:cstheme="majorBidi"/>
              </w:rPr>
              <w:t>0</w:t>
            </w:r>
            <w:r w:rsidRPr="00C76C41">
              <w:rPr>
                <w:rFonts w:asciiTheme="majorBidi" w:hAnsiTheme="majorBidi" w:cstheme="majorBidi"/>
              </w:rPr>
              <w:t>.1</w:t>
            </w:r>
          </w:p>
        </w:tc>
        <w:tc>
          <w:tcPr>
            <w:tcW w:w="7740" w:type="dxa"/>
          </w:tcPr>
          <w:p w14:paraId="339722D9" w14:textId="57D61DE3" w:rsidR="00F32748" w:rsidRPr="00C76C41" w:rsidRDefault="00F32748" w:rsidP="00F32748">
            <w:pPr>
              <w:pStyle w:val="BankNormal"/>
              <w:tabs>
                <w:tab w:val="left" w:pos="5686"/>
                <w:tab w:val="right" w:pos="7218"/>
              </w:tabs>
              <w:spacing w:before="120" w:after="120"/>
              <w:ind w:left="0" w:firstLine="0"/>
              <w:jc w:val="both"/>
              <w:rPr>
                <w:iCs/>
                <w:lang w:val="fr-FR"/>
              </w:rPr>
            </w:pPr>
            <w:r w:rsidRPr="00C76C41">
              <w:rPr>
                <w:iCs/>
                <w:lang w:val="fr-FR"/>
              </w:rPr>
              <w:t xml:space="preserve">Les procédures de présentation d’une réclamation concernant la passation des marchés est détaillée dans le </w:t>
            </w:r>
            <w:hyperlink r:id="rId39" w:history="1">
              <w:r w:rsidRPr="00C76C41">
                <w:rPr>
                  <w:rStyle w:val="Lienhypertexte"/>
                  <w:iCs/>
                  <w:color w:val="auto"/>
                  <w:lang w:val="fr-FR"/>
                </w:rPr>
                <w:t>Règlement de Passation de Marchés applicable aux Emprunteurs dans le cadre de financement de projets d’investissement</w:t>
              </w:r>
            </w:hyperlink>
            <w:r w:rsidRPr="00C76C41">
              <w:rPr>
                <w:lang w:val="fr-FR"/>
              </w:rPr>
              <w:t xml:space="preserve"> </w:t>
            </w:r>
            <w:r w:rsidRPr="00C76C41">
              <w:rPr>
                <w:iCs/>
                <w:lang w:val="fr-FR"/>
              </w:rPr>
              <w:t>(Annexe III). Un Soumissionnaire désirant présenter une réclamation concernant la passation des marchés devra présenter sa réclamation en suivant ces procédures, par écrit (par le moyen le plus rapide, c’est-à-dire courriel ou télécopie) à :</w:t>
            </w:r>
          </w:p>
          <w:p w14:paraId="4820BC31" w14:textId="26326B2D" w:rsidR="00F32748" w:rsidRPr="00C76C41" w:rsidRDefault="00F32748" w:rsidP="00F32748">
            <w:pPr>
              <w:spacing w:before="120" w:after="120"/>
              <w:ind w:left="-25" w:firstLine="0"/>
              <w:rPr>
                <w:i/>
                <w:szCs w:val="24"/>
              </w:rPr>
            </w:pPr>
            <w:r w:rsidRPr="00C76C41">
              <w:rPr>
                <w:b/>
                <w:color w:val="000000"/>
                <w:szCs w:val="24"/>
              </w:rPr>
              <w:t xml:space="preserve">A l’attention de : </w:t>
            </w:r>
            <w:r w:rsidRPr="00C76C41">
              <w:rPr>
                <w:i/>
                <w:szCs w:val="24"/>
              </w:rPr>
              <w:t xml:space="preserve">[insérer le nom complet de la personne recevant des </w:t>
            </w:r>
            <w:r w:rsidR="00F04E59">
              <w:rPr>
                <w:i/>
                <w:szCs w:val="24"/>
              </w:rPr>
              <w:t>réclamation</w:t>
            </w:r>
            <w:r w:rsidR="00F04E59" w:rsidRPr="00C76C41">
              <w:rPr>
                <w:i/>
                <w:szCs w:val="24"/>
              </w:rPr>
              <w:t>s</w:t>
            </w:r>
            <w:r w:rsidRPr="00C76C41">
              <w:rPr>
                <w:i/>
                <w:szCs w:val="24"/>
              </w:rPr>
              <w:t>]</w:t>
            </w:r>
          </w:p>
          <w:p w14:paraId="2AE08A14" w14:textId="77777777" w:rsidR="00F32748" w:rsidRPr="00C76C41" w:rsidRDefault="00F32748" w:rsidP="00F32748">
            <w:pPr>
              <w:spacing w:before="120" w:after="120"/>
              <w:ind w:left="-25" w:firstLine="0"/>
              <w:rPr>
                <w:szCs w:val="24"/>
              </w:rPr>
            </w:pPr>
            <w:r w:rsidRPr="00C76C41">
              <w:rPr>
                <w:b/>
                <w:szCs w:val="24"/>
              </w:rPr>
              <w:t xml:space="preserve">Titre/position </w:t>
            </w:r>
            <w:r w:rsidRPr="00C76C41">
              <w:rPr>
                <w:szCs w:val="24"/>
              </w:rPr>
              <w:t xml:space="preserve">: </w:t>
            </w:r>
            <w:r w:rsidRPr="00C76C41">
              <w:rPr>
                <w:i/>
                <w:szCs w:val="24"/>
              </w:rPr>
              <w:t>[insérer le titre/la position]</w:t>
            </w:r>
          </w:p>
          <w:p w14:paraId="031DF8C9" w14:textId="77777777" w:rsidR="00F32748" w:rsidRPr="00C76C41" w:rsidRDefault="00F32748" w:rsidP="00F32748">
            <w:pPr>
              <w:spacing w:before="120" w:after="120"/>
              <w:ind w:left="-25" w:firstLine="0"/>
              <w:rPr>
                <w:i/>
                <w:szCs w:val="24"/>
              </w:rPr>
            </w:pPr>
            <w:r w:rsidRPr="00C76C41">
              <w:rPr>
                <w:b/>
                <w:szCs w:val="24"/>
              </w:rPr>
              <w:t>Maître d’Ouvrage :</w:t>
            </w:r>
            <w:r w:rsidRPr="00C76C41">
              <w:rPr>
                <w:i/>
                <w:szCs w:val="24"/>
              </w:rPr>
              <w:t xml:space="preserve"> [insérer le nom du Maître d’Ouvrage] </w:t>
            </w:r>
            <w:r w:rsidRPr="00C76C41">
              <w:rPr>
                <w:szCs w:val="24"/>
              </w:rPr>
              <w:t xml:space="preserve"> </w:t>
            </w:r>
          </w:p>
          <w:p w14:paraId="2FDDF07E" w14:textId="77777777" w:rsidR="00F32748" w:rsidRPr="00C76C41" w:rsidRDefault="00F32748" w:rsidP="00F32748">
            <w:pPr>
              <w:spacing w:before="120" w:after="120"/>
              <w:ind w:left="-25" w:firstLine="0"/>
              <w:rPr>
                <w:i/>
                <w:szCs w:val="24"/>
              </w:rPr>
            </w:pPr>
            <w:r w:rsidRPr="00C76C41">
              <w:rPr>
                <w:b/>
                <w:szCs w:val="24"/>
              </w:rPr>
              <w:t xml:space="preserve">Adresse </w:t>
            </w:r>
            <w:r w:rsidRPr="00C76C41">
              <w:rPr>
                <w:i/>
                <w:szCs w:val="24"/>
              </w:rPr>
              <w:t>e-mail : [insérer l’adresse e-mail]</w:t>
            </w:r>
          </w:p>
          <w:p w14:paraId="705FD176" w14:textId="4D5C18B5" w:rsidR="00F32748" w:rsidRPr="00C76C41" w:rsidRDefault="00F32748" w:rsidP="00F32748">
            <w:pPr>
              <w:spacing w:before="120" w:after="120"/>
              <w:ind w:left="-25" w:firstLine="0"/>
              <w:rPr>
                <w:i/>
                <w:szCs w:val="24"/>
              </w:rPr>
            </w:pPr>
            <w:r w:rsidRPr="00C76C41">
              <w:rPr>
                <w:b/>
                <w:szCs w:val="24"/>
              </w:rPr>
              <w:t xml:space="preserve">Numéro de </w:t>
            </w:r>
            <w:r w:rsidR="00F04E59">
              <w:rPr>
                <w:b/>
                <w:szCs w:val="24"/>
              </w:rPr>
              <w:t>télécopie</w:t>
            </w:r>
            <w:r w:rsidR="00F04E59" w:rsidRPr="00C76C41">
              <w:rPr>
                <w:b/>
                <w:szCs w:val="24"/>
              </w:rPr>
              <w:t xml:space="preserve"> </w:t>
            </w:r>
            <w:r w:rsidRPr="00C76C41">
              <w:rPr>
                <w:szCs w:val="24"/>
              </w:rPr>
              <w:t xml:space="preserve">: </w:t>
            </w:r>
            <w:r w:rsidRPr="00C76C41">
              <w:rPr>
                <w:i/>
                <w:szCs w:val="24"/>
              </w:rPr>
              <w:t xml:space="preserve">[insérer le numéro de </w:t>
            </w:r>
            <w:r w:rsidR="006E5C5B">
              <w:rPr>
                <w:i/>
                <w:szCs w:val="24"/>
              </w:rPr>
              <w:t>télécopie</w:t>
            </w:r>
            <w:r w:rsidRPr="00C76C41">
              <w:rPr>
                <w:i/>
                <w:szCs w:val="24"/>
              </w:rPr>
              <w:t xml:space="preserve">] supprimer </w:t>
            </w:r>
            <w:r w:rsidRPr="00C76C41">
              <w:rPr>
                <w:b/>
                <w:bCs/>
                <w:i/>
                <w:szCs w:val="24"/>
              </w:rPr>
              <w:t>s’il</w:t>
            </w:r>
            <w:r w:rsidRPr="00C76C41">
              <w:rPr>
                <w:b/>
                <w:bCs/>
                <w:szCs w:val="24"/>
              </w:rPr>
              <w:t xml:space="preserve"> </w:t>
            </w:r>
            <w:r w:rsidRPr="00C76C41">
              <w:rPr>
                <w:b/>
                <w:i/>
                <w:szCs w:val="24"/>
              </w:rPr>
              <w:t>n’est pas utilisé</w:t>
            </w:r>
          </w:p>
          <w:p w14:paraId="31406F1B" w14:textId="77777777" w:rsidR="00914A88" w:rsidRPr="00DC25A0" w:rsidRDefault="00914A88" w:rsidP="006F7BE0">
            <w:pPr>
              <w:pStyle w:val="BankNormal"/>
              <w:tabs>
                <w:tab w:val="left" w:pos="5686"/>
                <w:tab w:val="right" w:pos="7218"/>
              </w:tabs>
              <w:spacing w:before="120" w:after="120"/>
              <w:ind w:left="0" w:firstLine="0"/>
              <w:jc w:val="both"/>
              <w:rPr>
                <w:lang w:val="fr-FR"/>
              </w:rPr>
            </w:pPr>
            <w:r w:rsidRPr="00DC25A0">
              <w:rPr>
                <w:lang w:val="fr-FR"/>
              </w:rPr>
              <w:t xml:space="preserve">Une copie de la plainte peut être adressée pour information et suivi à la Banque à l'adresse suivante : </w:t>
            </w:r>
            <w:hyperlink r:id="rId40" w:history="1">
              <w:r w:rsidRPr="00DC25A0">
                <w:rPr>
                  <w:rStyle w:val="Lienhypertexte"/>
                  <w:b/>
                  <w:bCs/>
                  <w:lang w:val="fr-FR"/>
                </w:rPr>
                <w:t>pprocurementcomplaints@worldbank.org</w:t>
              </w:r>
            </w:hyperlink>
          </w:p>
          <w:p w14:paraId="26F39BD9" w14:textId="77777777" w:rsidR="00F32748" w:rsidRPr="00C76C41" w:rsidRDefault="00F32748" w:rsidP="00F32748">
            <w:pPr>
              <w:pStyle w:val="BankNormal"/>
              <w:tabs>
                <w:tab w:val="left" w:pos="5686"/>
                <w:tab w:val="right" w:pos="7218"/>
              </w:tabs>
              <w:spacing w:before="120" w:after="120"/>
              <w:ind w:left="40" w:firstLine="0"/>
              <w:jc w:val="both"/>
              <w:rPr>
                <w:iCs/>
                <w:lang w:val="fr-FR"/>
              </w:rPr>
            </w:pPr>
            <w:r w:rsidRPr="00C76C41">
              <w:rPr>
                <w:szCs w:val="24"/>
                <w:lang w:val="fr-FR"/>
              </w:rPr>
              <w:t xml:space="preserve">En résumé, </w:t>
            </w:r>
            <w:r w:rsidRPr="00C76C41">
              <w:rPr>
                <w:iCs/>
                <w:lang w:val="fr-FR"/>
              </w:rPr>
              <w:t>une réclamation concernant la passation des marchés pourra porter sur :</w:t>
            </w:r>
          </w:p>
          <w:p w14:paraId="3D84D682" w14:textId="77777777" w:rsidR="00A24A30" w:rsidRDefault="00F32748" w:rsidP="000F2E00">
            <w:pPr>
              <w:pStyle w:val="BankNormal"/>
              <w:numPr>
                <w:ilvl w:val="6"/>
                <w:numId w:val="30"/>
              </w:numPr>
              <w:spacing w:before="120" w:after="120"/>
              <w:ind w:hanging="385"/>
              <w:jc w:val="both"/>
              <w:rPr>
                <w:iCs/>
                <w:szCs w:val="24"/>
                <w:lang w:val="fr-FR"/>
              </w:rPr>
            </w:pPr>
            <w:r w:rsidRPr="00C76C41">
              <w:rPr>
                <w:iCs/>
                <w:szCs w:val="24"/>
                <w:lang w:val="fr-FR"/>
              </w:rPr>
              <w:t xml:space="preserve">Les termes du présent Dossier de D’Appel d’Offres ; </w:t>
            </w:r>
          </w:p>
          <w:p w14:paraId="5CB2CD17" w14:textId="734AF8E1" w:rsidR="00F32748" w:rsidRPr="00C76C41" w:rsidRDefault="00A24A30" w:rsidP="000F2E00">
            <w:pPr>
              <w:pStyle w:val="BankNormal"/>
              <w:numPr>
                <w:ilvl w:val="6"/>
                <w:numId w:val="30"/>
              </w:numPr>
              <w:spacing w:before="120" w:after="120"/>
              <w:ind w:hanging="385"/>
              <w:jc w:val="both"/>
              <w:rPr>
                <w:iCs/>
                <w:szCs w:val="24"/>
                <w:lang w:val="fr-FR"/>
              </w:rPr>
            </w:pPr>
            <w:r>
              <w:rPr>
                <w:iCs/>
                <w:szCs w:val="24"/>
                <w:lang w:val="fr-FR"/>
              </w:rPr>
              <w:t xml:space="preserve">La décision du Maître d’Ouvrage d’exclure un Soumissionnaire du processus de passation des marchés avant l’attribution du marché ; </w:t>
            </w:r>
            <w:r w:rsidR="00F32748" w:rsidRPr="00C76C41">
              <w:rPr>
                <w:iCs/>
                <w:szCs w:val="24"/>
                <w:lang w:val="fr-FR"/>
              </w:rPr>
              <w:t>et</w:t>
            </w:r>
          </w:p>
          <w:p w14:paraId="77D96739" w14:textId="4CB80758" w:rsidR="00F32748" w:rsidRPr="00C76C41" w:rsidRDefault="00F32748" w:rsidP="000F2E00">
            <w:pPr>
              <w:pStyle w:val="BankNormal"/>
              <w:numPr>
                <w:ilvl w:val="6"/>
                <w:numId w:val="30"/>
              </w:numPr>
              <w:spacing w:before="120" w:after="120"/>
              <w:ind w:hanging="385"/>
              <w:jc w:val="both"/>
              <w:rPr>
                <w:iCs/>
                <w:szCs w:val="24"/>
                <w:lang w:val="fr-FR"/>
              </w:rPr>
            </w:pPr>
            <w:r w:rsidRPr="00C76C41">
              <w:rPr>
                <w:szCs w:val="24"/>
                <w:lang w:val="fr-FR"/>
              </w:rPr>
              <w:t>La décision d’attribution du marché par le Maître d’Ouvrage.</w:t>
            </w:r>
          </w:p>
        </w:tc>
      </w:tr>
    </w:tbl>
    <w:p w14:paraId="7E13B381" w14:textId="77777777" w:rsidR="0066311F" w:rsidRPr="00C76C41" w:rsidRDefault="0066311F" w:rsidP="004F1398">
      <w:pPr>
        <w:pStyle w:val="Head22"/>
        <w:spacing w:before="160" w:after="160"/>
        <w:rPr>
          <w:rFonts w:asciiTheme="majorBidi" w:hAnsiTheme="majorBidi" w:cstheme="majorBidi"/>
        </w:rPr>
      </w:pPr>
    </w:p>
    <w:p w14:paraId="015F0064" w14:textId="77777777" w:rsidR="002C7E8E" w:rsidRPr="00C76C41" w:rsidRDefault="002C7E8E">
      <w:pPr>
        <w:jc w:val="left"/>
        <w:rPr>
          <w:rFonts w:asciiTheme="majorBidi" w:hAnsiTheme="majorBidi" w:cstheme="majorBidi"/>
        </w:rPr>
        <w:sectPr w:rsidR="002C7E8E" w:rsidRPr="00C76C41" w:rsidSect="008D2EE3">
          <w:headerReference w:type="even" r:id="rId41"/>
          <w:headerReference w:type="default" r:id="rId42"/>
          <w:headerReference w:type="first" r:id="rId43"/>
          <w:footnotePr>
            <w:numRestart w:val="eachPage"/>
          </w:footnotePr>
          <w:endnotePr>
            <w:numFmt w:val="decimal"/>
          </w:endnotePr>
          <w:pgSz w:w="12240" w:h="15840" w:code="1"/>
          <w:pgMar w:top="1418" w:right="1418" w:bottom="1418" w:left="1418" w:header="720" w:footer="720" w:gutter="0"/>
          <w:cols w:space="720"/>
          <w:titlePg/>
        </w:sectPr>
      </w:pPr>
      <w:bookmarkStart w:id="654" w:name="_Toc438266925"/>
      <w:bookmarkStart w:id="655" w:name="_Toc438267899"/>
      <w:bookmarkStart w:id="656" w:name="_Toc438366666"/>
      <w:bookmarkStart w:id="657" w:name="_Toc156027993"/>
      <w:bookmarkStart w:id="658" w:name="_Toc156372849"/>
    </w:p>
    <w:p w14:paraId="349EAD2F" w14:textId="1917A039" w:rsidR="000A450A" w:rsidRPr="00F93449" w:rsidRDefault="000A450A" w:rsidP="00E031C8">
      <w:pPr>
        <w:pStyle w:val="Style25"/>
        <w:framePr w:hSpace="0" w:wrap="auto" w:vAnchor="margin" w:xAlign="left" w:yAlign="inline"/>
        <w:suppressOverlap w:val="0"/>
      </w:pPr>
      <w:bookmarkStart w:id="659" w:name="_Toc483210555"/>
      <w:bookmarkStart w:id="660" w:name="_Toc326657863"/>
      <w:bookmarkStart w:id="661" w:name="_Toc137368442"/>
      <w:r w:rsidRPr="00F93449">
        <w:lastRenderedPageBreak/>
        <w:t>Section III. Critères d’</w:t>
      </w:r>
      <w:r w:rsidR="000C4446" w:rsidRPr="00F93449">
        <w:t>E</w:t>
      </w:r>
      <w:r w:rsidRPr="00F93449">
        <w:t>valuation et de</w:t>
      </w:r>
      <w:r w:rsidR="00AE07CA" w:rsidRPr="00F93449">
        <w:t xml:space="preserve"> </w:t>
      </w:r>
      <w:r w:rsidR="000C4446" w:rsidRPr="00F93449">
        <w:t>Q</w:t>
      </w:r>
      <w:r w:rsidRPr="00F93449">
        <w:t>ualification</w:t>
      </w:r>
      <w:bookmarkEnd w:id="654"/>
      <w:bookmarkEnd w:id="655"/>
      <w:bookmarkEnd w:id="656"/>
      <w:bookmarkEnd w:id="657"/>
      <w:bookmarkEnd w:id="658"/>
      <w:bookmarkEnd w:id="659"/>
      <w:bookmarkEnd w:id="660"/>
      <w:bookmarkEnd w:id="661"/>
    </w:p>
    <w:p w14:paraId="60FC095A" w14:textId="0172AE78" w:rsidR="000C4446" w:rsidRPr="00F93449" w:rsidRDefault="000C4446" w:rsidP="00E031C8">
      <w:pPr>
        <w:pStyle w:val="Style25"/>
        <w:framePr w:hSpace="0" w:wrap="auto" w:vAnchor="margin" w:xAlign="left" w:yAlign="inline"/>
        <w:suppressOverlap w:val="0"/>
      </w:pPr>
      <w:bookmarkStart w:id="662" w:name="_Toc137368443"/>
      <w:r w:rsidRPr="00F93449">
        <w:t>(Après une Préqualification)</w:t>
      </w:r>
      <w:bookmarkEnd w:id="662"/>
    </w:p>
    <w:p w14:paraId="5A4DCBA8" w14:textId="2125B68A" w:rsidR="001F751B" w:rsidRPr="001C7319" w:rsidRDefault="001F751B" w:rsidP="00A01932">
      <w:pPr>
        <w:ind w:left="0" w:firstLine="0"/>
        <w:rPr>
          <w:szCs w:val="24"/>
        </w:rPr>
      </w:pPr>
    </w:p>
    <w:p w14:paraId="25F58995" w14:textId="76610F13" w:rsidR="001C3C70" w:rsidRDefault="001C7319" w:rsidP="001C7319">
      <w:pPr>
        <w:shd w:val="clear" w:color="auto" w:fill="FDFDFD"/>
        <w:spacing w:after="0"/>
        <w:ind w:left="0" w:firstLine="0"/>
        <w:rPr>
          <w:szCs w:val="24"/>
          <w:lang w:eastAsia="en-US"/>
        </w:rPr>
      </w:pPr>
      <w:r w:rsidRPr="001C7319">
        <w:rPr>
          <w:szCs w:val="24"/>
          <w:lang w:eastAsia="en-US"/>
        </w:rPr>
        <w:t>Cette section contient les critères que l</w:t>
      </w:r>
      <w:r>
        <w:rPr>
          <w:szCs w:val="24"/>
          <w:lang w:eastAsia="en-US"/>
        </w:rPr>
        <w:t>e Maître d’Ouvrage</w:t>
      </w:r>
      <w:r w:rsidRPr="001C7319">
        <w:rPr>
          <w:szCs w:val="24"/>
          <w:lang w:eastAsia="en-US"/>
        </w:rPr>
        <w:t xml:space="preserve"> doit utiliser pour évaluer les </w:t>
      </w:r>
      <w:r w:rsidR="0007514D">
        <w:rPr>
          <w:szCs w:val="24"/>
          <w:lang w:eastAsia="en-US"/>
        </w:rPr>
        <w:t>Offre</w:t>
      </w:r>
      <w:r w:rsidR="0007514D" w:rsidRPr="001C7319">
        <w:rPr>
          <w:szCs w:val="24"/>
          <w:lang w:eastAsia="en-US"/>
        </w:rPr>
        <w:t xml:space="preserve">s </w:t>
      </w:r>
      <w:r w:rsidRPr="001C7319">
        <w:rPr>
          <w:szCs w:val="24"/>
          <w:lang w:eastAsia="en-US"/>
        </w:rPr>
        <w:t xml:space="preserve">et qualifier les soumissionnaires. Aucun autre facteur, méthode ou critère ne doit être utilisé autre que </w:t>
      </w:r>
      <w:r w:rsidR="0007514D" w:rsidRPr="001C7319">
        <w:rPr>
          <w:szCs w:val="24"/>
          <w:lang w:eastAsia="en-US"/>
        </w:rPr>
        <w:t>ce</w:t>
      </w:r>
      <w:r w:rsidR="0007514D">
        <w:rPr>
          <w:szCs w:val="24"/>
          <w:lang w:eastAsia="en-US"/>
        </w:rPr>
        <w:t>ux</w:t>
      </w:r>
      <w:r w:rsidR="0007514D" w:rsidRPr="001C7319">
        <w:rPr>
          <w:szCs w:val="24"/>
          <w:lang w:eastAsia="en-US"/>
        </w:rPr>
        <w:t xml:space="preserve"> </w:t>
      </w:r>
      <w:r w:rsidRPr="001C7319">
        <w:rPr>
          <w:szCs w:val="24"/>
          <w:lang w:eastAsia="en-US"/>
        </w:rPr>
        <w:t>spécifié</w:t>
      </w:r>
      <w:r w:rsidR="0007514D">
        <w:rPr>
          <w:szCs w:val="24"/>
          <w:lang w:eastAsia="en-US"/>
        </w:rPr>
        <w:t>s</w:t>
      </w:r>
      <w:r w:rsidRPr="001C7319">
        <w:rPr>
          <w:szCs w:val="24"/>
          <w:lang w:eastAsia="en-US"/>
        </w:rPr>
        <w:t xml:space="preserve"> dans le présent document d’appel d’offres. Le </w:t>
      </w:r>
      <w:r w:rsidR="0007514D">
        <w:rPr>
          <w:szCs w:val="24"/>
          <w:lang w:eastAsia="en-US"/>
        </w:rPr>
        <w:t>S</w:t>
      </w:r>
      <w:r w:rsidRPr="001C7319">
        <w:rPr>
          <w:szCs w:val="24"/>
          <w:lang w:eastAsia="en-US"/>
        </w:rPr>
        <w:t xml:space="preserve">oumissionnaire doit fournir tous les renseignements demandés dans les formulaires inclus à la </w:t>
      </w:r>
      <w:r w:rsidR="00405B4B">
        <w:rPr>
          <w:szCs w:val="24"/>
          <w:lang w:eastAsia="en-US"/>
        </w:rPr>
        <w:t>Section</w:t>
      </w:r>
      <w:r w:rsidRPr="001C7319">
        <w:rPr>
          <w:szCs w:val="24"/>
          <w:lang w:eastAsia="en-US"/>
        </w:rPr>
        <w:t xml:space="preserve"> IV, Formulaires </w:t>
      </w:r>
      <w:r w:rsidR="0007514D">
        <w:rPr>
          <w:szCs w:val="24"/>
          <w:lang w:eastAsia="en-US"/>
        </w:rPr>
        <w:t>de Soumission</w:t>
      </w:r>
      <w:r w:rsidRPr="001C7319">
        <w:rPr>
          <w:szCs w:val="24"/>
          <w:lang w:eastAsia="en-US"/>
        </w:rPr>
        <w:t xml:space="preserve">. </w:t>
      </w:r>
    </w:p>
    <w:p w14:paraId="79643379" w14:textId="77777777" w:rsidR="001C3C70" w:rsidRDefault="001C3C70" w:rsidP="001C7319">
      <w:pPr>
        <w:shd w:val="clear" w:color="auto" w:fill="FDFDFD"/>
        <w:spacing w:after="0"/>
        <w:ind w:left="0" w:firstLine="0"/>
        <w:rPr>
          <w:szCs w:val="24"/>
          <w:lang w:eastAsia="en-US"/>
        </w:rPr>
      </w:pPr>
    </w:p>
    <w:p w14:paraId="093C8EC6" w14:textId="77777777" w:rsidR="008847B1" w:rsidRDefault="008847B1" w:rsidP="008847B1">
      <w:pPr>
        <w:shd w:val="clear" w:color="auto" w:fill="FDFDFD"/>
        <w:spacing w:after="0"/>
        <w:ind w:left="0" w:firstLine="0"/>
        <w:rPr>
          <w:szCs w:val="24"/>
          <w:lang w:eastAsia="en-US"/>
        </w:rPr>
      </w:pPr>
      <w:r w:rsidRPr="0048244D">
        <w:rPr>
          <w:szCs w:val="24"/>
          <w:lang w:eastAsia="en-US"/>
        </w:rPr>
        <w:t xml:space="preserve">Lorsqu’un </w:t>
      </w:r>
      <w:r>
        <w:rPr>
          <w:szCs w:val="24"/>
          <w:lang w:eastAsia="en-US"/>
        </w:rPr>
        <w:t>S</w:t>
      </w:r>
      <w:r w:rsidRPr="0048244D">
        <w:rPr>
          <w:szCs w:val="24"/>
          <w:lang w:eastAsia="en-US"/>
        </w:rPr>
        <w:t xml:space="preserve">oumissionnaire est tenu d’indiquer un montant monétaire, il doit indiquer l’équivalent en dollars américains en utilisant le taux de change déterminé comme suit : </w:t>
      </w:r>
    </w:p>
    <w:p w14:paraId="769735A9" w14:textId="77777777" w:rsidR="008847B1" w:rsidRDefault="008847B1" w:rsidP="008847B1">
      <w:pPr>
        <w:shd w:val="clear" w:color="auto" w:fill="FDFDFD"/>
        <w:spacing w:after="0"/>
        <w:ind w:left="0" w:firstLine="0"/>
        <w:rPr>
          <w:szCs w:val="24"/>
          <w:lang w:eastAsia="en-US"/>
        </w:rPr>
      </w:pPr>
    </w:p>
    <w:p w14:paraId="76636811" w14:textId="77777777" w:rsidR="00E527EF" w:rsidRDefault="008847B1" w:rsidP="000F2E00">
      <w:pPr>
        <w:pStyle w:val="Paragraphedeliste"/>
        <w:numPr>
          <w:ilvl w:val="0"/>
          <w:numId w:val="122"/>
        </w:numPr>
        <w:shd w:val="clear" w:color="auto" w:fill="FDFDFD"/>
        <w:spacing w:after="0"/>
        <w:rPr>
          <w:szCs w:val="24"/>
          <w:lang w:eastAsia="en-US"/>
        </w:rPr>
      </w:pPr>
      <w:r w:rsidRPr="0048244D">
        <w:rPr>
          <w:szCs w:val="24"/>
          <w:lang w:eastAsia="en-US"/>
        </w:rPr>
        <w:t xml:space="preserve">Pour le chiffre d’affaires de la construction ou les données financières requises pour chaque année - Le taux de change en vigueur le dernier jour de l’année civile concernée (au cours de laquelle les montants de cette année doivent être convertis) a été initialement établi. </w:t>
      </w:r>
    </w:p>
    <w:p w14:paraId="2BAE2E85" w14:textId="630B2FA1" w:rsidR="0062110E" w:rsidRDefault="008847B1" w:rsidP="000F2E00">
      <w:pPr>
        <w:pStyle w:val="Paragraphedeliste"/>
        <w:numPr>
          <w:ilvl w:val="0"/>
          <w:numId w:val="122"/>
        </w:numPr>
        <w:shd w:val="clear" w:color="auto" w:fill="FDFDFD"/>
        <w:spacing w:after="0"/>
        <w:rPr>
          <w:szCs w:val="24"/>
          <w:lang w:eastAsia="en-US"/>
        </w:rPr>
      </w:pPr>
      <w:r w:rsidRPr="0048244D">
        <w:rPr>
          <w:szCs w:val="24"/>
          <w:lang w:eastAsia="en-US"/>
        </w:rPr>
        <w:t xml:space="preserve">Valeur du </w:t>
      </w:r>
      <w:r w:rsidR="00E527EF">
        <w:rPr>
          <w:szCs w:val="24"/>
          <w:lang w:eastAsia="en-US"/>
        </w:rPr>
        <w:t xml:space="preserve">marché </w:t>
      </w:r>
      <w:r w:rsidRPr="0048244D">
        <w:rPr>
          <w:szCs w:val="24"/>
          <w:lang w:eastAsia="en-US"/>
        </w:rPr>
        <w:t xml:space="preserve">contrat unique - Taux de change </w:t>
      </w:r>
      <w:r w:rsidRPr="00975307">
        <w:rPr>
          <w:szCs w:val="24"/>
          <w:lang w:eastAsia="en-US"/>
        </w:rPr>
        <w:t>en</w:t>
      </w:r>
      <w:r w:rsidRPr="0048244D">
        <w:rPr>
          <w:szCs w:val="24"/>
          <w:lang w:eastAsia="en-US"/>
        </w:rPr>
        <w:t xml:space="preserve"> </w:t>
      </w:r>
      <w:r w:rsidRPr="00975307">
        <w:rPr>
          <w:szCs w:val="24"/>
          <w:lang w:eastAsia="en-US"/>
        </w:rPr>
        <w:t>vigueur</w:t>
      </w:r>
      <w:r w:rsidRPr="0048244D">
        <w:rPr>
          <w:szCs w:val="24"/>
          <w:lang w:eastAsia="en-US"/>
        </w:rPr>
        <w:t xml:space="preserve"> à la date du </w:t>
      </w:r>
      <w:r w:rsidR="0062110E">
        <w:rPr>
          <w:szCs w:val="24"/>
          <w:lang w:eastAsia="en-US"/>
        </w:rPr>
        <w:t>marché</w:t>
      </w:r>
      <w:r w:rsidRPr="0048244D">
        <w:rPr>
          <w:szCs w:val="24"/>
          <w:lang w:eastAsia="en-US"/>
        </w:rPr>
        <w:t xml:space="preserve">. </w:t>
      </w:r>
    </w:p>
    <w:p w14:paraId="0E5A5ADA" w14:textId="77777777" w:rsidR="0062110E" w:rsidRDefault="0062110E" w:rsidP="0048244D">
      <w:pPr>
        <w:pStyle w:val="Paragraphedeliste"/>
        <w:shd w:val="clear" w:color="auto" w:fill="FDFDFD"/>
        <w:spacing w:after="0"/>
        <w:ind w:firstLine="0"/>
        <w:rPr>
          <w:szCs w:val="24"/>
          <w:lang w:eastAsia="en-US"/>
        </w:rPr>
      </w:pPr>
    </w:p>
    <w:p w14:paraId="389E3847" w14:textId="2059672F" w:rsidR="008847B1" w:rsidRPr="0048244D" w:rsidRDefault="008847B1" w:rsidP="0048244D">
      <w:pPr>
        <w:shd w:val="clear" w:color="auto" w:fill="FDFDFD"/>
        <w:spacing w:after="0"/>
        <w:ind w:left="0" w:firstLine="0"/>
        <w:rPr>
          <w:szCs w:val="24"/>
          <w:lang w:eastAsia="en-US"/>
        </w:rPr>
      </w:pPr>
      <w:r w:rsidRPr="0048244D">
        <w:rPr>
          <w:szCs w:val="24"/>
          <w:lang w:eastAsia="en-US"/>
        </w:rPr>
        <w:t>Les taux de change doivent être tirés de la source accessible au public indiquée à l’article 36.1 de</w:t>
      </w:r>
      <w:r w:rsidR="0062110E">
        <w:rPr>
          <w:szCs w:val="24"/>
          <w:lang w:eastAsia="en-US"/>
        </w:rPr>
        <w:t>s IS</w:t>
      </w:r>
      <w:r w:rsidRPr="0048244D">
        <w:rPr>
          <w:szCs w:val="24"/>
          <w:lang w:eastAsia="en-US"/>
        </w:rPr>
        <w:t>. Toute erreur dans la détermination des taux de change dans l</w:t>
      </w:r>
      <w:r w:rsidR="006D34DD">
        <w:rPr>
          <w:szCs w:val="24"/>
          <w:lang w:eastAsia="en-US"/>
        </w:rPr>
        <w:t>’Offre</w:t>
      </w:r>
      <w:r w:rsidRPr="0048244D">
        <w:rPr>
          <w:szCs w:val="24"/>
          <w:lang w:eastAsia="en-US"/>
        </w:rPr>
        <w:t xml:space="preserve"> peut être corrigée par l</w:t>
      </w:r>
      <w:r w:rsidR="006D34DD">
        <w:rPr>
          <w:szCs w:val="24"/>
          <w:lang w:eastAsia="en-US"/>
        </w:rPr>
        <w:t>e Maître d’Ouvrage</w:t>
      </w:r>
      <w:r w:rsidRPr="0048244D">
        <w:rPr>
          <w:szCs w:val="24"/>
          <w:lang w:eastAsia="en-US"/>
        </w:rPr>
        <w:t xml:space="preserve">. </w:t>
      </w:r>
    </w:p>
    <w:p w14:paraId="00E79A88" w14:textId="77777777" w:rsidR="00151C2D" w:rsidRPr="008847B1" w:rsidRDefault="00151C2D" w:rsidP="001C7319">
      <w:pPr>
        <w:shd w:val="clear" w:color="auto" w:fill="FDFDFD"/>
        <w:spacing w:after="0"/>
        <w:ind w:left="0" w:firstLine="0"/>
        <w:rPr>
          <w:i/>
          <w:iCs/>
          <w:szCs w:val="24"/>
          <w:lang w:eastAsia="en-US"/>
        </w:rPr>
      </w:pPr>
    </w:p>
    <w:p w14:paraId="55850EF7" w14:textId="1A09B168" w:rsidR="001C7319" w:rsidRPr="001C7319" w:rsidRDefault="001C7319" w:rsidP="00BE56A8">
      <w:pPr>
        <w:shd w:val="clear" w:color="auto" w:fill="FDFDFD"/>
        <w:spacing w:after="120"/>
        <w:ind w:left="0" w:firstLine="0"/>
        <w:rPr>
          <w:i/>
          <w:iCs/>
          <w:szCs w:val="24"/>
          <w:lang w:eastAsia="en-US"/>
        </w:rPr>
      </w:pPr>
      <w:r w:rsidRPr="001C7319">
        <w:rPr>
          <w:i/>
          <w:iCs/>
          <w:szCs w:val="24"/>
          <w:lang w:eastAsia="en-US"/>
        </w:rPr>
        <w:t>[L</w:t>
      </w:r>
      <w:r w:rsidR="001C3C70">
        <w:rPr>
          <w:i/>
          <w:iCs/>
          <w:szCs w:val="24"/>
          <w:lang w:eastAsia="en-US"/>
        </w:rPr>
        <w:t xml:space="preserve">e Maître d’Ouvrage </w:t>
      </w:r>
      <w:r w:rsidR="00DD4BE1">
        <w:rPr>
          <w:i/>
          <w:iCs/>
          <w:szCs w:val="24"/>
          <w:lang w:eastAsia="en-US"/>
        </w:rPr>
        <w:t xml:space="preserve">devra </w:t>
      </w:r>
      <w:r w:rsidRPr="001C7319">
        <w:rPr>
          <w:i/>
          <w:iCs/>
          <w:szCs w:val="24"/>
          <w:lang w:eastAsia="en-US"/>
        </w:rPr>
        <w:t>sélectionner les critères jugés appropriés pour le processus d</w:t>
      </w:r>
      <w:r w:rsidR="00DD4BE1">
        <w:rPr>
          <w:i/>
          <w:iCs/>
          <w:szCs w:val="24"/>
          <w:lang w:eastAsia="en-US"/>
        </w:rPr>
        <w:t>e passation de marchés</w:t>
      </w:r>
      <w:r w:rsidRPr="001C7319">
        <w:rPr>
          <w:i/>
          <w:iCs/>
          <w:szCs w:val="24"/>
          <w:lang w:eastAsia="en-US"/>
        </w:rPr>
        <w:t>, insérer le libellé approprié en utilisant les exemples ci-dessous ou tout autre libellé acceptable, et supprimer le texte en italique.]</w:t>
      </w:r>
    </w:p>
    <w:p w14:paraId="158149BA" w14:textId="77777777" w:rsidR="00DB5F63" w:rsidRPr="00B4328A" w:rsidRDefault="00DB5F63" w:rsidP="00DB5F63">
      <w:pPr>
        <w:pStyle w:val="SEC3h2"/>
        <w:rPr>
          <w:lang w:val="fr-FR"/>
        </w:rPr>
      </w:pPr>
      <w:bookmarkStart w:id="663" w:name="_Toc64016066"/>
      <w:r>
        <w:rPr>
          <w:lang w:val="fr-FR"/>
        </w:rPr>
        <w:t>1</w:t>
      </w:r>
      <w:r w:rsidRPr="00B4328A">
        <w:rPr>
          <w:lang w:val="fr-FR"/>
        </w:rPr>
        <w:t>.</w:t>
      </w:r>
      <w:r>
        <w:rPr>
          <w:lang w:val="fr-FR"/>
        </w:rPr>
        <w:t xml:space="preserve"> </w:t>
      </w:r>
      <w:r w:rsidRPr="00B4328A">
        <w:rPr>
          <w:lang w:val="fr-FR"/>
        </w:rPr>
        <w:t>Qualification</w:t>
      </w:r>
      <w:bookmarkEnd w:id="663"/>
    </w:p>
    <w:p w14:paraId="1BF62A7B" w14:textId="77777777" w:rsidR="00DB5F63" w:rsidRPr="00BE56A8" w:rsidRDefault="00DB5F63" w:rsidP="0048244D">
      <w:pPr>
        <w:pStyle w:val="Style11"/>
        <w:spacing w:before="120"/>
        <w:jc w:val="left"/>
        <w:rPr>
          <w:sz w:val="24"/>
          <w:szCs w:val="24"/>
          <w:lang w:val="fr-FR"/>
        </w:rPr>
      </w:pPr>
      <w:bookmarkStart w:id="664" w:name="_Toc467957790"/>
      <w:r w:rsidRPr="007D760E">
        <w:rPr>
          <w:sz w:val="24"/>
          <w:szCs w:val="24"/>
        </w:rPr>
        <w:t>1.1</w:t>
      </w:r>
      <w:r w:rsidRPr="007D760E">
        <w:rPr>
          <w:sz w:val="24"/>
          <w:szCs w:val="24"/>
        </w:rPr>
        <w:tab/>
      </w:r>
      <w:r w:rsidRPr="00BE56A8">
        <w:rPr>
          <w:sz w:val="24"/>
          <w:szCs w:val="24"/>
          <w:lang w:val="fr-FR"/>
        </w:rPr>
        <w:t>Mise à jour des renseignements</w:t>
      </w:r>
      <w:bookmarkEnd w:id="664"/>
    </w:p>
    <w:p w14:paraId="4DC87637" w14:textId="558C20ED" w:rsidR="00DB5F63" w:rsidRPr="00BE56A8" w:rsidRDefault="00E6524E" w:rsidP="00413B22">
      <w:pPr>
        <w:spacing w:before="120" w:after="120"/>
        <w:ind w:left="720" w:firstLine="0"/>
        <w:jc w:val="left"/>
        <w:rPr>
          <w:szCs w:val="24"/>
        </w:rPr>
      </w:pPr>
      <w:r w:rsidRPr="00E6524E">
        <w:rPr>
          <w:szCs w:val="24"/>
        </w:rPr>
        <w:t>Le Soumissionnaire doit continuer à satisfaire aux critères utilisés au moment de la préqualification. Le Soumissionnaire utilisera les formulaires pertinents de la Section IV pour fournir toute mise à jour des informations qu'il a fournies au moment de la préqualification.</w:t>
      </w:r>
      <w:r w:rsidR="00DB5F63" w:rsidRPr="00BE56A8">
        <w:rPr>
          <w:szCs w:val="24"/>
        </w:rPr>
        <w:t>.</w:t>
      </w:r>
    </w:p>
    <w:p w14:paraId="1E6C0B67" w14:textId="6EF6F9BA" w:rsidR="00DB5F63" w:rsidRPr="00BE56A8" w:rsidRDefault="00DB5F63" w:rsidP="0048244D">
      <w:pPr>
        <w:pStyle w:val="Style11"/>
        <w:spacing w:before="120"/>
        <w:jc w:val="left"/>
        <w:rPr>
          <w:sz w:val="24"/>
          <w:szCs w:val="24"/>
          <w:lang w:val="fr-FR"/>
        </w:rPr>
      </w:pPr>
      <w:bookmarkStart w:id="665" w:name="_Toc467957791"/>
      <w:r w:rsidRPr="00BE56A8">
        <w:rPr>
          <w:sz w:val="24"/>
          <w:szCs w:val="24"/>
          <w:lang w:val="fr-FR"/>
        </w:rPr>
        <w:t>1.2</w:t>
      </w:r>
      <w:r w:rsidRPr="00BE56A8">
        <w:rPr>
          <w:sz w:val="24"/>
          <w:szCs w:val="24"/>
          <w:lang w:val="fr-FR"/>
        </w:rPr>
        <w:tab/>
      </w:r>
      <w:r w:rsidR="00400F29" w:rsidRPr="00BE56A8">
        <w:rPr>
          <w:sz w:val="24"/>
          <w:szCs w:val="24"/>
          <w:lang w:val="fr-FR"/>
        </w:rPr>
        <w:t xml:space="preserve">Sous-traitants </w:t>
      </w:r>
      <w:bookmarkEnd w:id="665"/>
    </w:p>
    <w:p w14:paraId="299C058D" w14:textId="2B23F01B" w:rsidR="00DB5F63" w:rsidRPr="00BE56A8" w:rsidRDefault="00260E01" w:rsidP="00413B22">
      <w:pPr>
        <w:spacing w:before="120" w:after="120"/>
        <w:ind w:left="720" w:hanging="20"/>
        <w:rPr>
          <w:szCs w:val="24"/>
        </w:rPr>
      </w:pPr>
      <w:r w:rsidRPr="00BE56A8">
        <w:rPr>
          <w:szCs w:val="24"/>
        </w:rPr>
        <w:t xml:space="preserve">Seulement les </w:t>
      </w:r>
      <w:r w:rsidR="00F03B59" w:rsidRPr="00BE56A8">
        <w:rPr>
          <w:szCs w:val="24"/>
        </w:rPr>
        <w:t xml:space="preserve">Sous-Traitants spécialisés </w:t>
      </w:r>
      <w:r w:rsidRPr="00BE56A8">
        <w:rPr>
          <w:szCs w:val="24"/>
        </w:rPr>
        <w:t>tels qu’approuvés par le Maître d’</w:t>
      </w:r>
      <w:r w:rsidR="003B5C07" w:rsidRPr="00BE56A8">
        <w:rPr>
          <w:szCs w:val="24"/>
        </w:rPr>
        <w:t xml:space="preserve">Ouvrage seront considérés. Le Sous-traitant Spécialisé </w:t>
      </w:r>
      <w:r w:rsidR="00DF76D6" w:rsidRPr="00BE56A8">
        <w:rPr>
          <w:szCs w:val="24"/>
        </w:rPr>
        <w:t xml:space="preserve">devra continuer à satisfaire les critères utilisés au moment de la préqualification.  Le </w:t>
      </w:r>
      <w:r w:rsidR="00CA529C" w:rsidRPr="00BE56A8">
        <w:rPr>
          <w:szCs w:val="24"/>
        </w:rPr>
        <w:t xml:space="preserve">soumissionnaire devra fournir dans la Section IV – Formulaires d’Offre </w:t>
      </w:r>
      <w:r w:rsidR="00F97337" w:rsidRPr="00BE56A8">
        <w:rPr>
          <w:szCs w:val="24"/>
        </w:rPr>
        <w:t>les détails de tous les sous-traitants proposés.</w:t>
      </w:r>
    </w:p>
    <w:p w14:paraId="05AE6A29" w14:textId="1CBF13DA" w:rsidR="00562655" w:rsidRPr="00BE56A8" w:rsidRDefault="00562655" w:rsidP="00562655">
      <w:pPr>
        <w:pStyle w:val="Style11"/>
        <w:spacing w:before="120"/>
        <w:ind w:left="0" w:firstLine="0"/>
        <w:jc w:val="left"/>
        <w:rPr>
          <w:sz w:val="24"/>
          <w:szCs w:val="24"/>
          <w:lang w:val="fr-FR"/>
        </w:rPr>
      </w:pPr>
      <w:bookmarkStart w:id="666" w:name="_Toc467957792"/>
      <w:r w:rsidRPr="00BE56A8">
        <w:rPr>
          <w:sz w:val="24"/>
          <w:szCs w:val="24"/>
          <w:lang w:val="fr-FR"/>
        </w:rPr>
        <w:t>1.3</w:t>
      </w:r>
      <w:r w:rsidR="00E6524E">
        <w:rPr>
          <w:sz w:val="24"/>
          <w:szCs w:val="24"/>
          <w:lang w:val="fr-FR"/>
        </w:rPr>
        <w:tab/>
      </w:r>
      <w:r w:rsidR="00BD3AA3" w:rsidRPr="00BE56A8">
        <w:rPr>
          <w:sz w:val="24"/>
          <w:szCs w:val="24"/>
          <w:lang w:val="fr-FR"/>
        </w:rPr>
        <w:t>Res</w:t>
      </w:r>
      <w:r w:rsidR="00E6524E">
        <w:rPr>
          <w:sz w:val="24"/>
          <w:szCs w:val="24"/>
          <w:lang w:val="fr-FR"/>
        </w:rPr>
        <w:t>s</w:t>
      </w:r>
      <w:r w:rsidR="00BD3AA3" w:rsidRPr="00BE56A8">
        <w:rPr>
          <w:sz w:val="24"/>
          <w:szCs w:val="24"/>
          <w:lang w:val="fr-FR"/>
        </w:rPr>
        <w:t>ources Financières</w:t>
      </w:r>
    </w:p>
    <w:p w14:paraId="7DB36483" w14:textId="69695614" w:rsidR="00E6524E" w:rsidRDefault="00562655" w:rsidP="00C06E98">
      <w:pPr>
        <w:pStyle w:val="Style11"/>
        <w:spacing w:before="120"/>
        <w:ind w:left="720" w:firstLine="0"/>
        <w:jc w:val="both"/>
        <w:rPr>
          <w:b w:val="0"/>
          <w:bCs/>
          <w:sz w:val="24"/>
          <w:szCs w:val="24"/>
          <w:lang w:val="fr-FR"/>
        </w:rPr>
      </w:pPr>
      <w:r w:rsidRPr="00BE56A8">
        <w:rPr>
          <w:b w:val="0"/>
          <w:bCs/>
          <w:sz w:val="24"/>
          <w:szCs w:val="24"/>
          <w:lang w:val="fr-FR"/>
        </w:rPr>
        <w:t>En utilisant le Formulaire no FIN 3.</w:t>
      </w:r>
      <w:r w:rsidR="007435E5" w:rsidRPr="00BE56A8">
        <w:rPr>
          <w:b w:val="0"/>
          <w:bCs/>
          <w:sz w:val="24"/>
          <w:szCs w:val="24"/>
          <w:lang w:val="fr-FR"/>
        </w:rPr>
        <w:t>1</w:t>
      </w:r>
      <w:r w:rsidRPr="00BE56A8">
        <w:rPr>
          <w:b w:val="0"/>
          <w:bCs/>
          <w:sz w:val="24"/>
          <w:szCs w:val="24"/>
          <w:lang w:val="fr-FR"/>
        </w:rPr>
        <w:t xml:space="preserve"> de la Section IV, Formulaires d</w:t>
      </w:r>
      <w:r w:rsidR="007435E5" w:rsidRPr="00BE56A8">
        <w:rPr>
          <w:b w:val="0"/>
          <w:bCs/>
          <w:sz w:val="24"/>
          <w:szCs w:val="24"/>
          <w:lang w:val="fr-FR"/>
        </w:rPr>
        <w:t>’Offre</w:t>
      </w:r>
      <w:r w:rsidRPr="00BE56A8">
        <w:rPr>
          <w:b w:val="0"/>
          <w:bCs/>
          <w:sz w:val="24"/>
          <w:szCs w:val="24"/>
          <w:lang w:val="fr-FR"/>
        </w:rPr>
        <w:t xml:space="preserve">, le </w:t>
      </w:r>
      <w:r w:rsidR="007435E5" w:rsidRPr="00BE56A8">
        <w:rPr>
          <w:b w:val="0"/>
          <w:bCs/>
          <w:sz w:val="24"/>
          <w:szCs w:val="24"/>
          <w:lang w:val="fr-FR"/>
        </w:rPr>
        <w:t>S</w:t>
      </w:r>
      <w:r w:rsidR="00690769" w:rsidRPr="00BE56A8">
        <w:rPr>
          <w:b w:val="0"/>
          <w:bCs/>
          <w:sz w:val="24"/>
          <w:szCs w:val="24"/>
          <w:lang w:val="fr-FR"/>
        </w:rPr>
        <w:t>oumissionnaire</w:t>
      </w:r>
      <w:r w:rsidRPr="00BE56A8">
        <w:rPr>
          <w:b w:val="0"/>
          <w:bCs/>
          <w:sz w:val="24"/>
          <w:szCs w:val="24"/>
          <w:lang w:val="fr-FR"/>
        </w:rPr>
        <w:t xml:space="preserve"> doit démontrer qu’il a accès à des financements tels que des avoirs </w:t>
      </w:r>
      <w:r w:rsidRPr="00BE56A8">
        <w:rPr>
          <w:b w:val="0"/>
          <w:bCs/>
          <w:sz w:val="24"/>
          <w:szCs w:val="24"/>
          <w:lang w:val="fr-FR"/>
        </w:rPr>
        <w:lastRenderedPageBreak/>
        <w:t xml:space="preserve">liquides, lignes de crédit, autres que l’avance de démarrage éventuelle, </w:t>
      </w:r>
      <w:r w:rsidR="00353FE9" w:rsidRPr="00BE56A8">
        <w:rPr>
          <w:b w:val="0"/>
          <w:bCs/>
          <w:sz w:val="24"/>
          <w:szCs w:val="24"/>
          <w:lang w:val="fr-FR"/>
        </w:rPr>
        <w:t xml:space="preserve">pour </w:t>
      </w:r>
      <w:r w:rsidR="00AB0767" w:rsidRPr="00BE56A8">
        <w:rPr>
          <w:b w:val="0"/>
          <w:bCs/>
          <w:sz w:val="24"/>
          <w:szCs w:val="24"/>
          <w:lang w:val="fr-FR"/>
        </w:rPr>
        <w:t xml:space="preserve">satisfaire les exigences de </w:t>
      </w:r>
      <w:r w:rsidR="00E6524E">
        <w:rPr>
          <w:b w:val="0"/>
          <w:bCs/>
          <w:sz w:val="24"/>
          <w:szCs w:val="24"/>
          <w:lang w:val="fr-FR"/>
        </w:rPr>
        <w:t>trésorerie</w:t>
      </w:r>
      <w:r w:rsidR="00AB0767" w:rsidRPr="00BE56A8">
        <w:rPr>
          <w:b w:val="0"/>
          <w:bCs/>
          <w:sz w:val="24"/>
          <w:szCs w:val="24"/>
          <w:lang w:val="fr-FR"/>
        </w:rPr>
        <w:t xml:space="preserve"> </w:t>
      </w:r>
      <w:r w:rsidR="00954353" w:rsidRPr="00BE56A8">
        <w:rPr>
          <w:b w:val="0"/>
          <w:bCs/>
          <w:sz w:val="24"/>
          <w:szCs w:val="24"/>
          <w:lang w:val="fr-FR"/>
        </w:rPr>
        <w:t>pour ce Marché ainsi que les engagements de Travaux en cours</w:t>
      </w:r>
      <w:r w:rsidR="00E6524E">
        <w:rPr>
          <w:b w:val="0"/>
          <w:bCs/>
          <w:sz w:val="24"/>
          <w:szCs w:val="24"/>
          <w:lang w:val="fr-FR"/>
        </w:rPr>
        <w:t>.</w:t>
      </w:r>
    </w:p>
    <w:p w14:paraId="618DB61B" w14:textId="1C331FC7" w:rsidR="00DB5F63" w:rsidRPr="00975307" w:rsidRDefault="00E6524E" w:rsidP="00975307">
      <w:pPr>
        <w:pStyle w:val="Style11"/>
        <w:spacing w:before="120"/>
        <w:jc w:val="both"/>
        <w:rPr>
          <w:sz w:val="24"/>
          <w:szCs w:val="24"/>
          <w:lang w:val="fr-FR"/>
        </w:rPr>
      </w:pPr>
      <w:r>
        <w:rPr>
          <w:sz w:val="24"/>
          <w:szCs w:val="24"/>
          <w:lang w:val="fr-FR"/>
        </w:rPr>
        <w:t>1.4</w:t>
      </w:r>
      <w:r>
        <w:rPr>
          <w:sz w:val="24"/>
          <w:szCs w:val="24"/>
          <w:lang w:val="fr-FR"/>
        </w:rPr>
        <w:tab/>
      </w:r>
      <w:r w:rsidR="00DB5F63" w:rsidRPr="00975307">
        <w:rPr>
          <w:sz w:val="24"/>
          <w:szCs w:val="24"/>
          <w:lang w:val="fr-FR"/>
        </w:rPr>
        <w:t>Représentant de l’Entrepreneur et Personnel</w:t>
      </w:r>
      <w:bookmarkEnd w:id="666"/>
      <w:r w:rsidR="00DB5F63" w:rsidRPr="00975307">
        <w:rPr>
          <w:sz w:val="24"/>
          <w:szCs w:val="24"/>
          <w:lang w:val="fr-FR"/>
        </w:rPr>
        <w:t>-Clé</w:t>
      </w:r>
    </w:p>
    <w:p w14:paraId="14901961" w14:textId="3AC970D0" w:rsidR="00DB5F63" w:rsidRPr="00B4328A" w:rsidRDefault="00DB5F63" w:rsidP="00C06E98">
      <w:pPr>
        <w:tabs>
          <w:tab w:val="right" w:pos="7254"/>
        </w:tabs>
        <w:spacing w:before="120" w:after="120"/>
        <w:ind w:left="720" w:firstLine="0"/>
        <w:rPr>
          <w:szCs w:val="24"/>
        </w:rPr>
      </w:pPr>
      <w:r w:rsidRPr="00B4328A">
        <w:rPr>
          <w:szCs w:val="24"/>
        </w:rPr>
        <w:t xml:space="preserve">Le </w:t>
      </w:r>
      <w:r w:rsidR="00A93E85">
        <w:rPr>
          <w:szCs w:val="24"/>
        </w:rPr>
        <w:t>Soumissionnaire</w:t>
      </w:r>
      <w:r w:rsidRPr="00B4328A">
        <w:rPr>
          <w:szCs w:val="24"/>
        </w:rPr>
        <w:t xml:space="preserve"> doit établir qu’il a</w:t>
      </w:r>
      <w:r>
        <w:rPr>
          <w:szCs w:val="24"/>
        </w:rPr>
        <w:t xml:space="preserve">ura un Représentant qualifié ainsi que </w:t>
      </w:r>
      <w:r w:rsidRPr="00B4328A">
        <w:rPr>
          <w:szCs w:val="24"/>
        </w:rPr>
        <w:t xml:space="preserve">le </w:t>
      </w:r>
      <w:r w:rsidR="00CD0246">
        <w:rPr>
          <w:szCs w:val="24"/>
        </w:rPr>
        <w:t>P</w:t>
      </w:r>
      <w:r w:rsidRPr="00B4328A">
        <w:rPr>
          <w:szCs w:val="24"/>
        </w:rPr>
        <w:t>ersonnel</w:t>
      </w:r>
      <w:r>
        <w:rPr>
          <w:szCs w:val="24"/>
        </w:rPr>
        <w:t xml:space="preserve"> </w:t>
      </w:r>
      <w:r w:rsidR="00CD0246">
        <w:rPr>
          <w:szCs w:val="24"/>
        </w:rPr>
        <w:t>C</w:t>
      </w:r>
      <w:r>
        <w:rPr>
          <w:szCs w:val="24"/>
        </w:rPr>
        <w:t>lé qualifié</w:t>
      </w:r>
      <w:r w:rsidRPr="00B4328A">
        <w:rPr>
          <w:szCs w:val="24"/>
        </w:rPr>
        <w:t xml:space="preserve"> nécessaire </w:t>
      </w:r>
      <w:r w:rsidR="00416527">
        <w:rPr>
          <w:szCs w:val="24"/>
        </w:rPr>
        <w:t>(et en nombre adéquate)</w:t>
      </w:r>
      <w:r>
        <w:rPr>
          <w:szCs w:val="24"/>
        </w:rPr>
        <w:t xml:space="preserve">, comme décrit dans les </w:t>
      </w:r>
      <w:r w:rsidR="0056412E">
        <w:rPr>
          <w:szCs w:val="24"/>
        </w:rPr>
        <w:t>Spécifications</w:t>
      </w:r>
      <w:r w:rsidRPr="00B4328A">
        <w:rPr>
          <w:szCs w:val="24"/>
        </w:rPr>
        <w:t>.</w:t>
      </w:r>
    </w:p>
    <w:p w14:paraId="772A6378" w14:textId="62CB8C71" w:rsidR="00DB5F63" w:rsidRPr="0048244D" w:rsidRDefault="00DB5F63" w:rsidP="00C06E98">
      <w:pPr>
        <w:spacing w:before="120" w:after="120"/>
        <w:ind w:left="720" w:firstLine="0"/>
        <w:rPr>
          <w:b/>
          <w:bCs/>
          <w:i/>
          <w:iCs/>
          <w:szCs w:val="24"/>
        </w:rPr>
      </w:pPr>
      <w:r w:rsidRPr="00B4328A">
        <w:rPr>
          <w:szCs w:val="24"/>
        </w:rPr>
        <w:t xml:space="preserve">Le </w:t>
      </w:r>
      <w:r w:rsidR="0056412E">
        <w:rPr>
          <w:szCs w:val="24"/>
        </w:rPr>
        <w:t>Soumissionnaire</w:t>
      </w:r>
      <w:r w:rsidRPr="00B4328A">
        <w:rPr>
          <w:szCs w:val="24"/>
        </w:rPr>
        <w:t xml:space="preserve"> </w:t>
      </w:r>
      <w:r w:rsidRPr="00457DDE">
        <w:rPr>
          <w:szCs w:val="24"/>
        </w:rPr>
        <w:t xml:space="preserve">doit fournir des détails sur le </w:t>
      </w:r>
      <w:r>
        <w:rPr>
          <w:szCs w:val="24"/>
        </w:rPr>
        <w:t>R</w:t>
      </w:r>
      <w:r w:rsidRPr="00457DDE">
        <w:rPr>
          <w:szCs w:val="24"/>
        </w:rPr>
        <w:t>eprésentant de l’</w:t>
      </w:r>
      <w:r>
        <w:rPr>
          <w:szCs w:val="24"/>
        </w:rPr>
        <w:t>E</w:t>
      </w:r>
      <w:r w:rsidRPr="00457DDE">
        <w:rPr>
          <w:szCs w:val="24"/>
        </w:rPr>
        <w:t xml:space="preserve">ntrepreneur et son </w:t>
      </w:r>
      <w:r>
        <w:rPr>
          <w:szCs w:val="24"/>
        </w:rPr>
        <w:t>P</w:t>
      </w:r>
      <w:r w:rsidRPr="00457DDE">
        <w:rPr>
          <w:szCs w:val="24"/>
        </w:rPr>
        <w:t xml:space="preserve">ersonnel </w:t>
      </w:r>
      <w:r w:rsidR="00945523">
        <w:rPr>
          <w:szCs w:val="24"/>
        </w:rPr>
        <w:t>C</w:t>
      </w:r>
      <w:r w:rsidRPr="00457DDE">
        <w:rPr>
          <w:szCs w:val="24"/>
        </w:rPr>
        <w:t>lé, qu</w:t>
      </w:r>
      <w:r>
        <w:rPr>
          <w:szCs w:val="24"/>
        </w:rPr>
        <w:t xml:space="preserve">’il </w:t>
      </w:r>
      <w:r w:rsidRPr="00457DDE">
        <w:rPr>
          <w:szCs w:val="24"/>
        </w:rPr>
        <w:t xml:space="preserve">juge appropriés, ainsi que leurs qualifications académiques et leur expérience </w:t>
      </w:r>
      <w:r>
        <w:rPr>
          <w:szCs w:val="24"/>
        </w:rPr>
        <w:t>professionnelle</w:t>
      </w:r>
      <w:r w:rsidRPr="00457DDE">
        <w:rPr>
          <w:szCs w:val="24"/>
        </w:rPr>
        <w:t xml:space="preserve">. Le </w:t>
      </w:r>
      <w:r w:rsidR="00945523">
        <w:rPr>
          <w:szCs w:val="24"/>
        </w:rPr>
        <w:t xml:space="preserve">Soumissionnaire </w:t>
      </w:r>
      <w:r w:rsidRPr="00457DDE">
        <w:rPr>
          <w:szCs w:val="24"/>
        </w:rPr>
        <w:t>doit compléter les formulaires pertinents de la Section IV, Formulaires de proposition.</w:t>
      </w:r>
      <w:r>
        <w:rPr>
          <w:szCs w:val="24"/>
        </w:rPr>
        <w:t xml:space="preserve"> </w:t>
      </w:r>
      <w:r w:rsidRPr="0048244D">
        <w:rPr>
          <w:b/>
          <w:bCs/>
          <w:i/>
          <w:iCs/>
          <w:szCs w:val="24"/>
        </w:rPr>
        <w:t xml:space="preserve">[Si le marché a été évalué présentant des risques potentiels ou réels de cybersécurité, le </w:t>
      </w:r>
      <w:r w:rsidR="00216B80">
        <w:rPr>
          <w:b/>
          <w:bCs/>
          <w:i/>
          <w:iCs/>
          <w:szCs w:val="24"/>
        </w:rPr>
        <w:t>Soumissionnaire</w:t>
      </w:r>
      <w:r w:rsidRPr="0048244D">
        <w:rPr>
          <w:b/>
          <w:bCs/>
          <w:i/>
          <w:iCs/>
          <w:szCs w:val="24"/>
        </w:rPr>
        <w:t xml:space="preserve"> doit être invité à inclure un/des expert/s en cybersécurité parmi le Personnel Clé.</w:t>
      </w:r>
      <w:r w:rsidR="00176C65">
        <w:rPr>
          <w:b/>
          <w:bCs/>
          <w:i/>
          <w:iCs/>
          <w:szCs w:val="24"/>
        </w:rPr>
        <w:t>]</w:t>
      </w:r>
      <w:r w:rsidRPr="0048244D">
        <w:rPr>
          <w:b/>
          <w:bCs/>
          <w:i/>
          <w:iCs/>
          <w:szCs w:val="24"/>
        </w:rPr>
        <w:t xml:space="preserve"> </w:t>
      </w:r>
    </w:p>
    <w:p w14:paraId="3036EC81" w14:textId="09182CD6" w:rsidR="00DB5F63" w:rsidRPr="00413B22" w:rsidRDefault="00DB5F63" w:rsidP="00413B22">
      <w:pPr>
        <w:pStyle w:val="Style11"/>
        <w:spacing w:before="120"/>
        <w:ind w:left="90" w:hanging="36"/>
        <w:jc w:val="left"/>
        <w:rPr>
          <w:sz w:val="24"/>
          <w:szCs w:val="24"/>
        </w:rPr>
      </w:pPr>
      <w:bookmarkStart w:id="667" w:name="_Toc467957793"/>
      <w:r w:rsidRPr="00413B22">
        <w:rPr>
          <w:sz w:val="24"/>
          <w:szCs w:val="24"/>
        </w:rPr>
        <w:t>1.</w:t>
      </w:r>
      <w:r w:rsidR="00E6524E">
        <w:rPr>
          <w:sz w:val="24"/>
          <w:szCs w:val="24"/>
        </w:rPr>
        <w:t>5</w:t>
      </w:r>
      <w:r w:rsidRPr="00413B22">
        <w:rPr>
          <w:sz w:val="24"/>
          <w:szCs w:val="24"/>
        </w:rPr>
        <w:tab/>
      </w:r>
      <w:r w:rsidRPr="00975307">
        <w:rPr>
          <w:sz w:val="24"/>
          <w:szCs w:val="24"/>
          <w:lang w:val="fr-FR"/>
        </w:rPr>
        <w:t>Matériel</w:t>
      </w:r>
      <w:bookmarkEnd w:id="667"/>
      <w:r w:rsidRPr="00975307">
        <w:rPr>
          <w:sz w:val="24"/>
          <w:szCs w:val="24"/>
          <w:lang w:val="fr-FR"/>
        </w:rPr>
        <w:t xml:space="preserve"> </w:t>
      </w:r>
    </w:p>
    <w:p w14:paraId="60FE8F6D" w14:textId="2CEBEFDB" w:rsidR="007D6F48" w:rsidRDefault="00DB5F63" w:rsidP="00413B22">
      <w:pPr>
        <w:tabs>
          <w:tab w:val="right" w:pos="7254"/>
        </w:tabs>
        <w:spacing w:before="120" w:after="120"/>
        <w:ind w:left="720" w:firstLine="0"/>
        <w:rPr>
          <w:szCs w:val="24"/>
        </w:rPr>
      </w:pPr>
      <w:r w:rsidRPr="00B4328A">
        <w:rPr>
          <w:szCs w:val="24"/>
        </w:rPr>
        <w:t xml:space="preserve">Le </w:t>
      </w:r>
      <w:r w:rsidR="00EF55E0">
        <w:rPr>
          <w:szCs w:val="24"/>
        </w:rPr>
        <w:t>Soumissionnaire</w:t>
      </w:r>
      <w:r w:rsidRPr="00B4328A">
        <w:rPr>
          <w:szCs w:val="24"/>
        </w:rPr>
        <w:t xml:space="preserve"> doit</w:t>
      </w:r>
      <w:r>
        <w:rPr>
          <w:szCs w:val="24"/>
        </w:rPr>
        <w:t xml:space="preserve"> </w:t>
      </w:r>
      <w:r w:rsidR="00EF55E0">
        <w:rPr>
          <w:szCs w:val="24"/>
        </w:rPr>
        <w:t xml:space="preserve">démontrer qu’il a accès au matériel </w:t>
      </w:r>
      <w:r w:rsidR="007D6F48">
        <w:rPr>
          <w:szCs w:val="24"/>
        </w:rPr>
        <w:t xml:space="preserve">dont la liste figure ci-dessous : </w:t>
      </w:r>
    </w:p>
    <w:p w14:paraId="0F025F3E" w14:textId="5E651CB6" w:rsidR="007D6F48" w:rsidRDefault="007D6F48" w:rsidP="00413B22">
      <w:pPr>
        <w:tabs>
          <w:tab w:val="right" w:pos="7254"/>
        </w:tabs>
        <w:spacing w:before="120" w:after="120"/>
        <w:ind w:left="720" w:firstLine="0"/>
        <w:rPr>
          <w:b/>
          <w:bCs/>
          <w:i/>
          <w:iCs/>
          <w:szCs w:val="24"/>
        </w:rPr>
      </w:pPr>
      <w:r w:rsidRPr="0048244D">
        <w:rPr>
          <w:b/>
          <w:bCs/>
          <w:i/>
          <w:iCs/>
          <w:szCs w:val="24"/>
        </w:rPr>
        <w:t xml:space="preserve">[Spécifier les exigences pour chaque lot comme applicable] </w:t>
      </w:r>
    </w:p>
    <w:p w14:paraId="680B5240" w14:textId="7FBFE1FD" w:rsidR="007D6F48" w:rsidRDefault="007D6F48" w:rsidP="00176C65">
      <w:pPr>
        <w:tabs>
          <w:tab w:val="right" w:pos="7254"/>
        </w:tabs>
        <w:spacing w:before="120" w:after="120"/>
        <w:ind w:left="990" w:firstLine="0"/>
        <w:rPr>
          <w:b/>
          <w:bCs/>
          <w:i/>
          <w:iCs/>
          <w:szCs w:val="24"/>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A72BFF" w:rsidRPr="00306E0A" w14:paraId="2E8BA158" w14:textId="77777777" w:rsidTr="001F15A3">
        <w:tc>
          <w:tcPr>
            <w:tcW w:w="900" w:type="dxa"/>
            <w:tcBorders>
              <w:top w:val="single" w:sz="12" w:space="0" w:color="auto"/>
              <w:left w:val="single" w:sz="12" w:space="0" w:color="auto"/>
              <w:bottom w:val="single" w:sz="12" w:space="0" w:color="auto"/>
              <w:right w:val="single" w:sz="12" w:space="0" w:color="auto"/>
            </w:tcBorders>
            <w:vAlign w:val="center"/>
            <w:hideMark/>
          </w:tcPr>
          <w:p w14:paraId="4AE6DD9E" w14:textId="77777777" w:rsidR="00A72BFF" w:rsidRPr="00306E0A" w:rsidRDefault="00A72BFF" w:rsidP="001F15A3">
            <w:pPr>
              <w:spacing w:before="60" w:after="120"/>
              <w:jc w:val="center"/>
              <w:rPr>
                <w:b/>
                <w:bCs/>
                <w:color w:val="000000"/>
              </w:rPr>
            </w:pPr>
            <w:r w:rsidRPr="00306E0A">
              <w:rPr>
                <w:b/>
                <w:bCs/>
                <w:color w:val="000000"/>
              </w:rPr>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15D0E3B9" w14:textId="02176D6B" w:rsidR="00A72BFF" w:rsidRPr="00306E0A" w:rsidRDefault="00A72BFF" w:rsidP="001F15A3">
            <w:pPr>
              <w:spacing w:before="60" w:after="120"/>
              <w:jc w:val="center"/>
              <w:rPr>
                <w:b/>
                <w:bCs/>
                <w:color w:val="000000"/>
              </w:rPr>
            </w:pPr>
            <w:r w:rsidRPr="00306E0A">
              <w:rPr>
                <w:b/>
                <w:bCs/>
                <w:color w:val="000000"/>
              </w:rPr>
              <w:t>Equipment Type and Caract</w:t>
            </w:r>
            <w:r>
              <w:rPr>
                <w:b/>
                <w:bCs/>
                <w:color w:val="000000"/>
              </w:rPr>
              <w:t>éristiques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09BCE436" w14:textId="411698A1" w:rsidR="00A72BFF" w:rsidRPr="00306E0A" w:rsidRDefault="00A72BFF" w:rsidP="001F15A3">
            <w:pPr>
              <w:spacing w:before="60" w:after="120"/>
              <w:jc w:val="center"/>
              <w:rPr>
                <w:b/>
                <w:bCs/>
                <w:color w:val="000000"/>
              </w:rPr>
            </w:pPr>
            <w:r>
              <w:rPr>
                <w:b/>
                <w:bCs/>
                <w:color w:val="000000"/>
              </w:rPr>
              <w:t xml:space="preserve">Nombre </w:t>
            </w:r>
            <w:r w:rsidRPr="00306E0A">
              <w:rPr>
                <w:b/>
                <w:bCs/>
                <w:color w:val="000000"/>
              </w:rPr>
              <w:t xml:space="preserve">Minimum </w:t>
            </w:r>
            <w:r>
              <w:rPr>
                <w:b/>
                <w:bCs/>
                <w:color w:val="000000"/>
              </w:rPr>
              <w:t>exigé</w:t>
            </w:r>
          </w:p>
        </w:tc>
      </w:tr>
      <w:tr w:rsidR="00A72BFF" w:rsidRPr="00306E0A" w14:paraId="432D165D" w14:textId="77777777" w:rsidTr="001F15A3">
        <w:tc>
          <w:tcPr>
            <w:tcW w:w="900" w:type="dxa"/>
            <w:tcBorders>
              <w:top w:val="single" w:sz="12" w:space="0" w:color="auto"/>
              <w:left w:val="single" w:sz="4" w:space="0" w:color="auto"/>
              <w:bottom w:val="single" w:sz="4" w:space="0" w:color="auto"/>
              <w:right w:val="single" w:sz="4" w:space="0" w:color="auto"/>
            </w:tcBorders>
            <w:hideMark/>
          </w:tcPr>
          <w:p w14:paraId="3DB96983" w14:textId="77777777" w:rsidR="00A72BFF" w:rsidRPr="00306E0A" w:rsidRDefault="00A72BFF" w:rsidP="001F15A3">
            <w:pPr>
              <w:spacing w:before="60" w:after="120"/>
              <w:jc w:val="center"/>
              <w:rPr>
                <w:color w:val="000000"/>
              </w:rPr>
            </w:pPr>
            <w:r w:rsidRPr="00306E0A">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0D119771" w14:textId="77777777" w:rsidR="00A72BFF" w:rsidRPr="00306E0A" w:rsidRDefault="00A72BFF" w:rsidP="001F15A3">
            <w:pPr>
              <w:spacing w:before="60" w:after="120"/>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76EB7D26" w14:textId="77777777" w:rsidR="00A72BFF" w:rsidRPr="00306E0A" w:rsidRDefault="00A72BFF" w:rsidP="001F15A3">
            <w:pPr>
              <w:spacing w:before="60" w:after="120"/>
              <w:rPr>
                <w:color w:val="000000"/>
                <w:sz w:val="20"/>
              </w:rPr>
            </w:pPr>
          </w:p>
        </w:tc>
      </w:tr>
      <w:tr w:rsidR="00A72BFF" w:rsidRPr="00306E0A" w14:paraId="179D50A9" w14:textId="77777777" w:rsidTr="001F15A3">
        <w:tc>
          <w:tcPr>
            <w:tcW w:w="900" w:type="dxa"/>
            <w:tcBorders>
              <w:top w:val="single" w:sz="4" w:space="0" w:color="auto"/>
              <w:left w:val="single" w:sz="4" w:space="0" w:color="auto"/>
              <w:bottom w:val="single" w:sz="4" w:space="0" w:color="auto"/>
              <w:right w:val="single" w:sz="4" w:space="0" w:color="auto"/>
            </w:tcBorders>
            <w:hideMark/>
          </w:tcPr>
          <w:p w14:paraId="33BFB57E" w14:textId="77777777" w:rsidR="00A72BFF" w:rsidRPr="00306E0A" w:rsidRDefault="00A72BFF" w:rsidP="001F15A3">
            <w:pPr>
              <w:spacing w:before="60" w:after="120"/>
              <w:jc w:val="center"/>
              <w:rPr>
                <w:color w:val="000000"/>
              </w:rPr>
            </w:pPr>
            <w:r w:rsidRPr="00306E0A">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5CA27618" w14:textId="77777777" w:rsidR="00A72BFF" w:rsidRPr="00306E0A" w:rsidRDefault="00A72BFF" w:rsidP="001F15A3">
            <w:pPr>
              <w:spacing w:before="60" w:after="120"/>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5F994FF5" w14:textId="77777777" w:rsidR="00A72BFF" w:rsidRPr="00306E0A" w:rsidRDefault="00A72BFF" w:rsidP="001F15A3">
            <w:pPr>
              <w:spacing w:before="60" w:after="120"/>
              <w:rPr>
                <w:color w:val="000000"/>
                <w:sz w:val="20"/>
                <w:u w:val="single"/>
              </w:rPr>
            </w:pPr>
          </w:p>
        </w:tc>
      </w:tr>
      <w:tr w:rsidR="00A72BFF" w:rsidRPr="00306E0A" w14:paraId="42747637" w14:textId="77777777" w:rsidTr="001F15A3">
        <w:tc>
          <w:tcPr>
            <w:tcW w:w="900" w:type="dxa"/>
            <w:tcBorders>
              <w:top w:val="single" w:sz="4" w:space="0" w:color="auto"/>
              <w:left w:val="single" w:sz="4" w:space="0" w:color="auto"/>
              <w:bottom w:val="single" w:sz="4" w:space="0" w:color="auto"/>
              <w:right w:val="single" w:sz="4" w:space="0" w:color="auto"/>
            </w:tcBorders>
            <w:hideMark/>
          </w:tcPr>
          <w:p w14:paraId="092C1108" w14:textId="77777777" w:rsidR="00A72BFF" w:rsidRPr="00306E0A" w:rsidRDefault="00A72BFF" w:rsidP="001F15A3">
            <w:pPr>
              <w:spacing w:before="60" w:after="120"/>
              <w:jc w:val="center"/>
              <w:rPr>
                <w:color w:val="000000"/>
              </w:rPr>
            </w:pPr>
            <w:r w:rsidRPr="00306E0A">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7A9604C5" w14:textId="77777777" w:rsidR="00A72BFF" w:rsidRPr="00306E0A" w:rsidRDefault="00A72BFF" w:rsidP="001F15A3">
            <w:pPr>
              <w:spacing w:before="60" w:after="120"/>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6841E17D" w14:textId="77777777" w:rsidR="00A72BFF" w:rsidRPr="00306E0A" w:rsidRDefault="00A72BFF" w:rsidP="001F15A3">
            <w:pPr>
              <w:spacing w:before="60" w:after="120"/>
              <w:rPr>
                <w:color w:val="000000"/>
                <w:sz w:val="20"/>
                <w:u w:val="single"/>
              </w:rPr>
            </w:pPr>
          </w:p>
        </w:tc>
      </w:tr>
    </w:tbl>
    <w:p w14:paraId="3555EC1A" w14:textId="6F20AF2E" w:rsidR="00DB5F63" w:rsidRPr="0048244D" w:rsidRDefault="00DB5F63" w:rsidP="00413B22">
      <w:pPr>
        <w:pStyle w:val="Pieddepage"/>
        <w:spacing w:after="120"/>
        <w:ind w:left="720" w:firstLine="0"/>
        <w:jc w:val="both"/>
        <w:rPr>
          <w:sz w:val="24"/>
          <w:szCs w:val="24"/>
        </w:rPr>
      </w:pPr>
      <w:r w:rsidRPr="0048244D">
        <w:rPr>
          <w:sz w:val="24"/>
          <w:szCs w:val="24"/>
        </w:rPr>
        <w:t xml:space="preserve">Le </w:t>
      </w:r>
      <w:r w:rsidR="00C2240A">
        <w:rPr>
          <w:sz w:val="24"/>
          <w:szCs w:val="24"/>
        </w:rPr>
        <w:t>Soumissionnaire</w:t>
      </w:r>
      <w:r w:rsidRPr="0048244D">
        <w:rPr>
          <w:sz w:val="24"/>
          <w:szCs w:val="24"/>
        </w:rPr>
        <w:t xml:space="preserve"> doit fournir les détails concernant le matériel proposé en utilisant le formulaire approprié de la Section IV, Formulaires d</w:t>
      </w:r>
      <w:r w:rsidR="00C2240A">
        <w:rPr>
          <w:sz w:val="24"/>
          <w:szCs w:val="24"/>
        </w:rPr>
        <w:t>’Offre</w:t>
      </w:r>
      <w:r w:rsidRPr="0048244D">
        <w:rPr>
          <w:sz w:val="24"/>
          <w:szCs w:val="24"/>
        </w:rPr>
        <w:t>.</w:t>
      </w:r>
    </w:p>
    <w:p w14:paraId="48CFB199" w14:textId="60821FBB" w:rsidR="00694FCA" w:rsidRDefault="00097AEA" w:rsidP="000F2E00">
      <w:pPr>
        <w:pStyle w:val="Paragraphedeliste"/>
        <w:numPr>
          <w:ilvl w:val="0"/>
          <w:numId w:val="30"/>
        </w:numPr>
        <w:rPr>
          <w:b/>
          <w:bCs/>
          <w:szCs w:val="24"/>
        </w:rPr>
      </w:pPr>
      <w:r w:rsidRPr="0048244D">
        <w:rPr>
          <w:b/>
          <w:bCs/>
          <w:szCs w:val="24"/>
        </w:rPr>
        <w:t>Evaluation de l’Offre Technique</w:t>
      </w:r>
    </w:p>
    <w:p w14:paraId="7B083CFF" w14:textId="1AD9B0A6" w:rsidR="002120D9" w:rsidRDefault="002120D9" w:rsidP="002120D9">
      <w:pPr>
        <w:pStyle w:val="Paragraphedeliste"/>
        <w:ind w:firstLine="0"/>
        <w:rPr>
          <w:b/>
          <w:bCs/>
          <w:szCs w:val="24"/>
        </w:rPr>
      </w:pPr>
    </w:p>
    <w:p w14:paraId="2C5A84AE" w14:textId="40C54BA9" w:rsidR="002120D9" w:rsidRDefault="00575F49" w:rsidP="002120D9">
      <w:pPr>
        <w:pStyle w:val="Paragraphedeliste"/>
        <w:ind w:left="360" w:firstLine="0"/>
        <w:rPr>
          <w:b/>
          <w:bCs/>
          <w:szCs w:val="24"/>
        </w:rPr>
      </w:pPr>
      <w:r>
        <w:rPr>
          <w:b/>
          <w:bCs/>
          <w:szCs w:val="24"/>
        </w:rPr>
        <w:t xml:space="preserve">Evaluation de la conformité </w:t>
      </w:r>
      <w:r w:rsidR="00DC399C">
        <w:rPr>
          <w:b/>
          <w:bCs/>
          <w:szCs w:val="24"/>
        </w:rPr>
        <w:t xml:space="preserve">de l’Offre Technique avec les Exigences conformément à l’article </w:t>
      </w:r>
      <w:r w:rsidR="00FE296D">
        <w:rPr>
          <w:b/>
          <w:bCs/>
          <w:szCs w:val="24"/>
        </w:rPr>
        <w:t>32.1 des IS.</w:t>
      </w:r>
    </w:p>
    <w:p w14:paraId="6BF45FF1" w14:textId="2057457B" w:rsidR="00FE296D" w:rsidRDefault="00FE296D" w:rsidP="002120D9">
      <w:pPr>
        <w:pStyle w:val="Paragraphedeliste"/>
        <w:ind w:left="360" w:firstLine="0"/>
        <w:rPr>
          <w:b/>
          <w:bCs/>
          <w:szCs w:val="24"/>
        </w:rPr>
      </w:pPr>
    </w:p>
    <w:p w14:paraId="4F11449E" w14:textId="56818111" w:rsidR="00FE296D" w:rsidRPr="00BD526F" w:rsidRDefault="00FE296D" w:rsidP="002120D9">
      <w:pPr>
        <w:pStyle w:val="Paragraphedeliste"/>
        <w:ind w:left="360" w:firstLine="0"/>
        <w:rPr>
          <w:b/>
          <w:bCs/>
          <w:szCs w:val="24"/>
        </w:rPr>
      </w:pPr>
      <w:r w:rsidRPr="00BD526F">
        <w:rPr>
          <w:b/>
          <w:bCs/>
          <w:szCs w:val="24"/>
        </w:rPr>
        <w:t>…………………………………………………………………………………………………..</w:t>
      </w:r>
    </w:p>
    <w:p w14:paraId="4141523A" w14:textId="01FC47E0" w:rsidR="00B93E18" w:rsidRPr="00BD526F" w:rsidRDefault="00B93E18" w:rsidP="002120D9">
      <w:pPr>
        <w:pStyle w:val="Paragraphedeliste"/>
        <w:ind w:left="360" w:firstLine="0"/>
        <w:rPr>
          <w:b/>
          <w:bCs/>
          <w:szCs w:val="24"/>
        </w:rPr>
      </w:pPr>
    </w:p>
    <w:p w14:paraId="4D988903" w14:textId="08672126" w:rsidR="00862647" w:rsidRDefault="00EF7DEE" w:rsidP="00EF7DEE">
      <w:pPr>
        <w:shd w:val="clear" w:color="auto" w:fill="FDFDFD"/>
        <w:spacing w:after="0"/>
        <w:ind w:left="360" w:firstLine="0"/>
        <w:rPr>
          <w:i/>
          <w:iCs/>
          <w:szCs w:val="24"/>
          <w:lang w:eastAsia="en-US"/>
        </w:rPr>
      </w:pPr>
      <w:r w:rsidRPr="0048244D">
        <w:rPr>
          <w:i/>
          <w:iCs/>
          <w:szCs w:val="24"/>
          <w:lang w:eastAsia="en-US"/>
        </w:rPr>
        <w:t>Insérer les exigences techniques minimales, le cas échéant, (ou faire référence aux parties appropriées des exigences techniques) auxquelles les</w:t>
      </w:r>
      <w:r w:rsidR="004D73BA">
        <w:rPr>
          <w:i/>
          <w:iCs/>
          <w:szCs w:val="24"/>
          <w:lang w:eastAsia="en-US"/>
        </w:rPr>
        <w:t xml:space="preserve"> Offres </w:t>
      </w:r>
      <w:r w:rsidRPr="0048244D">
        <w:rPr>
          <w:i/>
          <w:iCs/>
          <w:szCs w:val="24"/>
          <w:lang w:eastAsia="en-US"/>
        </w:rPr>
        <w:t xml:space="preserve">techniques doivent satisfaire avant d’être prises en considération pour l’évaluation technique en appliquant les facteurs/sous-facteurs techniques notés conformément à </w:t>
      </w:r>
      <w:r w:rsidR="00862647">
        <w:rPr>
          <w:i/>
          <w:iCs/>
          <w:szCs w:val="24"/>
          <w:lang w:eastAsia="en-US"/>
        </w:rPr>
        <w:t>l’article</w:t>
      </w:r>
      <w:r w:rsidRPr="0048244D">
        <w:rPr>
          <w:i/>
          <w:iCs/>
          <w:szCs w:val="24"/>
          <w:lang w:eastAsia="en-US"/>
        </w:rPr>
        <w:t xml:space="preserve"> 32.2</w:t>
      </w:r>
      <w:r w:rsidR="00862647">
        <w:rPr>
          <w:i/>
          <w:iCs/>
          <w:szCs w:val="24"/>
          <w:lang w:eastAsia="en-US"/>
        </w:rPr>
        <w:t xml:space="preserve"> des IS</w:t>
      </w:r>
      <w:r w:rsidR="00734824">
        <w:rPr>
          <w:i/>
          <w:iCs/>
          <w:szCs w:val="24"/>
          <w:lang w:eastAsia="en-US"/>
        </w:rPr>
        <w:t>-DPAO</w:t>
      </w:r>
      <w:r w:rsidRPr="0048244D">
        <w:rPr>
          <w:i/>
          <w:iCs/>
          <w:szCs w:val="24"/>
          <w:lang w:eastAsia="en-US"/>
        </w:rPr>
        <w:t xml:space="preserve">] </w:t>
      </w:r>
    </w:p>
    <w:p w14:paraId="6F10F116" w14:textId="77777777" w:rsidR="00862647" w:rsidRDefault="00862647" w:rsidP="00EF7DEE">
      <w:pPr>
        <w:shd w:val="clear" w:color="auto" w:fill="FDFDFD"/>
        <w:spacing w:after="0"/>
        <w:ind w:left="360" w:firstLine="0"/>
        <w:rPr>
          <w:i/>
          <w:iCs/>
          <w:szCs w:val="24"/>
          <w:lang w:eastAsia="en-US"/>
        </w:rPr>
      </w:pPr>
    </w:p>
    <w:p w14:paraId="405A5665" w14:textId="56C6DFE8" w:rsidR="009C6863" w:rsidRPr="00734824" w:rsidRDefault="009C6863" w:rsidP="006F7BE0">
      <w:pPr>
        <w:ind w:left="0" w:firstLine="0"/>
        <w:rPr>
          <w:b/>
          <w:iCs/>
          <w:szCs w:val="24"/>
        </w:rPr>
      </w:pPr>
      <w:r w:rsidRPr="006F7BE0">
        <w:rPr>
          <w:b/>
          <w:iCs/>
          <w:szCs w:val="24"/>
        </w:rPr>
        <w:t xml:space="preserve">Les Critères notés (y compris les facteurs techniques et non monétaires et les sous-facteurs, le cas échéant) qui sont évalués et les scores à attribuer à chacun des facteurs et sous-facteurs sont spécifiés dans les </w:t>
      </w:r>
      <w:r w:rsidRPr="00734824">
        <w:rPr>
          <w:b/>
          <w:iCs/>
          <w:szCs w:val="24"/>
        </w:rPr>
        <w:t>DP</w:t>
      </w:r>
      <w:r w:rsidR="00F177F7" w:rsidRPr="00734824">
        <w:rPr>
          <w:b/>
          <w:iCs/>
          <w:szCs w:val="24"/>
        </w:rPr>
        <w:t>AO</w:t>
      </w:r>
      <w:r w:rsidRPr="00734824">
        <w:rPr>
          <w:b/>
          <w:iCs/>
          <w:szCs w:val="24"/>
        </w:rPr>
        <w:t xml:space="preserve"> I</w:t>
      </w:r>
      <w:r w:rsidR="00F177F7" w:rsidRPr="00734824">
        <w:rPr>
          <w:b/>
          <w:iCs/>
          <w:szCs w:val="24"/>
        </w:rPr>
        <w:t>S</w:t>
      </w:r>
      <w:r w:rsidRPr="00734824">
        <w:rPr>
          <w:b/>
          <w:iCs/>
          <w:szCs w:val="24"/>
        </w:rPr>
        <w:t xml:space="preserve"> 3</w:t>
      </w:r>
      <w:r w:rsidR="008217CF" w:rsidRPr="00734824">
        <w:rPr>
          <w:b/>
          <w:iCs/>
          <w:szCs w:val="24"/>
        </w:rPr>
        <w:t>2</w:t>
      </w:r>
      <w:r w:rsidRPr="00734824">
        <w:rPr>
          <w:b/>
          <w:iCs/>
          <w:szCs w:val="24"/>
        </w:rPr>
        <w:t>.2.</w:t>
      </w:r>
    </w:p>
    <w:p w14:paraId="64B13A87" w14:textId="77777777" w:rsidR="009C6863" w:rsidRPr="00DC25A0" w:rsidRDefault="009C6863" w:rsidP="006F7BE0">
      <w:pPr>
        <w:shd w:val="clear" w:color="auto" w:fill="FDFDFD"/>
        <w:spacing w:after="0"/>
        <w:ind w:left="360" w:firstLine="0"/>
        <w:rPr>
          <w:szCs w:val="24"/>
        </w:rPr>
      </w:pPr>
      <w:r w:rsidRPr="00DC25A0">
        <w:rPr>
          <w:i/>
          <w:iCs/>
          <w:szCs w:val="24"/>
        </w:rPr>
        <w:lastRenderedPageBreak/>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7E1F4513" w14:textId="77777777" w:rsidR="009C6863" w:rsidRPr="00DC25A0" w:rsidRDefault="009C6863" w:rsidP="006F7BE0">
      <w:pPr>
        <w:tabs>
          <w:tab w:val="right" w:pos="7254"/>
        </w:tabs>
        <w:spacing w:before="60" w:after="60"/>
        <w:ind w:left="1086"/>
        <w:rPr>
          <w:szCs w:val="24"/>
        </w:rPr>
      </w:pPr>
      <w:r w:rsidRPr="00DC25A0">
        <w:rPr>
          <w:i/>
          <w:iCs/>
          <w:szCs w:val="24"/>
        </w:rPr>
        <w:t>a. Risque d'acquisition élevé/substantiel et valeur élevée entre 50 % et 80 %</w:t>
      </w:r>
    </w:p>
    <w:p w14:paraId="10A9E9A9" w14:textId="77777777" w:rsidR="009C6863" w:rsidRPr="00DC25A0" w:rsidRDefault="009C6863" w:rsidP="006F7BE0">
      <w:pPr>
        <w:tabs>
          <w:tab w:val="right" w:pos="7254"/>
        </w:tabs>
        <w:spacing w:before="60" w:after="60"/>
        <w:ind w:left="1086"/>
        <w:rPr>
          <w:szCs w:val="24"/>
        </w:rPr>
      </w:pPr>
      <w:r w:rsidRPr="00DC25A0">
        <w:rPr>
          <w:i/>
          <w:iCs/>
          <w:szCs w:val="24"/>
        </w:rPr>
        <w:t xml:space="preserve">b. Risque d'acquisition élevé/substantiel et faible valeur entre 60 % et 100 % </w:t>
      </w:r>
    </w:p>
    <w:p w14:paraId="6175A054" w14:textId="77777777" w:rsidR="009C6863" w:rsidRPr="00DC25A0" w:rsidRDefault="009C6863" w:rsidP="006F7BE0">
      <w:pPr>
        <w:tabs>
          <w:tab w:val="right" w:pos="7254"/>
        </w:tabs>
        <w:spacing w:before="60" w:after="60"/>
        <w:ind w:left="1086"/>
        <w:rPr>
          <w:szCs w:val="24"/>
        </w:rPr>
      </w:pPr>
      <w:r w:rsidRPr="00DC25A0">
        <w:rPr>
          <w:i/>
          <w:iCs/>
          <w:szCs w:val="24"/>
        </w:rPr>
        <w:t xml:space="preserve">c. Risque d'acquisition modéré/faible et valeur élevée entre 10 % et 40 % </w:t>
      </w:r>
    </w:p>
    <w:p w14:paraId="7894AF99" w14:textId="77777777" w:rsidR="009C6863" w:rsidRPr="00DC25A0" w:rsidRDefault="009C6863" w:rsidP="006F7BE0">
      <w:pPr>
        <w:tabs>
          <w:tab w:val="right" w:pos="7254"/>
        </w:tabs>
        <w:spacing w:before="60" w:after="60"/>
        <w:ind w:left="1086"/>
        <w:rPr>
          <w:szCs w:val="24"/>
        </w:rPr>
      </w:pPr>
      <w:r w:rsidRPr="00DC25A0">
        <w:rPr>
          <w:i/>
          <w:iCs/>
          <w:szCs w:val="24"/>
        </w:rPr>
        <w:t>d. Risque d'acquisition modéré/faible et faible valeur entre 20 % et 30 %].</w:t>
      </w:r>
    </w:p>
    <w:p w14:paraId="349D8795" w14:textId="51A71374" w:rsidR="00234340" w:rsidRPr="00234340" w:rsidRDefault="006D352B" w:rsidP="00C07E2C">
      <w:pPr>
        <w:spacing w:before="120"/>
        <w:ind w:left="360" w:firstLine="0"/>
        <w:rPr>
          <w:rStyle w:val="ts-alignment-element"/>
          <w:b/>
          <w:bCs/>
          <w:sz w:val="28"/>
          <w:szCs w:val="28"/>
        </w:rPr>
      </w:pPr>
      <w:r w:rsidRPr="00234340">
        <w:rPr>
          <w:rStyle w:val="ts-alignment-element"/>
          <w:b/>
          <w:bCs/>
          <w:sz w:val="28"/>
          <w:szCs w:val="28"/>
        </w:rPr>
        <w:t>Méthode d</w:t>
      </w:r>
      <w:r w:rsidR="007C54A3">
        <w:rPr>
          <w:rStyle w:val="ts-alignment-element"/>
          <w:b/>
          <w:bCs/>
          <w:sz w:val="28"/>
          <w:szCs w:val="28"/>
        </w:rPr>
        <w:t xml:space="preserve">e Notation </w:t>
      </w:r>
      <w:r w:rsidRPr="00234340">
        <w:rPr>
          <w:rStyle w:val="ts-alignment-element"/>
          <w:b/>
          <w:bCs/>
          <w:sz w:val="28"/>
          <w:szCs w:val="28"/>
        </w:rPr>
        <w:t>de</w:t>
      </w:r>
      <w:r w:rsidR="00234340" w:rsidRPr="00234340">
        <w:rPr>
          <w:rStyle w:val="ts-alignment-element"/>
          <w:b/>
          <w:bCs/>
          <w:sz w:val="28"/>
          <w:szCs w:val="28"/>
        </w:rPr>
        <w:t xml:space="preserve"> la </w:t>
      </w:r>
      <w:r w:rsidR="006E1A14" w:rsidRPr="00234340">
        <w:rPr>
          <w:rStyle w:val="ts-alignment-element"/>
          <w:b/>
          <w:bCs/>
          <w:sz w:val="28"/>
          <w:szCs w:val="28"/>
        </w:rPr>
        <w:t>Proposition</w:t>
      </w:r>
      <w:r w:rsidR="006E1A14" w:rsidRPr="00234340">
        <w:rPr>
          <w:b/>
          <w:bCs/>
          <w:sz w:val="28"/>
          <w:szCs w:val="28"/>
        </w:rPr>
        <w:t xml:space="preserve"> </w:t>
      </w:r>
      <w:r w:rsidR="00234340" w:rsidRPr="00234340">
        <w:rPr>
          <w:rStyle w:val="ts-alignment-element"/>
          <w:b/>
          <w:bCs/>
          <w:sz w:val="28"/>
          <w:szCs w:val="28"/>
        </w:rPr>
        <w:t>T</w:t>
      </w:r>
      <w:r w:rsidR="006E1A14" w:rsidRPr="00234340">
        <w:rPr>
          <w:rStyle w:val="ts-alignment-element"/>
          <w:b/>
          <w:bCs/>
          <w:sz w:val="28"/>
          <w:szCs w:val="28"/>
        </w:rPr>
        <w:t>echnique</w:t>
      </w:r>
    </w:p>
    <w:p w14:paraId="16554FA4" w14:textId="44BB4625" w:rsidR="007C54A3" w:rsidRDefault="006E1A14" w:rsidP="004352E5">
      <w:pPr>
        <w:spacing w:before="120"/>
        <w:ind w:left="1170" w:firstLine="0"/>
        <w:rPr>
          <w:szCs w:val="24"/>
        </w:rPr>
      </w:pPr>
      <w:r w:rsidRPr="00234340">
        <w:rPr>
          <w:rStyle w:val="ts-alignment-element"/>
          <w:i/>
          <w:iCs/>
          <w:szCs w:val="24"/>
        </w:rPr>
        <w:t>[</w:t>
      </w:r>
      <w:r w:rsidRPr="00234340">
        <w:rPr>
          <w:rStyle w:val="ts-alignment-element"/>
          <w:b/>
          <w:bCs/>
          <w:i/>
          <w:iCs/>
          <w:szCs w:val="24"/>
        </w:rPr>
        <w:t>Note</w:t>
      </w:r>
      <w:r w:rsidRPr="00234340">
        <w:rPr>
          <w:b/>
          <w:bCs/>
          <w:i/>
          <w:iCs/>
          <w:szCs w:val="24"/>
        </w:rPr>
        <w:t xml:space="preserve"> à l’</w:t>
      </w:r>
      <w:r w:rsidRPr="00234340">
        <w:rPr>
          <w:rStyle w:val="ts-alignment-element"/>
          <w:b/>
          <w:bCs/>
          <w:i/>
          <w:iCs/>
          <w:szCs w:val="24"/>
        </w:rPr>
        <w:t>intention</w:t>
      </w:r>
      <w:r w:rsidRPr="00234340">
        <w:rPr>
          <w:b/>
          <w:bCs/>
          <w:i/>
          <w:iCs/>
          <w:szCs w:val="24"/>
        </w:rPr>
        <w:t xml:space="preserve"> d</w:t>
      </w:r>
      <w:r w:rsidR="00234340">
        <w:rPr>
          <w:b/>
          <w:bCs/>
          <w:i/>
          <w:iCs/>
          <w:szCs w:val="24"/>
        </w:rPr>
        <w:t>u Maître d’Ouvrage</w:t>
      </w:r>
      <w:r w:rsidRPr="00234340">
        <w:rPr>
          <w:i/>
          <w:iCs/>
          <w:szCs w:val="24"/>
        </w:rPr>
        <w:t xml:space="preserve"> </w:t>
      </w:r>
      <w:r w:rsidRPr="00234340">
        <w:rPr>
          <w:rStyle w:val="ts-alignment-element"/>
          <w:i/>
          <w:iCs/>
          <w:szCs w:val="24"/>
        </w:rPr>
        <w:t>:</w:t>
      </w:r>
      <w:r w:rsidRPr="00234340">
        <w:rPr>
          <w:i/>
          <w:iCs/>
          <w:szCs w:val="24"/>
        </w:rPr>
        <w:t xml:space="preserve"> </w:t>
      </w:r>
      <w:r w:rsidR="001177BF">
        <w:rPr>
          <w:i/>
          <w:iCs/>
          <w:szCs w:val="24"/>
        </w:rPr>
        <w:t>L</w:t>
      </w:r>
      <w:r w:rsidR="00B43158">
        <w:rPr>
          <w:rStyle w:val="ts-alignment-element"/>
          <w:i/>
          <w:iCs/>
          <w:szCs w:val="24"/>
        </w:rPr>
        <w:t>e Maître d’Ouvrage</w:t>
      </w:r>
      <w:r w:rsidRPr="00234340">
        <w:rPr>
          <w:i/>
          <w:iCs/>
          <w:szCs w:val="24"/>
        </w:rPr>
        <w:t xml:space="preserve"> </w:t>
      </w:r>
      <w:r w:rsidRPr="00234340">
        <w:rPr>
          <w:rStyle w:val="ts-alignment-element"/>
          <w:i/>
          <w:iCs/>
          <w:szCs w:val="24"/>
        </w:rPr>
        <w:t>doit</w:t>
      </w:r>
      <w:r w:rsidRPr="00234340">
        <w:rPr>
          <w:i/>
          <w:iCs/>
          <w:szCs w:val="24"/>
        </w:rPr>
        <w:t xml:space="preserve"> </w:t>
      </w:r>
      <w:r w:rsidRPr="00234340">
        <w:rPr>
          <w:rStyle w:val="ts-alignment-element"/>
          <w:i/>
          <w:iCs/>
          <w:szCs w:val="24"/>
        </w:rPr>
        <w:t>élaborer</w:t>
      </w:r>
      <w:r w:rsidRPr="00234340">
        <w:rPr>
          <w:i/>
          <w:iCs/>
          <w:szCs w:val="24"/>
        </w:rPr>
        <w:t xml:space="preserve"> </w:t>
      </w:r>
      <w:r w:rsidRPr="00234340">
        <w:rPr>
          <w:rStyle w:val="ts-alignment-element"/>
          <w:i/>
          <w:iCs/>
          <w:szCs w:val="24"/>
        </w:rPr>
        <w:t>une</w:t>
      </w:r>
      <w:r w:rsidRPr="00234340">
        <w:rPr>
          <w:i/>
          <w:iCs/>
          <w:szCs w:val="24"/>
        </w:rPr>
        <w:t xml:space="preserve"> </w:t>
      </w:r>
      <w:r w:rsidRPr="00234340">
        <w:rPr>
          <w:rStyle w:val="ts-alignment-element"/>
          <w:i/>
          <w:iCs/>
          <w:szCs w:val="24"/>
        </w:rPr>
        <w:t>méthode</w:t>
      </w:r>
      <w:r w:rsidRPr="00234340">
        <w:rPr>
          <w:i/>
          <w:iCs/>
          <w:szCs w:val="24"/>
        </w:rPr>
        <w:t xml:space="preserve"> </w:t>
      </w:r>
      <w:r w:rsidRPr="00234340">
        <w:rPr>
          <w:rStyle w:val="ts-alignment-element"/>
          <w:i/>
          <w:iCs/>
          <w:szCs w:val="24"/>
        </w:rPr>
        <w:t>de</w:t>
      </w:r>
      <w:r w:rsidRPr="00234340">
        <w:rPr>
          <w:i/>
          <w:iCs/>
          <w:szCs w:val="24"/>
        </w:rPr>
        <w:t xml:space="preserve"> </w:t>
      </w:r>
      <w:r w:rsidRPr="00234340">
        <w:rPr>
          <w:rStyle w:val="ts-alignment-element"/>
          <w:i/>
          <w:iCs/>
          <w:szCs w:val="24"/>
        </w:rPr>
        <w:t>notation</w:t>
      </w:r>
      <w:r w:rsidRPr="00234340">
        <w:rPr>
          <w:i/>
          <w:iCs/>
          <w:szCs w:val="24"/>
        </w:rPr>
        <w:t xml:space="preserve"> </w:t>
      </w:r>
      <w:r w:rsidRPr="00234340">
        <w:rPr>
          <w:rStyle w:val="ts-alignment-element"/>
          <w:i/>
          <w:iCs/>
          <w:szCs w:val="24"/>
        </w:rPr>
        <w:t>à</w:t>
      </w:r>
      <w:r w:rsidRPr="00234340">
        <w:rPr>
          <w:i/>
          <w:iCs/>
          <w:szCs w:val="24"/>
        </w:rPr>
        <w:t xml:space="preserve"> </w:t>
      </w:r>
      <w:r w:rsidRPr="00234340">
        <w:rPr>
          <w:rStyle w:val="ts-alignment-element"/>
          <w:i/>
          <w:iCs/>
          <w:szCs w:val="24"/>
        </w:rPr>
        <w:t>inclure</w:t>
      </w:r>
      <w:r w:rsidRPr="00234340">
        <w:rPr>
          <w:i/>
          <w:iCs/>
          <w:szCs w:val="24"/>
        </w:rPr>
        <w:t xml:space="preserve"> </w:t>
      </w:r>
      <w:r w:rsidRPr="00234340">
        <w:rPr>
          <w:rStyle w:val="ts-alignment-element"/>
          <w:i/>
          <w:iCs/>
          <w:szCs w:val="24"/>
        </w:rPr>
        <w:t>ici</w:t>
      </w:r>
      <w:r w:rsidR="000C559E">
        <w:rPr>
          <w:rStyle w:val="ts-alignment-element"/>
          <w:i/>
          <w:iCs/>
          <w:szCs w:val="24"/>
        </w:rPr>
        <w:t xml:space="preserve">. </w:t>
      </w:r>
      <w:r w:rsidR="00BB3C92">
        <w:rPr>
          <w:rStyle w:val="ts-alignment-element"/>
          <w:i/>
          <w:iCs/>
          <w:szCs w:val="24"/>
        </w:rPr>
        <w:t xml:space="preserve">Ce qui suit est seulement un exemple et peut être modifié pour </w:t>
      </w:r>
      <w:r w:rsidR="00BD57D7">
        <w:rPr>
          <w:rStyle w:val="ts-alignment-element"/>
          <w:i/>
          <w:iCs/>
          <w:szCs w:val="24"/>
        </w:rPr>
        <w:t>s’adapter à une situation :]</w:t>
      </w:r>
      <w:r w:rsidRPr="006D352B">
        <w:rPr>
          <w:szCs w:val="24"/>
        </w:rPr>
        <w:t xml:space="preserve"> </w:t>
      </w:r>
    </w:p>
    <w:tbl>
      <w:tblPr>
        <w:tblStyle w:val="Grilledutableau"/>
        <w:tblW w:w="0" w:type="auto"/>
        <w:tblInd w:w="1170" w:type="dxa"/>
        <w:tblLook w:val="04A0" w:firstRow="1" w:lastRow="0" w:firstColumn="1" w:lastColumn="0" w:noHBand="0" w:noVBand="1"/>
      </w:tblPr>
      <w:tblGrid>
        <w:gridCol w:w="2335"/>
        <w:gridCol w:w="3780"/>
        <w:gridCol w:w="2109"/>
      </w:tblGrid>
      <w:tr w:rsidR="006626DA" w14:paraId="6550AB72" w14:textId="77777777" w:rsidTr="0048244D">
        <w:tc>
          <w:tcPr>
            <w:tcW w:w="2335" w:type="dxa"/>
          </w:tcPr>
          <w:p w14:paraId="72BA09B4" w14:textId="06BB946A" w:rsidR="006C7C68" w:rsidRPr="00F76567" w:rsidRDefault="006C7C68" w:rsidP="004352E5">
            <w:pPr>
              <w:spacing w:before="120"/>
              <w:ind w:left="0" w:firstLine="0"/>
              <w:rPr>
                <w:i/>
                <w:iCs/>
                <w:szCs w:val="24"/>
              </w:rPr>
            </w:pPr>
            <w:r w:rsidRPr="00F76567">
              <w:rPr>
                <w:i/>
                <w:iCs/>
                <w:szCs w:val="24"/>
              </w:rPr>
              <w:t>S</w:t>
            </w:r>
            <w:r w:rsidRPr="00F76567">
              <w:rPr>
                <w:i/>
                <w:iCs/>
              </w:rPr>
              <w:t>core (</w:t>
            </w:r>
            <w:r w:rsidR="00BA7597" w:rsidRPr="00F76567">
              <w:rPr>
                <w:i/>
                <w:iCs/>
              </w:rPr>
              <w:t>du score total pour le facteur/sous</w:t>
            </w:r>
            <w:r w:rsidR="000B257D" w:rsidRPr="00F76567">
              <w:rPr>
                <w:i/>
                <w:iCs/>
              </w:rPr>
              <w:t>-facteur selon le cas)</w:t>
            </w:r>
          </w:p>
        </w:tc>
        <w:tc>
          <w:tcPr>
            <w:tcW w:w="3780" w:type="dxa"/>
          </w:tcPr>
          <w:p w14:paraId="661337EA" w14:textId="18ECAA8B" w:rsidR="006C7C68" w:rsidRPr="00F76567" w:rsidRDefault="000B257D" w:rsidP="004352E5">
            <w:pPr>
              <w:spacing w:before="120"/>
              <w:ind w:left="0" w:firstLine="0"/>
              <w:rPr>
                <w:i/>
                <w:iCs/>
                <w:szCs w:val="24"/>
              </w:rPr>
            </w:pPr>
            <w:r w:rsidRPr="00F76567">
              <w:rPr>
                <w:i/>
                <w:iCs/>
                <w:szCs w:val="24"/>
              </w:rPr>
              <w:t>Desc</w:t>
            </w:r>
            <w:r w:rsidR="006626DA">
              <w:rPr>
                <w:i/>
                <w:iCs/>
                <w:szCs w:val="24"/>
              </w:rPr>
              <w:t>r</w:t>
            </w:r>
            <w:r w:rsidRPr="00F76567">
              <w:rPr>
                <w:i/>
                <w:iCs/>
                <w:szCs w:val="24"/>
              </w:rPr>
              <w:t>iption</w:t>
            </w:r>
          </w:p>
        </w:tc>
        <w:tc>
          <w:tcPr>
            <w:tcW w:w="2109" w:type="dxa"/>
          </w:tcPr>
          <w:p w14:paraId="0A54EE8B" w14:textId="683E14BE" w:rsidR="006C7C68" w:rsidRPr="00F76567" w:rsidRDefault="000B257D" w:rsidP="004352E5">
            <w:pPr>
              <w:spacing w:before="120"/>
              <w:ind w:left="0" w:firstLine="0"/>
              <w:rPr>
                <w:i/>
                <w:iCs/>
                <w:szCs w:val="24"/>
              </w:rPr>
            </w:pPr>
            <w:r w:rsidRPr="00F76567">
              <w:rPr>
                <w:i/>
                <w:iCs/>
                <w:szCs w:val="24"/>
              </w:rPr>
              <w:t>Remarques</w:t>
            </w:r>
          </w:p>
        </w:tc>
      </w:tr>
      <w:tr w:rsidR="006626DA" w:rsidRPr="006626DA" w14:paraId="55DAD5F0" w14:textId="77777777" w:rsidTr="0048244D">
        <w:tc>
          <w:tcPr>
            <w:tcW w:w="2335" w:type="dxa"/>
          </w:tcPr>
          <w:p w14:paraId="51FD3492" w14:textId="208BFBA3" w:rsidR="006C7C68" w:rsidRPr="00F76567" w:rsidRDefault="006C3646" w:rsidP="002A13F6">
            <w:pPr>
              <w:spacing w:before="120"/>
              <w:ind w:left="0" w:firstLine="0"/>
              <w:jc w:val="center"/>
              <w:rPr>
                <w:i/>
                <w:iCs/>
                <w:szCs w:val="24"/>
              </w:rPr>
            </w:pPr>
            <w:r>
              <w:rPr>
                <w:i/>
                <w:iCs/>
                <w:szCs w:val="24"/>
              </w:rPr>
              <w:t>0</w:t>
            </w:r>
          </w:p>
        </w:tc>
        <w:tc>
          <w:tcPr>
            <w:tcW w:w="3780" w:type="dxa"/>
          </w:tcPr>
          <w:p w14:paraId="79D6986E" w14:textId="6BC0599D" w:rsidR="006C7C68" w:rsidRPr="00F76567" w:rsidRDefault="006626DA" w:rsidP="0048244D">
            <w:pPr>
              <w:shd w:val="clear" w:color="auto" w:fill="FDFDFD"/>
              <w:spacing w:after="0"/>
              <w:ind w:left="0" w:firstLine="0"/>
              <w:jc w:val="left"/>
              <w:rPr>
                <w:i/>
                <w:iCs/>
                <w:szCs w:val="24"/>
              </w:rPr>
            </w:pPr>
            <w:r w:rsidRPr="00F76567">
              <w:rPr>
                <w:rFonts w:ascii="Segoe UI" w:hAnsi="Segoe UI" w:cs="Segoe UI"/>
                <w:i/>
                <w:iCs/>
                <w:sz w:val="21"/>
                <w:szCs w:val="21"/>
                <w:lang w:eastAsia="en-US"/>
              </w:rPr>
              <w:t xml:space="preserve">La fonctionnalité requise est absente ; aucun renseignement pertinent pour démontrer comment l’exigence est </w:t>
            </w:r>
            <w:r w:rsidRPr="00975307">
              <w:rPr>
                <w:rFonts w:ascii="Segoe UI" w:hAnsi="Segoe UI" w:cs="Segoe UI"/>
                <w:i/>
                <w:iCs/>
                <w:sz w:val="21"/>
                <w:szCs w:val="21"/>
                <w:lang w:eastAsia="en-US"/>
              </w:rPr>
              <w:t>satisfaite</w:t>
            </w:r>
          </w:p>
        </w:tc>
        <w:tc>
          <w:tcPr>
            <w:tcW w:w="2109" w:type="dxa"/>
          </w:tcPr>
          <w:p w14:paraId="38A2BA88" w14:textId="77777777" w:rsidR="006C7C68" w:rsidRPr="00F76567" w:rsidRDefault="006C7C68" w:rsidP="004352E5">
            <w:pPr>
              <w:spacing w:before="120"/>
              <w:ind w:left="0" w:firstLine="0"/>
              <w:rPr>
                <w:i/>
                <w:iCs/>
                <w:szCs w:val="24"/>
              </w:rPr>
            </w:pPr>
          </w:p>
        </w:tc>
      </w:tr>
      <w:tr w:rsidR="008861AA" w:rsidRPr="008861AA" w14:paraId="6B98E35E" w14:textId="77777777" w:rsidTr="0048244D">
        <w:trPr>
          <w:trHeight w:val="192"/>
        </w:trPr>
        <w:tc>
          <w:tcPr>
            <w:tcW w:w="2335" w:type="dxa"/>
            <w:tcBorders>
              <w:bottom w:val="single" w:sz="4" w:space="0" w:color="auto"/>
            </w:tcBorders>
          </w:tcPr>
          <w:p w14:paraId="474E2C8E" w14:textId="2AB9D000" w:rsidR="006C7C68" w:rsidRPr="00F76567" w:rsidRDefault="002A13F6" w:rsidP="002A13F6">
            <w:pPr>
              <w:spacing w:before="120"/>
              <w:ind w:left="0" w:firstLine="0"/>
              <w:jc w:val="center"/>
              <w:rPr>
                <w:i/>
                <w:iCs/>
                <w:szCs w:val="24"/>
              </w:rPr>
            </w:pPr>
            <w:r>
              <w:rPr>
                <w:i/>
                <w:iCs/>
                <w:szCs w:val="24"/>
              </w:rPr>
              <w:t>1</w:t>
            </w:r>
          </w:p>
        </w:tc>
        <w:tc>
          <w:tcPr>
            <w:tcW w:w="3780" w:type="dxa"/>
            <w:tcBorders>
              <w:bottom w:val="single" w:sz="4" w:space="0" w:color="auto"/>
            </w:tcBorders>
          </w:tcPr>
          <w:p w14:paraId="1D1031A8" w14:textId="6E657A8D" w:rsidR="006C7C68" w:rsidRPr="00F76567" w:rsidRDefault="008861AA" w:rsidP="0048244D">
            <w:pPr>
              <w:shd w:val="clear" w:color="auto" w:fill="FDFDFD"/>
              <w:spacing w:after="0"/>
              <w:ind w:left="0" w:firstLine="0"/>
              <w:jc w:val="left"/>
              <w:rPr>
                <w:i/>
                <w:iCs/>
                <w:szCs w:val="24"/>
              </w:rPr>
            </w:pPr>
            <w:r w:rsidRPr="00F76567">
              <w:rPr>
                <w:rFonts w:ascii="Segoe UI" w:hAnsi="Segoe UI" w:cs="Segoe UI"/>
                <w:i/>
                <w:iCs/>
                <w:sz w:val="21"/>
                <w:szCs w:val="21"/>
                <w:lang w:eastAsia="en-US"/>
              </w:rPr>
              <w:t>Caractéristique requise présente des lacunes telles qu’une information insuffisante ou manquant de clarté</w:t>
            </w:r>
          </w:p>
        </w:tc>
        <w:tc>
          <w:tcPr>
            <w:tcW w:w="2109" w:type="dxa"/>
            <w:tcBorders>
              <w:bottom w:val="single" w:sz="4" w:space="0" w:color="auto"/>
            </w:tcBorders>
          </w:tcPr>
          <w:p w14:paraId="114DCD5B" w14:textId="77777777" w:rsidR="006C7C68" w:rsidRPr="00F76567" w:rsidRDefault="006C7C68" w:rsidP="004352E5">
            <w:pPr>
              <w:spacing w:before="120"/>
              <w:ind w:left="0" w:firstLine="0"/>
              <w:rPr>
                <w:i/>
                <w:iCs/>
                <w:szCs w:val="24"/>
              </w:rPr>
            </w:pPr>
          </w:p>
        </w:tc>
      </w:tr>
      <w:tr w:rsidR="00FD6F46" w14:paraId="6C5EF586" w14:textId="77777777" w:rsidTr="0048244D">
        <w:tc>
          <w:tcPr>
            <w:tcW w:w="2335" w:type="dxa"/>
            <w:tcBorders>
              <w:bottom w:val="single" w:sz="4" w:space="0" w:color="auto"/>
            </w:tcBorders>
          </w:tcPr>
          <w:p w14:paraId="55CE8D7A" w14:textId="105D8E8E" w:rsidR="00FD6F46" w:rsidRPr="00F76567" w:rsidRDefault="002A13F6" w:rsidP="002A13F6">
            <w:pPr>
              <w:spacing w:before="120"/>
              <w:ind w:left="0" w:firstLine="0"/>
              <w:jc w:val="center"/>
              <w:rPr>
                <w:i/>
                <w:iCs/>
                <w:szCs w:val="24"/>
              </w:rPr>
            </w:pPr>
            <w:r>
              <w:rPr>
                <w:i/>
                <w:iCs/>
                <w:szCs w:val="24"/>
              </w:rPr>
              <w:t>2</w:t>
            </w:r>
          </w:p>
        </w:tc>
        <w:tc>
          <w:tcPr>
            <w:tcW w:w="3780" w:type="dxa"/>
            <w:tcBorders>
              <w:bottom w:val="single" w:sz="4" w:space="0" w:color="auto"/>
            </w:tcBorders>
          </w:tcPr>
          <w:p w14:paraId="70165576" w14:textId="7F7CD2F9" w:rsidR="00FD6F46" w:rsidRPr="00F76567" w:rsidRDefault="00FD6F46" w:rsidP="00FD6F46">
            <w:pPr>
              <w:spacing w:before="120"/>
              <w:ind w:left="0" w:firstLine="0"/>
              <w:rPr>
                <w:i/>
                <w:iCs/>
                <w:szCs w:val="24"/>
              </w:rPr>
            </w:pPr>
            <w:r w:rsidRPr="002C5137">
              <w:rPr>
                <w:i/>
                <w:lang w:val="fr"/>
              </w:rPr>
              <w:t>Renseignements suffisants pour démontrer comment l’exigence sera satisfaite</w:t>
            </w:r>
          </w:p>
        </w:tc>
        <w:tc>
          <w:tcPr>
            <w:tcW w:w="2109" w:type="dxa"/>
            <w:tcBorders>
              <w:bottom w:val="single" w:sz="4" w:space="0" w:color="auto"/>
            </w:tcBorders>
          </w:tcPr>
          <w:p w14:paraId="23D98F66" w14:textId="77777777" w:rsidR="00FD6F46" w:rsidRPr="00F76567" w:rsidRDefault="00FD6F46" w:rsidP="00FD6F46">
            <w:pPr>
              <w:spacing w:before="120"/>
              <w:ind w:left="0" w:firstLine="0"/>
              <w:rPr>
                <w:i/>
                <w:iCs/>
                <w:szCs w:val="24"/>
              </w:rPr>
            </w:pPr>
          </w:p>
        </w:tc>
      </w:tr>
      <w:tr w:rsidR="00FD6F46" w14:paraId="3005B608" w14:textId="77777777" w:rsidTr="0048244D">
        <w:tc>
          <w:tcPr>
            <w:tcW w:w="2335" w:type="dxa"/>
            <w:tcBorders>
              <w:top w:val="single" w:sz="4" w:space="0" w:color="auto"/>
              <w:left w:val="single" w:sz="4" w:space="0" w:color="auto"/>
              <w:bottom w:val="single" w:sz="4" w:space="0" w:color="auto"/>
              <w:right w:val="single" w:sz="4" w:space="0" w:color="auto"/>
            </w:tcBorders>
          </w:tcPr>
          <w:p w14:paraId="11FDFBBC" w14:textId="32CDE535" w:rsidR="00FD6F46" w:rsidRPr="00F76567" w:rsidRDefault="002A13F6" w:rsidP="002A13F6">
            <w:pPr>
              <w:spacing w:before="120"/>
              <w:ind w:left="0" w:firstLine="0"/>
              <w:jc w:val="center"/>
              <w:rPr>
                <w:i/>
                <w:iCs/>
                <w:szCs w:val="24"/>
              </w:rPr>
            </w:pPr>
            <w:r>
              <w:rPr>
                <w:i/>
                <w:iCs/>
                <w:szCs w:val="24"/>
              </w:rPr>
              <w:t>3</w:t>
            </w:r>
          </w:p>
        </w:tc>
        <w:tc>
          <w:tcPr>
            <w:tcW w:w="3780" w:type="dxa"/>
            <w:tcBorders>
              <w:top w:val="single" w:sz="4" w:space="0" w:color="auto"/>
              <w:left w:val="single" w:sz="4" w:space="0" w:color="auto"/>
              <w:bottom w:val="single" w:sz="4" w:space="0" w:color="auto"/>
              <w:right w:val="single" w:sz="4" w:space="0" w:color="auto"/>
            </w:tcBorders>
          </w:tcPr>
          <w:p w14:paraId="57AF1E0F" w14:textId="72B6945D" w:rsidR="00FD6F46" w:rsidRPr="00F76567" w:rsidRDefault="00FD6F46" w:rsidP="00FD6F46">
            <w:pPr>
              <w:spacing w:before="120"/>
              <w:ind w:left="0" w:firstLine="0"/>
              <w:rPr>
                <w:i/>
                <w:iCs/>
                <w:szCs w:val="24"/>
              </w:rPr>
            </w:pPr>
            <w:r w:rsidRPr="002C5137">
              <w:rPr>
                <w:i/>
                <w:lang w:val="fr"/>
              </w:rPr>
              <w:t>Renseignements suffisants pour démontrer que l’exigence sera légèrement dépassée</w:t>
            </w:r>
          </w:p>
        </w:tc>
        <w:tc>
          <w:tcPr>
            <w:tcW w:w="2109" w:type="dxa"/>
            <w:tcBorders>
              <w:top w:val="single" w:sz="4" w:space="0" w:color="auto"/>
              <w:left w:val="single" w:sz="4" w:space="0" w:color="auto"/>
              <w:bottom w:val="single" w:sz="4" w:space="0" w:color="auto"/>
              <w:right w:val="single" w:sz="4" w:space="0" w:color="auto"/>
            </w:tcBorders>
          </w:tcPr>
          <w:p w14:paraId="7420F937" w14:textId="77777777" w:rsidR="00FD6F46" w:rsidRPr="00F76567" w:rsidRDefault="00FD6F46" w:rsidP="00FD6F46">
            <w:pPr>
              <w:spacing w:before="120"/>
              <w:ind w:left="0" w:firstLine="0"/>
              <w:rPr>
                <w:i/>
                <w:iCs/>
                <w:szCs w:val="24"/>
              </w:rPr>
            </w:pPr>
          </w:p>
        </w:tc>
      </w:tr>
      <w:tr w:rsidR="00E81810" w14:paraId="049FC94C" w14:textId="77777777" w:rsidTr="0048244D">
        <w:tc>
          <w:tcPr>
            <w:tcW w:w="2335" w:type="dxa"/>
            <w:tcBorders>
              <w:top w:val="single" w:sz="4" w:space="0" w:color="auto"/>
              <w:left w:val="single" w:sz="4" w:space="0" w:color="auto"/>
              <w:bottom w:val="single" w:sz="4" w:space="0" w:color="auto"/>
              <w:right w:val="single" w:sz="4" w:space="0" w:color="auto"/>
            </w:tcBorders>
          </w:tcPr>
          <w:p w14:paraId="66251EE8" w14:textId="454F5ADC" w:rsidR="006C7C68" w:rsidRPr="00F76567" w:rsidRDefault="002A13F6" w:rsidP="002A13F6">
            <w:pPr>
              <w:spacing w:before="120"/>
              <w:ind w:left="0" w:firstLine="0"/>
              <w:jc w:val="center"/>
              <w:rPr>
                <w:i/>
                <w:iCs/>
                <w:szCs w:val="24"/>
              </w:rPr>
            </w:pPr>
            <w:r>
              <w:rPr>
                <w:i/>
                <w:iCs/>
                <w:szCs w:val="24"/>
              </w:rPr>
              <w:t>4</w:t>
            </w:r>
          </w:p>
        </w:tc>
        <w:tc>
          <w:tcPr>
            <w:tcW w:w="3780" w:type="dxa"/>
            <w:tcBorders>
              <w:top w:val="single" w:sz="4" w:space="0" w:color="auto"/>
              <w:left w:val="single" w:sz="4" w:space="0" w:color="auto"/>
              <w:bottom w:val="single" w:sz="4" w:space="0" w:color="auto"/>
              <w:right w:val="single" w:sz="4" w:space="0" w:color="auto"/>
            </w:tcBorders>
          </w:tcPr>
          <w:p w14:paraId="391F877E" w14:textId="060EA0C6" w:rsidR="006C7C68" w:rsidRPr="00F76567" w:rsidRDefault="00FD6F46" w:rsidP="004352E5">
            <w:pPr>
              <w:spacing w:before="120"/>
              <w:ind w:left="0" w:firstLine="0"/>
              <w:rPr>
                <w:i/>
                <w:iCs/>
                <w:szCs w:val="24"/>
              </w:rPr>
            </w:pPr>
            <w:r w:rsidRPr="002C5137">
              <w:rPr>
                <w:i/>
                <w:lang w:val="fr"/>
              </w:rPr>
              <w:t>Des renseignements suffisants qui dépassent considérablement l’exigence ou la proposition contribuent à une valeur ajoutée importante</w:t>
            </w:r>
          </w:p>
        </w:tc>
        <w:tc>
          <w:tcPr>
            <w:tcW w:w="2109" w:type="dxa"/>
            <w:tcBorders>
              <w:top w:val="single" w:sz="4" w:space="0" w:color="auto"/>
              <w:left w:val="single" w:sz="4" w:space="0" w:color="auto"/>
              <w:bottom w:val="single" w:sz="4" w:space="0" w:color="auto"/>
              <w:right w:val="single" w:sz="4" w:space="0" w:color="auto"/>
            </w:tcBorders>
          </w:tcPr>
          <w:p w14:paraId="099DC51E" w14:textId="77777777" w:rsidR="006C7C68" w:rsidRPr="00F76567" w:rsidRDefault="006C7C68" w:rsidP="004352E5">
            <w:pPr>
              <w:spacing w:before="120"/>
              <w:ind w:left="0" w:firstLine="0"/>
              <w:rPr>
                <w:i/>
                <w:iCs/>
                <w:szCs w:val="24"/>
              </w:rPr>
            </w:pPr>
          </w:p>
        </w:tc>
      </w:tr>
    </w:tbl>
    <w:p w14:paraId="7804374B" w14:textId="23424FB6" w:rsidR="007C54A3" w:rsidRDefault="007C54A3" w:rsidP="004352E5">
      <w:pPr>
        <w:spacing w:before="120"/>
        <w:ind w:left="1170" w:firstLine="0"/>
        <w:rPr>
          <w:szCs w:val="24"/>
        </w:rPr>
      </w:pPr>
    </w:p>
    <w:p w14:paraId="18129B1B" w14:textId="1981A8B1" w:rsidR="00B55345" w:rsidRDefault="006E1A14" w:rsidP="004352E5">
      <w:pPr>
        <w:spacing w:before="120"/>
        <w:ind w:left="1170" w:firstLine="0"/>
        <w:rPr>
          <w:szCs w:val="24"/>
        </w:rPr>
      </w:pPr>
      <w:r w:rsidRPr="006D352B">
        <w:rPr>
          <w:rStyle w:val="ts-alignment-element"/>
          <w:szCs w:val="24"/>
        </w:rPr>
        <w:t>Le</w:t>
      </w:r>
      <w:r w:rsidRPr="006D352B">
        <w:rPr>
          <w:szCs w:val="24"/>
        </w:rPr>
        <w:t xml:space="preserve"> score </w:t>
      </w:r>
      <w:r w:rsidR="00FE3FD8">
        <w:rPr>
          <w:szCs w:val="24"/>
        </w:rPr>
        <w:t>attribué à chaque</w:t>
      </w:r>
      <w:r w:rsidRPr="006D352B">
        <w:rPr>
          <w:szCs w:val="24"/>
        </w:rPr>
        <w:t xml:space="preserve"> sous</w:t>
      </w:r>
      <w:r w:rsidRPr="006D352B">
        <w:rPr>
          <w:rStyle w:val="ts-alignment-element"/>
          <w:szCs w:val="24"/>
        </w:rPr>
        <w:t>-</w:t>
      </w:r>
      <w:r w:rsidRPr="006D352B">
        <w:rPr>
          <w:szCs w:val="24"/>
        </w:rPr>
        <w:t>facteur (</w:t>
      </w:r>
      <w:r w:rsidRPr="006D352B">
        <w:rPr>
          <w:rStyle w:val="ts-alignment-element"/>
          <w:szCs w:val="24"/>
        </w:rPr>
        <w:t>i</w:t>
      </w:r>
      <w:r w:rsidRPr="006D352B">
        <w:rPr>
          <w:szCs w:val="24"/>
        </w:rPr>
        <w:t xml:space="preserve">) </w:t>
      </w:r>
      <w:r w:rsidRPr="006D352B">
        <w:rPr>
          <w:rStyle w:val="ts-alignment-element"/>
          <w:szCs w:val="24"/>
        </w:rPr>
        <w:t>d’un</w:t>
      </w:r>
      <w:r w:rsidRPr="006D352B">
        <w:rPr>
          <w:szCs w:val="24"/>
        </w:rPr>
        <w:t xml:space="preserve"> </w:t>
      </w:r>
      <w:r w:rsidR="001B5EDE" w:rsidRPr="006D352B">
        <w:rPr>
          <w:szCs w:val="24"/>
        </w:rPr>
        <w:t>facteur</w:t>
      </w:r>
      <w:r w:rsidR="001B5EDE">
        <w:rPr>
          <w:szCs w:val="24"/>
        </w:rPr>
        <w:t xml:space="preserve"> (</w:t>
      </w:r>
      <w:r w:rsidR="008D7C9D">
        <w:rPr>
          <w:rStyle w:val="ts-alignment-element"/>
          <w:szCs w:val="24"/>
        </w:rPr>
        <w:t>j</w:t>
      </w:r>
      <w:r w:rsidRPr="006D352B">
        <w:rPr>
          <w:rStyle w:val="ts-alignment-element"/>
          <w:szCs w:val="24"/>
        </w:rPr>
        <w:t>)</w:t>
      </w:r>
      <w:r w:rsidRPr="006D352B">
        <w:rPr>
          <w:szCs w:val="24"/>
        </w:rPr>
        <w:t xml:space="preserve"> </w:t>
      </w:r>
      <w:r w:rsidRPr="006D352B">
        <w:rPr>
          <w:rStyle w:val="ts-alignment-element"/>
          <w:szCs w:val="24"/>
        </w:rPr>
        <w:t>sera</w:t>
      </w:r>
      <w:r w:rsidRPr="006D352B">
        <w:rPr>
          <w:szCs w:val="24"/>
        </w:rPr>
        <w:t xml:space="preserve"> </w:t>
      </w:r>
      <w:r w:rsidRPr="006D352B">
        <w:rPr>
          <w:rStyle w:val="ts-alignment-element"/>
          <w:szCs w:val="24"/>
        </w:rPr>
        <w:t>combiné</w:t>
      </w:r>
      <w:r w:rsidRPr="006D352B">
        <w:rPr>
          <w:szCs w:val="24"/>
        </w:rPr>
        <w:t xml:space="preserve"> </w:t>
      </w:r>
      <w:r w:rsidRPr="006D352B">
        <w:rPr>
          <w:rStyle w:val="ts-alignment-element"/>
          <w:szCs w:val="24"/>
        </w:rPr>
        <w:t>avec</w:t>
      </w:r>
      <w:r w:rsidRPr="006D352B">
        <w:rPr>
          <w:szCs w:val="24"/>
        </w:rPr>
        <w:t xml:space="preserve"> </w:t>
      </w:r>
      <w:r w:rsidRPr="006D352B">
        <w:rPr>
          <w:rStyle w:val="ts-alignment-element"/>
          <w:szCs w:val="24"/>
        </w:rPr>
        <w:t>les</w:t>
      </w:r>
      <w:r w:rsidRPr="006D352B">
        <w:rPr>
          <w:szCs w:val="24"/>
        </w:rPr>
        <w:t xml:space="preserve"> </w:t>
      </w:r>
      <w:r w:rsidRPr="006D352B">
        <w:rPr>
          <w:rStyle w:val="ts-alignment-element"/>
          <w:szCs w:val="24"/>
        </w:rPr>
        <w:t>scores</w:t>
      </w:r>
      <w:r w:rsidRPr="006D352B">
        <w:rPr>
          <w:szCs w:val="24"/>
        </w:rPr>
        <w:t xml:space="preserve"> </w:t>
      </w:r>
      <w:r w:rsidRPr="006D352B">
        <w:rPr>
          <w:rStyle w:val="ts-alignment-element"/>
          <w:szCs w:val="24"/>
        </w:rPr>
        <w:t>des</w:t>
      </w:r>
      <w:r w:rsidRPr="006D352B">
        <w:rPr>
          <w:szCs w:val="24"/>
        </w:rPr>
        <w:t xml:space="preserve"> </w:t>
      </w:r>
      <w:r w:rsidRPr="006D352B">
        <w:rPr>
          <w:rStyle w:val="ts-alignment-element"/>
          <w:szCs w:val="24"/>
        </w:rPr>
        <w:t>sous-facteurs</w:t>
      </w:r>
      <w:r w:rsidRPr="006D352B">
        <w:rPr>
          <w:szCs w:val="24"/>
        </w:rPr>
        <w:t xml:space="preserve"> </w:t>
      </w:r>
      <w:r w:rsidR="005A6DEE">
        <w:rPr>
          <w:rStyle w:val="ts-alignment-element"/>
          <w:szCs w:val="24"/>
        </w:rPr>
        <w:t>du</w:t>
      </w:r>
      <w:r w:rsidRPr="006D352B">
        <w:rPr>
          <w:szCs w:val="24"/>
        </w:rPr>
        <w:t xml:space="preserve"> </w:t>
      </w:r>
      <w:r w:rsidRPr="006D352B">
        <w:rPr>
          <w:rStyle w:val="ts-alignment-element"/>
          <w:szCs w:val="24"/>
        </w:rPr>
        <w:t>même</w:t>
      </w:r>
      <w:r w:rsidRPr="006D352B">
        <w:rPr>
          <w:szCs w:val="24"/>
        </w:rPr>
        <w:t xml:space="preserve"> facteur </w:t>
      </w:r>
      <w:r w:rsidR="008331F1">
        <w:rPr>
          <w:rStyle w:val="ts-alignment-element"/>
          <w:szCs w:val="24"/>
        </w:rPr>
        <w:t>en tant que</w:t>
      </w:r>
      <w:r w:rsidR="008331F1" w:rsidRPr="006D352B">
        <w:rPr>
          <w:szCs w:val="24"/>
        </w:rPr>
        <w:t xml:space="preserve"> </w:t>
      </w:r>
      <w:r w:rsidRPr="006D352B">
        <w:rPr>
          <w:rStyle w:val="ts-alignment-element"/>
          <w:szCs w:val="24"/>
        </w:rPr>
        <w:t>somme</w:t>
      </w:r>
      <w:r w:rsidRPr="006D352B">
        <w:rPr>
          <w:szCs w:val="24"/>
        </w:rPr>
        <w:t xml:space="preserve"> </w:t>
      </w:r>
      <w:r w:rsidRPr="006D352B">
        <w:rPr>
          <w:rStyle w:val="ts-alignment-element"/>
          <w:szCs w:val="24"/>
        </w:rPr>
        <w:t>pondérée</w:t>
      </w:r>
      <w:r w:rsidRPr="006D352B">
        <w:rPr>
          <w:szCs w:val="24"/>
        </w:rPr>
        <w:t xml:space="preserve"> </w:t>
      </w:r>
      <w:r w:rsidRPr="006D352B">
        <w:rPr>
          <w:rStyle w:val="ts-alignment-element"/>
          <w:szCs w:val="24"/>
        </w:rPr>
        <w:t>pour</w:t>
      </w:r>
      <w:r w:rsidRPr="006D352B">
        <w:rPr>
          <w:szCs w:val="24"/>
        </w:rPr>
        <w:t xml:space="preserve"> </w:t>
      </w:r>
      <w:r w:rsidRPr="006D352B">
        <w:rPr>
          <w:rStyle w:val="ts-alignment-element"/>
          <w:szCs w:val="24"/>
        </w:rPr>
        <w:t>former</w:t>
      </w:r>
      <w:r w:rsidRPr="006D352B">
        <w:rPr>
          <w:szCs w:val="24"/>
        </w:rPr>
        <w:t xml:space="preserve"> </w:t>
      </w:r>
      <w:r w:rsidRPr="006D352B">
        <w:rPr>
          <w:rStyle w:val="ts-alignment-element"/>
          <w:szCs w:val="24"/>
        </w:rPr>
        <w:t>le</w:t>
      </w:r>
      <w:r w:rsidRPr="006D352B">
        <w:rPr>
          <w:szCs w:val="24"/>
        </w:rPr>
        <w:t xml:space="preserve"> </w:t>
      </w:r>
      <w:r w:rsidRPr="006D352B">
        <w:rPr>
          <w:rStyle w:val="ts-alignment-element"/>
          <w:szCs w:val="24"/>
        </w:rPr>
        <w:t>score</w:t>
      </w:r>
      <w:r w:rsidRPr="006D352B">
        <w:rPr>
          <w:szCs w:val="24"/>
        </w:rPr>
        <w:t xml:space="preserve"> </w:t>
      </w:r>
      <w:r w:rsidRPr="006D352B">
        <w:rPr>
          <w:rStyle w:val="ts-alignment-element"/>
          <w:szCs w:val="24"/>
        </w:rPr>
        <w:t>technique</w:t>
      </w:r>
      <w:r w:rsidRPr="006D352B">
        <w:rPr>
          <w:szCs w:val="24"/>
        </w:rPr>
        <w:t xml:space="preserve"> du </w:t>
      </w:r>
      <w:r w:rsidRPr="006D352B">
        <w:rPr>
          <w:rStyle w:val="ts-alignment-element"/>
          <w:szCs w:val="24"/>
        </w:rPr>
        <w:t>facteur</w:t>
      </w:r>
      <w:r w:rsidRPr="006D352B">
        <w:rPr>
          <w:szCs w:val="24"/>
        </w:rPr>
        <w:t xml:space="preserve"> </w:t>
      </w:r>
      <w:r w:rsidRPr="006D352B">
        <w:rPr>
          <w:rStyle w:val="ts-alignment-element"/>
          <w:szCs w:val="24"/>
        </w:rPr>
        <w:t>en</w:t>
      </w:r>
      <w:r w:rsidRPr="006D352B">
        <w:rPr>
          <w:szCs w:val="24"/>
        </w:rPr>
        <w:t xml:space="preserve"> </w:t>
      </w:r>
      <w:r w:rsidRPr="006D352B">
        <w:rPr>
          <w:rStyle w:val="ts-alignment-element"/>
          <w:szCs w:val="24"/>
        </w:rPr>
        <w:t>utilisant</w:t>
      </w:r>
      <w:r w:rsidRPr="006D352B">
        <w:rPr>
          <w:szCs w:val="24"/>
        </w:rPr>
        <w:t xml:space="preserve"> </w:t>
      </w:r>
      <w:r w:rsidRPr="006D352B">
        <w:rPr>
          <w:rStyle w:val="ts-alignment-element"/>
          <w:szCs w:val="24"/>
        </w:rPr>
        <w:t>la</w:t>
      </w:r>
      <w:r w:rsidRPr="006D352B">
        <w:rPr>
          <w:szCs w:val="24"/>
        </w:rPr>
        <w:t xml:space="preserve"> </w:t>
      </w:r>
      <w:r w:rsidRPr="006D352B">
        <w:rPr>
          <w:rStyle w:val="ts-alignment-element"/>
          <w:szCs w:val="24"/>
        </w:rPr>
        <w:t>formule</w:t>
      </w:r>
      <w:r w:rsidRPr="006D352B">
        <w:rPr>
          <w:szCs w:val="24"/>
        </w:rPr>
        <w:t xml:space="preserve"> </w:t>
      </w:r>
      <w:r w:rsidRPr="006D352B">
        <w:rPr>
          <w:rStyle w:val="ts-alignment-element"/>
          <w:szCs w:val="24"/>
        </w:rPr>
        <w:t>suivante</w:t>
      </w:r>
      <w:r w:rsidR="00564B80">
        <w:rPr>
          <w:rStyle w:val="ts-alignment-element"/>
          <w:szCs w:val="24"/>
        </w:rPr>
        <w:t xml:space="preserve"> </w:t>
      </w:r>
      <w:r w:rsidRPr="006D352B">
        <w:rPr>
          <w:rStyle w:val="ts-alignment-element"/>
          <w:szCs w:val="24"/>
        </w:rPr>
        <w:t>:</w:t>
      </w:r>
      <w:r w:rsidRPr="006D352B">
        <w:rPr>
          <w:szCs w:val="24"/>
        </w:rPr>
        <w:t xml:space="preserve"> </w:t>
      </w:r>
    </w:p>
    <w:p w14:paraId="3857ACBD" w14:textId="642313C4" w:rsidR="00B55345" w:rsidRDefault="004A6EBA" w:rsidP="008078B2">
      <w:pPr>
        <w:spacing w:before="120"/>
        <w:ind w:left="1170" w:firstLine="0"/>
        <w:jc w:val="center"/>
        <w:rPr>
          <w:szCs w:val="24"/>
        </w:rPr>
      </w:pPr>
      <w:r>
        <w:rPr>
          <w:position w:val="-28"/>
          <w:sz w:val="20"/>
        </w:rPr>
        <w:object w:dxaOrig="1710" w:dyaOrig="750" w14:anchorId="24622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39.6pt" o:ole="" fillcolor="window">
            <v:imagedata r:id="rId44" o:title=""/>
          </v:shape>
          <o:OLEObject Type="Embed" ProgID="Equation.3" ShapeID="_x0000_i1025" DrawAspect="Content" ObjectID="_1803815544" r:id="rId45"/>
        </w:object>
      </w:r>
    </w:p>
    <w:p w14:paraId="3EB62A10" w14:textId="77777777" w:rsidR="00EB6362" w:rsidRDefault="006E1A14" w:rsidP="004352E5">
      <w:pPr>
        <w:spacing w:before="120"/>
        <w:ind w:left="1170" w:firstLine="0"/>
        <w:rPr>
          <w:szCs w:val="24"/>
        </w:rPr>
      </w:pPr>
      <w:r w:rsidRPr="006D352B">
        <w:rPr>
          <w:rStyle w:val="ts-alignment-element"/>
          <w:szCs w:val="24"/>
        </w:rPr>
        <w:t>où:</w:t>
      </w:r>
      <w:r w:rsidRPr="006D352B">
        <w:rPr>
          <w:szCs w:val="24"/>
        </w:rPr>
        <w:t xml:space="preserve"> </w:t>
      </w:r>
    </w:p>
    <w:p w14:paraId="3FC9249E" w14:textId="3040BD97" w:rsidR="00142191" w:rsidRDefault="008331F1" w:rsidP="004352E5">
      <w:pPr>
        <w:spacing w:before="120"/>
        <w:ind w:left="1170" w:firstLine="0"/>
        <w:rPr>
          <w:szCs w:val="24"/>
        </w:rPr>
      </w:pPr>
      <w:proofErr w:type="spellStart"/>
      <w:r>
        <w:rPr>
          <w:rStyle w:val="ts-alignment-element"/>
          <w:szCs w:val="24"/>
        </w:rPr>
        <w:t>t</w:t>
      </w:r>
      <w:r>
        <w:rPr>
          <w:rStyle w:val="ts-alignment-element"/>
          <w:szCs w:val="24"/>
          <w:vertAlign w:val="subscript"/>
        </w:rPr>
        <w:t>ji</w:t>
      </w:r>
      <w:proofErr w:type="spellEnd"/>
      <w:r w:rsidR="006E1A14" w:rsidRPr="00D05277">
        <w:rPr>
          <w:szCs w:val="24"/>
          <w:vertAlign w:val="subscript"/>
        </w:rPr>
        <w:t xml:space="preserve"> </w:t>
      </w:r>
      <w:r w:rsidR="00D05277">
        <w:rPr>
          <w:szCs w:val="24"/>
          <w:vertAlign w:val="subscript"/>
        </w:rPr>
        <w:t xml:space="preserve"> </w:t>
      </w:r>
      <w:r w:rsidR="006E1A14" w:rsidRPr="006D352B">
        <w:rPr>
          <w:rStyle w:val="ts-alignment-element"/>
          <w:szCs w:val="24"/>
        </w:rPr>
        <w:t>=</w:t>
      </w:r>
      <w:r w:rsidR="006E1A14" w:rsidRPr="006D352B">
        <w:rPr>
          <w:szCs w:val="24"/>
        </w:rPr>
        <w:t xml:space="preserve"> </w:t>
      </w:r>
      <w:r w:rsidR="006E1A14" w:rsidRPr="006D352B">
        <w:rPr>
          <w:rStyle w:val="ts-alignment-element"/>
          <w:szCs w:val="24"/>
        </w:rPr>
        <w:t>la</w:t>
      </w:r>
      <w:r w:rsidR="006E1A14" w:rsidRPr="006D352B">
        <w:rPr>
          <w:szCs w:val="24"/>
        </w:rPr>
        <w:t xml:space="preserve"> </w:t>
      </w:r>
      <w:r w:rsidR="006E1A14" w:rsidRPr="006D352B">
        <w:rPr>
          <w:rStyle w:val="ts-alignment-element"/>
          <w:szCs w:val="24"/>
        </w:rPr>
        <w:t>note</w:t>
      </w:r>
      <w:r w:rsidR="006E1A14" w:rsidRPr="006D352B">
        <w:rPr>
          <w:szCs w:val="24"/>
        </w:rPr>
        <w:t xml:space="preserve"> </w:t>
      </w:r>
      <w:r w:rsidR="006E1A14" w:rsidRPr="006D352B">
        <w:rPr>
          <w:rStyle w:val="ts-alignment-element"/>
          <w:szCs w:val="24"/>
        </w:rPr>
        <w:t>technique</w:t>
      </w:r>
      <w:r w:rsidR="006E1A14" w:rsidRPr="006D352B">
        <w:rPr>
          <w:szCs w:val="24"/>
        </w:rPr>
        <w:t xml:space="preserve"> </w:t>
      </w:r>
      <w:r w:rsidR="006E1A14" w:rsidRPr="006D352B">
        <w:rPr>
          <w:rStyle w:val="ts-alignment-element"/>
          <w:szCs w:val="24"/>
        </w:rPr>
        <w:t>pour</w:t>
      </w:r>
      <w:r w:rsidR="006E1A14" w:rsidRPr="006D352B">
        <w:rPr>
          <w:szCs w:val="24"/>
        </w:rPr>
        <w:t xml:space="preserve"> </w:t>
      </w:r>
      <w:r w:rsidR="006E1A14" w:rsidRPr="006D352B">
        <w:rPr>
          <w:rStyle w:val="ts-alignment-element"/>
          <w:szCs w:val="24"/>
        </w:rPr>
        <w:t>le</w:t>
      </w:r>
      <w:r w:rsidR="006E1A14" w:rsidRPr="006D352B">
        <w:rPr>
          <w:szCs w:val="24"/>
        </w:rPr>
        <w:t xml:space="preserve"> </w:t>
      </w:r>
      <w:r w:rsidR="006E1A14" w:rsidRPr="006D352B">
        <w:rPr>
          <w:rStyle w:val="ts-alignment-element"/>
          <w:szCs w:val="24"/>
        </w:rPr>
        <w:t>sous-</w:t>
      </w:r>
      <w:r w:rsidR="006E1A14" w:rsidRPr="006D352B">
        <w:rPr>
          <w:szCs w:val="24"/>
        </w:rPr>
        <w:t>facteur « </w:t>
      </w:r>
      <w:r w:rsidR="006E1A14" w:rsidRPr="006D352B">
        <w:rPr>
          <w:rStyle w:val="ts-alignment-element"/>
          <w:szCs w:val="24"/>
        </w:rPr>
        <w:t>i »</w:t>
      </w:r>
      <w:r w:rsidR="006E1A14" w:rsidRPr="006D352B">
        <w:rPr>
          <w:szCs w:val="24"/>
        </w:rPr>
        <w:t xml:space="preserve"> </w:t>
      </w:r>
      <w:r w:rsidR="006E1A14" w:rsidRPr="006D352B">
        <w:rPr>
          <w:rStyle w:val="ts-alignment-element"/>
          <w:szCs w:val="24"/>
        </w:rPr>
        <w:t>du</w:t>
      </w:r>
      <w:r w:rsidR="006E1A14" w:rsidRPr="006D352B">
        <w:rPr>
          <w:szCs w:val="24"/>
        </w:rPr>
        <w:t xml:space="preserve"> </w:t>
      </w:r>
      <w:r w:rsidR="006E1A14" w:rsidRPr="006D352B">
        <w:rPr>
          <w:rStyle w:val="ts-alignment-element"/>
          <w:szCs w:val="24"/>
        </w:rPr>
        <w:t>facteur</w:t>
      </w:r>
      <w:r w:rsidR="006E1A14" w:rsidRPr="006D352B">
        <w:rPr>
          <w:szCs w:val="24"/>
        </w:rPr>
        <w:t xml:space="preserve"> </w:t>
      </w:r>
      <w:r w:rsidR="006E1A14" w:rsidRPr="006D352B">
        <w:rPr>
          <w:rStyle w:val="ts-alignment-element"/>
          <w:szCs w:val="24"/>
        </w:rPr>
        <w:t>« </w:t>
      </w:r>
      <w:r>
        <w:rPr>
          <w:rStyle w:val="ts-alignment-element"/>
          <w:szCs w:val="24"/>
        </w:rPr>
        <w:t>j</w:t>
      </w:r>
      <w:r w:rsidR="006E1A14" w:rsidRPr="006D352B">
        <w:rPr>
          <w:rStyle w:val="ts-alignment-element"/>
          <w:szCs w:val="24"/>
        </w:rPr>
        <w:t> »,</w:t>
      </w:r>
      <w:r w:rsidR="006E1A14" w:rsidRPr="006D352B">
        <w:rPr>
          <w:szCs w:val="24"/>
        </w:rPr>
        <w:t xml:space="preserve"> </w:t>
      </w:r>
    </w:p>
    <w:p w14:paraId="347F9901" w14:textId="30D2F0E2" w:rsidR="00B175F5" w:rsidRDefault="006E1A14" w:rsidP="004352E5">
      <w:pPr>
        <w:spacing w:before="120"/>
        <w:ind w:left="1170" w:firstLine="0"/>
        <w:rPr>
          <w:szCs w:val="24"/>
        </w:rPr>
      </w:pPr>
      <w:proofErr w:type="spellStart"/>
      <w:r w:rsidRPr="006D352B">
        <w:rPr>
          <w:rStyle w:val="ts-alignment-element"/>
          <w:szCs w:val="24"/>
        </w:rPr>
        <w:t>w</w:t>
      </w:r>
      <w:r w:rsidRPr="00142191">
        <w:rPr>
          <w:rStyle w:val="ts-alignment-element"/>
          <w:szCs w:val="24"/>
          <w:vertAlign w:val="subscript"/>
        </w:rPr>
        <w:t>ji</w:t>
      </w:r>
      <w:proofErr w:type="spellEnd"/>
      <w:r w:rsidRPr="00142191">
        <w:rPr>
          <w:szCs w:val="24"/>
          <w:vertAlign w:val="subscript"/>
        </w:rPr>
        <w:t xml:space="preserve"> </w:t>
      </w:r>
      <w:r w:rsidR="00142191">
        <w:rPr>
          <w:szCs w:val="24"/>
          <w:vertAlign w:val="subscript"/>
        </w:rPr>
        <w:t xml:space="preserve"> </w:t>
      </w:r>
      <w:r w:rsidRPr="006D352B">
        <w:rPr>
          <w:rStyle w:val="ts-alignment-element"/>
          <w:szCs w:val="24"/>
        </w:rPr>
        <w:t>=</w:t>
      </w:r>
      <w:r w:rsidRPr="006D352B">
        <w:rPr>
          <w:szCs w:val="24"/>
        </w:rPr>
        <w:t xml:space="preserve"> </w:t>
      </w:r>
      <w:r w:rsidR="008331F1">
        <w:rPr>
          <w:rStyle w:val="ts-alignment-element"/>
          <w:szCs w:val="24"/>
        </w:rPr>
        <w:t xml:space="preserve">la </w:t>
      </w:r>
      <w:r w:rsidR="00132AA7">
        <w:rPr>
          <w:rStyle w:val="ts-alignment-element"/>
          <w:szCs w:val="24"/>
        </w:rPr>
        <w:t>pondération</w:t>
      </w:r>
      <w:r w:rsidRPr="006D352B">
        <w:rPr>
          <w:szCs w:val="24"/>
        </w:rPr>
        <w:t xml:space="preserve"> </w:t>
      </w:r>
      <w:r w:rsidRPr="006D352B">
        <w:rPr>
          <w:rStyle w:val="ts-alignment-element"/>
          <w:szCs w:val="24"/>
        </w:rPr>
        <w:t>du</w:t>
      </w:r>
      <w:r w:rsidRPr="006D352B">
        <w:rPr>
          <w:szCs w:val="24"/>
        </w:rPr>
        <w:t xml:space="preserve"> </w:t>
      </w:r>
      <w:r w:rsidRPr="006D352B">
        <w:rPr>
          <w:rStyle w:val="ts-alignment-element"/>
          <w:szCs w:val="24"/>
        </w:rPr>
        <w:t>sous-</w:t>
      </w:r>
      <w:r w:rsidRPr="006D352B">
        <w:rPr>
          <w:szCs w:val="24"/>
        </w:rPr>
        <w:t>facteur « </w:t>
      </w:r>
      <w:r w:rsidRPr="006D352B">
        <w:rPr>
          <w:rStyle w:val="ts-alignment-element"/>
          <w:szCs w:val="24"/>
        </w:rPr>
        <w:t>i »</w:t>
      </w:r>
      <w:r w:rsidRPr="006D352B">
        <w:rPr>
          <w:szCs w:val="24"/>
        </w:rPr>
        <w:t xml:space="preserve"> </w:t>
      </w:r>
      <w:r w:rsidRPr="006D352B">
        <w:rPr>
          <w:rStyle w:val="ts-alignment-element"/>
          <w:szCs w:val="24"/>
        </w:rPr>
        <w:t>dans</w:t>
      </w:r>
      <w:r w:rsidRPr="006D352B">
        <w:rPr>
          <w:szCs w:val="24"/>
        </w:rPr>
        <w:t xml:space="preserve"> </w:t>
      </w:r>
      <w:r w:rsidRPr="006D352B">
        <w:rPr>
          <w:rStyle w:val="ts-alignment-element"/>
          <w:szCs w:val="24"/>
        </w:rPr>
        <w:t>le</w:t>
      </w:r>
      <w:r w:rsidRPr="006D352B">
        <w:rPr>
          <w:szCs w:val="24"/>
        </w:rPr>
        <w:t xml:space="preserve"> </w:t>
      </w:r>
      <w:r w:rsidRPr="006D352B">
        <w:rPr>
          <w:rStyle w:val="ts-alignment-element"/>
          <w:szCs w:val="24"/>
        </w:rPr>
        <w:t>facteur</w:t>
      </w:r>
      <w:r w:rsidRPr="006D352B">
        <w:rPr>
          <w:szCs w:val="24"/>
        </w:rPr>
        <w:t xml:space="preserve"> </w:t>
      </w:r>
      <w:r w:rsidRPr="006D352B">
        <w:rPr>
          <w:rStyle w:val="ts-alignment-element"/>
          <w:szCs w:val="24"/>
        </w:rPr>
        <w:t>« </w:t>
      </w:r>
      <w:r w:rsidR="008331F1">
        <w:rPr>
          <w:rStyle w:val="ts-alignment-element"/>
          <w:szCs w:val="24"/>
        </w:rPr>
        <w:t>j</w:t>
      </w:r>
      <w:r w:rsidRPr="006D352B">
        <w:rPr>
          <w:rStyle w:val="ts-alignment-element"/>
          <w:szCs w:val="24"/>
        </w:rPr>
        <w:t> »,</w:t>
      </w:r>
      <w:r w:rsidRPr="006D352B">
        <w:rPr>
          <w:szCs w:val="24"/>
        </w:rPr>
        <w:t xml:space="preserve"> </w:t>
      </w:r>
    </w:p>
    <w:p w14:paraId="623B356E" w14:textId="276FCD45" w:rsidR="00B175F5" w:rsidRDefault="006E1A14" w:rsidP="004352E5">
      <w:pPr>
        <w:spacing w:before="120"/>
        <w:ind w:left="1170" w:firstLine="0"/>
        <w:rPr>
          <w:szCs w:val="24"/>
        </w:rPr>
      </w:pPr>
      <w:r w:rsidRPr="006D352B">
        <w:rPr>
          <w:rStyle w:val="ts-alignment-element"/>
          <w:szCs w:val="24"/>
        </w:rPr>
        <w:t>k</w:t>
      </w:r>
      <w:r w:rsidRPr="006D352B">
        <w:rPr>
          <w:szCs w:val="24"/>
        </w:rPr>
        <w:t xml:space="preserve"> </w:t>
      </w:r>
      <w:r w:rsidRPr="006D352B">
        <w:rPr>
          <w:rStyle w:val="ts-alignment-element"/>
          <w:szCs w:val="24"/>
        </w:rPr>
        <w:t>=</w:t>
      </w:r>
      <w:r w:rsidRPr="006D352B">
        <w:rPr>
          <w:szCs w:val="24"/>
        </w:rPr>
        <w:t xml:space="preserve"> le </w:t>
      </w:r>
      <w:r w:rsidRPr="006D352B">
        <w:rPr>
          <w:rStyle w:val="ts-alignment-element"/>
          <w:szCs w:val="24"/>
        </w:rPr>
        <w:t>nombre</w:t>
      </w:r>
      <w:r w:rsidRPr="006D352B">
        <w:rPr>
          <w:szCs w:val="24"/>
        </w:rPr>
        <w:t xml:space="preserve"> </w:t>
      </w:r>
      <w:r w:rsidRPr="006D352B">
        <w:rPr>
          <w:rStyle w:val="ts-alignment-element"/>
          <w:szCs w:val="24"/>
        </w:rPr>
        <w:t>de</w:t>
      </w:r>
      <w:r w:rsidRPr="006D352B">
        <w:rPr>
          <w:szCs w:val="24"/>
        </w:rPr>
        <w:t xml:space="preserve"> </w:t>
      </w:r>
      <w:r w:rsidRPr="006D352B">
        <w:rPr>
          <w:rStyle w:val="ts-alignment-element"/>
          <w:szCs w:val="24"/>
        </w:rPr>
        <w:t>sous-facteurs</w:t>
      </w:r>
      <w:r w:rsidRPr="006D352B">
        <w:rPr>
          <w:szCs w:val="24"/>
        </w:rPr>
        <w:t xml:space="preserve"> </w:t>
      </w:r>
      <w:r w:rsidRPr="006D352B">
        <w:rPr>
          <w:rStyle w:val="ts-alignment-element"/>
          <w:szCs w:val="24"/>
        </w:rPr>
        <w:t>notés</w:t>
      </w:r>
      <w:r w:rsidRPr="006D352B">
        <w:rPr>
          <w:szCs w:val="24"/>
        </w:rPr>
        <w:t xml:space="preserve"> </w:t>
      </w:r>
      <w:r w:rsidRPr="006D352B">
        <w:rPr>
          <w:rStyle w:val="ts-alignment-element"/>
          <w:szCs w:val="24"/>
        </w:rPr>
        <w:t>dans</w:t>
      </w:r>
      <w:r w:rsidRPr="006D352B">
        <w:rPr>
          <w:szCs w:val="24"/>
        </w:rPr>
        <w:t xml:space="preserve"> </w:t>
      </w:r>
      <w:r w:rsidRPr="006D352B">
        <w:rPr>
          <w:rStyle w:val="ts-alignment-element"/>
          <w:szCs w:val="24"/>
        </w:rPr>
        <w:t>le</w:t>
      </w:r>
      <w:r w:rsidRPr="006D352B">
        <w:rPr>
          <w:szCs w:val="24"/>
        </w:rPr>
        <w:t xml:space="preserve"> </w:t>
      </w:r>
      <w:r w:rsidRPr="006D352B">
        <w:rPr>
          <w:rStyle w:val="ts-alignment-element"/>
          <w:szCs w:val="24"/>
        </w:rPr>
        <w:t>facteur</w:t>
      </w:r>
      <w:r w:rsidRPr="006D352B">
        <w:rPr>
          <w:szCs w:val="24"/>
        </w:rPr>
        <w:t xml:space="preserve"> </w:t>
      </w:r>
      <w:r w:rsidRPr="006D352B">
        <w:rPr>
          <w:rStyle w:val="ts-alignment-element"/>
          <w:szCs w:val="24"/>
        </w:rPr>
        <w:t>«</w:t>
      </w:r>
      <w:r w:rsidRPr="006D352B">
        <w:rPr>
          <w:szCs w:val="24"/>
        </w:rPr>
        <w:t xml:space="preserve"> </w:t>
      </w:r>
      <w:r w:rsidR="008331F1">
        <w:rPr>
          <w:rStyle w:val="ts-alignment-element"/>
          <w:szCs w:val="24"/>
        </w:rPr>
        <w:t>j</w:t>
      </w:r>
      <w:r w:rsidRPr="006D352B">
        <w:rPr>
          <w:szCs w:val="24"/>
        </w:rPr>
        <w:t xml:space="preserve"> </w:t>
      </w:r>
      <w:r w:rsidRPr="006D352B">
        <w:rPr>
          <w:rStyle w:val="ts-alignment-element"/>
          <w:szCs w:val="24"/>
        </w:rPr>
        <w:t>»,</w:t>
      </w:r>
      <w:r w:rsidRPr="006D352B">
        <w:rPr>
          <w:szCs w:val="24"/>
        </w:rPr>
        <w:t xml:space="preserve"> </w:t>
      </w:r>
      <w:r w:rsidRPr="006D352B">
        <w:rPr>
          <w:rStyle w:val="ts-alignment-element"/>
          <w:szCs w:val="24"/>
        </w:rPr>
        <w:t>et</w:t>
      </w:r>
      <w:r w:rsidRPr="006D352B">
        <w:rPr>
          <w:szCs w:val="24"/>
        </w:rPr>
        <w:t xml:space="preserve"> </w:t>
      </w:r>
    </w:p>
    <w:p w14:paraId="34DD7C4E" w14:textId="116A7D98" w:rsidR="00B175F5" w:rsidRDefault="008078B2" w:rsidP="008078B2">
      <w:pPr>
        <w:spacing w:before="120"/>
        <w:ind w:left="1170" w:firstLine="0"/>
        <w:jc w:val="center"/>
        <w:rPr>
          <w:szCs w:val="24"/>
        </w:rPr>
      </w:pPr>
      <w:r>
        <w:rPr>
          <w:position w:val="-28"/>
          <w:sz w:val="20"/>
        </w:rPr>
        <w:object w:dxaOrig="1050" w:dyaOrig="750" w14:anchorId="0A1637E2">
          <v:shape id="_x0000_i1026" type="#_x0000_t75" style="width:50.4pt;height:37.8pt" o:ole="" fillcolor="window">
            <v:imagedata r:id="rId46" o:title=""/>
          </v:shape>
          <o:OLEObject Type="Embed" ProgID="Equation.3" ShapeID="_x0000_i1026" DrawAspect="Content" ObjectID="_1803815545" r:id="rId47"/>
        </w:object>
      </w:r>
    </w:p>
    <w:p w14:paraId="0EBB9874" w14:textId="52D25505" w:rsidR="00054A35" w:rsidRDefault="006E1A14" w:rsidP="004352E5">
      <w:pPr>
        <w:spacing w:before="120"/>
        <w:ind w:left="1170" w:firstLine="0"/>
        <w:rPr>
          <w:szCs w:val="24"/>
        </w:rPr>
      </w:pPr>
      <w:r w:rsidRPr="006D352B">
        <w:rPr>
          <w:rStyle w:val="ts-alignment-element"/>
          <w:szCs w:val="24"/>
        </w:rPr>
        <w:t>Les</w:t>
      </w:r>
      <w:r w:rsidRPr="006D352B">
        <w:rPr>
          <w:szCs w:val="24"/>
        </w:rPr>
        <w:t xml:space="preserve"> </w:t>
      </w:r>
      <w:r w:rsidR="008078B2">
        <w:rPr>
          <w:szCs w:val="24"/>
        </w:rPr>
        <w:t xml:space="preserve">Scores </w:t>
      </w:r>
      <w:r w:rsidR="00054A35">
        <w:rPr>
          <w:szCs w:val="24"/>
        </w:rPr>
        <w:t xml:space="preserve">des Facteurs Techniques </w:t>
      </w:r>
      <w:r w:rsidRPr="006D352B">
        <w:rPr>
          <w:rStyle w:val="ts-alignment-element"/>
          <w:szCs w:val="24"/>
        </w:rPr>
        <w:t>seront</w:t>
      </w:r>
      <w:r w:rsidRPr="006D352B">
        <w:rPr>
          <w:szCs w:val="24"/>
        </w:rPr>
        <w:t xml:space="preserve"> </w:t>
      </w:r>
      <w:r w:rsidR="007A64B8" w:rsidRPr="006D352B">
        <w:rPr>
          <w:rStyle w:val="ts-alignment-element"/>
          <w:szCs w:val="24"/>
        </w:rPr>
        <w:t>combinés</w:t>
      </w:r>
      <w:r w:rsidRPr="006D352B">
        <w:rPr>
          <w:szCs w:val="24"/>
        </w:rPr>
        <w:t xml:space="preserve"> </w:t>
      </w:r>
      <w:r w:rsidRPr="006D352B">
        <w:rPr>
          <w:rStyle w:val="ts-alignment-element"/>
          <w:szCs w:val="24"/>
        </w:rPr>
        <w:t>dans</w:t>
      </w:r>
      <w:r w:rsidRPr="006D352B">
        <w:rPr>
          <w:szCs w:val="24"/>
        </w:rPr>
        <w:t xml:space="preserve"> </w:t>
      </w:r>
      <w:r w:rsidRPr="006D352B">
        <w:rPr>
          <w:rStyle w:val="ts-alignment-element"/>
          <w:szCs w:val="24"/>
        </w:rPr>
        <w:t>une</w:t>
      </w:r>
      <w:r w:rsidRPr="006D352B">
        <w:rPr>
          <w:szCs w:val="24"/>
        </w:rPr>
        <w:t xml:space="preserve"> </w:t>
      </w:r>
      <w:r w:rsidRPr="006D352B">
        <w:rPr>
          <w:rStyle w:val="ts-alignment-element"/>
          <w:szCs w:val="24"/>
        </w:rPr>
        <w:t>somme</w:t>
      </w:r>
      <w:r w:rsidRPr="006D352B">
        <w:rPr>
          <w:szCs w:val="24"/>
        </w:rPr>
        <w:t xml:space="preserve"> </w:t>
      </w:r>
      <w:r w:rsidRPr="006D352B">
        <w:rPr>
          <w:rStyle w:val="ts-alignment-element"/>
          <w:szCs w:val="24"/>
        </w:rPr>
        <w:t>pondérée</w:t>
      </w:r>
      <w:r w:rsidRPr="006D352B">
        <w:rPr>
          <w:szCs w:val="24"/>
        </w:rPr>
        <w:t xml:space="preserve"> </w:t>
      </w:r>
      <w:r w:rsidRPr="006D352B">
        <w:rPr>
          <w:rStyle w:val="ts-alignment-element"/>
          <w:szCs w:val="24"/>
        </w:rPr>
        <w:t>pour</w:t>
      </w:r>
      <w:r w:rsidRPr="006D352B">
        <w:rPr>
          <w:szCs w:val="24"/>
        </w:rPr>
        <w:t xml:space="preserve"> </w:t>
      </w:r>
      <w:r w:rsidRPr="006D352B">
        <w:rPr>
          <w:rStyle w:val="ts-alignment-element"/>
          <w:szCs w:val="24"/>
        </w:rPr>
        <w:t>former</w:t>
      </w:r>
      <w:r w:rsidRPr="006D352B">
        <w:rPr>
          <w:szCs w:val="24"/>
        </w:rPr>
        <w:t xml:space="preserve"> la </w:t>
      </w:r>
      <w:r w:rsidR="001A40BA">
        <w:rPr>
          <w:rStyle w:val="ts-alignment-element"/>
          <w:szCs w:val="24"/>
        </w:rPr>
        <w:t>N</w:t>
      </w:r>
      <w:r w:rsidRPr="006D352B">
        <w:rPr>
          <w:rStyle w:val="ts-alignment-element"/>
          <w:szCs w:val="24"/>
        </w:rPr>
        <w:t>ote</w:t>
      </w:r>
      <w:r w:rsidRPr="006D352B">
        <w:rPr>
          <w:szCs w:val="24"/>
        </w:rPr>
        <w:t xml:space="preserve"> </w:t>
      </w:r>
      <w:r w:rsidR="001A40BA">
        <w:rPr>
          <w:szCs w:val="24"/>
        </w:rPr>
        <w:t>T</w:t>
      </w:r>
      <w:r w:rsidRPr="006D352B">
        <w:rPr>
          <w:szCs w:val="24"/>
        </w:rPr>
        <w:t xml:space="preserve">echnique </w:t>
      </w:r>
      <w:r w:rsidRPr="006D352B">
        <w:rPr>
          <w:rStyle w:val="ts-alignment-element"/>
          <w:szCs w:val="24"/>
        </w:rPr>
        <w:t>totale</w:t>
      </w:r>
      <w:r w:rsidRPr="006D352B">
        <w:rPr>
          <w:szCs w:val="24"/>
        </w:rPr>
        <w:t xml:space="preserve"> de </w:t>
      </w:r>
      <w:r w:rsidRPr="006D352B">
        <w:rPr>
          <w:rStyle w:val="ts-alignment-element"/>
          <w:szCs w:val="24"/>
        </w:rPr>
        <w:t>la</w:t>
      </w:r>
      <w:r w:rsidRPr="006D352B">
        <w:rPr>
          <w:szCs w:val="24"/>
        </w:rPr>
        <w:t xml:space="preserve"> </w:t>
      </w:r>
      <w:r w:rsidR="00054A35">
        <w:rPr>
          <w:szCs w:val="24"/>
        </w:rPr>
        <w:t>P</w:t>
      </w:r>
      <w:r w:rsidRPr="006D352B">
        <w:rPr>
          <w:rStyle w:val="ts-alignment-element"/>
          <w:szCs w:val="24"/>
        </w:rPr>
        <w:t>roposition</w:t>
      </w:r>
      <w:r w:rsidRPr="006D352B">
        <w:rPr>
          <w:szCs w:val="24"/>
        </w:rPr>
        <w:t xml:space="preserve"> </w:t>
      </w:r>
      <w:r w:rsidR="00054A35">
        <w:rPr>
          <w:szCs w:val="24"/>
        </w:rPr>
        <w:t>T</w:t>
      </w:r>
      <w:r w:rsidRPr="006D352B">
        <w:rPr>
          <w:rStyle w:val="ts-alignment-element"/>
          <w:szCs w:val="24"/>
        </w:rPr>
        <w:t>echnique</w:t>
      </w:r>
      <w:r w:rsidRPr="006D352B">
        <w:rPr>
          <w:szCs w:val="24"/>
        </w:rPr>
        <w:t xml:space="preserve"> </w:t>
      </w:r>
      <w:r w:rsidRPr="006D352B">
        <w:rPr>
          <w:rStyle w:val="ts-alignment-element"/>
          <w:szCs w:val="24"/>
        </w:rPr>
        <w:t>en</w:t>
      </w:r>
      <w:r w:rsidRPr="006D352B">
        <w:rPr>
          <w:szCs w:val="24"/>
        </w:rPr>
        <w:t xml:space="preserve"> </w:t>
      </w:r>
      <w:r w:rsidRPr="006D352B">
        <w:rPr>
          <w:rStyle w:val="ts-alignment-element"/>
          <w:szCs w:val="24"/>
        </w:rPr>
        <w:t>utilisant</w:t>
      </w:r>
      <w:r w:rsidRPr="006D352B">
        <w:rPr>
          <w:szCs w:val="24"/>
        </w:rPr>
        <w:t xml:space="preserve"> </w:t>
      </w:r>
      <w:r w:rsidRPr="006D352B">
        <w:rPr>
          <w:rStyle w:val="ts-alignment-element"/>
          <w:szCs w:val="24"/>
        </w:rPr>
        <w:t>la</w:t>
      </w:r>
      <w:r w:rsidRPr="006D352B">
        <w:rPr>
          <w:szCs w:val="24"/>
        </w:rPr>
        <w:t xml:space="preserve"> </w:t>
      </w:r>
      <w:r w:rsidRPr="006D352B">
        <w:rPr>
          <w:rStyle w:val="ts-alignment-element"/>
          <w:szCs w:val="24"/>
        </w:rPr>
        <w:t>formule</w:t>
      </w:r>
      <w:r w:rsidRPr="006D352B">
        <w:rPr>
          <w:szCs w:val="24"/>
        </w:rPr>
        <w:t xml:space="preserve"> </w:t>
      </w:r>
      <w:r w:rsidRPr="006D352B">
        <w:rPr>
          <w:rStyle w:val="ts-alignment-element"/>
          <w:szCs w:val="24"/>
        </w:rPr>
        <w:t>suivante</w:t>
      </w:r>
      <w:r w:rsidRPr="006D352B">
        <w:rPr>
          <w:szCs w:val="24"/>
        </w:rPr>
        <w:t xml:space="preserve"> </w:t>
      </w:r>
      <w:r w:rsidRPr="006D352B">
        <w:rPr>
          <w:rStyle w:val="ts-alignment-element"/>
          <w:szCs w:val="24"/>
        </w:rPr>
        <w:t>:</w:t>
      </w:r>
      <w:r w:rsidRPr="006D352B">
        <w:rPr>
          <w:szCs w:val="24"/>
        </w:rPr>
        <w:t xml:space="preserve"> </w:t>
      </w:r>
    </w:p>
    <w:p w14:paraId="15F541F5" w14:textId="6948058E" w:rsidR="00054A35" w:rsidRDefault="00AD62FE" w:rsidP="00AD62FE">
      <w:pPr>
        <w:spacing w:before="120"/>
        <w:ind w:left="1170" w:firstLine="0"/>
        <w:jc w:val="center"/>
        <w:rPr>
          <w:szCs w:val="24"/>
        </w:rPr>
      </w:pPr>
      <w:r>
        <w:rPr>
          <w:position w:val="-30"/>
          <w:sz w:val="20"/>
        </w:rPr>
        <w:object w:dxaOrig="1440" w:dyaOrig="750" w14:anchorId="6EDE82AC">
          <v:shape id="_x0000_i1027" type="#_x0000_t75" style="width:68.4pt;height:37.8pt" o:ole="" fillcolor="window">
            <v:imagedata r:id="rId48" o:title=""/>
          </v:shape>
          <o:OLEObject Type="Embed" ProgID="Equation.3" ShapeID="_x0000_i1027" DrawAspect="Content" ObjectID="_1803815546" r:id="rId49"/>
        </w:object>
      </w:r>
    </w:p>
    <w:p w14:paraId="44602657" w14:textId="77777777" w:rsidR="00EB6362" w:rsidRDefault="006E1A14" w:rsidP="004352E5">
      <w:pPr>
        <w:spacing w:before="120"/>
        <w:ind w:left="1170" w:firstLine="0"/>
        <w:rPr>
          <w:szCs w:val="24"/>
        </w:rPr>
      </w:pPr>
      <w:r w:rsidRPr="006D352B">
        <w:rPr>
          <w:rStyle w:val="ts-alignment-element"/>
          <w:szCs w:val="24"/>
        </w:rPr>
        <w:t>où:</w:t>
      </w:r>
      <w:r w:rsidRPr="006D352B">
        <w:rPr>
          <w:szCs w:val="24"/>
        </w:rPr>
        <w:t xml:space="preserve"> </w:t>
      </w:r>
    </w:p>
    <w:p w14:paraId="52888C6A" w14:textId="6D788A57" w:rsidR="00AD62FE" w:rsidRDefault="006E1A14" w:rsidP="004352E5">
      <w:pPr>
        <w:spacing w:before="120"/>
        <w:ind w:left="1170" w:firstLine="0"/>
        <w:rPr>
          <w:szCs w:val="24"/>
        </w:rPr>
      </w:pPr>
      <w:proofErr w:type="spellStart"/>
      <w:r w:rsidRPr="006D352B">
        <w:rPr>
          <w:rStyle w:val="ts-alignment-element"/>
          <w:szCs w:val="24"/>
        </w:rPr>
        <w:t>S</w:t>
      </w:r>
      <w:r w:rsidRPr="00AD62FE">
        <w:rPr>
          <w:rStyle w:val="ts-alignment-element"/>
          <w:szCs w:val="24"/>
          <w:vertAlign w:val="subscript"/>
        </w:rPr>
        <w:t>j</w:t>
      </w:r>
      <w:proofErr w:type="spellEnd"/>
      <w:r w:rsidRPr="006D352B">
        <w:rPr>
          <w:szCs w:val="24"/>
        </w:rPr>
        <w:t xml:space="preserve"> </w:t>
      </w:r>
      <w:r w:rsidRPr="006D352B">
        <w:rPr>
          <w:rStyle w:val="ts-alignment-element"/>
          <w:szCs w:val="24"/>
        </w:rPr>
        <w:t>=</w:t>
      </w:r>
      <w:r w:rsidRPr="006D352B">
        <w:rPr>
          <w:szCs w:val="24"/>
        </w:rPr>
        <w:t xml:space="preserve"> </w:t>
      </w:r>
      <w:r w:rsidRPr="006D352B">
        <w:rPr>
          <w:rStyle w:val="ts-alignment-element"/>
          <w:szCs w:val="24"/>
        </w:rPr>
        <w:t>le</w:t>
      </w:r>
      <w:r w:rsidRPr="006D352B">
        <w:rPr>
          <w:szCs w:val="24"/>
        </w:rPr>
        <w:t xml:space="preserve"> </w:t>
      </w:r>
      <w:r w:rsidRPr="006D352B">
        <w:rPr>
          <w:rStyle w:val="ts-alignment-element"/>
          <w:szCs w:val="24"/>
        </w:rPr>
        <w:t>score</w:t>
      </w:r>
      <w:r w:rsidRPr="006D352B">
        <w:rPr>
          <w:szCs w:val="24"/>
        </w:rPr>
        <w:t xml:space="preserve"> </w:t>
      </w:r>
      <w:r w:rsidRPr="006D352B">
        <w:rPr>
          <w:rStyle w:val="ts-alignment-element"/>
          <w:szCs w:val="24"/>
        </w:rPr>
        <w:t>technique</w:t>
      </w:r>
      <w:r w:rsidRPr="006D352B">
        <w:rPr>
          <w:szCs w:val="24"/>
        </w:rPr>
        <w:t xml:space="preserve"> </w:t>
      </w:r>
      <w:r w:rsidRPr="006D352B">
        <w:rPr>
          <w:rStyle w:val="ts-alignment-element"/>
          <w:szCs w:val="24"/>
        </w:rPr>
        <w:t>du</w:t>
      </w:r>
      <w:r w:rsidRPr="006D352B">
        <w:rPr>
          <w:szCs w:val="24"/>
        </w:rPr>
        <w:t xml:space="preserve"> </w:t>
      </w:r>
      <w:r w:rsidRPr="006D352B">
        <w:rPr>
          <w:rStyle w:val="ts-alignment-element"/>
          <w:szCs w:val="24"/>
        </w:rPr>
        <w:t>facteur</w:t>
      </w:r>
      <w:r w:rsidRPr="006D352B">
        <w:rPr>
          <w:szCs w:val="24"/>
        </w:rPr>
        <w:t xml:space="preserve"> </w:t>
      </w:r>
      <w:r w:rsidRPr="006D352B">
        <w:rPr>
          <w:rStyle w:val="ts-alignment-element"/>
          <w:szCs w:val="24"/>
        </w:rPr>
        <w:t>« </w:t>
      </w:r>
      <w:r w:rsidR="001A40BA">
        <w:rPr>
          <w:rStyle w:val="ts-alignment-element"/>
          <w:szCs w:val="24"/>
        </w:rPr>
        <w:t>j</w:t>
      </w:r>
      <w:r w:rsidRPr="006D352B">
        <w:rPr>
          <w:rStyle w:val="ts-alignment-element"/>
          <w:szCs w:val="24"/>
        </w:rPr>
        <w:t> »,</w:t>
      </w:r>
      <w:r w:rsidRPr="006D352B">
        <w:rPr>
          <w:szCs w:val="24"/>
        </w:rPr>
        <w:t xml:space="preserve"> </w:t>
      </w:r>
    </w:p>
    <w:p w14:paraId="52C06EA6" w14:textId="17B86AF7" w:rsidR="00AD62FE" w:rsidRDefault="006E1A14" w:rsidP="004352E5">
      <w:pPr>
        <w:spacing w:before="120"/>
        <w:ind w:left="1170" w:firstLine="0"/>
        <w:rPr>
          <w:szCs w:val="24"/>
        </w:rPr>
      </w:pPr>
      <w:proofErr w:type="spellStart"/>
      <w:r w:rsidRPr="006D352B">
        <w:rPr>
          <w:rStyle w:val="ts-alignment-element"/>
          <w:szCs w:val="24"/>
        </w:rPr>
        <w:t>W</w:t>
      </w:r>
      <w:r w:rsidRPr="00AD62FE">
        <w:rPr>
          <w:rStyle w:val="ts-alignment-element"/>
          <w:szCs w:val="24"/>
          <w:vertAlign w:val="subscript"/>
        </w:rPr>
        <w:t>j</w:t>
      </w:r>
      <w:proofErr w:type="spellEnd"/>
      <w:r w:rsidRPr="00AD62FE">
        <w:rPr>
          <w:szCs w:val="24"/>
          <w:vertAlign w:val="subscript"/>
        </w:rPr>
        <w:t xml:space="preserve"> </w:t>
      </w:r>
      <w:r w:rsidR="00AD62FE">
        <w:rPr>
          <w:szCs w:val="24"/>
          <w:vertAlign w:val="subscript"/>
        </w:rPr>
        <w:t xml:space="preserve"> </w:t>
      </w:r>
      <w:r w:rsidRPr="006D352B">
        <w:rPr>
          <w:rStyle w:val="ts-alignment-element"/>
          <w:szCs w:val="24"/>
        </w:rPr>
        <w:t>=</w:t>
      </w:r>
      <w:r w:rsidRPr="006D352B">
        <w:rPr>
          <w:szCs w:val="24"/>
        </w:rPr>
        <w:t xml:space="preserve"> </w:t>
      </w:r>
      <w:r w:rsidR="00132AA7">
        <w:rPr>
          <w:szCs w:val="24"/>
        </w:rPr>
        <w:t>la pondération</w:t>
      </w:r>
      <w:r w:rsidRPr="006D352B">
        <w:rPr>
          <w:szCs w:val="24"/>
        </w:rPr>
        <w:t xml:space="preserve"> </w:t>
      </w:r>
      <w:r w:rsidRPr="006D352B">
        <w:rPr>
          <w:rStyle w:val="ts-alignment-element"/>
          <w:szCs w:val="24"/>
        </w:rPr>
        <w:t>du</w:t>
      </w:r>
      <w:r w:rsidRPr="006D352B">
        <w:rPr>
          <w:szCs w:val="24"/>
        </w:rPr>
        <w:t xml:space="preserve"> </w:t>
      </w:r>
      <w:r w:rsidRPr="006D352B">
        <w:rPr>
          <w:rStyle w:val="ts-alignment-element"/>
          <w:szCs w:val="24"/>
        </w:rPr>
        <w:t>facteur</w:t>
      </w:r>
      <w:r w:rsidRPr="006D352B">
        <w:rPr>
          <w:szCs w:val="24"/>
        </w:rPr>
        <w:t xml:space="preserve"> </w:t>
      </w:r>
      <w:r w:rsidRPr="006D352B">
        <w:rPr>
          <w:rStyle w:val="ts-alignment-element"/>
          <w:szCs w:val="24"/>
        </w:rPr>
        <w:t>« </w:t>
      </w:r>
      <w:r w:rsidR="001A40BA">
        <w:rPr>
          <w:rStyle w:val="ts-alignment-element"/>
          <w:szCs w:val="24"/>
        </w:rPr>
        <w:t>j</w:t>
      </w:r>
      <w:r w:rsidRPr="006D352B">
        <w:rPr>
          <w:rStyle w:val="ts-alignment-element"/>
          <w:szCs w:val="24"/>
        </w:rPr>
        <w:t> »</w:t>
      </w:r>
      <w:r w:rsidRPr="006D352B">
        <w:rPr>
          <w:szCs w:val="24"/>
        </w:rPr>
        <w:t xml:space="preserve"> </w:t>
      </w:r>
      <w:r w:rsidRPr="006D352B">
        <w:rPr>
          <w:rStyle w:val="ts-alignment-element"/>
          <w:szCs w:val="24"/>
        </w:rPr>
        <w:t>tel</w:t>
      </w:r>
      <w:r w:rsidRPr="006D352B">
        <w:rPr>
          <w:szCs w:val="24"/>
        </w:rPr>
        <w:t xml:space="preserve"> </w:t>
      </w:r>
      <w:r w:rsidRPr="006D352B">
        <w:rPr>
          <w:rStyle w:val="ts-alignment-element"/>
          <w:szCs w:val="24"/>
        </w:rPr>
        <w:t>que</w:t>
      </w:r>
      <w:r w:rsidRPr="006D352B">
        <w:rPr>
          <w:szCs w:val="24"/>
        </w:rPr>
        <w:t xml:space="preserve"> </w:t>
      </w:r>
      <w:r w:rsidRPr="006D352B">
        <w:rPr>
          <w:rStyle w:val="ts-alignment-element"/>
          <w:szCs w:val="24"/>
        </w:rPr>
        <w:t>spécifié</w:t>
      </w:r>
      <w:r w:rsidRPr="006D352B">
        <w:rPr>
          <w:szCs w:val="24"/>
        </w:rPr>
        <w:t xml:space="preserve"> </w:t>
      </w:r>
      <w:r w:rsidRPr="006D352B">
        <w:rPr>
          <w:rStyle w:val="ts-alignment-element"/>
          <w:szCs w:val="24"/>
        </w:rPr>
        <w:t>dans</w:t>
      </w:r>
      <w:r w:rsidRPr="006D352B">
        <w:rPr>
          <w:szCs w:val="24"/>
        </w:rPr>
        <w:t xml:space="preserve"> </w:t>
      </w:r>
      <w:r w:rsidRPr="006D352B">
        <w:rPr>
          <w:rStyle w:val="ts-alignment-element"/>
          <w:szCs w:val="24"/>
        </w:rPr>
        <w:t>le</w:t>
      </w:r>
      <w:r w:rsidR="001A40BA">
        <w:rPr>
          <w:szCs w:val="24"/>
        </w:rPr>
        <w:t>s DPAO</w:t>
      </w:r>
      <w:r w:rsidRPr="006D352B">
        <w:rPr>
          <w:rStyle w:val="ts-alignment-element"/>
          <w:szCs w:val="24"/>
        </w:rPr>
        <w:t>,</w:t>
      </w:r>
      <w:r w:rsidRPr="006D352B">
        <w:rPr>
          <w:szCs w:val="24"/>
        </w:rPr>
        <w:t xml:space="preserve"> </w:t>
      </w:r>
    </w:p>
    <w:p w14:paraId="7187E805" w14:textId="567B4986" w:rsidR="007B790A" w:rsidRPr="006D352B" w:rsidRDefault="006E1A14" w:rsidP="004352E5">
      <w:pPr>
        <w:spacing w:before="120"/>
        <w:ind w:left="1170" w:firstLine="0"/>
        <w:rPr>
          <w:szCs w:val="24"/>
        </w:rPr>
      </w:pPr>
      <w:r w:rsidRPr="006D352B">
        <w:rPr>
          <w:rStyle w:val="ts-alignment-element"/>
          <w:szCs w:val="24"/>
        </w:rPr>
        <w:t>n</w:t>
      </w:r>
      <w:r w:rsidRPr="006D352B">
        <w:rPr>
          <w:szCs w:val="24"/>
        </w:rPr>
        <w:t xml:space="preserve"> </w:t>
      </w:r>
      <w:r w:rsidRPr="006D352B">
        <w:rPr>
          <w:rStyle w:val="ts-alignment-element"/>
          <w:szCs w:val="24"/>
        </w:rPr>
        <w:t>=</w:t>
      </w:r>
      <w:r w:rsidRPr="006D352B">
        <w:rPr>
          <w:szCs w:val="24"/>
        </w:rPr>
        <w:t xml:space="preserve"> </w:t>
      </w:r>
      <w:r w:rsidRPr="006D352B">
        <w:rPr>
          <w:rStyle w:val="ts-alignment-element"/>
          <w:szCs w:val="24"/>
        </w:rPr>
        <w:t>le</w:t>
      </w:r>
      <w:r w:rsidRPr="006D352B">
        <w:rPr>
          <w:szCs w:val="24"/>
        </w:rPr>
        <w:t xml:space="preserve"> </w:t>
      </w:r>
      <w:r w:rsidRPr="006D352B">
        <w:rPr>
          <w:rStyle w:val="ts-alignment-element"/>
          <w:szCs w:val="24"/>
        </w:rPr>
        <w:t>nombre</w:t>
      </w:r>
      <w:r w:rsidRPr="006D352B">
        <w:rPr>
          <w:szCs w:val="24"/>
        </w:rPr>
        <w:t xml:space="preserve"> </w:t>
      </w:r>
      <w:r w:rsidRPr="006D352B">
        <w:rPr>
          <w:rStyle w:val="ts-alignment-element"/>
          <w:szCs w:val="24"/>
        </w:rPr>
        <w:t>de</w:t>
      </w:r>
      <w:r w:rsidRPr="006D352B">
        <w:rPr>
          <w:szCs w:val="24"/>
        </w:rPr>
        <w:t xml:space="preserve"> </w:t>
      </w:r>
      <w:r w:rsidRPr="006D352B">
        <w:rPr>
          <w:rStyle w:val="ts-alignment-element"/>
          <w:szCs w:val="24"/>
        </w:rPr>
        <w:t>facteurs,</w:t>
      </w:r>
      <w:r w:rsidRPr="006D352B">
        <w:rPr>
          <w:szCs w:val="24"/>
        </w:rPr>
        <w:t xml:space="preserve"> </w:t>
      </w:r>
      <w:r w:rsidRPr="006D352B">
        <w:rPr>
          <w:rStyle w:val="ts-alignment-element"/>
          <w:szCs w:val="24"/>
        </w:rPr>
        <w:t>et</w:t>
      </w:r>
    </w:p>
    <w:p w14:paraId="5D037FB3" w14:textId="15EB4B74" w:rsidR="005604A2" w:rsidRDefault="00C8103F" w:rsidP="00C8103F">
      <w:pPr>
        <w:spacing w:before="120"/>
        <w:ind w:left="1170" w:firstLine="0"/>
        <w:jc w:val="center"/>
        <w:rPr>
          <w:rFonts w:asciiTheme="majorBidi" w:hAnsiTheme="majorBidi" w:cstheme="majorBidi"/>
        </w:rPr>
      </w:pPr>
      <w:r>
        <w:rPr>
          <w:position w:val="-30"/>
          <w:sz w:val="20"/>
        </w:rPr>
        <w:object w:dxaOrig="1050" w:dyaOrig="750" w14:anchorId="000D365D">
          <v:shape id="_x0000_i1028" type="#_x0000_t75" style="width:51.6pt;height:39.6pt" o:ole="" fillcolor="window">
            <v:imagedata r:id="rId50" o:title=""/>
          </v:shape>
          <o:OLEObject Type="Embed" ProgID="Equation.3" ShapeID="_x0000_i1028" DrawAspect="Content" ObjectID="_1803815547" r:id="rId51"/>
        </w:object>
      </w:r>
    </w:p>
    <w:p w14:paraId="27425E8E" w14:textId="6EC37E56" w:rsidR="00C0458D" w:rsidRPr="00E902D2" w:rsidRDefault="00115CC5" w:rsidP="0048244D">
      <w:pPr>
        <w:pStyle w:val="Sec3Head1"/>
        <w:ind w:left="792"/>
        <w:rPr>
          <w:rFonts w:asciiTheme="majorBidi" w:hAnsiTheme="majorBidi" w:cstheme="majorBidi"/>
          <w:bCs w:val="0"/>
        </w:rPr>
      </w:pPr>
      <w:bookmarkStart w:id="668" w:name="_Toc90376142"/>
      <w:bookmarkStart w:id="669" w:name="_Toc90376196"/>
      <w:r>
        <w:rPr>
          <w:rFonts w:asciiTheme="majorBidi" w:hAnsiTheme="majorBidi" w:cstheme="majorBidi"/>
          <w:bCs w:val="0"/>
          <w:iCs/>
          <w:szCs w:val="24"/>
        </w:rPr>
        <w:t xml:space="preserve">3. </w:t>
      </w:r>
      <w:r w:rsidR="00C0458D" w:rsidRPr="00E902D2">
        <w:rPr>
          <w:rFonts w:asciiTheme="majorBidi" w:hAnsiTheme="majorBidi" w:cstheme="majorBidi"/>
          <w:bCs w:val="0"/>
          <w:iCs/>
          <w:szCs w:val="24"/>
        </w:rPr>
        <w:t>Variantes</w:t>
      </w:r>
      <w:r w:rsidR="00C0458D" w:rsidRPr="00E902D2">
        <w:rPr>
          <w:rFonts w:asciiTheme="majorBidi" w:hAnsiTheme="majorBidi" w:cstheme="majorBidi"/>
          <w:bCs w:val="0"/>
        </w:rPr>
        <w:t xml:space="preserve"> Techniques (pour des éléments prédéfinis des </w:t>
      </w:r>
      <w:r w:rsidR="0097025F">
        <w:rPr>
          <w:rFonts w:asciiTheme="majorBidi" w:hAnsiTheme="majorBidi" w:cstheme="majorBidi"/>
          <w:bCs w:val="0"/>
        </w:rPr>
        <w:t>T</w:t>
      </w:r>
      <w:r w:rsidR="00C0458D" w:rsidRPr="00E902D2">
        <w:rPr>
          <w:rFonts w:asciiTheme="majorBidi" w:hAnsiTheme="majorBidi" w:cstheme="majorBidi"/>
          <w:bCs w:val="0"/>
        </w:rPr>
        <w:t>ravaux</w:t>
      </w:r>
      <w:r w:rsidR="0097025F">
        <w:rPr>
          <w:rFonts w:asciiTheme="majorBidi" w:hAnsiTheme="majorBidi" w:cstheme="majorBidi"/>
          <w:bCs w:val="0"/>
        </w:rPr>
        <w:t xml:space="preserve"> et Services </w:t>
      </w:r>
      <w:r w:rsidR="00C0458D" w:rsidRPr="00E902D2">
        <w:rPr>
          <w:rFonts w:asciiTheme="majorBidi" w:hAnsiTheme="majorBidi" w:cstheme="majorBidi"/>
          <w:bCs w:val="0"/>
        </w:rPr>
        <w:t>:</w:t>
      </w:r>
      <w:bookmarkEnd w:id="668"/>
      <w:bookmarkEnd w:id="669"/>
      <w:r w:rsidR="00C0458D" w:rsidRPr="00E902D2">
        <w:rPr>
          <w:rFonts w:asciiTheme="majorBidi" w:hAnsiTheme="majorBidi" w:cstheme="majorBidi"/>
          <w:bCs w:val="0"/>
        </w:rPr>
        <w:t xml:space="preserve"> </w:t>
      </w:r>
    </w:p>
    <w:p w14:paraId="1B2933DF" w14:textId="29D3173D" w:rsidR="00791A78" w:rsidRDefault="00791A78" w:rsidP="004352E5">
      <w:pPr>
        <w:spacing w:before="120"/>
        <w:ind w:left="1170" w:firstLine="0"/>
        <w:rPr>
          <w:rFonts w:asciiTheme="majorBidi" w:hAnsiTheme="majorBidi" w:cstheme="majorBidi"/>
        </w:rPr>
      </w:pPr>
      <w:r w:rsidRPr="00791A78">
        <w:rPr>
          <w:rFonts w:asciiTheme="majorBidi" w:hAnsiTheme="majorBidi" w:cstheme="majorBidi"/>
        </w:rPr>
        <w:t xml:space="preserve">L’acceptabilité des </w:t>
      </w:r>
      <w:r w:rsidR="00644C32">
        <w:rPr>
          <w:rFonts w:asciiTheme="majorBidi" w:hAnsiTheme="majorBidi" w:cstheme="majorBidi"/>
        </w:rPr>
        <w:t>variante</w:t>
      </w:r>
      <w:r w:rsidRPr="00791A78">
        <w:rPr>
          <w:rFonts w:asciiTheme="majorBidi" w:hAnsiTheme="majorBidi" w:cstheme="majorBidi"/>
        </w:rPr>
        <w:t xml:space="preserve">s techniques pour certaines parties des </w:t>
      </w:r>
      <w:r>
        <w:rPr>
          <w:rFonts w:asciiTheme="majorBidi" w:hAnsiTheme="majorBidi" w:cstheme="majorBidi"/>
        </w:rPr>
        <w:t>T</w:t>
      </w:r>
      <w:r w:rsidRPr="00791A78">
        <w:rPr>
          <w:rFonts w:asciiTheme="majorBidi" w:hAnsiTheme="majorBidi" w:cstheme="majorBidi"/>
        </w:rPr>
        <w:t xml:space="preserve">ravaux et </w:t>
      </w:r>
      <w:r>
        <w:rPr>
          <w:rFonts w:asciiTheme="majorBidi" w:hAnsiTheme="majorBidi" w:cstheme="majorBidi"/>
        </w:rPr>
        <w:t>S</w:t>
      </w:r>
      <w:r w:rsidRPr="00791A78">
        <w:rPr>
          <w:rFonts w:asciiTheme="majorBidi" w:hAnsiTheme="majorBidi" w:cstheme="majorBidi"/>
        </w:rPr>
        <w:t>ervices, si elle est permise en vertu de l’article 13.4 de</w:t>
      </w:r>
      <w:r>
        <w:rPr>
          <w:rFonts w:asciiTheme="majorBidi" w:hAnsiTheme="majorBidi" w:cstheme="majorBidi"/>
        </w:rPr>
        <w:t>s IS</w:t>
      </w:r>
      <w:r w:rsidRPr="00791A78">
        <w:rPr>
          <w:rFonts w:asciiTheme="majorBidi" w:hAnsiTheme="majorBidi" w:cstheme="majorBidi"/>
        </w:rPr>
        <w:t>, sera déterminée comme suit :</w:t>
      </w:r>
    </w:p>
    <w:p w14:paraId="789258CE" w14:textId="000844DC" w:rsidR="00C0458D" w:rsidRPr="00C76C41" w:rsidRDefault="00C0458D" w:rsidP="00791A78">
      <w:pPr>
        <w:keepNext/>
        <w:keepLines/>
        <w:spacing w:before="120"/>
        <w:ind w:left="1170" w:firstLine="0"/>
        <w:rPr>
          <w:rFonts w:asciiTheme="majorBidi" w:hAnsiTheme="majorBidi" w:cstheme="majorBidi"/>
          <w:i/>
        </w:rPr>
      </w:pPr>
      <w:r w:rsidRPr="00C76C41">
        <w:rPr>
          <w:rFonts w:asciiTheme="majorBidi" w:hAnsiTheme="majorBidi" w:cstheme="majorBidi"/>
          <w:i/>
        </w:rPr>
        <w:t>____________________________________________________________________</w:t>
      </w:r>
    </w:p>
    <w:p w14:paraId="0ED3494A" w14:textId="77777777" w:rsidR="00ED60DC" w:rsidRDefault="00784A1F" w:rsidP="00784A1F">
      <w:pPr>
        <w:shd w:val="clear" w:color="auto" w:fill="FDFDFD"/>
        <w:spacing w:after="0"/>
        <w:ind w:left="360" w:firstLine="0"/>
        <w:jc w:val="left"/>
        <w:rPr>
          <w:b/>
          <w:bCs/>
          <w:sz w:val="28"/>
          <w:szCs w:val="28"/>
          <w:lang w:eastAsia="en-US"/>
        </w:rPr>
      </w:pPr>
      <w:bookmarkStart w:id="670" w:name="_Toc90376143"/>
      <w:bookmarkStart w:id="671" w:name="_Toc90376197"/>
      <w:r>
        <w:rPr>
          <w:b/>
          <w:bCs/>
          <w:sz w:val="28"/>
          <w:szCs w:val="28"/>
          <w:lang w:eastAsia="en-US"/>
        </w:rPr>
        <w:t>4. Evaluation Financière</w:t>
      </w:r>
    </w:p>
    <w:p w14:paraId="609B7DEB" w14:textId="39185656" w:rsidR="00ED60DC" w:rsidRDefault="00ED60DC" w:rsidP="00784A1F">
      <w:pPr>
        <w:shd w:val="clear" w:color="auto" w:fill="FDFDFD"/>
        <w:spacing w:after="0"/>
        <w:ind w:left="360" w:firstLine="0"/>
        <w:jc w:val="left"/>
        <w:rPr>
          <w:b/>
          <w:bCs/>
          <w:sz w:val="28"/>
          <w:szCs w:val="28"/>
          <w:lang w:eastAsia="en-US"/>
        </w:rPr>
      </w:pPr>
    </w:p>
    <w:p w14:paraId="2BFD0561" w14:textId="1F0A4067" w:rsidR="0048121F" w:rsidRDefault="002E7473" w:rsidP="0048244D">
      <w:pPr>
        <w:pStyle w:val="Sec3Head1"/>
        <w:ind w:left="630"/>
        <w:rPr>
          <w:b w:val="0"/>
          <w:bCs w:val="0"/>
          <w:noProof w:val="0"/>
          <w:sz w:val="24"/>
          <w:szCs w:val="24"/>
        </w:rPr>
      </w:pPr>
      <w:r>
        <w:rPr>
          <w:noProof w:val="0"/>
          <w:sz w:val="24"/>
          <w:szCs w:val="24"/>
        </w:rPr>
        <w:t xml:space="preserve">4.1 </w:t>
      </w:r>
      <w:r w:rsidR="0048121F" w:rsidRPr="00F32728">
        <w:rPr>
          <w:noProof w:val="0"/>
          <w:sz w:val="24"/>
          <w:szCs w:val="24"/>
        </w:rPr>
        <w:t>Marge de préférence</w:t>
      </w:r>
      <w:r w:rsidR="0048121F" w:rsidRPr="00F32728">
        <w:rPr>
          <w:b w:val="0"/>
          <w:bCs w:val="0"/>
          <w:noProof w:val="0"/>
          <w:sz w:val="24"/>
          <w:szCs w:val="24"/>
        </w:rPr>
        <w:t xml:space="preserve"> </w:t>
      </w:r>
    </w:p>
    <w:p w14:paraId="24C4241F" w14:textId="16A08DE7" w:rsidR="0048121F" w:rsidRDefault="002E7473" w:rsidP="0048244D">
      <w:pPr>
        <w:pStyle w:val="Sec3Head1"/>
        <w:ind w:left="1080" w:hanging="90"/>
        <w:rPr>
          <w:b w:val="0"/>
          <w:bCs w:val="0"/>
          <w:noProof w:val="0"/>
          <w:sz w:val="24"/>
          <w:szCs w:val="24"/>
        </w:rPr>
      </w:pPr>
      <w:r>
        <w:rPr>
          <w:noProof w:val="0"/>
          <w:sz w:val="24"/>
          <w:szCs w:val="24"/>
        </w:rPr>
        <w:t xml:space="preserve">  </w:t>
      </w:r>
      <w:r w:rsidR="0048121F" w:rsidRPr="0086405A">
        <w:rPr>
          <w:noProof w:val="0"/>
          <w:sz w:val="24"/>
          <w:szCs w:val="24"/>
        </w:rPr>
        <w:t>Si spécifié dans les DPAO</w:t>
      </w:r>
      <w:r w:rsidR="0048121F" w:rsidRPr="00F32728">
        <w:rPr>
          <w:b w:val="0"/>
          <w:bCs w:val="0"/>
          <w:noProof w:val="0"/>
          <w:sz w:val="24"/>
          <w:szCs w:val="24"/>
        </w:rPr>
        <w:t>, l</w:t>
      </w:r>
      <w:r w:rsidR="0048121F">
        <w:rPr>
          <w:b w:val="0"/>
          <w:bCs w:val="0"/>
          <w:noProof w:val="0"/>
          <w:sz w:val="24"/>
          <w:szCs w:val="24"/>
        </w:rPr>
        <w:t>e Maître d’Ouvrage</w:t>
      </w:r>
      <w:r w:rsidR="0048121F" w:rsidRPr="00F32728">
        <w:rPr>
          <w:b w:val="0"/>
          <w:bCs w:val="0"/>
          <w:noProof w:val="0"/>
          <w:sz w:val="24"/>
          <w:szCs w:val="24"/>
        </w:rPr>
        <w:t xml:space="preserve"> accordera une marge de préférence de 7,5% (sept et demi pour cent) aux </w:t>
      </w:r>
      <w:r w:rsidR="0048121F">
        <w:rPr>
          <w:b w:val="0"/>
          <w:bCs w:val="0"/>
          <w:noProof w:val="0"/>
          <w:sz w:val="24"/>
          <w:szCs w:val="24"/>
        </w:rPr>
        <w:t>E</w:t>
      </w:r>
      <w:r w:rsidR="0048121F" w:rsidRPr="00F32728">
        <w:rPr>
          <w:b w:val="0"/>
          <w:bCs w:val="0"/>
          <w:noProof w:val="0"/>
          <w:sz w:val="24"/>
          <w:szCs w:val="24"/>
        </w:rPr>
        <w:t xml:space="preserve">ntrepreneurs nationaux, conformément aux dispositions suivantes et sous réserve de celles-ci : </w:t>
      </w:r>
    </w:p>
    <w:p w14:paraId="13AA707D" w14:textId="77777777" w:rsidR="0048121F" w:rsidRDefault="0048121F" w:rsidP="000F2E00">
      <w:pPr>
        <w:pStyle w:val="Sec3Head1"/>
        <w:numPr>
          <w:ilvl w:val="0"/>
          <w:numId w:val="75"/>
        </w:numPr>
        <w:ind w:left="1440"/>
        <w:rPr>
          <w:b w:val="0"/>
          <w:bCs w:val="0"/>
          <w:noProof w:val="0"/>
          <w:sz w:val="24"/>
          <w:szCs w:val="24"/>
        </w:rPr>
      </w:pPr>
      <w:r w:rsidRPr="00F32728">
        <w:rPr>
          <w:b w:val="0"/>
          <w:bCs w:val="0"/>
          <w:noProof w:val="0"/>
          <w:sz w:val="24"/>
          <w:szCs w:val="24"/>
        </w:rPr>
        <w:lastRenderedPageBreak/>
        <w:t xml:space="preserve">Les </w:t>
      </w:r>
      <w:r>
        <w:rPr>
          <w:b w:val="0"/>
          <w:bCs w:val="0"/>
          <w:noProof w:val="0"/>
          <w:sz w:val="24"/>
          <w:szCs w:val="24"/>
        </w:rPr>
        <w:t>Entrepreneurs</w:t>
      </w:r>
      <w:r w:rsidRPr="00F32728">
        <w:rPr>
          <w:b w:val="0"/>
          <w:bCs w:val="0"/>
          <w:noProof w:val="0"/>
          <w:sz w:val="24"/>
          <w:szCs w:val="24"/>
        </w:rPr>
        <w:t xml:space="preserve"> qui demandent cette préférence </w:t>
      </w:r>
      <w:r>
        <w:rPr>
          <w:b w:val="0"/>
          <w:bCs w:val="0"/>
          <w:noProof w:val="0"/>
          <w:sz w:val="24"/>
          <w:szCs w:val="24"/>
        </w:rPr>
        <w:t>doivent</w:t>
      </w:r>
      <w:r w:rsidRPr="00F32728">
        <w:rPr>
          <w:b w:val="0"/>
          <w:bCs w:val="0"/>
          <w:noProof w:val="0"/>
          <w:sz w:val="24"/>
          <w:szCs w:val="24"/>
        </w:rPr>
        <w:t xml:space="preserve"> fournir, dans le cadre des données relatives à la qualification, les informations, y compris les détails de la propriété, qui seront nécessaires pour déterminer si, selon la classification établie par l’</w:t>
      </w:r>
      <w:r>
        <w:rPr>
          <w:b w:val="0"/>
          <w:bCs w:val="0"/>
          <w:noProof w:val="0"/>
          <w:sz w:val="24"/>
          <w:szCs w:val="24"/>
        </w:rPr>
        <w:t>E</w:t>
      </w:r>
      <w:r w:rsidRPr="00F32728">
        <w:rPr>
          <w:b w:val="0"/>
          <w:bCs w:val="0"/>
          <w:noProof w:val="0"/>
          <w:sz w:val="24"/>
          <w:szCs w:val="24"/>
        </w:rPr>
        <w:t xml:space="preserve">mprunteur et acceptée par la Banque, un </w:t>
      </w:r>
      <w:r>
        <w:rPr>
          <w:b w:val="0"/>
          <w:bCs w:val="0"/>
          <w:noProof w:val="0"/>
          <w:sz w:val="24"/>
          <w:szCs w:val="24"/>
        </w:rPr>
        <w:t>Entrepreneur</w:t>
      </w:r>
      <w:r w:rsidRPr="00F32728">
        <w:rPr>
          <w:b w:val="0"/>
          <w:bCs w:val="0"/>
          <w:noProof w:val="0"/>
          <w:sz w:val="24"/>
          <w:szCs w:val="24"/>
        </w:rPr>
        <w:t xml:space="preserve"> ou un groupe d</w:t>
      </w:r>
      <w:r>
        <w:rPr>
          <w:b w:val="0"/>
          <w:bCs w:val="0"/>
          <w:noProof w:val="0"/>
          <w:sz w:val="24"/>
          <w:szCs w:val="24"/>
        </w:rPr>
        <w:t>’Entrepreneurs</w:t>
      </w:r>
      <w:r w:rsidRPr="00F32728">
        <w:rPr>
          <w:b w:val="0"/>
          <w:bCs w:val="0"/>
          <w:noProof w:val="0"/>
          <w:sz w:val="24"/>
          <w:szCs w:val="24"/>
        </w:rPr>
        <w:t xml:space="preserve"> particulier remplit les conditions requises pour bénéficier de </w:t>
      </w:r>
      <w:r>
        <w:rPr>
          <w:b w:val="0"/>
          <w:bCs w:val="0"/>
          <w:noProof w:val="0"/>
          <w:sz w:val="24"/>
          <w:szCs w:val="24"/>
        </w:rPr>
        <w:t xml:space="preserve">la </w:t>
      </w:r>
      <w:r w:rsidRPr="00F32728">
        <w:rPr>
          <w:b w:val="0"/>
          <w:bCs w:val="0"/>
          <w:noProof w:val="0"/>
          <w:sz w:val="24"/>
          <w:szCs w:val="24"/>
        </w:rPr>
        <w:t>préférence. Le dossier d’appel d’offres doit indiquer clairement la préférence et la méthode qui sera suivie</w:t>
      </w:r>
      <w:r>
        <w:rPr>
          <w:b w:val="0"/>
          <w:bCs w:val="0"/>
          <w:noProof w:val="0"/>
          <w:sz w:val="24"/>
          <w:szCs w:val="24"/>
        </w:rPr>
        <w:t xml:space="preserve"> </w:t>
      </w:r>
      <w:r w:rsidRPr="00F32728">
        <w:rPr>
          <w:b w:val="0"/>
          <w:bCs w:val="0"/>
          <w:noProof w:val="0"/>
          <w:sz w:val="24"/>
          <w:szCs w:val="24"/>
        </w:rPr>
        <w:t xml:space="preserve">dans l’évaluation et la comparaison des offres pour donner effet à cette préférence. </w:t>
      </w:r>
    </w:p>
    <w:p w14:paraId="0CAA19DF" w14:textId="77777777" w:rsidR="0048121F" w:rsidRDefault="0048121F" w:rsidP="000F2E00">
      <w:pPr>
        <w:pStyle w:val="Sec3Head1"/>
        <w:numPr>
          <w:ilvl w:val="0"/>
          <w:numId w:val="75"/>
        </w:numPr>
        <w:ind w:left="1440"/>
        <w:rPr>
          <w:b w:val="0"/>
          <w:bCs w:val="0"/>
          <w:noProof w:val="0"/>
          <w:sz w:val="24"/>
          <w:szCs w:val="24"/>
        </w:rPr>
      </w:pPr>
      <w:r>
        <w:rPr>
          <w:b w:val="0"/>
          <w:bCs w:val="0"/>
          <w:noProof w:val="0"/>
          <w:sz w:val="24"/>
          <w:szCs w:val="24"/>
        </w:rPr>
        <w:t>Après</w:t>
      </w:r>
      <w:r w:rsidRPr="00F32728">
        <w:rPr>
          <w:b w:val="0"/>
          <w:bCs w:val="0"/>
          <w:noProof w:val="0"/>
          <w:sz w:val="24"/>
          <w:szCs w:val="24"/>
        </w:rPr>
        <w:t xml:space="preserve"> que les </w:t>
      </w:r>
      <w:r>
        <w:rPr>
          <w:b w:val="0"/>
          <w:bCs w:val="0"/>
          <w:noProof w:val="0"/>
          <w:sz w:val="24"/>
          <w:szCs w:val="24"/>
        </w:rPr>
        <w:t>Offres</w:t>
      </w:r>
      <w:r w:rsidRPr="00F32728">
        <w:rPr>
          <w:b w:val="0"/>
          <w:bCs w:val="0"/>
          <w:noProof w:val="0"/>
          <w:sz w:val="24"/>
          <w:szCs w:val="24"/>
        </w:rPr>
        <w:t xml:space="preserve"> ont été reçues et examinées par l</w:t>
      </w:r>
      <w:r>
        <w:rPr>
          <w:b w:val="0"/>
          <w:bCs w:val="0"/>
          <w:noProof w:val="0"/>
          <w:sz w:val="24"/>
          <w:szCs w:val="24"/>
        </w:rPr>
        <w:t>e Maître d’Ouvrage</w:t>
      </w:r>
      <w:r w:rsidRPr="00F32728">
        <w:rPr>
          <w:b w:val="0"/>
          <w:bCs w:val="0"/>
          <w:noProof w:val="0"/>
          <w:sz w:val="24"/>
          <w:szCs w:val="24"/>
        </w:rPr>
        <w:t xml:space="preserve">, les </w:t>
      </w:r>
      <w:r>
        <w:rPr>
          <w:b w:val="0"/>
          <w:bCs w:val="0"/>
          <w:noProof w:val="0"/>
          <w:sz w:val="24"/>
          <w:szCs w:val="24"/>
        </w:rPr>
        <w:t>Offres</w:t>
      </w:r>
      <w:r w:rsidRPr="00F32728">
        <w:rPr>
          <w:b w:val="0"/>
          <w:bCs w:val="0"/>
          <w:noProof w:val="0"/>
          <w:sz w:val="24"/>
          <w:szCs w:val="24"/>
        </w:rPr>
        <w:t xml:space="preserve"> recevables </w:t>
      </w:r>
      <w:r>
        <w:rPr>
          <w:b w:val="0"/>
          <w:bCs w:val="0"/>
          <w:noProof w:val="0"/>
          <w:sz w:val="24"/>
          <w:szCs w:val="24"/>
        </w:rPr>
        <w:t>seront</w:t>
      </w:r>
      <w:r w:rsidRPr="00F32728">
        <w:rPr>
          <w:b w:val="0"/>
          <w:bCs w:val="0"/>
          <w:noProof w:val="0"/>
          <w:sz w:val="24"/>
          <w:szCs w:val="24"/>
        </w:rPr>
        <w:t xml:space="preserve"> classées dans les groupes suivants : </w:t>
      </w:r>
    </w:p>
    <w:p w14:paraId="74AF24CC" w14:textId="77777777" w:rsidR="0048121F" w:rsidRDefault="0048121F" w:rsidP="000F2E00">
      <w:pPr>
        <w:pStyle w:val="Sec3Head1"/>
        <w:numPr>
          <w:ilvl w:val="3"/>
          <w:numId w:val="61"/>
        </w:numPr>
        <w:tabs>
          <w:tab w:val="clear" w:pos="1512"/>
        </w:tabs>
        <w:ind w:left="1800" w:hanging="342"/>
        <w:rPr>
          <w:b w:val="0"/>
          <w:bCs w:val="0"/>
          <w:noProof w:val="0"/>
          <w:sz w:val="24"/>
          <w:szCs w:val="24"/>
        </w:rPr>
      </w:pPr>
      <w:r w:rsidRPr="00F32728">
        <w:rPr>
          <w:b w:val="0"/>
          <w:bCs w:val="0"/>
          <w:noProof w:val="0"/>
          <w:sz w:val="24"/>
          <w:szCs w:val="24"/>
        </w:rPr>
        <w:t xml:space="preserve">Groupe A: Offres présentées par des </w:t>
      </w:r>
      <w:r>
        <w:rPr>
          <w:b w:val="0"/>
          <w:bCs w:val="0"/>
          <w:noProof w:val="0"/>
          <w:sz w:val="24"/>
          <w:szCs w:val="24"/>
        </w:rPr>
        <w:t>E</w:t>
      </w:r>
      <w:r w:rsidRPr="00F32728">
        <w:rPr>
          <w:b w:val="0"/>
          <w:bCs w:val="0"/>
          <w:noProof w:val="0"/>
          <w:sz w:val="24"/>
          <w:szCs w:val="24"/>
        </w:rPr>
        <w:t xml:space="preserve">ntrepreneurs nationaux remplissant les conditions requises pour bénéficier de la préférence. </w:t>
      </w:r>
    </w:p>
    <w:p w14:paraId="7E23AD6D" w14:textId="77777777" w:rsidR="0048121F" w:rsidRDefault="0048121F" w:rsidP="000F2E00">
      <w:pPr>
        <w:pStyle w:val="Sec3Head1"/>
        <w:numPr>
          <w:ilvl w:val="3"/>
          <w:numId w:val="61"/>
        </w:numPr>
        <w:tabs>
          <w:tab w:val="clear" w:pos="1512"/>
        </w:tabs>
        <w:ind w:left="1800" w:hanging="342"/>
        <w:rPr>
          <w:b w:val="0"/>
          <w:bCs w:val="0"/>
          <w:noProof w:val="0"/>
          <w:sz w:val="24"/>
          <w:szCs w:val="24"/>
        </w:rPr>
      </w:pPr>
      <w:r w:rsidRPr="00F32728">
        <w:rPr>
          <w:b w:val="0"/>
          <w:bCs w:val="0"/>
          <w:noProof w:val="0"/>
          <w:sz w:val="24"/>
          <w:szCs w:val="24"/>
        </w:rPr>
        <w:t xml:space="preserve">Groupe B : </w:t>
      </w:r>
      <w:r>
        <w:rPr>
          <w:b w:val="0"/>
          <w:bCs w:val="0"/>
          <w:noProof w:val="0"/>
          <w:sz w:val="24"/>
          <w:szCs w:val="24"/>
        </w:rPr>
        <w:t>Offres</w:t>
      </w:r>
      <w:r w:rsidRPr="00F32728">
        <w:rPr>
          <w:b w:val="0"/>
          <w:bCs w:val="0"/>
          <w:noProof w:val="0"/>
          <w:sz w:val="24"/>
          <w:szCs w:val="24"/>
        </w:rPr>
        <w:t xml:space="preserve"> présentées par d’autres </w:t>
      </w:r>
      <w:r>
        <w:rPr>
          <w:b w:val="0"/>
          <w:bCs w:val="0"/>
          <w:noProof w:val="0"/>
          <w:sz w:val="24"/>
          <w:szCs w:val="24"/>
        </w:rPr>
        <w:t>E</w:t>
      </w:r>
      <w:r w:rsidRPr="00F32728">
        <w:rPr>
          <w:b w:val="0"/>
          <w:bCs w:val="0"/>
          <w:noProof w:val="0"/>
          <w:sz w:val="24"/>
          <w:szCs w:val="24"/>
        </w:rPr>
        <w:t xml:space="preserve">ntrepreneurs. </w:t>
      </w:r>
    </w:p>
    <w:p w14:paraId="39C13099" w14:textId="77777777" w:rsidR="0048121F" w:rsidRDefault="0048121F" w:rsidP="0048244D">
      <w:pPr>
        <w:pStyle w:val="Sec3Head1"/>
        <w:ind w:left="1350"/>
        <w:rPr>
          <w:b w:val="0"/>
          <w:bCs w:val="0"/>
          <w:noProof w:val="0"/>
          <w:sz w:val="24"/>
          <w:szCs w:val="24"/>
        </w:rPr>
      </w:pPr>
      <w:r w:rsidRPr="00F32728">
        <w:rPr>
          <w:b w:val="0"/>
          <w:bCs w:val="0"/>
          <w:noProof w:val="0"/>
          <w:sz w:val="24"/>
          <w:szCs w:val="24"/>
        </w:rPr>
        <w:t xml:space="preserve">Toutes les </w:t>
      </w:r>
      <w:r>
        <w:rPr>
          <w:b w:val="0"/>
          <w:bCs w:val="0"/>
          <w:noProof w:val="0"/>
          <w:sz w:val="24"/>
          <w:szCs w:val="24"/>
        </w:rPr>
        <w:t xml:space="preserve">Offres </w:t>
      </w:r>
      <w:r w:rsidRPr="00F32728">
        <w:rPr>
          <w:b w:val="0"/>
          <w:bCs w:val="0"/>
          <w:noProof w:val="0"/>
          <w:sz w:val="24"/>
          <w:szCs w:val="24"/>
        </w:rPr>
        <w:t>évaluées dans chaque groupe seront, dans un premier temps, comparées pour déterminer l</w:t>
      </w:r>
      <w:r>
        <w:rPr>
          <w:b w:val="0"/>
          <w:bCs w:val="0"/>
          <w:noProof w:val="0"/>
          <w:sz w:val="24"/>
          <w:szCs w:val="24"/>
        </w:rPr>
        <w:t>’Offre la Plus Avantageuse</w:t>
      </w:r>
      <w:r w:rsidRPr="00F32728">
        <w:rPr>
          <w:b w:val="0"/>
          <w:bCs w:val="0"/>
          <w:noProof w:val="0"/>
          <w:sz w:val="24"/>
          <w:szCs w:val="24"/>
        </w:rPr>
        <w:t>, et l</w:t>
      </w:r>
      <w:r>
        <w:rPr>
          <w:b w:val="0"/>
          <w:bCs w:val="0"/>
          <w:noProof w:val="0"/>
          <w:sz w:val="24"/>
          <w:szCs w:val="24"/>
        </w:rPr>
        <w:t>es Offres</w:t>
      </w:r>
      <w:r w:rsidRPr="00F32728">
        <w:rPr>
          <w:b w:val="0"/>
          <w:bCs w:val="0"/>
          <w:noProof w:val="0"/>
          <w:sz w:val="24"/>
          <w:szCs w:val="24"/>
        </w:rPr>
        <w:t xml:space="preserve"> </w:t>
      </w:r>
      <w:r>
        <w:rPr>
          <w:b w:val="0"/>
          <w:bCs w:val="0"/>
          <w:noProof w:val="0"/>
          <w:sz w:val="24"/>
          <w:szCs w:val="24"/>
        </w:rPr>
        <w:t xml:space="preserve">les Plus Avantageuses </w:t>
      </w:r>
      <w:r w:rsidRPr="00F32728">
        <w:rPr>
          <w:b w:val="0"/>
          <w:bCs w:val="0"/>
          <w:noProof w:val="0"/>
          <w:sz w:val="24"/>
          <w:szCs w:val="24"/>
        </w:rPr>
        <w:t>dans chaque groupe ser</w:t>
      </w:r>
      <w:r>
        <w:rPr>
          <w:b w:val="0"/>
          <w:bCs w:val="0"/>
          <w:noProof w:val="0"/>
          <w:sz w:val="24"/>
          <w:szCs w:val="24"/>
        </w:rPr>
        <w:t>ont</w:t>
      </w:r>
      <w:r w:rsidRPr="00F32728">
        <w:rPr>
          <w:b w:val="0"/>
          <w:bCs w:val="0"/>
          <w:noProof w:val="0"/>
          <w:sz w:val="24"/>
          <w:szCs w:val="24"/>
        </w:rPr>
        <w:t xml:space="preserve"> comparée</w:t>
      </w:r>
      <w:r>
        <w:rPr>
          <w:b w:val="0"/>
          <w:bCs w:val="0"/>
          <w:noProof w:val="0"/>
          <w:sz w:val="24"/>
          <w:szCs w:val="24"/>
        </w:rPr>
        <w:t>s</w:t>
      </w:r>
      <w:r w:rsidRPr="00F32728">
        <w:rPr>
          <w:b w:val="0"/>
          <w:bCs w:val="0"/>
          <w:noProof w:val="0"/>
          <w:sz w:val="24"/>
          <w:szCs w:val="24"/>
        </w:rPr>
        <w:t xml:space="preserve"> les un</w:t>
      </w:r>
      <w:r>
        <w:rPr>
          <w:b w:val="0"/>
          <w:bCs w:val="0"/>
          <w:noProof w:val="0"/>
          <w:sz w:val="24"/>
          <w:szCs w:val="24"/>
        </w:rPr>
        <w:t>e</w:t>
      </w:r>
      <w:r w:rsidRPr="00F32728">
        <w:rPr>
          <w:b w:val="0"/>
          <w:bCs w:val="0"/>
          <w:noProof w:val="0"/>
          <w:sz w:val="24"/>
          <w:szCs w:val="24"/>
        </w:rPr>
        <w:t xml:space="preserve">s aux autres. Si, à la suite de cette comparaison, une </w:t>
      </w:r>
      <w:r>
        <w:rPr>
          <w:b w:val="0"/>
          <w:bCs w:val="0"/>
          <w:noProof w:val="0"/>
          <w:sz w:val="24"/>
          <w:szCs w:val="24"/>
        </w:rPr>
        <w:t>Offre d</w:t>
      </w:r>
      <w:r w:rsidRPr="00F32728">
        <w:rPr>
          <w:b w:val="0"/>
          <w:bCs w:val="0"/>
          <w:noProof w:val="0"/>
          <w:sz w:val="24"/>
          <w:szCs w:val="24"/>
        </w:rPr>
        <w:t xml:space="preserve">u </w:t>
      </w:r>
      <w:r>
        <w:rPr>
          <w:b w:val="0"/>
          <w:bCs w:val="0"/>
          <w:noProof w:val="0"/>
          <w:sz w:val="24"/>
          <w:szCs w:val="24"/>
        </w:rPr>
        <w:t>G</w:t>
      </w:r>
      <w:r w:rsidRPr="00F32728">
        <w:rPr>
          <w:b w:val="0"/>
          <w:bCs w:val="0"/>
          <w:noProof w:val="0"/>
          <w:sz w:val="24"/>
          <w:szCs w:val="24"/>
        </w:rPr>
        <w:t xml:space="preserve">roupe A est la </w:t>
      </w:r>
      <w:r>
        <w:rPr>
          <w:b w:val="0"/>
          <w:bCs w:val="0"/>
          <w:noProof w:val="0"/>
          <w:sz w:val="24"/>
          <w:szCs w:val="24"/>
        </w:rPr>
        <w:t>P</w:t>
      </w:r>
      <w:r w:rsidRPr="00F32728">
        <w:rPr>
          <w:b w:val="0"/>
          <w:bCs w:val="0"/>
          <w:noProof w:val="0"/>
          <w:sz w:val="24"/>
          <w:szCs w:val="24"/>
        </w:rPr>
        <w:t xml:space="preserve">lus </w:t>
      </w:r>
      <w:r>
        <w:rPr>
          <w:b w:val="0"/>
          <w:bCs w:val="0"/>
          <w:noProof w:val="0"/>
          <w:sz w:val="24"/>
          <w:szCs w:val="24"/>
        </w:rPr>
        <w:t>Avantageuse</w:t>
      </w:r>
      <w:r w:rsidRPr="00F32728">
        <w:rPr>
          <w:b w:val="0"/>
          <w:bCs w:val="0"/>
          <w:noProof w:val="0"/>
          <w:sz w:val="24"/>
          <w:szCs w:val="24"/>
        </w:rPr>
        <w:t xml:space="preserve">, elle sera sélectionnée pour l’attribution, si le </w:t>
      </w:r>
      <w:r>
        <w:rPr>
          <w:b w:val="0"/>
          <w:bCs w:val="0"/>
          <w:noProof w:val="0"/>
          <w:sz w:val="24"/>
          <w:szCs w:val="24"/>
        </w:rPr>
        <w:t>S</w:t>
      </w:r>
      <w:r w:rsidRPr="00F32728">
        <w:rPr>
          <w:b w:val="0"/>
          <w:bCs w:val="0"/>
          <w:noProof w:val="0"/>
          <w:sz w:val="24"/>
          <w:szCs w:val="24"/>
        </w:rPr>
        <w:t xml:space="preserve">oumissionnaire est qualifié. Si une </w:t>
      </w:r>
      <w:r>
        <w:rPr>
          <w:b w:val="0"/>
          <w:bCs w:val="0"/>
          <w:noProof w:val="0"/>
          <w:sz w:val="24"/>
          <w:szCs w:val="24"/>
        </w:rPr>
        <w:t xml:space="preserve">Offre </w:t>
      </w:r>
      <w:r w:rsidRPr="00F32728">
        <w:rPr>
          <w:b w:val="0"/>
          <w:bCs w:val="0"/>
          <w:noProof w:val="0"/>
          <w:sz w:val="24"/>
          <w:szCs w:val="24"/>
        </w:rPr>
        <w:t xml:space="preserve">du </w:t>
      </w:r>
      <w:r>
        <w:rPr>
          <w:b w:val="0"/>
          <w:bCs w:val="0"/>
          <w:noProof w:val="0"/>
          <w:sz w:val="24"/>
          <w:szCs w:val="24"/>
        </w:rPr>
        <w:t>G</w:t>
      </w:r>
      <w:r w:rsidRPr="00F32728">
        <w:rPr>
          <w:b w:val="0"/>
          <w:bCs w:val="0"/>
          <w:noProof w:val="0"/>
          <w:sz w:val="24"/>
          <w:szCs w:val="24"/>
        </w:rPr>
        <w:t xml:space="preserve">roupe B est la </w:t>
      </w:r>
      <w:r>
        <w:rPr>
          <w:b w:val="0"/>
          <w:bCs w:val="0"/>
          <w:noProof w:val="0"/>
          <w:sz w:val="24"/>
          <w:szCs w:val="24"/>
        </w:rPr>
        <w:t>P</w:t>
      </w:r>
      <w:r w:rsidRPr="00F32728">
        <w:rPr>
          <w:b w:val="0"/>
          <w:bCs w:val="0"/>
          <w:noProof w:val="0"/>
          <w:sz w:val="24"/>
          <w:szCs w:val="24"/>
        </w:rPr>
        <w:t xml:space="preserve">lus </w:t>
      </w:r>
      <w:r>
        <w:rPr>
          <w:b w:val="0"/>
          <w:bCs w:val="0"/>
          <w:noProof w:val="0"/>
          <w:sz w:val="24"/>
          <w:szCs w:val="24"/>
        </w:rPr>
        <w:t>Avantageuse</w:t>
      </w:r>
      <w:r w:rsidRPr="00F32728">
        <w:rPr>
          <w:b w:val="0"/>
          <w:bCs w:val="0"/>
          <w:noProof w:val="0"/>
          <w:sz w:val="24"/>
          <w:szCs w:val="24"/>
        </w:rPr>
        <w:t xml:space="preserve">, dans un deuxième temps, toutes les offres du </w:t>
      </w:r>
      <w:r>
        <w:rPr>
          <w:b w:val="0"/>
          <w:bCs w:val="0"/>
          <w:noProof w:val="0"/>
          <w:sz w:val="24"/>
          <w:szCs w:val="24"/>
        </w:rPr>
        <w:t>G</w:t>
      </w:r>
      <w:r w:rsidRPr="00F32728">
        <w:rPr>
          <w:b w:val="0"/>
          <w:bCs w:val="0"/>
          <w:noProof w:val="0"/>
          <w:sz w:val="24"/>
          <w:szCs w:val="24"/>
        </w:rPr>
        <w:t xml:space="preserve">roupe B seront ensuite comparées </w:t>
      </w:r>
      <w:r>
        <w:rPr>
          <w:b w:val="0"/>
          <w:bCs w:val="0"/>
          <w:noProof w:val="0"/>
          <w:sz w:val="24"/>
          <w:szCs w:val="24"/>
        </w:rPr>
        <w:t xml:space="preserve">à l’Offre la Plus Avantageuse </w:t>
      </w:r>
      <w:r w:rsidRPr="00F32728">
        <w:rPr>
          <w:b w:val="0"/>
          <w:bCs w:val="0"/>
          <w:noProof w:val="0"/>
          <w:sz w:val="24"/>
          <w:szCs w:val="24"/>
        </w:rPr>
        <w:t xml:space="preserve">du </w:t>
      </w:r>
      <w:r>
        <w:rPr>
          <w:b w:val="0"/>
          <w:bCs w:val="0"/>
          <w:noProof w:val="0"/>
          <w:sz w:val="24"/>
          <w:szCs w:val="24"/>
        </w:rPr>
        <w:t>G</w:t>
      </w:r>
      <w:r w:rsidRPr="00F32728">
        <w:rPr>
          <w:b w:val="0"/>
          <w:bCs w:val="0"/>
          <w:noProof w:val="0"/>
          <w:sz w:val="24"/>
          <w:szCs w:val="24"/>
        </w:rPr>
        <w:t>roupe A. Aux fins de cette comparaison supplémentaire uniquement, un montant égal à 7,5% (sept et demi pour cent) du prix de l’offre respectif corrigé des erreurs arithmétiques, y compris les remises inconditionnelles mais à l’exclusion des sommes provis</w:t>
      </w:r>
      <w:r>
        <w:rPr>
          <w:b w:val="0"/>
          <w:bCs w:val="0"/>
          <w:noProof w:val="0"/>
          <w:sz w:val="24"/>
          <w:szCs w:val="24"/>
        </w:rPr>
        <w:t>ionnell</w:t>
      </w:r>
      <w:r w:rsidRPr="00F32728">
        <w:rPr>
          <w:b w:val="0"/>
          <w:bCs w:val="0"/>
          <w:noProof w:val="0"/>
          <w:sz w:val="24"/>
          <w:szCs w:val="24"/>
        </w:rPr>
        <w:t xml:space="preserve">es et du coût des travaux </w:t>
      </w:r>
      <w:r>
        <w:rPr>
          <w:b w:val="0"/>
          <w:bCs w:val="0"/>
          <w:noProof w:val="0"/>
          <w:sz w:val="24"/>
          <w:szCs w:val="24"/>
        </w:rPr>
        <w:t>en régie</w:t>
      </w:r>
      <w:r w:rsidRPr="00F32728">
        <w:rPr>
          <w:b w:val="0"/>
          <w:bCs w:val="0"/>
          <w:noProof w:val="0"/>
          <w:sz w:val="24"/>
          <w:szCs w:val="24"/>
        </w:rPr>
        <w:t xml:space="preserve">, le cas échéant, sera ajouté au coût évalué offert dans chaque offre du </w:t>
      </w:r>
      <w:r>
        <w:rPr>
          <w:b w:val="0"/>
          <w:bCs w:val="0"/>
          <w:noProof w:val="0"/>
          <w:sz w:val="24"/>
          <w:szCs w:val="24"/>
        </w:rPr>
        <w:t>G</w:t>
      </w:r>
      <w:r w:rsidRPr="00F32728">
        <w:rPr>
          <w:b w:val="0"/>
          <w:bCs w:val="0"/>
          <w:noProof w:val="0"/>
          <w:sz w:val="24"/>
          <w:szCs w:val="24"/>
        </w:rPr>
        <w:t xml:space="preserve">roupe B. Si l’offre du </w:t>
      </w:r>
      <w:r>
        <w:rPr>
          <w:b w:val="0"/>
          <w:bCs w:val="0"/>
          <w:noProof w:val="0"/>
          <w:sz w:val="24"/>
          <w:szCs w:val="24"/>
        </w:rPr>
        <w:t>G</w:t>
      </w:r>
      <w:r w:rsidRPr="00F32728">
        <w:rPr>
          <w:b w:val="0"/>
          <w:bCs w:val="0"/>
          <w:noProof w:val="0"/>
          <w:sz w:val="24"/>
          <w:szCs w:val="24"/>
        </w:rPr>
        <w:t xml:space="preserve">roupe A est la </w:t>
      </w:r>
      <w:r>
        <w:rPr>
          <w:b w:val="0"/>
          <w:bCs w:val="0"/>
          <w:noProof w:val="0"/>
          <w:sz w:val="24"/>
          <w:szCs w:val="24"/>
        </w:rPr>
        <w:t>P</w:t>
      </w:r>
      <w:r w:rsidRPr="00F32728">
        <w:rPr>
          <w:b w:val="0"/>
          <w:bCs w:val="0"/>
          <w:noProof w:val="0"/>
          <w:sz w:val="24"/>
          <w:szCs w:val="24"/>
        </w:rPr>
        <w:t xml:space="preserve">lus </w:t>
      </w:r>
      <w:r>
        <w:rPr>
          <w:b w:val="0"/>
          <w:bCs w:val="0"/>
          <w:noProof w:val="0"/>
          <w:sz w:val="24"/>
          <w:szCs w:val="24"/>
        </w:rPr>
        <w:t>Avantageuse</w:t>
      </w:r>
      <w:r w:rsidRPr="00F32728">
        <w:rPr>
          <w:b w:val="0"/>
          <w:bCs w:val="0"/>
          <w:noProof w:val="0"/>
          <w:sz w:val="24"/>
          <w:szCs w:val="24"/>
        </w:rPr>
        <w:t>, elle sera sélectionnée pour l’attribution. Si tel n’est pas le cas, l</w:t>
      </w:r>
      <w:r>
        <w:rPr>
          <w:b w:val="0"/>
          <w:bCs w:val="0"/>
          <w:noProof w:val="0"/>
          <w:sz w:val="24"/>
          <w:szCs w:val="24"/>
        </w:rPr>
        <w:t xml:space="preserve">’Offre la Plus Avantageuse </w:t>
      </w:r>
      <w:r w:rsidRPr="00F32728">
        <w:rPr>
          <w:b w:val="0"/>
          <w:bCs w:val="0"/>
          <w:noProof w:val="0"/>
          <w:sz w:val="24"/>
          <w:szCs w:val="24"/>
        </w:rPr>
        <w:t xml:space="preserve">du </w:t>
      </w:r>
      <w:r>
        <w:rPr>
          <w:b w:val="0"/>
          <w:bCs w:val="0"/>
          <w:noProof w:val="0"/>
          <w:sz w:val="24"/>
          <w:szCs w:val="24"/>
        </w:rPr>
        <w:t>G</w:t>
      </w:r>
      <w:r w:rsidRPr="00F32728">
        <w:rPr>
          <w:b w:val="0"/>
          <w:bCs w:val="0"/>
          <w:noProof w:val="0"/>
          <w:sz w:val="24"/>
          <w:szCs w:val="24"/>
        </w:rPr>
        <w:t xml:space="preserve">roupe B sur la base de la première étape d’évaluation </w:t>
      </w:r>
      <w:r>
        <w:rPr>
          <w:b w:val="0"/>
          <w:bCs w:val="0"/>
          <w:noProof w:val="0"/>
          <w:sz w:val="24"/>
          <w:szCs w:val="24"/>
        </w:rPr>
        <w:t>sera</w:t>
      </w:r>
      <w:r w:rsidRPr="00F32728">
        <w:rPr>
          <w:b w:val="0"/>
          <w:bCs w:val="0"/>
          <w:noProof w:val="0"/>
          <w:sz w:val="24"/>
          <w:szCs w:val="24"/>
        </w:rPr>
        <w:t xml:space="preserve"> sélectionné</w:t>
      </w:r>
      <w:r>
        <w:rPr>
          <w:b w:val="0"/>
          <w:bCs w:val="0"/>
          <w:noProof w:val="0"/>
          <w:sz w:val="24"/>
          <w:szCs w:val="24"/>
        </w:rPr>
        <w:t>e</w:t>
      </w:r>
      <w:r w:rsidRPr="00F32728">
        <w:rPr>
          <w:b w:val="0"/>
          <w:bCs w:val="0"/>
          <w:noProof w:val="0"/>
          <w:sz w:val="24"/>
          <w:szCs w:val="24"/>
        </w:rPr>
        <w:t xml:space="preserve">. </w:t>
      </w:r>
    </w:p>
    <w:p w14:paraId="75B4EE7E" w14:textId="2F595FEC" w:rsidR="0048121F" w:rsidRDefault="00B71029" w:rsidP="00784A1F">
      <w:pPr>
        <w:shd w:val="clear" w:color="auto" w:fill="FDFDFD"/>
        <w:spacing w:after="0"/>
        <w:ind w:left="360" w:firstLine="0"/>
        <w:jc w:val="left"/>
        <w:rPr>
          <w:b/>
          <w:bCs/>
          <w:sz w:val="28"/>
          <w:szCs w:val="28"/>
          <w:lang w:eastAsia="en-US"/>
        </w:rPr>
      </w:pPr>
      <w:r>
        <w:rPr>
          <w:b/>
          <w:bCs/>
          <w:sz w:val="28"/>
          <w:szCs w:val="28"/>
          <w:lang w:eastAsia="en-US"/>
        </w:rPr>
        <w:t>4.2</w:t>
      </w:r>
      <w:r w:rsidR="00E6524E">
        <w:rPr>
          <w:b/>
          <w:bCs/>
          <w:sz w:val="28"/>
          <w:szCs w:val="28"/>
          <w:lang w:eastAsia="en-US"/>
        </w:rPr>
        <w:tab/>
      </w:r>
      <w:r>
        <w:rPr>
          <w:b/>
          <w:bCs/>
          <w:sz w:val="28"/>
          <w:szCs w:val="28"/>
          <w:lang w:eastAsia="en-US"/>
        </w:rPr>
        <w:t xml:space="preserve">Critères </w:t>
      </w:r>
      <w:r w:rsidR="00E6524E">
        <w:rPr>
          <w:b/>
          <w:bCs/>
          <w:sz w:val="28"/>
          <w:szCs w:val="28"/>
          <w:lang w:eastAsia="en-US"/>
        </w:rPr>
        <w:t>d</w:t>
      </w:r>
      <w:r w:rsidR="007E025A">
        <w:rPr>
          <w:b/>
          <w:bCs/>
          <w:sz w:val="28"/>
          <w:szCs w:val="28"/>
          <w:lang w:eastAsia="en-US"/>
        </w:rPr>
        <w:t>’Evaluation Financière</w:t>
      </w:r>
    </w:p>
    <w:p w14:paraId="05B4636D" w14:textId="3F62A9F8" w:rsidR="007E025A" w:rsidRDefault="007E025A" w:rsidP="00784A1F">
      <w:pPr>
        <w:shd w:val="clear" w:color="auto" w:fill="FDFDFD"/>
        <w:spacing w:after="0"/>
        <w:ind w:left="360" w:firstLine="0"/>
        <w:jc w:val="left"/>
        <w:rPr>
          <w:b/>
          <w:bCs/>
          <w:sz w:val="28"/>
          <w:szCs w:val="28"/>
          <w:lang w:eastAsia="en-US"/>
        </w:rPr>
      </w:pPr>
    </w:p>
    <w:p w14:paraId="270A7E2C" w14:textId="1AA6BDDF" w:rsidR="00AB7840" w:rsidRPr="00940AEB" w:rsidRDefault="00AB7840" w:rsidP="00AB7840">
      <w:pPr>
        <w:pStyle w:val="HeaderEC2"/>
        <w:spacing w:before="240" w:after="120"/>
        <w:rPr>
          <w:b w:val="0"/>
          <w:color w:val="000000" w:themeColor="text1"/>
          <w:lang w:val="fr-FR"/>
        </w:rPr>
      </w:pPr>
      <w:r w:rsidRPr="007636D9">
        <w:rPr>
          <w:b w:val="0"/>
          <w:color w:val="000000" w:themeColor="text1"/>
          <w:lang w:val="fr"/>
        </w:rPr>
        <w:t xml:space="preserve">En plus des critères énumérés </w:t>
      </w:r>
      <w:r>
        <w:rPr>
          <w:b w:val="0"/>
          <w:color w:val="000000" w:themeColor="text1"/>
          <w:lang w:val="fr"/>
        </w:rPr>
        <w:t xml:space="preserve">aux articles </w:t>
      </w:r>
      <w:r w:rsidRPr="007636D9">
        <w:rPr>
          <w:b w:val="0"/>
          <w:color w:val="000000" w:themeColor="text1"/>
          <w:lang w:val="fr"/>
        </w:rPr>
        <w:t>3</w:t>
      </w:r>
      <w:r>
        <w:rPr>
          <w:b w:val="0"/>
          <w:color w:val="000000" w:themeColor="text1"/>
          <w:lang w:val="fr"/>
        </w:rPr>
        <w:t>4</w:t>
      </w:r>
      <w:r w:rsidRPr="007636D9">
        <w:rPr>
          <w:b w:val="0"/>
          <w:color w:val="000000" w:themeColor="text1"/>
          <w:lang w:val="fr"/>
        </w:rPr>
        <w:t>.</w:t>
      </w:r>
      <w:r>
        <w:rPr>
          <w:lang w:val="fr"/>
        </w:rPr>
        <w:t xml:space="preserve"> </w:t>
      </w:r>
      <w:r>
        <w:rPr>
          <w:b w:val="0"/>
          <w:color w:val="000000" w:themeColor="text1"/>
          <w:lang w:val="fr"/>
        </w:rPr>
        <w:t>1</w:t>
      </w:r>
      <w:r w:rsidRPr="007636D9">
        <w:rPr>
          <w:b w:val="0"/>
          <w:color w:val="000000" w:themeColor="text1"/>
          <w:lang w:val="fr"/>
        </w:rPr>
        <w:t xml:space="preserve"> </w:t>
      </w:r>
      <w:r>
        <w:rPr>
          <w:b w:val="0"/>
          <w:color w:val="000000" w:themeColor="text1"/>
          <w:lang w:val="fr"/>
        </w:rPr>
        <w:t>(</w:t>
      </w:r>
      <w:r w:rsidRPr="007636D9">
        <w:rPr>
          <w:b w:val="0"/>
          <w:color w:val="000000" w:themeColor="text1"/>
          <w:lang w:val="fr"/>
        </w:rPr>
        <w:t xml:space="preserve">a) à </w:t>
      </w:r>
      <w:r>
        <w:rPr>
          <w:b w:val="0"/>
          <w:color w:val="000000" w:themeColor="text1"/>
          <w:lang w:val="fr"/>
        </w:rPr>
        <w:t>(</w:t>
      </w:r>
      <w:r w:rsidRPr="007636D9">
        <w:rPr>
          <w:b w:val="0"/>
          <w:color w:val="000000" w:themeColor="text1"/>
          <w:lang w:val="fr"/>
        </w:rPr>
        <w:t>e)</w:t>
      </w:r>
      <w:r>
        <w:rPr>
          <w:b w:val="0"/>
          <w:color w:val="000000" w:themeColor="text1"/>
          <w:lang w:val="fr"/>
        </w:rPr>
        <w:t xml:space="preserve"> des IS,</w:t>
      </w:r>
      <w:r w:rsidRPr="007636D9">
        <w:rPr>
          <w:b w:val="0"/>
          <w:color w:val="000000" w:themeColor="text1"/>
          <w:lang w:val="fr"/>
        </w:rPr>
        <w:t xml:space="preserve"> les critères suivants s’appliquent</w:t>
      </w:r>
      <w:r w:rsidR="003F22D9">
        <w:rPr>
          <w:b w:val="0"/>
          <w:color w:val="000000" w:themeColor="text1"/>
          <w:lang w:val="fr"/>
        </w:rPr>
        <w:t xml:space="preserve"> </w:t>
      </w:r>
      <w:r w:rsidRPr="007636D9">
        <w:rPr>
          <w:b w:val="0"/>
          <w:color w:val="000000" w:themeColor="text1"/>
          <w:lang w:val="fr"/>
        </w:rPr>
        <w:t>:</w:t>
      </w:r>
    </w:p>
    <w:p w14:paraId="58971C19" w14:textId="00C5EBF0" w:rsidR="00AB7840" w:rsidRPr="00940AEB" w:rsidRDefault="007233E9" w:rsidP="00AB7840">
      <w:pPr>
        <w:pStyle w:val="Paragraphedeliste"/>
        <w:ind w:left="1259" w:right="-74"/>
        <w:rPr>
          <w:b/>
          <w:bCs/>
          <w:noProof/>
        </w:rPr>
      </w:pPr>
      <w:r>
        <w:rPr>
          <w:b/>
          <w:bCs/>
          <w:noProof/>
          <w:lang w:val="fr"/>
        </w:rPr>
        <w:t>Calendrier</w:t>
      </w:r>
      <w:r w:rsidR="00AB7840" w:rsidRPr="00967557">
        <w:rPr>
          <w:b/>
          <w:bCs/>
          <w:noProof/>
          <w:lang w:val="fr"/>
        </w:rPr>
        <w:t xml:space="preserve"> </w:t>
      </w:r>
    </w:p>
    <w:p w14:paraId="381DDB2D" w14:textId="77777777" w:rsidR="00AB7840" w:rsidRPr="00940AEB" w:rsidRDefault="00AB7840" w:rsidP="00AB7840">
      <w:pPr>
        <w:pStyle w:val="Paragraphedeliste"/>
        <w:ind w:left="1259" w:right="-74"/>
        <w:rPr>
          <w:noProof/>
        </w:rPr>
      </w:pPr>
    </w:p>
    <w:p w14:paraId="6C6E1CFE" w14:textId="77777777" w:rsidR="00AB7840" w:rsidRPr="00940AEB" w:rsidRDefault="00AB7840" w:rsidP="00AB7840">
      <w:pPr>
        <w:pStyle w:val="Paragraphedeliste"/>
        <w:ind w:left="810" w:right="-74" w:firstLine="0"/>
        <w:rPr>
          <w:noProof/>
        </w:rPr>
      </w:pPr>
      <w:r>
        <w:rPr>
          <w:noProof/>
          <w:lang w:val="fr"/>
        </w:rPr>
        <w:t>La date d’achèvement prévue est celle spécifiée dans les conditions particulières du Marché.  Aucun crédit ne sera accordé pour l’achèvement anticipé.</w:t>
      </w:r>
    </w:p>
    <w:p w14:paraId="575B3FB2" w14:textId="77777777" w:rsidR="00AB7840" w:rsidRPr="00940AEB" w:rsidRDefault="00AB7840" w:rsidP="00AB7840">
      <w:pPr>
        <w:pStyle w:val="Paragraphedeliste"/>
        <w:spacing w:before="240" w:after="240"/>
        <w:ind w:left="1259" w:right="-74"/>
        <w:rPr>
          <w:b/>
          <w:noProof/>
        </w:rPr>
      </w:pPr>
    </w:p>
    <w:p w14:paraId="62A78094" w14:textId="77777777" w:rsidR="00AB7840" w:rsidRPr="00940AEB" w:rsidRDefault="00AB7840" w:rsidP="00AB7840">
      <w:pPr>
        <w:pStyle w:val="Paragraphedeliste"/>
        <w:spacing w:before="240" w:after="240"/>
        <w:ind w:left="810" w:right="-74" w:firstLine="0"/>
        <w:rPr>
          <w:noProof/>
        </w:rPr>
      </w:pPr>
      <w:r>
        <w:rPr>
          <w:b/>
          <w:noProof/>
          <w:lang w:val="fr"/>
        </w:rPr>
        <w:t>Ou</w:t>
      </w:r>
    </w:p>
    <w:p w14:paraId="4EFCA3B4" w14:textId="77777777" w:rsidR="00AB7840" w:rsidRPr="00940AEB" w:rsidRDefault="00AB7840" w:rsidP="00AB7840">
      <w:pPr>
        <w:pStyle w:val="Paragraphedeliste"/>
        <w:ind w:left="810" w:right="-72" w:firstLine="0"/>
        <w:rPr>
          <w:noProof/>
        </w:rPr>
      </w:pPr>
    </w:p>
    <w:p w14:paraId="4D21067C" w14:textId="77777777" w:rsidR="00AB7840" w:rsidRPr="00940AEB" w:rsidRDefault="00AB7840" w:rsidP="00AB7840">
      <w:pPr>
        <w:pStyle w:val="Paragraphedeliste"/>
        <w:ind w:left="810" w:right="-72" w:firstLine="0"/>
        <w:rPr>
          <w:noProof/>
        </w:rPr>
      </w:pPr>
      <w:r>
        <w:rPr>
          <w:noProof/>
          <w:lang w:val="fr"/>
        </w:rPr>
        <w:t>La date d’achèvement prévue doit se situer entre _____minimum et ________ maximum.Le taux d’ajustement en cas d’achèvement au-delà de la période minimale est de</w:t>
      </w:r>
      <w:r>
        <w:rPr>
          <w:lang w:val="fr"/>
        </w:rPr>
        <w:t xml:space="preserve"> _____ </w:t>
      </w:r>
      <w:r>
        <w:rPr>
          <w:noProof/>
          <w:sz w:val="20"/>
          <w:lang w:val="fr"/>
        </w:rPr>
        <w:t xml:space="preserve"> (%)</w:t>
      </w:r>
      <w:r>
        <w:rPr>
          <w:noProof/>
          <w:lang w:val="fr"/>
        </w:rPr>
        <w:t xml:space="preserve"> pour chaque semaine de retard par rapport à cette période minimale. Aucun </w:t>
      </w:r>
      <w:r>
        <w:rPr>
          <w:noProof/>
          <w:lang w:val="fr"/>
        </w:rPr>
        <w:lastRenderedPageBreak/>
        <w:t>crédit ne sera accordé pour l’achèvement avant la période minimale désignée. Les offres offrant une date d’achèvement au-delà de la période maximale désignée seront rejetées.</w:t>
      </w:r>
    </w:p>
    <w:p w14:paraId="07029193" w14:textId="77777777" w:rsidR="00AB7840" w:rsidRPr="00940AEB" w:rsidRDefault="00AB7840" w:rsidP="0048244D">
      <w:pPr>
        <w:spacing w:before="240" w:after="120"/>
        <w:ind w:left="630" w:firstLine="90"/>
        <w:rPr>
          <w:b/>
          <w:bCs/>
          <w:noProof/>
        </w:rPr>
      </w:pPr>
      <w:r w:rsidRPr="00B717C0">
        <w:rPr>
          <w:b/>
          <w:bCs/>
          <w:noProof/>
          <w:lang w:val="fr"/>
        </w:rPr>
        <w:t>A</w:t>
      </w:r>
      <w:r>
        <w:rPr>
          <w:b/>
          <w:bCs/>
          <w:noProof/>
          <w:lang w:val="fr"/>
        </w:rPr>
        <w:t>chats Durables</w:t>
      </w:r>
    </w:p>
    <w:p w14:paraId="089775AB" w14:textId="77777777" w:rsidR="00AB7840" w:rsidRPr="00940AEB" w:rsidRDefault="00AB7840" w:rsidP="00AB7840">
      <w:pPr>
        <w:spacing w:before="240" w:after="240"/>
        <w:ind w:left="630" w:firstLine="0"/>
        <w:rPr>
          <w:i/>
          <w:iCs/>
          <w:noProof/>
        </w:rPr>
      </w:pPr>
      <w:r w:rsidRPr="00B717C0">
        <w:rPr>
          <w:i/>
          <w:iCs/>
          <w:noProof/>
          <w:lang w:val="fr"/>
        </w:rPr>
        <w:t xml:space="preserve">[Préciser, le </w:t>
      </w:r>
      <w:r>
        <w:rPr>
          <w:i/>
          <w:iCs/>
          <w:noProof/>
          <w:lang w:val="fr"/>
        </w:rPr>
        <w:t>cas échéant,</w:t>
      </w:r>
      <w:r>
        <w:rPr>
          <w:lang w:val="fr"/>
        </w:rPr>
        <w:t xml:space="preserve"> </w:t>
      </w:r>
      <w:r w:rsidRPr="00B717C0">
        <w:rPr>
          <w:i/>
          <w:iCs/>
          <w:noProof/>
          <w:lang w:val="fr"/>
        </w:rPr>
        <w:t>les</w:t>
      </w:r>
      <w:r>
        <w:rPr>
          <w:lang w:val="fr"/>
        </w:rPr>
        <w:t xml:space="preserve"> </w:t>
      </w:r>
      <w:r w:rsidRPr="001F15A3">
        <w:rPr>
          <w:i/>
          <w:iCs/>
          <w:lang w:val="fr"/>
        </w:rPr>
        <w:t>ajustements</w:t>
      </w:r>
      <w:r w:rsidRPr="00B717C0">
        <w:rPr>
          <w:i/>
          <w:iCs/>
          <w:noProof/>
          <w:lang w:val="fr"/>
        </w:rPr>
        <w:t xml:space="preserve"> à apporter aux fins de l’évaluation des </w:t>
      </w:r>
      <w:r>
        <w:rPr>
          <w:i/>
          <w:iCs/>
          <w:noProof/>
          <w:lang w:val="fr"/>
        </w:rPr>
        <w:t>O</w:t>
      </w:r>
      <w:r w:rsidRPr="00B717C0">
        <w:rPr>
          <w:i/>
          <w:iCs/>
          <w:noProof/>
          <w:lang w:val="fr"/>
        </w:rPr>
        <w:t xml:space="preserve">ffres financières pour répondre aux besoins </w:t>
      </w:r>
      <w:r w:rsidRPr="00CF0687">
        <w:rPr>
          <w:i/>
          <w:iCs/>
          <w:noProof/>
          <w:lang w:val="fr"/>
        </w:rPr>
        <w:t xml:space="preserve">quantifiables </w:t>
      </w:r>
      <w:r w:rsidRPr="001F15A3">
        <w:rPr>
          <w:i/>
          <w:iCs/>
          <w:lang w:val="fr"/>
        </w:rPr>
        <w:t>en matière</w:t>
      </w:r>
      <w:r w:rsidRPr="00B717C0">
        <w:rPr>
          <w:i/>
          <w:iCs/>
          <w:noProof/>
          <w:lang w:val="fr"/>
        </w:rPr>
        <w:t xml:space="preserve"> d</w:t>
      </w:r>
      <w:r>
        <w:rPr>
          <w:i/>
          <w:iCs/>
          <w:noProof/>
          <w:lang w:val="fr"/>
        </w:rPr>
        <w:t>’Achats Durables. S’assurer qu’il n’y a pas de double emploi (double comptage) avec les facteurs/sous-facteurs techniques du système de points spécifiés à l’article 32.2 des IS dans les DPAO.]</w:t>
      </w:r>
    </w:p>
    <w:p w14:paraId="3589DC9D" w14:textId="43F914D4" w:rsidR="00AB7840" w:rsidRPr="00F31E29" w:rsidRDefault="001A45C7" w:rsidP="00F31E29">
      <w:pPr>
        <w:jc w:val="center"/>
        <w:rPr>
          <w:b/>
          <w:bCs/>
          <w:sz w:val="28"/>
          <w:szCs w:val="28"/>
        </w:rPr>
      </w:pPr>
      <w:r w:rsidRPr="00F31E29">
        <w:rPr>
          <w:b/>
          <w:bCs/>
          <w:sz w:val="28"/>
          <w:szCs w:val="28"/>
        </w:rPr>
        <w:t>5</w:t>
      </w:r>
      <w:r w:rsidR="00AB7840" w:rsidRPr="00F31E29">
        <w:rPr>
          <w:b/>
          <w:bCs/>
          <w:sz w:val="28"/>
          <w:szCs w:val="28"/>
        </w:rPr>
        <w:t>. Évaluation combinée</w:t>
      </w:r>
    </w:p>
    <w:p w14:paraId="04E1556C" w14:textId="77777777" w:rsidR="00AB7840" w:rsidRPr="00940AEB" w:rsidRDefault="00AB7840" w:rsidP="00AB7840">
      <w:pPr>
        <w:pStyle w:val="Pieddepage"/>
        <w:ind w:left="810" w:firstLine="0"/>
        <w:rPr>
          <w:color w:val="000000" w:themeColor="text1"/>
          <w:spacing w:val="-2"/>
          <w:sz w:val="24"/>
        </w:rPr>
      </w:pPr>
      <w:r w:rsidRPr="00145971">
        <w:rPr>
          <w:color w:val="000000" w:themeColor="text1"/>
          <w:spacing w:val="-2"/>
          <w:sz w:val="24"/>
          <w:lang w:val="fr"/>
        </w:rPr>
        <w:t>L</w:t>
      </w:r>
      <w:r>
        <w:rPr>
          <w:color w:val="000000" w:themeColor="text1"/>
          <w:spacing w:val="-2"/>
          <w:sz w:val="24"/>
          <w:lang w:val="fr"/>
        </w:rPr>
        <w:t>e Maître d’Ouvrage</w:t>
      </w:r>
      <w:r w:rsidRPr="00145971">
        <w:rPr>
          <w:color w:val="000000" w:themeColor="text1"/>
          <w:spacing w:val="-2"/>
          <w:sz w:val="24"/>
          <w:lang w:val="fr"/>
        </w:rPr>
        <w:t xml:space="preserve"> évaluera et comparera les </w:t>
      </w:r>
      <w:r>
        <w:rPr>
          <w:color w:val="000000" w:themeColor="text1"/>
          <w:spacing w:val="-2"/>
          <w:sz w:val="24"/>
          <w:lang w:val="fr"/>
        </w:rPr>
        <w:t>Offres</w:t>
      </w:r>
      <w:r w:rsidRPr="00145971">
        <w:rPr>
          <w:color w:val="000000" w:themeColor="text1"/>
          <w:spacing w:val="-2"/>
          <w:sz w:val="24"/>
          <w:lang w:val="fr"/>
        </w:rPr>
        <w:t xml:space="preserve"> qui ont été jugées substantiellement conformes.</w:t>
      </w:r>
    </w:p>
    <w:p w14:paraId="5396B04E" w14:textId="77777777" w:rsidR="00AB7840" w:rsidRPr="00940AEB" w:rsidRDefault="00AB7840" w:rsidP="00AB7840">
      <w:pPr>
        <w:pStyle w:val="Pieddepage"/>
        <w:ind w:left="810" w:firstLine="0"/>
        <w:jc w:val="both"/>
        <w:rPr>
          <w:color w:val="000000" w:themeColor="text1"/>
          <w:spacing w:val="-2"/>
          <w:sz w:val="24"/>
        </w:rPr>
      </w:pPr>
      <w:r w:rsidRPr="00145971">
        <w:rPr>
          <w:color w:val="000000" w:themeColor="text1"/>
          <w:spacing w:val="-2"/>
          <w:sz w:val="24"/>
          <w:lang w:val="fr"/>
        </w:rPr>
        <w:t>Un</w:t>
      </w:r>
      <w:r>
        <w:rPr>
          <w:color w:val="000000" w:themeColor="text1"/>
          <w:spacing w:val="-2"/>
          <w:sz w:val="24"/>
          <w:lang w:val="fr"/>
        </w:rPr>
        <w:t xml:space="preserve"> score de l’Offre évaluée </w:t>
      </w:r>
      <w:r w:rsidRPr="00145971">
        <w:rPr>
          <w:color w:val="000000" w:themeColor="text1"/>
          <w:spacing w:val="-2"/>
          <w:sz w:val="24"/>
          <w:lang w:val="fr"/>
        </w:rPr>
        <w:t xml:space="preserve">(B) sera calculé pour chaque </w:t>
      </w:r>
      <w:r>
        <w:rPr>
          <w:color w:val="000000" w:themeColor="text1"/>
          <w:spacing w:val="-2"/>
          <w:sz w:val="24"/>
          <w:lang w:val="fr"/>
        </w:rPr>
        <w:t>Offre</w:t>
      </w:r>
      <w:r w:rsidRPr="00145971">
        <w:rPr>
          <w:color w:val="000000" w:themeColor="text1"/>
          <w:spacing w:val="-2"/>
          <w:sz w:val="24"/>
          <w:lang w:val="fr"/>
        </w:rPr>
        <w:t xml:space="preserve"> recevable à l’aide de la formule suivante, ce qui permet une évaluation complète du coût évalué et des mérites techniques de chaque </w:t>
      </w:r>
      <w:r>
        <w:rPr>
          <w:color w:val="000000" w:themeColor="text1"/>
          <w:spacing w:val="-2"/>
          <w:sz w:val="24"/>
          <w:lang w:val="fr"/>
        </w:rPr>
        <w:t>Offre</w:t>
      </w:r>
      <w:r w:rsidRPr="00145971">
        <w:rPr>
          <w:color w:val="000000" w:themeColor="text1"/>
          <w:spacing w:val="-2"/>
          <w:sz w:val="24"/>
          <w:lang w:val="fr"/>
        </w:rPr>
        <w:t xml:space="preserve"> :</w:t>
      </w:r>
    </w:p>
    <w:p w14:paraId="473E7317" w14:textId="77777777" w:rsidR="00AB7840" w:rsidRPr="00940AEB" w:rsidRDefault="00AB7840" w:rsidP="000F2E00">
      <w:pPr>
        <w:pStyle w:val="Paragraphedeliste"/>
        <w:numPr>
          <w:ilvl w:val="12"/>
          <w:numId w:val="124"/>
        </w:numPr>
        <w:spacing w:after="180"/>
        <w:ind w:right="171" w:firstLine="0"/>
        <w:jc w:val="center"/>
        <w:rPr>
          <w:noProof/>
        </w:rPr>
      </w:pPr>
    </w:p>
    <w:p w14:paraId="41D219A3" w14:textId="77777777" w:rsidR="00AB7840" w:rsidRDefault="00AB7840" w:rsidP="000F2E00">
      <w:pPr>
        <w:pStyle w:val="Paragraphedeliste"/>
        <w:numPr>
          <w:ilvl w:val="12"/>
          <w:numId w:val="124"/>
        </w:numPr>
        <w:spacing w:after="180"/>
        <w:ind w:left="810" w:right="171" w:firstLine="0"/>
        <w:jc w:val="center"/>
        <w:rPr>
          <w:noProof/>
        </w:rPr>
      </w:pPr>
      <w:r>
        <w:rPr>
          <w:noProof/>
        </w:rPr>
        <w:drawing>
          <wp:inline distT="0" distB="0" distL="0" distR="0" wp14:anchorId="180543D7" wp14:editId="1D083F23">
            <wp:extent cx="3267075" cy="638175"/>
            <wp:effectExtent l="0" t="0" r="9525"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342E6BB7" w14:textId="77777777" w:rsidR="00AB7840" w:rsidRDefault="00AB7840" w:rsidP="000F2E00">
      <w:pPr>
        <w:pStyle w:val="Paragraphedeliste"/>
        <w:numPr>
          <w:ilvl w:val="12"/>
          <w:numId w:val="124"/>
        </w:numPr>
        <w:spacing w:after="180"/>
        <w:ind w:left="810" w:right="171" w:firstLine="0"/>
        <w:jc w:val="left"/>
        <w:rPr>
          <w:noProof/>
        </w:rPr>
      </w:pPr>
    </w:p>
    <w:p w14:paraId="73E71BBA" w14:textId="4011B6C1" w:rsidR="00AB7840" w:rsidRPr="0048244D" w:rsidRDefault="00AB7840" w:rsidP="000F2E00">
      <w:pPr>
        <w:pStyle w:val="Paragraphedeliste"/>
        <w:numPr>
          <w:ilvl w:val="12"/>
          <w:numId w:val="124"/>
        </w:numPr>
        <w:spacing w:after="180"/>
        <w:ind w:left="810" w:right="171" w:firstLine="0"/>
        <w:jc w:val="left"/>
        <w:rPr>
          <w:noProof/>
        </w:rPr>
      </w:pPr>
      <w:r>
        <w:rPr>
          <w:noProof/>
          <w:lang w:val="fr"/>
        </w:rPr>
        <w:t>Où:</w:t>
      </w:r>
    </w:p>
    <w:p w14:paraId="029CD472" w14:textId="77777777" w:rsidR="001A45C7" w:rsidRDefault="001A45C7" w:rsidP="000F2E00">
      <w:pPr>
        <w:pStyle w:val="Paragraphedeliste"/>
        <w:numPr>
          <w:ilvl w:val="12"/>
          <w:numId w:val="124"/>
        </w:numPr>
        <w:spacing w:after="180"/>
        <w:ind w:left="810" w:right="171" w:firstLine="0"/>
        <w:jc w:val="left"/>
        <w:rPr>
          <w:noProof/>
        </w:rPr>
      </w:pPr>
    </w:p>
    <w:p w14:paraId="041F9D05" w14:textId="45A0DD29" w:rsidR="00AB7840" w:rsidRPr="00940AEB" w:rsidRDefault="00AB7840" w:rsidP="000F2E00">
      <w:pPr>
        <w:pStyle w:val="Paragraphedeliste"/>
        <w:numPr>
          <w:ilvl w:val="12"/>
          <w:numId w:val="124"/>
        </w:numPr>
        <w:tabs>
          <w:tab w:val="left" w:pos="1080"/>
          <w:tab w:val="left" w:pos="1440"/>
        </w:tabs>
        <w:spacing w:after="180"/>
        <w:ind w:left="1800" w:right="171" w:hanging="810"/>
        <w:jc w:val="left"/>
        <w:rPr>
          <w:noProof/>
        </w:rPr>
      </w:pPr>
      <w:r w:rsidRPr="000F5213">
        <w:rPr>
          <w:i/>
          <w:noProof/>
          <w:lang w:val="fr"/>
        </w:rPr>
        <w:t>C</w:t>
      </w:r>
      <w:r>
        <w:rPr>
          <w:noProof/>
          <w:lang w:val="fr"/>
        </w:rPr>
        <w:tab/>
      </w:r>
      <w:r>
        <w:rPr>
          <w:noProof/>
          <w:lang w:val="fr"/>
        </w:rPr>
        <w:tab/>
        <w:t>= Coût évalué de l</w:t>
      </w:r>
      <w:r w:rsidR="001A45C7">
        <w:rPr>
          <w:noProof/>
          <w:lang w:val="fr"/>
        </w:rPr>
        <w:t>’Offre</w:t>
      </w:r>
    </w:p>
    <w:p w14:paraId="4BD77267" w14:textId="0974E5D2" w:rsidR="00AB7840" w:rsidRPr="00940AEB" w:rsidRDefault="00AB7840" w:rsidP="000F2E00">
      <w:pPr>
        <w:pStyle w:val="Paragraphedeliste"/>
        <w:numPr>
          <w:ilvl w:val="12"/>
          <w:numId w:val="124"/>
        </w:numPr>
        <w:tabs>
          <w:tab w:val="left" w:pos="1080"/>
          <w:tab w:val="left" w:pos="1440"/>
        </w:tabs>
        <w:spacing w:after="180"/>
        <w:ind w:left="1800" w:right="171" w:hanging="810"/>
        <w:jc w:val="left"/>
        <w:rPr>
          <w:noProof/>
        </w:rPr>
      </w:pPr>
      <w:r w:rsidRPr="000F5213">
        <w:rPr>
          <w:i/>
          <w:noProof/>
          <w:lang w:val="fr"/>
        </w:rPr>
        <w:t xml:space="preserve">C </w:t>
      </w:r>
      <w:r w:rsidR="00E6524E">
        <w:rPr>
          <w:i/>
          <w:noProof/>
          <w:vertAlign w:val="subscript"/>
          <w:lang w:val="fr"/>
        </w:rPr>
        <w:t>low</w:t>
      </w:r>
      <w:r w:rsidRPr="000F5213">
        <w:rPr>
          <w:i/>
          <w:noProof/>
          <w:vertAlign w:val="subscript"/>
          <w:lang w:val="fr"/>
        </w:rPr>
        <w:t>e</w:t>
      </w:r>
      <w:r>
        <w:rPr>
          <w:lang w:val="fr"/>
        </w:rPr>
        <w:t xml:space="preserve"> </w:t>
      </w:r>
      <w:r>
        <w:rPr>
          <w:noProof/>
          <w:lang w:val="fr"/>
        </w:rPr>
        <w:tab/>
        <w:t>= le plus bas de tous les coûts de</w:t>
      </w:r>
      <w:r w:rsidR="001A45C7">
        <w:rPr>
          <w:noProof/>
          <w:lang w:val="fr"/>
        </w:rPr>
        <w:t>s offres</w:t>
      </w:r>
      <w:r>
        <w:rPr>
          <w:noProof/>
          <w:lang w:val="fr"/>
        </w:rPr>
        <w:t xml:space="preserve"> évalués parmi les soumissions </w:t>
      </w:r>
      <w:r w:rsidR="00B316CB">
        <w:rPr>
          <w:noProof/>
          <w:lang w:val="fr"/>
        </w:rPr>
        <w:t>conformes</w:t>
      </w:r>
    </w:p>
    <w:p w14:paraId="234CABFE" w14:textId="0F7B3BBE" w:rsidR="00AB7840" w:rsidRPr="00940AEB" w:rsidRDefault="00AB7840" w:rsidP="000F2E00">
      <w:pPr>
        <w:pStyle w:val="Paragraphedeliste"/>
        <w:numPr>
          <w:ilvl w:val="12"/>
          <w:numId w:val="124"/>
        </w:numPr>
        <w:tabs>
          <w:tab w:val="left" w:pos="1080"/>
          <w:tab w:val="left" w:pos="1440"/>
        </w:tabs>
        <w:spacing w:after="180"/>
        <w:ind w:left="1800" w:right="171" w:hanging="810"/>
        <w:jc w:val="left"/>
        <w:rPr>
          <w:noProof/>
        </w:rPr>
      </w:pPr>
      <w:r w:rsidRPr="000F5213">
        <w:rPr>
          <w:i/>
          <w:noProof/>
          <w:lang w:val="fr"/>
        </w:rPr>
        <w:t>T</w:t>
      </w:r>
      <w:r>
        <w:rPr>
          <w:noProof/>
          <w:lang w:val="fr"/>
        </w:rPr>
        <w:tab/>
      </w:r>
      <w:r>
        <w:rPr>
          <w:noProof/>
          <w:lang w:val="fr"/>
        </w:rPr>
        <w:tab/>
        <w:t xml:space="preserve">   = la note technique totale attribuée à l</w:t>
      </w:r>
      <w:r w:rsidR="009E1040">
        <w:rPr>
          <w:noProof/>
          <w:lang w:val="fr"/>
        </w:rPr>
        <w:t>’Offre</w:t>
      </w:r>
    </w:p>
    <w:p w14:paraId="4F6EE931" w14:textId="64A15FC3" w:rsidR="00AB7840" w:rsidRPr="00940AEB" w:rsidRDefault="00AB7840" w:rsidP="000F2E00">
      <w:pPr>
        <w:pStyle w:val="Paragraphedeliste"/>
        <w:numPr>
          <w:ilvl w:val="12"/>
          <w:numId w:val="124"/>
        </w:numPr>
        <w:tabs>
          <w:tab w:val="left" w:pos="1080"/>
          <w:tab w:val="left" w:pos="1440"/>
        </w:tabs>
        <w:spacing w:after="180"/>
        <w:ind w:left="1800" w:right="171" w:hanging="810"/>
        <w:jc w:val="left"/>
        <w:rPr>
          <w:i/>
          <w:noProof/>
        </w:rPr>
      </w:pPr>
      <w:r w:rsidRPr="000F5213">
        <w:rPr>
          <w:i/>
          <w:noProof/>
          <w:lang w:val="fr"/>
        </w:rPr>
        <w:t>T</w:t>
      </w:r>
      <w:r w:rsidR="00E6524E">
        <w:rPr>
          <w:i/>
          <w:noProof/>
          <w:vertAlign w:val="subscript"/>
          <w:lang w:val="fr"/>
        </w:rPr>
        <w:t>hugh</w:t>
      </w:r>
      <w:r>
        <w:rPr>
          <w:lang w:val="fr"/>
        </w:rPr>
        <w:t xml:space="preserve"> </w:t>
      </w:r>
      <w:r w:rsidRPr="007636D9">
        <w:rPr>
          <w:i/>
          <w:noProof/>
          <w:lang w:val="fr"/>
        </w:rPr>
        <w:tab/>
        <w:t xml:space="preserve">= </w:t>
      </w:r>
      <w:r>
        <w:rPr>
          <w:lang w:val="fr"/>
        </w:rPr>
        <w:t xml:space="preserve"> la note </w:t>
      </w:r>
      <w:r w:rsidRPr="00B1767C">
        <w:rPr>
          <w:noProof/>
          <w:lang w:val="fr"/>
        </w:rPr>
        <w:t>technique obtenue par l</w:t>
      </w:r>
      <w:r w:rsidR="009E1040">
        <w:rPr>
          <w:noProof/>
          <w:lang w:val="fr"/>
        </w:rPr>
        <w:t>’Offre</w:t>
      </w:r>
      <w:r w:rsidRPr="00B1767C">
        <w:rPr>
          <w:noProof/>
          <w:lang w:val="fr"/>
        </w:rPr>
        <w:t xml:space="preserve"> qui a obtenu la meilleure note parmi toutes les </w:t>
      </w:r>
      <w:r w:rsidR="00B316CB">
        <w:rPr>
          <w:noProof/>
          <w:lang w:val="fr"/>
        </w:rPr>
        <w:t>offres</w:t>
      </w:r>
      <w:r w:rsidRPr="00B1767C" w:rsidDel="00B316CB">
        <w:rPr>
          <w:noProof/>
          <w:lang w:val="fr"/>
        </w:rPr>
        <w:t>soumissions</w:t>
      </w:r>
      <w:r w:rsidRPr="00B1767C">
        <w:rPr>
          <w:noProof/>
          <w:lang w:val="fr"/>
        </w:rPr>
        <w:t xml:space="preserve"> </w:t>
      </w:r>
      <w:r w:rsidR="00B316CB">
        <w:rPr>
          <w:noProof/>
          <w:lang w:val="fr"/>
        </w:rPr>
        <w:t>conformes</w:t>
      </w:r>
    </w:p>
    <w:p w14:paraId="6CF4E64C" w14:textId="3F3FA264" w:rsidR="00AB7840" w:rsidRPr="00940AEB" w:rsidRDefault="00AB7840" w:rsidP="000F2E00">
      <w:pPr>
        <w:pStyle w:val="Paragraphedeliste"/>
        <w:numPr>
          <w:ilvl w:val="12"/>
          <w:numId w:val="124"/>
        </w:numPr>
        <w:tabs>
          <w:tab w:val="left" w:pos="1080"/>
          <w:tab w:val="left" w:pos="1440"/>
        </w:tabs>
        <w:spacing w:after="180"/>
        <w:ind w:left="1800" w:right="171" w:hanging="810"/>
        <w:jc w:val="left"/>
        <w:rPr>
          <w:b/>
          <w:i/>
          <w:noProof/>
        </w:rPr>
      </w:pPr>
      <w:r w:rsidRPr="000F5213">
        <w:rPr>
          <w:i/>
          <w:noProof/>
          <w:lang w:val="fr"/>
        </w:rPr>
        <w:t>X</w:t>
      </w:r>
      <w:r>
        <w:rPr>
          <w:noProof/>
          <w:lang w:val="fr"/>
        </w:rPr>
        <w:tab/>
      </w:r>
      <w:r>
        <w:rPr>
          <w:noProof/>
          <w:lang w:val="fr"/>
        </w:rPr>
        <w:tab/>
        <w:t xml:space="preserve">= </w:t>
      </w:r>
      <w:r w:rsidR="00E6524E">
        <w:rPr>
          <w:noProof/>
          <w:lang w:val="fr"/>
        </w:rPr>
        <w:t xml:space="preserve">pondération </w:t>
      </w:r>
      <w:r>
        <w:rPr>
          <w:noProof/>
          <w:lang w:val="fr"/>
        </w:rPr>
        <w:t xml:space="preserve">pour le coût tel que spécifié </w:t>
      </w:r>
      <w:r w:rsidRPr="000F5213">
        <w:rPr>
          <w:b/>
          <w:noProof/>
          <w:lang w:val="fr"/>
        </w:rPr>
        <w:t>dans le</w:t>
      </w:r>
      <w:r w:rsidR="00E6524E">
        <w:rPr>
          <w:b/>
          <w:noProof/>
          <w:lang w:val="fr"/>
        </w:rPr>
        <w:t>s DPAO</w:t>
      </w:r>
    </w:p>
    <w:p w14:paraId="0A33E839" w14:textId="77777777" w:rsidR="00AB7840" w:rsidRPr="00940AEB" w:rsidRDefault="00AB7840" w:rsidP="00AB7840">
      <w:pPr>
        <w:pStyle w:val="Pieddepage"/>
        <w:spacing w:after="240"/>
        <w:ind w:left="806" w:firstLine="4"/>
        <w:rPr>
          <w:color w:val="000000" w:themeColor="text1"/>
        </w:rPr>
      </w:pPr>
      <w:r w:rsidRPr="00145971">
        <w:rPr>
          <w:color w:val="000000" w:themeColor="text1"/>
          <w:spacing w:val="-2"/>
          <w:sz w:val="24"/>
          <w:lang w:val="fr"/>
        </w:rPr>
        <w:t>L</w:t>
      </w:r>
      <w:r>
        <w:rPr>
          <w:color w:val="000000" w:themeColor="text1"/>
          <w:spacing w:val="-2"/>
          <w:sz w:val="24"/>
          <w:lang w:val="fr"/>
        </w:rPr>
        <w:t xml:space="preserve">’Offre </w:t>
      </w:r>
      <w:r w:rsidRPr="00145971">
        <w:rPr>
          <w:color w:val="000000" w:themeColor="text1"/>
          <w:spacing w:val="-2"/>
          <w:sz w:val="24"/>
          <w:lang w:val="fr"/>
        </w:rPr>
        <w:t>ayant obtenu l</w:t>
      </w:r>
      <w:r>
        <w:rPr>
          <w:color w:val="000000" w:themeColor="text1"/>
          <w:spacing w:val="-2"/>
          <w:sz w:val="24"/>
          <w:lang w:val="fr"/>
        </w:rPr>
        <w:t>e score de l’Offre évaluée</w:t>
      </w:r>
      <w:r w:rsidRPr="00145971">
        <w:rPr>
          <w:color w:val="000000" w:themeColor="text1"/>
          <w:spacing w:val="-2"/>
          <w:sz w:val="24"/>
          <w:lang w:val="fr"/>
        </w:rPr>
        <w:t xml:space="preserve"> (B) parmi les </w:t>
      </w:r>
      <w:r>
        <w:rPr>
          <w:color w:val="000000" w:themeColor="text1"/>
          <w:spacing w:val="-2"/>
          <w:sz w:val="24"/>
          <w:lang w:val="fr"/>
        </w:rPr>
        <w:t xml:space="preserve">Offres </w:t>
      </w:r>
      <w:r w:rsidRPr="00145971">
        <w:rPr>
          <w:color w:val="000000" w:themeColor="text1"/>
          <w:spacing w:val="-2"/>
          <w:sz w:val="24"/>
          <w:lang w:val="fr"/>
        </w:rPr>
        <w:t>recevables sera l</w:t>
      </w:r>
      <w:r>
        <w:rPr>
          <w:color w:val="000000" w:themeColor="text1"/>
          <w:spacing w:val="-2"/>
          <w:sz w:val="24"/>
          <w:lang w:val="fr"/>
        </w:rPr>
        <w:t xml:space="preserve">’Offre </w:t>
      </w:r>
      <w:r w:rsidRPr="00145971">
        <w:rPr>
          <w:color w:val="000000" w:themeColor="text1"/>
          <w:spacing w:val="-2"/>
          <w:sz w:val="24"/>
          <w:lang w:val="fr"/>
        </w:rPr>
        <w:t xml:space="preserve">la </w:t>
      </w:r>
      <w:r>
        <w:rPr>
          <w:color w:val="000000" w:themeColor="text1"/>
          <w:spacing w:val="-2"/>
          <w:sz w:val="24"/>
          <w:lang w:val="fr"/>
        </w:rPr>
        <w:t>P</w:t>
      </w:r>
      <w:r w:rsidRPr="00145971">
        <w:rPr>
          <w:color w:val="000000" w:themeColor="text1"/>
          <w:spacing w:val="-2"/>
          <w:sz w:val="24"/>
          <w:lang w:val="fr"/>
        </w:rPr>
        <w:t xml:space="preserve">lus </w:t>
      </w:r>
      <w:r>
        <w:rPr>
          <w:color w:val="000000" w:themeColor="text1"/>
          <w:spacing w:val="-2"/>
          <w:sz w:val="24"/>
          <w:lang w:val="fr"/>
        </w:rPr>
        <w:t>A</w:t>
      </w:r>
      <w:r w:rsidRPr="00145971">
        <w:rPr>
          <w:color w:val="000000" w:themeColor="text1"/>
          <w:spacing w:val="-2"/>
          <w:sz w:val="24"/>
          <w:lang w:val="fr"/>
        </w:rPr>
        <w:t xml:space="preserve">vantageuse à condition que le </w:t>
      </w:r>
      <w:r>
        <w:rPr>
          <w:color w:val="000000" w:themeColor="text1"/>
          <w:spacing w:val="-2"/>
          <w:sz w:val="24"/>
          <w:lang w:val="fr"/>
        </w:rPr>
        <w:t>S</w:t>
      </w:r>
      <w:r w:rsidRPr="00145971">
        <w:rPr>
          <w:color w:val="000000" w:themeColor="text1"/>
          <w:spacing w:val="-2"/>
          <w:sz w:val="24"/>
          <w:lang w:val="fr"/>
        </w:rPr>
        <w:t xml:space="preserve">oumissionnaire soit qualifié pour exécuter le </w:t>
      </w:r>
      <w:r>
        <w:rPr>
          <w:color w:val="000000" w:themeColor="text1"/>
          <w:spacing w:val="-2"/>
          <w:sz w:val="24"/>
          <w:lang w:val="fr"/>
        </w:rPr>
        <w:t>Marché</w:t>
      </w:r>
      <w:r w:rsidRPr="00145971">
        <w:rPr>
          <w:color w:val="000000" w:themeColor="text1"/>
          <w:spacing w:val="-2"/>
          <w:sz w:val="24"/>
          <w:lang w:val="fr"/>
        </w:rPr>
        <w:t xml:space="preserve">. </w:t>
      </w:r>
    </w:p>
    <w:p w14:paraId="04609ADE" w14:textId="7D63DFD8" w:rsidR="00AB7840" w:rsidRPr="00F31E29" w:rsidRDefault="00A62B34" w:rsidP="00F31E29">
      <w:pPr>
        <w:jc w:val="center"/>
        <w:rPr>
          <w:b/>
          <w:bCs/>
          <w:sz w:val="28"/>
          <w:szCs w:val="28"/>
        </w:rPr>
      </w:pPr>
      <w:r w:rsidRPr="00F31E29">
        <w:rPr>
          <w:b/>
          <w:bCs/>
          <w:sz w:val="28"/>
          <w:szCs w:val="28"/>
        </w:rPr>
        <w:t>6</w:t>
      </w:r>
      <w:r w:rsidR="00AB7840" w:rsidRPr="00F31E29">
        <w:rPr>
          <w:b/>
          <w:bCs/>
          <w:sz w:val="28"/>
          <w:szCs w:val="28"/>
        </w:rPr>
        <w:t>. Marché multiples</w:t>
      </w:r>
    </w:p>
    <w:p w14:paraId="0921E70E" w14:textId="77777777" w:rsidR="00AB7840" w:rsidRPr="00940AEB" w:rsidRDefault="00AB7840" w:rsidP="00AB7840">
      <w:pPr>
        <w:spacing w:after="120"/>
        <w:ind w:left="810" w:firstLine="0"/>
      </w:pPr>
      <w:r w:rsidRPr="00E44113">
        <w:rPr>
          <w:lang w:val="fr"/>
        </w:rPr>
        <w:t>Si l</w:t>
      </w:r>
      <w:r>
        <w:rPr>
          <w:lang w:val="fr"/>
        </w:rPr>
        <w:t>’</w:t>
      </w:r>
      <w:r w:rsidRPr="00E44113">
        <w:rPr>
          <w:lang w:val="fr"/>
        </w:rPr>
        <w:t>a</w:t>
      </w:r>
      <w:r>
        <w:rPr>
          <w:lang w:val="fr"/>
        </w:rPr>
        <w:t xml:space="preserve">rticle </w:t>
      </w:r>
      <w:r w:rsidRPr="00E44113">
        <w:rPr>
          <w:lang w:val="fr"/>
        </w:rPr>
        <w:t xml:space="preserve">34.3 </w:t>
      </w:r>
      <w:r>
        <w:rPr>
          <w:lang w:val="fr"/>
        </w:rPr>
        <w:t xml:space="preserve">des IS </w:t>
      </w:r>
      <w:r w:rsidRPr="00E44113">
        <w:rPr>
          <w:lang w:val="fr"/>
        </w:rPr>
        <w:t xml:space="preserve">le permet, les </w:t>
      </w:r>
      <w:r>
        <w:rPr>
          <w:lang w:val="fr"/>
        </w:rPr>
        <w:t>Marchés</w:t>
      </w:r>
      <w:r w:rsidRPr="00E44113">
        <w:rPr>
          <w:lang w:val="fr"/>
        </w:rPr>
        <w:t xml:space="preserve"> multiples seront évalués comme suit :</w:t>
      </w:r>
    </w:p>
    <w:p w14:paraId="74A9C499" w14:textId="77777777" w:rsidR="00AB7840" w:rsidRPr="00940AEB" w:rsidRDefault="00AB7840" w:rsidP="00AB7840">
      <w:pPr>
        <w:spacing w:after="120"/>
        <w:ind w:left="360" w:firstLine="450"/>
      </w:pPr>
      <w:r w:rsidRPr="001C0EDD">
        <w:rPr>
          <w:lang w:val="fr"/>
        </w:rPr>
        <w:t>Critères d’attribution</w:t>
      </w:r>
      <w:r>
        <w:rPr>
          <w:lang w:val="fr"/>
        </w:rPr>
        <w:t xml:space="preserve"> pour</w:t>
      </w:r>
      <w:r w:rsidRPr="001C0EDD">
        <w:rPr>
          <w:lang w:val="fr"/>
        </w:rPr>
        <w:t xml:space="preserve"> les </w:t>
      </w:r>
      <w:r>
        <w:rPr>
          <w:lang w:val="fr"/>
        </w:rPr>
        <w:t>Marchés M</w:t>
      </w:r>
      <w:r w:rsidRPr="001C0EDD">
        <w:rPr>
          <w:lang w:val="fr"/>
        </w:rPr>
        <w:t>ultiples [I</w:t>
      </w:r>
      <w:r>
        <w:rPr>
          <w:lang w:val="fr"/>
        </w:rPr>
        <w:t>S</w:t>
      </w:r>
      <w:r w:rsidRPr="001C0EDD">
        <w:rPr>
          <w:lang w:val="fr"/>
        </w:rPr>
        <w:t xml:space="preserve"> 34.3] :</w:t>
      </w:r>
    </w:p>
    <w:p w14:paraId="2FE80A7C" w14:textId="77777777" w:rsidR="00AB7840" w:rsidRPr="00940AEB" w:rsidRDefault="00AB7840" w:rsidP="00AB7840">
      <w:pPr>
        <w:spacing w:after="120"/>
        <w:ind w:left="360" w:firstLine="450"/>
        <w:rPr>
          <w:i/>
          <w:iCs/>
        </w:rPr>
      </w:pPr>
      <w:r w:rsidRPr="00E44113">
        <w:rPr>
          <w:i/>
          <w:iCs/>
          <w:lang w:val="fr"/>
        </w:rPr>
        <w:t xml:space="preserve">[Si non applicable, indiquez </w:t>
      </w:r>
      <w:r>
        <w:rPr>
          <w:i/>
          <w:iCs/>
          <w:lang w:val="fr"/>
        </w:rPr>
        <w:t>« </w:t>
      </w:r>
      <w:r w:rsidRPr="00E44113">
        <w:rPr>
          <w:i/>
          <w:iCs/>
          <w:lang w:val="fr"/>
        </w:rPr>
        <w:t>Sans objet ».]</w:t>
      </w:r>
    </w:p>
    <w:p w14:paraId="73E6F5E9" w14:textId="7B8F58C0" w:rsidR="00AB7840" w:rsidRPr="00940AEB" w:rsidRDefault="00AB7840" w:rsidP="00AB7840">
      <w:pPr>
        <w:spacing w:after="120"/>
        <w:ind w:left="810" w:firstLine="0"/>
      </w:pPr>
      <w:r>
        <w:rPr>
          <w:lang w:val="fr"/>
        </w:rPr>
        <w:t>Si, conformément à l’article 1.1 des IS, des Offres sont invitées</w:t>
      </w:r>
      <w:r w:rsidR="00A62B34">
        <w:rPr>
          <w:lang w:val="fr"/>
        </w:rPr>
        <w:t xml:space="preserve"> </w:t>
      </w:r>
      <w:r>
        <w:rPr>
          <w:lang w:val="fr"/>
        </w:rPr>
        <w:t>pour plus d’un lot ou forfait, le Marché sera attribué au ou aux Soumissionnaire/s ayant l’Offre la Plus Avantageuse pour les lots individuels.</w:t>
      </w:r>
    </w:p>
    <w:p w14:paraId="7E74D4B1" w14:textId="0745B38B" w:rsidR="00AB7840" w:rsidRPr="00940AEB" w:rsidRDefault="00AB7840" w:rsidP="00AB7840">
      <w:pPr>
        <w:spacing w:after="120"/>
        <w:ind w:left="360" w:firstLine="0"/>
      </w:pPr>
      <w:r>
        <w:rPr>
          <w:lang w:val="fr"/>
        </w:rPr>
        <w:lastRenderedPageBreak/>
        <w:t xml:space="preserve">Toutefois, si le Soumissionnaire dont l’Offre est conforme </w:t>
      </w:r>
      <w:r w:rsidR="00E6524E">
        <w:rPr>
          <w:lang w:val="fr"/>
        </w:rPr>
        <w:t xml:space="preserve">pour l’essentiel </w:t>
      </w:r>
      <w:r>
        <w:rPr>
          <w:lang w:val="fr"/>
        </w:rPr>
        <w:t>et qui a obtenu la score évalué le plus élevé pour des lots individuels n’est pas qualifié pour la combinaison des lots, l’attribution sera faite en fonction de la note totale la plus élevée pour la combinaison de lots pour laquelle les Soumissionnaires sont qualifiés.</w:t>
      </w:r>
    </w:p>
    <w:p w14:paraId="63107D9D" w14:textId="77777777" w:rsidR="00AB7840" w:rsidRPr="00940AEB" w:rsidRDefault="00AB7840" w:rsidP="00AB7840">
      <w:pPr>
        <w:pStyle w:val="Paragraphedeliste"/>
        <w:tabs>
          <w:tab w:val="left" w:pos="2127"/>
        </w:tabs>
        <w:spacing w:after="0"/>
        <w:ind w:left="1745"/>
        <w:rPr>
          <w:noProof/>
        </w:rPr>
      </w:pPr>
    </w:p>
    <w:p w14:paraId="0AAFDEDC" w14:textId="28113AB8" w:rsidR="00AB7840" w:rsidRPr="00940AEB" w:rsidRDefault="00AB7840" w:rsidP="00975307">
      <w:pPr>
        <w:ind w:left="270" w:firstLine="0"/>
        <w:rPr>
          <w:color w:val="000000" w:themeColor="text1"/>
        </w:rPr>
      </w:pPr>
      <w:r w:rsidRPr="00145971">
        <w:rPr>
          <w:b/>
          <w:bCs/>
          <w:noProof/>
          <w:lang w:val="fr"/>
        </w:rPr>
        <w:t xml:space="preserve">Les </w:t>
      </w:r>
      <w:r w:rsidR="00B644EE" w:rsidRPr="00145971">
        <w:rPr>
          <w:b/>
          <w:bCs/>
          <w:noProof/>
          <w:lang w:val="fr"/>
        </w:rPr>
        <w:t>r</w:t>
      </w:r>
      <w:r w:rsidR="00B644EE">
        <w:rPr>
          <w:b/>
          <w:bCs/>
          <w:noProof/>
          <w:lang w:val="fr"/>
        </w:rPr>
        <w:t>abais</w:t>
      </w:r>
      <w:r w:rsidR="00B644EE" w:rsidRPr="00145971">
        <w:rPr>
          <w:b/>
          <w:bCs/>
          <w:noProof/>
          <w:lang w:val="fr"/>
        </w:rPr>
        <w:t>s c</w:t>
      </w:r>
      <w:r w:rsidR="00B644EE">
        <w:rPr>
          <w:b/>
          <w:bCs/>
          <w:noProof/>
          <w:lang w:val="fr"/>
        </w:rPr>
        <w:t>onditionnel</w:t>
      </w:r>
      <w:r w:rsidR="00B644EE" w:rsidRPr="00145971">
        <w:rPr>
          <w:b/>
          <w:bCs/>
          <w:noProof/>
          <w:lang w:val="fr"/>
        </w:rPr>
        <w:t xml:space="preserve">s </w:t>
      </w:r>
      <w:r w:rsidRPr="00145971">
        <w:rPr>
          <w:b/>
          <w:bCs/>
          <w:noProof/>
          <w:lang w:val="fr"/>
        </w:rPr>
        <w:t>pour l’attribution de plusieurs lots ne seront pas prises en compte</w:t>
      </w:r>
      <w:r w:rsidRPr="00145971">
        <w:rPr>
          <w:b/>
          <w:bCs/>
          <w:kern w:val="28"/>
          <w:lang w:val="fr"/>
        </w:rPr>
        <w:t>.</w:t>
      </w:r>
    </w:p>
    <w:p w14:paraId="471F5EF8" w14:textId="35724C7E" w:rsidR="007E025A" w:rsidRDefault="007E025A" w:rsidP="00784A1F">
      <w:pPr>
        <w:shd w:val="clear" w:color="auto" w:fill="FDFDFD"/>
        <w:spacing w:after="0"/>
        <w:ind w:left="360" w:firstLine="0"/>
        <w:jc w:val="left"/>
        <w:rPr>
          <w:b/>
          <w:bCs/>
          <w:sz w:val="28"/>
          <w:szCs w:val="28"/>
          <w:lang w:eastAsia="en-US"/>
        </w:rPr>
      </w:pPr>
    </w:p>
    <w:p w14:paraId="61E81506" w14:textId="52E343CD" w:rsidR="00996718" w:rsidRDefault="00996718">
      <w:pPr>
        <w:rPr>
          <w:szCs w:val="24"/>
          <w:lang w:eastAsia="en-US"/>
        </w:rPr>
      </w:pPr>
      <w:r>
        <w:rPr>
          <w:b/>
          <w:bCs/>
          <w:szCs w:val="24"/>
        </w:rPr>
        <w:br w:type="page"/>
      </w:r>
    </w:p>
    <w:p w14:paraId="3C3E9A21" w14:textId="77777777" w:rsidR="00423568" w:rsidRPr="0086405A" w:rsidRDefault="00416164" w:rsidP="00416164">
      <w:pPr>
        <w:pStyle w:val="Sous-titre"/>
        <w:rPr>
          <w:lang w:val="fr-FR"/>
        </w:rPr>
      </w:pPr>
      <w:bookmarkStart w:id="672" w:name="_Toc18155546"/>
      <w:r w:rsidRPr="0086405A">
        <w:rPr>
          <w:lang w:val="fr-FR"/>
        </w:rPr>
        <w:lastRenderedPageBreak/>
        <w:t xml:space="preserve">Section III </w:t>
      </w:r>
      <w:r w:rsidR="00423568" w:rsidRPr="0086405A">
        <w:rPr>
          <w:lang w:val="fr-FR"/>
        </w:rPr>
        <w:t>–</w:t>
      </w:r>
      <w:r w:rsidRPr="0086405A">
        <w:rPr>
          <w:lang w:val="fr-FR"/>
        </w:rPr>
        <w:t xml:space="preserve"> </w:t>
      </w:r>
      <w:r w:rsidR="00423568" w:rsidRPr="0086405A">
        <w:rPr>
          <w:lang w:val="fr-FR"/>
        </w:rPr>
        <w:t>Critères d’</w:t>
      </w:r>
      <w:r w:rsidRPr="0086405A">
        <w:rPr>
          <w:lang w:val="fr-FR"/>
        </w:rPr>
        <w:t xml:space="preserve">Evaluation </w:t>
      </w:r>
      <w:r w:rsidR="00423568" w:rsidRPr="0086405A">
        <w:rPr>
          <w:lang w:val="fr-FR"/>
        </w:rPr>
        <w:t>et</w:t>
      </w:r>
      <w:r w:rsidRPr="0086405A">
        <w:rPr>
          <w:lang w:val="fr-FR"/>
        </w:rPr>
        <w:t xml:space="preserve"> Qualification </w:t>
      </w:r>
    </w:p>
    <w:p w14:paraId="0D69AEA2" w14:textId="67474D76" w:rsidR="00416164" w:rsidRPr="0086405A" w:rsidRDefault="00416164" w:rsidP="00416164">
      <w:pPr>
        <w:pStyle w:val="Sous-titre"/>
        <w:rPr>
          <w:lang w:val="fr-FR"/>
        </w:rPr>
      </w:pPr>
      <w:r w:rsidRPr="0086405A">
        <w:rPr>
          <w:lang w:val="fr-FR"/>
        </w:rPr>
        <w:t>(</w:t>
      </w:r>
      <w:r w:rsidR="00423568" w:rsidRPr="0086405A">
        <w:rPr>
          <w:lang w:val="fr-FR"/>
        </w:rPr>
        <w:t xml:space="preserve">sans </w:t>
      </w:r>
      <w:r w:rsidRPr="0086405A">
        <w:rPr>
          <w:lang w:val="fr-FR"/>
        </w:rPr>
        <w:t>Pr</w:t>
      </w:r>
      <w:r w:rsidR="00423568" w:rsidRPr="0086405A">
        <w:rPr>
          <w:lang w:val="fr-FR"/>
        </w:rPr>
        <w:t>é</w:t>
      </w:r>
      <w:r w:rsidRPr="0086405A">
        <w:rPr>
          <w:lang w:val="fr-FR"/>
        </w:rPr>
        <w:t>qualification)</w:t>
      </w:r>
      <w:bookmarkEnd w:id="672"/>
    </w:p>
    <w:p w14:paraId="73ACED21" w14:textId="35739E1B" w:rsidR="00AE00E1" w:rsidRPr="003877A6" w:rsidRDefault="00AE00E1" w:rsidP="00E93330">
      <w:pPr>
        <w:pStyle w:val="Sec3Head1"/>
        <w:ind w:left="1350" w:hanging="270"/>
        <w:rPr>
          <w:b w:val="0"/>
          <w:bCs w:val="0"/>
          <w:noProof w:val="0"/>
          <w:sz w:val="24"/>
          <w:szCs w:val="24"/>
        </w:rPr>
      </w:pPr>
    </w:p>
    <w:p w14:paraId="7FB7F83E" w14:textId="1C06FC3E" w:rsidR="00C61E0E" w:rsidRPr="006C1597" w:rsidRDefault="00ED0183" w:rsidP="00ED0183">
      <w:pPr>
        <w:ind w:left="0" w:firstLine="0"/>
        <w:rPr>
          <w:szCs w:val="24"/>
        </w:rPr>
      </w:pPr>
      <w:r w:rsidRPr="006C1597">
        <w:rPr>
          <w:szCs w:val="24"/>
        </w:rPr>
        <w:t xml:space="preserve">Cette </w:t>
      </w:r>
      <w:r>
        <w:rPr>
          <w:szCs w:val="24"/>
        </w:rPr>
        <w:t>s</w:t>
      </w:r>
      <w:r w:rsidRPr="006C1597">
        <w:rPr>
          <w:szCs w:val="24"/>
        </w:rPr>
        <w:t xml:space="preserve">ection inclut les critères que </w:t>
      </w:r>
      <w:r w:rsidRPr="006C1597">
        <w:t>le Maître d’Ouvrage</w:t>
      </w:r>
      <w:r w:rsidRPr="006C1597">
        <w:rPr>
          <w:szCs w:val="24"/>
        </w:rPr>
        <w:t xml:space="preserve"> utiliser</w:t>
      </w:r>
      <w:r w:rsidR="00C61E0E">
        <w:rPr>
          <w:szCs w:val="24"/>
        </w:rPr>
        <w:t>a</w:t>
      </w:r>
      <w:r w:rsidRPr="006C1597">
        <w:rPr>
          <w:szCs w:val="24"/>
        </w:rPr>
        <w:t xml:space="preserve"> pour évaluer </w:t>
      </w:r>
      <w:r>
        <w:rPr>
          <w:szCs w:val="24"/>
        </w:rPr>
        <w:t>les</w:t>
      </w:r>
      <w:r w:rsidRPr="006C1597">
        <w:rPr>
          <w:szCs w:val="24"/>
        </w:rPr>
        <w:t xml:space="preserve"> </w:t>
      </w:r>
      <w:r>
        <w:rPr>
          <w:szCs w:val="24"/>
        </w:rPr>
        <w:t>O</w:t>
      </w:r>
      <w:r w:rsidRPr="006C1597">
        <w:rPr>
          <w:szCs w:val="24"/>
        </w:rPr>
        <w:t>ffre</w:t>
      </w:r>
      <w:r>
        <w:rPr>
          <w:szCs w:val="24"/>
        </w:rPr>
        <w:t xml:space="preserve">s </w:t>
      </w:r>
      <w:r w:rsidR="004C342E" w:rsidRPr="00C61E0E">
        <w:rPr>
          <w:szCs w:val="24"/>
        </w:rPr>
        <w:t>et qualifier les soumissionnaires lorsque la qualification est appliquée lors de l'évaluation de la Partie Technique</w:t>
      </w:r>
      <w:r w:rsidRPr="006C1597">
        <w:rPr>
          <w:szCs w:val="24"/>
        </w:rPr>
        <w:t xml:space="preserve">. </w:t>
      </w:r>
      <w:r>
        <w:rPr>
          <w:szCs w:val="24"/>
        </w:rPr>
        <w:t>L</w:t>
      </w:r>
      <w:r w:rsidRPr="006C1597">
        <w:t xml:space="preserve">e Maître d’Ouvrage </w:t>
      </w:r>
      <w:r w:rsidRPr="006C1597">
        <w:rPr>
          <w:szCs w:val="24"/>
        </w:rPr>
        <w:t xml:space="preserve">n’utilisera pas d’autres critères que ceux indiqués dans le présent </w:t>
      </w:r>
      <w:r>
        <w:rPr>
          <w:szCs w:val="24"/>
        </w:rPr>
        <w:t>d</w:t>
      </w:r>
      <w:r w:rsidRPr="006C1597">
        <w:rPr>
          <w:szCs w:val="24"/>
        </w:rPr>
        <w:t xml:space="preserve">ossier d’appel d’offres. </w:t>
      </w:r>
      <w:r w:rsidRPr="006C1597">
        <w:t xml:space="preserve">Le Soumissionnaire fournira tous les renseignements demandés dans les formulaires joints à la Section IV, Formulaires de </w:t>
      </w:r>
      <w:r>
        <w:t>S</w:t>
      </w:r>
      <w:r w:rsidRPr="006C1597">
        <w:t>oumission.</w:t>
      </w:r>
    </w:p>
    <w:p w14:paraId="00BF657F" w14:textId="77777777" w:rsidR="00ED0183" w:rsidRPr="006C1597" w:rsidRDefault="00ED0183" w:rsidP="00ED0183">
      <w:pPr>
        <w:ind w:left="0" w:firstLine="0"/>
      </w:pPr>
      <w:r w:rsidRPr="006C1597">
        <w:t>Tout montant indiqué par le Soumissionnaire sera en équivalent US$ en utilisant le taux de change déterminé de la manière suivante :</w:t>
      </w:r>
    </w:p>
    <w:p w14:paraId="49A567D1" w14:textId="77777777" w:rsidR="00ED0183" w:rsidRPr="00D45BF6" w:rsidRDefault="00ED0183" w:rsidP="000F2E00">
      <w:pPr>
        <w:pStyle w:val="Paragraphedeliste"/>
        <w:numPr>
          <w:ilvl w:val="1"/>
          <w:numId w:val="76"/>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698C9CFC" w14:textId="77777777" w:rsidR="00ED0183" w:rsidRPr="00D45BF6" w:rsidRDefault="00ED0183" w:rsidP="000F2E00">
      <w:pPr>
        <w:pStyle w:val="Paragraphedeliste"/>
        <w:numPr>
          <w:ilvl w:val="0"/>
          <w:numId w:val="77"/>
        </w:numPr>
        <w:spacing w:after="160"/>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526F4F9B" w14:textId="38065D91" w:rsidR="00ED0183" w:rsidRDefault="00ED0183" w:rsidP="00ED0183">
      <w:pPr>
        <w:ind w:left="0" w:firstLine="0"/>
        <w:rPr>
          <w:b/>
          <w:iCs/>
          <w:sz w:val="28"/>
          <w:szCs w:val="28"/>
          <w:lang w:eastAsia="en-US"/>
        </w:rPr>
      </w:pPr>
      <w:r w:rsidRPr="006C1597">
        <w:t>Les taux de change seront ceux provenant de la source identifiée à l’article 3</w:t>
      </w:r>
      <w:r w:rsidR="00B644EE">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134DC1E8" w14:textId="77777777" w:rsidR="00ED0183" w:rsidRDefault="00ED0183" w:rsidP="00ED0183">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d’appel d’offres,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2F853D6A" w14:textId="54FB9A71" w:rsidR="00423568" w:rsidRPr="003877A6" w:rsidRDefault="00423568" w:rsidP="00ED0183">
      <w:pPr>
        <w:pStyle w:val="Sec3Head1"/>
        <w:ind w:left="1350" w:hanging="270"/>
        <w:jc w:val="center"/>
        <w:rPr>
          <w:b w:val="0"/>
          <w:bCs w:val="0"/>
          <w:noProof w:val="0"/>
          <w:sz w:val="24"/>
          <w:szCs w:val="24"/>
        </w:rPr>
      </w:pPr>
    </w:p>
    <w:p w14:paraId="5360B1AC" w14:textId="6659903C" w:rsidR="00ED0183" w:rsidRPr="007E3318" w:rsidRDefault="00ED0183" w:rsidP="00ED0183">
      <w:pPr>
        <w:pStyle w:val="Sec3Head1"/>
        <w:ind w:left="1350" w:hanging="270"/>
        <w:jc w:val="center"/>
        <w:rPr>
          <w:noProof w:val="0"/>
          <w:sz w:val="36"/>
          <w:szCs w:val="36"/>
        </w:rPr>
      </w:pPr>
      <w:r w:rsidRPr="007E3318">
        <w:rPr>
          <w:noProof w:val="0"/>
          <w:sz w:val="36"/>
          <w:szCs w:val="36"/>
        </w:rPr>
        <w:t>Tab</w:t>
      </w:r>
      <w:r w:rsidR="003877A6" w:rsidRPr="007E3318">
        <w:rPr>
          <w:noProof w:val="0"/>
          <w:sz w:val="36"/>
          <w:szCs w:val="36"/>
        </w:rPr>
        <w:t>le des Critères</w:t>
      </w:r>
    </w:p>
    <w:p w14:paraId="33B9AC20" w14:textId="750D2535" w:rsidR="003877A6" w:rsidRPr="007E3318" w:rsidRDefault="003877A6" w:rsidP="00ED0183">
      <w:pPr>
        <w:pStyle w:val="Sec3Head1"/>
        <w:ind w:left="1350" w:hanging="270"/>
        <w:jc w:val="center"/>
        <w:rPr>
          <w:noProof w:val="0"/>
          <w:sz w:val="36"/>
          <w:szCs w:val="36"/>
        </w:rPr>
      </w:pPr>
    </w:p>
    <w:p w14:paraId="2000EDF7" w14:textId="5496AAC1" w:rsidR="00F31E29" w:rsidRDefault="00592653">
      <w:pPr>
        <w:pStyle w:val="TM1"/>
        <w:rPr>
          <w:rFonts w:asciiTheme="minorHAnsi" w:eastAsiaTheme="minorEastAsia" w:hAnsiTheme="minorHAnsi" w:cstheme="minorBidi"/>
          <w:b w:val="0"/>
          <w:noProof/>
          <w:kern w:val="2"/>
          <w:sz w:val="22"/>
          <w:szCs w:val="22"/>
          <w14:ligatures w14:val="standardContextual"/>
        </w:rPr>
      </w:pPr>
      <w:r>
        <w:rPr>
          <w:bCs/>
          <w:szCs w:val="24"/>
        </w:rPr>
        <w:fldChar w:fldCharType="begin"/>
      </w:r>
      <w:r>
        <w:rPr>
          <w:bCs/>
          <w:szCs w:val="24"/>
        </w:rPr>
        <w:instrText xml:space="preserve"> TOC \h \z \t "Sec III H 1-1;1" </w:instrText>
      </w:r>
      <w:r>
        <w:rPr>
          <w:bCs/>
          <w:szCs w:val="24"/>
        </w:rPr>
        <w:fldChar w:fldCharType="separate"/>
      </w:r>
      <w:hyperlink w:anchor="_Toc137369269" w:history="1">
        <w:r w:rsidR="00F31E29" w:rsidRPr="002C3A04">
          <w:rPr>
            <w:rStyle w:val="Lienhypertexte"/>
            <w:noProof/>
          </w:rPr>
          <w:t>1.</w:t>
        </w:r>
        <w:r w:rsidR="00F31E29">
          <w:rPr>
            <w:rFonts w:asciiTheme="minorHAnsi" w:eastAsiaTheme="minorEastAsia" w:hAnsiTheme="minorHAnsi" w:cstheme="minorBidi"/>
            <w:b w:val="0"/>
            <w:noProof/>
            <w:kern w:val="2"/>
            <w:sz w:val="22"/>
            <w:szCs w:val="22"/>
            <w14:ligatures w14:val="standardContextual"/>
          </w:rPr>
          <w:tab/>
        </w:r>
        <w:r w:rsidR="00F31E29" w:rsidRPr="002C3A04">
          <w:rPr>
            <w:rStyle w:val="Lienhypertexte"/>
            <w:noProof/>
          </w:rPr>
          <w:t>Qualification</w:t>
        </w:r>
        <w:r w:rsidR="00F31E29">
          <w:rPr>
            <w:noProof/>
            <w:webHidden/>
          </w:rPr>
          <w:tab/>
        </w:r>
        <w:r w:rsidR="00F31E29">
          <w:rPr>
            <w:noProof/>
            <w:webHidden/>
          </w:rPr>
          <w:fldChar w:fldCharType="begin"/>
        </w:r>
        <w:r w:rsidR="00F31E29">
          <w:rPr>
            <w:noProof/>
            <w:webHidden/>
          </w:rPr>
          <w:instrText xml:space="preserve"> PAGEREF _Toc137369269 \h </w:instrText>
        </w:r>
        <w:r w:rsidR="00F31E29">
          <w:rPr>
            <w:noProof/>
            <w:webHidden/>
          </w:rPr>
        </w:r>
        <w:r w:rsidR="00F31E29">
          <w:rPr>
            <w:noProof/>
            <w:webHidden/>
          </w:rPr>
          <w:fldChar w:fldCharType="separate"/>
        </w:r>
        <w:r w:rsidR="00F31E29">
          <w:rPr>
            <w:noProof/>
            <w:webHidden/>
          </w:rPr>
          <w:t>63</w:t>
        </w:r>
        <w:r w:rsidR="00F31E29">
          <w:rPr>
            <w:noProof/>
            <w:webHidden/>
          </w:rPr>
          <w:fldChar w:fldCharType="end"/>
        </w:r>
      </w:hyperlink>
    </w:p>
    <w:p w14:paraId="5EB5F226" w14:textId="2A1786A7" w:rsidR="00F31E29" w:rsidRDefault="00F31E29">
      <w:pPr>
        <w:pStyle w:val="TM1"/>
        <w:rPr>
          <w:rFonts w:asciiTheme="minorHAnsi" w:eastAsiaTheme="minorEastAsia" w:hAnsiTheme="minorHAnsi" w:cstheme="minorBidi"/>
          <w:b w:val="0"/>
          <w:noProof/>
          <w:kern w:val="2"/>
          <w:sz w:val="22"/>
          <w:szCs w:val="22"/>
          <w14:ligatures w14:val="standardContextual"/>
        </w:rPr>
      </w:pPr>
      <w:hyperlink w:anchor="_Toc137369270" w:history="1">
        <w:r w:rsidRPr="002C3A04">
          <w:rPr>
            <w:rStyle w:val="Lienhypertexte"/>
            <w:noProof/>
          </w:rPr>
          <w:t>2.</w:t>
        </w:r>
        <w:r>
          <w:rPr>
            <w:rFonts w:asciiTheme="minorHAnsi" w:eastAsiaTheme="minorEastAsia" w:hAnsiTheme="minorHAnsi" w:cstheme="minorBidi"/>
            <w:b w:val="0"/>
            <w:noProof/>
            <w:kern w:val="2"/>
            <w:sz w:val="22"/>
            <w:szCs w:val="22"/>
            <w14:ligatures w14:val="standardContextual"/>
          </w:rPr>
          <w:tab/>
        </w:r>
        <w:r w:rsidRPr="002C3A04">
          <w:rPr>
            <w:rStyle w:val="Lienhypertexte"/>
            <w:noProof/>
          </w:rPr>
          <w:t>Évaluation de la proposition technique</w:t>
        </w:r>
        <w:r>
          <w:rPr>
            <w:noProof/>
            <w:webHidden/>
          </w:rPr>
          <w:tab/>
        </w:r>
        <w:r>
          <w:rPr>
            <w:noProof/>
            <w:webHidden/>
          </w:rPr>
          <w:fldChar w:fldCharType="begin"/>
        </w:r>
        <w:r>
          <w:rPr>
            <w:noProof/>
            <w:webHidden/>
          </w:rPr>
          <w:instrText xml:space="preserve"> PAGEREF _Toc137369270 \h </w:instrText>
        </w:r>
        <w:r>
          <w:rPr>
            <w:noProof/>
            <w:webHidden/>
          </w:rPr>
        </w:r>
        <w:r>
          <w:rPr>
            <w:noProof/>
            <w:webHidden/>
          </w:rPr>
          <w:fldChar w:fldCharType="separate"/>
        </w:r>
        <w:r>
          <w:rPr>
            <w:noProof/>
            <w:webHidden/>
          </w:rPr>
          <w:t>63</w:t>
        </w:r>
        <w:r>
          <w:rPr>
            <w:noProof/>
            <w:webHidden/>
          </w:rPr>
          <w:fldChar w:fldCharType="end"/>
        </w:r>
      </w:hyperlink>
    </w:p>
    <w:p w14:paraId="05177858" w14:textId="06EC69D5" w:rsidR="00F31E29" w:rsidRDefault="00F31E29">
      <w:pPr>
        <w:pStyle w:val="TM1"/>
        <w:rPr>
          <w:rFonts w:asciiTheme="minorHAnsi" w:eastAsiaTheme="minorEastAsia" w:hAnsiTheme="minorHAnsi" w:cstheme="minorBidi"/>
          <w:b w:val="0"/>
          <w:noProof/>
          <w:kern w:val="2"/>
          <w:sz w:val="22"/>
          <w:szCs w:val="22"/>
          <w14:ligatures w14:val="standardContextual"/>
        </w:rPr>
      </w:pPr>
      <w:hyperlink w:anchor="_Toc137369271" w:history="1">
        <w:r w:rsidRPr="002C3A04">
          <w:rPr>
            <w:rStyle w:val="Lienhypertexte"/>
            <w:noProof/>
          </w:rPr>
          <w:t>3.</w:t>
        </w:r>
        <w:r>
          <w:rPr>
            <w:rFonts w:asciiTheme="minorHAnsi" w:eastAsiaTheme="minorEastAsia" w:hAnsiTheme="minorHAnsi" w:cstheme="minorBidi"/>
            <w:b w:val="0"/>
            <w:noProof/>
            <w:kern w:val="2"/>
            <w:sz w:val="22"/>
            <w:szCs w:val="22"/>
            <w14:ligatures w14:val="standardContextual"/>
          </w:rPr>
          <w:tab/>
        </w:r>
        <w:r w:rsidRPr="002C3A04">
          <w:rPr>
            <w:rStyle w:val="Lienhypertexte"/>
            <w:noProof/>
          </w:rPr>
          <w:t>Évaluation financière</w:t>
        </w:r>
        <w:r>
          <w:rPr>
            <w:noProof/>
            <w:webHidden/>
          </w:rPr>
          <w:tab/>
        </w:r>
        <w:r>
          <w:rPr>
            <w:noProof/>
            <w:webHidden/>
          </w:rPr>
          <w:fldChar w:fldCharType="begin"/>
        </w:r>
        <w:r>
          <w:rPr>
            <w:noProof/>
            <w:webHidden/>
          </w:rPr>
          <w:instrText xml:space="preserve"> PAGEREF _Toc137369271 \h </w:instrText>
        </w:r>
        <w:r>
          <w:rPr>
            <w:noProof/>
            <w:webHidden/>
          </w:rPr>
        </w:r>
        <w:r>
          <w:rPr>
            <w:noProof/>
            <w:webHidden/>
          </w:rPr>
          <w:fldChar w:fldCharType="separate"/>
        </w:r>
        <w:r>
          <w:rPr>
            <w:noProof/>
            <w:webHidden/>
          </w:rPr>
          <w:t>65</w:t>
        </w:r>
        <w:r>
          <w:rPr>
            <w:noProof/>
            <w:webHidden/>
          </w:rPr>
          <w:fldChar w:fldCharType="end"/>
        </w:r>
      </w:hyperlink>
    </w:p>
    <w:p w14:paraId="707087F4" w14:textId="1A154403" w:rsidR="00F31E29" w:rsidRDefault="00F31E29">
      <w:pPr>
        <w:pStyle w:val="TM1"/>
        <w:rPr>
          <w:rFonts w:asciiTheme="minorHAnsi" w:eastAsiaTheme="minorEastAsia" w:hAnsiTheme="minorHAnsi" w:cstheme="minorBidi"/>
          <w:b w:val="0"/>
          <w:noProof/>
          <w:kern w:val="2"/>
          <w:sz w:val="22"/>
          <w:szCs w:val="22"/>
          <w14:ligatures w14:val="standardContextual"/>
        </w:rPr>
      </w:pPr>
      <w:hyperlink w:anchor="_Toc137369272" w:history="1">
        <w:r w:rsidRPr="002C3A04">
          <w:rPr>
            <w:rStyle w:val="Lienhypertexte"/>
            <w:noProof/>
          </w:rPr>
          <w:t>4.</w:t>
        </w:r>
        <w:r>
          <w:rPr>
            <w:rFonts w:asciiTheme="minorHAnsi" w:eastAsiaTheme="minorEastAsia" w:hAnsiTheme="minorHAnsi" w:cstheme="minorBidi"/>
            <w:b w:val="0"/>
            <w:noProof/>
            <w:kern w:val="2"/>
            <w:sz w:val="22"/>
            <w:szCs w:val="22"/>
            <w14:ligatures w14:val="standardContextual"/>
          </w:rPr>
          <w:tab/>
        </w:r>
        <w:r w:rsidRPr="002C3A04">
          <w:rPr>
            <w:rStyle w:val="Lienhypertexte"/>
            <w:noProof/>
          </w:rPr>
          <w:t>Évaluation combinée</w:t>
        </w:r>
        <w:r>
          <w:rPr>
            <w:noProof/>
            <w:webHidden/>
          </w:rPr>
          <w:tab/>
        </w:r>
        <w:r>
          <w:rPr>
            <w:noProof/>
            <w:webHidden/>
          </w:rPr>
          <w:fldChar w:fldCharType="begin"/>
        </w:r>
        <w:r>
          <w:rPr>
            <w:noProof/>
            <w:webHidden/>
          </w:rPr>
          <w:instrText xml:space="preserve"> PAGEREF _Toc137369272 \h </w:instrText>
        </w:r>
        <w:r>
          <w:rPr>
            <w:noProof/>
            <w:webHidden/>
          </w:rPr>
        </w:r>
        <w:r>
          <w:rPr>
            <w:noProof/>
            <w:webHidden/>
          </w:rPr>
          <w:fldChar w:fldCharType="separate"/>
        </w:r>
        <w:r>
          <w:rPr>
            <w:noProof/>
            <w:webHidden/>
          </w:rPr>
          <w:t>66</w:t>
        </w:r>
        <w:r>
          <w:rPr>
            <w:noProof/>
            <w:webHidden/>
          </w:rPr>
          <w:fldChar w:fldCharType="end"/>
        </w:r>
      </w:hyperlink>
    </w:p>
    <w:p w14:paraId="281CA07E" w14:textId="6C06269B" w:rsidR="00F31E29" w:rsidRDefault="00F31E29">
      <w:pPr>
        <w:pStyle w:val="TM1"/>
        <w:rPr>
          <w:rFonts w:asciiTheme="minorHAnsi" w:eastAsiaTheme="minorEastAsia" w:hAnsiTheme="minorHAnsi" w:cstheme="minorBidi"/>
          <w:b w:val="0"/>
          <w:noProof/>
          <w:kern w:val="2"/>
          <w:sz w:val="22"/>
          <w:szCs w:val="22"/>
          <w14:ligatures w14:val="standardContextual"/>
        </w:rPr>
      </w:pPr>
      <w:hyperlink w:anchor="_Toc137369273" w:history="1">
        <w:r w:rsidRPr="002C3A04">
          <w:rPr>
            <w:rStyle w:val="Lienhypertexte"/>
            <w:noProof/>
          </w:rPr>
          <w:t>5.</w:t>
        </w:r>
        <w:r>
          <w:rPr>
            <w:rFonts w:asciiTheme="minorHAnsi" w:eastAsiaTheme="minorEastAsia" w:hAnsiTheme="minorHAnsi" w:cstheme="minorBidi"/>
            <w:b w:val="0"/>
            <w:noProof/>
            <w:kern w:val="2"/>
            <w:sz w:val="22"/>
            <w:szCs w:val="22"/>
            <w14:ligatures w14:val="standardContextual"/>
          </w:rPr>
          <w:tab/>
        </w:r>
        <w:r w:rsidRPr="002C3A04">
          <w:rPr>
            <w:rStyle w:val="Lienhypertexte"/>
            <w:noProof/>
          </w:rPr>
          <w:t>Marché multiples</w:t>
        </w:r>
        <w:r>
          <w:rPr>
            <w:noProof/>
            <w:webHidden/>
          </w:rPr>
          <w:tab/>
        </w:r>
        <w:r>
          <w:rPr>
            <w:noProof/>
            <w:webHidden/>
          </w:rPr>
          <w:fldChar w:fldCharType="begin"/>
        </w:r>
        <w:r>
          <w:rPr>
            <w:noProof/>
            <w:webHidden/>
          </w:rPr>
          <w:instrText xml:space="preserve"> PAGEREF _Toc137369273 \h </w:instrText>
        </w:r>
        <w:r>
          <w:rPr>
            <w:noProof/>
            <w:webHidden/>
          </w:rPr>
        </w:r>
        <w:r>
          <w:rPr>
            <w:noProof/>
            <w:webHidden/>
          </w:rPr>
          <w:fldChar w:fldCharType="separate"/>
        </w:r>
        <w:r>
          <w:rPr>
            <w:noProof/>
            <w:webHidden/>
          </w:rPr>
          <w:t>67</w:t>
        </w:r>
        <w:r>
          <w:rPr>
            <w:noProof/>
            <w:webHidden/>
          </w:rPr>
          <w:fldChar w:fldCharType="end"/>
        </w:r>
      </w:hyperlink>
    </w:p>
    <w:p w14:paraId="5C9F1267" w14:textId="408C3A7E" w:rsidR="00A71CD1" w:rsidRDefault="00592653">
      <w:pPr>
        <w:rPr>
          <w:szCs w:val="24"/>
          <w:lang w:eastAsia="en-US"/>
        </w:rPr>
      </w:pPr>
      <w:r>
        <w:rPr>
          <w:rFonts w:ascii="Times New Roman Bold" w:hAnsi="Times New Roman Bold"/>
          <w:bCs/>
          <w:szCs w:val="24"/>
        </w:rPr>
        <w:fldChar w:fldCharType="end"/>
      </w:r>
      <w:r w:rsidR="00A71CD1">
        <w:rPr>
          <w:b/>
          <w:bCs/>
          <w:szCs w:val="24"/>
        </w:rPr>
        <w:br w:type="page"/>
      </w:r>
    </w:p>
    <w:p w14:paraId="2FBE8CE0" w14:textId="361034B5" w:rsidR="00423568" w:rsidRDefault="006D17D7" w:rsidP="00F93449">
      <w:pPr>
        <w:pStyle w:val="Style25"/>
        <w:framePr w:hSpace="0" w:wrap="auto" w:vAnchor="margin" w:xAlign="left" w:yAlign="inline"/>
        <w:suppressOverlap w:val="0"/>
      </w:pPr>
      <w:bookmarkStart w:id="673" w:name="_Toc137368444"/>
      <w:r w:rsidRPr="00CF26EC">
        <w:lastRenderedPageBreak/>
        <w:t>Section III – Critères d’Evaluation et de Qualification</w:t>
      </w:r>
      <w:bookmarkEnd w:id="673"/>
    </w:p>
    <w:p w14:paraId="679EAC55" w14:textId="58336E17" w:rsidR="0014206A" w:rsidRPr="00CF26EC" w:rsidRDefault="0014206A" w:rsidP="00E031C8">
      <w:pPr>
        <w:pStyle w:val="Style25"/>
        <w:framePr w:hSpace="0" w:wrap="auto" w:vAnchor="margin" w:xAlign="left" w:yAlign="inline"/>
        <w:suppressOverlap w:val="0"/>
      </w:pPr>
      <w:bookmarkStart w:id="674" w:name="_Toc137368445"/>
      <w:r>
        <w:t>(Sans Préqualification)</w:t>
      </w:r>
      <w:bookmarkEnd w:id="674"/>
    </w:p>
    <w:p w14:paraId="5EF26CDB" w14:textId="6DCE8BA7" w:rsidR="009D1500" w:rsidRPr="00592653" w:rsidRDefault="009D1500" w:rsidP="000F2E00">
      <w:pPr>
        <w:pStyle w:val="SecIIIH1-1"/>
      </w:pPr>
      <w:bookmarkStart w:id="675" w:name="_Toc137369269"/>
      <w:r w:rsidRPr="00592653">
        <w:t>Qualification</w:t>
      </w:r>
      <w:bookmarkEnd w:id="675"/>
      <w:r w:rsidRPr="00592653">
        <w:t xml:space="preserve"> </w:t>
      </w:r>
    </w:p>
    <w:p w14:paraId="1546F76F" w14:textId="67404A68" w:rsidR="009D1500" w:rsidRPr="00571D29" w:rsidRDefault="009F3CCA" w:rsidP="000F2E00">
      <w:pPr>
        <w:pStyle w:val="Paragraphedeliste"/>
        <w:keepNext/>
        <w:numPr>
          <w:ilvl w:val="1"/>
          <w:numId w:val="125"/>
        </w:numPr>
        <w:spacing w:before="240" w:after="120"/>
        <w:ind w:left="900"/>
        <w:jc w:val="left"/>
        <w:rPr>
          <w:b/>
          <w:bCs/>
          <w:color w:val="000000" w:themeColor="text1"/>
        </w:rPr>
      </w:pPr>
      <w:r>
        <w:rPr>
          <w:b/>
          <w:bCs/>
          <w:color w:val="000000" w:themeColor="text1"/>
          <w:lang w:val="fr"/>
        </w:rPr>
        <w:t>Critères de qualification</w:t>
      </w:r>
    </w:p>
    <w:p w14:paraId="5E8F2A0D" w14:textId="255E6B02" w:rsidR="009D1500" w:rsidRPr="00940AEB" w:rsidRDefault="009D1500" w:rsidP="0048244D">
      <w:pPr>
        <w:spacing w:before="240" w:after="120"/>
        <w:ind w:left="540" w:firstLine="0"/>
        <w:rPr>
          <w:color w:val="000000"/>
        </w:rPr>
      </w:pPr>
      <w:r w:rsidRPr="00E246B3">
        <w:rPr>
          <w:iCs/>
          <w:lang w:val="fr"/>
        </w:rPr>
        <w:t xml:space="preserve">La qualification </w:t>
      </w:r>
      <w:r>
        <w:rPr>
          <w:iCs/>
          <w:lang w:val="fr"/>
        </w:rPr>
        <w:t xml:space="preserve">du </w:t>
      </w:r>
      <w:r w:rsidR="00E54E61">
        <w:rPr>
          <w:iCs/>
          <w:lang w:val="fr"/>
        </w:rPr>
        <w:t>S</w:t>
      </w:r>
      <w:r>
        <w:rPr>
          <w:iCs/>
          <w:lang w:val="fr"/>
        </w:rPr>
        <w:t xml:space="preserve">oumissionnaire sera </w:t>
      </w:r>
      <w:r w:rsidRPr="00607E5D">
        <w:rPr>
          <w:color w:val="000000"/>
          <w:lang w:val="fr"/>
        </w:rPr>
        <w:t>évaluée</w:t>
      </w:r>
      <w:r>
        <w:rPr>
          <w:iCs/>
          <w:lang w:val="fr"/>
        </w:rPr>
        <w:t xml:space="preserve"> conformément au tableau de qualification inclus dans la présente section</w:t>
      </w:r>
      <w:r w:rsidRPr="00306E0A">
        <w:rPr>
          <w:color w:val="000000"/>
          <w:sz w:val="28"/>
          <w:lang w:val="fr"/>
        </w:rPr>
        <w:t>.</w:t>
      </w:r>
    </w:p>
    <w:p w14:paraId="354D0E90" w14:textId="5EED0224" w:rsidR="009D1500" w:rsidRPr="00671F4A" w:rsidRDefault="009D1500" w:rsidP="000F2E00">
      <w:pPr>
        <w:pStyle w:val="Paragraphedeliste"/>
        <w:keepNext/>
        <w:numPr>
          <w:ilvl w:val="1"/>
          <w:numId w:val="125"/>
        </w:numPr>
        <w:spacing w:before="240" w:after="120"/>
        <w:ind w:left="900"/>
        <w:jc w:val="left"/>
        <w:rPr>
          <w:b/>
          <w:bCs/>
          <w:color w:val="000000" w:themeColor="text1"/>
        </w:rPr>
      </w:pPr>
      <w:r w:rsidRPr="00306E0A">
        <w:rPr>
          <w:b/>
          <w:bCs/>
          <w:color w:val="000000" w:themeColor="text1"/>
          <w:lang w:val="fr"/>
        </w:rPr>
        <w:t>Représentant de l’</w:t>
      </w:r>
      <w:r w:rsidR="00671F4A">
        <w:rPr>
          <w:b/>
          <w:bCs/>
          <w:color w:val="000000" w:themeColor="text1"/>
          <w:lang w:val="fr"/>
        </w:rPr>
        <w:t>E</w:t>
      </w:r>
      <w:r w:rsidRPr="00306E0A">
        <w:rPr>
          <w:b/>
          <w:bCs/>
          <w:color w:val="000000" w:themeColor="text1"/>
          <w:lang w:val="fr"/>
        </w:rPr>
        <w:t xml:space="preserve">ntrepreneur et </w:t>
      </w:r>
      <w:r w:rsidR="00671F4A">
        <w:rPr>
          <w:b/>
          <w:bCs/>
          <w:color w:val="000000" w:themeColor="text1"/>
          <w:lang w:val="fr"/>
        </w:rPr>
        <w:t>P</w:t>
      </w:r>
      <w:r w:rsidRPr="00306E0A">
        <w:rPr>
          <w:b/>
          <w:bCs/>
          <w:iCs/>
          <w:color w:val="000000" w:themeColor="text1"/>
          <w:lang w:val="fr"/>
        </w:rPr>
        <w:t>ersonnel</w:t>
      </w:r>
      <w:r>
        <w:rPr>
          <w:lang w:val="fr"/>
        </w:rPr>
        <w:t xml:space="preserve"> </w:t>
      </w:r>
      <w:r w:rsidR="00671F4A" w:rsidRPr="0048244D">
        <w:rPr>
          <w:b/>
          <w:bCs/>
          <w:lang w:val="fr"/>
        </w:rPr>
        <w:t>C</w:t>
      </w:r>
      <w:r w:rsidRPr="0048244D">
        <w:rPr>
          <w:b/>
          <w:bCs/>
          <w:lang w:val="fr"/>
        </w:rPr>
        <w:t>lé</w:t>
      </w:r>
    </w:p>
    <w:p w14:paraId="68347BFB" w14:textId="3BA11DAB" w:rsidR="009D1500" w:rsidRPr="00940AEB" w:rsidRDefault="009D1500" w:rsidP="0048244D">
      <w:pPr>
        <w:spacing w:before="240" w:after="120"/>
        <w:ind w:left="540" w:firstLine="0"/>
        <w:rPr>
          <w:iCs/>
        </w:rPr>
      </w:pPr>
      <w:r w:rsidRPr="00306E0A">
        <w:rPr>
          <w:iCs/>
          <w:lang w:val="fr"/>
        </w:rPr>
        <w:t xml:space="preserve">Le </w:t>
      </w:r>
      <w:r w:rsidR="00671F4A">
        <w:rPr>
          <w:iCs/>
          <w:lang w:val="fr"/>
        </w:rPr>
        <w:t>S</w:t>
      </w:r>
      <w:r w:rsidRPr="00306E0A">
        <w:rPr>
          <w:iCs/>
          <w:lang w:val="fr"/>
        </w:rPr>
        <w:t xml:space="preserve">oumissionnaire doit démontrer qu’il aura un </w:t>
      </w:r>
      <w:r w:rsidR="00671F4A">
        <w:rPr>
          <w:iCs/>
          <w:lang w:val="fr"/>
        </w:rPr>
        <w:t>R</w:t>
      </w:r>
      <w:r w:rsidRPr="00306E0A">
        <w:rPr>
          <w:iCs/>
          <w:lang w:val="fr"/>
        </w:rPr>
        <w:t>eprésentant de l’</w:t>
      </w:r>
      <w:r w:rsidR="00671F4A">
        <w:rPr>
          <w:iCs/>
          <w:lang w:val="fr"/>
        </w:rPr>
        <w:t>E</w:t>
      </w:r>
      <w:r w:rsidRPr="00306E0A">
        <w:rPr>
          <w:iCs/>
          <w:lang w:val="fr"/>
        </w:rPr>
        <w:t xml:space="preserve">ntrepreneur dûment qualifié et un </w:t>
      </w:r>
      <w:r w:rsidR="00671F4A">
        <w:rPr>
          <w:iCs/>
          <w:lang w:val="fr"/>
        </w:rPr>
        <w:t>P</w:t>
      </w:r>
      <w:r w:rsidRPr="00306E0A">
        <w:rPr>
          <w:iCs/>
          <w:lang w:val="fr"/>
        </w:rPr>
        <w:t xml:space="preserve">ersonnel </w:t>
      </w:r>
      <w:r w:rsidR="00671F4A">
        <w:rPr>
          <w:iCs/>
          <w:lang w:val="fr"/>
        </w:rPr>
        <w:t>C</w:t>
      </w:r>
      <w:r w:rsidRPr="00306E0A">
        <w:rPr>
          <w:iCs/>
          <w:lang w:val="fr"/>
        </w:rPr>
        <w:t>lé qualifié (et en nombre suffisant), tel que décrit dans l</w:t>
      </w:r>
      <w:r w:rsidR="00C734AC">
        <w:rPr>
          <w:iCs/>
          <w:lang w:val="fr"/>
        </w:rPr>
        <w:t>es</w:t>
      </w:r>
      <w:r w:rsidRPr="00306E0A">
        <w:rPr>
          <w:iCs/>
          <w:lang w:val="fr"/>
        </w:rPr>
        <w:t xml:space="preserve"> </w:t>
      </w:r>
      <w:r w:rsidR="00C734AC">
        <w:rPr>
          <w:iCs/>
          <w:lang w:val="fr"/>
        </w:rPr>
        <w:t>S</w:t>
      </w:r>
      <w:r w:rsidRPr="00306E0A">
        <w:rPr>
          <w:iCs/>
          <w:lang w:val="fr"/>
        </w:rPr>
        <w:t>pécification</w:t>
      </w:r>
      <w:r w:rsidR="00C734AC">
        <w:rPr>
          <w:iCs/>
          <w:lang w:val="fr"/>
        </w:rPr>
        <w:t>s</w:t>
      </w:r>
      <w:r w:rsidRPr="00306E0A">
        <w:rPr>
          <w:iCs/>
          <w:lang w:val="fr"/>
        </w:rPr>
        <w:t xml:space="preserve">. </w:t>
      </w:r>
    </w:p>
    <w:p w14:paraId="40854BF0" w14:textId="1E464B7A" w:rsidR="009D1500" w:rsidRPr="00940AEB" w:rsidRDefault="009D1500" w:rsidP="0048244D">
      <w:pPr>
        <w:tabs>
          <w:tab w:val="right" w:pos="7254"/>
        </w:tabs>
        <w:spacing w:before="60" w:after="120"/>
        <w:ind w:left="540" w:firstLine="0"/>
        <w:rPr>
          <w:iCs/>
        </w:rPr>
      </w:pPr>
      <w:r w:rsidRPr="00306E0A">
        <w:rPr>
          <w:iCs/>
          <w:lang w:val="fr"/>
        </w:rPr>
        <w:t xml:space="preserve">Le </w:t>
      </w:r>
      <w:r w:rsidR="00C734AC">
        <w:rPr>
          <w:iCs/>
          <w:lang w:val="fr"/>
        </w:rPr>
        <w:t>S</w:t>
      </w:r>
      <w:r w:rsidRPr="00306E0A">
        <w:rPr>
          <w:iCs/>
          <w:lang w:val="fr"/>
        </w:rPr>
        <w:t xml:space="preserve">oumissionnaire doit fournir des détails sur le </w:t>
      </w:r>
      <w:r w:rsidR="00C734AC">
        <w:rPr>
          <w:iCs/>
          <w:lang w:val="fr"/>
        </w:rPr>
        <w:t>R</w:t>
      </w:r>
      <w:r w:rsidRPr="00306E0A">
        <w:rPr>
          <w:iCs/>
          <w:lang w:val="fr"/>
        </w:rPr>
        <w:t xml:space="preserve">eprésentant et le </w:t>
      </w:r>
      <w:r w:rsidR="00C734AC">
        <w:rPr>
          <w:iCs/>
          <w:lang w:val="fr"/>
        </w:rPr>
        <w:t>P</w:t>
      </w:r>
      <w:r w:rsidRPr="00306E0A">
        <w:rPr>
          <w:iCs/>
          <w:lang w:val="fr"/>
        </w:rPr>
        <w:t xml:space="preserve">ersonnel </w:t>
      </w:r>
      <w:r w:rsidR="00C734AC">
        <w:rPr>
          <w:iCs/>
          <w:lang w:val="fr"/>
        </w:rPr>
        <w:t>C</w:t>
      </w:r>
      <w:r w:rsidRPr="00306E0A">
        <w:rPr>
          <w:iCs/>
          <w:lang w:val="fr"/>
        </w:rPr>
        <w:t>lé de l’</w:t>
      </w:r>
      <w:r w:rsidR="00C734AC">
        <w:rPr>
          <w:iCs/>
          <w:lang w:val="fr"/>
        </w:rPr>
        <w:t>E</w:t>
      </w:r>
      <w:r w:rsidRPr="00306E0A">
        <w:rPr>
          <w:iCs/>
          <w:lang w:val="fr"/>
        </w:rPr>
        <w:t xml:space="preserve">ntrepreneur et sur tout autre </w:t>
      </w:r>
      <w:r w:rsidRPr="00EA08D1">
        <w:rPr>
          <w:iCs/>
          <w:lang w:val="fr"/>
        </w:rPr>
        <w:t xml:space="preserve">membre du </w:t>
      </w:r>
      <w:r w:rsidR="00C734AC">
        <w:rPr>
          <w:iCs/>
          <w:lang w:val="fr"/>
        </w:rPr>
        <w:t>P</w:t>
      </w:r>
      <w:r w:rsidRPr="00EA08D1">
        <w:rPr>
          <w:iCs/>
          <w:lang w:val="fr"/>
        </w:rPr>
        <w:t>ersonnel</w:t>
      </w:r>
      <w:r>
        <w:rPr>
          <w:lang w:val="fr"/>
        </w:rPr>
        <w:t xml:space="preserve"> </w:t>
      </w:r>
      <w:r w:rsidR="00C734AC">
        <w:rPr>
          <w:lang w:val="fr"/>
        </w:rPr>
        <w:t>C</w:t>
      </w:r>
      <w:r>
        <w:rPr>
          <w:lang w:val="fr"/>
        </w:rPr>
        <w:t xml:space="preserve">lé </w:t>
      </w:r>
      <w:r w:rsidRPr="00306E0A">
        <w:rPr>
          <w:iCs/>
          <w:lang w:val="fr"/>
        </w:rPr>
        <w:t xml:space="preserve">qu’il juge </w:t>
      </w:r>
      <w:r w:rsidR="009F3CCA">
        <w:rPr>
          <w:iCs/>
          <w:lang w:val="fr"/>
        </w:rPr>
        <w:t>nécessaire</w:t>
      </w:r>
      <w:r w:rsidR="009F3CCA" w:rsidRPr="00306E0A">
        <w:rPr>
          <w:iCs/>
          <w:lang w:val="fr"/>
        </w:rPr>
        <w:t xml:space="preserve"> </w:t>
      </w:r>
      <w:r w:rsidRPr="00306E0A">
        <w:rPr>
          <w:iCs/>
          <w:lang w:val="fr"/>
        </w:rPr>
        <w:t xml:space="preserve">pour exécuter le </w:t>
      </w:r>
      <w:r w:rsidR="00C734AC">
        <w:rPr>
          <w:iCs/>
          <w:lang w:val="fr"/>
        </w:rPr>
        <w:t>March</w:t>
      </w:r>
      <w:r w:rsidRPr="00306E0A">
        <w:rPr>
          <w:iCs/>
          <w:lang w:val="fr"/>
        </w:rPr>
        <w:t xml:space="preserve">, ainsi que leurs qualifications universitaires et leur expérience de travail. Le </w:t>
      </w:r>
      <w:r w:rsidR="00C734AC">
        <w:rPr>
          <w:iCs/>
          <w:lang w:val="fr"/>
        </w:rPr>
        <w:t>S</w:t>
      </w:r>
      <w:r w:rsidRPr="00306E0A">
        <w:rPr>
          <w:iCs/>
          <w:lang w:val="fr"/>
        </w:rPr>
        <w:t xml:space="preserve">oumissionnaire doit remplir les formulaires pertinents </w:t>
      </w:r>
      <w:r w:rsidR="00CF7924">
        <w:rPr>
          <w:iCs/>
          <w:lang w:val="fr"/>
        </w:rPr>
        <w:t>de</w:t>
      </w:r>
      <w:r w:rsidRPr="00306E0A">
        <w:rPr>
          <w:iCs/>
          <w:lang w:val="fr"/>
        </w:rPr>
        <w:t xml:space="preserve"> la </w:t>
      </w:r>
      <w:r w:rsidR="00CF7924">
        <w:rPr>
          <w:iCs/>
          <w:lang w:val="fr"/>
        </w:rPr>
        <w:t>S</w:t>
      </w:r>
      <w:r w:rsidRPr="00306E0A">
        <w:rPr>
          <w:iCs/>
          <w:lang w:val="fr"/>
        </w:rPr>
        <w:t xml:space="preserve">ection IV, Formulaires de </w:t>
      </w:r>
      <w:r w:rsidR="00CF7924">
        <w:rPr>
          <w:iCs/>
          <w:lang w:val="fr"/>
        </w:rPr>
        <w:t>S</w:t>
      </w:r>
      <w:r w:rsidRPr="00306E0A">
        <w:rPr>
          <w:iCs/>
          <w:lang w:val="fr"/>
        </w:rPr>
        <w:t>oumission.</w:t>
      </w:r>
      <w:r>
        <w:rPr>
          <w:lang w:val="fr"/>
        </w:rPr>
        <w:t xml:space="preserve"> </w:t>
      </w:r>
      <w:r w:rsidRPr="200D97F8">
        <w:rPr>
          <w:b/>
          <w:bCs/>
          <w:i/>
          <w:iCs/>
          <w:lang w:val="fr"/>
        </w:rPr>
        <w:t xml:space="preserve"> [Si le </w:t>
      </w:r>
      <w:r w:rsidR="00133480">
        <w:rPr>
          <w:b/>
          <w:bCs/>
          <w:i/>
          <w:iCs/>
          <w:lang w:val="fr"/>
        </w:rPr>
        <w:t>marché</w:t>
      </w:r>
      <w:r w:rsidR="00133480" w:rsidRPr="200D97F8">
        <w:rPr>
          <w:b/>
          <w:bCs/>
          <w:i/>
          <w:iCs/>
          <w:lang w:val="fr"/>
        </w:rPr>
        <w:t xml:space="preserve"> </w:t>
      </w:r>
      <w:r w:rsidRPr="200D97F8">
        <w:rPr>
          <w:b/>
          <w:bCs/>
          <w:i/>
          <w:iCs/>
          <w:lang w:val="fr"/>
        </w:rPr>
        <w:t xml:space="preserve">a été évalué comme présentant des risques potentiels ou réels en matière </w:t>
      </w:r>
      <w:r w:rsidRPr="0048244D">
        <w:rPr>
          <w:b/>
          <w:bCs/>
          <w:i/>
          <w:iCs/>
          <w:lang w:val="fr"/>
        </w:rPr>
        <w:t>de cybersécurité, le</w:t>
      </w:r>
      <w:r>
        <w:rPr>
          <w:lang w:val="fr"/>
        </w:rPr>
        <w:t xml:space="preserve"> </w:t>
      </w:r>
      <w:r>
        <w:rPr>
          <w:b/>
          <w:bCs/>
          <w:i/>
          <w:iCs/>
          <w:lang w:val="fr"/>
        </w:rPr>
        <w:t xml:space="preserve">soumissionnaire </w:t>
      </w:r>
      <w:r w:rsidRPr="200D97F8">
        <w:rPr>
          <w:b/>
          <w:bCs/>
          <w:i/>
          <w:iCs/>
          <w:lang w:val="fr"/>
        </w:rPr>
        <w:t xml:space="preserve">doit être tenu d’inclure des experts en cybersécurité parmi le </w:t>
      </w:r>
      <w:r w:rsidR="00CF7924">
        <w:rPr>
          <w:b/>
          <w:bCs/>
          <w:i/>
          <w:iCs/>
          <w:lang w:val="fr"/>
        </w:rPr>
        <w:t>P</w:t>
      </w:r>
      <w:r w:rsidRPr="200D97F8">
        <w:rPr>
          <w:b/>
          <w:bCs/>
          <w:i/>
          <w:iCs/>
          <w:lang w:val="fr"/>
        </w:rPr>
        <w:t xml:space="preserve">ersonnel </w:t>
      </w:r>
      <w:r w:rsidR="00CF7924">
        <w:rPr>
          <w:b/>
          <w:bCs/>
          <w:i/>
          <w:iCs/>
          <w:lang w:val="fr"/>
        </w:rPr>
        <w:t>C</w:t>
      </w:r>
      <w:r w:rsidRPr="200D97F8">
        <w:rPr>
          <w:b/>
          <w:bCs/>
          <w:i/>
          <w:iCs/>
          <w:lang w:val="fr"/>
        </w:rPr>
        <w:t>lé.]</w:t>
      </w:r>
    </w:p>
    <w:p w14:paraId="54BF0469" w14:textId="09CA3C73" w:rsidR="009D1500" w:rsidRPr="00306E0A" w:rsidRDefault="00133480" w:rsidP="000F2E00">
      <w:pPr>
        <w:pStyle w:val="Paragraphedeliste"/>
        <w:keepNext/>
        <w:numPr>
          <w:ilvl w:val="1"/>
          <w:numId w:val="125"/>
        </w:numPr>
        <w:spacing w:before="240" w:after="120"/>
        <w:ind w:left="900"/>
        <w:jc w:val="left"/>
        <w:rPr>
          <w:b/>
          <w:bCs/>
          <w:color w:val="000000" w:themeColor="text1"/>
        </w:rPr>
      </w:pPr>
      <w:r>
        <w:rPr>
          <w:b/>
          <w:bCs/>
          <w:color w:val="000000" w:themeColor="text1"/>
          <w:lang w:val="fr"/>
        </w:rPr>
        <w:t>Matériel</w:t>
      </w:r>
    </w:p>
    <w:p w14:paraId="3F192243" w14:textId="2E7DB2F0" w:rsidR="009D1500" w:rsidRPr="00940AEB" w:rsidRDefault="009D1500" w:rsidP="0048244D">
      <w:pPr>
        <w:tabs>
          <w:tab w:val="right" w:pos="7254"/>
        </w:tabs>
        <w:spacing w:before="240" w:after="120"/>
        <w:ind w:left="720" w:firstLine="180"/>
        <w:rPr>
          <w:color w:val="000000"/>
        </w:rPr>
      </w:pPr>
      <w:r w:rsidRPr="00306E0A">
        <w:rPr>
          <w:color w:val="000000"/>
          <w:lang w:val="fr"/>
        </w:rPr>
        <w:t xml:space="preserve">Le </w:t>
      </w:r>
      <w:r w:rsidR="004C78FB">
        <w:rPr>
          <w:color w:val="000000"/>
          <w:lang w:val="fr"/>
        </w:rPr>
        <w:t>S</w:t>
      </w:r>
      <w:r w:rsidRPr="00306E0A">
        <w:rPr>
          <w:color w:val="000000"/>
          <w:lang w:val="fr"/>
        </w:rPr>
        <w:t xml:space="preserve">oumissionnaire doit démontrer qu’il a accès </w:t>
      </w:r>
      <w:r w:rsidR="00133480">
        <w:rPr>
          <w:color w:val="000000"/>
          <w:lang w:val="fr"/>
        </w:rPr>
        <w:t>au matériel</w:t>
      </w:r>
      <w:r w:rsidRPr="00306E0A">
        <w:rPr>
          <w:color w:val="000000"/>
          <w:lang w:val="fr"/>
        </w:rPr>
        <w:t xml:space="preserve"> clé énuméré ci-après :</w:t>
      </w:r>
    </w:p>
    <w:p w14:paraId="42443051" w14:textId="77777777" w:rsidR="009D1500" w:rsidRPr="00940AEB" w:rsidRDefault="009D1500" w:rsidP="0048244D">
      <w:pPr>
        <w:tabs>
          <w:tab w:val="right" w:pos="7254"/>
        </w:tabs>
        <w:spacing w:before="240" w:after="120"/>
        <w:ind w:left="720" w:firstLine="180"/>
        <w:rPr>
          <w:b/>
          <w:i/>
          <w:color w:val="000000"/>
        </w:rPr>
      </w:pPr>
      <w:r w:rsidRPr="00306E0A">
        <w:rPr>
          <w:b/>
          <w:i/>
          <w:color w:val="000000"/>
          <w:lang w:val="fr"/>
        </w:rPr>
        <w:t>[Préciser les exigences pour chaque lot, le cas échéant]</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9D1500" w:rsidRPr="00306E0A" w14:paraId="1193F0FE" w14:textId="77777777" w:rsidTr="001F15A3">
        <w:tc>
          <w:tcPr>
            <w:tcW w:w="900" w:type="dxa"/>
            <w:tcBorders>
              <w:top w:val="single" w:sz="12" w:space="0" w:color="auto"/>
              <w:left w:val="single" w:sz="12" w:space="0" w:color="auto"/>
              <w:bottom w:val="single" w:sz="12" w:space="0" w:color="auto"/>
              <w:right w:val="single" w:sz="12" w:space="0" w:color="auto"/>
            </w:tcBorders>
            <w:vAlign w:val="center"/>
            <w:hideMark/>
          </w:tcPr>
          <w:p w14:paraId="4CFE744F" w14:textId="77777777" w:rsidR="009D1500" w:rsidRPr="00306E0A" w:rsidRDefault="009D1500" w:rsidP="001F15A3">
            <w:pPr>
              <w:spacing w:before="60" w:after="120"/>
              <w:jc w:val="center"/>
              <w:rPr>
                <w:b/>
                <w:bCs/>
                <w:color w:val="000000"/>
              </w:rPr>
            </w:pPr>
            <w:r w:rsidRPr="00306E0A">
              <w:rPr>
                <w:b/>
                <w:bCs/>
                <w:color w:val="000000"/>
                <w:lang w:val="fr"/>
              </w:rPr>
              <w:t>Non.</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58C0CF38" w14:textId="27466CA4" w:rsidR="009D1500" w:rsidRPr="00940AEB" w:rsidRDefault="009D1500" w:rsidP="001F15A3">
            <w:pPr>
              <w:spacing w:before="60" w:after="120"/>
              <w:jc w:val="center"/>
              <w:rPr>
                <w:b/>
                <w:bCs/>
                <w:color w:val="000000"/>
              </w:rPr>
            </w:pPr>
            <w:r w:rsidRPr="00306E0A">
              <w:rPr>
                <w:b/>
                <w:bCs/>
                <w:color w:val="000000"/>
                <w:lang w:val="fr"/>
              </w:rPr>
              <w:t xml:space="preserve">Type et caractéristiques </w:t>
            </w:r>
            <w:r w:rsidR="00133480">
              <w:rPr>
                <w:b/>
                <w:bCs/>
                <w:color w:val="000000"/>
                <w:lang w:val="fr"/>
              </w:rPr>
              <w:t>du matériel</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77DA6CFC" w14:textId="77777777" w:rsidR="009D1500" w:rsidRPr="00306E0A" w:rsidRDefault="009D1500" w:rsidP="001F15A3">
            <w:pPr>
              <w:spacing w:before="60" w:after="120"/>
              <w:jc w:val="center"/>
              <w:rPr>
                <w:b/>
                <w:bCs/>
                <w:color w:val="000000"/>
              </w:rPr>
            </w:pPr>
            <w:r w:rsidRPr="00306E0A">
              <w:rPr>
                <w:b/>
                <w:bCs/>
                <w:color w:val="000000"/>
                <w:lang w:val="fr"/>
              </w:rPr>
              <w:t>Nombre minimum requis</w:t>
            </w:r>
          </w:p>
        </w:tc>
      </w:tr>
      <w:tr w:rsidR="009D1500" w:rsidRPr="00306E0A" w14:paraId="4AE6FEE7" w14:textId="77777777" w:rsidTr="001F15A3">
        <w:tc>
          <w:tcPr>
            <w:tcW w:w="900" w:type="dxa"/>
            <w:tcBorders>
              <w:top w:val="single" w:sz="12" w:space="0" w:color="auto"/>
              <w:left w:val="single" w:sz="4" w:space="0" w:color="auto"/>
              <w:bottom w:val="single" w:sz="4" w:space="0" w:color="auto"/>
              <w:right w:val="single" w:sz="4" w:space="0" w:color="auto"/>
            </w:tcBorders>
            <w:hideMark/>
          </w:tcPr>
          <w:p w14:paraId="7390F40C" w14:textId="77777777" w:rsidR="009D1500" w:rsidRPr="00306E0A" w:rsidRDefault="009D1500" w:rsidP="001F15A3">
            <w:pPr>
              <w:spacing w:before="60" w:after="120"/>
              <w:jc w:val="center"/>
              <w:rPr>
                <w:color w:val="000000"/>
              </w:rPr>
            </w:pPr>
            <w:r w:rsidRPr="00306E0A">
              <w:rPr>
                <w:color w:val="000000"/>
                <w:lang w:val="fr"/>
              </w:rPr>
              <w:t>1</w:t>
            </w:r>
          </w:p>
        </w:tc>
        <w:tc>
          <w:tcPr>
            <w:tcW w:w="4680" w:type="dxa"/>
            <w:tcBorders>
              <w:top w:val="single" w:sz="12" w:space="0" w:color="auto"/>
              <w:left w:val="single" w:sz="4" w:space="0" w:color="auto"/>
              <w:bottom w:val="single" w:sz="4" w:space="0" w:color="auto"/>
              <w:right w:val="single" w:sz="4" w:space="0" w:color="auto"/>
            </w:tcBorders>
          </w:tcPr>
          <w:p w14:paraId="1AEF5DE8" w14:textId="77777777" w:rsidR="009D1500" w:rsidRPr="00306E0A" w:rsidRDefault="009D1500" w:rsidP="001F15A3">
            <w:pPr>
              <w:spacing w:before="60" w:after="120"/>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6BF25655" w14:textId="77777777" w:rsidR="009D1500" w:rsidRPr="00306E0A" w:rsidRDefault="009D1500" w:rsidP="001F15A3">
            <w:pPr>
              <w:spacing w:before="60" w:after="120"/>
              <w:rPr>
                <w:color w:val="000000"/>
                <w:sz w:val="20"/>
              </w:rPr>
            </w:pPr>
          </w:p>
        </w:tc>
      </w:tr>
      <w:tr w:rsidR="009D1500" w:rsidRPr="00306E0A" w14:paraId="73B04610" w14:textId="77777777" w:rsidTr="001F15A3">
        <w:tc>
          <w:tcPr>
            <w:tcW w:w="900" w:type="dxa"/>
            <w:tcBorders>
              <w:top w:val="single" w:sz="4" w:space="0" w:color="auto"/>
              <w:left w:val="single" w:sz="4" w:space="0" w:color="auto"/>
              <w:bottom w:val="single" w:sz="4" w:space="0" w:color="auto"/>
              <w:right w:val="single" w:sz="4" w:space="0" w:color="auto"/>
            </w:tcBorders>
            <w:hideMark/>
          </w:tcPr>
          <w:p w14:paraId="1ACDBFDC" w14:textId="77777777" w:rsidR="009D1500" w:rsidRPr="00306E0A" w:rsidRDefault="009D1500" w:rsidP="001F15A3">
            <w:pPr>
              <w:spacing w:before="60" w:after="120"/>
              <w:jc w:val="center"/>
              <w:rPr>
                <w:color w:val="000000"/>
              </w:rPr>
            </w:pPr>
            <w:r w:rsidRPr="00306E0A">
              <w:rPr>
                <w:color w:val="000000"/>
                <w:lang w:val="fr"/>
              </w:rPr>
              <w:t>2</w:t>
            </w:r>
          </w:p>
        </w:tc>
        <w:tc>
          <w:tcPr>
            <w:tcW w:w="4680" w:type="dxa"/>
            <w:tcBorders>
              <w:top w:val="single" w:sz="4" w:space="0" w:color="auto"/>
              <w:left w:val="single" w:sz="4" w:space="0" w:color="auto"/>
              <w:bottom w:val="single" w:sz="4" w:space="0" w:color="auto"/>
              <w:right w:val="single" w:sz="4" w:space="0" w:color="auto"/>
            </w:tcBorders>
          </w:tcPr>
          <w:p w14:paraId="62460987" w14:textId="77777777" w:rsidR="009D1500" w:rsidRPr="00306E0A" w:rsidRDefault="009D1500" w:rsidP="001F15A3">
            <w:pPr>
              <w:spacing w:before="60" w:after="120"/>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33E85922" w14:textId="77777777" w:rsidR="009D1500" w:rsidRPr="00306E0A" w:rsidRDefault="009D1500" w:rsidP="001F15A3">
            <w:pPr>
              <w:spacing w:before="60" w:after="120"/>
              <w:rPr>
                <w:color w:val="000000"/>
                <w:sz w:val="20"/>
                <w:u w:val="single"/>
              </w:rPr>
            </w:pPr>
          </w:p>
        </w:tc>
      </w:tr>
      <w:tr w:rsidR="009D1500" w:rsidRPr="00306E0A" w14:paraId="215CF036" w14:textId="77777777" w:rsidTr="001F15A3">
        <w:tc>
          <w:tcPr>
            <w:tcW w:w="900" w:type="dxa"/>
            <w:tcBorders>
              <w:top w:val="single" w:sz="4" w:space="0" w:color="auto"/>
              <w:left w:val="single" w:sz="4" w:space="0" w:color="auto"/>
              <w:bottom w:val="single" w:sz="4" w:space="0" w:color="auto"/>
              <w:right w:val="single" w:sz="4" w:space="0" w:color="auto"/>
            </w:tcBorders>
            <w:hideMark/>
          </w:tcPr>
          <w:p w14:paraId="4C7CD669" w14:textId="77777777" w:rsidR="009D1500" w:rsidRPr="00306E0A" w:rsidRDefault="009D1500" w:rsidP="001F15A3">
            <w:pPr>
              <w:spacing w:before="60" w:after="120"/>
              <w:jc w:val="center"/>
              <w:rPr>
                <w:color w:val="000000"/>
              </w:rPr>
            </w:pPr>
            <w:r w:rsidRPr="00306E0A">
              <w:rPr>
                <w:color w:val="000000"/>
                <w:lang w:val="fr"/>
              </w:rPr>
              <w:t>3</w:t>
            </w:r>
          </w:p>
        </w:tc>
        <w:tc>
          <w:tcPr>
            <w:tcW w:w="4680" w:type="dxa"/>
            <w:tcBorders>
              <w:top w:val="single" w:sz="4" w:space="0" w:color="auto"/>
              <w:left w:val="single" w:sz="4" w:space="0" w:color="auto"/>
              <w:bottom w:val="single" w:sz="4" w:space="0" w:color="auto"/>
              <w:right w:val="single" w:sz="4" w:space="0" w:color="auto"/>
            </w:tcBorders>
          </w:tcPr>
          <w:p w14:paraId="6C3A6B0F" w14:textId="77777777" w:rsidR="009D1500" w:rsidRPr="00306E0A" w:rsidRDefault="009D1500" w:rsidP="001F15A3">
            <w:pPr>
              <w:spacing w:before="60" w:after="120"/>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182A1464" w14:textId="77777777" w:rsidR="009D1500" w:rsidRPr="00306E0A" w:rsidRDefault="009D1500" w:rsidP="001F15A3">
            <w:pPr>
              <w:spacing w:before="60" w:after="120"/>
              <w:rPr>
                <w:color w:val="000000"/>
                <w:sz w:val="20"/>
                <w:u w:val="single"/>
              </w:rPr>
            </w:pPr>
          </w:p>
        </w:tc>
      </w:tr>
    </w:tbl>
    <w:p w14:paraId="0577FDB8" w14:textId="53C2A60B" w:rsidR="009D1500" w:rsidRPr="00940AEB" w:rsidRDefault="009D1500" w:rsidP="0048244D">
      <w:pPr>
        <w:spacing w:before="240" w:after="120"/>
        <w:ind w:left="720" w:firstLine="0"/>
        <w:rPr>
          <w:i/>
          <w:iCs/>
          <w:color w:val="000000" w:themeColor="text1"/>
        </w:rPr>
      </w:pPr>
      <w:r w:rsidRPr="00306E0A">
        <w:rPr>
          <w:color w:val="000000"/>
          <w:lang w:val="fr"/>
        </w:rPr>
        <w:t xml:space="preserve">Le </w:t>
      </w:r>
      <w:r w:rsidR="004C78FB">
        <w:rPr>
          <w:color w:val="000000"/>
          <w:lang w:val="fr"/>
        </w:rPr>
        <w:t>S</w:t>
      </w:r>
      <w:r w:rsidRPr="00306E0A">
        <w:rPr>
          <w:color w:val="000000"/>
          <w:lang w:val="fr"/>
        </w:rPr>
        <w:t xml:space="preserve">oumissionnaire doit fournir de plus amples détails sur les articles d’équipement proposés en utilisant le formulaire pertinent à la section IV, Formulaires </w:t>
      </w:r>
      <w:r w:rsidR="00133480">
        <w:rPr>
          <w:color w:val="000000"/>
          <w:lang w:val="fr"/>
        </w:rPr>
        <w:t>de Soumission</w:t>
      </w:r>
      <w:r w:rsidRPr="00306E0A">
        <w:rPr>
          <w:color w:val="000000"/>
          <w:lang w:val="fr"/>
        </w:rPr>
        <w:t>.</w:t>
      </w:r>
    </w:p>
    <w:p w14:paraId="17F1E4E5" w14:textId="73234140" w:rsidR="009D1500" w:rsidRPr="00592653" w:rsidRDefault="009D1500" w:rsidP="000F2E00">
      <w:pPr>
        <w:pStyle w:val="SecIIIH1-1"/>
        <w:ind w:left="2880"/>
      </w:pPr>
      <w:bookmarkStart w:id="676" w:name="_Toc114479526"/>
      <w:bookmarkStart w:id="677" w:name="_Toc122711987"/>
      <w:bookmarkStart w:id="678" w:name="_Toc137369270"/>
      <w:r w:rsidRPr="0002345F">
        <w:t>Évaluation de la proposition technique</w:t>
      </w:r>
      <w:bookmarkEnd w:id="676"/>
      <w:bookmarkEnd w:id="677"/>
      <w:bookmarkEnd w:id="678"/>
    </w:p>
    <w:p w14:paraId="35E6DA2B" w14:textId="6D68E55C" w:rsidR="009D1500" w:rsidRPr="00940AEB" w:rsidRDefault="009D1500" w:rsidP="009D1500">
      <w:pPr>
        <w:pStyle w:val="HeaderEC2"/>
        <w:spacing w:before="120" w:after="120"/>
        <w:ind w:left="360"/>
        <w:rPr>
          <w:kern w:val="28"/>
          <w:lang w:val="fr-FR"/>
        </w:rPr>
      </w:pPr>
      <w:r w:rsidRPr="0002345F">
        <w:rPr>
          <w:bCs/>
          <w:kern w:val="28"/>
          <w:lang w:val="fr"/>
        </w:rPr>
        <w:t>Évaluation de l’adéquation de la proposition technique a</w:t>
      </w:r>
      <w:r w:rsidR="00133480">
        <w:rPr>
          <w:bCs/>
          <w:kern w:val="28"/>
          <w:lang w:val="fr"/>
        </w:rPr>
        <w:t>ux</w:t>
      </w:r>
      <w:r w:rsidRPr="0002345F">
        <w:rPr>
          <w:bCs/>
          <w:kern w:val="28"/>
          <w:lang w:val="fr"/>
        </w:rPr>
        <w:t xml:space="preserve"> exigences</w:t>
      </w:r>
      <w:r w:rsidRPr="007636D9">
        <w:rPr>
          <w:b w:val="0"/>
          <w:kern w:val="28"/>
          <w:lang w:val="fr"/>
        </w:rPr>
        <w:t xml:space="preserve"> conformément à </w:t>
      </w:r>
      <w:r w:rsidRPr="007636D9">
        <w:rPr>
          <w:kern w:val="28"/>
          <w:lang w:val="fr"/>
        </w:rPr>
        <w:t>l</w:t>
      </w:r>
      <w:r w:rsidR="00F95BFA">
        <w:rPr>
          <w:kern w:val="28"/>
          <w:lang w:val="fr"/>
        </w:rPr>
        <w:t xml:space="preserve">’article </w:t>
      </w:r>
      <w:r w:rsidRPr="007636D9">
        <w:rPr>
          <w:kern w:val="28"/>
          <w:lang w:val="fr"/>
        </w:rPr>
        <w:t>3</w:t>
      </w:r>
      <w:r>
        <w:rPr>
          <w:kern w:val="28"/>
          <w:lang w:val="fr"/>
        </w:rPr>
        <w:t>2.1</w:t>
      </w:r>
      <w:r w:rsidR="00F95BFA">
        <w:rPr>
          <w:kern w:val="28"/>
          <w:lang w:val="fr"/>
        </w:rPr>
        <w:t xml:space="preserve"> des IS</w:t>
      </w:r>
      <w:r w:rsidRPr="007636D9">
        <w:rPr>
          <w:kern w:val="28"/>
          <w:lang w:val="fr"/>
        </w:rPr>
        <w:t>.</w:t>
      </w:r>
    </w:p>
    <w:p w14:paraId="744C6734" w14:textId="77777777" w:rsidR="009D1500" w:rsidRPr="003261FD" w:rsidRDefault="009D1500" w:rsidP="0048244D">
      <w:pPr>
        <w:tabs>
          <w:tab w:val="left" w:pos="2127"/>
        </w:tabs>
        <w:spacing w:before="120" w:after="120"/>
        <w:ind w:left="360" w:firstLine="0"/>
        <w:rPr>
          <w:kern w:val="28"/>
        </w:rPr>
      </w:pPr>
      <w:r w:rsidRPr="003261FD">
        <w:rPr>
          <w:kern w:val="28"/>
          <w:lang w:val="fr"/>
        </w:rPr>
        <w:lastRenderedPageBreak/>
        <w:t>............................................................................................................</w:t>
      </w:r>
    </w:p>
    <w:p w14:paraId="32202FF3" w14:textId="3AA5E205" w:rsidR="009D1500" w:rsidRPr="00940AEB" w:rsidRDefault="009D1500" w:rsidP="009D1500">
      <w:pPr>
        <w:pStyle w:val="S1-subpara"/>
        <w:tabs>
          <w:tab w:val="clear" w:pos="1296"/>
        </w:tabs>
        <w:spacing w:after="80"/>
        <w:ind w:left="630" w:firstLine="0"/>
        <w:rPr>
          <w:kern w:val="28"/>
          <w:lang w:val="fr-FR"/>
        </w:rPr>
      </w:pPr>
      <w:r>
        <w:rPr>
          <w:i/>
          <w:iCs/>
          <w:lang w:val="fr"/>
        </w:rPr>
        <w:t xml:space="preserve">[Insérer les exigences techniques </w:t>
      </w:r>
      <w:r w:rsidRPr="00EA08D1">
        <w:rPr>
          <w:i/>
          <w:iCs/>
          <w:lang w:val="fr"/>
        </w:rPr>
        <w:t xml:space="preserve">minimales, le cas échéant (ou faire référence aux parties appropriées des exigences techniques) auxquelles les propositions techniques doivent satisfaire avant d’être prises en considération pour l’évaluation technique en appliquant les facteurs/sous-facteurs techniques notés conformément à </w:t>
      </w:r>
      <w:r w:rsidR="004B7F72">
        <w:rPr>
          <w:i/>
          <w:iCs/>
          <w:lang w:val="fr"/>
        </w:rPr>
        <w:t xml:space="preserve">l’article </w:t>
      </w:r>
      <w:r w:rsidRPr="00EA08D1">
        <w:rPr>
          <w:i/>
          <w:iCs/>
          <w:lang w:val="fr"/>
        </w:rPr>
        <w:t>32.2</w:t>
      </w:r>
      <w:r w:rsidR="004B7F72">
        <w:rPr>
          <w:i/>
          <w:iCs/>
          <w:lang w:val="fr"/>
        </w:rPr>
        <w:t xml:space="preserve"> des IS</w:t>
      </w:r>
      <w:r w:rsidR="00734824">
        <w:rPr>
          <w:i/>
          <w:iCs/>
          <w:lang w:val="fr"/>
        </w:rPr>
        <w:t>-DPAO</w:t>
      </w:r>
      <w:r w:rsidRPr="00EA08D1">
        <w:rPr>
          <w:i/>
          <w:iCs/>
          <w:lang w:val="fr"/>
        </w:rPr>
        <w:t>]</w:t>
      </w:r>
    </w:p>
    <w:p w14:paraId="6AB5F6A9" w14:textId="77777777" w:rsidR="00734824" w:rsidRPr="00734824" w:rsidRDefault="00734824" w:rsidP="006F7BE0">
      <w:pPr>
        <w:ind w:left="510" w:firstLine="0"/>
        <w:rPr>
          <w:b/>
          <w:iCs/>
          <w:szCs w:val="24"/>
        </w:rPr>
      </w:pPr>
      <w:r w:rsidRPr="006F7BE0">
        <w:rPr>
          <w:b/>
          <w:iCs/>
          <w:szCs w:val="24"/>
        </w:rPr>
        <w:t xml:space="preserve">Les Critères notés (y compris les facteurs techniques et non monétaires et les sous-facteurs, le cas échéant) qui sont évalués et les scores à attribuer à chacun des facteurs et sous-facteurs sont spécifiés dans les </w:t>
      </w:r>
      <w:r w:rsidRPr="00734824">
        <w:rPr>
          <w:b/>
          <w:iCs/>
          <w:szCs w:val="24"/>
        </w:rPr>
        <w:t>DPAO IS 32.2.</w:t>
      </w:r>
    </w:p>
    <w:p w14:paraId="61C4A8E8" w14:textId="77777777" w:rsidR="00734824" w:rsidRPr="00DC25A0" w:rsidRDefault="00734824" w:rsidP="00734824">
      <w:pPr>
        <w:shd w:val="clear" w:color="auto" w:fill="FDFDFD"/>
        <w:spacing w:after="0"/>
        <w:ind w:left="360" w:firstLine="0"/>
        <w:rPr>
          <w:szCs w:val="24"/>
        </w:rPr>
      </w:pPr>
      <w:r w:rsidRPr="00DC25A0">
        <w:rPr>
          <w:i/>
          <w:iCs/>
          <w:szCs w:val="24"/>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5090B242" w14:textId="77777777" w:rsidR="00734824" w:rsidRPr="00DC25A0" w:rsidRDefault="00734824" w:rsidP="00734824">
      <w:pPr>
        <w:tabs>
          <w:tab w:val="right" w:pos="7254"/>
        </w:tabs>
        <w:spacing w:before="60" w:after="60"/>
        <w:ind w:left="1086"/>
        <w:rPr>
          <w:szCs w:val="24"/>
        </w:rPr>
      </w:pPr>
      <w:r w:rsidRPr="00DC25A0">
        <w:rPr>
          <w:i/>
          <w:iCs/>
          <w:szCs w:val="24"/>
        </w:rPr>
        <w:t>a. Risque d'acquisition élevé/substantiel et valeur élevée entre 50 % et 80 %</w:t>
      </w:r>
    </w:p>
    <w:p w14:paraId="5A136FFB" w14:textId="77777777" w:rsidR="00734824" w:rsidRPr="00DC25A0" w:rsidRDefault="00734824" w:rsidP="00734824">
      <w:pPr>
        <w:tabs>
          <w:tab w:val="right" w:pos="7254"/>
        </w:tabs>
        <w:spacing w:before="60" w:after="60"/>
        <w:ind w:left="1086"/>
        <w:rPr>
          <w:szCs w:val="24"/>
        </w:rPr>
      </w:pPr>
      <w:r w:rsidRPr="00DC25A0">
        <w:rPr>
          <w:i/>
          <w:iCs/>
          <w:szCs w:val="24"/>
        </w:rPr>
        <w:t xml:space="preserve">b. Risque d'acquisition élevé/substantiel et faible valeur entre 60 % et 100 % </w:t>
      </w:r>
    </w:p>
    <w:p w14:paraId="36BBE081" w14:textId="77777777" w:rsidR="00734824" w:rsidRPr="00DC25A0" w:rsidRDefault="00734824" w:rsidP="00734824">
      <w:pPr>
        <w:tabs>
          <w:tab w:val="right" w:pos="7254"/>
        </w:tabs>
        <w:spacing w:before="60" w:after="60"/>
        <w:ind w:left="1086"/>
        <w:rPr>
          <w:szCs w:val="24"/>
        </w:rPr>
      </w:pPr>
      <w:r w:rsidRPr="00DC25A0">
        <w:rPr>
          <w:i/>
          <w:iCs/>
          <w:szCs w:val="24"/>
        </w:rPr>
        <w:t xml:space="preserve">c. Risque d'acquisition modéré/faible et valeur élevée entre 10 % et 40 % </w:t>
      </w:r>
    </w:p>
    <w:p w14:paraId="60A0730D" w14:textId="77777777" w:rsidR="00734824" w:rsidRPr="00DC25A0" w:rsidRDefault="00734824" w:rsidP="00734824">
      <w:pPr>
        <w:tabs>
          <w:tab w:val="right" w:pos="7254"/>
        </w:tabs>
        <w:spacing w:before="60" w:after="60"/>
        <w:ind w:left="1086"/>
        <w:rPr>
          <w:szCs w:val="24"/>
        </w:rPr>
      </w:pPr>
      <w:r w:rsidRPr="00DC25A0">
        <w:rPr>
          <w:i/>
          <w:iCs/>
          <w:szCs w:val="24"/>
        </w:rPr>
        <w:t>d. Risque d'acquisition modéré/faible et faible valeur entre 20 % et 30 %].</w:t>
      </w:r>
    </w:p>
    <w:p w14:paraId="7A6BB28D" w14:textId="77777777" w:rsidR="009D1500" w:rsidRPr="00940AEB" w:rsidRDefault="009D1500" w:rsidP="0048244D">
      <w:pPr>
        <w:tabs>
          <w:tab w:val="right" w:leader="dot" w:pos="9356"/>
        </w:tabs>
        <w:spacing w:after="120"/>
        <w:ind w:left="360" w:right="-14" w:firstLine="0"/>
        <w:rPr>
          <w:noProof/>
        </w:rPr>
      </w:pPr>
      <w:r w:rsidRPr="00940AEB">
        <w:rPr>
          <w:noProof/>
        </w:rPr>
        <w:tab/>
      </w:r>
    </w:p>
    <w:p w14:paraId="5C5980C7" w14:textId="77777777" w:rsidR="00FD6F46" w:rsidRPr="00234340" w:rsidRDefault="00FD6F46" w:rsidP="00FD6F46">
      <w:pPr>
        <w:spacing w:before="120"/>
        <w:ind w:left="360" w:firstLine="0"/>
        <w:rPr>
          <w:rStyle w:val="ts-alignment-element"/>
          <w:b/>
          <w:bCs/>
          <w:sz w:val="28"/>
          <w:szCs w:val="28"/>
        </w:rPr>
      </w:pPr>
      <w:r w:rsidRPr="00234340">
        <w:rPr>
          <w:rStyle w:val="ts-alignment-element"/>
          <w:b/>
          <w:bCs/>
          <w:sz w:val="28"/>
          <w:szCs w:val="28"/>
        </w:rPr>
        <w:t>Méthode d</w:t>
      </w:r>
      <w:r>
        <w:rPr>
          <w:rStyle w:val="ts-alignment-element"/>
          <w:b/>
          <w:bCs/>
          <w:sz w:val="28"/>
          <w:szCs w:val="28"/>
        </w:rPr>
        <w:t xml:space="preserve">e Notation </w:t>
      </w:r>
      <w:r w:rsidRPr="00234340">
        <w:rPr>
          <w:rStyle w:val="ts-alignment-element"/>
          <w:b/>
          <w:bCs/>
          <w:sz w:val="28"/>
          <w:szCs w:val="28"/>
        </w:rPr>
        <w:t>de la Proposition</w:t>
      </w:r>
      <w:r w:rsidRPr="00234340">
        <w:rPr>
          <w:b/>
          <w:bCs/>
          <w:sz w:val="28"/>
          <w:szCs w:val="28"/>
        </w:rPr>
        <w:t xml:space="preserve"> </w:t>
      </w:r>
      <w:r w:rsidRPr="00234340">
        <w:rPr>
          <w:rStyle w:val="ts-alignment-element"/>
          <w:b/>
          <w:bCs/>
          <w:sz w:val="28"/>
          <w:szCs w:val="28"/>
        </w:rPr>
        <w:t>Technique</w:t>
      </w:r>
    </w:p>
    <w:p w14:paraId="52CC1E94" w14:textId="77777777" w:rsidR="00FD6F46" w:rsidRDefault="00FD6F46" w:rsidP="00975307">
      <w:pPr>
        <w:spacing w:before="120"/>
        <w:ind w:left="0" w:firstLine="0"/>
        <w:rPr>
          <w:szCs w:val="24"/>
        </w:rPr>
      </w:pPr>
      <w:r w:rsidRPr="00234340">
        <w:rPr>
          <w:rStyle w:val="ts-alignment-element"/>
          <w:i/>
          <w:iCs/>
          <w:szCs w:val="24"/>
        </w:rPr>
        <w:t>[</w:t>
      </w:r>
      <w:r w:rsidRPr="00234340">
        <w:rPr>
          <w:rStyle w:val="ts-alignment-element"/>
          <w:b/>
          <w:bCs/>
          <w:i/>
          <w:iCs/>
          <w:szCs w:val="24"/>
        </w:rPr>
        <w:t>Note</w:t>
      </w:r>
      <w:r w:rsidRPr="00234340">
        <w:rPr>
          <w:b/>
          <w:bCs/>
          <w:i/>
          <w:iCs/>
          <w:szCs w:val="24"/>
        </w:rPr>
        <w:t xml:space="preserve"> à l’</w:t>
      </w:r>
      <w:r w:rsidRPr="00234340">
        <w:rPr>
          <w:rStyle w:val="ts-alignment-element"/>
          <w:b/>
          <w:bCs/>
          <w:i/>
          <w:iCs/>
          <w:szCs w:val="24"/>
        </w:rPr>
        <w:t>intention</w:t>
      </w:r>
      <w:r w:rsidRPr="00234340">
        <w:rPr>
          <w:b/>
          <w:bCs/>
          <w:i/>
          <w:iCs/>
          <w:szCs w:val="24"/>
        </w:rPr>
        <w:t xml:space="preserve"> d</w:t>
      </w:r>
      <w:r>
        <w:rPr>
          <w:b/>
          <w:bCs/>
          <w:i/>
          <w:iCs/>
          <w:szCs w:val="24"/>
        </w:rPr>
        <w:t>u Maître d’Ouvrage</w:t>
      </w:r>
      <w:r w:rsidRPr="00234340">
        <w:rPr>
          <w:i/>
          <w:iCs/>
          <w:szCs w:val="24"/>
        </w:rPr>
        <w:t xml:space="preserve"> </w:t>
      </w:r>
      <w:r w:rsidRPr="00234340">
        <w:rPr>
          <w:rStyle w:val="ts-alignment-element"/>
          <w:i/>
          <w:iCs/>
          <w:szCs w:val="24"/>
        </w:rPr>
        <w:t>:</w:t>
      </w:r>
      <w:r w:rsidRPr="00234340">
        <w:rPr>
          <w:i/>
          <w:iCs/>
          <w:szCs w:val="24"/>
        </w:rPr>
        <w:t xml:space="preserve"> </w:t>
      </w:r>
      <w:r>
        <w:rPr>
          <w:i/>
          <w:iCs/>
          <w:szCs w:val="24"/>
        </w:rPr>
        <w:t>L</w:t>
      </w:r>
      <w:r>
        <w:rPr>
          <w:rStyle w:val="ts-alignment-element"/>
          <w:i/>
          <w:iCs/>
          <w:szCs w:val="24"/>
        </w:rPr>
        <w:t>e Maître d’Ouvrage</w:t>
      </w:r>
      <w:r w:rsidRPr="00234340">
        <w:rPr>
          <w:i/>
          <w:iCs/>
          <w:szCs w:val="24"/>
        </w:rPr>
        <w:t xml:space="preserve"> </w:t>
      </w:r>
      <w:r w:rsidRPr="00234340">
        <w:rPr>
          <w:rStyle w:val="ts-alignment-element"/>
          <w:i/>
          <w:iCs/>
          <w:szCs w:val="24"/>
        </w:rPr>
        <w:t>doit</w:t>
      </w:r>
      <w:r w:rsidRPr="00234340">
        <w:rPr>
          <w:i/>
          <w:iCs/>
          <w:szCs w:val="24"/>
        </w:rPr>
        <w:t xml:space="preserve"> </w:t>
      </w:r>
      <w:r w:rsidRPr="00234340">
        <w:rPr>
          <w:rStyle w:val="ts-alignment-element"/>
          <w:i/>
          <w:iCs/>
          <w:szCs w:val="24"/>
        </w:rPr>
        <w:t>élaborer</w:t>
      </w:r>
      <w:r w:rsidRPr="00234340">
        <w:rPr>
          <w:i/>
          <w:iCs/>
          <w:szCs w:val="24"/>
        </w:rPr>
        <w:t xml:space="preserve"> </w:t>
      </w:r>
      <w:r w:rsidRPr="00234340">
        <w:rPr>
          <w:rStyle w:val="ts-alignment-element"/>
          <w:i/>
          <w:iCs/>
          <w:szCs w:val="24"/>
        </w:rPr>
        <w:t>une</w:t>
      </w:r>
      <w:r w:rsidRPr="00234340">
        <w:rPr>
          <w:i/>
          <w:iCs/>
          <w:szCs w:val="24"/>
        </w:rPr>
        <w:t xml:space="preserve"> </w:t>
      </w:r>
      <w:r w:rsidRPr="00234340">
        <w:rPr>
          <w:rStyle w:val="ts-alignment-element"/>
          <w:i/>
          <w:iCs/>
          <w:szCs w:val="24"/>
        </w:rPr>
        <w:t>méthode</w:t>
      </w:r>
      <w:r w:rsidRPr="00234340">
        <w:rPr>
          <w:i/>
          <w:iCs/>
          <w:szCs w:val="24"/>
        </w:rPr>
        <w:t xml:space="preserve"> </w:t>
      </w:r>
      <w:r w:rsidRPr="00234340">
        <w:rPr>
          <w:rStyle w:val="ts-alignment-element"/>
          <w:i/>
          <w:iCs/>
          <w:szCs w:val="24"/>
        </w:rPr>
        <w:t>de</w:t>
      </w:r>
      <w:r w:rsidRPr="00234340">
        <w:rPr>
          <w:i/>
          <w:iCs/>
          <w:szCs w:val="24"/>
        </w:rPr>
        <w:t xml:space="preserve"> </w:t>
      </w:r>
      <w:r w:rsidRPr="00234340">
        <w:rPr>
          <w:rStyle w:val="ts-alignment-element"/>
          <w:i/>
          <w:iCs/>
          <w:szCs w:val="24"/>
        </w:rPr>
        <w:t>notation</w:t>
      </w:r>
      <w:r w:rsidRPr="00234340">
        <w:rPr>
          <w:i/>
          <w:iCs/>
          <w:szCs w:val="24"/>
        </w:rPr>
        <w:t xml:space="preserve"> </w:t>
      </w:r>
      <w:r w:rsidRPr="00234340">
        <w:rPr>
          <w:rStyle w:val="ts-alignment-element"/>
          <w:i/>
          <w:iCs/>
          <w:szCs w:val="24"/>
        </w:rPr>
        <w:t>à</w:t>
      </w:r>
      <w:r w:rsidRPr="00234340">
        <w:rPr>
          <w:i/>
          <w:iCs/>
          <w:szCs w:val="24"/>
        </w:rPr>
        <w:t xml:space="preserve"> </w:t>
      </w:r>
      <w:r w:rsidRPr="00234340">
        <w:rPr>
          <w:rStyle w:val="ts-alignment-element"/>
          <w:i/>
          <w:iCs/>
          <w:szCs w:val="24"/>
        </w:rPr>
        <w:t>inclure</w:t>
      </w:r>
      <w:r w:rsidRPr="00234340">
        <w:rPr>
          <w:i/>
          <w:iCs/>
          <w:szCs w:val="24"/>
        </w:rPr>
        <w:t xml:space="preserve"> </w:t>
      </w:r>
      <w:r w:rsidRPr="00234340">
        <w:rPr>
          <w:rStyle w:val="ts-alignment-element"/>
          <w:i/>
          <w:iCs/>
          <w:szCs w:val="24"/>
        </w:rPr>
        <w:t>ici</w:t>
      </w:r>
      <w:r>
        <w:rPr>
          <w:rStyle w:val="ts-alignment-element"/>
          <w:i/>
          <w:iCs/>
          <w:szCs w:val="24"/>
        </w:rPr>
        <w:t>. Ce qui suit est seulement un exemple et peut être modifié pour s’adapter à une situation :]</w:t>
      </w:r>
      <w:r w:rsidRPr="006D352B">
        <w:rPr>
          <w:szCs w:val="24"/>
        </w:rPr>
        <w:t xml:space="preserve"> </w:t>
      </w:r>
    </w:p>
    <w:p w14:paraId="1F19F223" w14:textId="77777777" w:rsidR="009D1500" w:rsidRPr="00940AEB" w:rsidRDefault="009D1500" w:rsidP="009D1500">
      <w:pPr>
        <w:tabs>
          <w:tab w:val="left" w:pos="1080"/>
        </w:tabs>
        <w:spacing w:after="120"/>
        <w:ind w:right="171"/>
        <w:rPr>
          <w:i/>
          <w:noProof/>
        </w:rPr>
      </w:pPr>
    </w:p>
    <w:tbl>
      <w:tblPr>
        <w:tblStyle w:val="TableGrid2"/>
        <w:tblW w:w="0" w:type="auto"/>
        <w:tblInd w:w="444" w:type="dxa"/>
        <w:tblLook w:val="04A0" w:firstRow="1" w:lastRow="0" w:firstColumn="1" w:lastColumn="0" w:noHBand="0" w:noVBand="1"/>
      </w:tblPr>
      <w:tblGrid>
        <w:gridCol w:w="1505"/>
        <w:gridCol w:w="4933"/>
        <w:gridCol w:w="2473"/>
      </w:tblGrid>
      <w:tr w:rsidR="009D1500" w:rsidRPr="00FA5DEE" w14:paraId="6FF34885" w14:textId="77777777" w:rsidTr="0048244D">
        <w:tc>
          <w:tcPr>
            <w:tcW w:w="1505" w:type="dxa"/>
          </w:tcPr>
          <w:p w14:paraId="416AF0DF" w14:textId="77777777" w:rsidR="009D1500" w:rsidRPr="002C5137" w:rsidRDefault="009D1500" w:rsidP="001F15A3">
            <w:pPr>
              <w:rPr>
                <w:i/>
                <w:lang w:val="fr-FR"/>
              </w:rPr>
            </w:pPr>
            <w:r w:rsidRPr="002C5137">
              <w:rPr>
                <w:i/>
                <w:lang w:val="fr"/>
              </w:rPr>
              <w:t>Score (du score total pour le facteur/sous-facteur, selon le cas)</w:t>
            </w:r>
          </w:p>
        </w:tc>
        <w:tc>
          <w:tcPr>
            <w:tcW w:w="4933" w:type="dxa"/>
          </w:tcPr>
          <w:p w14:paraId="3EA771C7" w14:textId="77777777" w:rsidR="009D1500" w:rsidRPr="002C5137" w:rsidRDefault="009D1500" w:rsidP="001F15A3">
            <w:pPr>
              <w:rPr>
                <w:i/>
              </w:rPr>
            </w:pPr>
            <w:r w:rsidRPr="002C5137">
              <w:rPr>
                <w:i/>
                <w:lang w:val="fr"/>
              </w:rPr>
              <w:t>Description</w:t>
            </w:r>
          </w:p>
        </w:tc>
        <w:tc>
          <w:tcPr>
            <w:tcW w:w="2473" w:type="dxa"/>
          </w:tcPr>
          <w:p w14:paraId="38C4C62C" w14:textId="77777777" w:rsidR="009D1500" w:rsidRPr="002C5137" w:rsidRDefault="009D1500" w:rsidP="001F15A3">
            <w:pPr>
              <w:rPr>
                <w:iCs/>
              </w:rPr>
            </w:pPr>
            <w:r w:rsidRPr="002C5137">
              <w:rPr>
                <w:iCs/>
                <w:lang w:val="fr"/>
              </w:rPr>
              <w:t>Remarques</w:t>
            </w:r>
          </w:p>
        </w:tc>
      </w:tr>
      <w:tr w:rsidR="009D1500" w:rsidRPr="00940AEB" w14:paraId="7E543517" w14:textId="77777777" w:rsidTr="0048244D">
        <w:tc>
          <w:tcPr>
            <w:tcW w:w="1505" w:type="dxa"/>
          </w:tcPr>
          <w:p w14:paraId="6331FB8B" w14:textId="5EA0883C" w:rsidR="009D1500" w:rsidRPr="002C5137" w:rsidRDefault="002A13F6" w:rsidP="002A13F6">
            <w:pPr>
              <w:jc w:val="center"/>
              <w:rPr>
                <w:i/>
              </w:rPr>
            </w:pPr>
            <w:r>
              <w:rPr>
                <w:i/>
                <w:lang w:val="fr"/>
              </w:rPr>
              <w:t>0</w:t>
            </w:r>
          </w:p>
        </w:tc>
        <w:tc>
          <w:tcPr>
            <w:tcW w:w="4933" w:type="dxa"/>
          </w:tcPr>
          <w:p w14:paraId="0F8BECA0" w14:textId="77777777" w:rsidR="009D1500" w:rsidRPr="002C5137" w:rsidRDefault="009D1500" w:rsidP="001F15A3">
            <w:pPr>
              <w:rPr>
                <w:i/>
                <w:lang w:val="fr-FR"/>
              </w:rPr>
            </w:pPr>
            <w:r w:rsidRPr="002C5137">
              <w:rPr>
                <w:i/>
                <w:lang w:val="fr"/>
              </w:rPr>
              <w:t>La fonctionnalité requise est absente ; aucun renseignement pertinent pour démontrer comment l’exigence est satisfaite</w:t>
            </w:r>
          </w:p>
        </w:tc>
        <w:tc>
          <w:tcPr>
            <w:tcW w:w="2473" w:type="dxa"/>
          </w:tcPr>
          <w:p w14:paraId="06016389" w14:textId="77777777" w:rsidR="009D1500" w:rsidRPr="002C5137" w:rsidRDefault="009D1500" w:rsidP="001F15A3">
            <w:pPr>
              <w:rPr>
                <w:iCs/>
                <w:lang w:val="fr-FR"/>
              </w:rPr>
            </w:pPr>
          </w:p>
        </w:tc>
      </w:tr>
      <w:tr w:rsidR="009D1500" w:rsidRPr="00940AEB" w14:paraId="6E8B8505" w14:textId="77777777" w:rsidTr="0048244D">
        <w:tc>
          <w:tcPr>
            <w:tcW w:w="1505" w:type="dxa"/>
          </w:tcPr>
          <w:p w14:paraId="7F85A7A4" w14:textId="790C5AE6" w:rsidR="009D1500" w:rsidRPr="002C5137" w:rsidRDefault="002A13F6" w:rsidP="002A13F6">
            <w:pPr>
              <w:jc w:val="center"/>
              <w:rPr>
                <w:i/>
              </w:rPr>
            </w:pPr>
            <w:r>
              <w:rPr>
                <w:i/>
                <w:lang w:val="fr"/>
              </w:rPr>
              <w:t>1</w:t>
            </w:r>
          </w:p>
        </w:tc>
        <w:tc>
          <w:tcPr>
            <w:tcW w:w="4933" w:type="dxa"/>
          </w:tcPr>
          <w:p w14:paraId="457D3B2F" w14:textId="77777777" w:rsidR="009D1500" w:rsidRPr="002C5137" w:rsidRDefault="009D1500" w:rsidP="001F15A3">
            <w:pPr>
              <w:rPr>
                <w:i/>
                <w:lang w:val="fr-FR"/>
              </w:rPr>
            </w:pPr>
            <w:r w:rsidRPr="002C5137">
              <w:rPr>
                <w:i/>
                <w:lang w:val="fr"/>
              </w:rPr>
              <w:t>Caractéristique requise présente des lacunes telles qu’une information insuffisante ou manquant de clarté</w:t>
            </w:r>
          </w:p>
        </w:tc>
        <w:tc>
          <w:tcPr>
            <w:tcW w:w="2473" w:type="dxa"/>
          </w:tcPr>
          <w:p w14:paraId="7054569C" w14:textId="77777777" w:rsidR="009D1500" w:rsidRPr="002C5137" w:rsidRDefault="009D1500" w:rsidP="001F15A3">
            <w:pPr>
              <w:rPr>
                <w:iCs/>
                <w:lang w:val="fr-FR"/>
              </w:rPr>
            </w:pPr>
          </w:p>
        </w:tc>
      </w:tr>
      <w:tr w:rsidR="009D1500" w:rsidRPr="00940AEB" w14:paraId="5F5CCF70" w14:textId="77777777" w:rsidTr="0048244D">
        <w:tc>
          <w:tcPr>
            <w:tcW w:w="1505" w:type="dxa"/>
          </w:tcPr>
          <w:p w14:paraId="797B15D0" w14:textId="574ABCCF" w:rsidR="009D1500" w:rsidRPr="002C5137" w:rsidRDefault="002A13F6" w:rsidP="002A13F6">
            <w:pPr>
              <w:jc w:val="center"/>
              <w:rPr>
                <w:i/>
              </w:rPr>
            </w:pPr>
            <w:r>
              <w:rPr>
                <w:i/>
                <w:lang w:val="fr"/>
              </w:rPr>
              <w:t>2</w:t>
            </w:r>
          </w:p>
        </w:tc>
        <w:tc>
          <w:tcPr>
            <w:tcW w:w="4933" w:type="dxa"/>
          </w:tcPr>
          <w:p w14:paraId="0200B64A" w14:textId="77777777" w:rsidR="009D1500" w:rsidRPr="002C5137" w:rsidRDefault="009D1500" w:rsidP="001F15A3">
            <w:pPr>
              <w:rPr>
                <w:i/>
                <w:lang w:val="fr-FR"/>
              </w:rPr>
            </w:pPr>
            <w:r w:rsidRPr="002C5137">
              <w:rPr>
                <w:i/>
                <w:lang w:val="fr"/>
              </w:rPr>
              <w:t>Renseignements suffisants pour démontrer comment l’exigence sera satisfaite</w:t>
            </w:r>
          </w:p>
        </w:tc>
        <w:tc>
          <w:tcPr>
            <w:tcW w:w="2473" w:type="dxa"/>
          </w:tcPr>
          <w:p w14:paraId="705DF3BF" w14:textId="77777777" w:rsidR="009D1500" w:rsidRPr="002C5137" w:rsidRDefault="009D1500" w:rsidP="001F15A3">
            <w:pPr>
              <w:rPr>
                <w:iCs/>
                <w:lang w:val="fr-FR"/>
              </w:rPr>
            </w:pPr>
          </w:p>
        </w:tc>
      </w:tr>
      <w:tr w:rsidR="009D1500" w:rsidRPr="00940AEB" w14:paraId="19FFDA69" w14:textId="77777777" w:rsidTr="0048244D">
        <w:tc>
          <w:tcPr>
            <w:tcW w:w="1505" w:type="dxa"/>
          </w:tcPr>
          <w:p w14:paraId="068EDF92" w14:textId="76C019BE" w:rsidR="009D1500" w:rsidRPr="002C5137" w:rsidRDefault="002A13F6" w:rsidP="002A13F6">
            <w:pPr>
              <w:jc w:val="center"/>
              <w:rPr>
                <w:i/>
              </w:rPr>
            </w:pPr>
            <w:r>
              <w:rPr>
                <w:i/>
                <w:lang w:val="fr"/>
              </w:rPr>
              <w:t>3</w:t>
            </w:r>
          </w:p>
        </w:tc>
        <w:tc>
          <w:tcPr>
            <w:tcW w:w="4933" w:type="dxa"/>
          </w:tcPr>
          <w:p w14:paraId="32239C63" w14:textId="77777777" w:rsidR="009D1500" w:rsidRPr="002C5137" w:rsidRDefault="009D1500" w:rsidP="001F15A3">
            <w:pPr>
              <w:rPr>
                <w:i/>
                <w:lang w:val="fr-FR"/>
              </w:rPr>
            </w:pPr>
            <w:r w:rsidRPr="002C5137">
              <w:rPr>
                <w:i/>
                <w:lang w:val="fr"/>
              </w:rPr>
              <w:t>Renseignements suffisants pour démontrer que l’exigence sera légèrement dépassée</w:t>
            </w:r>
          </w:p>
        </w:tc>
        <w:tc>
          <w:tcPr>
            <w:tcW w:w="2473" w:type="dxa"/>
          </w:tcPr>
          <w:p w14:paraId="1B334C39" w14:textId="77777777" w:rsidR="009D1500" w:rsidRPr="002C5137" w:rsidRDefault="009D1500" w:rsidP="001F15A3">
            <w:pPr>
              <w:rPr>
                <w:iCs/>
                <w:lang w:val="fr-FR"/>
              </w:rPr>
            </w:pPr>
          </w:p>
        </w:tc>
      </w:tr>
      <w:tr w:rsidR="009D1500" w:rsidRPr="00940AEB" w14:paraId="2440DE2E" w14:textId="77777777" w:rsidTr="0048244D">
        <w:tc>
          <w:tcPr>
            <w:tcW w:w="1505" w:type="dxa"/>
          </w:tcPr>
          <w:p w14:paraId="076AAE5D" w14:textId="566B03FE" w:rsidR="009D1500" w:rsidRPr="002C5137" w:rsidRDefault="002A13F6" w:rsidP="002A13F6">
            <w:pPr>
              <w:jc w:val="center"/>
              <w:rPr>
                <w:i/>
              </w:rPr>
            </w:pPr>
            <w:r>
              <w:rPr>
                <w:i/>
                <w:lang w:val="fr"/>
              </w:rPr>
              <w:t>4</w:t>
            </w:r>
          </w:p>
        </w:tc>
        <w:tc>
          <w:tcPr>
            <w:tcW w:w="4933" w:type="dxa"/>
          </w:tcPr>
          <w:p w14:paraId="22AFCC73" w14:textId="77777777" w:rsidR="009D1500" w:rsidRPr="002C5137" w:rsidRDefault="009D1500" w:rsidP="001F15A3">
            <w:pPr>
              <w:rPr>
                <w:i/>
                <w:lang w:val="fr-FR"/>
              </w:rPr>
            </w:pPr>
            <w:r w:rsidRPr="002C5137">
              <w:rPr>
                <w:i/>
                <w:lang w:val="fr"/>
              </w:rPr>
              <w:t>Des renseignements suffisants qui dépassent considérablement l’exigence ou la proposition contribuent à une valeur ajoutée importante</w:t>
            </w:r>
          </w:p>
        </w:tc>
        <w:tc>
          <w:tcPr>
            <w:tcW w:w="2473" w:type="dxa"/>
          </w:tcPr>
          <w:p w14:paraId="4D432720" w14:textId="77777777" w:rsidR="009D1500" w:rsidRPr="002C5137" w:rsidRDefault="009D1500" w:rsidP="001F15A3">
            <w:pPr>
              <w:rPr>
                <w:iCs/>
                <w:lang w:val="fr-FR"/>
              </w:rPr>
            </w:pPr>
          </w:p>
        </w:tc>
      </w:tr>
    </w:tbl>
    <w:p w14:paraId="4A501A10" w14:textId="77777777" w:rsidR="007C5F5C" w:rsidRDefault="007C5F5C" w:rsidP="009D1500">
      <w:pPr>
        <w:numPr>
          <w:ilvl w:val="12"/>
          <w:numId w:val="0"/>
        </w:numPr>
        <w:suppressAutoHyphens/>
        <w:spacing w:after="120"/>
        <w:ind w:left="360" w:right="173"/>
        <w:rPr>
          <w:noProof/>
          <w:lang w:val="fr"/>
        </w:rPr>
      </w:pPr>
    </w:p>
    <w:p w14:paraId="6FF09B07" w14:textId="65DD0DB7" w:rsidR="009D1500" w:rsidRPr="00940AEB" w:rsidRDefault="009D1500" w:rsidP="009D1500">
      <w:pPr>
        <w:numPr>
          <w:ilvl w:val="12"/>
          <w:numId w:val="0"/>
        </w:numPr>
        <w:suppressAutoHyphens/>
        <w:spacing w:after="120"/>
        <w:ind w:left="360" w:right="173"/>
        <w:rPr>
          <w:noProof/>
        </w:rPr>
      </w:pPr>
      <w:r>
        <w:rPr>
          <w:noProof/>
          <w:lang w:val="fr"/>
        </w:rPr>
        <w:t xml:space="preserve">Le score pour chaque sous-facteur (i) au sein d’un facteur (j) sera combiné avec les scores des sous-facteurs dans le même facteur </w:t>
      </w:r>
      <w:r w:rsidR="00FD6F46">
        <w:rPr>
          <w:noProof/>
          <w:lang w:val="fr"/>
        </w:rPr>
        <w:t xml:space="preserve">en tant que </w:t>
      </w:r>
      <w:r>
        <w:rPr>
          <w:noProof/>
          <w:lang w:val="fr"/>
        </w:rPr>
        <w:t xml:space="preserve">somme pondérée pour former le score technique du facteur en utilisant la formule suivante: </w:t>
      </w:r>
    </w:p>
    <w:p w14:paraId="7C78555F" w14:textId="77777777" w:rsidR="009D1500" w:rsidRDefault="009D1500" w:rsidP="009D1500">
      <w:pPr>
        <w:numPr>
          <w:ilvl w:val="12"/>
          <w:numId w:val="0"/>
        </w:numPr>
        <w:suppressAutoHyphens/>
        <w:spacing w:after="120"/>
        <w:ind w:left="360" w:right="173" w:hanging="547"/>
        <w:jc w:val="center"/>
        <w:rPr>
          <w:noProof/>
        </w:rPr>
      </w:pPr>
      <w:r>
        <w:rPr>
          <w:noProof/>
          <w:position w:val="-28"/>
          <w:sz w:val="20"/>
        </w:rPr>
        <w:object w:dxaOrig="1710" w:dyaOrig="750" w14:anchorId="2290836E">
          <v:shape id="_x0000_i1029" type="#_x0000_t75" style="width:85.2pt;height:40.2pt" o:ole="" fillcolor="window">
            <v:imagedata r:id="rId44" o:title=""/>
          </v:shape>
          <o:OLEObject Type="Embed" ProgID="Equation.3" ShapeID="_x0000_i1029" DrawAspect="Content" ObjectID="_1803815548" r:id="rId54"/>
        </w:object>
      </w:r>
    </w:p>
    <w:p w14:paraId="2F702B34" w14:textId="77777777" w:rsidR="009D1500" w:rsidRPr="00940AEB" w:rsidRDefault="009D1500" w:rsidP="009D1500">
      <w:pPr>
        <w:numPr>
          <w:ilvl w:val="12"/>
          <w:numId w:val="0"/>
        </w:numPr>
        <w:tabs>
          <w:tab w:val="left" w:pos="1620"/>
        </w:tabs>
        <w:suppressAutoHyphens/>
        <w:spacing w:after="80"/>
        <w:ind w:left="990" w:right="173" w:hanging="547"/>
        <w:rPr>
          <w:noProof/>
        </w:rPr>
      </w:pPr>
      <w:r>
        <w:rPr>
          <w:noProof/>
          <w:lang w:val="fr"/>
        </w:rPr>
        <w:t>où:</w:t>
      </w:r>
    </w:p>
    <w:p w14:paraId="7D362FF2" w14:textId="77777777" w:rsidR="009D1500" w:rsidRPr="00940AEB" w:rsidRDefault="009D1500" w:rsidP="009D1500">
      <w:pPr>
        <w:numPr>
          <w:ilvl w:val="12"/>
          <w:numId w:val="0"/>
        </w:numPr>
        <w:tabs>
          <w:tab w:val="left" w:pos="1620"/>
        </w:tabs>
        <w:suppressAutoHyphens/>
        <w:spacing w:after="80"/>
        <w:ind w:left="990" w:right="173" w:hanging="547"/>
        <w:rPr>
          <w:noProof/>
        </w:rPr>
      </w:pPr>
      <w:r>
        <w:rPr>
          <w:i/>
          <w:iCs/>
          <w:noProof/>
          <w:lang w:val="fr"/>
        </w:rPr>
        <w:t>t</w:t>
      </w:r>
      <w:r>
        <w:rPr>
          <w:i/>
          <w:iCs/>
          <w:noProof/>
          <w:vertAlign w:val="subscript"/>
          <w:lang w:val="fr"/>
        </w:rPr>
        <w:t>ji</w:t>
      </w:r>
      <w:r>
        <w:rPr>
          <w:i/>
          <w:iCs/>
          <w:noProof/>
          <w:vertAlign w:val="subscript"/>
          <w:lang w:val="fr"/>
        </w:rPr>
        <w:tab/>
      </w:r>
      <w:r>
        <w:rPr>
          <w:noProof/>
          <w:lang w:val="fr"/>
        </w:rPr>
        <w:t xml:space="preserve">= le score technique pour le sous-facteur « i » du facteur « j », </w:t>
      </w:r>
    </w:p>
    <w:p w14:paraId="22DA50C0" w14:textId="77777777" w:rsidR="009D1500" w:rsidRPr="00940AEB" w:rsidRDefault="009D1500" w:rsidP="009D1500">
      <w:pPr>
        <w:numPr>
          <w:ilvl w:val="12"/>
          <w:numId w:val="0"/>
        </w:numPr>
        <w:tabs>
          <w:tab w:val="left" w:pos="1620"/>
        </w:tabs>
        <w:suppressAutoHyphens/>
        <w:spacing w:after="80"/>
        <w:ind w:left="990" w:right="173" w:hanging="547"/>
        <w:rPr>
          <w:noProof/>
        </w:rPr>
      </w:pPr>
      <w:r>
        <w:rPr>
          <w:i/>
          <w:iCs/>
          <w:noProof/>
          <w:lang w:val="fr"/>
        </w:rPr>
        <w:t>w</w:t>
      </w:r>
      <w:r>
        <w:rPr>
          <w:i/>
          <w:iCs/>
          <w:noProof/>
          <w:vertAlign w:val="subscript"/>
          <w:lang w:val="fr"/>
        </w:rPr>
        <w:t>ji</w:t>
      </w:r>
      <w:r>
        <w:rPr>
          <w:noProof/>
          <w:lang w:val="fr"/>
        </w:rPr>
        <w:tab/>
        <w:t xml:space="preserve">= poids du sous-facteur « i » dans le facteur « j », </w:t>
      </w:r>
    </w:p>
    <w:p w14:paraId="2C5896B7" w14:textId="77777777" w:rsidR="009D1500" w:rsidRPr="00940AEB" w:rsidRDefault="009D1500" w:rsidP="009D1500">
      <w:pPr>
        <w:numPr>
          <w:ilvl w:val="12"/>
          <w:numId w:val="0"/>
        </w:numPr>
        <w:tabs>
          <w:tab w:val="left" w:pos="1620"/>
        </w:tabs>
        <w:suppressAutoHyphens/>
        <w:spacing w:after="80"/>
        <w:ind w:left="990" w:right="173" w:hanging="547"/>
        <w:rPr>
          <w:noProof/>
        </w:rPr>
      </w:pPr>
      <w:r>
        <w:rPr>
          <w:i/>
          <w:iCs/>
          <w:noProof/>
          <w:lang w:val="fr"/>
        </w:rPr>
        <w:t>k</w:t>
      </w:r>
      <w:r>
        <w:rPr>
          <w:noProof/>
          <w:lang w:val="fr"/>
        </w:rPr>
        <w:tab/>
        <w:t xml:space="preserve">= le nombre de sous-facteurs notés dans le facteur « j », et </w:t>
      </w:r>
    </w:p>
    <w:p w14:paraId="5D9AB076" w14:textId="77777777" w:rsidR="009D1500" w:rsidRDefault="009D1500" w:rsidP="009D1500">
      <w:pPr>
        <w:numPr>
          <w:ilvl w:val="12"/>
          <w:numId w:val="0"/>
        </w:numPr>
        <w:suppressAutoHyphens/>
        <w:spacing w:after="120"/>
        <w:ind w:left="360" w:right="173"/>
        <w:jc w:val="center"/>
        <w:rPr>
          <w:noProof/>
        </w:rPr>
      </w:pPr>
      <w:r>
        <w:rPr>
          <w:noProof/>
          <w:position w:val="-28"/>
          <w:sz w:val="20"/>
        </w:rPr>
        <w:object w:dxaOrig="1050" w:dyaOrig="750" w14:anchorId="1D0ED892">
          <v:shape id="_x0000_i1030" type="#_x0000_t75" style="width:49.8pt;height:40.2pt" o:ole="" fillcolor="window">
            <v:imagedata r:id="rId46" o:title=""/>
          </v:shape>
          <o:OLEObject Type="Embed" ProgID="Equation.3" ShapeID="_x0000_i1030" DrawAspect="Content" ObjectID="_1803815549" r:id="rId55"/>
        </w:object>
      </w:r>
    </w:p>
    <w:p w14:paraId="127091BC" w14:textId="6C640D8E" w:rsidR="009D1500" w:rsidRPr="00940AEB" w:rsidRDefault="009D1500" w:rsidP="009D1500">
      <w:pPr>
        <w:numPr>
          <w:ilvl w:val="12"/>
          <w:numId w:val="0"/>
        </w:numPr>
        <w:suppressAutoHyphens/>
        <w:spacing w:after="120"/>
        <w:ind w:left="360" w:right="173"/>
        <w:rPr>
          <w:noProof/>
        </w:rPr>
      </w:pPr>
      <w:r>
        <w:rPr>
          <w:noProof/>
          <w:lang w:val="fr"/>
        </w:rPr>
        <w:t xml:space="preserve">Les </w:t>
      </w:r>
      <w:r w:rsidR="00FD6F46">
        <w:rPr>
          <w:szCs w:val="24"/>
        </w:rPr>
        <w:t xml:space="preserve">Scores des Facteurs Techniques </w:t>
      </w:r>
      <w:r w:rsidR="00FD6F46" w:rsidRPr="006D352B">
        <w:rPr>
          <w:rStyle w:val="ts-alignment-element"/>
          <w:szCs w:val="24"/>
        </w:rPr>
        <w:t>seront</w:t>
      </w:r>
      <w:r w:rsidR="00FD6F46" w:rsidRPr="006D352B">
        <w:rPr>
          <w:szCs w:val="24"/>
        </w:rPr>
        <w:t xml:space="preserve"> </w:t>
      </w:r>
      <w:r w:rsidR="00FD6F46" w:rsidRPr="006D352B">
        <w:rPr>
          <w:rStyle w:val="ts-alignment-element"/>
          <w:szCs w:val="24"/>
        </w:rPr>
        <w:t>combinés</w:t>
      </w:r>
      <w:r w:rsidR="00FD6F46" w:rsidRPr="006D352B">
        <w:rPr>
          <w:szCs w:val="24"/>
        </w:rPr>
        <w:t xml:space="preserve"> </w:t>
      </w:r>
      <w:r w:rsidR="00FD6F46" w:rsidRPr="006D352B">
        <w:rPr>
          <w:rStyle w:val="ts-alignment-element"/>
          <w:szCs w:val="24"/>
        </w:rPr>
        <w:t>dans</w:t>
      </w:r>
      <w:r w:rsidR="00FD6F46" w:rsidRPr="006D352B">
        <w:rPr>
          <w:szCs w:val="24"/>
        </w:rPr>
        <w:t xml:space="preserve"> </w:t>
      </w:r>
      <w:r w:rsidR="00FD6F46" w:rsidRPr="006D352B">
        <w:rPr>
          <w:rStyle w:val="ts-alignment-element"/>
          <w:szCs w:val="24"/>
        </w:rPr>
        <w:t>une</w:t>
      </w:r>
      <w:r w:rsidR="00FD6F46" w:rsidRPr="006D352B">
        <w:rPr>
          <w:szCs w:val="24"/>
        </w:rPr>
        <w:t xml:space="preserve"> </w:t>
      </w:r>
      <w:r w:rsidR="00FD6F46" w:rsidRPr="006D352B">
        <w:rPr>
          <w:rStyle w:val="ts-alignment-element"/>
          <w:szCs w:val="24"/>
        </w:rPr>
        <w:t>somme</w:t>
      </w:r>
      <w:r w:rsidR="00FD6F46" w:rsidRPr="006D352B">
        <w:rPr>
          <w:szCs w:val="24"/>
        </w:rPr>
        <w:t xml:space="preserve"> </w:t>
      </w:r>
      <w:r w:rsidR="00FD6F46" w:rsidRPr="006D352B">
        <w:rPr>
          <w:rStyle w:val="ts-alignment-element"/>
          <w:szCs w:val="24"/>
        </w:rPr>
        <w:t>pondérée</w:t>
      </w:r>
      <w:r w:rsidR="00FD6F46" w:rsidRPr="006D352B">
        <w:rPr>
          <w:szCs w:val="24"/>
        </w:rPr>
        <w:t xml:space="preserve"> </w:t>
      </w:r>
      <w:r w:rsidR="00FD6F46" w:rsidRPr="006D352B">
        <w:rPr>
          <w:rStyle w:val="ts-alignment-element"/>
          <w:szCs w:val="24"/>
        </w:rPr>
        <w:t>pour</w:t>
      </w:r>
      <w:r w:rsidR="00FD6F46" w:rsidRPr="006D352B">
        <w:rPr>
          <w:szCs w:val="24"/>
        </w:rPr>
        <w:t xml:space="preserve"> </w:t>
      </w:r>
      <w:r w:rsidR="00FD6F46" w:rsidRPr="006D352B">
        <w:rPr>
          <w:rStyle w:val="ts-alignment-element"/>
          <w:szCs w:val="24"/>
        </w:rPr>
        <w:t>former</w:t>
      </w:r>
      <w:r w:rsidR="00FD6F46" w:rsidRPr="006D352B">
        <w:rPr>
          <w:szCs w:val="24"/>
        </w:rPr>
        <w:t xml:space="preserve"> la </w:t>
      </w:r>
      <w:r w:rsidR="00FD6F46">
        <w:rPr>
          <w:rStyle w:val="ts-alignment-element"/>
          <w:szCs w:val="24"/>
        </w:rPr>
        <w:t>N</w:t>
      </w:r>
      <w:r w:rsidR="00FD6F46" w:rsidRPr="006D352B">
        <w:rPr>
          <w:rStyle w:val="ts-alignment-element"/>
          <w:szCs w:val="24"/>
        </w:rPr>
        <w:t>ote</w:t>
      </w:r>
      <w:r w:rsidR="00FD6F46" w:rsidRPr="006D352B">
        <w:rPr>
          <w:szCs w:val="24"/>
        </w:rPr>
        <w:t xml:space="preserve"> </w:t>
      </w:r>
      <w:r w:rsidR="00FD6F46">
        <w:rPr>
          <w:szCs w:val="24"/>
        </w:rPr>
        <w:t>T</w:t>
      </w:r>
      <w:r w:rsidR="00FD6F46" w:rsidRPr="006D352B">
        <w:rPr>
          <w:szCs w:val="24"/>
        </w:rPr>
        <w:t xml:space="preserve">echnique </w:t>
      </w:r>
      <w:r w:rsidR="00FD6F46" w:rsidRPr="006D352B">
        <w:rPr>
          <w:rStyle w:val="ts-alignment-element"/>
          <w:szCs w:val="24"/>
        </w:rPr>
        <w:t>totale</w:t>
      </w:r>
      <w:r w:rsidR="00FD6F46" w:rsidRPr="006D352B">
        <w:rPr>
          <w:szCs w:val="24"/>
        </w:rPr>
        <w:t xml:space="preserve"> de </w:t>
      </w:r>
      <w:r w:rsidR="00FD6F46" w:rsidRPr="006D352B">
        <w:rPr>
          <w:rStyle w:val="ts-alignment-element"/>
          <w:szCs w:val="24"/>
        </w:rPr>
        <w:t>la</w:t>
      </w:r>
      <w:r w:rsidR="00FD6F46" w:rsidRPr="006D352B">
        <w:rPr>
          <w:szCs w:val="24"/>
        </w:rPr>
        <w:t xml:space="preserve"> </w:t>
      </w:r>
      <w:r w:rsidR="00FD6F46">
        <w:rPr>
          <w:szCs w:val="24"/>
        </w:rPr>
        <w:t>P</w:t>
      </w:r>
      <w:r w:rsidR="00FD6F46" w:rsidRPr="006D352B">
        <w:rPr>
          <w:rStyle w:val="ts-alignment-element"/>
          <w:szCs w:val="24"/>
        </w:rPr>
        <w:t>roposition</w:t>
      </w:r>
      <w:r w:rsidR="00FD6F46" w:rsidRPr="006D352B">
        <w:rPr>
          <w:szCs w:val="24"/>
        </w:rPr>
        <w:t xml:space="preserve"> </w:t>
      </w:r>
      <w:r w:rsidR="00FD6F46">
        <w:rPr>
          <w:szCs w:val="24"/>
        </w:rPr>
        <w:t>T</w:t>
      </w:r>
      <w:r w:rsidR="00FD6F46" w:rsidRPr="006D352B">
        <w:rPr>
          <w:rStyle w:val="ts-alignment-element"/>
          <w:szCs w:val="24"/>
        </w:rPr>
        <w:t>echnique</w:t>
      </w:r>
      <w:r w:rsidR="00FD6F46" w:rsidRPr="006D352B">
        <w:rPr>
          <w:szCs w:val="24"/>
        </w:rPr>
        <w:t xml:space="preserve"> </w:t>
      </w:r>
      <w:r w:rsidR="00FD6F46" w:rsidRPr="006D352B">
        <w:rPr>
          <w:rStyle w:val="ts-alignment-element"/>
          <w:szCs w:val="24"/>
        </w:rPr>
        <w:t>en</w:t>
      </w:r>
      <w:r w:rsidR="00FD6F46" w:rsidRPr="006D352B">
        <w:rPr>
          <w:szCs w:val="24"/>
        </w:rPr>
        <w:t xml:space="preserve"> </w:t>
      </w:r>
      <w:r w:rsidR="00FD6F46" w:rsidRPr="006D352B">
        <w:rPr>
          <w:rStyle w:val="ts-alignment-element"/>
          <w:szCs w:val="24"/>
        </w:rPr>
        <w:t>utilisant</w:t>
      </w:r>
      <w:r w:rsidR="00FD6F46" w:rsidRPr="006D352B">
        <w:rPr>
          <w:szCs w:val="24"/>
        </w:rPr>
        <w:t xml:space="preserve"> </w:t>
      </w:r>
      <w:r w:rsidR="00FD6F46" w:rsidRPr="006D352B">
        <w:rPr>
          <w:rStyle w:val="ts-alignment-element"/>
          <w:szCs w:val="24"/>
        </w:rPr>
        <w:t>la</w:t>
      </w:r>
      <w:r w:rsidR="00FD6F46" w:rsidRPr="006D352B">
        <w:rPr>
          <w:szCs w:val="24"/>
        </w:rPr>
        <w:t xml:space="preserve"> </w:t>
      </w:r>
      <w:r w:rsidR="00FD6F46" w:rsidRPr="006D352B">
        <w:rPr>
          <w:rStyle w:val="ts-alignment-element"/>
          <w:szCs w:val="24"/>
        </w:rPr>
        <w:t>formule</w:t>
      </w:r>
      <w:r w:rsidR="00FD6F46" w:rsidRPr="006D352B">
        <w:rPr>
          <w:szCs w:val="24"/>
        </w:rPr>
        <w:t xml:space="preserve"> </w:t>
      </w:r>
      <w:r w:rsidR="00FD6F46" w:rsidRPr="006D352B">
        <w:rPr>
          <w:rStyle w:val="ts-alignment-element"/>
          <w:szCs w:val="24"/>
        </w:rPr>
        <w:t>suivante</w:t>
      </w:r>
      <w:r>
        <w:rPr>
          <w:noProof/>
          <w:lang w:val="fr"/>
        </w:rPr>
        <w:t>:</w:t>
      </w:r>
    </w:p>
    <w:p w14:paraId="03939E3C" w14:textId="77777777" w:rsidR="009D1500" w:rsidRDefault="009D1500" w:rsidP="009D1500">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5D972910">
          <v:shape id="_x0000_i1031" type="#_x0000_t75" style="width:70.2pt;height:40.2pt" o:ole="" fillcolor="window">
            <v:imagedata r:id="rId48" o:title=""/>
          </v:shape>
          <o:OLEObject Type="Embed" ProgID="Equation.3" ShapeID="_x0000_i1031" DrawAspect="Content" ObjectID="_1803815550" r:id="rId56"/>
        </w:object>
      </w:r>
    </w:p>
    <w:p w14:paraId="512A1B78" w14:textId="77777777" w:rsidR="009D1500" w:rsidRPr="00940AEB" w:rsidRDefault="009D1500" w:rsidP="009D1500">
      <w:pPr>
        <w:numPr>
          <w:ilvl w:val="12"/>
          <w:numId w:val="0"/>
        </w:numPr>
        <w:tabs>
          <w:tab w:val="left" w:pos="1620"/>
        </w:tabs>
        <w:suppressAutoHyphens/>
        <w:spacing w:after="80"/>
        <w:ind w:left="900" w:right="173" w:hanging="547"/>
        <w:rPr>
          <w:noProof/>
        </w:rPr>
      </w:pPr>
      <w:r>
        <w:rPr>
          <w:noProof/>
          <w:lang w:val="fr"/>
        </w:rPr>
        <w:t>où:</w:t>
      </w:r>
    </w:p>
    <w:p w14:paraId="576CA2DC" w14:textId="77777777" w:rsidR="009D1500" w:rsidRPr="00940AEB" w:rsidRDefault="009D1500" w:rsidP="009D1500">
      <w:pPr>
        <w:numPr>
          <w:ilvl w:val="12"/>
          <w:numId w:val="0"/>
        </w:numPr>
        <w:tabs>
          <w:tab w:val="left" w:pos="1620"/>
        </w:tabs>
        <w:suppressAutoHyphens/>
        <w:spacing w:after="60"/>
        <w:ind w:left="900" w:right="173" w:hanging="540"/>
        <w:rPr>
          <w:noProof/>
        </w:rPr>
      </w:pPr>
      <w:r>
        <w:rPr>
          <w:i/>
          <w:iCs/>
          <w:noProof/>
          <w:lang w:val="fr"/>
        </w:rPr>
        <w:t>S</w:t>
      </w:r>
      <w:r>
        <w:rPr>
          <w:i/>
          <w:iCs/>
          <w:noProof/>
          <w:vertAlign w:val="subscript"/>
          <w:lang w:val="fr"/>
        </w:rPr>
        <w:t>j</w:t>
      </w:r>
      <w:r>
        <w:rPr>
          <w:noProof/>
          <w:lang w:val="fr"/>
        </w:rPr>
        <w:tab/>
        <w:t xml:space="preserve">= le score technique du facteur « j », </w:t>
      </w:r>
    </w:p>
    <w:p w14:paraId="7DB0AAB5" w14:textId="3448257C" w:rsidR="009D1500" w:rsidRPr="00940AEB" w:rsidRDefault="009D1500" w:rsidP="009D1500">
      <w:pPr>
        <w:numPr>
          <w:ilvl w:val="12"/>
          <w:numId w:val="0"/>
        </w:numPr>
        <w:tabs>
          <w:tab w:val="left" w:pos="1620"/>
        </w:tabs>
        <w:suppressAutoHyphens/>
        <w:spacing w:after="60"/>
        <w:ind w:left="900" w:right="173" w:hanging="540"/>
        <w:rPr>
          <w:noProof/>
        </w:rPr>
      </w:pPr>
      <w:r>
        <w:rPr>
          <w:i/>
          <w:iCs/>
          <w:noProof/>
          <w:lang w:val="fr"/>
        </w:rPr>
        <w:t>W</w:t>
      </w:r>
      <w:r>
        <w:rPr>
          <w:i/>
          <w:iCs/>
          <w:noProof/>
          <w:vertAlign w:val="subscript"/>
          <w:lang w:val="fr"/>
        </w:rPr>
        <w:t>j</w:t>
      </w:r>
      <w:r>
        <w:rPr>
          <w:noProof/>
          <w:lang w:val="fr"/>
        </w:rPr>
        <w:tab/>
        <w:t xml:space="preserve">= </w:t>
      </w:r>
      <w:r w:rsidR="00FD6F46">
        <w:rPr>
          <w:szCs w:val="24"/>
        </w:rPr>
        <w:t>la pondération</w:t>
      </w:r>
      <w:r w:rsidR="00FD6F46" w:rsidRPr="006D352B">
        <w:rPr>
          <w:szCs w:val="24"/>
        </w:rPr>
        <w:t xml:space="preserve"> </w:t>
      </w:r>
      <w:r w:rsidR="00FD6F46" w:rsidRPr="006D352B">
        <w:rPr>
          <w:rStyle w:val="ts-alignment-element"/>
          <w:szCs w:val="24"/>
        </w:rPr>
        <w:t>du</w:t>
      </w:r>
      <w:r w:rsidR="00FD6F46" w:rsidRPr="006D352B">
        <w:rPr>
          <w:szCs w:val="24"/>
        </w:rPr>
        <w:t xml:space="preserve"> </w:t>
      </w:r>
      <w:r w:rsidR="00FD6F46" w:rsidRPr="006D352B">
        <w:rPr>
          <w:rStyle w:val="ts-alignment-element"/>
          <w:szCs w:val="24"/>
        </w:rPr>
        <w:t>facteur</w:t>
      </w:r>
      <w:r w:rsidR="00FD6F46" w:rsidRPr="006D352B">
        <w:rPr>
          <w:szCs w:val="24"/>
        </w:rPr>
        <w:t xml:space="preserve"> </w:t>
      </w:r>
      <w:r w:rsidR="00FD6F46" w:rsidRPr="006D352B">
        <w:rPr>
          <w:rStyle w:val="ts-alignment-element"/>
          <w:szCs w:val="24"/>
        </w:rPr>
        <w:t>« </w:t>
      </w:r>
      <w:r w:rsidR="00FD6F46">
        <w:rPr>
          <w:rStyle w:val="ts-alignment-element"/>
          <w:szCs w:val="24"/>
        </w:rPr>
        <w:t>j</w:t>
      </w:r>
      <w:r w:rsidR="00FD6F46" w:rsidRPr="006D352B">
        <w:rPr>
          <w:rStyle w:val="ts-alignment-element"/>
          <w:szCs w:val="24"/>
        </w:rPr>
        <w:t> »</w:t>
      </w:r>
      <w:r w:rsidR="00FD6F46" w:rsidRPr="006D352B">
        <w:rPr>
          <w:szCs w:val="24"/>
        </w:rPr>
        <w:t xml:space="preserve"> </w:t>
      </w:r>
      <w:r w:rsidR="00FD6F46" w:rsidRPr="006D352B">
        <w:rPr>
          <w:rStyle w:val="ts-alignment-element"/>
          <w:szCs w:val="24"/>
        </w:rPr>
        <w:t>tel</w:t>
      </w:r>
      <w:r w:rsidR="00FD6F46" w:rsidRPr="006D352B">
        <w:rPr>
          <w:szCs w:val="24"/>
        </w:rPr>
        <w:t xml:space="preserve"> </w:t>
      </w:r>
      <w:r w:rsidR="00FD6F46" w:rsidRPr="006D352B">
        <w:rPr>
          <w:rStyle w:val="ts-alignment-element"/>
          <w:szCs w:val="24"/>
        </w:rPr>
        <w:t>que</w:t>
      </w:r>
      <w:r w:rsidR="00FD6F46" w:rsidRPr="006D352B">
        <w:rPr>
          <w:szCs w:val="24"/>
        </w:rPr>
        <w:t xml:space="preserve"> </w:t>
      </w:r>
      <w:r w:rsidR="00FD6F46" w:rsidRPr="006D352B">
        <w:rPr>
          <w:rStyle w:val="ts-alignment-element"/>
          <w:szCs w:val="24"/>
        </w:rPr>
        <w:t>spécifié</w:t>
      </w:r>
      <w:r w:rsidR="00FD6F46" w:rsidRPr="006D352B">
        <w:rPr>
          <w:szCs w:val="24"/>
        </w:rPr>
        <w:t xml:space="preserve"> </w:t>
      </w:r>
      <w:r w:rsidR="00FD6F46" w:rsidRPr="006D352B">
        <w:rPr>
          <w:rStyle w:val="ts-alignment-element"/>
          <w:szCs w:val="24"/>
        </w:rPr>
        <w:t>dans</w:t>
      </w:r>
      <w:r w:rsidR="00FD6F46" w:rsidRPr="006D352B">
        <w:rPr>
          <w:szCs w:val="24"/>
        </w:rPr>
        <w:t xml:space="preserve"> </w:t>
      </w:r>
      <w:r w:rsidR="00FD6F46" w:rsidRPr="006D352B">
        <w:rPr>
          <w:rStyle w:val="ts-alignment-element"/>
          <w:szCs w:val="24"/>
        </w:rPr>
        <w:t>le</w:t>
      </w:r>
      <w:r w:rsidR="00FD6F46">
        <w:rPr>
          <w:szCs w:val="24"/>
        </w:rPr>
        <w:t>s DPAO</w:t>
      </w:r>
      <w:r>
        <w:rPr>
          <w:b/>
          <w:noProof/>
          <w:lang w:val="fr"/>
        </w:rPr>
        <w:t xml:space="preserve">, </w:t>
      </w:r>
    </w:p>
    <w:p w14:paraId="7D91EB52" w14:textId="77777777" w:rsidR="009D1500" w:rsidRPr="00940AEB" w:rsidRDefault="009D1500" w:rsidP="009D1500">
      <w:pPr>
        <w:numPr>
          <w:ilvl w:val="12"/>
          <w:numId w:val="0"/>
        </w:numPr>
        <w:tabs>
          <w:tab w:val="left" w:pos="1620"/>
        </w:tabs>
        <w:suppressAutoHyphens/>
        <w:spacing w:after="60"/>
        <w:ind w:left="900" w:right="173" w:hanging="540"/>
        <w:rPr>
          <w:noProof/>
        </w:rPr>
      </w:pPr>
      <w:r>
        <w:rPr>
          <w:i/>
          <w:iCs/>
          <w:noProof/>
          <w:lang w:val="fr"/>
        </w:rPr>
        <w:t>n</w:t>
      </w:r>
      <w:r>
        <w:rPr>
          <w:noProof/>
          <w:lang w:val="fr"/>
        </w:rPr>
        <w:tab/>
        <w:t>= le nombre de facteurs, et</w:t>
      </w:r>
    </w:p>
    <w:p w14:paraId="61FD9582" w14:textId="77777777" w:rsidR="009D1500" w:rsidRDefault="009D1500" w:rsidP="009D1500">
      <w:pPr>
        <w:spacing w:after="60"/>
        <w:ind w:left="360" w:right="173"/>
        <w:jc w:val="center"/>
        <w:rPr>
          <w:noProof/>
        </w:rPr>
      </w:pPr>
      <w:r>
        <w:rPr>
          <w:noProof/>
          <w:position w:val="-30"/>
          <w:sz w:val="20"/>
        </w:rPr>
        <w:object w:dxaOrig="1050" w:dyaOrig="750" w14:anchorId="0B0F245B">
          <v:shape id="_x0000_i1032" type="#_x0000_t75" style="width:54pt;height:40.2pt" o:ole="" fillcolor="window">
            <v:imagedata r:id="rId50" o:title=""/>
          </v:shape>
          <o:OLEObject Type="Embed" ProgID="Equation.3" ShapeID="_x0000_i1032" DrawAspect="Content" ObjectID="_1803815551" r:id="rId57"/>
        </w:object>
      </w:r>
    </w:p>
    <w:p w14:paraId="585D8BA5" w14:textId="1A90C486" w:rsidR="009D1500" w:rsidRPr="00940AEB" w:rsidRDefault="009D1500" w:rsidP="009D1500">
      <w:pPr>
        <w:spacing w:after="120"/>
        <w:ind w:left="360" w:right="173"/>
        <w:rPr>
          <w:noProof/>
        </w:rPr>
      </w:pPr>
      <w:r>
        <w:rPr>
          <w:b/>
          <w:noProof/>
          <w:lang w:val="fr"/>
        </w:rPr>
        <w:t xml:space="preserve">1.2 </w:t>
      </w:r>
      <w:r w:rsidR="00FD6F46" w:rsidRPr="00975307">
        <w:rPr>
          <w:b/>
          <w:noProof/>
          <w:lang w:val="fr"/>
        </w:rPr>
        <w:t>Variantes Techniques (pour des éléments prédéfinis des Travaux et Services</w:t>
      </w:r>
    </w:p>
    <w:p w14:paraId="17C3169B" w14:textId="300CD383" w:rsidR="009D1500" w:rsidRPr="00940AEB" w:rsidRDefault="00FD6F46" w:rsidP="009D1500">
      <w:pPr>
        <w:tabs>
          <w:tab w:val="left" w:pos="1710"/>
        </w:tabs>
        <w:spacing w:before="240" w:after="120"/>
        <w:ind w:left="360" w:firstLine="22"/>
        <w:rPr>
          <w:bCs/>
          <w:color w:val="000000" w:themeColor="text1"/>
        </w:rPr>
      </w:pPr>
      <w:r w:rsidRPr="00791A78">
        <w:rPr>
          <w:rFonts w:asciiTheme="majorBidi" w:hAnsiTheme="majorBidi" w:cstheme="majorBidi"/>
        </w:rPr>
        <w:t xml:space="preserve">L’acceptabilité des </w:t>
      </w:r>
      <w:r>
        <w:rPr>
          <w:rFonts w:asciiTheme="majorBidi" w:hAnsiTheme="majorBidi" w:cstheme="majorBidi"/>
        </w:rPr>
        <w:t>variante</w:t>
      </w:r>
      <w:r w:rsidRPr="00791A78">
        <w:rPr>
          <w:rFonts w:asciiTheme="majorBidi" w:hAnsiTheme="majorBidi" w:cstheme="majorBidi"/>
        </w:rPr>
        <w:t xml:space="preserve">s techniques pour certaines parties des </w:t>
      </w:r>
      <w:r>
        <w:rPr>
          <w:rFonts w:asciiTheme="majorBidi" w:hAnsiTheme="majorBidi" w:cstheme="majorBidi"/>
        </w:rPr>
        <w:t>T</w:t>
      </w:r>
      <w:r w:rsidRPr="00791A78">
        <w:rPr>
          <w:rFonts w:asciiTheme="majorBidi" w:hAnsiTheme="majorBidi" w:cstheme="majorBidi"/>
        </w:rPr>
        <w:t xml:space="preserve">ravaux et </w:t>
      </w:r>
      <w:r>
        <w:rPr>
          <w:rFonts w:asciiTheme="majorBidi" w:hAnsiTheme="majorBidi" w:cstheme="majorBidi"/>
        </w:rPr>
        <w:t>S</w:t>
      </w:r>
      <w:r w:rsidRPr="00791A78">
        <w:rPr>
          <w:rFonts w:asciiTheme="majorBidi" w:hAnsiTheme="majorBidi" w:cstheme="majorBidi"/>
        </w:rPr>
        <w:t>ervices, si elle est permise en vertu de l’article 13.4 de</w:t>
      </w:r>
      <w:r>
        <w:rPr>
          <w:rFonts w:asciiTheme="majorBidi" w:hAnsiTheme="majorBidi" w:cstheme="majorBidi"/>
        </w:rPr>
        <w:t>s IS</w:t>
      </w:r>
      <w:r w:rsidRPr="00791A78">
        <w:rPr>
          <w:rFonts w:asciiTheme="majorBidi" w:hAnsiTheme="majorBidi" w:cstheme="majorBidi"/>
        </w:rPr>
        <w:t>, sera déterminée comme suit</w:t>
      </w:r>
      <w:r w:rsidR="009D1500" w:rsidRPr="003261FD">
        <w:rPr>
          <w:bCs/>
          <w:color w:val="000000" w:themeColor="text1"/>
          <w:lang w:val="fr"/>
        </w:rPr>
        <w:t xml:space="preserve">: </w:t>
      </w:r>
    </w:p>
    <w:p w14:paraId="3246EDBC" w14:textId="15F39BBE" w:rsidR="009D1500" w:rsidRPr="003261FD" w:rsidRDefault="009D1500" w:rsidP="009D1500">
      <w:pPr>
        <w:tabs>
          <w:tab w:val="left" w:pos="1710"/>
        </w:tabs>
        <w:spacing w:before="240" w:after="120"/>
        <w:ind w:left="360" w:firstLine="22"/>
        <w:rPr>
          <w:color w:val="000000" w:themeColor="text1"/>
        </w:rPr>
      </w:pPr>
      <w:r>
        <w:rPr>
          <w:bCs/>
          <w:color w:val="000000" w:themeColor="text1"/>
          <w:lang w:val="fr"/>
        </w:rPr>
        <w:t>.................................................................................................................................................................................................</w:t>
      </w:r>
      <w:r w:rsidR="00631A2E">
        <w:rPr>
          <w:bCs/>
          <w:color w:val="000000" w:themeColor="text1"/>
          <w:lang w:val="fr"/>
        </w:rPr>
        <w:t>...........................................................................................................</w:t>
      </w:r>
    </w:p>
    <w:p w14:paraId="661B0C54" w14:textId="224098BF" w:rsidR="009D1500" w:rsidRPr="00592653" w:rsidRDefault="009D1500" w:rsidP="000F2E00">
      <w:pPr>
        <w:pStyle w:val="SecIIIH1-1"/>
        <w:ind w:left="2880"/>
      </w:pPr>
      <w:bookmarkStart w:id="679" w:name="_Toc114479527"/>
      <w:bookmarkStart w:id="680" w:name="_Toc122711988"/>
      <w:bookmarkStart w:id="681" w:name="_Toc137369271"/>
      <w:r w:rsidRPr="002B657C">
        <w:t>Évaluation financière</w:t>
      </w:r>
      <w:bookmarkEnd w:id="679"/>
      <w:bookmarkEnd w:id="680"/>
      <w:bookmarkEnd w:id="681"/>
    </w:p>
    <w:p w14:paraId="36B4D3D9" w14:textId="77777777" w:rsidR="009D1500" w:rsidRPr="007636D9" w:rsidRDefault="009D1500" w:rsidP="009D1500">
      <w:pPr>
        <w:pStyle w:val="Paragraphedeliste"/>
        <w:spacing w:before="120" w:after="120"/>
        <w:ind w:left="540"/>
        <w:rPr>
          <w:b/>
          <w:bCs/>
          <w:sz w:val="28"/>
          <w:szCs w:val="28"/>
        </w:rPr>
      </w:pPr>
    </w:p>
    <w:p w14:paraId="523003CC" w14:textId="77777777" w:rsidR="009D1500" w:rsidRPr="007636D9" w:rsidRDefault="009D1500" w:rsidP="0048244D">
      <w:pPr>
        <w:pStyle w:val="Paragraphedeliste"/>
        <w:spacing w:after="120"/>
        <w:ind w:left="360" w:right="173" w:hanging="180"/>
        <w:contextualSpacing w:val="0"/>
        <w:rPr>
          <w:b/>
          <w:noProof/>
        </w:rPr>
      </w:pPr>
      <w:r w:rsidRPr="007636D9">
        <w:rPr>
          <w:b/>
          <w:noProof/>
          <w:lang w:val="fr"/>
        </w:rPr>
        <w:t xml:space="preserve">Marge de préférence </w:t>
      </w:r>
    </w:p>
    <w:p w14:paraId="170E8C64" w14:textId="253A7132" w:rsidR="009D1500" w:rsidRPr="00940AEB" w:rsidRDefault="009D1500" w:rsidP="009D1500">
      <w:pPr>
        <w:pStyle w:val="HeaderEC2"/>
        <w:spacing w:before="240" w:after="120"/>
        <w:ind w:left="810"/>
        <w:rPr>
          <w:b w:val="0"/>
          <w:color w:val="000000" w:themeColor="text1"/>
          <w:lang w:val="fr-FR"/>
        </w:rPr>
      </w:pPr>
      <w:r w:rsidRPr="003261FD">
        <w:rPr>
          <w:b w:val="0"/>
          <w:color w:val="000000" w:themeColor="text1"/>
          <w:lang w:val="fr"/>
        </w:rPr>
        <w:t>Si le</w:t>
      </w:r>
      <w:r w:rsidR="00631A2E">
        <w:rPr>
          <w:b w:val="0"/>
          <w:color w:val="000000" w:themeColor="text1"/>
          <w:lang w:val="fr"/>
        </w:rPr>
        <w:t>s DPAO</w:t>
      </w:r>
      <w:r w:rsidRPr="003261FD">
        <w:rPr>
          <w:b w:val="0"/>
          <w:color w:val="000000" w:themeColor="text1"/>
          <w:lang w:val="fr"/>
        </w:rPr>
        <w:t xml:space="preserve"> le spécifie</w:t>
      </w:r>
      <w:r w:rsidR="00631A2E">
        <w:rPr>
          <w:b w:val="0"/>
          <w:color w:val="000000" w:themeColor="text1"/>
          <w:lang w:val="fr"/>
        </w:rPr>
        <w:t>nt</w:t>
      </w:r>
      <w:r w:rsidRPr="003261FD">
        <w:rPr>
          <w:b w:val="0"/>
          <w:color w:val="000000" w:themeColor="text1"/>
          <w:lang w:val="fr"/>
        </w:rPr>
        <w:t>,</w:t>
      </w:r>
      <w:r w:rsidRPr="007636D9">
        <w:rPr>
          <w:b w:val="0"/>
          <w:color w:val="000000" w:themeColor="text1"/>
          <w:lang w:val="fr"/>
        </w:rPr>
        <w:t xml:space="preserve"> l</w:t>
      </w:r>
      <w:r w:rsidR="00631A2E">
        <w:rPr>
          <w:b w:val="0"/>
          <w:color w:val="000000" w:themeColor="text1"/>
          <w:lang w:val="fr"/>
        </w:rPr>
        <w:t>e Maître d’Ouvrage</w:t>
      </w:r>
      <w:r w:rsidRPr="007636D9">
        <w:rPr>
          <w:b w:val="0"/>
          <w:color w:val="000000" w:themeColor="text1"/>
          <w:lang w:val="fr"/>
        </w:rPr>
        <w:t xml:space="preserve"> accordera une marge de préférence de 7,5 pour cent (sept et demi pour cent) aux entrepreneurs nationaux, conformément aux dispositions suivantes et sous réserve de celles-ci :</w:t>
      </w:r>
      <w:r w:rsidRPr="007636D9">
        <w:rPr>
          <w:b w:val="0"/>
          <w:color w:val="000000" w:themeColor="text1"/>
          <w:lang w:val="fr"/>
        </w:rPr>
        <w:fldChar w:fldCharType="begin"/>
      </w:r>
      <w:r w:rsidRPr="007636D9">
        <w:rPr>
          <w:b w:val="0"/>
          <w:color w:val="000000" w:themeColor="text1"/>
          <w:lang w:val="fr"/>
        </w:rPr>
        <w:instrText>ADVANCE \D 6.0</w:instrText>
      </w:r>
      <w:r w:rsidRPr="007636D9">
        <w:rPr>
          <w:b w:val="0"/>
          <w:color w:val="000000" w:themeColor="text1"/>
          <w:lang w:val="fr"/>
        </w:rPr>
        <w:fldChar w:fldCharType="end"/>
      </w:r>
    </w:p>
    <w:p w14:paraId="242CA5A8" w14:textId="25830C87" w:rsidR="009D1500" w:rsidRPr="00940AEB" w:rsidRDefault="009D1500" w:rsidP="0048244D">
      <w:pPr>
        <w:tabs>
          <w:tab w:val="left" w:pos="720"/>
        </w:tabs>
        <w:spacing w:before="240" w:after="120"/>
        <w:ind w:left="990" w:hanging="180"/>
        <w:rPr>
          <w:color w:val="000000" w:themeColor="text1"/>
        </w:rPr>
      </w:pPr>
      <w:r>
        <w:rPr>
          <w:color w:val="000000" w:themeColor="text1"/>
          <w:lang w:val="fr"/>
        </w:rPr>
        <w:lastRenderedPageBreak/>
        <w:t>i</w:t>
      </w:r>
      <w:r>
        <w:rPr>
          <w:lang w:val="fr"/>
        </w:rPr>
        <w:t xml:space="preserve">) Les </w:t>
      </w:r>
      <w:r w:rsidR="00581E6C">
        <w:rPr>
          <w:lang w:val="fr"/>
        </w:rPr>
        <w:t>entrepreneurs</w:t>
      </w:r>
      <w:r>
        <w:rPr>
          <w:lang w:val="fr"/>
        </w:rPr>
        <w:t xml:space="preserve"> qui </w:t>
      </w:r>
      <w:r w:rsidRPr="003261FD">
        <w:rPr>
          <w:color w:val="000000" w:themeColor="text1"/>
          <w:lang w:val="fr"/>
        </w:rPr>
        <w:t xml:space="preserve">demandent cette préférence sont invités à fournir, dans le cadre des données de qualification, les informations, y compris les détails de propriété, qui seront nécessaires pour déterminer si, selon la classification établie par l’emprunteur et acceptée par la Banque, un contractant particulier ou un groupe de contractants remplit les conditions requises pour bénéficier d’une préférence nationale. Le document d’appel d’offres doit indiquer clairement la préférence et la méthode qui sera suivie dans l’évaluation et la comparaison des </w:t>
      </w:r>
      <w:r w:rsidR="0048788C">
        <w:rPr>
          <w:color w:val="000000" w:themeColor="text1"/>
          <w:lang w:val="fr"/>
        </w:rPr>
        <w:t>O</w:t>
      </w:r>
      <w:r w:rsidRPr="003261FD">
        <w:rPr>
          <w:color w:val="000000" w:themeColor="text1"/>
          <w:lang w:val="fr"/>
        </w:rPr>
        <w:t>ffres pour donner effet à cette préférence.</w:t>
      </w:r>
    </w:p>
    <w:p w14:paraId="5FDBE2E4" w14:textId="223C2475" w:rsidR="009D1500" w:rsidRPr="00940AEB" w:rsidRDefault="009D1500" w:rsidP="0048244D">
      <w:pPr>
        <w:tabs>
          <w:tab w:val="left" w:pos="900"/>
        </w:tabs>
        <w:spacing w:before="240" w:after="120"/>
        <w:ind w:left="990" w:hanging="540"/>
        <w:rPr>
          <w:color w:val="000000" w:themeColor="text1"/>
        </w:rPr>
      </w:pPr>
      <w:r w:rsidRPr="003261FD">
        <w:rPr>
          <w:color w:val="000000" w:themeColor="text1"/>
          <w:lang w:val="fr"/>
        </w:rPr>
        <w:t>(</w:t>
      </w:r>
      <w:r>
        <w:rPr>
          <w:color w:val="000000" w:themeColor="text1"/>
          <w:lang w:val="fr"/>
        </w:rPr>
        <w:t>ii</w:t>
      </w:r>
      <w:r w:rsidRPr="003261FD">
        <w:rPr>
          <w:color w:val="000000" w:themeColor="text1"/>
          <w:lang w:val="fr"/>
        </w:rPr>
        <w:t xml:space="preserve">) </w:t>
      </w:r>
      <w:r w:rsidR="00583D2C">
        <w:rPr>
          <w:color w:val="000000" w:themeColor="text1"/>
          <w:lang w:val="fr"/>
        </w:rPr>
        <w:t xml:space="preserve"> </w:t>
      </w:r>
      <w:r w:rsidRPr="003261FD">
        <w:rPr>
          <w:color w:val="000000" w:themeColor="text1"/>
          <w:lang w:val="fr"/>
        </w:rPr>
        <w:t xml:space="preserve">Une fois que les </w:t>
      </w:r>
      <w:r w:rsidR="00F251A3">
        <w:rPr>
          <w:color w:val="000000" w:themeColor="text1"/>
          <w:lang w:val="fr"/>
        </w:rPr>
        <w:t>Offres</w:t>
      </w:r>
      <w:r w:rsidRPr="003261FD">
        <w:rPr>
          <w:color w:val="000000" w:themeColor="text1"/>
          <w:lang w:val="fr"/>
        </w:rPr>
        <w:t xml:space="preserve"> ont été reçues et examinées par l</w:t>
      </w:r>
      <w:r w:rsidR="00F251A3">
        <w:rPr>
          <w:color w:val="000000" w:themeColor="text1"/>
          <w:lang w:val="fr"/>
        </w:rPr>
        <w:t>e Maître d’Ouvrage</w:t>
      </w:r>
      <w:r w:rsidRPr="003261FD">
        <w:rPr>
          <w:color w:val="000000" w:themeColor="text1"/>
          <w:lang w:val="fr"/>
        </w:rPr>
        <w:t xml:space="preserve">, les </w:t>
      </w:r>
      <w:r w:rsidR="0048788C">
        <w:rPr>
          <w:color w:val="000000" w:themeColor="text1"/>
          <w:lang w:val="fr"/>
        </w:rPr>
        <w:t>Offres</w:t>
      </w:r>
      <w:r w:rsidRPr="003261FD">
        <w:rPr>
          <w:color w:val="000000" w:themeColor="text1"/>
          <w:lang w:val="fr"/>
        </w:rPr>
        <w:t xml:space="preserve"> </w:t>
      </w:r>
      <w:r w:rsidR="0048788C">
        <w:rPr>
          <w:color w:val="000000" w:themeColor="text1"/>
          <w:lang w:val="fr"/>
        </w:rPr>
        <w:t>conformes</w:t>
      </w:r>
      <w:r w:rsidRPr="003261FD">
        <w:rPr>
          <w:color w:val="000000" w:themeColor="text1"/>
          <w:lang w:val="fr"/>
        </w:rPr>
        <w:t xml:space="preserve"> doivent être classées dans les groupes suivants :</w:t>
      </w:r>
    </w:p>
    <w:p w14:paraId="119C1BE6" w14:textId="784F712C" w:rsidR="009D1500" w:rsidRPr="00940AEB" w:rsidRDefault="009D1500" w:rsidP="0048244D">
      <w:pPr>
        <w:tabs>
          <w:tab w:val="left" w:pos="720"/>
        </w:tabs>
        <w:spacing w:before="240" w:after="120"/>
        <w:ind w:left="2070" w:hanging="720"/>
        <w:rPr>
          <w:color w:val="000000" w:themeColor="text1"/>
        </w:rPr>
      </w:pPr>
      <w:r>
        <w:rPr>
          <w:color w:val="000000" w:themeColor="text1"/>
          <w:lang w:val="fr"/>
        </w:rPr>
        <w:t xml:space="preserve">a) </w:t>
      </w:r>
      <w:r w:rsidRPr="003261FD">
        <w:rPr>
          <w:color w:val="000000" w:themeColor="text1"/>
          <w:lang w:val="fr"/>
        </w:rPr>
        <w:tab/>
        <w:t>Groupe A : Offres présentées par des entrepreneurs nationaux admissibles à la préférence.</w:t>
      </w:r>
    </w:p>
    <w:p w14:paraId="2CE6FC94" w14:textId="77777777" w:rsidR="009D1500" w:rsidRPr="00940AEB" w:rsidRDefault="009D1500" w:rsidP="009D1500">
      <w:pPr>
        <w:tabs>
          <w:tab w:val="left" w:pos="720"/>
        </w:tabs>
        <w:spacing w:before="240" w:after="120"/>
        <w:ind w:left="1440" w:hanging="90"/>
        <w:rPr>
          <w:color w:val="000000" w:themeColor="text1"/>
        </w:rPr>
      </w:pPr>
      <w:r w:rsidRPr="003261FD">
        <w:rPr>
          <w:color w:val="000000" w:themeColor="text1"/>
          <w:lang w:val="fr"/>
        </w:rPr>
        <w:tab/>
      </w:r>
      <w:r>
        <w:rPr>
          <w:color w:val="000000" w:themeColor="text1"/>
          <w:lang w:val="fr"/>
        </w:rPr>
        <w:t xml:space="preserve">b) </w:t>
      </w:r>
      <w:r w:rsidRPr="003261FD">
        <w:rPr>
          <w:color w:val="000000" w:themeColor="text1"/>
          <w:lang w:val="fr"/>
        </w:rPr>
        <w:tab/>
        <w:t>Groupe B : Soumissions présentées par d’autres entrepreneurs.</w:t>
      </w:r>
      <w:r w:rsidRPr="003261FD">
        <w:rPr>
          <w:color w:val="000000" w:themeColor="text1"/>
          <w:lang w:val="fr"/>
        </w:rPr>
        <w:fldChar w:fldCharType="begin"/>
      </w:r>
      <w:r w:rsidRPr="003261FD">
        <w:rPr>
          <w:color w:val="000000" w:themeColor="text1"/>
          <w:lang w:val="fr"/>
        </w:rPr>
        <w:instrText>ADVANCE \D 6.0</w:instrText>
      </w:r>
      <w:r w:rsidRPr="003261FD">
        <w:rPr>
          <w:color w:val="000000" w:themeColor="text1"/>
          <w:lang w:val="fr"/>
        </w:rPr>
        <w:fldChar w:fldCharType="end"/>
      </w:r>
    </w:p>
    <w:p w14:paraId="3474922F" w14:textId="225801D5" w:rsidR="009D1500" w:rsidRPr="00940AEB" w:rsidRDefault="009D1500" w:rsidP="0048244D">
      <w:pPr>
        <w:spacing w:after="240"/>
        <w:ind w:left="806" w:firstLine="4"/>
        <w:rPr>
          <w:color w:val="000000" w:themeColor="text1"/>
        </w:rPr>
      </w:pPr>
      <w:r>
        <w:rPr>
          <w:noProof/>
          <w:color w:val="000000" w:themeColor="text1"/>
          <w:lang w:val="fr"/>
        </w:rPr>
        <w:t xml:space="preserve">Toutes les </w:t>
      </w:r>
      <w:r w:rsidR="0048788C">
        <w:rPr>
          <w:noProof/>
          <w:color w:val="000000" w:themeColor="text1"/>
          <w:lang w:val="fr"/>
        </w:rPr>
        <w:t>Offres</w:t>
      </w:r>
      <w:r>
        <w:rPr>
          <w:noProof/>
          <w:color w:val="000000" w:themeColor="text1"/>
          <w:lang w:val="fr"/>
        </w:rPr>
        <w:t xml:space="preserve"> évaluées dans chaque groupe seront, dans un premier temps, comparées pour déterminer l’offre la plus avantageuse, et l’offre la plus avantageuse dans chaque groupe sera comparée les unes aux autres. Si, à la suite de cette comparaison, une </w:t>
      </w:r>
      <w:r w:rsidR="00830786">
        <w:rPr>
          <w:noProof/>
          <w:color w:val="000000" w:themeColor="text1"/>
          <w:lang w:val="fr"/>
        </w:rPr>
        <w:t>Offre</w:t>
      </w:r>
      <w:r>
        <w:rPr>
          <w:noProof/>
          <w:color w:val="000000" w:themeColor="text1"/>
          <w:lang w:val="fr"/>
        </w:rPr>
        <w:t xml:space="preserve"> du groupe A est </w:t>
      </w:r>
      <w:r w:rsidRPr="007B25B0">
        <w:rPr>
          <w:noProof/>
          <w:color w:val="000000" w:themeColor="text1"/>
          <w:lang w:val="fr"/>
        </w:rPr>
        <w:t>l’offre</w:t>
      </w:r>
      <w:r>
        <w:rPr>
          <w:lang w:val="fr"/>
        </w:rPr>
        <w:t xml:space="preserve"> la </w:t>
      </w:r>
      <w:r w:rsidR="00830786">
        <w:rPr>
          <w:lang w:val="fr"/>
        </w:rPr>
        <w:t>P</w:t>
      </w:r>
      <w:r>
        <w:rPr>
          <w:lang w:val="fr"/>
        </w:rPr>
        <w:t xml:space="preserve">lus </w:t>
      </w:r>
      <w:r w:rsidR="00830786">
        <w:rPr>
          <w:lang w:val="fr"/>
        </w:rPr>
        <w:t>A</w:t>
      </w:r>
      <w:r>
        <w:rPr>
          <w:lang w:val="fr"/>
        </w:rPr>
        <w:t xml:space="preserve">vantageuse, </w:t>
      </w:r>
      <w:r>
        <w:rPr>
          <w:noProof/>
          <w:color w:val="000000" w:themeColor="text1"/>
          <w:lang w:val="fr"/>
        </w:rPr>
        <w:t xml:space="preserve">elle sera sélectionnée pour l’adjudication, si le </w:t>
      </w:r>
      <w:r w:rsidR="00830786">
        <w:rPr>
          <w:noProof/>
          <w:color w:val="000000" w:themeColor="text1"/>
          <w:lang w:val="fr"/>
        </w:rPr>
        <w:t>S</w:t>
      </w:r>
      <w:r>
        <w:rPr>
          <w:noProof/>
          <w:color w:val="000000" w:themeColor="text1"/>
          <w:lang w:val="fr"/>
        </w:rPr>
        <w:t>oumissionnaire est qualifié.</w:t>
      </w:r>
      <w:r>
        <w:rPr>
          <w:lang w:val="fr"/>
        </w:rPr>
        <w:t xml:space="preserve"> Si une </w:t>
      </w:r>
      <w:r w:rsidR="00830786">
        <w:rPr>
          <w:lang w:val="fr"/>
        </w:rPr>
        <w:t>O</w:t>
      </w:r>
      <w:r>
        <w:rPr>
          <w:lang w:val="fr"/>
        </w:rPr>
        <w:t>ffre du groupe B est l’</w:t>
      </w:r>
      <w:r w:rsidR="00830786">
        <w:rPr>
          <w:lang w:val="fr"/>
        </w:rPr>
        <w:t>O</w:t>
      </w:r>
      <w:r>
        <w:rPr>
          <w:lang w:val="fr"/>
        </w:rPr>
        <w:t xml:space="preserve">ffre la </w:t>
      </w:r>
      <w:r w:rsidR="00830786">
        <w:rPr>
          <w:lang w:val="fr"/>
        </w:rPr>
        <w:t>P</w:t>
      </w:r>
      <w:r>
        <w:rPr>
          <w:lang w:val="fr"/>
        </w:rPr>
        <w:t xml:space="preserve">lus </w:t>
      </w:r>
      <w:r w:rsidR="00830786">
        <w:rPr>
          <w:lang w:val="fr"/>
        </w:rPr>
        <w:t>A</w:t>
      </w:r>
      <w:r>
        <w:rPr>
          <w:lang w:val="fr"/>
        </w:rPr>
        <w:t xml:space="preserve">vantageuse, </w:t>
      </w:r>
      <w:r>
        <w:rPr>
          <w:noProof/>
          <w:lang w:val="fr"/>
        </w:rPr>
        <w:t xml:space="preserve"> à la deuxième étape de l’évaluation, toutes les </w:t>
      </w:r>
      <w:r w:rsidR="00362EA0">
        <w:rPr>
          <w:noProof/>
          <w:lang w:val="fr"/>
        </w:rPr>
        <w:t>O</w:t>
      </w:r>
      <w:r>
        <w:rPr>
          <w:noProof/>
          <w:lang w:val="fr"/>
        </w:rPr>
        <w:t>ffres du groupe B seront alors comparées à l’</w:t>
      </w:r>
      <w:r w:rsidR="00362EA0">
        <w:rPr>
          <w:noProof/>
          <w:lang w:val="fr"/>
        </w:rPr>
        <w:t>O</w:t>
      </w:r>
      <w:r>
        <w:rPr>
          <w:noProof/>
          <w:lang w:val="fr"/>
        </w:rPr>
        <w:t>ffre la plus avantageuse du groupe A. Aux fins de cette comparaison supplémentaire uniquement, un montant égal à 7,5% (sept et demi pour cent) du prix de l’</w:t>
      </w:r>
      <w:r w:rsidR="00362EA0">
        <w:rPr>
          <w:noProof/>
          <w:lang w:val="fr"/>
        </w:rPr>
        <w:t>O</w:t>
      </w:r>
      <w:r>
        <w:rPr>
          <w:noProof/>
          <w:lang w:val="fr"/>
        </w:rPr>
        <w:t>ffre respecti</w:t>
      </w:r>
      <w:r w:rsidR="00362EA0">
        <w:rPr>
          <w:noProof/>
          <w:lang w:val="fr"/>
        </w:rPr>
        <w:t>ve</w:t>
      </w:r>
      <w:r>
        <w:rPr>
          <w:noProof/>
          <w:lang w:val="fr"/>
        </w:rPr>
        <w:t xml:space="preserve"> corrigé</w:t>
      </w:r>
      <w:r w:rsidR="00362EA0">
        <w:rPr>
          <w:noProof/>
          <w:lang w:val="fr"/>
        </w:rPr>
        <w:t>e</w:t>
      </w:r>
      <w:r>
        <w:rPr>
          <w:noProof/>
          <w:lang w:val="fr"/>
        </w:rPr>
        <w:t xml:space="preserve"> des erreurs arithmétiques, y compris les r</w:t>
      </w:r>
      <w:r w:rsidR="00362EA0">
        <w:rPr>
          <w:noProof/>
          <w:lang w:val="fr"/>
        </w:rPr>
        <w:t>abais</w:t>
      </w:r>
      <w:r>
        <w:rPr>
          <w:noProof/>
          <w:lang w:val="fr"/>
        </w:rPr>
        <w:t xml:space="preserve"> inconditionnelles mais à l’exclusion des sommes provisoires et du coût des travaux </w:t>
      </w:r>
      <w:r w:rsidR="00362EA0">
        <w:rPr>
          <w:noProof/>
          <w:lang w:val="fr"/>
        </w:rPr>
        <w:t>en régie</w:t>
      </w:r>
      <w:r>
        <w:rPr>
          <w:noProof/>
          <w:lang w:val="fr"/>
        </w:rPr>
        <w:t xml:space="preserve">, le cas échéant, sera ajouté au coût évalué offert dans chaque </w:t>
      </w:r>
      <w:r w:rsidR="00362EA0">
        <w:rPr>
          <w:noProof/>
          <w:lang w:val="fr"/>
        </w:rPr>
        <w:t>O</w:t>
      </w:r>
      <w:r>
        <w:rPr>
          <w:noProof/>
          <w:lang w:val="fr"/>
        </w:rPr>
        <w:t>ffre du groupe B. Si l’offre du groupe A est l’</w:t>
      </w:r>
      <w:r w:rsidR="00362EA0">
        <w:rPr>
          <w:noProof/>
          <w:lang w:val="fr"/>
        </w:rPr>
        <w:t>O</w:t>
      </w:r>
      <w:r>
        <w:rPr>
          <w:noProof/>
          <w:lang w:val="fr"/>
        </w:rPr>
        <w:t xml:space="preserve">ffre la </w:t>
      </w:r>
      <w:r w:rsidR="00362EA0">
        <w:rPr>
          <w:noProof/>
          <w:lang w:val="fr"/>
        </w:rPr>
        <w:t>P</w:t>
      </w:r>
      <w:r>
        <w:rPr>
          <w:noProof/>
          <w:lang w:val="fr"/>
        </w:rPr>
        <w:t xml:space="preserve">lus </w:t>
      </w:r>
      <w:r w:rsidR="00362EA0">
        <w:rPr>
          <w:noProof/>
          <w:lang w:val="fr"/>
        </w:rPr>
        <w:t>A</w:t>
      </w:r>
      <w:r>
        <w:rPr>
          <w:noProof/>
          <w:lang w:val="fr"/>
        </w:rPr>
        <w:t xml:space="preserve">vantageuse, elle sera sélectionnée pour l’attribution. Si ce n’est pas le cas, l’offre la </w:t>
      </w:r>
      <w:r w:rsidR="00362EA0">
        <w:rPr>
          <w:noProof/>
          <w:lang w:val="fr"/>
        </w:rPr>
        <w:t>P</w:t>
      </w:r>
      <w:r>
        <w:rPr>
          <w:noProof/>
          <w:lang w:val="fr"/>
        </w:rPr>
        <w:t xml:space="preserve">lus </w:t>
      </w:r>
      <w:r w:rsidR="00362EA0">
        <w:rPr>
          <w:noProof/>
          <w:lang w:val="fr"/>
        </w:rPr>
        <w:t>A</w:t>
      </w:r>
      <w:r>
        <w:rPr>
          <w:noProof/>
          <w:lang w:val="fr"/>
        </w:rPr>
        <w:t xml:space="preserve">vantageuse du groupe B basée sur la première étape d’évaluation sera sélectionnée. </w:t>
      </w:r>
    </w:p>
    <w:p w14:paraId="7718D56F" w14:textId="77777777" w:rsidR="009D1500" w:rsidRPr="00940AEB" w:rsidRDefault="009D1500" w:rsidP="0048244D">
      <w:pPr>
        <w:pStyle w:val="Paragraphedeliste"/>
        <w:spacing w:after="120"/>
        <w:ind w:left="360" w:right="173" w:hanging="360"/>
        <w:contextualSpacing w:val="0"/>
        <w:rPr>
          <w:b/>
          <w:noProof/>
        </w:rPr>
      </w:pPr>
      <w:r w:rsidRPr="007636D9">
        <w:rPr>
          <w:b/>
          <w:noProof/>
          <w:lang w:val="fr"/>
        </w:rPr>
        <w:t xml:space="preserve">Critères d’évaluation financière </w:t>
      </w:r>
    </w:p>
    <w:p w14:paraId="0EC104A7" w14:textId="504AEF2B" w:rsidR="009D1500" w:rsidRPr="00940AEB" w:rsidRDefault="009D1500" w:rsidP="009D1500">
      <w:pPr>
        <w:pStyle w:val="HeaderEC2"/>
        <w:spacing w:before="240" w:after="120"/>
        <w:rPr>
          <w:b w:val="0"/>
          <w:color w:val="000000" w:themeColor="text1"/>
          <w:lang w:val="fr-FR"/>
        </w:rPr>
      </w:pPr>
      <w:r w:rsidRPr="007636D9">
        <w:rPr>
          <w:b w:val="0"/>
          <w:color w:val="000000" w:themeColor="text1"/>
          <w:lang w:val="fr"/>
        </w:rPr>
        <w:t xml:space="preserve">En plus des critères énumérés </w:t>
      </w:r>
      <w:r w:rsidR="00C72F66">
        <w:rPr>
          <w:b w:val="0"/>
          <w:color w:val="000000" w:themeColor="text1"/>
          <w:lang w:val="fr"/>
        </w:rPr>
        <w:t xml:space="preserve">aux </w:t>
      </w:r>
      <w:r w:rsidR="00362EA0">
        <w:rPr>
          <w:b w:val="0"/>
          <w:color w:val="000000" w:themeColor="text1"/>
          <w:lang w:val="fr"/>
        </w:rPr>
        <w:t>article</w:t>
      </w:r>
      <w:r w:rsidR="00C72F66">
        <w:rPr>
          <w:b w:val="0"/>
          <w:color w:val="000000" w:themeColor="text1"/>
          <w:lang w:val="fr"/>
        </w:rPr>
        <w:t>s</w:t>
      </w:r>
      <w:r w:rsidR="00362EA0">
        <w:rPr>
          <w:b w:val="0"/>
          <w:color w:val="000000" w:themeColor="text1"/>
          <w:lang w:val="fr"/>
        </w:rPr>
        <w:t xml:space="preserve"> </w:t>
      </w:r>
      <w:r w:rsidRPr="007636D9">
        <w:rPr>
          <w:b w:val="0"/>
          <w:color w:val="000000" w:themeColor="text1"/>
          <w:lang w:val="fr"/>
        </w:rPr>
        <w:t>3</w:t>
      </w:r>
      <w:r>
        <w:rPr>
          <w:b w:val="0"/>
          <w:color w:val="000000" w:themeColor="text1"/>
          <w:lang w:val="fr"/>
        </w:rPr>
        <w:t>4</w:t>
      </w:r>
      <w:r w:rsidRPr="007636D9">
        <w:rPr>
          <w:b w:val="0"/>
          <w:color w:val="000000" w:themeColor="text1"/>
          <w:lang w:val="fr"/>
        </w:rPr>
        <w:t>.</w:t>
      </w:r>
      <w:r>
        <w:rPr>
          <w:lang w:val="fr"/>
        </w:rPr>
        <w:t xml:space="preserve"> </w:t>
      </w:r>
      <w:r>
        <w:rPr>
          <w:b w:val="0"/>
          <w:color w:val="000000" w:themeColor="text1"/>
          <w:lang w:val="fr"/>
        </w:rPr>
        <w:t>1</w:t>
      </w:r>
      <w:r w:rsidRPr="007636D9">
        <w:rPr>
          <w:b w:val="0"/>
          <w:color w:val="000000" w:themeColor="text1"/>
          <w:lang w:val="fr"/>
        </w:rPr>
        <w:t xml:space="preserve"> </w:t>
      </w:r>
      <w:r w:rsidR="00C72F66">
        <w:rPr>
          <w:b w:val="0"/>
          <w:color w:val="000000" w:themeColor="text1"/>
          <w:lang w:val="fr"/>
        </w:rPr>
        <w:t>(</w:t>
      </w:r>
      <w:r w:rsidRPr="007636D9">
        <w:rPr>
          <w:b w:val="0"/>
          <w:color w:val="000000" w:themeColor="text1"/>
          <w:lang w:val="fr"/>
        </w:rPr>
        <w:t xml:space="preserve">a) à </w:t>
      </w:r>
      <w:r w:rsidR="00C72F66">
        <w:rPr>
          <w:b w:val="0"/>
          <w:color w:val="000000" w:themeColor="text1"/>
          <w:lang w:val="fr"/>
        </w:rPr>
        <w:t>(</w:t>
      </w:r>
      <w:r w:rsidRPr="007636D9">
        <w:rPr>
          <w:b w:val="0"/>
          <w:color w:val="000000" w:themeColor="text1"/>
          <w:lang w:val="fr"/>
        </w:rPr>
        <w:t>e)</w:t>
      </w:r>
      <w:r w:rsidR="00E905EB">
        <w:rPr>
          <w:b w:val="0"/>
          <w:color w:val="000000" w:themeColor="text1"/>
          <w:lang w:val="fr"/>
        </w:rPr>
        <w:t xml:space="preserve"> des IS</w:t>
      </w:r>
      <w:r w:rsidR="00C72F66">
        <w:rPr>
          <w:b w:val="0"/>
          <w:color w:val="000000" w:themeColor="text1"/>
          <w:lang w:val="fr"/>
        </w:rPr>
        <w:t>,</w:t>
      </w:r>
      <w:r w:rsidRPr="007636D9">
        <w:rPr>
          <w:b w:val="0"/>
          <w:color w:val="000000" w:themeColor="text1"/>
          <w:lang w:val="fr"/>
        </w:rPr>
        <w:t xml:space="preserve"> les critères suivants s’appliquent</w:t>
      </w:r>
      <w:r w:rsidR="00E905EB">
        <w:rPr>
          <w:b w:val="0"/>
          <w:color w:val="000000" w:themeColor="text1"/>
          <w:lang w:val="fr"/>
        </w:rPr>
        <w:t xml:space="preserve"> </w:t>
      </w:r>
      <w:r w:rsidRPr="007636D9">
        <w:rPr>
          <w:b w:val="0"/>
          <w:color w:val="000000" w:themeColor="text1"/>
          <w:lang w:val="fr"/>
        </w:rPr>
        <w:t>:</w:t>
      </w:r>
    </w:p>
    <w:p w14:paraId="1DDC41ED" w14:textId="65C62D12" w:rsidR="009D1500" w:rsidRPr="00940AEB" w:rsidRDefault="00DD09A1" w:rsidP="009D1500">
      <w:pPr>
        <w:pStyle w:val="Paragraphedeliste"/>
        <w:ind w:left="1259" w:right="-74"/>
        <w:rPr>
          <w:b/>
          <w:bCs/>
          <w:noProof/>
        </w:rPr>
      </w:pPr>
      <w:r>
        <w:rPr>
          <w:b/>
          <w:bCs/>
          <w:noProof/>
          <w:lang w:val="fr"/>
        </w:rPr>
        <w:t>Calendrier</w:t>
      </w:r>
      <w:r w:rsidR="009D1500" w:rsidRPr="00967557">
        <w:rPr>
          <w:b/>
          <w:bCs/>
          <w:noProof/>
          <w:lang w:val="fr"/>
        </w:rPr>
        <w:t xml:space="preserve"> </w:t>
      </w:r>
    </w:p>
    <w:p w14:paraId="25D9F0F9" w14:textId="77777777" w:rsidR="009D1500" w:rsidRPr="00940AEB" w:rsidRDefault="009D1500" w:rsidP="009D1500">
      <w:pPr>
        <w:pStyle w:val="Paragraphedeliste"/>
        <w:ind w:left="1259" w:right="-74"/>
        <w:rPr>
          <w:noProof/>
        </w:rPr>
      </w:pPr>
    </w:p>
    <w:p w14:paraId="34FE4C10" w14:textId="7EBBED51" w:rsidR="009D1500" w:rsidRPr="00940AEB" w:rsidRDefault="009D1500" w:rsidP="0048244D">
      <w:pPr>
        <w:pStyle w:val="Paragraphedeliste"/>
        <w:ind w:left="810" w:right="-74" w:firstLine="0"/>
        <w:rPr>
          <w:noProof/>
        </w:rPr>
      </w:pPr>
      <w:r>
        <w:rPr>
          <w:noProof/>
          <w:lang w:val="fr"/>
        </w:rPr>
        <w:t xml:space="preserve">La date d’achèvement prévue est celle spécifiée dans les conditions particulières du </w:t>
      </w:r>
      <w:r w:rsidR="009A5A60">
        <w:rPr>
          <w:noProof/>
          <w:lang w:val="fr"/>
        </w:rPr>
        <w:t>Marché</w:t>
      </w:r>
      <w:r>
        <w:rPr>
          <w:noProof/>
          <w:lang w:val="fr"/>
        </w:rPr>
        <w:t>.  Aucun crédit ne sera accordé pour l’achèvement anticipé.</w:t>
      </w:r>
    </w:p>
    <w:p w14:paraId="1AB8BFDB" w14:textId="77777777" w:rsidR="009D1500" w:rsidRPr="00940AEB" w:rsidRDefault="009D1500" w:rsidP="009D1500">
      <w:pPr>
        <w:pStyle w:val="Paragraphedeliste"/>
        <w:spacing w:before="240" w:after="240"/>
        <w:ind w:left="1259" w:right="-74"/>
        <w:rPr>
          <w:b/>
          <w:noProof/>
        </w:rPr>
      </w:pPr>
    </w:p>
    <w:p w14:paraId="3CA4F752" w14:textId="77777777" w:rsidR="009D1500" w:rsidRPr="00940AEB" w:rsidRDefault="009D1500" w:rsidP="0048244D">
      <w:pPr>
        <w:pStyle w:val="Paragraphedeliste"/>
        <w:spacing w:before="240" w:after="240"/>
        <w:ind w:left="810" w:right="-74" w:firstLine="0"/>
        <w:rPr>
          <w:noProof/>
        </w:rPr>
      </w:pPr>
      <w:r>
        <w:rPr>
          <w:b/>
          <w:noProof/>
          <w:lang w:val="fr"/>
        </w:rPr>
        <w:t>Ou</w:t>
      </w:r>
    </w:p>
    <w:p w14:paraId="1FB0D890" w14:textId="77777777" w:rsidR="009D1500" w:rsidRPr="00940AEB" w:rsidRDefault="009D1500" w:rsidP="0048244D">
      <w:pPr>
        <w:pStyle w:val="Paragraphedeliste"/>
        <w:ind w:left="810" w:right="-72" w:firstLine="0"/>
        <w:rPr>
          <w:noProof/>
        </w:rPr>
      </w:pPr>
    </w:p>
    <w:p w14:paraId="5E70C2A2" w14:textId="413B1B72" w:rsidR="009D1500" w:rsidRPr="00940AEB" w:rsidRDefault="009D1500" w:rsidP="0048244D">
      <w:pPr>
        <w:pStyle w:val="Paragraphedeliste"/>
        <w:ind w:left="810" w:right="-72" w:firstLine="0"/>
        <w:rPr>
          <w:noProof/>
        </w:rPr>
      </w:pPr>
      <w:r>
        <w:rPr>
          <w:noProof/>
          <w:lang w:val="fr"/>
        </w:rPr>
        <w:t>La date d’achèvement prévue doit se situer entre _____</w:t>
      </w:r>
      <w:r w:rsidR="000D3C83">
        <w:rPr>
          <w:noProof/>
          <w:lang w:val="fr"/>
        </w:rPr>
        <w:t>minimu</w:t>
      </w:r>
      <w:r w:rsidR="00CA0C9C">
        <w:rPr>
          <w:noProof/>
          <w:lang w:val="fr"/>
        </w:rPr>
        <w:t>m</w:t>
      </w:r>
      <w:r w:rsidR="000D3C83">
        <w:rPr>
          <w:noProof/>
          <w:lang w:val="fr"/>
        </w:rPr>
        <w:t xml:space="preserve"> et ________ maximum</w:t>
      </w:r>
      <w:r w:rsidR="00CA0C9C">
        <w:rPr>
          <w:noProof/>
          <w:lang w:val="fr"/>
        </w:rPr>
        <w:t>.</w:t>
      </w:r>
      <w:r>
        <w:rPr>
          <w:noProof/>
          <w:lang w:val="fr"/>
        </w:rPr>
        <w:t>Le taux d’ajustement en cas d’achèvement au-delà de la période minimale est de</w:t>
      </w:r>
      <w:r>
        <w:rPr>
          <w:lang w:val="fr"/>
        </w:rPr>
        <w:t xml:space="preserve"> _____ </w:t>
      </w:r>
      <w:r>
        <w:rPr>
          <w:noProof/>
          <w:sz w:val="20"/>
          <w:lang w:val="fr"/>
        </w:rPr>
        <w:t xml:space="preserve"> (%)</w:t>
      </w:r>
      <w:r>
        <w:rPr>
          <w:noProof/>
          <w:lang w:val="fr"/>
        </w:rPr>
        <w:t xml:space="preserve"> pour chaque semaine de retard par rapport à cette période minimale. Aucun crédit ne sera accordé pour l’achèvement avant la période minimale désignée. Les offres offrant une date d’achèvement au-delà de la période maximale désignée seront rejetées.</w:t>
      </w:r>
    </w:p>
    <w:p w14:paraId="26E7B524" w14:textId="1398B3FE" w:rsidR="009D1500" w:rsidRPr="00940AEB" w:rsidRDefault="009D1500" w:rsidP="0048244D">
      <w:pPr>
        <w:spacing w:before="240" w:after="120"/>
        <w:ind w:left="630" w:firstLine="180"/>
        <w:rPr>
          <w:b/>
          <w:bCs/>
          <w:noProof/>
        </w:rPr>
      </w:pPr>
      <w:r w:rsidRPr="00B717C0">
        <w:rPr>
          <w:b/>
          <w:bCs/>
          <w:noProof/>
          <w:lang w:val="fr"/>
        </w:rPr>
        <w:lastRenderedPageBreak/>
        <w:t>A</w:t>
      </w:r>
      <w:r w:rsidR="00CA0C9C">
        <w:rPr>
          <w:b/>
          <w:bCs/>
          <w:noProof/>
          <w:lang w:val="fr"/>
        </w:rPr>
        <w:t>chats Durables</w:t>
      </w:r>
    </w:p>
    <w:p w14:paraId="221CFC53" w14:textId="1B834914" w:rsidR="009D1500" w:rsidRPr="00940AEB" w:rsidRDefault="009D1500" w:rsidP="00DD5E64">
      <w:pPr>
        <w:spacing w:before="240" w:after="240"/>
        <w:ind w:left="810" w:firstLine="0"/>
        <w:rPr>
          <w:i/>
          <w:iCs/>
          <w:noProof/>
        </w:rPr>
      </w:pPr>
      <w:r w:rsidRPr="00B717C0">
        <w:rPr>
          <w:i/>
          <w:iCs/>
          <w:noProof/>
          <w:lang w:val="fr"/>
        </w:rPr>
        <w:t xml:space="preserve">[Préciser, le </w:t>
      </w:r>
      <w:r>
        <w:rPr>
          <w:i/>
          <w:iCs/>
          <w:noProof/>
          <w:lang w:val="fr"/>
        </w:rPr>
        <w:t>cas échéant,</w:t>
      </w:r>
      <w:r>
        <w:rPr>
          <w:lang w:val="fr"/>
        </w:rPr>
        <w:t xml:space="preserve"> </w:t>
      </w:r>
      <w:r w:rsidRPr="00B717C0">
        <w:rPr>
          <w:i/>
          <w:iCs/>
          <w:noProof/>
          <w:lang w:val="fr"/>
        </w:rPr>
        <w:t>les</w:t>
      </w:r>
      <w:r>
        <w:rPr>
          <w:lang w:val="fr"/>
        </w:rPr>
        <w:t xml:space="preserve"> </w:t>
      </w:r>
      <w:r w:rsidRPr="0048244D">
        <w:rPr>
          <w:i/>
          <w:iCs/>
          <w:lang w:val="fr"/>
        </w:rPr>
        <w:t>ajustements</w:t>
      </w:r>
      <w:r w:rsidRPr="00B717C0">
        <w:rPr>
          <w:i/>
          <w:iCs/>
          <w:noProof/>
          <w:lang w:val="fr"/>
        </w:rPr>
        <w:t xml:space="preserve"> à apporter aux fins de l’évaluation des </w:t>
      </w:r>
      <w:r w:rsidR="00CF0687">
        <w:rPr>
          <w:i/>
          <w:iCs/>
          <w:noProof/>
          <w:lang w:val="fr"/>
        </w:rPr>
        <w:t>O</w:t>
      </w:r>
      <w:r w:rsidRPr="00B717C0">
        <w:rPr>
          <w:i/>
          <w:iCs/>
          <w:noProof/>
          <w:lang w:val="fr"/>
        </w:rPr>
        <w:t xml:space="preserve">ffres financières pour répondre aux besoins </w:t>
      </w:r>
      <w:r w:rsidRPr="00CF0687">
        <w:rPr>
          <w:i/>
          <w:iCs/>
          <w:noProof/>
          <w:lang w:val="fr"/>
        </w:rPr>
        <w:t xml:space="preserve">quantifiables </w:t>
      </w:r>
      <w:r w:rsidRPr="0048244D">
        <w:rPr>
          <w:i/>
          <w:iCs/>
          <w:lang w:val="fr"/>
        </w:rPr>
        <w:t>en matière</w:t>
      </w:r>
      <w:r w:rsidRPr="00B717C0">
        <w:rPr>
          <w:i/>
          <w:iCs/>
          <w:noProof/>
          <w:lang w:val="fr"/>
        </w:rPr>
        <w:t xml:space="preserve"> d</w:t>
      </w:r>
      <w:r w:rsidR="00CF0687">
        <w:rPr>
          <w:i/>
          <w:iCs/>
          <w:noProof/>
          <w:lang w:val="fr"/>
        </w:rPr>
        <w:t>’Achats Durables</w:t>
      </w:r>
      <w:r>
        <w:rPr>
          <w:i/>
          <w:iCs/>
          <w:noProof/>
          <w:lang w:val="fr"/>
        </w:rPr>
        <w:t xml:space="preserve">. S’assurer qu’il n’y a pas de double emploi (double comptage) avec les facteurs/sous-facteurs techniques du système de points spécifiés </w:t>
      </w:r>
      <w:r w:rsidR="0000770B">
        <w:rPr>
          <w:i/>
          <w:iCs/>
          <w:noProof/>
          <w:lang w:val="fr"/>
        </w:rPr>
        <w:t xml:space="preserve">à l’article </w:t>
      </w:r>
      <w:r>
        <w:rPr>
          <w:i/>
          <w:iCs/>
          <w:noProof/>
          <w:lang w:val="fr"/>
        </w:rPr>
        <w:t>32.2</w:t>
      </w:r>
      <w:r w:rsidR="0000770B">
        <w:rPr>
          <w:i/>
          <w:iCs/>
          <w:noProof/>
          <w:lang w:val="fr"/>
        </w:rPr>
        <w:t xml:space="preserve"> des IS dans les D</w:t>
      </w:r>
      <w:r w:rsidR="001D607C">
        <w:rPr>
          <w:i/>
          <w:iCs/>
          <w:noProof/>
          <w:lang w:val="fr"/>
        </w:rPr>
        <w:t>PAO</w:t>
      </w:r>
      <w:r>
        <w:rPr>
          <w:i/>
          <w:iCs/>
          <w:noProof/>
          <w:lang w:val="fr"/>
        </w:rPr>
        <w:t>.]</w:t>
      </w:r>
    </w:p>
    <w:p w14:paraId="4D08B240" w14:textId="6D4CB838" w:rsidR="009D1500" w:rsidRPr="00592653" w:rsidRDefault="009D1500" w:rsidP="000F2E00">
      <w:pPr>
        <w:pStyle w:val="SecIIIH1-1"/>
        <w:ind w:left="2880"/>
      </w:pPr>
      <w:bookmarkStart w:id="682" w:name="_Toc114479528"/>
      <w:bookmarkStart w:id="683" w:name="_Toc122711989"/>
      <w:bookmarkStart w:id="684" w:name="_Toc137369272"/>
      <w:r w:rsidRPr="002B657C">
        <w:t>Évaluation combinée</w:t>
      </w:r>
      <w:bookmarkEnd w:id="682"/>
      <w:bookmarkEnd w:id="683"/>
      <w:bookmarkEnd w:id="684"/>
    </w:p>
    <w:p w14:paraId="61AB20A2" w14:textId="4447AE6B" w:rsidR="009D1500" w:rsidRPr="00940AEB" w:rsidRDefault="009D1500" w:rsidP="0048244D">
      <w:pPr>
        <w:pStyle w:val="Pieddepage"/>
        <w:ind w:left="810" w:firstLine="0"/>
        <w:rPr>
          <w:color w:val="000000" w:themeColor="text1"/>
          <w:spacing w:val="-2"/>
          <w:sz w:val="24"/>
        </w:rPr>
      </w:pPr>
      <w:r w:rsidRPr="00145971">
        <w:rPr>
          <w:color w:val="000000" w:themeColor="text1"/>
          <w:spacing w:val="-2"/>
          <w:sz w:val="24"/>
          <w:lang w:val="fr"/>
        </w:rPr>
        <w:t>L</w:t>
      </w:r>
      <w:r w:rsidR="001D607C">
        <w:rPr>
          <w:color w:val="000000" w:themeColor="text1"/>
          <w:spacing w:val="-2"/>
          <w:sz w:val="24"/>
          <w:lang w:val="fr"/>
        </w:rPr>
        <w:t>e Maître d’Ouvrage</w:t>
      </w:r>
      <w:r w:rsidRPr="00145971">
        <w:rPr>
          <w:color w:val="000000" w:themeColor="text1"/>
          <w:spacing w:val="-2"/>
          <w:sz w:val="24"/>
          <w:lang w:val="fr"/>
        </w:rPr>
        <w:t xml:space="preserve"> évaluera et comparera les </w:t>
      </w:r>
      <w:r w:rsidR="001D607C">
        <w:rPr>
          <w:color w:val="000000" w:themeColor="text1"/>
          <w:spacing w:val="-2"/>
          <w:sz w:val="24"/>
          <w:lang w:val="fr"/>
        </w:rPr>
        <w:t>Offres</w:t>
      </w:r>
      <w:r w:rsidRPr="00145971">
        <w:rPr>
          <w:color w:val="000000" w:themeColor="text1"/>
          <w:spacing w:val="-2"/>
          <w:sz w:val="24"/>
          <w:lang w:val="fr"/>
        </w:rPr>
        <w:t xml:space="preserve"> qui ont été jugées substantiellement conformes.</w:t>
      </w:r>
    </w:p>
    <w:p w14:paraId="7D0FC974" w14:textId="5D552310" w:rsidR="009D1500" w:rsidRPr="00940AEB" w:rsidRDefault="009D1500" w:rsidP="0048244D">
      <w:pPr>
        <w:pStyle w:val="Pieddepage"/>
        <w:ind w:left="810" w:firstLine="0"/>
        <w:jc w:val="both"/>
        <w:rPr>
          <w:color w:val="000000" w:themeColor="text1"/>
          <w:spacing w:val="-2"/>
          <w:sz w:val="24"/>
        </w:rPr>
      </w:pPr>
      <w:r w:rsidRPr="00145971">
        <w:rPr>
          <w:color w:val="000000" w:themeColor="text1"/>
          <w:spacing w:val="-2"/>
          <w:sz w:val="24"/>
          <w:lang w:val="fr"/>
        </w:rPr>
        <w:t>Un</w:t>
      </w:r>
      <w:r w:rsidR="00A501FA">
        <w:rPr>
          <w:color w:val="000000" w:themeColor="text1"/>
          <w:spacing w:val="-2"/>
          <w:sz w:val="24"/>
          <w:lang w:val="fr"/>
        </w:rPr>
        <w:t xml:space="preserve"> score de l’Offre évalué</w:t>
      </w:r>
      <w:r w:rsidR="00717577">
        <w:rPr>
          <w:color w:val="000000" w:themeColor="text1"/>
          <w:spacing w:val="-2"/>
          <w:sz w:val="24"/>
          <w:lang w:val="fr"/>
        </w:rPr>
        <w:t>e</w:t>
      </w:r>
      <w:r w:rsidR="00A501FA">
        <w:rPr>
          <w:color w:val="000000" w:themeColor="text1"/>
          <w:spacing w:val="-2"/>
          <w:sz w:val="24"/>
          <w:lang w:val="fr"/>
        </w:rPr>
        <w:t xml:space="preserve"> </w:t>
      </w:r>
      <w:r w:rsidRPr="00145971">
        <w:rPr>
          <w:color w:val="000000" w:themeColor="text1"/>
          <w:spacing w:val="-2"/>
          <w:sz w:val="24"/>
          <w:lang w:val="fr"/>
        </w:rPr>
        <w:t xml:space="preserve">(B) sera calculé pour chaque </w:t>
      </w:r>
      <w:r w:rsidR="00717577">
        <w:rPr>
          <w:color w:val="000000" w:themeColor="text1"/>
          <w:spacing w:val="-2"/>
          <w:sz w:val="24"/>
          <w:lang w:val="fr"/>
        </w:rPr>
        <w:t>Offre</w:t>
      </w:r>
      <w:r w:rsidRPr="00145971">
        <w:rPr>
          <w:color w:val="000000" w:themeColor="text1"/>
          <w:spacing w:val="-2"/>
          <w:sz w:val="24"/>
          <w:lang w:val="fr"/>
        </w:rPr>
        <w:t xml:space="preserve"> recevable à l’aide de la formule suivante, ce qui permet une évaluation complète du coût évalué et des mérites techniques de chaque </w:t>
      </w:r>
      <w:r w:rsidR="00717577">
        <w:rPr>
          <w:color w:val="000000" w:themeColor="text1"/>
          <w:spacing w:val="-2"/>
          <w:sz w:val="24"/>
          <w:lang w:val="fr"/>
        </w:rPr>
        <w:t>Offre</w:t>
      </w:r>
      <w:r w:rsidRPr="00145971">
        <w:rPr>
          <w:color w:val="000000" w:themeColor="text1"/>
          <w:spacing w:val="-2"/>
          <w:sz w:val="24"/>
          <w:lang w:val="fr"/>
        </w:rPr>
        <w:t xml:space="preserve"> :</w:t>
      </w:r>
    </w:p>
    <w:p w14:paraId="47B2EA21" w14:textId="77777777" w:rsidR="009D1500" w:rsidRPr="00940AEB" w:rsidRDefault="009D1500" w:rsidP="000F2E00">
      <w:pPr>
        <w:pStyle w:val="Paragraphedeliste"/>
        <w:numPr>
          <w:ilvl w:val="12"/>
          <w:numId w:val="124"/>
        </w:numPr>
        <w:spacing w:after="180"/>
        <w:ind w:right="171" w:firstLine="0"/>
        <w:jc w:val="center"/>
        <w:rPr>
          <w:noProof/>
        </w:rPr>
      </w:pPr>
    </w:p>
    <w:p w14:paraId="35CCCEA7" w14:textId="77777777" w:rsidR="009D1500" w:rsidRDefault="009D1500" w:rsidP="000F2E00">
      <w:pPr>
        <w:pStyle w:val="Paragraphedeliste"/>
        <w:numPr>
          <w:ilvl w:val="12"/>
          <w:numId w:val="124"/>
        </w:numPr>
        <w:spacing w:after="180"/>
        <w:ind w:left="810" w:right="171" w:firstLine="0"/>
        <w:jc w:val="center"/>
        <w:rPr>
          <w:noProof/>
        </w:rPr>
      </w:pPr>
      <w:r>
        <w:rPr>
          <w:noProof/>
        </w:rPr>
        <w:drawing>
          <wp:inline distT="0" distB="0" distL="0" distR="0" wp14:anchorId="3BC0E37C" wp14:editId="633FB346">
            <wp:extent cx="3267075" cy="638175"/>
            <wp:effectExtent l="0" t="0" r="9525" b="952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0D20AE45" w14:textId="77777777" w:rsidR="009D1500" w:rsidRDefault="009D1500" w:rsidP="000F2E00">
      <w:pPr>
        <w:pStyle w:val="Paragraphedeliste"/>
        <w:numPr>
          <w:ilvl w:val="12"/>
          <w:numId w:val="124"/>
        </w:numPr>
        <w:spacing w:after="180"/>
        <w:ind w:left="810" w:right="171" w:firstLine="0"/>
        <w:jc w:val="left"/>
        <w:rPr>
          <w:noProof/>
        </w:rPr>
      </w:pPr>
    </w:p>
    <w:p w14:paraId="39CA3920" w14:textId="44C68056" w:rsidR="009D1500" w:rsidRPr="0048244D" w:rsidRDefault="009D1500" w:rsidP="000F2E00">
      <w:pPr>
        <w:pStyle w:val="Paragraphedeliste"/>
        <w:numPr>
          <w:ilvl w:val="12"/>
          <w:numId w:val="124"/>
        </w:numPr>
        <w:spacing w:after="180"/>
        <w:ind w:left="810" w:right="171" w:firstLine="0"/>
        <w:jc w:val="left"/>
        <w:rPr>
          <w:noProof/>
        </w:rPr>
      </w:pPr>
      <w:r>
        <w:rPr>
          <w:noProof/>
          <w:lang w:val="fr"/>
        </w:rPr>
        <w:t>Où:</w:t>
      </w:r>
    </w:p>
    <w:p w14:paraId="0E363BD0" w14:textId="77777777" w:rsidR="00F50D90" w:rsidRDefault="00F50D90" w:rsidP="000F2E00">
      <w:pPr>
        <w:pStyle w:val="Paragraphedeliste"/>
        <w:numPr>
          <w:ilvl w:val="12"/>
          <w:numId w:val="124"/>
        </w:numPr>
        <w:spacing w:after="180"/>
        <w:ind w:left="810" w:right="171" w:firstLine="0"/>
        <w:jc w:val="left"/>
        <w:rPr>
          <w:noProof/>
        </w:rPr>
      </w:pPr>
    </w:p>
    <w:p w14:paraId="1DFE52F9" w14:textId="262EF59B" w:rsidR="009D1500" w:rsidRPr="00940AEB" w:rsidRDefault="009D1500" w:rsidP="000F2E00">
      <w:pPr>
        <w:pStyle w:val="Paragraphedeliste"/>
        <w:numPr>
          <w:ilvl w:val="12"/>
          <w:numId w:val="124"/>
        </w:numPr>
        <w:tabs>
          <w:tab w:val="left" w:pos="1080"/>
          <w:tab w:val="left" w:pos="1440"/>
        </w:tabs>
        <w:spacing w:after="180"/>
        <w:ind w:left="1800" w:right="171" w:hanging="810"/>
        <w:jc w:val="left"/>
        <w:rPr>
          <w:noProof/>
        </w:rPr>
      </w:pPr>
      <w:r w:rsidRPr="000F5213">
        <w:rPr>
          <w:i/>
          <w:noProof/>
          <w:lang w:val="fr"/>
        </w:rPr>
        <w:t>C</w:t>
      </w:r>
      <w:r>
        <w:rPr>
          <w:noProof/>
          <w:lang w:val="fr"/>
        </w:rPr>
        <w:tab/>
      </w:r>
      <w:r>
        <w:rPr>
          <w:noProof/>
          <w:lang w:val="fr"/>
        </w:rPr>
        <w:tab/>
        <w:t>= Coût évalué de l</w:t>
      </w:r>
      <w:r w:rsidR="00F50D90">
        <w:rPr>
          <w:noProof/>
          <w:lang w:val="fr"/>
        </w:rPr>
        <w:t>’Offre</w:t>
      </w:r>
    </w:p>
    <w:p w14:paraId="40C1E5D6" w14:textId="771B0BDF" w:rsidR="009D1500" w:rsidRPr="00940AEB" w:rsidRDefault="009D1500" w:rsidP="000F2E00">
      <w:pPr>
        <w:pStyle w:val="Paragraphedeliste"/>
        <w:numPr>
          <w:ilvl w:val="12"/>
          <w:numId w:val="124"/>
        </w:numPr>
        <w:tabs>
          <w:tab w:val="left" w:pos="1080"/>
          <w:tab w:val="left" w:pos="1440"/>
        </w:tabs>
        <w:spacing w:after="180"/>
        <w:ind w:left="1800" w:right="171" w:hanging="810"/>
        <w:rPr>
          <w:noProof/>
        </w:rPr>
      </w:pPr>
      <w:r w:rsidRPr="000F5213">
        <w:rPr>
          <w:i/>
          <w:noProof/>
          <w:lang w:val="fr"/>
        </w:rPr>
        <w:t xml:space="preserve">C </w:t>
      </w:r>
      <w:r w:rsidR="0053591D">
        <w:rPr>
          <w:i/>
          <w:noProof/>
          <w:vertAlign w:val="subscript"/>
          <w:lang w:val="fr"/>
        </w:rPr>
        <w:t>low</w:t>
      </w:r>
      <w:r>
        <w:rPr>
          <w:lang w:val="fr"/>
        </w:rPr>
        <w:t xml:space="preserve"> </w:t>
      </w:r>
      <w:r>
        <w:rPr>
          <w:noProof/>
          <w:lang w:val="fr"/>
        </w:rPr>
        <w:tab/>
        <w:t xml:space="preserve">= le plus bas de tous les coûts de soumission évalués parmi les </w:t>
      </w:r>
      <w:r w:rsidR="00F50D90">
        <w:rPr>
          <w:noProof/>
          <w:lang w:val="fr"/>
        </w:rPr>
        <w:t xml:space="preserve">Offres </w:t>
      </w:r>
      <w:r>
        <w:rPr>
          <w:noProof/>
          <w:lang w:val="fr"/>
        </w:rPr>
        <w:t xml:space="preserve"> </w:t>
      </w:r>
      <w:r w:rsidR="00F50D90">
        <w:rPr>
          <w:noProof/>
          <w:lang w:val="fr"/>
        </w:rPr>
        <w:t>conformes</w:t>
      </w:r>
    </w:p>
    <w:p w14:paraId="699B123D" w14:textId="37432219" w:rsidR="009D1500" w:rsidRPr="00940AEB" w:rsidRDefault="009D1500" w:rsidP="000F2E00">
      <w:pPr>
        <w:pStyle w:val="Paragraphedeliste"/>
        <w:numPr>
          <w:ilvl w:val="12"/>
          <w:numId w:val="124"/>
        </w:numPr>
        <w:tabs>
          <w:tab w:val="left" w:pos="1080"/>
          <w:tab w:val="left" w:pos="1440"/>
        </w:tabs>
        <w:spacing w:after="180"/>
        <w:ind w:left="1800" w:right="171" w:hanging="810"/>
        <w:rPr>
          <w:noProof/>
        </w:rPr>
      </w:pPr>
      <w:r w:rsidRPr="000F5213">
        <w:rPr>
          <w:i/>
          <w:noProof/>
          <w:lang w:val="fr"/>
        </w:rPr>
        <w:t>T</w:t>
      </w:r>
      <w:r>
        <w:rPr>
          <w:noProof/>
          <w:lang w:val="fr"/>
        </w:rPr>
        <w:tab/>
      </w:r>
      <w:r>
        <w:rPr>
          <w:noProof/>
          <w:lang w:val="fr"/>
        </w:rPr>
        <w:tab/>
        <w:t xml:space="preserve">   = la note technique totale attribuée à l</w:t>
      </w:r>
      <w:r w:rsidR="00F50D90">
        <w:rPr>
          <w:noProof/>
          <w:lang w:val="fr"/>
        </w:rPr>
        <w:t>’Offre</w:t>
      </w:r>
    </w:p>
    <w:p w14:paraId="7D17A3A5" w14:textId="63A36E8F" w:rsidR="009D1500" w:rsidRPr="00940AEB" w:rsidRDefault="009D1500" w:rsidP="000F2E00">
      <w:pPr>
        <w:pStyle w:val="Paragraphedeliste"/>
        <w:numPr>
          <w:ilvl w:val="12"/>
          <w:numId w:val="124"/>
        </w:numPr>
        <w:tabs>
          <w:tab w:val="left" w:pos="1080"/>
          <w:tab w:val="left" w:pos="1440"/>
        </w:tabs>
        <w:spacing w:after="180"/>
        <w:ind w:left="1800" w:right="171" w:hanging="810"/>
        <w:rPr>
          <w:i/>
          <w:noProof/>
        </w:rPr>
      </w:pPr>
      <w:r w:rsidRPr="000F5213">
        <w:rPr>
          <w:i/>
          <w:noProof/>
          <w:lang w:val="fr"/>
        </w:rPr>
        <w:t>T</w:t>
      </w:r>
      <w:r w:rsidR="0053591D">
        <w:rPr>
          <w:i/>
          <w:noProof/>
          <w:vertAlign w:val="subscript"/>
          <w:lang w:val="fr"/>
        </w:rPr>
        <w:t>high</w:t>
      </w:r>
      <w:r>
        <w:rPr>
          <w:lang w:val="fr"/>
        </w:rPr>
        <w:t xml:space="preserve"> </w:t>
      </w:r>
      <w:r w:rsidRPr="007636D9">
        <w:rPr>
          <w:i/>
          <w:noProof/>
          <w:lang w:val="fr"/>
        </w:rPr>
        <w:tab/>
        <w:t xml:space="preserve">= </w:t>
      </w:r>
      <w:r>
        <w:rPr>
          <w:lang w:val="fr"/>
        </w:rPr>
        <w:t xml:space="preserve"> la note </w:t>
      </w:r>
      <w:r w:rsidRPr="00B1767C">
        <w:rPr>
          <w:noProof/>
          <w:lang w:val="fr"/>
        </w:rPr>
        <w:t>technique obtenue par l</w:t>
      </w:r>
      <w:r w:rsidR="00F50D90">
        <w:rPr>
          <w:noProof/>
          <w:lang w:val="fr"/>
        </w:rPr>
        <w:t>’Offre</w:t>
      </w:r>
      <w:r w:rsidRPr="00B1767C">
        <w:rPr>
          <w:noProof/>
          <w:lang w:val="fr"/>
        </w:rPr>
        <w:t xml:space="preserve"> qui a obtenu la meilleure note parmi toutes les </w:t>
      </w:r>
      <w:r w:rsidR="00F50D90">
        <w:rPr>
          <w:noProof/>
          <w:lang w:val="fr"/>
        </w:rPr>
        <w:t>offres</w:t>
      </w:r>
      <w:r w:rsidRPr="00B1767C">
        <w:rPr>
          <w:noProof/>
          <w:lang w:val="fr"/>
        </w:rPr>
        <w:t xml:space="preserve"> recevables</w:t>
      </w:r>
    </w:p>
    <w:p w14:paraId="0EEDE9F4" w14:textId="048D6A97" w:rsidR="009D1500" w:rsidRPr="00940AEB" w:rsidRDefault="009D1500" w:rsidP="000F2E00">
      <w:pPr>
        <w:pStyle w:val="Paragraphedeliste"/>
        <w:numPr>
          <w:ilvl w:val="12"/>
          <w:numId w:val="124"/>
        </w:numPr>
        <w:tabs>
          <w:tab w:val="left" w:pos="1080"/>
          <w:tab w:val="left" w:pos="1440"/>
        </w:tabs>
        <w:spacing w:after="180"/>
        <w:ind w:left="1800" w:right="171" w:hanging="810"/>
        <w:jc w:val="left"/>
        <w:rPr>
          <w:b/>
          <w:i/>
          <w:noProof/>
        </w:rPr>
      </w:pPr>
      <w:r w:rsidRPr="000F5213">
        <w:rPr>
          <w:i/>
          <w:noProof/>
          <w:lang w:val="fr"/>
        </w:rPr>
        <w:t>X</w:t>
      </w:r>
      <w:r>
        <w:rPr>
          <w:noProof/>
          <w:lang w:val="fr"/>
        </w:rPr>
        <w:tab/>
      </w:r>
      <w:r>
        <w:rPr>
          <w:noProof/>
          <w:lang w:val="fr"/>
        </w:rPr>
        <w:tab/>
        <w:t xml:space="preserve">= </w:t>
      </w:r>
      <w:r w:rsidR="0053591D">
        <w:rPr>
          <w:noProof/>
          <w:lang w:val="fr"/>
        </w:rPr>
        <w:t xml:space="preserve">pondération pour le coût tel que spécifié </w:t>
      </w:r>
      <w:r w:rsidR="0053591D" w:rsidRPr="000F5213">
        <w:rPr>
          <w:b/>
          <w:noProof/>
          <w:lang w:val="fr"/>
        </w:rPr>
        <w:t>dans le</w:t>
      </w:r>
      <w:r w:rsidR="0053591D">
        <w:rPr>
          <w:b/>
          <w:noProof/>
          <w:lang w:val="fr"/>
        </w:rPr>
        <w:t>s DPAO</w:t>
      </w:r>
    </w:p>
    <w:p w14:paraId="5834F69A" w14:textId="0BCE1A13" w:rsidR="009D1500" w:rsidRPr="00940AEB" w:rsidRDefault="009D1500" w:rsidP="00DD5E64">
      <w:pPr>
        <w:pStyle w:val="Pieddepage"/>
        <w:spacing w:after="240"/>
        <w:ind w:left="806" w:firstLine="4"/>
        <w:jc w:val="both"/>
        <w:rPr>
          <w:color w:val="000000" w:themeColor="text1"/>
        </w:rPr>
      </w:pPr>
      <w:r w:rsidRPr="00145971">
        <w:rPr>
          <w:color w:val="000000" w:themeColor="text1"/>
          <w:spacing w:val="-2"/>
          <w:sz w:val="24"/>
          <w:lang w:val="fr"/>
        </w:rPr>
        <w:t>L</w:t>
      </w:r>
      <w:r w:rsidR="009A4646">
        <w:rPr>
          <w:color w:val="000000" w:themeColor="text1"/>
          <w:spacing w:val="-2"/>
          <w:sz w:val="24"/>
          <w:lang w:val="fr"/>
        </w:rPr>
        <w:t xml:space="preserve">’Offre </w:t>
      </w:r>
      <w:r w:rsidRPr="00145971">
        <w:rPr>
          <w:color w:val="000000" w:themeColor="text1"/>
          <w:spacing w:val="-2"/>
          <w:sz w:val="24"/>
          <w:lang w:val="fr"/>
        </w:rPr>
        <w:t>ayant obtenu l</w:t>
      </w:r>
      <w:r w:rsidR="009A4646">
        <w:rPr>
          <w:color w:val="000000" w:themeColor="text1"/>
          <w:spacing w:val="-2"/>
          <w:sz w:val="24"/>
          <w:lang w:val="fr"/>
        </w:rPr>
        <w:t xml:space="preserve">e score </w:t>
      </w:r>
      <w:r w:rsidR="00FC58B1">
        <w:rPr>
          <w:color w:val="000000" w:themeColor="text1"/>
          <w:spacing w:val="-2"/>
          <w:sz w:val="24"/>
          <w:lang w:val="fr"/>
        </w:rPr>
        <w:t>de l’Offre évaluée</w:t>
      </w:r>
      <w:r w:rsidRPr="00145971">
        <w:rPr>
          <w:color w:val="000000" w:themeColor="text1"/>
          <w:spacing w:val="-2"/>
          <w:sz w:val="24"/>
          <w:lang w:val="fr"/>
        </w:rPr>
        <w:t xml:space="preserve"> (B) parmi les </w:t>
      </w:r>
      <w:r w:rsidR="00E13D08">
        <w:rPr>
          <w:color w:val="000000" w:themeColor="text1"/>
          <w:spacing w:val="-2"/>
          <w:sz w:val="24"/>
          <w:lang w:val="fr"/>
        </w:rPr>
        <w:t xml:space="preserve">Offres </w:t>
      </w:r>
      <w:r w:rsidRPr="00145971">
        <w:rPr>
          <w:color w:val="000000" w:themeColor="text1"/>
          <w:spacing w:val="-2"/>
          <w:sz w:val="24"/>
          <w:lang w:val="fr"/>
        </w:rPr>
        <w:t>recevables sera l</w:t>
      </w:r>
      <w:r w:rsidR="00E13D08">
        <w:rPr>
          <w:color w:val="000000" w:themeColor="text1"/>
          <w:spacing w:val="-2"/>
          <w:sz w:val="24"/>
          <w:lang w:val="fr"/>
        </w:rPr>
        <w:t xml:space="preserve">’Offre </w:t>
      </w:r>
      <w:r w:rsidRPr="00145971">
        <w:rPr>
          <w:color w:val="000000" w:themeColor="text1"/>
          <w:spacing w:val="-2"/>
          <w:sz w:val="24"/>
          <w:lang w:val="fr"/>
        </w:rPr>
        <w:t xml:space="preserve">la </w:t>
      </w:r>
      <w:r w:rsidR="00E13D08">
        <w:rPr>
          <w:color w:val="000000" w:themeColor="text1"/>
          <w:spacing w:val="-2"/>
          <w:sz w:val="24"/>
          <w:lang w:val="fr"/>
        </w:rPr>
        <w:t>P</w:t>
      </w:r>
      <w:r w:rsidRPr="00145971">
        <w:rPr>
          <w:color w:val="000000" w:themeColor="text1"/>
          <w:spacing w:val="-2"/>
          <w:sz w:val="24"/>
          <w:lang w:val="fr"/>
        </w:rPr>
        <w:t xml:space="preserve">lus </w:t>
      </w:r>
      <w:r w:rsidR="00E13D08">
        <w:rPr>
          <w:color w:val="000000" w:themeColor="text1"/>
          <w:spacing w:val="-2"/>
          <w:sz w:val="24"/>
          <w:lang w:val="fr"/>
        </w:rPr>
        <w:t>A</w:t>
      </w:r>
      <w:r w:rsidRPr="00145971">
        <w:rPr>
          <w:color w:val="000000" w:themeColor="text1"/>
          <w:spacing w:val="-2"/>
          <w:sz w:val="24"/>
          <w:lang w:val="fr"/>
        </w:rPr>
        <w:t xml:space="preserve">vantageuse à condition que le </w:t>
      </w:r>
      <w:r w:rsidR="00E13D08">
        <w:rPr>
          <w:color w:val="000000" w:themeColor="text1"/>
          <w:spacing w:val="-2"/>
          <w:sz w:val="24"/>
          <w:lang w:val="fr"/>
        </w:rPr>
        <w:t>S</w:t>
      </w:r>
      <w:r w:rsidRPr="00145971">
        <w:rPr>
          <w:color w:val="000000" w:themeColor="text1"/>
          <w:spacing w:val="-2"/>
          <w:sz w:val="24"/>
          <w:lang w:val="fr"/>
        </w:rPr>
        <w:t xml:space="preserve">oumissionnaire soit qualifié pour exécuter le </w:t>
      </w:r>
      <w:r w:rsidR="00E13D08">
        <w:rPr>
          <w:color w:val="000000" w:themeColor="text1"/>
          <w:spacing w:val="-2"/>
          <w:sz w:val="24"/>
          <w:lang w:val="fr"/>
        </w:rPr>
        <w:t>Marché</w:t>
      </w:r>
      <w:r w:rsidRPr="00145971">
        <w:rPr>
          <w:color w:val="000000" w:themeColor="text1"/>
          <w:spacing w:val="-2"/>
          <w:sz w:val="24"/>
          <w:lang w:val="fr"/>
        </w:rPr>
        <w:t xml:space="preserve">. </w:t>
      </w:r>
    </w:p>
    <w:p w14:paraId="02E55E4C" w14:textId="24DC9482" w:rsidR="009D1500" w:rsidRPr="00592653" w:rsidRDefault="00E13D08" w:rsidP="000F2E00">
      <w:pPr>
        <w:pStyle w:val="SecIIIH1-1"/>
        <w:ind w:left="2880"/>
      </w:pPr>
      <w:bookmarkStart w:id="685" w:name="_Toc114479529"/>
      <w:bookmarkStart w:id="686" w:name="_Toc122711990"/>
      <w:bookmarkStart w:id="687" w:name="_Toc137369273"/>
      <w:r>
        <w:t>Marché</w:t>
      </w:r>
      <w:r w:rsidR="009D1500" w:rsidRPr="002B657C">
        <w:t xml:space="preserve"> multiples</w:t>
      </w:r>
      <w:bookmarkEnd w:id="685"/>
      <w:bookmarkEnd w:id="686"/>
      <w:bookmarkEnd w:id="687"/>
    </w:p>
    <w:p w14:paraId="345F2FC0" w14:textId="7573CF03" w:rsidR="009D1500" w:rsidRPr="00940AEB" w:rsidRDefault="009D1500" w:rsidP="0048244D">
      <w:pPr>
        <w:spacing w:after="120"/>
        <w:ind w:left="810" w:firstLine="0"/>
      </w:pPr>
      <w:r w:rsidRPr="00E44113">
        <w:rPr>
          <w:lang w:val="fr"/>
        </w:rPr>
        <w:t>Si l</w:t>
      </w:r>
      <w:r w:rsidR="00E13D08">
        <w:rPr>
          <w:lang w:val="fr"/>
        </w:rPr>
        <w:t>’</w:t>
      </w:r>
      <w:r w:rsidRPr="00E44113">
        <w:rPr>
          <w:lang w:val="fr"/>
        </w:rPr>
        <w:t>a</w:t>
      </w:r>
      <w:r w:rsidR="00E13D08">
        <w:rPr>
          <w:lang w:val="fr"/>
        </w:rPr>
        <w:t xml:space="preserve">rticle </w:t>
      </w:r>
      <w:r w:rsidRPr="00E44113">
        <w:rPr>
          <w:lang w:val="fr"/>
        </w:rPr>
        <w:t xml:space="preserve">34.3 </w:t>
      </w:r>
      <w:r w:rsidR="00E13D08">
        <w:rPr>
          <w:lang w:val="fr"/>
        </w:rPr>
        <w:t xml:space="preserve">des IS </w:t>
      </w:r>
      <w:r w:rsidRPr="00E44113">
        <w:rPr>
          <w:lang w:val="fr"/>
        </w:rPr>
        <w:t xml:space="preserve">le permet, les </w:t>
      </w:r>
      <w:r w:rsidR="00E13D08">
        <w:rPr>
          <w:lang w:val="fr"/>
        </w:rPr>
        <w:t>Marchés</w:t>
      </w:r>
      <w:r w:rsidRPr="00E44113">
        <w:rPr>
          <w:lang w:val="fr"/>
        </w:rPr>
        <w:t xml:space="preserve"> multiples seront évalués comme suit :</w:t>
      </w:r>
    </w:p>
    <w:p w14:paraId="42B79DB0" w14:textId="4DC41204" w:rsidR="009D1500" w:rsidRPr="00940AEB" w:rsidRDefault="009D1500" w:rsidP="0048244D">
      <w:pPr>
        <w:spacing w:after="120"/>
        <w:ind w:left="360" w:firstLine="450"/>
      </w:pPr>
      <w:r w:rsidRPr="001C0EDD">
        <w:rPr>
          <w:lang w:val="fr"/>
        </w:rPr>
        <w:t>Critères d’attribution</w:t>
      </w:r>
      <w:r>
        <w:rPr>
          <w:lang w:val="fr"/>
        </w:rPr>
        <w:t xml:space="preserve"> pour</w:t>
      </w:r>
      <w:r w:rsidRPr="001C0EDD">
        <w:rPr>
          <w:lang w:val="fr"/>
        </w:rPr>
        <w:t xml:space="preserve"> les </w:t>
      </w:r>
      <w:r w:rsidR="00D72894">
        <w:rPr>
          <w:lang w:val="fr"/>
        </w:rPr>
        <w:t>Marchés M</w:t>
      </w:r>
      <w:r w:rsidRPr="001C0EDD">
        <w:rPr>
          <w:lang w:val="fr"/>
        </w:rPr>
        <w:t>ultiples [I</w:t>
      </w:r>
      <w:r w:rsidR="00D72894">
        <w:rPr>
          <w:lang w:val="fr"/>
        </w:rPr>
        <w:t>S</w:t>
      </w:r>
      <w:r w:rsidRPr="001C0EDD">
        <w:rPr>
          <w:lang w:val="fr"/>
        </w:rPr>
        <w:t xml:space="preserve"> 34.3] :</w:t>
      </w:r>
    </w:p>
    <w:p w14:paraId="1929379D" w14:textId="2D34AD51" w:rsidR="009D1500" w:rsidRPr="00940AEB" w:rsidRDefault="009D1500" w:rsidP="0048244D">
      <w:pPr>
        <w:spacing w:after="120"/>
        <w:ind w:left="360" w:firstLine="450"/>
        <w:rPr>
          <w:i/>
          <w:iCs/>
        </w:rPr>
      </w:pPr>
      <w:r w:rsidRPr="00E44113">
        <w:rPr>
          <w:i/>
          <w:iCs/>
          <w:lang w:val="fr"/>
        </w:rPr>
        <w:t xml:space="preserve">[Si non applicable, indiquez </w:t>
      </w:r>
      <w:r w:rsidR="00D72894">
        <w:rPr>
          <w:i/>
          <w:iCs/>
          <w:lang w:val="fr"/>
        </w:rPr>
        <w:t>« </w:t>
      </w:r>
      <w:r w:rsidRPr="00E44113">
        <w:rPr>
          <w:i/>
          <w:iCs/>
          <w:lang w:val="fr"/>
        </w:rPr>
        <w:t>Sans objet ».]</w:t>
      </w:r>
    </w:p>
    <w:p w14:paraId="5D47513C" w14:textId="5C0A131F" w:rsidR="009D1500" w:rsidRPr="00940AEB" w:rsidRDefault="009D1500" w:rsidP="0048244D">
      <w:pPr>
        <w:spacing w:after="120"/>
        <w:ind w:left="810" w:firstLine="0"/>
      </w:pPr>
      <w:r>
        <w:rPr>
          <w:lang w:val="fr"/>
        </w:rPr>
        <w:t>Si, conformément à l</w:t>
      </w:r>
      <w:r w:rsidR="006936FB">
        <w:rPr>
          <w:lang w:val="fr"/>
        </w:rPr>
        <w:t xml:space="preserve">’article </w:t>
      </w:r>
      <w:r>
        <w:rPr>
          <w:lang w:val="fr"/>
        </w:rPr>
        <w:t>1.1</w:t>
      </w:r>
      <w:r w:rsidR="006936FB">
        <w:rPr>
          <w:lang w:val="fr"/>
        </w:rPr>
        <w:t xml:space="preserve"> des IS</w:t>
      </w:r>
      <w:r>
        <w:rPr>
          <w:lang w:val="fr"/>
        </w:rPr>
        <w:t xml:space="preserve">, des </w:t>
      </w:r>
      <w:r w:rsidR="00B8606A">
        <w:rPr>
          <w:lang w:val="fr"/>
        </w:rPr>
        <w:t>Offres sont invitées</w:t>
      </w:r>
      <w:r w:rsidR="00F50D90">
        <w:rPr>
          <w:lang w:val="fr"/>
        </w:rPr>
        <w:t xml:space="preserve"> </w:t>
      </w:r>
      <w:r>
        <w:rPr>
          <w:lang w:val="fr"/>
        </w:rPr>
        <w:t xml:space="preserve">pour plus d’un lot ou forfait, le </w:t>
      </w:r>
      <w:r w:rsidR="000C7C81">
        <w:rPr>
          <w:lang w:val="fr"/>
        </w:rPr>
        <w:t>Marché</w:t>
      </w:r>
      <w:r>
        <w:rPr>
          <w:lang w:val="fr"/>
        </w:rPr>
        <w:t xml:space="preserve"> sera attribué au ou aux </w:t>
      </w:r>
      <w:r w:rsidR="000C7C81">
        <w:rPr>
          <w:lang w:val="fr"/>
        </w:rPr>
        <w:t>S</w:t>
      </w:r>
      <w:r>
        <w:rPr>
          <w:lang w:val="fr"/>
        </w:rPr>
        <w:t>oumissionnaire</w:t>
      </w:r>
      <w:r w:rsidR="000C7C81">
        <w:rPr>
          <w:lang w:val="fr"/>
        </w:rPr>
        <w:t>/</w:t>
      </w:r>
      <w:r>
        <w:rPr>
          <w:lang w:val="fr"/>
        </w:rPr>
        <w:t>s ayant l</w:t>
      </w:r>
      <w:r w:rsidR="000C7C81">
        <w:rPr>
          <w:lang w:val="fr"/>
        </w:rPr>
        <w:t>’Offre</w:t>
      </w:r>
      <w:r>
        <w:rPr>
          <w:lang w:val="fr"/>
        </w:rPr>
        <w:t xml:space="preserve"> la </w:t>
      </w:r>
      <w:r w:rsidR="000C7C81">
        <w:rPr>
          <w:lang w:val="fr"/>
        </w:rPr>
        <w:t>P</w:t>
      </w:r>
      <w:r>
        <w:rPr>
          <w:lang w:val="fr"/>
        </w:rPr>
        <w:t xml:space="preserve">lus </w:t>
      </w:r>
      <w:r w:rsidR="000C7C81">
        <w:rPr>
          <w:lang w:val="fr"/>
        </w:rPr>
        <w:t>A</w:t>
      </w:r>
      <w:r>
        <w:rPr>
          <w:lang w:val="fr"/>
        </w:rPr>
        <w:t>vantageuse pour les lots individuels.</w:t>
      </w:r>
    </w:p>
    <w:p w14:paraId="1404446A" w14:textId="403EDC53" w:rsidR="009D1500" w:rsidRPr="00940AEB" w:rsidRDefault="009D1500" w:rsidP="0048244D">
      <w:pPr>
        <w:spacing w:after="120"/>
        <w:ind w:left="360" w:firstLine="0"/>
      </w:pPr>
      <w:r>
        <w:rPr>
          <w:lang w:val="fr"/>
        </w:rPr>
        <w:t xml:space="preserve">Toutefois, si le </w:t>
      </w:r>
      <w:r w:rsidR="00C65752">
        <w:rPr>
          <w:lang w:val="fr"/>
        </w:rPr>
        <w:t>S</w:t>
      </w:r>
      <w:r>
        <w:rPr>
          <w:lang w:val="fr"/>
        </w:rPr>
        <w:t>oumissionnaire dont l’</w:t>
      </w:r>
      <w:r w:rsidR="00C65752">
        <w:rPr>
          <w:lang w:val="fr"/>
        </w:rPr>
        <w:t>O</w:t>
      </w:r>
      <w:r>
        <w:rPr>
          <w:lang w:val="fr"/>
        </w:rPr>
        <w:t xml:space="preserve">ffre est </w:t>
      </w:r>
      <w:r w:rsidR="00C65752">
        <w:rPr>
          <w:lang w:val="fr"/>
        </w:rPr>
        <w:t>conforme</w:t>
      </w:r>
      <w:r>
        <w:rPr>
          <w:lang w:val="fr"/>
        </w:rPr>
        <w:t xml:space="preserve"> </w:t>
      </w:r>
      <w:r w:rsidR="0053591D">
        <w:rPr>
          <w:lang w:val="fr"/>
        </w:rPr>
        <w:t xml:space="preserve">pour l’essentiel </w:t>
      </w:r>
      <w:r>
        <w:rPr>
          <w:lang w:val="fr"/>
        </w:rPr>
        <w:t>et qui a obtenu l</w:t>
      </w:r>
      <w:r w:rsidR="00A65EEA">
        <w:rPr>
          <w:lang w:val="fr"/>
        </w:rPr>
        <w:t>e</w:t>
      </w:r>
      <w:r>
        <w:rPr>
          <w:lang w:val="fr"/>
        </w:rPr>
        <w:t xml:space="preserve"> </w:t>
      </w:r>
      <w:r w:rsidR="00C65752">
        <w:rPr>
          <w:lang w:val="fr"/>
        </w:rPr>
        <w:t xml:space="preserve">score </w:t>
      </w:r>
      <w:r>
        <w:rPr>
          <w:lang w:val="fr"/>
        </w:rPr>
        <w:t>évalué l</w:t>
      </w:r>
      <w:r w:rsidR="00DE6726">
        <w:rPr>
          <w:lang w:val="fr"/>
        </w:rPr>
        <w:t>e</w:t>
      </w:r>
      <w:r>
        <w:rPr>
          <w:lang w:val="fr"/>
        </w:rPr>
        <w:t xml:space="preserve"> plus élevé pour des lots individuels n’est pas qualifié pour la combinaison des </w:t>
      </w:r>
      <w:r>
        <w:rPr>
          <w:lang w:val="fr"/>
        </w:rPr>
        <w:lastRenderedPageBreak/>
        <w:t xml:space="preserve">lots, l’attribution sera </w:t>
      </w:r>
      <w:r w:rsidR="00DE6726">
        <w:rPr>
          <w:lang w:val="fr"/>
        </w:rPr>
        <w:t>faite</w:t>
      </w:r>
      <w:r>
        <w:rPr>
          <w:lang w:val="fr"/>
        </w:rPr>
        <w:t xml:space="preserve"> en fonction de la note totale la plus élevée pour la combinaison de lots pour laquelle les </w:t>
      </w:r>
      <w:r w:rsidR="00DE6726">
        <w:rPr>
          <w:lang w:val="fr"/>
        </w:rPr>
        <w:t>S</w:t>
      </w:r>
      <w:r>
        <w:rPr>
          <w:lang w:val="fr"/>
        </w:rPr>
        <w:t>oumissionnaires sont qualifiés.</w:t>
      </w:r>
    </w:p>
    <w:p w14:paraId="02C15347" w14:textId="77777777" w:rsidR="009D1500" w:rsidRPr="00940AEB" w:rsidRDefault="009D1500" w:rsidP="0048244D">
      <w:pPr>
        <w:pStyle w:val="Paragraphedeliste"/>
        <w:tabs>
          <w:tab w:val="left" w:pos="2127"/>
        </w:tabs>
        <w:spacing w:after="0"/>
        <w:ind w:left="1745"/>
        <w:rPr>
          <w:noProof/>
        </w:rPr>
      </w:pPr>
    </w:p>
    <w:p w14:paraId="4DA48A2F" w14:textId="46974234" w:rsidR="009D1500" w:rsidRPr="00940AEB" w:rsidRDefault="009D1500" w:rsidP="00975307">
      <w:pPr>
        <w:ind w:left="270" w:firstLine="0"/>
        <w:rPr>
          <w:color w:val="000000" w:themeColor="text1"/>
        </w:rPr>
      </w:pPr>
      <w:r w:rsidRPr="00145971">
        <w:rPr>
          <w:b/>
          <w:bCs/>
          <w:noProof/>
          <w:lang w:val="fr"/>
        </w:rPr>
        <w:t xml:space="preserve">Les </w:t>
      </w:r>
      <w:r w:rsidR="00CD576A" w:rsidRPr="00145971">
        <w:rPr>
          <w:b/>
          <w:bCs/>
          <w:noProof/>
          <w:lang w:val="fr"/>
        </w:rPr>
        <w:t>r</w:t>
      </w:r>
      <w:r w:rsidR="00CD576A">
        <w:rPr>
          <w:b/>
          <w:bCs/>
          <w:noProof/>
          <w:lang w:val="fr"/>
        </w:rPr>
        <w:t>abais</w:t>
      </w:r>
      <w:r w:rsidR="00CD576A" w:rsidRPr="00145971">
        <w:rPr>
          <w:b/>
          <w:bCs/>
          <w:noProof/>
          <w:lang w:val="fr"/>
        </w:rPr>
        <w:t>s c</w:t>
      </w:r>
      <w:r w:rsidR="00CD576A">
        <w:rPr>
          <w:b/>
          <w:bCs/>
          <w:noProof/>
          <w:lang w:val="fr"/>
        </w:rPr>
        <w:t>onditionnel</w:t>
      </w:r>
      <w:r w:rsidR="00CD576A" w:rsidRPr="00145971">
        <w:rPr>
          <w:b/>
          <w:bCs/>
          <w:noProof/>
          <w:lang w:val="fr"/>
        </w:rPr>
        <w:t xml:space="preserve">s </w:t>
      </w:r>
      <w:r w:rsidRPr="00145971">
        <w:rPr>
          <w:b/>
          <w:bCs/>
          <w:noProof/>
          <w:lang w:val="fr"/>
        </w:rPr>
        <w:t>pour l’attribution de plusieurs lots ne seront pas prises en compte</w:t>
      </w:r>
      <w:r w:rsidRPr="00145971">
        <w:rPr>
          <w:b/>
          <w:bCs/>
          <w:kern w:val="28"/>
          <w:lang w:val="fr"/>
        </w:rPr>
        <w:t>.</w:t>
      </w:r>
      <w:bookmarkStart w:id="688" w:name="_Toc434311695"/>
    </w:p>
    <w:bookmarkEnd w:id="670"/>
    <w:bookmarkEnd w:id="671"/>
    <w:bookmarkEnd w:id="688"/>
    <w:p w14:paraId="4AE2CB2D" w14:textId="77777777" w:rsidR="00D3014C" w:rsidRPr="00F32728" w:rsidRDefault="00D3014C" w:rsidP="00D3014C">
      <w:pPr>
        <w:ind w:left="0" w:firstLine="0"/>
        <w:rPr>
          <w:szCs w:val="24"/>
          <w:lang w:eastAsia="en-US"/>
        </w:rPr>
      </w:pPr>
    </w:p>
    <w:p w14:paraId="27610318" w14:textId="77777777" w:rsidR="00C561B9" w:rsidRPr="00C76C41" w:rsidRDefault="00C561B9" w:rsidP="004813C8">
      <w:pPr>
        <w:rPr>
          <w:rFonts w:asciiTheme="majorBidi" w:hAnsiTheme="majorBidi" w:cstheme="majorBidi"/>
          <w:iCs/>
          <w:szCs w:val="24"/>
        </w:rPr>
        <w:sectPr w:rsidR="00C561B9" w:rsidRPr="00C76C41" w:rsidSect="001F751B">
          <w:headerReference w:type="even" r:id="rId58"/>
          <w:headerReference w:type="default" r:id="rId59"/>
          <w:headerReference w:type="first" r:id="rId60"/>
          <w:footnotePr>
            <w:numRestart w:val="eachPage"/>
          </w:footnotePr>
          <w:endnotePr>
            <w:numFmt w:val="decimal"/>
          </w:endnotePr>
          <w:type w:val="oddPage"/>
          <w:pgSz w:w="12240" w:h="15840" w:code="1"/>
          <w:pgMar w:top="1418" w:right="1418" w:bottom="1418" w:left="1418" w:header="720" w:footer="720" w:gutter="0"/>
          <w:cols w:space="720"/>
          <w:titlePg/>
        </w:sectPr>
      </w:pPr>
    </w:p>
    <w:p w14:paraId="0C991ED8" w14:textId="1BD5B7C4" w:rsidR="00C062F6" w:rsidRPr="00090338" w:rsidRDefault="008C3180" w:rsidP="005E2E02">
      <w:pPr>
        <w:pStyle w:val="Sec3Head1"/>
      </w:pPr>
      <w:bookmarkStart w:id="689" w:name="_Toc89765398"/>
      <w:bookmarkStart w:id="690" w:name="_Toc89771325"/>
      <w:bookmarkStart w:id="691" w:name="_Toc90376145"/>
      <w:bookmarkStart w:id="692" w:name="_Toc90376199"/>
      <w:bookmarkStart w:id="693" w:name="_Toc123036907"/>
      <w:r>
        <w:lastRenderedPageBreak/>
        <w:t xml:space="preserve">Critères d’Eligibilité et de </w:t>
      </w:r>
      <w:r w:rsidR="00C062F6" w:rsidRPr="00090338">
        <w:t>Qualification</w:t>
      </w:r>
      <w:bookmarkEnd w:id="689"/>
      <w:bookmarkEnd w:id="690"/>
      <w:bookmarkEnd w:id="691"/>
      <w:bookmarkEnd w:id="692"/>
      <w:bookmarkEnd w:id="693"/>
    </w:p>
    <w:tbl>
      <w:tblPr>
        <w:tblW w:w="12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897"/>
        <w:gridCol w:w="2430"/>
        <w:gridCol w:w="1350"/>
        <w:gridCol w:w="1530"/>
        <w:gridCol w:w="1440"/>
        <w:gridCol w:w="1393"/>
        <w:gridCol w:w="1673"/>
      </w:tblGrid>
      <w:tr w:rsidR="00C062F6" w:rsidRPr="00C76C41" w14:paraId="0EC2E654" w14:textId="77777777" w:rsidTr="0086405A">
        <w:trPr>
          <w:tblHeader/>
        </w:trPr>
        <w:tc>
          <w:tcPr>
            <w:tcW w:w="1271" w:type="dxa"/>
            <w:tcBorders>
              <w:bottom w:val="single" w:sz="4" w:space="0" w:color="auto"/>
            </w:tcBorders>
          </w:tcPr>
          <w:p w14:paraId="67FC06C1" w14:textId="77777777" w:rsidR="00C062F6" w:rsidRPr="00C76C41" w:rsidRDefault="00C062F6" w:rsidP="00C062F6">
            <w:pPr>
              <w:pStyle w:val="Style110"/>
              <w:tabs>
                <w:tab w:val="left" w:leader="dot" w:pos="8424"/>
              </w:tabs>
              <w:spacing w:line="240" w:lineRule="auto"/>
              <w:rPr>
                <w:sz w:val="20"/>
                <w:szCs w:val="20"/>
                <w:lang w:val="fr-FR"/>
              </w:rPr>
            </w:pPr>
          </w:p>
        </w:tc>
        <w:tc>
          <w:tcPr>
            <w:tcW w:w="1897" w:type="dxa"/>
            <w:tcBorders>
              <w:bottom w:val="single" w:sz="4" w:space="0" w:color="auto"/>
            </w:tcBorders>
          </w:tcPr>
          <w:p w14:paraId="4A9C131F" w14:textId="77777777" w:rsidR="00C062F6" w:rsidRPr="00C76C41" w:rsidRDefault="00C062F6" w:rsidP="00C062F6">
            <w:pPr>
              <w:pStyle w:val="Style110"/>
              <w:tabs>
                <w:tab w:val="left" w:leader="dot" w:pos="8424"/>
              </w:tabs>
              <w:spacing w:line="240" w:lineRule="auto"/>
              <w:rPr>
                <w:sz w:val="20"/>
                <w:szCs w:val="20"/>
                <w:lang w:val="fr-FR"/>
              </w:rPr>
            </w:pPr>
          </w:p>
        </w:tc>
        <w:tc>
          <w:tcPr>
            <w:tcW w:w="2430" w:type="dxa"/>
            <w:tcBorders>
              <w:bottom w:val="single" w:sz="4" w:space="0" w:color="auto"/>
            </w:tcBorders>
          </w:tcPr>
          <w:p w14:paraId="60967383" w14:textId="77777777" w:rsidR="00C062F6" w:rsidRPr="00C76C41" w:rsidRDefault="00C062F6" w:rsidP="00C062F6">
            <w:pPr>
              <w:pStyle w:val="Style110"/>
              <w:tabs>
                <w:tab w:val="left" w:leader="dot" w:pos="8424"/>
              </w:tabs>
              <w:spacing w:line="240" w:lineRule="auto"/>
              <w:rPr>
                <w:sz w:val="20"/>
                <w:szCs w:val="20"/>
                <w:lang w:val="fr-FR"/>
              </w:rPr>
            </w:pPr>
          </w:p>
        </w:tc>
        <w:tc>
          <w:tcPr>
            <w:tcW w:w="1350" w:type="dxa"/>
            <w:tcBorders>
              <w:bottom w:val="single" w:sz="4" w:space="0" w:color="auto"/>
            </w:tcBorders>
          </w:tcPr>
          <w:p w14:paraId="06DA4DF9" w14:textId="77777777" w:rsidR="00C062F6" w:rsidRPr="00C76C41" w:rsidRDefault="00C062F6" w:rsidP="00C062F6">
            <w:pPr>
              <w:pStyle w:val="Style110"/>
              <w:tabs>
                <w:tab w:val="left" w:leader="dot" w:pos="8424"/>
              </w:tabs>
              <w:spacing w:line="240" w:lineRule="auto"/>
              <w:rPr>
                <w:sz w:val="20"/>
                <w:szCs w:val="20"/>
                <w:lang w:val="fr-FR"/>
              </w:rPr>
            </w:pPr>
          </w:p>
        </w:tc>
        <w:tc>
          <w:tcPr>
            <w:tcW w:w="1530" w:type="dxa"/>
            <w:tcBorders>
              <w:bottom w:val="single" w:sz="4" w:space="0" w:color="auto"/>
            </w:tcBorders>
          </w:tcPr>
          <w:p w14:paraId="7FEDF3B7" w14:textId="77777777" w:rsidR="00C062F6" w:rsidRPr="00C76C41" w:rsidRDefault="00C062F6" w:rsidP="00C062F6">
            <w:pPr>
              <w:pStyle w:val="Style110"/>
              <w:tabs>
                <w:tab w:val="left" w:leader="dot" w:pos="8424"/>
              </w:tabs>
              <w:spacing w:line="240" w:lineRule="auto"/>
              <w:rPr>
                <w:sz w:val="20"/>
                <w:szCs w:val="20"/>
                <w:lang w:val="fr-FR"/>
              </w:rPr>
            </w:pPr>
          </w:p>
        </w:tc>
        <w:tc>
          <w:tcPr>
            <w:tcW w:w="1440" w:type="dxa"/>
            <w:tcBorders>
              <w:bottom w:val="single" w:sz="4" w:space="0" w:color="auto"/>
            </w:tcBorders>
          </w:tcPr>
          <w:p w14:paraId="66AB9E67" w14:textId="77777777" w:rsidR="00C062F6" w:rsidRPr="00C76C41" w:rsidRDefault="00C062F6" w:rsidP="00C062F6">
            <w:pPr>
              <w:pStyle w:val="Style110"/>
              <w:tabs>
                <w:tab w:val="left" w:leader="dot" w:pos="8424"/>
              </w:tabs>
              <w:spacing w:line="240" w:lineRule="auto"/>
              <w:rPr>
                <w:sz w:val="20"/>
                <w:szCs w:val="20"/>
                <w:lang w:val="fr-FR"/>
              </w:rPr>
            </w:pPr>
          </w:p>
        </w:tc>
        <w:tc>
          <w:tcPr>
            <w:tcW w:w="1393" w:type="dxa"/>
            <w:tcBorders>
              <w:bottom w:val="single" w:sz="4" w:space="0" w:color="auto"/>
            </w:tcBorders>
          </w:tcPr>
          <w:p w14:paraId="60E8B70C" w14:textId="77777777" w:rsidR="00C062F6" w:rsidRPr="00C76C41" w:rsidRDefault="00C062F6" w:rsidP="00C062F6">
            <w:pPr>
              <w:pStyle w:val="Style110"/>
              <w:tabs>
                <w:tab w:val="left" w:leader="dot" w:pos="8424"/>
              </w:tabs>
              <w:spacing w:line="240" w:lineRule="auto"/>
              <w:rPr>
                <w:sz w:val="20"/>
                <w:szCs w:val="20"/>
                <w:lang w:val="fr-FR"/>
              </w:rPr>
            </w:pPr>
          </w:p>
        </w:tc>
        <w:tc>
          <w:tcPr>
            <w:tcW w:w="1673" w:type="dxa"/>
            <w:tcBorders>
              <w:bottom w:val="single" w:sz="4" w:space="0" w:color="auto"/>
            </w:tcBorders>
          </w:tcPr>
          <w:p w14:paraId="5AC33B32" w14:textId="77777777" w:rsidR="00C062F6" w:rsidRPr="00C76C41" w:rsidRDefault="00C062F6" w:rsidP="00C062F6">
            <w:pPr>
              <w:pStyle w:val="Style110"/>
              <w:tabs>
                <w:tab w:val="left" w:leader="dot" w:pos="8424"/>
              </w:tabs>
              <w:spacing w:line="240" w:lineRule="auto"/>
              <w:rPr>
                <w:sz w:val="20"/>
                <w:szCs w:val="20"/>
                <w:lang w:val="fr-FR"/>
              </w:rPr>
            </w:pPr>
          </w:p>
        </w:tc>
      </w:tr>
      <w:tr w:rsidR="008867D9" w:rsidRPr="00C76C41" w14:paraId="56A9D5C1" w14:textId="77777777" w:rsidTr="009F4978">
        <w:trPr>
          <w:trHeight w:val="332"/>
          <w:tblHeader/>
        </w:trPr>
        <w:tc>
          <w:tcPr>
            <w:tcW w:w="5598" w:type="dxa"/>
            <w:gridSpan w:val="3"/>
            <w:shd w:val="clear" w:color="auto" w:fill="000000"/>
          </w:tcPr>
          <w:p w14:paraId="660ACCFA" w14:textId="7EDA8AAF" w:rsidR="008867D9" w:rsidRPr="00C76C41" w:rsidRDefault="008867D9" w:rsidP="00C062F6">
            <w:pPr>
              <w:pStyle w:val="Style110"/>
              <w:tabs>
                <w:tab w:val="left" w:leader="dot" w:pos="8424"/>
              </w:tabs>
              <w:spacing w:line="240" w:lineRule="auto"/>
              <w:jc w:val="center"/>
              <w:rPr>
                <w:b/>
                <w:sz w:val="20"/>
                <w:szCs w:val="20"/>
                <w:highlight w:val="yellow"/>
                <w:lang w:val="fr-FR"/>
              </w:rPr>
            </w:pPr>
            <w:r w:rsidRPr="00C76C41">
              <w:rPr>
                <w:b/>
                <w:sz w:val="20"/>
                <w:lang w:val="fr-FR"/>
              </w:rPr>
              <w:t xml:space="preserve">Critères d’éligibilité et </w:t>
            </w:r>
            <w:r w:rsidR="00994494" w:rsidRPr="00C76C41">
              <w:rPr>
                <w:b/>
                <w:sz w:val="20"/>
                <w:lang w:val="fr-FR"/>
              </w:rPr>
              <w:t>de Qualification</w:t>
            </w:r>
            <w:r w:rsidRPr="00C76C41">
              <w:rPr>
                <w:b/>
                <w:sz w:val="20"/>
                <w:lang w:val="fr-FR"/>
              </w:rPr>
              <w:t xml:space="preserve"> </w:t>
            </w:r>
          </w:p>
        </w:tc>
        <w:tc>
          <w:tcPr>
            <w:tcW w:w="5713" w:type="dxa"/>
            <w:gridSpan w:val="4"/>
            <w:shd w:val="clear" w:color="auto" w:fill="000000"/>
          </w:tcPr>
          <w:p w14:paraId="47666FF5" w14:textId="530023FE" w:rsidR="008867D9" w:rsidRPr="00C76C41" w:rsidRDefault="008867D9" w:rsidP="00C062F6">
            <w:pPr>
              <w:pStyle w:val="Style110"/>
              <w:tabs>
                <w:tab w:val="left" w:leader="dot" w:pos="8424"/>
              </w:tabs>
              <w:spacing w:line="240" w:lineRule="auto"/>
              <w:jc w:val="center"/>
              <w:rPr>
                <w:b/>
                <w:sz w:val="20"/>
                <w:szCs w:val="20"/>
                <w:lang w:val="fr-FR"/>
              </w:rPr>
            </w:pPr>
            <w:r w:rsidRPr="00C76C41">
              <w:rPr>
                <w:b/>
                <w:sz w:val="20"/>
                <w:szCs w:val="20"/>
                <w:lang w:val="fr-FR"/>
              </w:rPr>
              <w:t>Spécification de conformité</w:t>
            </w:r>
          </w:p>
        </w:tc>
        <w:tc>
          <w:tcPr>
            <w:tcW w:w="1673" w:type="dxa"/>
            <w:shd w:val="clear" w:color="auto" w:fill="000000"/>
          </w:tcPr>
          <w:p w14:paraId="3FE1DB60" w14:textId="79ABE630" w:rsidR="008867D9" w:rsidRPr="00C76C41" w:rsidRDefault="008867D9" w:rsidP="00C062F6">
            <w:pPr>
              <w:pStyle w:val="Style110"/>
              <w:tabs>
                <w:tab w:val="left" w:leader="dot" w:pos="8424"/>
              </w:tabs>
              <w:spacing w:line="240" w:lineRule="auto"/>
              <w:jc w:val="center"/>
              <w:rPr>
                <w:b/>
                <w:sz w:val="20"/>
                <w:szCs w:val="20"/>
                <w:lang w:val="fr-FR"/>
              </w:rPr>
            </w:pPr>
            <w:r w:rsidRPr="00C76C41">
              <w:rPr>
                <w:b/>
                <w:sz w:val="20"/>
                <w:szCs w:val="20"/>
                <w:lang w:val="fr-FR"/>
              </w:rPr>
              <w:t>Documentation</w:t>
            </w:r>
          </w:p>
        </w:tc>
      </w:tr>
      <w:tr w:rsidR="008867D9" w:rsidRPr="00C76C41" w14:paraId="506FE01D" w14:textId="77777777" w:rsidTr="0086405A">
        <w:trPr>
          <w:tblHeader/>
        </w:trPr>
        <w:tc>
          <w:tcPr>
            <w:tcW w:w="1271" w:type="dxa"/>
            <w:vMerge w:val="restart"/>
          </w:tcPr>
          <w:p w14:paraId="4C7A2BD2" w14:textId="4FD3B600" w:rsidR="008867D9" w:rsidRPr="00C76C41" w:rsidRDefault="005D0616" w:rsidP="00F32748">
            <w:pPr>
              <w:pStyle w:val="Style110"/>
              <w:tabs>
                <w:tab w:val="left" w:leader="dot" w:pos="8424"/>
              </w:tabs>
              <w:spacing w:line="240" w:lineRule="auto"/>
              <w:jc w:val="center"/>
              <w:rPr>
                <w:b/>
                <w:sz w:val="20"/>
                <w:szCs w:val="20"/>
                <w:lang w:val="fr-FR"/>
              </w:rPr>
            </w:pPr>
            <w:r>
              <w:rPr>
                <w:b/>
                <w:sz w:val="20"/>
                <w:szCs w:val="20"/>
                <w:lang w:val="fr-FR"/>
              </w:rPr>
              <w:t>No.</w:t>
            </w:r>
            <w:r w:rsidR="008867D9" w:rsidRPr="003D54DD">
              <w:rPr>
                <w:b/>
                <w:sz w:val="20"/>
                <w:szCs w:val="20"/>
                <w:lang w:val="fr-FR"/>
              </w:rPr>
              <w:t xml:space="preserve"> </w:t>
            </w:r>
          </w:p>
        </w:tc>
        <w:tc>
          <w:tcPr>
            <w:tcW w:w="1897" w:type="dxa"/>
            <w:vMerge w:val="restart"/>
          </w:tcPr>
          <w:p w14:paraId="05F007E9" w14:textId="13A6B070" w:rsidR="008867D9" w:rsidRPr="00C76C41" w:rsidRDefault="008867D9" w:rsidP="00C062F6">
            <w:pPr>
              <w:pStyle w:val="Style110"/>
              <w:tabs>
                <w:tab w:val="left" w:leader="dot" w:pos="8424"/>
              </w:tabs>
              <w:jc w:val="center"/>
              <w:rPr>
                <w:b/>
                <w:sz w:val="20"/>
                <w:szCs w:val="20"/>
                <w:lang w:val="fr-FR"/>
              </w:rPr>
            </w:pPr>
            <w:r w:rsidRPr="003D54DD">
              <w:rPr>
                <w:b/>
                <w:sz w:val="20"/>
                <w:szCs w:val="20"/>
                <w:lang w:val="fr-FR"/>
              </w:rPr>
              <w:t>Objet</w:t>
            </w:r>
          </w:p>
        </w:tc>
        <w:tc>
          <w:tcPr>
            <w:tcW w:w="2430" w:type="dxa"/>
            <w:vMerge w:val="restart"/>
          </w:tcPr>
          <w:p w14:paraId="646C2958" w14:textId="627B6960" w:rsidR="008867D9" w:rsidRPr="00C76C41" w:rsidRDefault="008867D9" w:rsidP="00C062F6">
            <w:pPr>
              <w:pStyle w:val="Style110"/>
              <w:tabs>
                <w:tab w:val="left" w:leader="dot" w:pos="8424"/>
              </w:tabs>
              <w:jc w:val="center"/>
              <w:rPr>
                <w:b/>
                <w:sz w:val="20"/>
                <w:szCs w:val="20"/>
                <w:lang w:val="fr-FR"/>
              </w:rPr>
            </w:pPr>
            <w:r w:rsidRPr="00C76C41">
              <w:rPr>
                <w:b/>
                <w:sz w:val="20"/>
                <w:szCs w:val="20"/>
                <w:lang w:val="fr-FR"/>
              </w:rPr>
              <w:t>Critère</w:t>
            </w:r>
          </w:p>
        </w:tc>
        <w:tc>
          <w:tcPr>
            <w:tcW w:w="1350" w:type="dxa"/>
            <w:vMerge w:val="restart"/>
          </w:tcPr>
          <w:p w14:paraId="247AFB8C" w14:textId="13D4391D" w:rsidR="008867D9" w:rsidRPr="00C76C41" w:rsidRDefault="008867D9" w:rsidP="00C062F6">
            <w:pPr>
              <w:pStyle w:val="Style110"/>
              <w:tabs>
                <w:tab w:val="left" w:leader="dot" w:pos="8424"/>
              </w:tabs>
              <w:jc w:val="center"/>
              <w:rPr>
                <w:b/>
                <w:sz w:val="20"/>
                <w:szCs w:val="20"/>
                <w:lang w:val="fr-FR"/>
              </w:rPr>
            </w:pPr>
            <w:r w:rsidRPr="00C76C41">
              <w:rPr>
                <w:b/>
                <w:sz w:val="20"/>
                <w:szCs w:val="20"/>
                <w:lang w:val="fr-FR"/>
              </w:rPr>
              <w:t>Entité unique</w:t>
            </w:r>
          </w:p>
        </w:tc>
        <w:tc>
          <w:tcPr>
            <w:tcW w:w="4363" w:type="dxa"/>
            <w:gridSpan w:val="3"/>
          </w:tcPr>
          <w:p w14:paraId="1D10F6E3" w14:textId="4CF5EBA9" w:rsidR="008867D9" w:rsidRPr="003D54DD" w:rsidRDefault="008867D9" w:rsidP="00C062F6">
            <w:pPr>
              <w:pStyle w:val="Style110"/>
              <w:tabs>
                <w:tab w:val="left" w:leader="dot" w:pos="8424"/>
              </w:tabs>
              <w:spacing w:line="240" w:lineRule="auto"/>
              <w:jc w:val="center"/>
              <w:rPr>
                <w:b/>
                <w:sz w:val="20"/>
                <w:szCs w:val="20"/>
                <w:lang w:val="fr-FR"/>
              </w:rPr>
            </w:pPr>
            <w:r w:rsidRPr="00C76C41">
              <w:rPr>
                <w:b/>
                <w:sz w:val="20"/>
                <w:szCs w:val="20"/>
                <w:lang w:val="fr-FR"/>
              </w:rPr>
              <w:t>Groupement d’</w:t>
            </w:r>
            <w:r w:rsidR="00F32748" w:rsidRPr="00C76C41">
              <w:rPr>
                <w:b/>
                <w:sz w:val="20"/>
                <w:szCs w:val="20"/>
                <w:lang w:val="fr-FR"/>
              </w:rPr>
              <w:t>E</w:t>
            </w:r>
            <w:r w:rsidRPr="00C76C41">
              <w:rPr>
                <w:b/>
                <w:sz w:val="20"/>
                <w:szCs w:val="20"/>
                <w:lang w:val="fr-FR"/>
              </w:rPr>
              <w:t>ntreprises</w:t>
            </w:r>
          </w:p>
        </w:tc>
        <w:tc>
          <w:tcPr>
            <w:tcW w:w="1673" w:type="dxa"/>
            <w:vMerge w:val="restart"/>
            <w:vAlign w:val="center"/>
          </w:tcPr>
          <w:p w14:paraId="2EDC31D1" w14:textId="4474EBF1" w:rsidR="008867D9" w:rsidRPr="00C76C41" w:rsidRDefault="008867D9" w:rsidP="00C062F6">
            <w:pPr>
              <w:pStyle w:val="Style110"/>
              <w:tabs>
                <w:tab w:val="left" w:leader="dot" w:pos="8424"/>
              </w:tabs>
              <w:spacing w:line="240" w:lineRule="auto"/>
              <w:jc w:val="center"/>
              <w:rPr>
                <w:b/>
                <w:sz w:val="20"/>
                <w:szCs w:val="20"/>
                <w:highlight w:val="yellow"/>
                <w:lang w:val="fr-FR"/>
              </w:rPr>
            </w:pPr>
            <w:r w:rsidRPr="00C76C41">
              <w:rPr>
                <w:b/>
                <w:sz w:val="20"/>
                <w:szCs w:val="20"/>
                <w:lang w:val="fr-FR"/>
              </w:rPr>
              <w:t>Documentation Requise</w:t>
            </w:r>
          </w:p>
        </w:tc>
      </w:tr>
      <w:tr w:rsidR="00C062F6" w:rsidRPr="00C76C41" w14:paraId="427163F8" w14:textId="77777777" w:rsidTr="0086405A">
        <w:trPr>
          <w:tblHeader/>
        </w:trPr>
        <w:tc>
          <w:tcPr>
            <w:tcW w:w="1271" w:type="dxa"/>
            <w:vMerge/>
          </w:tcPr>
          <w:p w14:paraId="6EF5936C" w14:textId="77777777" w:rsidR="00C062F6" w:rsidRPr="00C76C41" w:rsidRDefault="00C062F6" w:rsidP="00C062F6">
            <w:pPr>
              <w:pStyle w:val="Style110"/>
              <w:tabs>
                <w:tab w:val="left" w:leader="dot" w:pos="8424"/>
              </w:tabs>
              <w:spacing w:line="240" w:lineRule="auto"/>
              <w:jc w:val="center"/>
              <w:rPr>
                <w:b/>
                <w:sz w:val="20"/>
                <w:szCs w:val="20"/>
                <w:lang w:val="fr-FR"/>
              </w:rPr>
            </w:pPr>
          </w:p>
        </w:tc>
        <w:tc>
          <w:tcPr>
            <w:tcW w:w="1897" w:type="dxa"/>
            <w:vMerge/>
          </w:tcPr>
          <w:p w14:paraId="5E257CBC" w14:textId="77777777" w:rsidR="00C062F6" w:rsidRPr="00C76C41" w:rsidRDefault="00C062F6" w:rsidP="00C062F6">
            <w:pPr>
              <w:pStyle w:val="Style110"/>
              <w:tabs>
                <w:tab w:val="left" w:leader="dot" w:pos="8424"/>
              </w:tabs>
              <w:spacing w:line="240" w:lineRule="auto"/>
              <w:jc w:val="center"/>
              <w:rPr>
                <w:b/>
                <w:sz w:val="20"/>
                <w:szCs w:val="20"/>
                <w:lang w:val="fr-FR"/>
              </w:rPr>
            </w:pPr>
          </w:p>
        </w:tc>
        <w:tc>
          <w:tcPr>
            <w:tcW w:w="2430" w:type="dxa"/>
            <w:vMerge/>
          </w:tcPr>
          <w:p w14:paraId="5F2F24B7" w14:textId="77777777" w:rsidR="00C062F6" w:rsidRPr="00C76C41" w:rsidRDefault="00C062F6" w:rsidP="00C062F6">
            <w:pPr>
              <w:pStyle w:val="Style110"/>
              <w:tabs>
                <w:tab w:val="left" w:leader="dot" w:pos="8424"/>
              </w:tabs>
              <w:spacing w:line="240" w:lineRule="auto"/>
              <w:jc w:val="center"/>
              <w:rPr>
                <w:b/>
                <w:sz w:val="20"/>
                <w:szCs w:val="20"/>
                <w:lang w:val="fr-FR"/>
              </w:rPr>
            </w:pPr>
          </w:p>
        </w:tc>
        <w:tc>
          <w:tcPr>
            <w:tcW w:w="1350" w:type="dxa"/>
            <w:vMerge/>
          </w:tcPr>
          <w:p w14:paraId="2EA07A51" w14:textId="77777777" w:rsidR="00C062F6" w:rsidRPr="00C76C41" w:rsidRDefault="00C062F6" w:rsidP="00C062F6">
            <w:pPr>
              <w:pStyle w:val="Style110"/>
              <w:tabs>
                <w:tab w:val="left" w:leader="dot" w:pos="8424"/>
              </w:tabs>
              <w:spacing w:line="240" w:lineRule="auto"/>
              <w:jc w:val="center"/>
              <w:rPr>
                <w:b/>
                <w:sz w:val="20"/>
                <w:szCs w:val="20"/>
                <w:lang w:val="fr-FR"/>
              </w:rPr>
            </w:pPr>
          </w:p>
        </w:tc>
        <w:tc>
          <w:tcPr>
            <w:tcW w:w="1530" w:type="dxa"/>
          </w:tcPr>
          <w:p w14:paraId="5D81363D" w14:textId="2F28784E" w:rsidR="00C062F6" w:rsidRPr="00C76C41" w:rsidRDefault="00C062F6" w:rsidP="00C062F6">
            <w:pPr>
              <w:pStyle w:val="Style110"/>
              <w:tabs>
                <w:tab w:val="left" w:leader="dot" w:pos="8424"/>
              </w:tabs>
              <w:spacing w:line="240" w:lineRule="auto"/>
              <w:jc w:val="center"/>
              <w:rPr>
                <w:b/>
                <w:sz w:val="20"/>
                <w:szCs w:val="20"/>
                <w:lang w:val="fr-FR"/>
              </w:rPr>
            </w:pPr>
            <w:r w:rsidRPr="00C76C41">
              <w:rPr>
                <w:b/>
                <w:sz w:val="20"/>
                <w:szCs w:val="20"/>
                <w:lang w:val="fr-FR"/>
              </w:rPr>
              <w:t xml:space="preserve">Tous </w:t>
            </w:r>
            <w:r w:rsidR="00F32748" w:rsidRPr="00C76C41">
              <w:rPr>
                <w:b/>
                <w:sz w:val="20"/>
                <w:szCs w:val="20"/>
                <w:lang w:val="fr-FR"/>
              </w:rPr>
              <w:t>membres</w:t>
            </w:r>
            <w:r w:rsidRPr="00C76C41">
              <w:rPr>
                <w:b/>
                <w:sz w:val="20"/>
                <w:szCs w:val="20"/>
                <w:lang w:val="fr-FR"/>
              </w:rPr>
              <w:t xml:space="preserve"> </w:t>
            </w:r>
            <w:r w:rsidR="00F32748" w:rsidRPr="00C76C41">
              <w:rPr>
                <w:b/>
                <w:sz w:val="20"/>
                <w:szCs w:val="20"/>
                <w:lang w:val="fr-FR"/>
              </w:rPr>
              <w:t>c</w:t>
            </w:r>
            <w:r w:rsidRPr="00C76C41">
              <w:rPr>
                <w:b/>
                <w:sz w:val="20"/>
                <w:szCs w:val="20"/>
                <w:lang w:val="fr-FR"/>
              </w:rPr>
              <w:t>ombinés</w:t>
            </w:r>
          </w:p>
        </w:tc>
        <w:tc>
          <w:tcPr>
            <w:tcW w:w="1440" w:type="dxa"/>
          </w:tcPr>
          <w:p w14:paraId="410AA092" w14:textId="3D47A8BE" w:rsidR="00C062F6" w:rsidRPr="00C76C41" w:rsidRDefault="00C062F6" w:rsidP="00C062F6">
            <w:pPr>
              <w:pStyle w:val="Style110"/>
              <w:tabs>
                <w:tab w:val="left" w:leader="dot" w:pos="8424"/>
              </w:tabs>
              <w:spacing w:line="240" w:lineRule="auto"/>
              <w:jc w:val="center"/>
              <w:rPr>
                <w:b/>
                <w:sz w:val="20"/>
                <w:szCs w:val="20"/>
                <w:lang w:val="fr-FR"/>
              </w:rPr>
            </w:pPr>
            <w:r w:rsidRPr="00C76C41">
              <w:rPr>
                <w:b/>
                <w:sz w:val="20"/>
                <w:szCs w:val="20"/>
                <w:lang w:val="fr-FR"/>
              </w:rPr>
              <w:t>Chaque membre</w:t>
            </w:r>
          </w:p>
        </w:tc>
        <w:tc>
          <w:tcPr>
            <w:tcW w:w="1393" w:type="dxa"/>
          </w:tcPr>
          <w:p w14:paraId="4FBED5C8" w14:textId="2DA67EDC" w:rsidR="00C062F6" w:rsidRPr="00C76C41" w:rsidRDefault="00C062F6" w:rsidP="00C062F6">
            <w:pPr>
              <w:pStyle w:val="Style110"/>
              <w:tabs>
                <w:tab w:val="left" w:leader="dot" w:pos="8424"/>
              </w:tabs>
              <w:spacing w:line="240" w:lineRule="auto"/>
              <w:jc w:val="center"/>
              <w:rPr>
                <w:b/>
                <w:sz w:val="20"/>
                <w:szCs w:val="20"/>
                <w:lang w:val="fr-FR"/>
              </w:rPr>
            </w:pPr>
            <w:r w:rsidRPr="00C76C41">
              <w:rPr>
                <w:b/>
                <w:sz w:val="20"/>
                <w:szCs w:val="20"/>
                <w:lang w:val="fr-FR"/>
              </w:rPr>
              <w:t>Un membre</w:t>
            </w:r>
          </w:p>
        </w:tc>
        <w:tc>
          <w:tcPr>
            <w:tcW w:w="1673" w:type="dxa"/>
            <w:vMerge/>
          </w:tcPr>
          <w:p w14:paraId="671C4434" w14:textId="77777777" w:rsidR="00C062F6" w:rsidRPr="00C76C41" w:rsidRDefault="00C062F6" w:rsidP="00C062F6">
            <w:pPr>
              <w:pStyle w:val="Style110"/>
              <w:tabs>
                <w:tab w:val="left" w:leader="dot" w:pos="8424"/>
              </w:tabs>
              <w:spacing w:line="240" w:lineRule="auto"/>
              <w:jc w:val="center"/>
              <w:rPr>
                <w:b/>
                <w:sz w:val="20"/>
                <w:szCs w:val="20"/>
                <w:lang w:val="fr-FR"/>
              </w:rPr>
            </w:pPr>
          </w:p>
        </w:tc>
      </w:tr>
      <w:tr w:rsidR="00C062F6" w:rsidRPr="00C76C41" w14:paraId="271C524D" w14:textId="77777777" w:rsidTr="009F4978">
        <w:trPr>
          <w:trHeight w:val="391"/>
        </w:trPr>
        <w:tc>
          <w:tcPr>
            <w:tcW w:w="12984" w:type="dxa"/>
            <w:gridSpan w:val="8"/>
            <w:vAlign w:val="center"/>
          </w:tcPr>
          <w:p w14:paraId="1314FC36" w14:textId="07F9F6DE" w:rsidR="00C062F6" w:rsidRPr="00C76C41" w:rsidRDefault="00C062F6" w:rsidP="004B4357">
            <w:pPr>
              <w:pStyle w:val="S3-Heading2"/>
              <w:spacing w:after="0"/>
              <w:jc w:val="left"/>
              <w:rPr>
                <w:lang w:val="fr-FR"/>
              </w:rPr>
            </w:pPr>
            <w:bookmarkStart w:id="694" w:name="_Toc107899636"/>
            <w:bookmarkStart w:id="695" w:name="_Toc89765399"/>
            <w:r w:rsidRPr="00C76C41">
              <w:rPr>
                <w:lang w:val="fr-FR"/>
              </w:rPr>
              <w:t xml:space="preserve">1. Critères </w:t>
            </w:r>
            <w:bookmarkEnd w:id="694"/>
            <w:bookmarkEnd w:id="695"/>
            <w:r w:rsidR="006863A7" w:rsidRPr="00C76C41">
              <w:rPr>
                <w:lang w:val="fr-FR"/>
              </w:rPr>
              <w:t>d’</w:t>
            </w:r>
            <w:r w:rsidR="006863A7">
              <w:rPr>
                <w:lang w:val="fr-FR"/>
              </w:rPr>
              <w:t>élig</w:t>
            </w:r>
            <w:r w:rsidR="006863A7" w:rsidRPr="00C76C41">
              <w:rPr>
                <w:lang w:val="fr-FR"/>
              </w:rPr>
              <w:t>ibilité</w:t>
            </w:r>
          </w:p>
        </w:tc>
      </w:tr>
      <w:tr w:rsidR="00C062F6" w:rsidRPr="00C76C41" w14:paraId="1B1419F7" w14:textId="77777777" w:rsidTr="0086405A">
        <w:tblPrEx>
          <w:tblLook w:val="0000" w:firstRow="0" w:lastRow="0" w:firstColumn="0" w:lastColumn="0" w:noHBand="0" w:noVBand="0"/>
        </w:tblPrEx>
        <w:trPr>
          <w:cantSplit/>
        </w:trPr>
        <w:tc>
          <w:tcPr>
            <w:tcW w:w="1271" w:type="dxa"/>
          </w:tcPr>
          <w:p w14:paraId="4C373529" w14:textId="1DB917E7" w:rsidR="00C062F6" w:rsidRPr="00C76C41" w:rsidRDefault="00C062F6" w:rsidP="000B4D53">
            <w:pPr>
              <w:pStyle w:val="Titre2"/>
              <w:tabs>
                <w:tab w:val="left" w:pos="576"/>
              </w:tabs>
              <w:spacing w:after="0"/>
              <w:rPr>
                <w:rFonts w:asciiTheme="majorBidi" w:hAnsiTheme="majorBidi" w:cstheme="majorBidi"/>
                <w:b w:val="0"/>
                <w:sz w:val="20"/>
              </w:rPr>
            </w:pPr>
            <w:r w:rsidRPr="00C76C41">
              <w:rPr>
                <w:rFonts w:asciiTheme="majorBidi" w:hAnsiTheme="majorBidi" w:cstheme="majorBidi"/>
                <w:b w:val="0"/>
                <w:sz w:val="20"/>
              </w:rPr>
              <w:t>1.1</w:t>
            </w:r>
          </w:p>
        </w:tc>
        <w:tc>
          <w:tcPr>
            <w:tcW w:w="1897" w:type="dxa"/>
          </w:tcPr>
          <w:p w14:paraId="686A043F" w14:textId="3A023F5C" w:rsidR="00C062F6" w:rsidRPr="00C76C41" w:rsidRDefault="00C062F6" w:rsidP="00C062F6">
            <w:pPr>
              <w:pStyle w:val="Titre2"/>
              <w:tabs>
                <w:tab w:val="left" w:pos="576"/>
              </w:tabs>
              <w:spacing w:after="0"/>
              <w:ind w:left="0" w:firstLine="0"/>
              <w:jc w:val="left"/>
              <w:rPr>
                <w:rFonts w:asciiTheme="majorBidi" w:hAnsiTheme="majorBidi" w:cstheme="majorBidi"/>
                <w:b w:val="0"/>
                <w:sz w:val="20"/>
              </w:rPr>
            </w:pPr>
            <w:r w:rsidRPr="00C76C41">
              <w:rPr>
                <w:rFonts w:asciiTheme="majorBidi" w:hAnsiTheme="majorBidi" w:cstheme="majorBidi"/>
                <w:sz w:val="20"/>
              </w:rPr>
              <w:t>Nationalité</w:t>
            </w:r>
          </w:p>
        </w:tc>
        <w:tc>
          <w:tcPr>
            <w:tcW w:w="2430" w:type="dxa"/>
          </w:tcPr>
          <w:p w14:paraId="4631E64A" w14:textId="2CD4FF8E" w:rsidR="00C062F6" w:rsidRPr="00C76C41" w:rsidRDefault="00C062F6" w:rsidP="00C062F6">
            <w:pPr>
              <w:pStyle w:val="Retraitcorpsdetexte"/>
              <w:spacing w:after="0"/>
              <w:ind w:left="0" w:firstLine="0"/>
              <w:jc w:val="left"/>
              <w:rPr>
                <w:rFonts w:asciiTheme="majorBidi" w:hAnsiTheme="majorBidi" w:cstheme="majorBidi"/>
                <w:sz w:val="20"/>
                <w:lang w:val="fr-FR"/>
              </w:rPr>
            </w:pPr>
            <w:r w:rsidRPr="00C76C41">
              <w:rPr>
                <w:rFonts w:asciiTheme="majorBidi" w:hAnsiTheme="majorBidi" w:cstheme="majorBidi"/>
                <w:sz w:val="20"/>
                <w:lang w:val="fr-FR"/>
              </w:rPr>
              <w:t>Conforme à l’article 4.4 des IS.</w:t>
            </w:r>
          </w:p>
        </w:tc>
        <w:tc>
          <w:tcPr>
            <w:tcW w:w="1350" w:type="dxa"/>
          </w:tcPr>
          <w:p w14:paraId="035C72F6"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0CB30530"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4ADAB04B"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42AA0D61"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10D01DCE" w14:textId="08D9CFD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 xml:space="preserve">Formulaires </w:t>
            </w:r>
            <w:r w:rsidRPr="00C76C41">
              <w:rPr>
                <w:rFonts w:asciiTheme="majorBidi" w:hAnsiTheme="majorBidi" w:cstheme="majorBidi"/>
                <w:sz w:val="20"/>
              </w:rPr>
              <w:br/>
              <w:t>ELI –1 et 2, avec pièces jointes</w:t>
            </w:r>
          </w:p>
        </w:tc>
      </w:tr>
      <w:tr w:rsidR="00C062F6" w:rsidRPr="00C76C41" w14:paraId="1BAFF62D" w14:textId="77777777" w:rsidTr="0086405A">
        <w:tblPrEx>
          <w:tblLook w:val="0000" w:firstRow="0" w:lastRow="0" w:firstColumn="0" w:lastColumn="0" w:noHBand="0" w:noVBand="0"/>
        </w:tblPrEx>
        <w:trPr>
          <w:cantSplit/>
        </w:trPr>
        <w:tc>
          <w:tcPr>
            <w:tcW w:w="1271" w:type="dxa"/>
          </w:tcPr>
          <w:p w14:paraId="6825B67E" w14:textId="1B9E3AF5" w:rsidR="00C062F6" w:rsidRPr="00C76C41" w:rsidRDefault="00C062F6" w:rsidP="000B4D53">
            <w:pPr>
              <w:pStyle w:val="Titre2"/>
              <w:tabs>
                <w:tab w:val="left" w:pos="576"/>
              </w:tabs>
              <w:spacing w:after="0"/>
              <w:rPr>
                <w:rFonts w:asciiTheme="majorBidi" w:hAnsiTheme="majorBidi" w:cstheme="majorBidi"/>
                <w:b w:val="0"/>
                <w:sz w:val="20"/>
              </w:rPr>
            </w:pPr>
            <w:r w:rsidRPr="00C76C41">
              <w:rPr>
                <w:rFonts w:asciiTheme="majorBidi" w:hAnsiTheme="majorBidi" w:cstheme="majorBidi"/>
                <w:b w:val="0"/>
                <w:sz w:val="20"/>
              </w:rPr>
              <w:t>1.2</w:t>
            </w:r>
          </w:p>
        </w:tc>
        <w:tc>
          <w:tcPr>
            <w:tcW w:w="1897" w:type="dxa"/>
          </w:tcPr>
          <w:p w14:paraId="6D34E00F" w14:textId="2E262190" w:rsidR="00C062F6" w:rsidRPr="00C76C41" w:rsidRDefault="00C062F6" w:rsidP="00C062F6">
            <w:pPr>
              <w:pStyle w:val="Titre2"/>
              <w:tabs>
                <w:tab w:val="left" w:pos="576"/>
              </w:tabs>
              <w:spacing w:after="0"/>
              <w:ind w:left="0" w:firstLine="0"/>
              <w:jc w:val="left"/>
              <w:rPr>
                <w:rFonts w:asciiTheme="majorBidi" w:hAnsiTheme="majorBidi" w:cstheme="majorBidi"/>
                <w:sz w:val="20"/>
              </w:rPr>
            </w:pPr>
            <w:r w:rsidRPr="00C76C41">
              <w:rPr>
                <w:rFonts w:asciiTheme="majorBidi" w:hAnsiTheme="majorBidi" w:cstheme="majorBidi"/>
                <w:sz w:val="20"/>
              </w:rPr>
              <w:t>Conflit d’intérêts</w:t>
            </w:r>
          </w:p>
        </w:tc>
        <w:tc>
          <w:tcPr>
            <w:tcW w:w="2430" w:type="dxa"/>
          </w:tcPr>
          <w:p w14:paraId="20849CA8" w14:textId="77777777" w:rsidR="00C062F6" w:rsidRPr="00C76C41" w:rsidRDefault="00C062F6" w:rsidP="00C062F6">
            <w:pPr>
              <w:pStyle w:val="Retraitcorpsdetexte"/>
              <w:spacing w:after="0"/>
              <w:ind w:left="0" w:firstLine="0"/>
              <w:jc w:val="left"/>
              <w:rPr>
                <w:rFonts w:asciiTheme="majorBidi" w:hAnsiTheme="majorBidi" w:cstheme="majorBidi"/>
                <w:spacing w:val="-4"/>
                <w:sz w:val="20"/>
                <w:lang w:val="fr-FR"/>
              </w:rPr>
            </w:pPr>
            <w:r w:rsidRPr="00C76C41">
              <w:rPr>
                <w:rFonts w:asciiTheme="majorBidi" w:hAnsiTheme="majorBidi" w:cstheme="majorBidi"/>
                <w:spacing w:val="-4"/>
                <w:sz w:val="20"/>
                <w:lang w:val="fr-FR"/>
              </w:rPr>
              <w:t xml:space="preserve">Pas de conflit d’intérêts selon l’article 4.2 des IS. </w:t>
            </w:r>
          </w:p>
        </w:tc>
        <w:tc>
          <w:tcPr>
            <w:tcW w:w="1350" w:type="dxa"/>
          </w:tcPr>
          <w:p w14:paraId="1A7AA097"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6D6F863D"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6A7DB3A4"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7361808D"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7E8DA997"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Formulaire de Soumission</w:t>
            </w:r>
          </w:p>
        </w:tc>
      </w:tr>
      <w:tr w:rsidR="00C062F6" w:rsidRPr="00C76C41" w14:paraId="67339BA4" w14:textId="77777777" w:rsidTr="0086405A">
        <w:tblPrEx>
          <w:tblLook w:val="0000" w:firstRow="0" w:lastRow="0" w:firstColumn="0" w:lastColumn="0" w:noHBand="0" w:noVBand="0"/>
        </w:tblPrEx>
        <w:trPr>
          <w:cantSplit/>
        </w:trPr>
        <w:tc>
          <w:tcPr>
            <w:tcW w:w="1271" w:type="dxa"/>
          </w:tcPr>
          <w:p w14:paraId="14109A92" w14:textId="3E4F9A88" w:rsidR="00C062F6" w:rsidRPr="00C76C41" w:rsidRDefault="00C062F6" w:rsidP="000B4D53">
            <w:pPr>
              <w:pStyle w:val="Titre2"/>
              <w:tabs>
                <w:tab w:val="left" w:pos="576"/>
              </w:tabs>
              <w:spacing w:after="0"/>
              <w:rPr>
                <w:rFonts w:asciiTheme="majorBidi" w:hAnsiTheme="majorBidi" w:cstheme="majorBidi"/>
                <w:b w:val="0"/>
                <w:sz w:val="20"/>
              </w:rPr>
            </w:pPr>
            <w:r w:rsidRPr="00C76C41">
              <w:rPr>
                <w:rFonts w:asciiTheme="majorBidi" w:hAnsiTheme="majorBidi" w:cstheme="majorBidi"/>
                <w:b w:val="0"/>
                <w:sz w:val="20"/>
              </w:rPr>
              <w:t>1.3</w:t>
            </w:r>
          </w:p>
        </w:tc>
        <w:tc>
          <w:tcPr>
            <w:tcW w:w="1897" w:type="dxa"/>
          </w:tcPr>
          <w:p w14:paraId="4883DA9D" w14:textId="1D55001C" w:rsidR="00C062F6" w:rsidRPr="00C76C41" w:rsidRDefault="00C062F6" w:rsidP="00C062F6">
            <w:pPr>
              <w:pStyle w:val="Titre2"/>
              <w:tabs>
                <w:tab w:val="left" w:pos="576"/>
              </w:tabs>
              <w:spacing w:after="0"/>
              <w:ind w:left="0" w:firstLine="0"/>
              <w:jc w:val="left"/>
              <w:rPr>
                <w:rFonts w:asciiTheme="majorBidi" w:hAnsiTheme="majorBidi" w:cstheme="majorBidi"/>
                <w:sz w:val="20"/>
              </w:rPr>
            </w:pPr>
            <w:r w:rsidRPr="00C76C41">
              <w:rPr>
                <w:rFonts w:asciiTheme="majorBidi" w:hAnsiTheme="majorBidi" w:cstheme="majorBidi"/>
                <w:sz w:val="20"/>
              </w:rPr>
              <w:t>Exclusion par la Banque</w:t>
            </w:r>
          </w:p>
        </w:tc>
        <w:tc>
          <w:tcPr>
            <w:tcW w:w="2430" w:type="dxa"/>
          </w:tcPr>
          <w:p w14:paraId="056690B5" w14:textId="3C8D1CCB" w:rsidR="00C062F6" w:rsidRPr="00C76C41" w:rsidRDefault="00C062F6" w:rsidP="00C062F6">
            <w:pPr>
              <w:pStyle w:val="Retraitcorpsdetexte"/>
              <w:spacing w:after="0"/>
              <w:ind w:left="0" w:firstLine="0"/>
              <w:jc w:val="left"/>
              <w:rPr>
                <w:rFonts w:asciiTheme="majorBidi" w:hAnsiTheme="majorBidi" w:cstheme="majorBidi"/>
                <w:sz w:val="20"/>
                <w:lang w:val="fr-FR"/>
              </w:rPr>
            </w:pPr>
            <w:r w:rsidRPr="00C76C41">
              <w:rPr>
                <w:rFonts w:asciiTheme="majorBidi" w:hAnsiTheme="majorBidi" w:cstheme="majorBidi"/>
                <w:sz w:val="20"/>
                <w:lang w:val="fr-FR"/>
              </w:rPr>
              <w:t>Ne pas avoir été exclu par la Banque, tel que décrit à l’article 4.</w:t>
            </w:r>
            <w:r w:rsidR="00F32748" w:rsidRPr="00C76C41">
              <w:rPr>
                <w:rFonts w:asciiTheme="majorBidi" w:hAnsiTheme="majorBidi" w:cstheme="majorBidi"/>
                <w:sz w:val="20"/>
                <w:lang w:val="fr-FR"/>
              </w:rPr>
              <w:t>5</w:t>
            </w:r>
            <w:r w:rsidRPr="00C76C41">
              <w:rPr>
                <w:rFonts w:asciiTheme="majorBidi" w:hAnsiTheme="majorBidi" w:cstheme="majorBidi"/>
                <w:sz w:val="20"/>
                <w:lang w:val="fr-FR"/>
              </w:rPr>
              <w:t xml:space="preserve"> des IS. </w:t>
            </w:r>
          </w:p>
        </w:tc>
        <w:tc>
          <w:tcPr>
            <w:tcW w:w="1350" w:type="dxa"/>
          </w:tcPr>
          <w:p w14:paraId="4ACA10CC"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44F33FEB"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42E80418"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59F1F1DF"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31D8DA18"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Formulaire de Soumission</w:t>
            </w:r>
          </w:p>
        </w:tc>
      </w:tr>
      <w:tr w:rsidR="00C062F6" w:rsidRPr="00C76C41" w14:paraId="50B5837F" w14:textId="77777777" w:rsidTr="0086405A">
        <w:tblPrEx>
          <w:tblLook w:val="0000" w:firstRow="0" w:lastRow="0" w:firstColumn="0" w:lastColumn="0" w:noHBand="0" w:noVBand="0"/>
        </w:tblPrEx>
        <w:tc>
          <w:tcPr>
            <w:tcW w:w="1271" w:type="dxa"/>
          </w:tcPr>
          <w:p w14:paraId="01E781AE" w14:textId="657D45DC" w:rsidR="00C062F6" w:rsidRPr="00C76C41" w:rsidRDefault="00C062F6" w:rsidP="000B4D53">
            <w:pPr>
              <w:pStyle w:val="Titre2"/>
              <w:tabs>
                <w:tab w:val="left" w:pos="576"/>
              </w:tabs>
              <w:spacing w:after="0"/>
              <w:rPr>
                <w:rFonts w:asciiTheme="majorBidi" w:hAnsiTheme="majorBidi" w:cstheme="majorBidi"/>
                <w:b w:val="0"/>
                <w:sz w:val="20"/>
              </w:rPr>
            </w:pPr>
            <w:r w:rsidRPr="00C76C41">
              <w:rPr>
                <w:rFonts w:asciiTheme="majorBidi" w:hAnsiTheme="majorBidi" w:cstheme="majorBidi"/>
                <w:b w:val="0"/>
                <w:sz w:val="20"/>
              </w:rPr>
              <w:t>1.4</w:t>
            </w:r>
          </w:p>
        </w:tc>
        <w:tc>
          <w:tcPr>
            <w:tcW w:w="1897" w:type="dxa"/>
          </w:tcPr>
          <w:p w14:paraId="41E6C303" w14:textId="10EB094B" w:rsidR="00C062F6" w:rsidRPr="00C76C41" w:rsidRDefault="00C062F6" w:rsidP="00C062F6">
            <w:pPr>
              <w:pStyle w:val="Titre2"/>
              <w:tabs>
                <w:tab w:val="left" w:pos="576"/>
              </w:tabs>
              <w:spacing w:after="0"/>
              <w:ind w:left="0" w:firstLine="0"/>
              <w:jc w:val="left"/>
              <w:rPr>
                <w:rFonts w:asciiTheme="majorBidi" w:hAnsiTheme="majorBidi" w:cstheme="majorBidi"/>
                <w:sz w:val="20"/>
              </w:rPr>
            </w:pPr>
            <w:r w:rsidRPr="00C76C41">
              <w:rPr>
                <w:rFonts w:asciiTheme="majorBidi" w:hAnsiTheme="majorBidi" w:cstheme="majorBidi"/>
                <w:sz w:val="20"/>
              </w:rPr>
              <w:t>Entreprise publique du pays de l’Emprunteur</w:t>
            </w:r>
          </w:p>
        </w:tc>
        <w:tc>
          <w:tcPr>
            <w:tcW w:w="2430" w:type="dxa"/>
          </w:tcPr>
          <w:p w14:paraId="4CD41B29" w14:textId="03E669C7" w:rsidR="00C062F6" w:rsidRPr="00C76C41" w:rsidRDefault="00C062F6" w:rsidP="00C062F6">
            <w:pPr>
              <w:pStyle w:val="Retraitcorpsdetexte"/>
              <w:spacing w:after="0"/>
              <w:ind w:left="0" w:firstLine="0"/>
              <w:jc w:val="left"/>
              <w:rPr>
                <w:rFonts w:asciiTheme="majorBidi" w:hAnsiTheme="majorBidi" w:cstheme="majorBidi"/>
                <w:spacing w:val="-4"/>
                <w:sz w:val="20"/>
                <w:lang w:val="fr-FR"/>
              </w:rPr>
            </w:pPr>
            <w:r w:rsidRPr="00C76C41">
              <w:rPr>
                <w:rFonts w:asciiTheme="majorBidi" w:hAnsiTheme="majorBidi" w:cstheme="majorBidi"/>
                <w:spacing w:val="-4"/>
                <w:sz w:val="20"/>
                <w:lang w:val="fr-FR"/>
              </w:rPr>
              <w:t>Conforme à l’article 4.</w:t>
            </w:r>
            <w:r w:rsidR="00F32748" w:rsidRPr="00C76C41">
              <w:rPr>
                <w:rFonts w:asciiTheme="majorBidi" w:hAnsiTheme="majorBidi" w:cstheme="majorBidi"/>
                <w:spacing w:val="-4"/>
                <w:sz w:val="20"/>
                <w:lang w:val="fr-FR"/>
              </w:rPr>
              <w:t>6</w:t>
            </w:r>
            <w:r w:rsidRPr="00C76C41">
              <w:rPr>
                <w:rFonts w:asciiTheme="majorBidi" w:hAnsiTheme="majorBidi" w:cstheme="majorBidi"/>
                <w:spacing w:val="-4"/>
                <w:sz w:val="20"/>
                <w:lang w:val="fr-FR"/>
              </w:rPr>
              <w:t xml:space="preserve"> des IS.</w:t>
            </w:r>
          </w:p>
        </w:tc>
        <w:tc>
          <w:tcPr>
            <w:tcW w:w="1350" w:type="dxa"/>
          </w:tcPr>
          <w:p w14:paraId="0022E245"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554F1388"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55AD3786"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71380637"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0D535376" w14:textId="045B2CCD"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 xml:space="preserve">Formulaires </w:t>
            </w:r>
            <w:r w:rsidR="000443D7" w:rsidRPr="00C76C41">
              <w:rPr>
                <w:rFonts w:asciiTheme="majorBidi" w:hAnsiTheme="majorBidi" w:cstheme="majorBidi"/>
                <w:sz w:val="20"/>
              </w:rPr>
              <w:br/>
            </w:r>
            <w:r w:rsidRPr="00C76C41">
              <w:rPr>
                <w:rFonts w:asciiTheme="majorBidi" w:hAnsiTheme="majorBidi" w:cstheme="majorBidi"/>
                <w:sz w:val="20"/>
              </w:rPr>
              <w:t>ELI -1, 2, avec pièces jointes</w:t>
            </w:r>
          </w:p>
        </w:tc>
      </w:tr>
      <w:tr w:rsidR="00C062F6" w:rsidRPr="00C76C41" w14:paraId="57626089" w14:textId="77777777" w:rsidTr="0086405A">
        <w:tblPrEx>
          <w:tblLook w:val="0000" w:firstRow="0" w:lastRow="0" w:firstColumn="0" w:lastColumn="0" w:noHBand="0" w:noVBand="0"/>
        </w:tblPrEx>
        <w:tc>
          <w:tcPr>
            <w:tcW w:w="1271" w:type="dxa"/>
          </w:tcPr>
          <w:p w14:paraId="61E76582" w14:textId="3CF9AE50" w:rsidR="00C062F6" w:rsidRPr="00C76C41" w:rsidRDefault="00C062F6" w:rsidP="000B4D53">
            <w:pPr>
              <w:pStyle w:val="Titre2"/>
              <w:tabs>
                <w:tab w:val="left" w:pos="576"/>
              </w:tabs>
              <w:spacing w:after="0"/>
              <w:rPr>
                <w:rFonts w:asciiTheme="majorBidi" w:hAnsiTheme="majorBidi" w:cstheme="majorBidi"/>
                <w:b w:val="0"/>
                <w:sz w:val="20"/>
              </w:rPr>
            </w:pPr>
            <w:r w:rsidRPr="00C76C41">
              <w:rPr>
                <w:rFonts w:asciiTheme="majorBidi" w:hAnsiTheme="majorBidi" w:cstheme="majorBidi"/>
                <w:b w:val="0"/>
                <w:sz w:val="20"/>
              </w:rPr>
              <w:t>1.5</w:t>
            </w:r>
          </w:p>
        </w:tc>
        <w:tc>
          <w:tcPr>
            <w:tcW w:w="1897" w:type="dxa"/>
          </w:tcPr>
          <w:p w14:paraId="5E8290BA" w14:textId="482CDD98" w:rsidR="00C062F6" w:rsidRPr="00C76C41" w:rsidRDefault="00C062F6" w:rsidP="00C062F6">
            <w:pPr>
              <w:pStyle w:val="Titre2"/>
              <w:tabs>
                <w:tab w:val="left" w:pos="576"/>
              </w:tabs>
              <w:spacing w:after="0"/>
              <w:ind w:left="0" w:firstLine="0"/>
              <w:jc w:val="left"/>
              <w:rPr>
                <w:rFonts w:asciiTheme="majorBidi" w:hAnsiTheme="majorBidi" w:cstheme="majorBidi"/>
                <w:sz w:val="20"/>
              </w:rPr>
            </w:pPr>
            <w:r w:rsidRPr="00C76C41">
              <w:rPr>
                <w:rFonts w:asciiTheme="majorBidi" w:hAnsiTheme="majorBidi" w:cstheme="majorBidi"/>
                <w:sz w:val="20"/>
              </w:rPr>
              <w:t>Exclusion au titre d’une résolution des Nations Unis ou de la réglementation du pays emprunteur</w:t>
            </w:r>
          </w:p>
        </w:tc>
        <w:tc>
          <w:tcPr>
            <w:tcW w:w="2430" w:type="dxa"/>
          </w:tcPr>
          <w:p w14:paraId="51F7177F" w14:textId="317C2F38" w:rsidR="00C062F6" w:rsidRPr="00C76C41" w:rsidRDefault="00C062F6" w:rsidP="00C062F6">
            <w:pPr>
              <w:pStyle w:val="Retraitcorpsdetexte"/>
              <w:spacing w:after="0"/>
              <w:ind w:left="0" w:firstLine="0"/>
              <w:jc w:val="left"/>
              <w:rPr>
                <w:rFonts w:asciiTheme="majorBidi" w:hAnsiTheme="majorBidi" w:cstheme="majorBidi"/>
                <w:spacing w:val="-4"/>
                <w:sz w:val="20"/>
                <w:lang w:val="fr-FR"/>
              </w:rPr>
            </w:pPr>
            <w:r w:rsidRPr="00C76C41">
              <w:rPr>
                <w:rFonts w:asciiTheme="majorBidi" w:hAnsiTheme="majorBidi" w:cstheme="majorBidi"/>
                <w:spacing w:val="-4"/>
                <w:sz w:val="20"/>
                <w:lang w:val="fr-FR"/>
              </w:rPr>
              <w:t>Ne pas avoir été exclu au titre de la réglementation du pays emprunteur en matière de relations commerciales avec le pays du Soumissionnaire ou d’une résolution du Conseil de Sécurité des Nations Unis conformément à</w:t>
            </w:r>
            <w:r w:rsidR="00F32748" w:rsidRPr="00C76C41">
              <w:rPr>
                <w:rFonts w:asciiTheme="majorBidi" w:hAnsiTheme="majorBidi" w:cstheme="majorBidi"/>
                <w:spacing w:val="-4"/>
                <w:sz w:val="20"/>
                <w:lang w:val="fr-FR"/>
              </w:rPr>
              <w:t xml:space="preserve"> l’article 4.8 des IS et à</w:t>
            </w:r>
            <w:r w:rsidRPr="00C76C41">
              <w:rPr>
                <w:rFonts w:asciiTheme="majorBidi" w:hAnsiTheme="majorBidi" w:cstheme="majorBidi"/>
                <w:spacing w:val="-4"/>
                <w:sz w:val="20"/>
                <w:lang w:val="fr-FR"/>
              </w:rPr>
              <w:t xml:space="preserve"> la Section V, Pays Eligibles.</w:t>
            </w:r>
          </w:p>
        </w:tc>
        <w:tc>
          <w:tcPr>
            <w:tcW w:w="1350" w:type="dxa"/>
          </w:tcPr>
          <w:p w14:paraId="0F4D3A82"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20CA38C3"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08F058C6"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078A65CC"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636FE99F"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Formulaire de Soumission</w:t>
            </w:r>
          </w:p>
        </w:tc>
      </w:tr>
      <w:tr w:rsidR="001E0C5C" w:rsidRPr="00C76C41" w14:paraId="13168237" w14:textId="77777777" w:rsidTr="009F4978">
        <w:trPr>
          <w:trHeight w:val="391"/>
        </w:trPr>
        <w:tc>
          <w:tcPr>
            <w:tcW w:w="12984" w:type="dxa"/>
            <w:gridSpan w:val="8"/>
            <w:vAlign w:val="center"/>
          </w:tcPr>
          <w:p w14:paraId="070CDA11" w14:textId="779DC5C5" w:rsidR="001E0C5C" w:rsidRPr="00C76C41" w:rsidRDefault="001E0C5C" w:rsidP="00E223D0">
            <w:pPr>
              <w:pStyle w:val="S3-Heading2"/>
              <w:spacing w:after="0"/>
              <w:jc w:val="left"/>
              <w:rPr>
                <w:lang w:val="fr-FR"/>
              </w:rPr>
            </w:pPr>
            <w:bookmarkStart w:id="696" w:name="_Toc89765400"/>
            <w:r w:rsidRPr="00C76C41">
              <w:rPr>
                <w:lang w:val="fr-FR"/>
              </w:rPr>
              <w:t>2. Antécédents de défaut d’exécution de marché</w:t>
            </w:r>
            <w:bookmarkEnd w:id="696"/>
          </w:p>
        </w:tc>
      </w:tr>
      <w:tr w:rsidR="008F2A36" w:rsidRPr="00C76C41" w14:paraId="66D35C05" w14:textId="77777777" w:rsidTr="0086405A">
        <w:tblPrEx>
          <w:tblLook w:val="0000" w:firstRow="0" w:lastRow="0" w:firstColumn="0" w:lastColumn="0" w:noHBand="0" w:noVBand="0"/>
        </w:tblPrEx>
        <w:tc>
          <w:tcPr>
            <w:tcW w:w="1271" w:type="dxa"/>
          </w:tcPr>
          <w:p w14:paraId="56F57132" w14:textId="4650DE32" w:rsidR="00C932FA" w:rsidRPr="00C76C41" w:rsidRDefault="001E0C5C" w:rsidP="000B4D53">
            <w:pPr>
              <w:pStyle w:val="Titre2"/>
              <w:tabs>
                <w:tab w:val="left" w:pos="0"/>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2.1</w:t>
            </w:r>
          </w:p>
        </w:tc>
        <w:tc>
          <w:tcPr>
            <w:tcW w:w="1897" w:type="dxa"/>
          </w:tcPr>
          <w:p w14:paraId="63DD9179" w14:textId="5B01BBA0" w:rsidR="00C932FA" w:rsidRPr="00C76C41" w:rsidRDefault="00C932FA" w:rsidP="00BE4B6F">
            <w:pPr>
              <w:pStyle w:val="Titre2"/>
              <w:tabs>
                <w:tab w:val="left" w:pos="0"/>
              </w:tabs>
              <w:spacing w:before="60" w:after="60"/>
              <w:ind w:left="0" w:firstLine="0"/>
              <w:jc w:val="left"/>
              <w:rPr>
                <w:rFonts w:asciiTheme="majorBidi" w:hAnsiTheme="majorBidi" w:cstheme="majorBidi"/>
                <w:b w:val="0"/>
                <w:sz w:val="20"/>
              </w:rPr>
            </w:pPr>
            <w:r w:rsidRPr="00C76C41">
              <w:rPr>
                <w:rFonts w:asciiTheme="majorBidi" w:hAnsiTheme="majorBidi" w:cstheme="majorBidi"/>
                <w:sz w:val="20"/>
              </w:rPr>
              <w:t>Antécédents de non-exécution de marché</w:t>
            </w:r>
          </w:p>
        </w:tc>
        <w:tc>
          <w:tcPr>
            <w:tcW w:w="2430" w:type="dxa"/>
          </w:tcPr>
          <w:p w14:paraId="4622AECA" w14:textId="6B898EE5" w:rsidR="00C932FA" w:rsidRPr="00C76C41" w:rsidRDefault="00C932FA" w:rsidP="00BE4B6F">
            <w:pPr>
              <w:pStyle w:val="Retraitcorpsdetexte"/>
              <w:spacing w:before="60" w:after="60"/>
              <w:ind w:left="0" w:firstLine="0"/>
              <w:jc w:val="left"/>
              <w:rPr>
                <w:rFonts w:asciiTheme="majorBidi" w:hAnsiTheme="majorBidi" w:cstheme="majorBidi"/>
                <w:i/>
                <w:sz w:val="20"/>
                <w:lang w:val="fr-FR"/>
              </w:rPr>
            </w:pPr>
            <w:r w:rsidRPr="00C76C41">
              <w:rPr>
                <w:rFonts w:asciiTheme="majorBidi" w:hAnsiTheme="majorBidi" w:cstheme="majorBidi"/>
                <w:sz w:val="20"/>
                <w:lang w:val="fr-FR"/>
              </w:rPr>
              <w:t xml:space="preserve">Pas de défaut d’exécution incombant au Soumissionnaire d’un marché au cours des __ dernières années </w:t>
            </w:r>
            <w:r w:rsidRPr="00C76C41">
              <w:rPr>
                <w:rFonts w:asciiTheme="majorBidi" w:hAnsiTheme="majorBidi" w:cstheme="majorBidi"/>
                <w:i/>
                <w:iCs/>
                <w:sz w:val="20"/>
                <w:lang w:val="fr-FR"/>
              </w:rPr>
              <w:t xml:space="preserve">[insérer le nombre d’années en toutes lettres et en chiffres] </w:t>
            </w:r>
            <w:r w:rsidRPr="00C76C41">
              <w:rPr>
                <w:rFonts w:asciiTheme="majorBidi" w:hAnsiTheme="majorBidi" w:cstheme="majorBidi"/>
                <w:sz w:val="20"/>
                <w:lang w:val="fr-FR"/>
              </w:rPr>
              <w:t>depuis le 1</w:t>
            </w:r>
            <w:r w:rsidRPr="00C76C41">
              <w:rPr>
                <w:rFonts w:asciiTheme="majorBidi" w:hAnsiTheme="majorBidi" w:cstheme="majorBidi"/>
                <w:sz w:val="20"/>
                <w:vertAlign w:val="superscript"/>
                <w:lang w:val="fr-FR"/>
              </w:rPr>
              <w:t>er</w:t>
            </w:r>
            <w:r w:rsidRPr="00C76C41">
              <w:rPr>
                <w:rFonts w:asciiTheme="majorBidi" w:hAnsiTheme="majorBidi" w:cstheme="majorBidi"/>
                <w:sz w:val="20"/>
                <w:lang w:val="fr-FR"/>
              </w:rPr>
              <w:t xml:space="preserve"> janvier de l’année [</w:t>
            </w:r>
            <w:r w:rsidRPr="00C76C41">
              <w:rPr>
                <w:rFonts w:asciiTheme="majorBidi" w:hAnsiTheme="majorBidi" w:cstheme="majorBidi"/>
                <w:sz w:val="20"/>
                <w:u w:val="single"/>
                <w:lang w:val="fr-FR"/>
              </w:rPr>
              <w:t xml:space="preserve">  </w:t>
            </w:r>
            <w:r w:rsidRPr="00C76C41">
              <w:rPr>
                <w:rFonts w:asciiTheme="majorBidi" w:hAnsiTheme="majorBidi" w:cstheme="majorBidi"/>
                <w:sz w:val="20"/>
                <w:lang w:val="fr-FR"/>
              </w:rPr>
              <w:t>]</w:t>
            </w:r>
            <w:r w:rsidRPr="00C76C41">
              <w:rPr>
                <w:rStyle w:val="Appelnotedebasdep"/>
                <w:rFonts w:asciiTheme="majorBidi" w:hAnsiTheme="majorBidi" w:cstheme="majorBidi"/>
                <w:sz w:val="20"/>
                <w:lang w:val="fr-FR"/>
              </w:rPr>
              <w:footnoteReference w:id="15"/>
            </w:r>
            <w:r w:rsidRPr="00C76C41">
              <w:rPr>
                <w:rFonts w:asciiTheme="majorBidi" w:hAnsiTheme="majorBidi" w:cstheme="majorBidi"/>
                <w:sz w:val="20"/>
                <w:lang w:val="fr-FR"/>
              </w:rPr>
              <w:t xml:space="preserve">. </w:t>
            </w:r>
          </w:p>
        </w:tc>
        <w:tc>
          <w:tcPr>
            <w:tcW w:w="1350" w:type="dxa"/>
          </w:tcPr>
          <w:p w14:paraId="3B986170" w14:textId="602188B4"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r w:rsidR="00C9098F" w:rsidRPr="00C76C41">
              <w:rPr>
                <w:rFonts w:asciiTheme="majorBidi" w:hAnsiTheme="majorBidi" w:cstheme="majorBidi"/>
                <w:sz w:val="20"/>
                <w:vertAlign w:val="superscript"/>
              </w:rPr>
              <w:t>1</w:t>
            </w:r>
            <w:r w:rsidRPr="00C76C41">
              <w:rPr>
                <w:rFonts w:asciiTheme="majorBidi" w:hAnsiTheme="majorBidi" w:cstheme="majorBidi"/>
                <w:sz w:val="20"/>
                <w:vertAlign w:val="superscript"/>
              </w:rPr>
              <w:t>2</w:t>
            </w:r>
            <w:r w:rsidRPr="00C76C41">
              <w:rPr>
                <w:rFonts w:asciiTheme="majorBidi" w:hAnsiTheme="majorBidi" w:cstheme="majorBidi"/>
                <w:sz w:val="20"/>
              </w:rPr>
              <w:t xml:space="preserve">. </w:t>
            </w:r>
          </w:p>
        </w:tc>
        <w:tc>
          <w:tcPr>
            <w:tcW w:w="1530" w:type="dxa"/>
          </w:tcPr>
          <w:p w14:paraId="5FDEC84C"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00B6F7CF"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r w:rsidRPr="00C76C41">
              <w:rPr>
                <w:rStyle w:val="Appelnotedebasdep"/>
                <w:rFonts w:asciiTheme="majorBidi" w:hAnsiTheme="majorBidi" w:cstheme="majorBidi"/>
                <w:sz w:val="20"/>
              </w:rPr>
              <w:footnoteReference w:id="16"/>
            </w:r>
            <w:r w:rsidRPr="00C76C41">
              <w:rPr>
                <w:rFonts w:asciiTheme="majorBidi" w:hAnsiTheme="majorBidi" w:cstheme="majorBidi"/>
                <w:sz w:val="20"/>
              </w:rPr>
              <w:t>.</w:t>
            </w:r>
          </w:p>
        </w:tc>
        <w:tc>
          <w:tcPr>
            <w:tcW w:w="1393" w:type="dxa"/>
          </w:tcPr>
          <w:p w14:paraId="064D7EC5"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6604F261" w14:textId="14E2CE8B"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1E0C5C" w:rsidRPr="00C76C41">
              <w:rPr>
                <w:rFonts w:asciiTheme="majorBidi" w:hAnsiTheme="majorBidi" w:cstheme="majorBidi"/>
                <w:sz w:val="20"/>
              </w:rPr>
              <w:br/>
            </w:r>
            <w:r w:rsidRPr="00C76C41">
              <w:rPr>
                <w:rFonts w:asciiTheme="majorBidi" w:hAnsiTheme="majorBidi" w:cstheme="majorBidi"/>
                <w:sz w:val="20"/>
              </w:rPr>
              <w:t>ANT - 2</w:t>
            </w:r>
          </w:p>
        </w:tc>
      </w:tr>
      <w:tr w:rsidR="008F2A36" w:rsidRPr="00C76C41" w14:paraId="778B9A8C" w14:textId="77777777" w:rsidTr="0086405A">
        <w:tblPrEx>
          <w:tblLook w:val="0000" w:firstRow="0" w:lastRow="0" w:firstColumn="0" w:lastColumn="0" w:noHBand="0" w:noVBand="0"/>
        </w:tblPrEx>
        <w:tc>
          <w:tcPr>
            <w:tcW w:w="1271" w:type="dxa"/>
          </w:tcPr>
          <w:p w14:paraId="43CB64B2" w14:textId="3E1BEA9A" w:rsidR="00C932FA" w:rsidRPr="00C76C41" w:rsidRDefault="001E0C5C" w:rsidP="000B4D53">
            <w:pPr>
              <w:pStyle w:val="Titre2"/>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t>2.2</w:t>
            </w:r>
          </w:p>
        </w:tc>
        <w:tc>
          <w:tcPr>
            <w:tcW w:w="1897" w:type="dxa"/>
          </w:tcPr>
          <w:p w14:paraId="557E122B" w14:textId="460ABAB9" w:rsidR="00C932FA" w:rsidRPr="00C76C41" w:rsidRDefault="00C932FA" w:rsidP="00BE4B6F">
            <w:pPr>
              <w:pStyle w:val="Titre2"/>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Exclusion dans le cadre de la mise en œuvre d’une Déclaration de garantie d’offre </w:t>
            </w:r>
          </w:p>
        </w:tc>
        <w:tc>
          <w:tcPr>
            <w:tcW w:w="2430" w:type="dxa"/>
          </w:tcPr>
          <w:p w14:paraId="608BDA1B" w14:textId="3CF82B9C" w:rsidR="00C932FA" w:rsidRPr="00C76C41" w:rsidRDefault="00C932FA" w:rsidP="00BE4B6F">
            <w:pPr>
              <w:pStyle w:val="Retraitcorpsdetexte"/>
              <w:spacing w:before="60" w:after="60"/>
              <w:ind w:left="0" w:firstLine="0"/>
              <w:jc w:val="left"/>
              <w:rPr>
                <w:rFonts w:asciiTheme="majorBidi" w:hAnsiTheme="majorBidi" w:cstheme="majorBidi"/>
                <w:spacing w:val="-2"/>
                <w:sz w:val="20"/>
                <w:lang w:val="fr-FR"/>
              </w:rPr>
            </w:pPr>
            <w:r w:rsidRPr="00C76C41">
              <w:rPr>
                <w:rFonts w:asciiTheme="majorBidi" w:hAnsiTheme="majorBidi" w:cstheme="majorBidi"/>
                <w:spacing w:val="-2"/>
                <w:sz w:val="20"/>
                <w:lang w:val="fr-FR"/>
              </w:rPr>
              <w:t>Ne pas être sous le coup d’une sanction relative à la mise en œuvre d’une Déclaration de garantie d’</w:t>
            </w:r>
            <w:r w:rsidR="00F32748" w:rsidRPr="00C76C41">
              <w:rPr>
                <w:rFonts w:asciiTheme="majorBidi" w:hAnsiTheme="majorBidi" w:cstheme="majorBidi"/>
                <w:spacing w:val="-2"/>
                <w:sz w:val="20"/>
                <w:lang w:val="fr-FR"/>
              </w:rPr>
              <w:t>O</w:t>
            </w:r>
            <w:r w:rsidRPr="00C76C41">
              <w:rPr>
                <w:rFonts w:asciiTheme="majorBidi" w:hAnsiTheme="majorBidi" w:cstheme="majorBidi"/>
                <w:spacing w:val="-2"/>
                <w:sz w:val="20"/>
                <w:lang w:val="fr-FR"/>
              </w:rPr>
              <w:t>ffre en application d</w:t>
            </w:r>
            <w:r w:rsidR="00F32748" w:rsidRPr="00C76C41">
              <w:rPr>
                <w:rFonts w:asciiTheme="majorBidi" w:hAnsiTheme="majorBidi" w:cstheme="majorBidi"/>
                <w:spacing w:val="-2"/>
                <w:sz w:val="20"/>
                <w:lang w:val="fr-FR"/>
              </w:rPr>
              <w:t>es</w:t>
            </w:r>
            <w:r w:rsidRPr="00C76C41">
              <w:rPr>
                <w:rFonts w:asciiTheme="majorBidi" w:hAnsiTheme="majorBidi" w:cstheme="majorBidi"/>
                <w:spacing w:val="-2"/>
                <w:sz w:val="20"/>
                <w:lang w:val="fr-FR"/>
              </w:rPr>
              <w:t xml:space="preserve"> article</w:t>
            </w:r>
            <w:r w:rsidR="00F32748" w:rsidRPr="00C76C41">
              <w:rPr>
                <w:rFonts w:asciiTheme="majorBidi" w:hAnsiTheme="majorBidi" w:cstheme="majorBidi"/>
                <w:spacing w:val="-2"/>
                <w:sz w:val="20"/>
                <w:lang w:val="fr-FR"/>
              </w:rPr>
              <w:t>s</w:t>
            </w:r>
            <w:r w:rsidRPr="00C76C41">
              <w:rPr>
                <w:rFonts w:asciiTheme="majorBidi" w:hAnsiTheme="majorBidi" w:cstheme="majorBidi"/>
                <w:spacing w:val="-2"/>
                <w:sz w:val="20"/>
                <w:lang w:val="fr-FR"/>
              </w:rPr>
              <w:t xml:space="preserve"> 4</w:t>
            </w:r>
            <w:r w:rsidR="0074783B">
              <w:rPr>
                <w:rFonts w:asciiTheme="majorBidi" w:hAnsiTheme="majorBidi" w:cstheme="majorBidi"/>
                <w:spacing w:val="-2"/>
                <w:sz w:val="20"/>
                <w:lang w:val="fr-FR"/>
              </w:rPr>
              <w:t>.7</w:t>
            </w:r>
            <w:r w:rsidR="00F32748" w:rsidRPr="00C76C41">
              <w:rPr>
                <w:rFonts w:asciiTheme="majorBidi" w:hAnsiTheme="majorBidi" w:cstheme="majorBidi"/>
                <w:spacing w:val="-2"/>
                <w:sz w:val="20"/>
                <w:lang w:val="fr-FR"/>
              </w:rPr>
              <w:t xml:space="preserve"> et 19.9 </w:t>
            </w:r>
            <w:r w:rsidRPr="00C76C41">
              <w:rPr>
                <w:rFonts w:asciiTheme="majorBidi" w:hAnsiTheme="majorBidi" w:cstheme="majorBidi"/>
                <w:spacing w:val="-2"/>
                <w:sz w:val="20"/>
                <w:lang w:val="fr-FR"/>
              </w:rPr>
              <w:t xml:space="preserve"> des IS.</w:t>
            </w:r>
          </w:p>
        </w:tc>
        <w:tc>
          <w:tcPr>
            <w:tcW w:w="1350" w:type="dxa"/>
          </w:tcPr>
          <w:p w14:paraId="703B1985"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264EE9BF"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3C6A038D"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4A1716C8" w14:textId="77777777" w:rsidR="00C932FA" w:rsidRPr="00C76C41" w:rsidRDefault="00C932FA" w:rsidP="001E0C5C">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72D1D956" w14:textId="77777777" w:rsidR="00C932FA" w:rsidRPr="00C76C41" w:rsidRDefault="00C932FA" w:rsidP="001E0C5C">
            <w:pPr>
              <w:spacing w:before="60" w:after="60"/>
              <w:ind w:left="0" w:firstLine="0"/>
              <w:jc w:val="left"/>
              <w:rPr>
                <w:rFonts w:asciiTheme="majorBidi" w:hAnsiTheme="majorBidi" w:cstheme="majorBidi"/>
                <w:sz w:val="20"/>
              </w:rPr>
            </w:pPr>
            <w:r w:rsidRPr="00C76C41">
              <w:rPr>
                <w:rFonts w:asciiTheme="majorBidi" w:hAnsiTheme="majorBidi" w:cstheme="majorBidi"/>
                <w:sz w:val="20"/>
              </w:rPr>
              <w:t>Soumission (Formulaire)</w:t>
            </w:r>
          </w:p>
        </w:tc>
      </w:tr>
      <w:tr w:rsidR="008F2A36" w:rsidRPr="00C76C41" w14:paraId="722FC70C" w14:textId="77777777" w:rsidTr="0086405A">
        <w:tblPrEx>
          <w:tblLook w:val="0000" w:firstRow="0" w:lastRow="0" w:firstColumn="0" w:lastColumn="0" w:noHBand="0" w:noVBand="0"/>
        </w:tblPrEx>
        <w:tc>
          <w:tcPr>
            <w:tcW w:w="1271" w:type="dxa"/>
          </w:tcPr>
          <w:p w14:paraId="54C30599" w14:textId="5F9F4B1A" w:rsidR="00C932FA" w:rsidRPr="00C76C41" w:rsidRDefault="001E0C5C" w:rsidP="000B4D53">
            <w:pPr>
              <w:pStyle w:val="Titre2"/>
              <w:keepNext/>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2.3</w:t>
            </w:r>
          </w:p>
        </w:tc>
        <w:tc>
          <w:tcPr>
            <w:tcW w:w="1897" w:type="dxa"/>
          </w:tcPr>
          <w:p w14:paraId="41B4D2B0" w14:textId="592C992C" w:rsidR="00C932FA" w:rsidRPr="00C76C41" w:rsidRDefault="00C932FA" w:rsidP="00584300">
            <w:pPr>
              <w:pStyle w:val="Titre2"/>
              <w:keepNext/>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Litiges en instance</w:t>
            </w:r>
          </w:p>
        </w:tc>
        <w:tc>
          <w:tcPr>
            <w:tcW w:w="2430" w:type="dxa"/>
          </w:tcPr>
          <w:p w14:paraId="51037E15" w14:textId="1A50798A" w:rsidR="00C932FA" w:rsidRPr="00C76C41" w:rsidRDefault="00C932FA" w:rsidP="00584300">
            <w:pPr>
              <w:pStyle w:val="Retraitcorpsdetexte"/>
              <w:keepNext/>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 xml:space="preserve">La solvabilité actuelle et la rentabilité à long terme du Soumissionnaire telles qu’évaluées au critère 3.1 </w:t>
            </w:r>
            <w:r w:rsidR="009373EC" w:rsidRPr="00C76C41">
              <w:rPr>
                <w:rFonts w:asciiTheme="majorBidi" w:hAnsiTheme="majorBidi" w:cstheme="majorBidi"/>
                <w:sz w:val="20"/>
                <w:lang w:val="fr-FR"/>
              </w:rPr>
              <w:br/>
            </w:r>
            <w:r w:rsidRPr="00C76C41">
              <w:rPr>
                <w:rFonts w:asciiTheme="majorBidi" w:hAnsiTheme="majorBidi" w:cstheme="majorBidi"/>
                <w:sz w:val="20"/>
                <w:lang w:val="fr-FR"/>
              </w:rPr>
              <w:t>ci-après restent acceptables même dans le cas où l’ensemble des litiges en instance seraient tranchés à l’encontre du Soumissionnaire.</w:t>
            </w:r>
          </w:p>
        </w:tc>
        <w:tc>
          <w:tcPr>
            <w:tcW w:w="1350" w:type="dxa"/>
          </w:tcPr>
          <w:p w14:paraId="0E08C4CC" w14:textId="77777777"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Doit satisfaire au critère. </w:t>
            </w:r>
          </w:p>
        </w:tc>
        <w:tc>
          <w:tcPr>
            <w:tcW w:w="1530" w:type="dxa"/>
          </w:tcPr>
          <w:p w14:paraId="01727F6F" w14:textId="77777777"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440" w:type="dxa"/>
          </w:tcPr>
          <w:p w14:paraId="208F7714" w14:textId="77777777"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3AD8051F" w14:textId="77777777"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0C4946DA" w14:textId="60777EF6"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9373EC" w:rsidRPr="00C76C41">
              <w:rPr>
                <w:rFonts w:asciiTheme="majorBidi" w:hAnsiTheme="majorBidi" w:cstheme="majorBidi"/>
                <w:sz w:val="20"/>
              </w:rPr>
              <w:br/>
            </w:r>
            <w:r w:rsidRPr="00C76C41">
              <w:rPr>
                <w:rFonts w:asciiTheme="majorBidi" w:hAnsiTheme="majorBidi" w:cstheme="majorBidi"/>
                <w:sz w:val="20"/>
              </w:rPr>
              <w:t>ANT - 2</w:t>
            </w:r>
          </w:p>
        </w:tc>
      </w:tr>
      <w:tr w:rsidR="008F2A36" w:rsidRPr="00C76C41" w14:paraId="667509E9" w14:textId="77777777" w:rsidTr="0086405A">
        <w:tblPrEx>
          <w:tblLook w:val="0000" w:firstRow="0" w:lastRow="0" w:firstColumn="0" w:lastColumn="0" w:noHBand="0" w:noVBand="0"/>
        </w:tblPrEx>
        <w:tc>
          <w:tcPr>
            <w:tcW w:w="1271" w:type="dxa"/>
          </w:tcPr>
          <w:p w14:paraId="088A8384" w14:textId="52A874F8" w:rsidR="00C932FA" w:rsidRPr="00C76C41" w:rsidRDefault="001E0C5C" w:rsidP="000B4D53">
            <w:pPr>
              <w:pStyle w:val="Titre2"/>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t>2.4</w:t>
            </w:r>
          </w:p>
        </w:tc>
        <w:tc>
          <w:tcPr>
            <w:tcW w:w="1897" w:type="dxa"/>
          </w:tcPr>
          <w:p w14:paraId="2DF41DDB" w14:textId="3CD2F5E6" w:rsidR="00C932FA" w:rsidRPr="00C76C41" w:rsidRDefault="00C932FA" w:rsidP="00BE4B6F">
            <w:pPr>
              <w:pStyle w:val="Titre2"/>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Antécédents de litiges</w:t>
            </w:r>
          </w:p>
        </w:tc>
        <w:tc>
          <w:tcPr>
            <w:tcW w:w="2430" w:type="dxa"/>
          </w:tcPr>
          <w:p w14:paraId="092A3633" w14:textId="2CF10195" w:rsidR="00C932FA" w:rsidRPr="00C76C41" w:rsidRDefault="00C932FA" w:rsidP="00BE4B6F">
            <w:pPr>
              <w:pStyle w:val="Retraitcorpsdetexte"/>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Absence d’antécédent de différends systématiquement conclus à l’encontre du Soumissionnaire</w:t>
            </w:r>
            <w:r w:rsidRPr="00C76C41">
              <w:rPr>
                <w:rStyle w:val="Appelnotedebasdep"/>
                <w:rFonts w:asciiTheme="majorBidi" w:hAnsiTheme="majorBidi" w:cstheme="majorBidi"/>
                <w:sz w:val="20"/>
                <w:lang w:val="fr-FR"/>
              </w:rPr>
              <w:footnoteReference w:id="17"/>
            </w:r>
            <w:r w:rsidRPr="00C76C41">
              <w:rPr>
                <w:rFonts w:asciiTheme="majorBidi" w:hAnsiTheme="majorBidi" w:cstheme="majorBidi"/>
                <w:sz w:val="20"/>
                <w:lang w:val="fr-FR"/>
              </w:rPr>
              <w:t xml:space="preserve"> depuis le </w:t>
            </w:r>
            <w:r w:rsidR="009373EC" w:rsidRPr="00C76C41">
              <w:rPr>
                <w:rFonts w:asciiTheme="majorBidi" w:hAnsiTheme="majorBidi" w:cstheme="majorBidi"/>
                <w:sz w:val="20"/>
                <w:lang w:val="fr-FR"/>
              </w:rPr>
              <w:br/>
            </w:r>
            <w:r w:rsidRPr="00C76C41">
              <w:rPr>
                <w:rFonts w:asciiTheme="majorBidi" w:hAnsiTheme="majorBidi" w:cstheme="majorBidi"/>
                <w:sz w:val="20"/>
                <w:lang w:val="fr-FR"/>
              </w:rPr>
              <w:t>1</w:t>
            </w:r>
            <w:r w:rsidRPr="00C76C41">
              <w:rPr>
                <w:rFonts w:asciiTheme="majorBidi" w:hAnsiTheme="majorBidi" w:cstheme="majorBidi"/>
                <w:sz w:val="20"/>
                <w:vertAlign w:val="superscript"/>
                <w:lang w:val="fr-FR"/>
              </w:rPr>
              <w:t>er</w:t>
            </w:r>
            <w:r w:rsidRPr="00C76C41">
              <w:rPr>
                <w:rFonts w:asciiTheme="majorBidi" w:hAnsiTheme="majorBidi" w:cstheme="majorBidi"/>
                <w:sz w:val="20"/>
                <w:lang w:val="fr-FR"/>
              </w:rPr>
              <w:t xml:space="preserve"> janvier de l’année [</w:t>
            </w:r>
            <w:r w:rsidRPr="00C76C41">
              <w:rPr>
                <w:rFonts w:asciiTheme="majorBidi" w:hAnsiTheme="majorBidi" w:cstheme="majorBidi"/>
                <w:sz w:val="20"/>
                <w:u w:val="single"/>
                <w:lang w:val="fr-FR"/>
              </w:rPr>
              <w:t xml:space="preserve">  </w:t>
            </w:r>
            <w:r w:rsidRPr="00C76C41">
              <w:rPr>
                <w:rFonts w:asciiTheme="majorBidi" w:hAnsiTheme="majorBidi" w:cstheme="majorBidi"/>
                <w:sz w:val="20"/>
                <w:lang w:val="fr-FR"/>
              </w:rPr>
              <w:t>].</w:t>
            </w:r>
          </w:p>
        </w:tc>
        <w:tc>
          <w:tcPr>
            <w:tcW w:w="1350" w:type="dxa"/>
          </w:tcPr>
          <w:p w14:paraId="336DFBA0"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1D5AEC57"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44297675"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05B250D5"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24D3A531" w14:textId="5E9D9C19"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9373EC" w:rsidRPr="00C76C41">
              <w:rPr>
                <w:rFonts w:asciiTheme="majorBidi" w:hAnsiTheme="majorBidi" w:cstheme="majorBidi"/>
                <w:sz w:val="20"/>
              </w:rPr>
              <w:br/>
            </w:r>
            <w:r w:rsidRPr="00C76C41">
              <w:rPr>
                <w:rFonts w:asciiTheme="majorBidi" w:hAnsiTheme="majorBidi" w:cstheme="majorBidi"/>
                <w:sz w:val="20"/>
              </w:rPr>
              <w:t>ANT - 2</w:t>
            </w:r>
          </w:p>
        </w:tc>
      </w:tr>
      <w:tr w:rsidR="008F2A36" w:rsidRPr="00C76C41" w14:paraId="422D2038" w14:textId="77777777" w:rsidTr="0086405A">
        <w:tblPrEx>
          <w:tblLook w:val="0000" w:firstRow="0" w:lastRow="0" w:firstColumn="0" w:lastColumn="0" w:noHBand="0" w:noVBand="0"/>
        </w:tblPrEx>
        <w:tc>
          <w:tcPr>
            <w:tcW w:w="1271" w:type="dxa"/>
          </w:tcPr>
          <w:p w14:paraId="7B78E514" w14:textId="7DF0AC93" w:rsidR="00C932FA" w:rsidRPr="00C76C41" w:rsidRDefault="001E0C5C" w:rsidP="003D54DD">
            <w:pPr>
              <w:pStyle w:val="Titre2"/>
              <w:keepNext/>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2.5</w:t>
            </w:r>
          </w:p>
        </w:tc>
        <w:tc>
          <w:tcPr>
            <w:tcW w:w="1897" w:type="dxa"/>
          </w:tcPr>
          <w:p w14:paraId="40B2CA34" w14:textId="6686DD84" w:rsidR="00C932FA" w:rsidRPr="00C76C41" w:rsidRDefault="00C932FA" w:rsidP="001E0C5C">
            <w:pPr>
              <w:pStyle w:val="Titre2"/>
              <w:keepNext/>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Déclaration : Performance passée dans les domaines environnementa</w:t>
            </w:r>
            <w:r w:rsidR="00F32748" w:rsidRPr="00C76C41">
              <w:rPr>
                <w:rFonts w:asciiTheme="majorBidi" w:hAnsiTheme="majorBidi" w:cstheme="majorBidi"/>
                <w:sz w:val="20"/>
              </w:rPr>
              <w:t>ux et sociaux</w:t>
            </w:r>
          </w:p>
        </w:tc>
        <w:tc>
          <w:tcPr>
            <w:tcW w:w="2430" w:type="dxa"/>
          </w:tcPr>
          <w:p w14:paraId="26040A54" w14:textId="45CB28B3" w:rsidR="00C932FA" w:rsidRPr="00C76C41" w:rsidRDefault="00C932FA" w:rsidP="001E0C5C">
            <w:pPr>
              <w:pStyle w:val="Retraitcorpsdetexte"/>
              <w:keepNext/>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Déclarer tous les marchés de travaux qui ont fait l’objet de suspension ou de résiliation et/ou de saisie de la garantie de performance par le Maître d’Ouvrage pour des motifs de non-respect des exigences en matière environnementale</w:t>
            </w:r>
            <w:r w:rsidR="00F32748" w:rsidRPr="00C76C41">
              <w:rPr>
                <w:rFonts w:asciiTheme="majorBidi" w:hAnsiTheme="majorBidi" w:cstheme="majorBidi"/>
                <w:sz w:val="20"/>
                <w:lang w:val="fr-FR"/>
              </w:rPr>
              <w:t xml:space="preserve"> et</w:t>
            </w:r>
            <w:r w:rsidRPr="00C76C41">
              <w:rPr>
                <w:rFonts w:asciiTheme="majorBidi" w:hAnsiTheme="majorBidi" w:cstheme="majorBidi"/>
                <w:sz w:val="20"/>
                <w:lang w:val="fr-FR"/>
              </w:rPr>
              <w:t xml:space="preserve"> sociale</w:t>
            </w:r>
            <w:r w:rsidR="00BE2796" w:rsidRPr="00C76C41">
              <w:rPr>
                <w:rFonts w:asciiTheme="majorBidi" w:hAnsiTheme="majorBidi" w:cstheme="majorBidi"/>
                <w:sz w:val="20"/>
                <w:lang w:val="fr-FR"/>
              </w:rPr>
              <w:t xml:space="preserve"> </w:t>
            </w:r>
            <w:r w:rsidR="00BE2796" w:rsidRPr="00C76C41">
              <w:rPr>
                <w:rFonts w:asciiTheme="majorBidi" w:hAnsiTheme="majorBidi" w:cstheme="majorBidi"/>
                <w:sz w:val="22"/>
                <w:szCs w:val="24"/>
                <w:lang w:val="fr-FR"/>
              </w:rPr>
              <w:t>(incluant l’</w:t>
            </w:r>
            <w:r w:rsidR="00F32748" w:rsidRPr="00C76C41">
              <w:rPr>
                <w:rFonts w:asciiTheme="majorBidi" w:hAnsiTheme="majorBidi" w:cstheme="majorBidi"/>
                <w:sz w:val="22"/>
                <w:szCs w:val="24"/>
                <w:lang w:val="fr-FR"/>
              </w:rPr>
              <w:t>E</w:t>
            </w:r>
            <w:r w:rsidR="00BE2796" w:rsidRPr="00C76C41">
              <w:rPr>
                <w:rFonts w:asciiTheme="majorBidi" w:hAnsiTheme="majorBidi" w:cstheme="majorBidi"/>
                <w:sz w:val="22"/>
                <w:szCs w:val="24"/>
                <w:lang w:val="fr-FR"/>
              </w:rPr>
              <w:t xml:space="preserve">xploitation et les </w:t>
            </w:r>
            <w:r w:rsidR="00F32748" w:rsidRPr="00C76C41">
              <w:rPr>
                <w:rFonts w:asciiTheme="majorBidi" w:hAnsiTheme="majorBidi" w:cstheme="majorBidi"/>
                <w:sz w:val="22"/>
                <w:szCs w:val="24"/>
                <w:lang w:val="fr-FR"/>
              </w:rPr>
              <w:t>A</w:t>
            </w:r>
            <w:r w:rsidR="00BE2796" w:rsidRPr="00C76C41">
              <w:rPr>
                <w:rFonts w:asciiTheme="majorBidi" w:hAnsiTheme="majorBidi" w:cstheme="majorBidi"/>
                <w:sz w:val="22"/>
                <w:szCs w:val="24"/>
                <w:lang w:val="fr-FR"/>
              </w:rPr>
              <w:t xml:space="preserve">bus </w:t>
            </w:r>
            <w:r w:rsidR="00F32748" w:rsidRPr="00C76C41">
              <w:rPr>
                <w:rFonts w:asciiTheme="majorBidi" w:hAnsiTheme="majorBidi" w:cstheme="majorBidi"/>
                <w:sz w:val="22"/>
                <w:szCs w:val="24"/>
                <w:lang w:val="fr-FR"/>
              </w:rPr>
              <w:t>S</w:t>
            </w:r>
            <w:r w:rsidR="00BE2796" w:rsidRPr="00C76C41">
              <w:rPr>
                <w:rFonts w:asciiTheme="majorBidi" w:hAnsiTheme="majorBidi" w:cstheme="majorBidi"/>
                <w:sz w:val="22"/>
                <w:szCs w:val="24"/>
                <w:lang w:val="fr-FR"/>
              </w:rPr>
              <w:t xml:space="preserve">exuels (EAS) </w:t>
            </w:r>
            <w:r w:rsidRPr="00C76C41">
              <w:rPr>
                <w:rFonts w:asciiTheme="majorBidi" w:hAnsiTheme="majorBidi" w:cstheme="majorBidi"/>
                <w:sz w:val="20"/>
                <w:lang w:val="fr-FR"/>
              </w:rPr>
              <w:t>au cours des cinq dernières années</w:t>
            </w:r>
            <w:r w:rsidRPr="00C76C41">
              <w:rPr>
                <w:rStyle w:val="Appelnotedebasdep"/>
                <w:rFonts w:asciiTheme="majorBidi" w:hAnsiTheme="majorBidi" w:cstheme="majorBidi"/>
                <w:sz w:val="20"/>
                <w:lang w:val="fr-FR"/>
              </w:rPr>
              <w:footnoteReference w:id="18"/>
            </w:r>
            <w:r w:rsidRPr="00C76C41">
              <w:rPr>
                <w:rFonts w:asciiTheme="majorBidi" w:hAnsiTheme="majorBidi" w:cstheme="majorBidi"/>
                <w:sz w:val="20"/>
                <w:lang w:val="fr-FR"/>
              </w:rPr>
              <w:t>.</w:t>
            </w:r>
          </w:p>
        </w:tc>
        <w:tc>
          <w:tcPr>
            <w:tcW w:w="1350" w:type="dxa"/>
          </w:tcPr>
          <w:p w14:paraId="040CFF67" w14:textId="4249C973"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Doit fournir la déclaration. En cas de recours à des </w:t>
            </w:r>
            <w:r w:rsidR="00F03B59">
              <w:rPr>
                <w:rFonts w:asciiTheme="majorBidi" w:hAnsiTheme="majorBidi" w:cstheme="majorBidi"/>
                <w:sz w:val="20"/>
              </w:rPr>
              <w:t xml:space="preserve">Sous-Traitants spécialisés </w:t>
            </w:r>
            <w:r w:rsidRPr="00C76C41">
              <w:rPr>
                <w:rFonts w:asciiTheme="majorBidi" w:hAnsiTheme="majorBidi" w:cstheme="majorBidi"/>
                <w:sz w:val="20"/>
              </w:rPr>
              <w:t>, ceux-ci doivent également fournir la déclaration.</w:t>
            </w:r>
          </w:p>
        </w:tc>
        <w:tc>
          <w:tcPr>
            <w:tcW w:w="1530" w:type="dxa"/>
          </w:tcPr>
          <w:p w14:paraId="01AEBF74" w14:textId="1EF79545"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440" w:type="dxa"/>
          </w:tcPr>
          <w:p w14:paraId="27F37EFD" w14:textId="5F8956D6"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Chaque membre doit fournir la déclaration. En cas de recours à des </w:t>
            </w:r>
            <w:r w:rsidR="00F03B59">
              <w:rPr>
                <w:rFonts w:asciiTheme="majorBidi" w:hAnsiTheme="majorBidi" w:cstheme="majorBidi"/>
                <w:sz w:val="20"/>
              </w:rPr>
              <w:t xml:space="preserve">Sous-Traitants spécialisés </w:t>
            </w:r>
            <w:r w:rsidRPr="00C76C41">
              <w:rPr>
                <w:rFonts w:asciiTheme="majorBidi" w:hAnsiTheme="majorBidi" w:cstheme="majorBidi"/>
                <w:sz w:val="20"/>
              </w:rPr>
              <w:t>, ceux-ci doivent également fournir la déclaration.</w:t>
            </w:r>
          </w:p>
        </w:tc>
        <w:tc>
          <w:tcPr>
            <w:tcW w:w="1393" w:type="dxa"/>
          </w:tcPr>
          <w:p w14:paraId="435B6C14" w14:textId="245E0E47"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475692A8" w14:textId="7E49D213" w:rsidR="00C932FA" w:rsidRPr="00C76C41" w:rsidRDefault="00C932FA" w:rsidP="00F50EF6">
            <w:pPr>
              <w:keepNext/>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F50EF6" w:rsidRPr="00C76C41">
              <w:rPr>
                <w:rFonts w:asciiTheme="majorBidi" w:hAnsiTheme="majorBidi" w:cstheme="majorBidi"/>
                <w:sz w:val="20"/>
              </w:rPr>
              <w:br/>
            </w:r>
            <w:r w:rsidRPr="00C76C41">
              <w:rPr>
                <w:rFonts w:asciiTheme="majorBidi" w:hAnsiTheme="majorBidi" w:cstheme="majorBidi"/>
                <w:sz w:val="20"/>
              </w:rPr>
              <w:t>ANT-3</w:t>
            </w:r>
          </w:p>
          <w:p w14:paraId="254E26A4" w14:textId="33D3ADDE"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Déclaration de performance ES</w:t>
            </w:r>
          </w:p>
        </w:tc>
      </w:tr>
      <w:tr w:rsidR="00F32748" w:rsidRPr="00C76C41" w14:paraId="30157FD1" w14:textId="77777777" w:rsidTr="0086405A">
        <w:tblPrEx>
          <w:tblLook w:val="0000" w:firstRow="0" w:lastRow="0" w:firstColumn="0" w:lastColumn="0" w:noHBand="0" w:noVBand="0"/>
        </w:tblPrEx>
        <w:tc>
          <w:tcPr>
            <w:tcW w:w="1271" w:type="dxa"/>
          </w:tcPr>
          <w:p w14:paraId="6D0BA1A7" w14:textId="3A1A5B2D" w:rsidR="00F32748" w:rsidRPr="00C76C41" w:rsidRDefault="00F32748" w:rsidP="003D54DD">
            <w:pPr>
              <w:pStyle w:val="Titre2"/>
              <w:keepNext/>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2.6</w:t>
            </w:r>
          </w:p>
        </w:tc>
        <w:tc>
          <w:tcPr>
            <w:tcW w:w="1897" w:type="dxa"/>
          </w:tcPr>
          <w:p w14:paraId="72456DEA" w14:textId="7A0BD4A8" w:rsidR="00F32748" w:rsidRPr="00C76C41" w:rsidRDefault="00F32748" w:rsidP="001E0C5C">
            <w:pPr>
              <w:pStyle w:val="Titre2"/>
              <w:keepNext/>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Disqualification par la Banque pour EAS/HS</w:t>
            </w:r>
          </w:p>
        </w:tc>
        <w:tc>
          <w:tcPr>
            <w:tcW w:w="2430" w:type="dxa"/>
          </w:tcPr>
          <w:p w14:paraId="54509ABC" w14:textId="7056A3DB" w:rsidR="00F32748" w:rsidRPr="00C76C41" w:rsidRDefault="00F32748" w:rsidP="00F32748">
            <w:pPr>
              <w:ind w:left="0" w:firstLine="0"/>
              <w:rPr>
                <w:sz w:val="20"/>
              </w:rPr>
            </w:pPr>
            <w:r w:rsidRPr="00C76C41">
              <w:rPr>
                <w:sz w:val="20"/>
              </w:rPr>
              <w:t>Au moment de l’attribution du Marché, non soumis à la disqualification par la Banque pour non-respect des obligations EAS/HS</w:t>
            </w:r>
            <w:bookmarkStart w:id="697" w:name="_Hlk51839767"/>
            <w:bookmarkEnd w:id="697"/>
            <w:r w:rsidRPr="00C76C41">
              <w:rPr>
                <w:sz w:val="20"/>
              </w:rPr>
              <w:t>.</w:t>
            </w:r>
          </w:p>
          <w:p w14:paraId="6C9699B9" w14:textId="0CED4011" w:rsidR="00F32748" w:rsidRPr="00C76C41" w:rsidRDefault="00F32748" w:rsidP="00F32748">
            <w:pPr>
              <w:ind w:left="0" w:firstLine="0"/>
            </w:pPr>
            <w:r w:rsidRPr="00C76C41">
              <w:rPr>
                <w:color w:val="000000" w:themeColor="text1"/>
                <w:sz w:val="20"/>
              </w:rPr>
              <w:t>Si le Soumissionnaire a fait l’objet d’une disqualification par la Banque pour non-respect des obligations EAS/HS,</w:t>
            </w:r>
            <w:r w:rsidRPr="00C76C41">
              <w:t xml:space="preserve"> </w:t>
            </w:r>
            <w:r w:rsidRPr="00C76C41">
              <w:rPr>
                <w:color w:val="000000" w:themeColor="text1"/>
                <w:sz w:val="20"/>
              </w:rPr>
              <w:t xml:space="preserve"> le Soumissionnaire doit soit (i) fournir la preuve d’une sentence arbitrale sur la disqualification faite en sa faveur;  ou (ii) démontrer qu’il dispose de la capacité et de l’engagement adéquats pour se conformer aux obligations de prévention et d’intervention en matière d’EAS/HS ; ou</w:t>
            </w:r>
            <w:r w:rsidRPr="00C76C41">
              <w:t xml:space="preserve">  </w:t>
            </w:r>
            <w:r w:rsidRPr="00C76C41">
              <w:rPr>
                <w:color w:val="000000" w:themeColor="text1"/>
                <w:sz w:val="20"/>
              </w:rPr>
              <w:t xml:space="preserve"> (iii) fournir la preuve qu’il a déjà démontré cette capacité et cet engagement dans le cas d’un autre marché de travaux financé par la Banque.</w:t>
            </w:r>
          </w:p>
        </w:tc>
        <w:tc>
          <w:tcPr>
            <w:tcW w:w="1350" w:type="dxa"/>
          </w:tcPr>
          <w:p w14:paraId="4C12A27D" w14:textId="77777777" w:rsidR="00F32748" w:rsidRPr="00C76C41" w:rsidRDefault="00F32748"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Doit fournir la déclaration.</w:t>
            </w:r>
          </w:p>
          <w:p w14:paraId="689447D0" w14:textId="52EC122C" w:rsidR="00F32748" w:rsidRPr="00C76C41" w:rsidRDefault="00F32748"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(y compris chaque sous-traitant proposé par le Soumissionnaire)</w:t>
            </w:r>
          </w:p>
        </w:tc>
        <w:tc>
          <w:tcPr>
            <w:tcW w:w="1530" w:type="dxa"/>
          </w:tcPr>
          <w:p w14:paraId="1B93EF46" w14:textId="6F9CC2BD" w:rsidR="00F32748" w:rsidRPr="00C76C41" w:rsidRDefault="00AC1C14"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NA</w:t>
            </w:r>
          </w:p>
        </w:tc>
        <w:tc>
          <w:tcPr>
            <w:tcW w:w="1440" w:type="dxa"/>
          </w:tcPr>
          <w:p w14:paraId="3EF31F46" w14:textId="77777777" w:rsidR="00AC1C14" w:rsidRPr="00C76C41" w:rsidRDefault="00AC1C14" w:rsidP="00AC1C14">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Doit fournir la déclaration.</w:t>
            </w:r>
          </w:p>
          <w:p w14:paraId="154F1BCF" w14:textId="1003A67C" w:rsidR="00F32748" w:rsidRPr="00C76C41" w:rsidRDefault="00AC1C14" w:rsidP="00AC1C14">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(y compris chaque sous-traitant proposé par le Soumissionnaire)</w:t>
            </w:r>
          </w:p>
        </w:tc>
        <w:tc>
          <w:tcPr>
            <w:tcW w:w="1393" w:type="dxa"/>
          </w:tcPr>
          <w:p w14:paraId="16EAA3B3" w14:textId="5C7C34C0" w:rsidR="00F32748" w:rsidRPr="00C76C41" w:rsidRDefault="00AC1C14"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NA</w:t>
            </w:r>
          </w:p>
        </w:tc>
        <w:tc>
          <w:tcPr>
            <w:tcW w:w="1673" w:type="dxa"/>
          </w:tcPr>
          <w:p w14:paraId="4296D927" w14:textId="0E70F786" w:rsidR="00F32748" w:rsidRPr="00C76C41" w:rsidRDefault="00AC1C14" w:rsidP="00F50EF6">
            <w:pPr>
              <w:keepNext/>
              <w:ind w:left="0" w:firstLine="0"/>
              <w:jc w:val="left"/>
              <w:rPr>
                <w:rFonts w:asciiTheme="majorBidi" w:hAnsiTheme="majorBidi" w:cstheme="majorBidi"/>
                <w:sz w:val="20"/>
              </w:rPr>
            </w:pPr>
            <w:r w:rsidRPr="00C76C41">
              <w:rPr>
                <w:rFonts w:asciiTheme="majorBidi" w:hAnsiTheme="majorBidi" w:cstheme="majorBidi"/>
                <w:sz w:val="20"/>
              </w:rPr>
              <w:t>Lettre de Soumission, Formul</w:t>
            </w:r>
            <w:r w:rsidR="0086550B">
              <w:rPr>
                <w:rFonts w:asciiTheme="majorBidi" w:hAnsiTheme="majorBidi" w:cstheme="majorBidi"/>
                <w:sz w:val="20"/>
              </w:rPr>
              <w:t>a</w:t>
            </w:r>
            <w:r w:rsidRPr="00C76C41">
              <w:rPr>
                <w:rFonts w:asciiTheme="majorBidi" w:hAnsiTheme="majorBidi" w:cstheme="majorBidi"/>
                <w:sz w:val="20"/>
              </w:rPr>
              <w:t>ire ANT-4</w:t>
            </w:r>
          </w:p>
        </w:tc>
      </w:tr>
      <w:tr w:rsidR="00C71AFF" w:rsidRPr="00C76C41" w14:paraId="5A668DEE" w14:textId="77777777" w:rsidTr="009F4978">
        <w:trPr>
          <w:trHeight w:val="391"/>
        </w:trPr>
        <w:tc>
          <w:tcPr>
            <w:tcW w:w="12984" w:type="dxa"/>
            <w:gridSpan w:val="8"/>
            <w:vAlign w:val="center"/>
          </w:tcPr>
          <w:p w14:paraId="18D5BAA8" w14:textId="1427590B" w:rsidR="00C71AFF" w:rsidRPr="00C76C41" w:rsidRDefault="00C71AFF" w:rsidP="00C71AFF">
            <w:pPr>
              <w:pStyle w:val="S3-Heading2"/>
              <w:pageBreakBefore/>
              <w:spacing w:after="0"/>
              <w:ind w:left="1077" w:right="289"/>
              <w:jc w:val="left"/>
              <w:rPr>
                <w:lang w:val="fr-FR"/>
              </w:rPr>
            </w:pPr>
            <w:bookmarkStart w:id="698" w:name="_Toc89765401"/>
            <w:r w:rsidRPr="00C76C41">
              <w:rPr>
                <w:lang w:val="fr-FR"/>
              </w:rPr>
              <w:t>3. Situation et Performance Financières</w:t>
            </w:r>
            <w:bookmarkEnd w:id="698"/>
          </w:p>
        </w:tc>
      </w:tr>
      <w:tr w:rsidR="00C71AFF" w:rsidRPr="00C76C41" w14:paraId="1331D7A9" w14:textId="77777777" w:rsidTr="0048244D">
        <w:tblPrEx>
          <w:tblLook w:val="0000" w:firstRow="0" w:lastRow="0" w:firstColumn="0" w:lastColumn="0" w:noHBand="0" w:noVBand="0"/>
        </w:tblPrEx>
        <w:trPr>
          <w:trHeight w:val="4125"/>
        </w:trPr>
        <w:tc>
          <w:tcPr>
            <w:tcW w:w="1271" w:type="dxa"/>
            <w:tcBorders>
              <w:top w:val="single" w:sz="4" w:space="0" w:color="auto"/>
              <w:right w:val="single" w:sz="4" w:space="0" w:color="auto"/>
            </w:tcBorders>
          </w:tcPr>
          <w:p w14:paraId="0939A043" w14:textId="4A5AC9FB" w:rsidR="00C71AFF" w:rsidRPr="00C76C41" w:rsidRDefault="001A3C9A" w:rsidP="003D54DD">
            <w:pPr>
              <w:pStyle w:val="Titre2"/>
              <w:tabs>
                <w:tab w:val="left" w:pos="90"/>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3.1</w:t>
            </w:r>
          </w:p>
        </w:tc>
        <w:tc>
          <w:tcPr>
            <w:tcW w:w="1897" w:type="dxa"/>
            <w:tcBorders>
              <w:top w:val="single" w:sz="4" w:space="0" w:color="auto"/>
              <w:right w:val="single" w:sz="4" w:space="0" w:color="auto"/>
            </w:tcBorders>
          </w:tcPr>
          <w:p w14:paraId="4765B067" w14:textId="4362C159" w:rsidR="00C71AFF" w:rsidRPr="00C76C41" w:rsidRDefault="00C71AFF" w:rsidP="00BE4B6F">
            <w:pPr>
              <w:pStyle w:val="Titre2"/>
              <w:tabs>
                <w:tab w:val="left" w:pos="90"/>
              </w:tabs>
              <w:spacing w:before="60" w:after="60"/>
              <w:ind w:left="0" w:firstLine="0"/>
              <w:jc w:val="left"/>
              <w:rPr>
                <w:rFonts w:asciiTheme="majorBidi" w:hAnsiTheme="majorBidi" w:cstheme="majorBidi"/>
                <w:sz w:val="20"/>
              </w:rPr>
            </w:pPr>
            <w:r w:rsidRPr="00C76C41">
              <w:rPr>
                <w:rFonts w:asciiTheme="majorBidi" w:hAnsiTheme="majorBidi" w:cstheme="majorBidi"/>
                <w:sz w:val="20"/>
              </w:rPr>
              <w:t>Capacité financière</w:t>
            </w:r>
          </w:p>
        </w:tc>
        <w:tc>
          <w:tcPr>
            <w:tcW w:w="2430" w:type="dxa"/>
            <w:tcBorders>
              <w:top w:val="single" w:sz="4" w:space="0" w:color="auto"/>
              <w:left w:val="single" w:sz="4" w:space="0" w:color="auto"/>
              <w:right w:val="single" w:sz="4" w:space="0" w:color="auto"/>
            </w:tcBorders>
          </w:tcPr>
          <w:p w14:paraId="232D4266" w14:textId="3267B807" w:rsidR="00C71AFF" w:rsidRPr="00C76C41" w:rsidRDefault="00C71AFF" w:rsidP="008D3D2A">
            <w:pPr>
              <w:pStyle w:val="Retraitcorpsdetexte"/>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(i) Le Soumissionnaire doit démontrer qu’il dispose d’</w:t>
            </w:r>
            <w:proofErr w:type="spellStart"/>
            <w:r w:rsidRPr="00C76C41">
              <w:rPr>
                <w:rFonts w:asciiTheme="majorBidi" w:hAnsiTheme="majorBidi" w:cstheme="majorBidi"/>
                <w:sz w:val="20"/>
                <w:lang w:val="fr-FR"/>
              </w:rPr>
              <w:t>avoirs</w:t>
            </w:r>
            <w:proofErr w:type="spellEnd"/>
            <w:r w:rsidRPr="00C76C41">
              <w:rPr>
                <w:rFonts w:asciiTheme="majorBidi" w:hAnsiTheme="majorBidi" w:cstheme="majorBidi"/>
                <w:sz w:val="20"/>
                <w:lang w:val="fr-FR"/>
              </w:rPr>
              <w:t xml:space="preserve"> liquides ou a accès à des actifs non grevés ou des lignes de crédit, etc. autres que l’avance de </w:t>
            </w:r>
            <w:r w:rsidR="00994494" w:rsidRPr="00C76C41">
              <w:rPr>
                <w:rFonts w:asciiTheme="majorBidi" w:hAnsiTheme="majorBidi" w:cstheme="majorBidi"/>
                <w:sz w:val="20"/>
                <w:lang w:val="fr-FR"/>
              </w:rPr>
              <w:t>démarrage éventuel</w:t>
            </w:r>
            <w:r w:rsidRPr="00C76C41">
              <w:rPr>
                <w:rFonts w:asciiTheme="majorBidi" w:hAnsiTheme="majorBidi" w:cstheme="majorBidi"/>
                <w:sz w:val="20"/>
                <w:lang w:val="fr-FR"/>
              </w:rPr>
              <w:t>, à des montants suffisants pour subvenir aux besoins de trésorerie nécessaires à l’exécution des travaux objet du présent Appel d’Offres à hauteur de [</w:t>
            </w:r>
            <w:r w:rsidRPr="00C76C41">
              <w:rPr>
                <w:rFonts w:asciiTheme="majorBidi" w:hAnsiTheme="majorBidi" w:cstheme="majorBidi"/>
                <w:i/>
                <w:sz w:val="20"/>
                <w:lang w:val="fr-FR"/>
              </w:rPr>
              <w:t>insérer le montant en US$]</w:t>
            </w:r>
            <w:r w:rsidRPr="00C76C41">
              <w:rPr>
                <w:rFonts w:asciiTheme="majorBidi" w:hAnsiTheme="majorBidi" w:cstheme="majorBidi"/>
                <w:sz w:val="20"/>
                <w:lang w:val="fr-FR"/>
              </w:rPr>
              <w:t xml:space="preserve"> et nets de ses autres engagements ; </w:t>
            </w:r>
          </w:p>
        </w:tc>
        <w:tc>
          <w:tcPr>
            <w:tcW w:w="1350" w:type="dxa"/>
            <w:tcBorders>
              <w:top w:val="single" w:sz="4" w:space="0" w:color="auto"/>
              <w:left w:val="single" w:sz="4" w:space="0" w:color="auto"/>
              <w:right w:val="single" w:sz="4" w:space="0" w:color="auto"/>
            </w:tcBorders>
          </w:tcPr>
          <w:p w14:paraId="1A591AE0" w14:textId="77777777"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360633BB" w14:textId="77777777" w:rsidR="00C71AFF" w:rsidRPr="00C76C41" w:rsidRDefault="00C71AFF" w:rsidP="00BE4B6F">
            <w:pPr>
              <w:spacing w:before="60" w:after="60"/>
              <w:ind w:left="0" w:firstLine="0"/>
              <w:jc w:val="left"/>
              <w:rPr>
                <w:rFonts w:asciiTheme="majorBidi" w:hAnsiTheme="majorBidi" w:cstheme="majorBidi"/>
                <w:sz w:val="20"/>
              </w:rPr>
            </w:pPr>
          </w:p>
          <w:p w14:paraId="2DD28710" w14:textId="77777777" w:rsidR="00C71AFF" w:rsidRPr="00C76C41" w:rsidRDefault="00C71AFF" w:rsidP="00BE4B6F">
            <w:pPr>
              <w:spacing w:before="60" w:after="60"/>
              <w:ind w:left="0" w:firstLine="0"/>
              <w:jc w:val="left"/>
              <w:rPr>
                <w:rFonts w:asciiTheme="majorBidi" w:hAnsiTheme="majorBidi" w:cstheme="majorBidi"/>
                <w:sz w:val="20"/>
              </w:rPr>
            </w:pPr>
          </w:p>
          <w:p w14:paraId="61BC47C7" w14:textId="77777777" w:rsidR="00C71AFF" w:rsidRPr="00C76C41" w:rsidRDefault="00C71AFF" w:rsidP="00BE4B6F">
            <w:pPr>
              <w:spacing w:before="60" w:after="60"/>
              <w:ind w:left="0" w:firstLine="0"/>
              <w:jc w:val="left"/>
              <w:rPr>
                <w:rFonts w:asciiTheme="majorBidi" w:hAnsiTheme="majorBidi" w:cstheme="majorBidi"/>
                <w:sz w:val="20"/>
              </w:rPr>
            </w:pPr>
          </w:p>
          <w:p w14:paraId="30C013CB" w14:textId="77777777" w:rsidR="00C71AFF" w:rsidRPr="00C76C41" w:rsidRDefault="00C71AFF" w:rsidP="00BE4B6F">
            <w:pPr>
              <w:spacing w:before="60" w:after="60"/>
              <w:ind w:left="0" w:firstLine="0"/>
              <w:jc w:val="left"/>
              <w:rPr>
                <w:rFonts w:asciiTheme="majorBidi" w:hAnsiTheme="majorBidi" w:cstheme="majorBidi"/>
                <w:sz w:val="20"/>
              </w:rPr>
            </w:pPr>
          </w:p>
          <w:p w14:paraId="03928CB4" w14:textId="77777777" w:rsidR="00C71AFF" w:rsidRPr="00C76C41" w:rsidRDefault="00C71AFF" w:rsidP="00BE4B6F">
            <w:pPr>
              <w:spacing w:before="60" w:after="60"/>
              <w:ind w:left="0" w:firstLine="0"/>
              <w:jc w:val="left"/>
              <w:rPr>
                <w:rFonts w:asciiTheme="majorBidi" w:hAnsiTheme="majorBidi" w:cstheme="majorBidi"/>
                <w:sz w:val="20"/>
              </w:rPr>
            </w:pPr>
          </w:p>
          <w:p w14:paraId="16CCCE3B" w14:textId="77777777" w:rsidR="00C71AFF" w:rsidRPr="00C76C41" w:rsidRDefault="00C71AFF" w:rsidP="00BE4B6F">
            <w:pPr>
              <w:spacing w:before="60" w:after="60"/>
              <w:ind w:left="0" w:firstLine="0"/>
              <w:jc w:val="left"/>
              <w:rPr>
                <w:rFonts w:asciiTheme="majorBidi" w:hAnsiTheme="majorBidi" w:cstheme="majorBidi"/>
                <w:sz w:val="20"/>
              </w:rPr>
            </w:pPr>
          </w:p>
          <w:p w14:paraId="56D8D845" w14:textId="77777777" w:rsidR="00C71AFF" w:rsidRPr="00C76C41" w:rsidRDefault="00C71AFF" w:rsidP="00BE4B6F">
            <w:pPr>
              <w:spacing w:before="60" w:after="60"/>
              <w:ind w:left="0" w:firstLine="0"/>
              <w:jc w:val="left"/>
              <w:rPr>
                <w:rFonts w:asciiTheme="majorBidi" w:hAnsiTheme="majorBidi" w:cstheme="majorBidi"/>
                <w:sz w:val="20"/>
              </w:rPr>
            </w:pPr>
          </w:p>
          <w:p w14:paraId="42A82884" w14:textId="77777777" w:rsidR="00C71AFF" w:rsidRPr="00C76C41" w:rsidRDefault="00C71AFF" w:rsidP="00BE4B6F">
            <w:pPr>
              <w:spacing w:before="60" w:after="60"/>
              <w:ind w:left="0" w:firstLine="0"/>
              <w:jc w:val="left"/>
              <w:rPr>
                <w:rFonts w:asciiTheme="majorBidi" w:hAnsiTheme="majorBidi" w:cstheme="majorBidi"/>
                <w:sz w:val="20"/>
              </w:rPr>
            </w:pPr>
          </w:p>
          <w:p w14:paraId="71AD2ECC" w14:textId="77777777" w:rsidR="00C71AFF" w:rsidRPr="00C76C41" w:rsidRDefault="00C71AFF" w:rsidP="00BE4B6F">
            <w:pPr>
              <w:spacing w:before="60" w:after="60"/>
              <w:ind w:left="0" w:firstLine="0"/>
              <w:jc w:val="left"/>
              <w:rPr>
                <w:rFonts w:asciiTheme="majorBidi" w:hAnsiTheme="majorBidi" w:cstheme="majorBidi"/>
                <w:sz w:val="20"/>
              </w:rPr>
            </w:pPr>
          </w:p>
          <w:p w14:paraId="714B812F" w14:textId="77777777" w:rsidR="00C71AFF" w:rsidRPr="00C76C41" w:rsidRDefault="00C71AFF" w:rsidP="00BE4B6F">
            <w:pPr>
              <w:spacing w:before="60" w:after="60"/>
              <w:ind w:left="0" w:firstLine="0"/>
              <w:jc w:val="left"/>
              <w:rPr>
                <w:rFonts w:asciiTheme="majorBidi" w:hAnsiTheme="majorBidi" w:cstheme="majorBidi"/>
                <w:sz w:val="20"/>
              </w:rPr>
            </w:pPr>
          </w:p>
          <w:p w14:paraId="6768B25A" w14:textId="77777777" w:rsidR="00C71AFF" w:rsidRPr="00C76C41" w:rsidRDefault="00C71AFF" w:rsidP="00AC1C14">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right w:val="single" w:sz="4" w:space="0" w:color="auto"/>
            </w:tcBorders>
          </w:tcPr>
          <w:p w14:paraId="368F22A1" w14:textId="77777777"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5E763F05" w14:textId="77777777" w:rsidR="00C71AFF" w:rsidRPr="00C76C41" w:rsidRDefault="00C71AFF" w:rsidP="00BE4B6F">
            <w:pPr>
              <w:spacing w:before="60" w:after="60"/>
              <w:ind w:left="0" w:firstLine="0"/>
              <w:jc w:val="left"/>
              <w:rPr>
                <w:rFonts w:asciiTheme="majorBidi" w:hAnsiTheme="majorBidi" w:cstheme="majorBidi"/>
                <w:sz w:val="20"/>
              </w:rPr>
            </w:pPr>
          </w:p>
          <w:p w14:paraId="4D2CD478" w14:textId="77777777" w:rsidR="00C71AFF" w:rsidRPr="00C76C41" w:rsidRDefault="00C71AFF" w:rsidP="00BE4B6F">
            <w:pPr>
              <w:spacing w:before="60" w:after="60"/>
              <w:ind w:left="0" w:firstLine="0"/>
              <w:jc w:val="left"/>
              <w:rPr>
                <w:rFonts w:asciiTheme="majorBidi" w:hAnsiTheme="majorBidi" w:cstheme="majorBidi"/>
                <w:sz w:val="20"/>
              </w:rPr>
            </w:pPr>
          </w:p>
          <w:p w14:paraId="704E13E3" w14:textId="77777777" w:rsidR="00C71AFF" w:rsidRPr="00C76C41" w:rsidRDefault="00C71AFF" w:rsidP="00BE4B6F">
            <w:pPr>
              <w:spacing w:before="60" w:after="60"/>
              <w:ind w:left="0" w:firstLine="0"/>
              <w:jc w:val="left"/>
              <w:rPr>
                <w:rFonts w:asciiTheme="majorBidi" w:hAnsiTheme="majorBidi" w:cstheme="majorBidi"/>
                <w:sz w:val="20"/>
              </w:rPr>
            </w:pPr>
          </w:p>
          <w:p w14:paraId="2B99EF37" w14:textId="77777777" w:rsidR="00C71AFF" w:rsidRPr="00C76C41" w:rsidRDefault="00C71AFF" w:rsidP="00BE4B6F">
            <w:pPr>
              <w:spacing w:before="60" w:after="60"/>
              <w:ind w:left="0" w:firstLine="0"/>
              <w:jc w:val="left"/>
              <w:rPr>
                <w:rFonts w:asciiTheme="majorBidi" w:hAnsiTheme="majorBidi" w:cstheme="majorBidi"/>
                <w:sz w:val="20"/>
              </w:rPr>
            </w:pPr>
          </w:p>
          <w:p w14:paraId="5D759944" w14:textId="77777777" w:rsidR="00C71AFF" w:rsidRPr="00C76C41" w:rsidRDefault="00C71AFF" w:rsidP="00BE4B6F">
            <w:pPr>
              <w:spacing w:before="60" w:after="60"/>
              <w:ind w:left="0" w:firstLine="0"/>
              <w:jc w:val="left"/>
              <w:rPr>
                <w:rFonts w:asciiTheme="majorBidi" w:hAnsiTheme="majorBidi" w:cstheme="majorBidi"/>
                <w:sz w:val="20"/>
              </w:rPr>
            </w:pPr>
          </w:p>
          <w:p w14:paraId="6092B57C" w14:textId="77777777" w:rsidR="00C71AFF" w:rsidRPr="00C76C41" w:rsidRDefault="00C71AFF" w:rsidP="00BE4B6F">
            <w:pPr>
              <w:spacing w:before="60" w:after="60"/>
              <w:ind w:left="0" w:firstLine="0"/>
              <w:jc w:val="left"/>
              <w:rPr>
                <w:rFonts w:asciiTheme="majorBidi" w:hAnsiTheme="majorBidi" w:cstheme="majorBidi"/>
                <w:sz w:val="20"/>
              </w:rPr>
            </w:pPr>
          </w:p>
          <w:p w14:paraId="4C4FC7C5" w14:textId="77777777" w:rsidR="00C71AFF" w:rsidRPr="00C76C41" w:rsidRDefault="00C71AFF" w:rsidP="00BE4B6F">
            <w:pPr>
              <w:spacing w:before="60" w:after="60"/>
              <w:ind w:left="0" w:firstLine="0"/>
              <w:jc w:val="left"/>
              <w:rPr>
                <w:rFonts w:asciiTheme="majorBidi" w:hAnsiTheme="majorBidi" w:cstheme="majorBidi"/>
                <w:sz w:val="20"/>
              </w:rPr>
            </w:pPr>
          </w:p>
          <w:p w14:paraId="2C303E9A" w14:textId="77777777" w:rsidR="00C71AFF" w:rsidRPr="00C76C41" w:rsidRDefault="00C71AFF" w:rsidP="00AC1C14">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right w:val="single" w:sz="4" w:space="0" w:color="auto"/>
            </w:tcBorders>
          </w:tcPr>
          <w:p w14:paraId="51DE51B1" w14:textId="77777777"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6FC91162" w14:textId="77777777" w:rsidR="00C71AFF" w:rsidRPr="00C76C41" w:rsidRDefault="00C71AFF" w:rsidP="00BE4B6F">
            <w:pPr>
              <w:spacing w:before="60" w:after="60"/>
              <w:ind w:left="0" w:firstLine="0"/>
              <w:jc w:val="left"/>
              <w:rPr>
                <w:rFonts w:asciiTheme="majorBidi" w:hAnsiTheme="majorBidi" w:cstheme="majorBidi"/>
                <w:sz w:val="20"/>
              </w:rPr>
            </w:pPr>
          </w:p>
          <w:p w14:paraId="7A737BD3" w14:textId="77777777" w:rsidR="00C71AFF" w:rsidRPr="00C76C41" w:rsidRDefault="00C71AFF" w:rsidP="00BE4B6F">
            <w:pPr>
              <w:spacing w:before="60" w:after="60"/>
              <w:ind w:left="0" w:firstLine="0"/>
              <w:jc w:val="left"/>
              <w:rPr>
                <w:rFonts w:asciiTheme="majorBidi" w:hAnsiTheme="majorBidi" w:cstheme="majorBidi"/>
                <w:sz w:val="20"/>
              </w:rPr>
            </w:pPr>
          </w:p>
          <w:p w14:paraId="5C05D7DE" w14:textId="77777777" w:rsidR="00C71AFF" w:rsidRPr="00C76C41" w:rsidRDefault="00C71AFF" w:rsidP="00BE4B6F">
            <w:pPr>
              <w:spacing w:before="60" w:after="60"/>
              <w:ind w:left="0" w:firstLine="0"/>
              <w:jc w:val="left"/>
              <w:rPr>
                <w:rFonts w:asciiTheme="majorBidi" w:hAnsiTheme="majorBidi" w:cstheme="majorBidi"/>
                <w:sz w:val="20"/>
              </w:rPr>
            </w:pPr>
          </w:p>
          <w:p w14:paraId="7EC09116" w14:textId="77777777" w:rsidR="00C71AFF" w:rsidRPr="00C76C41" w:rsidRDefault="00C71AFF" w:rsidP="00BE4B6F">
            <w:pPr>
              <w:spacing w:before="60" w:after="60"/>
              <w:ind w:left="0" w:firstLine="0"/>
              <w:jc w:val="left"/>
              <w:rPr>
                <w:rFonts w:asciiTheme="majorBidi" w:hAnsiTheme="majorBidi" w:cstheme="majorBidi"/>
                <w:sz w:val="20"/>
              </w:rPr>
            </w:pPr>
          </w:p>
          <w:p w14:paraId="5F51344E" w14:textId="77777777" w:rsidR="00C71AFF" w:rsidRPr="00C76C41" w:rsidRDefault="00C71AFF" w:rsidP="00BE4B6F">
            <w:pPr>
              <w:spacing w:before="60" w:after="60"/>
              <w:ind w:left="0" w:firstLine="0"/>
              <w:jc w:val="left"/>
              <w:rPr>
                <w:rFonts w:asciiTheme="majorBidi" w:hAnsiTheme="majorBidi" w:cstheme="majorBidi"/>
                <w:sz w:val="20"/>
              </w:rPr>
            </w:pPr>
          </w:p>
          <w:p w14:paraId="0CF470E0" w14:textId="77777777" w:rsidR="00C71AFF" w:rsidRPr="00C76C41" w:rsidRDefault="00C71AFF" w:rsidP="00BE4B6F">
            <w:pPr>
              <w:spacing w:before="60" w:after="60"/>
              <w:ind w:left="0" w:firstLine="0"/>
              <w:jc w:val="left"/>
              <w:rPr>
                <w:rFonts w:asciiTheme="majorBidi" w:hAnsiTheme="majorBidi" w:cstheme="majorBidi"/>
                <w:sz w:val="20"/>
              </w:rPr>
            </w:pPr>
          </w:p>
          <w:p w14:paraId="12CE665B" w14:textId="77777777" w:rsidR="00C71AFF" w:rsidRPr="00C76C41" w:rsidRDefault="00C71AFF" w:rsidP="00BE4B6F">
            <w:pPr>
              <w:spacing w:before="60" w:after="60"/>
              <w:ind w:left="0" w:firstLine="0"/>
              <w:jc w:val="left"/>
              <w:rPr>
                <w:rFonts w:asciiTheme="majorBidi" w:hAnsiTheme="majorBidi" w:cstheme="majorBidi"/>
                <w:sz w:val="20"/>
              </w:rPr>
            </w:pPr>
          </w:p>
          <w:p w14:paraId="5AA8988F" w14:textId="77777777" w:rsidR="00C71AFF" w:rsidRPr="00C76C41" w:rsidRDefault="00C71AFF" w:rsidP="00BE4B6F">
            <w:pPr>
              <w:spacing w:before="60" w:after="60"/>
              <w:ind w:left="0" w:firstLine="0"/>
              <w:jc w:val="left"/>
              <w:rPr>
                <w:rFonts w:asciiTheme="majorBidi" w:hAnsiTheme="majorBidi" w:cstheme="majorBidi"/>
                <w:sz w:val="20"/>
              </w:rPr>
            </w:pPr>
          </w:p>
          <w:p w14:paraId="24377727" w14:textId="77777777" w:rsidR="00C71AFF" w:rsidRPr="00C76C41" w:rsidRDefault="00C71AFF" w:rsidP="00BE4B6F">
            <w:pPr>
              <w:spacing w:before="60" w:after="60"/>
              <w:ind w:left="0" w:firstLine="0"/>
              <w:jc w:val="left"/>
              <w:rPr>
                <w:rFonts w:asciiTheme="majorBidi" w:hAnsiTheme="majorBidi" w:cstheme="majorBidi"/>
                <w:sz w:val="20"/>
              </w:rPr>
            </w:pPr>
          </w:p>
          <w:p w14:paraId="7E99D3B7" w14:textId="77777777" w:rsidR="00C71AFF" w:rsidRPr="00C76C41" w:rsidRDefault="00C71AFF" w:rsidP="00BE4B6F">
            <w:pPr>
              <w:spacing w:before="60" w:after="60"/>
              <w:ind w:left="0" w:firstLine="0"/>
              <w:jc w:val="left"/>
              <w:rPr>
                <w:rFonts w:asciiTheme="majorBidi" w:hAnsiTheme="majorBidi" w:cstheme="majorBidi"/>
                <w:sz w:val="20"/>
              </w:rPr>
            </w:pPr>
          </w:p>
          <w:p w14:paraId="58F0D289" w14:textId="77777777" w:rsidR="00C71AFF" w:rsidRPr="00C76C41" w:rsidRDefault="00C71AFF" w:rsidP="00AC1C14">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right w:val="single" w:sz="4" w:space="0" w:color="auto"/>
            </w:tcBorders>
          </w:tcPr>
          <w:p w14:paraId="29C9A671" w14:textId="77777777"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42602809" w14:textId="77777777" w:rsidR="00C71AFF" w:rsidRPr="00C76C41" w:rsidRDefault="00C71AFF" w:rsidP="00BE4B6F">
            <w:pPr>
              <w:spacing w:before="60" w:after="60"/>
              <w:ind w:left="0" w:firstLine="0"/>
              <w:jc w:val="left"/>
              <w:rPr>
                <w:rFonts w:asciiTheme="majorBidi" w:hAnsiTheme="majorBidi" w:cstheme="majorBidi"/>
                <w:sz w:val="20"/>
              </w:rPr>
            </w:pPr>
          </w:p>
          <w:p w14:paraId="100D8259" w14:textId="77777777" w:rsidR="00C71AFF" w:rsidRPr="00C76C41" w:rsidRDefault="00C71AFF" w:rsidP="00BE4B6F">
            <w:pPr>
              <w:spacing w:before="60" w:after="60"/>
              <w:ind w:left="0" w:firstLine="0"/>
              <w:jc w:val="left"/>
              <w:rPr>
                <w:rFonts w:asciiTheme="majorBidi" w:hAnsiTheme="majorBidi" w:cstheme="majorBidi"/>
                <w:sz w:val="20"/>
              </w:rPr>
            </w:pPr>
          </w:p>
          <w:p w14:paraId="39374A1C" w14:textId="77777777" w:rsidR="00C71AFF" w:rsidRPr="00C76C41" w:rsidRDefault="00C71AFF" w:rsidP="00BE4B6F">
            <w:pPr>
              <w:spacing w:before="60" w:after="60"/>
              <w:ind w:left="0" w:firstLine="0"/>
              <w:jc w:val="left"/>
              <w:rPr>
                <w:rFonts w:asciiTheme="majorBidi" w:hAnsiTheme="majorBidi" w:cstheme="majorBidi"/>
                <w:sz w:val="20"/>
              </w:rPr>
            </w:pPr>
          </w:p>
          <w:p w14:paraId="387B96D2" w14:textId="77777777" w:rsidR="00C71AFF" w:rsidRPr="00C76C41" w:rsidRDefault="00C71AFF" w:rsidP="00BE4B6F">
            <w:pPr>
              <w:spacing w:before="60" w:after="60"/>
              <w:ind w:left="0" w:firstLine="0"/>
              <w:jc w:val="left"/>
              <w:rPr>
                <w:rFonts w:asciiTheme="majorBidi" w:hAnsiTheme="majorBidi" w:cstheme="majorBidi"/>
                <w:sz w:val="20"/>
              </w:rPr>
            </w:pPr>
          </w:p>
          <w:p w14:paraId="4937E38F" w14:textId="77777777" w:rsidR="00C71AFF" w:rsidRPr="00C76C41" w:rsidRDefault="00C71AFF" w:rsidP="00BE4B6F">
            <w:pPr>
              <w:spacing w:before="60" w:after="60"/>
              <w:ind w:left="0" w:firstLine="0"/>
              <w:jc w:val="left"/>
              <w:rPr>
                <w:rFonts w:asciiTheme="majorBidi" w:hAnsiTheme="majorBidi" w:cstheme="majorBidi"/>
                <w:sz w:val="20"/>
              </w:rPr>
            </w:pPr>
          </w:p>
          <w:p w14:paraId="5BC9C8A2" w14:textId="77777777" w:rsidR="00C71AFF" w:rsidRPr="00C76C41" w:rsidRDefault="00C71AFF" w:rsidP="00BE4B6F">
            <w:pPr>
              <w:spacing w:before="60" w:after="60"/>
              <w:ind w:left="0" w:firstLine="0"/>
              <w:jc w:val="left"/>
              <w:rPr>
                <w:rFonts w:asciiTheme="majorBidi" w:hAnsiTheme="majorBidi" w:cstheme="majorBidi"/>
                <w:sz w:val="20"/>
              </w:rPr>
            </w:pPr>
          </w:p>
          <w:p w14:paraId="670CFCAD" w14:textId="77777777" w:rsidR="00C71AFF" w:rsidRPr="00C76C41" w:rsidRDefault="00C71AFF" w:rsidP="00BE4B6F">
            <w:pPr>
              <w:spacing w:before="60" w:after="60"/>
              <w:ind w:left="0" w:firstLine="0"/>
              <w:jc w:val="left"/>
              <w:rPr>
                <w:rFonts w:asciiTheme="majorBidi" w:hAnsiTheme="majorBidi" w:cstheme="majorBidi"/>
                <w:sz w:val="20"/>
              </w:rPr>
            </w:pPr>
          </w:p>
          <w:p w14:paraId="28492AE0" w14:textId="77777777" w:rsidR="00C71AFF" w:rsidRPr="00C76C41" w:rsidRDefault="00C71AFF" w:rsidP="00BE4B6F">
            <w:pPr>
              <w:spacing w:before="60" w:after="60"/>
              <w:ind w:left="0" w:firstLine="0"/>
              <w:jc w:val="left"/>
              <w:rPr>
                <w:rFonts w:asciiTheme="majorBidi" w:hAnsiTheme="majorBidi" w:cstheme="majorBidi"/>
                <w:sz w:val="20"/>
              </w:rPr>
            </w:pPr>
          </w:p>
          <w:p w14:paraId="715A3FE3" w14:textId="77777777" w:rsidR="001A3C9A" w:rsidRPr="00C76C41" w:rsidRDefault="001A3C9A" w:rsidP="00BE4B6F">
            <w:pPr>
              <w:spacing w:before="60" w:after="60"/>
              <w:ind w:left="0" w:firstLine="0"/>
              <w:jc w:val="left"/>
              <w:rPr>
                <w:rFonts w:asciiTheme="majorBidi" w:hAnsiTheme="majorBidi" w:cstheme="majorBidi"/>
                <w:sz w:val="20"/>
              </w:rPr>
            </w:pPr>
          </w:p>
          <w:p w14:paraId="7A5DC090" w14:textId="1C4F2A71" w:rsidR="00C71AFF" w:rsidRPr="00C76C41" w:rsidRDefault="00C71AFF" w:rsidP="00BE4B6F">
            <w:pPr>
              <w:spacing w:before="60" w:after="60"/>
              <w:ind w:left="0" w:firstLine="0"/>
              <w:jc w:val="left"/>
              <w:rPr>
                <w:rFonts w:asciiTheme="majorBidi" w:hAnsiTheme="majorBidi" w:cstheme="majorBidi"/>
                <w:color w:val="FF00FF"/>
                <w:sz w:val="20"/>
              </w:rPr>
            </w:pPr>
          </w:p>
          <w:p w14:paraId="3802FA45" w14:textId="77777777" w:rsidR="00C71AFF" w:rsidRPr="00C76C41" w:rsidRDefault="00C71AFF" w:rsidP="00BE4B6F">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tcBorders>
          </w:tcPr>
          <w:p w14:paraId="6547EBE7" w14:textId="40895FA9"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Pr="00C76C41">
              <w:rPr>
                <w:rFonts w:asciiTheme="majorBidi" w:hAnsiTheme="majorBidi" w:cstheme="majorBidi"/>
                <w:sz w:val="20"/>
              </w:rPr>
              <w:br/>
              <w:t>FIN – 3.1 avec pièces jointes</w:t>
            </w:r>
          </w:p>
        </w:tc>
      </w:tr>
      <w:tr w:rsidR="00352F60" w:rsidRPr="00C76C41" w14:paraId="3B0C4D83" w14:textId="77777777" w:rsidTr="005D0616">
        <w:tblPrEx>
          <w:tblBorders>
            <w:insideH w:val="none" w:sz="0" w:space="0" w:color="auto"/>
            <w:insideV w:val="none" w:sz="0" w:space="0" w:color="auto"/>
          </w:tblBorders>
          <w:tblLook w:val="0000" w:firstRow="0" w:lastRow="0" w:firstColumn="0" w:lastColumn="0" w:noHBand="0" w:noVBand="0"/>
        </w:tblPrEx>
        <w:tc>
          <w:tcPr>
            <w:tcW w:w="1271" w:type="dxa"/>
            <w:tcBorders>
              <w:top w:val="single" w:sz="4" w:space="0" w:color="auto"/>
              <w:right w:val="single" w:sz="4" w:space="0" w:color="auto"/>
            </w:tcBorders>
          </w:tcPr>
          <w:p w14:paraId="1594E736" w14:textId="77777777" w:rsidR="00352F60" w:rsidRPr="00C76C41" w:rsidRDefault="00352F60" w:rsidP="00352F60">
            <w:pPr>
              <w:pStyle w:val="Titre2"/>
              <w:tabs>
                <w:tab w:val="left" w:pos="90"/>
              </w:tabs>
              <w:spacing w:before="60" w:after="60"/>
              <w:ind w:left="0" w:firstLine="0"/>
              <w:rPr>
                <w:rFonts w:asciiTheme="majorBidi" w:hAnsiTheme="majorBidi" w:cstheme="majorBidi"/>
                <w:b w:val="0"/>
                <w:bCs/>
                <w:sz w:val="20"/>
              </w:rPr>
            </w:pPr>
          </w:p>
        </w:tc>
        <w:tc>
          <w:tcPr>
            <w:tcW w:w="1897" w:type="dxa"/>
            <w:tcBorders>
              <w:top w:val="single" w:sz="4" w:space="0" w:color="auto"/>
              <w:right w:val="single" w:sz="4" w:space="0" w:color="auto"/>
            </w:tcBorders>
          </w:tcPr>
          <w:p w14:paraId="0C76D0B2" w14:textId="19E431CE" w:rsidR="00352F60" w:rsidRPr="0086405A" w:rsidRDefault="00352F60" w:rsidP="00352F60">
            <w:pPr>
              <w:pStyle w:val="Titre2"/>
              <w:tabs>
                <w:tab w:val="left" w:pos="90"/>
              </w:tabs>
              <w:spacing w:before="60" w:after="60"/>
              <w:ind w:left="0" w:firstLine="0"/>
              <w:jc w:val="left"/>
              <w:rPr>
                <w:rFonts w:asciiTheme="majorBidi" w:hAnsiTheme="majorBidi" w:cstheme="majorBidi"/>
                <w:b w:val="0"/>
                <w:bCs/>
                <w:sz w:val="20"/>
              </w:rPr>
            </w:pPr>
          </w:p>
        </w:tc>
        <w:tc>
          <w:tcPr>
            <w:tcW w:w="2430" w:type="dxa"/>
            <w:tcBorders>
              <w:top w:val="single" w:sz="4" w:space="0" w:color="auto"/>
              <w:left w:val="single" w:sz="4" w:space="0" w:color="auto"/>
              <w:right w:val="single" w:sz="4" w:space="0" w:color="auto"/>
            </w:tcBorders>
          </w:tcPr>
          <w:p w14:paraId="4530FA7B" w14:textId="4184F5D2" w:rsidR="00352F60" w:rsidRPr="00352F60" w:rsidRDefault="00352F60" w:rsidP="00352F60">
            <w:pPr>
              <w:pStyle w:val="Retraitcorpsdetexte"/>
              <w:spacing w:before="60" w:after="60"/>
              <w:ind w:left="0" w:firstLine="0"/>
              <w:jc w:val="left"/>
              <w:rPr>
                <w:rFonts w:asciiTheme="majorBidi" w:hAnsiTheme="majorBidi" w:cstheme="majorBidi"/>
                <w:sz w:val="20"/>
                <w:lang w:val="fr-FR"/>
              </w:rPr>
            </w:pPr>
            <w:r w:rsidRPr="0086405A">
              <w:rPr>
                <w:sz w:val="22"/>
                <w:szCs w:val="24"/>
              </w:rPr>
              <w:t>(</w:t>
            </w:r>
            <w:r w:rsidRPr="0086550B">
              <w:rPr>
                <w:sz w:val="22"/>
                <w:szCs w:val="24"/>
                <w:lang w:val="fr-FR"/>
              </w:rPr>
              <w:t>ii) le Soumissionnaire doit démontrer, à la satisfaction du Maître d’Ouvrage qu’il dispose de moyens financiers lui permettant de satisfaire les besoins en trésorerie des travaux en cours et à venir dans le cadre de marchés déjà engagés</w:t>
            </w:r>
            <w:r w:rsidRPr="0086405A">
              <w:rPr>
                <w:sz w:val="22"/>
                <w:szCs w:val="24"/>
              </w:rPr>
              <w:t xml:space="preserve">; </w:t>
            </w:r>
          </w:p>
        </w:tc>
        <w:tc>
          <w:tcPr>
            <w:tcW w:w="1350" w:type="dxa"/>
            <w:tcBorders>
              <w:top w:val="single" w:sz="4" w:space="0" w:color="auto"/>
              <w:left w:val="single" w:sz="4" w:space="0" w:color="auto"/>
              <w:right w:val="single" w:sz="4" w:space="0" w:color="auto"/>
            </w:tcBorders>
          </w:tcPr>
          <w:p w14:paraId="6207F9DC" w14:textId="77777777" w:rsidR="00352F60" w:rsidRPr="0028492A" w:rsidRDefault="00352F60" w:rsidP="0086405A">
            <w:pPr>
              <w:spacing w:before="60" w:after="60"/>
              <w:ind w:left="0" w:firstLine="0"/>
              <w:jc w:val="left"/>
              <w:rPr>
                <w:sz w:val="22"/>
                <w:szCs w:val="24"/>
              </w:rPr>
            </w:pPr>
            <w:r w:rsidRPr="0028492A">
              <w:rPr>
                <w:sz w:val="22"/>
                <w:szCs w:val="24"/>
              </w:rPr>
              <w:t>Doit satisfaire au critère</w:t>
            </w:r>
          </w:p>
          <w:p w14:paraId="030614E8" w14:textId="77777777" w:rsidR="00352F60" w:rsidRPr="00C76C41" w:rsidRDefault="00352F60" w:rsidP="00352F60">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right w:val="single" w:sz="4" w:space="0" w:color="auto"/>
            </w:tcBorders>
          </w:tcPr>
          <w:p w14:paraId="5477749F" w14:textId="77777777" w:rsidR="00352F60" w:rsidRPr="0028492A" w:rsidRDefault="00352F60" w:rsidP="00352F60">
            <w:pPr>
              <w:spacing w:before="60" w:after="60"/>
              <w:ind w:left="0" w:firstLine="0"/>
              <w:jc w:val="left"/>
              <w:rPr>
                <w:sz w:val="22"/>
                <w:szCs w:val="24"/>
              </w:rPr>
            </w:pPr>
            <w:r w:rsidRPr="0028492A">
              <w:rPr>
                <w:sz w:val="22"/>
                <w:szCs w:val="24"/>
              </w:rPr>
              <w:t>Doit satisfaire au critère</w:t>
            </w:r>
          </w:p>
          <w:p w14:paraId="1B5CC20E" w14:textId="77777777" w:rsidR="00352F60" w:rsidRPr="00C76C41" w:rsidRDefault="00352F60" w:rsidP="00352F60">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right w:val="single" w:sz="4" w:space="0" w:color="auto"/>
            </w:tcBorders>
          </w:tcPr>
          <w:p w14:paraId="0418E5C2" w14:textId="77777777" w:rsidR="00352F60" w:rsidRPr="0028492A" w:rsidRDefault="00352F60" w:rsidP="00352F60">
            <w:pPr>
              <w:spacing w:before="60" w:after="60"/>
              <w:jc w:val="left"/>
              <w:rPr>
                <w:sz w:val="22"/>
                <w:szCs w:val="24"/>
              </w:rPr>
            </w:pPr>
            <w:r w:rsidRPr="0028492A">
              <w:rPr>
                <w:sz w:val="22"/>
                <w:szCs w:val="24"/>
              </w:rPr>
              <w:t>Sans objet</w:t>
            </w:r>
          </w:p>
          <w:p w14:paraId="508D4849" w14:textId="77777777" w:rsidR="00352F60" w:rsidRPr="00C76C41" w:rsidRDefault="00352F60" w:rsidP="00352F60">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right w:val="single" w:sz="4" w:space="0" w:color="auto"/>
            </w:tcBorders>
          </w:tcPr>
          <w:p w14:paraId="4A32F30E" w14:textId="77777777" w:rsidR="00352F60" w:rsidRPr="0028492A" w:rsidRDefault="00352F60" w:rsidP="00352F60">
            <w:pPr>
              <w:spacing w:before="60" w:after="60"/>
              <w:jc w:val="left"/>
              <w:rPr>
                <w:sz w:val="22"/>
                <w:szCs w:val="24"/>
              </w:rPr>
            </w:pPr>
            <w:r w:rsidRPr="0028492A">
              <w:rPr>
                <w:sz w:val="22"/>
                <w:szCs w:val="24"/>
              </w:rPr>
              <w:t>Sans objet</w:t>
            </w:r>
          </w:p>
          <w:p w14:paraId="571B0803" w14:textId="77777777" w:rsidR="00352F60" w:rsidRPr="00C76C41" w:rsidRDefault="00352F60" w:rsidP="00352F60">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tcBorders>
          </w:tcPr>
          <w:p w14:paraId="430F3FB8" w14:textId="7FB8CF78" w:rsidR="00352F60" w:rsidRPr="00C76C41" w:rsidRDefault="00352F60" w:rsidP="00352F60">
            <w:pPr>
              <w:spacing w:before="60" w:after="60"/>
              <w:ind w:left="0" w:firstLine="0"/>
              <w:jc w:val="left"/>
              <w:rPr>
                <w:rFonts w:asciiTheme="majorBidi" w:hAnsiTheme="majorBidi" w:cstheme="majorBidi"/>
                <w:sz w:val="20"/>
              </w:rPr>
            </w:pPr>
          </w:p>
        </w:tc>
      </w:tr>
      <w:tr w:rsidR="00352F60" w:rsidRPr="00C76C41" w14:paraId="00DE0079" w14:textId="77777777" w:rsidTr="005D0616">
        <w:tblPrEx>
          <w:tblBorders>
            <w:insideH w:val="none" w:sz="0" w:space="0" w:color="auto"/>
            <w:insideV w:val="none" w:sz="0" w:space="0" w:color="auto"/>
          </w:tblBorders>
          <w:tblLook w:val="0000" w:firstRow="0" w:lastRow="0" w:firstColumn="0" w:lastColumn="0" w:noHBand="0" w:noVBand="0"/>
        </w:tblPrEx>
        <w:tc>
          <w:tcPr>
            <w:tcW w:w="1271" w:type="dxa"/>
            <w:tcBorders>
              <w:top w:val="single" w:sz="4" w:space="0" w:color="auto"/>
              <w:right w:val="single" w:sz="4" w:space="0" w:color="auto"/>
            </w:tcBorders>
          </w:tcPr>
          <w:p w14:paraId="770ABE82" w14:textId="77777777" w:rsidR="00352F60" w:rsidRPr="00C76C41" w:rsidRDefault="00352F60" w:rsidP="00352F60">
            <w:pPr>
              <w:pStyle w:val="Titre2"/>
              <w:tabs>
                <w:tab w:val="left" w:pos="90"/>
              </w:tabs>
              <w:spacing w:before="60" w:after="60"/>
              <w:ind w:left="0" w:firstLine="0"/>
              <w:rPr>
                <w:rFonts w:asciiTheme="majorBidi" w:hAnsiTheme="majorBidi" w:cstheme="majorBidi"/>
                <w:b w:val="0"/>
                <w:bCs/>
                <w:sz w:val="20"/>
              </w:rPr>
            </w:pPr>
          </w:p>
        </w:tc>
        <w:tc>
          <w:tcPr>
            <w:tcW w:w="1897" w:type="dxa"/>
            <w:tcBorders>
              <w:top w:val="single" w:sz="4" w:space="0" w:color="auto"/>
              <w:right w:val="single" w:sz="4" w:space="0" w:color="auto"/>
            </w:tcBorders>
          </w:tcPr>
          <w:p w14:paraId="723B6B66" w14:textId="41946248" w:rsidR="00352F60" w:rsidRPr="0086405A" w:rsidRDefault="00352F60" w:rsidP="00352F60">
            <w:pPr>
              <w:pStyle w:val="Titre2"/>
              <w:tabs>
                <w:tab w:val="left" w:pos="90"/>
              </w:tabs>
              <w:spacing w:before="60" w:after="60"/>
              <w:ind w:left="0" w:firstLine="0"/>
              <w:jc w:val="left"/>
              <w:rPr>
                <w:rFonts w:asciiTheme="majorBidi" w:hAnsiTheme="majorBidi" w:cstheme="majorBidi"/>
                <w:b w:val="0"/>
                <w:bCs/>
                <w:sz w:val="20"/>
              </w:rPr>
            </w:pPr>
          </w:p>
        </w:tc>
        <w:tc>
          <w:tcPr>
            <w:tcW w:w="2430" w:type="dxa"/>
            <w:tcBorders>
              <w:top w:val="single" w:sz="4" w:space="0" w:color="auto"/>
              <w:left w:val="single" w:sz="4" w:space="0" w:color="auto"/>
              <w:right w:val="single" w:sz="4" w:space="0" w:color="auto"/>
            </w:tcBorders>
          </w:tcPr>
          <w:p w14:paraId="6C9410BA" w14:textId="3665D042" w:rsidR="00352F60" w:rsidRPr="00352F60" w:rsidRDefault="00352F60" w:rsidP="00352F60">
            <w:pPr>
              <w:pStyle w:val="Retraitcorpsdetexte"/>
              <w:spacing w:before="60" w:after="60"/>
              <w:ind w:left="0" w:firstLine="0"/>
              <w:jc w:val="left"/>
              <w:rPr>
                <w:rFonts w:asciiTheme="majorBidi" w:hAnsiTheme="majorBidi" w:cstheme="majorBidi"/>
                <w:sz w:val="20"/>
                <w:lang w:val="fr-FR"/>
              </w:rPr>
            </w:pPr>
            <w:r w:rsidRPr="0086405A">
              <w:rPr>
                <w:sz w:val="22"/>
                <w:szCs w:val="24"/>
                <w:lang w:val="fr-FR"/>
              </w:rPr>
              <w:t xml:space="preserve">(iii)  Soumission de bilans vérifiés ou, si cela n’est pas requis par la réglementation du pays </w:t>
            </w:r>
            <w:r w:rsidRPr="0086405A">
              <w:rPr>
                <w:sz w:val="22"/>
                <w:szCs w:val="24"/>
                <w:lang w:val="fr-FR"/>
              </w:rPr>
              <w:lastRenderedPageBreak/>
              <w:t xml:space="preserve">du Soumissionnaire, autres états financiers acceptables par le Maître d’Ouvrage pour les </w:t>
            </w:r>
            <w:r w:rsidRPr="0086405A">
              <w:rPr>
                <w:i/>
                <w:iCs/>
                <w:sz w:val="22"/>
                <w:szCs w:val="24"/>
                <w:lang w:val="fr-FR"/>
              </w:rPr>
              <w:t>[insérer le nombre d’années]</w:t>
            </w:r>
            <w:r w:rsidRPr="0086405A">
              <w:rPr>
                <w:sz w:val="22"/>
                <w:szCs w:val="24"/>
                <w:lang w:val="fr-FR"/>
              </w:rPr>
              <w:t xml:space="preserve"> dernières années démontrant la solvabilité actuelle et la rentabilité à long terme du Soumissionnaire.</w:t>
            </w:r>
          </w:p>
        </w:tc>
        <w:tc>
          <w:tcPr>
            <w:tcW w:w="1350" w:type="dxa"/>
            <w:tcBorders>
              <w:top w:val="single" w:sz="4" w:space="0" w:color="auto"/>
              <w:left w:val="single" w:sz="4" w:space="0" w:color="auto"/>
              <w:right w:val="single" w:sz="4" w:space="0" w:color="auto"/>
            </w:tcBorders>
          </w:tcPr>
          <w:p w14:paraId="635ED833" w14:textId="77777777" w:rsidR="00352F60" w:rsidRPr="0028492A" w:rsidRDefault="00352F60" w:rsidP="0086405A">
            <w:pPr>
              <w:spacing w:before="60" w:after="60"/>
              <w:ind w:left="0" w:firstLine="0"/>
              <w:jc w:val="left"/>
              <w:rPr>
                <w:sz w:val="22"/>
                <w:szCs w:val="24"/>
              </w:rPr>
            </w:pPr>
            <w:r w:rsidRPr="0028492A">
              <w:rPr>
                <w:sz w:val="22"/>
                <w:szCs w:val="24"/>
              </w:rPr>
              <w:lastRenderedPageBreak/>
              <w:t>Doit satisfaire au critère</w:t>
            </w:r>
          </w:p>
          <w:p w14:paraId="0752A656" w14:textId="77777777" w:rsidR="00352F60" w:rsidRPr="00C76C41" w:rsidRDefault="00352F60" w:rsidP="00352F60">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right w:val="single" w:sz="4" w:space="0" w:color="auto"/>
            </w:tcBorders>
          </w:tcPr>
          <w:p w14:paraId="311EAF94" w14:textId="77777777" w:rsidR="00352F60" w:rsidRPr="0028492A" w:rsidRDefault="00352F60" w:rsidP="00352F60">
            <w:pPr>
              <w:spacing w:before="60" w:after="60"/>
              <w:jc w:val="left"/>
              <w:rPr>
                <w:sz w:val="22"/>
                <w:szCs w:val="24"/>
              </w:rPr>
            </w:pPr>
            <w:r w:rsidRPr="0028492A">
              <w:rPr>
                <w:sz w:val="22"/>
                <w:szCs w:val="24"/>
              </w:rPr>
              <w:t>Sans objet</w:t>
            </w:r>
          </w:p>
          <w:p w14:paraId="08C3E0FA" w14:textId="77777777" w:rsidR="00352F60" w:rsidRPr="00C76C41" w:rsidRDefault="00352F60" w:rsidP="00352F60">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right w:val="single" w:sz="4" w:space="0" w:color="auto"/>
            </w:tcBorders>
          </w:tcPr>
          <w:p w14:paraId="70635E4F" w14:textId="77777777" w:rsidR="00352F60" w:rsidRPr="0028492A" w:rsidRDefault="00352F60" w:rsidP="0086405A">
            <w:pPr>
              <w:spacing w:before="60" w:after="60"/>
              <w:ind w:left="0" w:firstLine="0"/>
              <w:jc w:val="left"/>
              <w:rPr>
                <w:sz w:val="22"/>
                <w:szCs w:val="24"/>
              </w:rPr>
            </w:pPr>
            <w:r w:rsidRPr="0028492A">
              <w:rPr>
                <w:sz w:val="22"/>
                <w:szCs w:val="24"/>
              </w:rPr>
              <w:t>Doit satisfaire au critère</w:t>
            </w:r>
          </w:p>
          <w:p w14:paraId="5D9A7EFB" w14:textId="77777777" w:rsidR="00352F60" w:rsidRPr="00C76C41" w:rsidRDefault="00352F60" w:rsidP="00352F60">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right w:val="single" w:sz="4" w:space="0" w:color="auto"/>
            </w:tcBorders>
          </w:tcPr>
          <w:p w14:paraId="2F25F6E9" w14:textId="77777777" w:rsidR="00352F60" w:rsidRPr="0028492A" w:rsidRDefault="00352F60" w:rsidP="00352F60">
            <w:pPr>
              <w:spacing w:before="60" w:after="60"/>
              <w:jc w:val="left"/>
              <w:rPr>
                <w:sz w:val="22"/>
                <w:szCs w:val="24"/>
              </w:rPr>
            </w:pPr>
            <w:r w:rsidRPr="0028492A">
              <w:rPr>
                <w:sz w:val="22"/>
                <w:szCs w:val="24"/>
              </w:rPr>
              <w:t>Sans objet</w:t>
            </w:r>
          </w:p>
          <w:p w14:paraId="0B064AD0" w14:textId="77777777" w:rsidR="00352F60" w:rsidRPr="00C76C41" w:rsidRDefault="00352F60" w:rsidP="00352F60">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tcBorders>
          </w:tcPr>
          <w:p w14:paraId="0B70C90F" w14:textId="77777777" w:rsidR="00352F60" w:rsidRPr="00C76C41" w:rsidRDefault="00352F60" w:rsidP="00352F60">
            <w:pPr>
              <w:spacing w:before="60" w:after="60"/>
              <w:ind w:left="0" w:firstLine="0"/>
              <w:jc w:val="left"/>
              <w:rPr>
                <w:rFonts w:asciiTheme="majorBidi" w:hAnsiTheme="majorBidi" w:cstheme="majorBidi"/>
                <w:sz w:val="20"/>
              </w:rPr>
            </w:pPr>
          </w:p>
        </w:tc>
      </w:tr>
      <w:tr w:rsidR="00F50EF6" w:rsidRPr="00C76C41" w14:paraId="682E5BBF" w14:textId="77777777" w:rsidTr="0086405A">
        <w:tblPrEx>
          <w:tblBorders>
            <w:insideH w:val="none" w:sz="0" w:space="0" w:color="auto"/>
            <w:insideV w:val="none" w:sz="0" w:space="0" w:color="auto"/>
          </w:tblBorders>
          <w:tblLook w:val="0000" w:firstRow="0" w:lastRow="0" w:firstColumn="0" w:lastColumn="0" w:noHBand="0" w:noVBand="0"/>
        </w:tblPrEx>
        <w:trPr>
          <w:cantSplit/>
        </w:trPr>
        <w:tc>
          <w:tcPr>
            <w:tcW w:w="1271" w:type="dxa"/>
            <w:tcBorders>
              <w:top w:val="single" w:sz="4" w:space="0" w:color="auto"/>
              <w:bottom w:val="single" w:sz="4" w:space="0" w:color="auto"/>
              <w:right w:val="single" w:sz="4" w:space="0" w:color="auto"/>
            </w:tcBorders>
          </w:tcPr>
          <w:p w14:paraId="5032E557" w14:textId="7CC5E72C" w:rsidR="00F50EF6" w:rsidRPr="00C76C41" w:rsidRDefault="00576320" w:rsidP="003D54DD">
            <w:pPr>
              <w:pStyle w:val="Titre2"/>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t>3.2</w:t>
            </w:r>
          </w:p>
        </w:tc>
        <w:tc>
          <w:tcPr>
            <w:tcW w:w="1897" w:type="dxa"/>
            <w:tcBorders>
              <w:top w:val="single" w:sz="4" w:space="0" w:color="auto"/>
              <w:bottom w:val="single" w:sz="4" w:space="0" w:color="auto"/>
              <w:right w:val="single" w:sz="4" w:space="0" w:color="auto"/>
            </w:tcBorders>
          </w:tcPr>
          <w:p w14:paraId="5B1DB1A2" w14:textId="330B4E97" w:rsidR="00F50EF6" w:rsidRPr="00C76C41" w:rsidRDefault="00F50EF6" w:rsidP="00BE4B6F">
            <w:pPr>
              <w:pStyle w:val="Titre2"/>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Chiffre d’affaires annuel moyen </w:t>
            </w:r>
          </w:p>
        </w:tc>
        <w:tc>
          <w:tcPr>
            <w:tcW w:w="2430" w:type="dxa"/>
            <w:tcBorders>
              <w:top w:val="single" w:sz="4" w:space="0" w:color="auto"/>
              <w:left w:val="single" w:sz="4" w:space="0" w:color="auto"/>
              <w:bottom w:val="single" w:sz="4" w:space="0" w:color="auto"/>
              <w:right w:val="single" w:sz="4" w:space="0" w:color="auto"/>
            </w:tcBorders>
          </w:tcPr>
          <w:p w14:paraId="1D34758F" w14:textId="0F182CD6" w:rsidR="00F50EF6" w:rsidRPr="00C76C41" w:rsidRDefault="00F50EF6" w:rsidP="00AC1C14">
            <w:pPr>
              <w:pStyle w:val="Retraitcorpsdetexte"/>
              <w:spacing w:after="0"/>
              <w:ind w:left="0" w:firstLine="0"/>
              <w:jc w:val="left"/>
              <w:rPr>
                <w:rFonts w:asciiTheme="majorBidi" w:hAnsiTheme="majorBidi" w:cstheme="majorBidi"/>
                <w:i/>
                <w:sz w:val="20"/>
                <w:lang w:val="fr-FR"/>
              </w:rPr>
            </w:pPr>
            <w:r w:rsidRPr="00C76C41">
              <w:rPr>
                <w:rFonts w:asciiTheme="majorBidi" w:hAnsiTheme="majorBidi" w:cstheme="majorBidi"/>
                <w:sz w:val="20"/>
                <w:lang w:val="fr-FR"/>
              </w:rPr>
              <w:t>Avoir un chiffre d’affaires annuel moyen d’au moins__ [</w:t>
            </w:r>
            <w:r w:rsidRPr="00C76C41">
              <w:rPr>
                <w:rFonts w:asciiTheme="majorBidi" w:hAnsiTheme="majorBidi" w:cstheme="majorBidi"/>
                <w:i/>
                <w:sz w:val="20"/>
                <w:lang w:val="fr-FR"/>
              </w:rPr>
              <w:t>insérer montant en équivalent en US$ en toutes lettres et en chiffres</w:t>
            </w:r>
            <w:r w:rsidRPr="00C76C41">
              <w:rPr>
                <w:rFonts w:asciiTheme="majorBidi" w:hAnsiTheme="majorBidi" w:cstheme="majorBidi"/>
                <w:sz w:val="20"/>
                <w:lang w:val="fr-FR"/>
              </w:rPr>
              <w:t>], calculé de la manière suivante : le total des paiements mandatés reçus pour les marchés en cours et/ou achevés au cours des [</w:t>
            </w:r>
            <w:r w:rsidRPr="00C76C41">
              <w:rPr>
                <w:rFonts w:asciiTheme="majorBidi" w:hAnsiTheme="majorBidi" w:cstheme="majorBidi"/>
                <w:i/>
                <w:sz w:val="20"/>
                <w:lang w:val="fr-FR"/>
              </w:rPr>
              <w:t>insérer nombre d’années (___)</w:t>
            </w:r>
            <w:r w:rsidRPr="00C76C41">
              <w:rPr>
                <w:rFonts w:asciiTheme="majorBidi" w:hAnsiTheme="majorBidi" w:cstheme="majorBidi"/>
                <w:sz w:val="20"/>
                <w:lang w:val="fr-FR"/>
              </w:rPr>
              <w:t xml:space="preserve">] </w:t>
            </w:r>
            <w:r w:rsidR="00994494" w:rsidRPr="00C76C41">
              <w:rPr>
                <w:rFonts w:asciiTheme="majorBidi" w:hAnsiTheme="majorBidi" w:cstheme="majorBidi"/>
                <w:sz w:val="20"/>
                <w:lang w:val="fr-FR"/>
              </w:rPr>
              <w:t>dernières années divisées</w:t>
            </w:r>
            <w:r w:rsidRPr="00C76C41">
              <w:rPr>
                <w:rFonts w:asciiTheme="majorBidi" w:hAnsiTheme="majorBidi" w:cstheme="majorBidi"/>
                <w:sz w:val="20"/>
                <w:lang w:val="fr-FR"/>
              </w:rPr>
              <w:t xml:space="preserve"> par </w:t>
            </w:r>
            <w:r w:rsidRPr="00C76C41">
              <w:rPr>
                <w:rFonts w:asciiTheme="majorBidi" w:hAnsiTheme="majorBidi" w:cstheme="majorBidi"/>
                <w:i/>
                <w:sz w:val="20"/>
                <w:lang w:val="fr-FR"/>
              </w:rPr>
              <w:t>[insérer le nombre d’années de la période considérée</w:t>
            </w:r>
            <w:r w:rsidRPr="00C76C41">
              <w:rPr>
                <w:rFonts w:asciiTheme="majorBidi" w:hAnsiTheme="majorBidi" w:cstheme="majorBidi"/>
                <w:sz w:val="20"/>
                <w:lang w:val="fr-FR"/>
              </w:rPr>
              <w:t>.</w:t>
            </w:r>
          </w:p>
        </w:tc>
        <w:tc>
          <w:tcPr>
            <w:tcW w:w="1350" w:type="dxa"/>
            <w:tcBorders>
              <w:top w:val="single" w:sz="4" w:space="0" w:color="auto"/>
              <w:left w:val="single" w:sz="4" w:space="0" w:color="auto"/>
              <w:bottom w:val="single" w:sz="4" w:space="0" w:color="auto"/>
              <w:right w:val="single" w:sz="4" w:space="0" w:color="auto"/>
            </w:tcBorders>
          </w:tcPr>
          <w:p w14:paraId="008EC366" w14:textId="77777777"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Borders>
              <w:top w:val="single" w:sz="4" w:space="0" w:color="auto"/>
              <w:left w:val="single" w:sz="4" w:space="0" w:color="auto"/>
              <w:bottom w:val="single" w:sz="4" w:space="0" w:color="auto"/>
              <w:right w:val="single" w:sz="4" w:space="0" w:color="auto"/>
            </w:tcBorders>
          </w:tcPr>
          <w:p w14:paraId="7FEAC85D" w14:textId="77777777"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Doivent satisfaire au critère</w:t>
            </w:r>
          </w:p>
        </w:tc>
        <w:tc>
          <w:tcPr>
            <w:tcW w:w="1440" w:type="dxa"/>
            <w:tcBorders>
              <w:top w:val="single" w:sz="4" w:space="0" w:color="auto"/>
              <w:left w:val="single" w:sz="4" w:space="0" w:color="auto"/>
              <w:bottom w:val="single" w:sz="4" w:space="0" w:color="auto"/>
              <w:right w:val="single" w:sz="4" w:space="0" w:color="auto"/>
            </w:tcBorders>
          </w:tcPr>
          <w:p w14:paraId="6D158D59" w14:textId="1042C554"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à __ [</w:t>
            </w:r>
            <w:r w:rsidRPr="00C76C41">
              <w:rPr>
                <w:rFonts w:asciiTheme="majorBidi" w:hAnsiTheme="majorBidi" w:cstheme="majorBidi"/>
                <w:i/>
                <w:sz w:val="20"/>
              </w:rPr>
              <w:t>insérer pourcentage</w:t>
            </w:r>
            <w:r w:rsidRPr="00C76C41">
              <w:rPr>
                <w:rFonts w:asciiTheme="majorBidi" w:hAnsiTheme="majorBidi" w:cstheme="majorBidi"/>
                <w:sz w:val="20"/>
              </w:rPr>
              <w:t>] __ pour cent (___%)] de la spécification</w:t>
            </w:r>
          </w:p>
        </w:tc>
        <w:tc>
          <w:tcPr>
            <w:tcW w:w="1393" w:type="dxa"/>
            <w:tcBorders>
              <w:top w:val="single" w:sz="4" w:space="0" w:color="auto"/>
              <w:left w:val="single" w:sz="4" w:space="0" w:color="auto"/>
              <w:bottom w:val="single" w:sz="4" w:space="0" w:color="auto"/>
              <w:right w:val="single" w:sz="4" w:space="0" w:color="auto"/>
            </w:tcBorders>
          </w:tcPr>
          <w:p w14:paraId="6EDC748F" w14:textId="4185D7E2"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à __ [</w:t>
            </w:r>
            <w:r w:rsidRPr="00C76C41">
              <w:rPr>
                <w:rFonts w:asciiTheme="majorBidi" w:hAnsiTheme="majorBidi" w:cstheme="majorBidi"/>
                <w:i/>
                <w:sz w:val="20"/>
              </w:rPr>
              <w:t>insérer pourcentage</w:t>
            </w:r>
            <w:r w:rsidRPr="00C76C41">
              <w:rPr>
                <w:rFonts w:asciiTheme="majorBidi" w:hAnsiTheme="majorBidi" w:cstheme="majorBidi"/>
                <w:sz w:val="20"/>
              </w:rPr>
              <w:t>] __ pour cent (___%)] de la spécification</w:t>
            </w:r>
          </w:p>
        </w:tc>
        <w:tc>
          <w:tcPr>
            <w:tcW w:w="1673" w:type="dxa"/>
            <w:tcBorders>
              <w:top w:val="single" w:sz="4" w:space="0" w:color="auto"/>
              <w:left w:val="single" w:sz="4" w:space="0" w:color="auto"/>
              <w:bottom w:val="single" w:sz="4" w:space="0" w:color="auto"/>
            </w:tcBorders>
          </w:tcPr>
          <w:p w14:paraId="1A707B14" w14:textId="3173C746"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576320" w:rsidRPr="00C76C41">
              <w:rPr>
                <w:rFonts w:asciiTheme="majorBidi" w:hAnsiTheme="majorBidi" w:cstheme="majorBidi"/>
                <w:sz w:val="20"/>
              </w:rPr>
              <w:br/>
            </w:r>
            <w:r w:rsidRPr="00C76C41">
              <w:rPr>
                <w:rFonts w:asciiTheme="majorBidi" w:hAnsiTheme="majorBidi" w:cstheme="majorBidi"/>
                <w:sz w:val="20"/>
              </w:rPr>
              <w:t>FIN – 3.2</w:t>
            </w:r>
          </w:p>
        </w:tc>
      </w:tr>
      <w:tr w:rsidR="00EE7FD9" w:rsidRPr="00C76C41" w14:paraId="419003E4" w14:textId="77777777" w:rsidTr="009F4978">
        <w:trPr>
          <w:trHeight w:val="391"/>
        </w:trPr>
        <w:tc>
          <w:tcPr>
            <w:tcW w:w="12984" w:type="dxa"/>
            <w:gridSpan w:val="8"/>
            <w:vAlign w:val="center"/>
          </w:tcPr>
          <w:p w14:paraId="2E48FFF4" w14:textId="34A52E32" w:rsidR="00EE7FD9" w:rsidRPr="00C76C41" w:rsidRDefault="00EE7FD9" w:rsidP="00E223D0">
            <w:pPr>
              <w:pStyle w:val="S3-Heading2"/>
              <w:pageBreakBefore/>
              <w:spacing w:after="0"/>
              <w:ind w:left="1077" w:right="289"/>
              <w:jc w:val="left"/>
              <w:rPr>
                <w:lang w:val="fr-FR"/>
              </w:rPr>
            </w:pPr>
            <w:bookmarkStart w:id="699" w:name="_Toc89765402"/>
            <w:r w:rsidRPr="00C76C41">
              <w:rPr>
                <w:lang w:val="fr-FR"/>
              </w:rPr>
              <w:lastRenderedPageBreak/>
              <w:t>4. Expérience</w:t>
            </w:r>
            <w:bookmarkEnd w:id="699"/>
          </w:p>
        </w:tc>
      </w:tr>
      <w:tr w:rsidR="000464F4" w:rsidRPr="00C76C41" w14:paraId="692B6795" w14:textId="77777777" w:rsidTr="0086405A">
        <w:tblPrEx>
          <w:tblBorders>
            <w:insideH w:val="none" w:sz="0" w:space="0" w:color="auto"/>
            <w:insideV w:val="none" w:sz="0" w:space="0" w:color="auto"/>
          </w:tblBorders>
          <w:tblLook w:val="0000" w:firstRow="0" w:lastRow="0" w:firstColumn="0" w:lastColumn="0" w:noHBand="0" w:noVBand="0"/>
        </w:tblPrEx>
        <w:trPr>
          <w:cantSplit/>
        </w:trPr>
        <w:tc>
          <w:tcPr>
            <w:tcW w:w="1271" w:type="dxa"/>
            <w:tcBorders>
              <w:top w:val="single" w:sz="4" w:space="0" w:color="auto"/>
              <w:bottom w:val="single" w:sz="4" w:space="0" w:color="auto"/>
              <w:right w:val="single" w:sz="4" w:space="0" w:color="auto"/>
            </w:tcBorders>
          </w:tcPr>
          <w:p w14:paraId="17BB2CAF" w14:textId="168B929A" w:rsidR="000464F4" w:rsidRPr="00C76C41" w:rsidRDefault="008F2A36" w:rsidP="003D54DD">
            <w:pPr>
              <w:pStyle w:val="Titre2"/>
              <w:tabs>
                <w:tab w:val="left" w:pos="90"/>
              </w:tabs>
              <w:spacing w:before="60" w:after="60"/>
              <w:ind w:left="0" w:firstLine="0"/>
              <w:rPr>
                <w:rFonts w:asciiTheme="majorBidi" w:hAnsiTheme="majorBidi" w:cstheme="majorBidi"/>
                <w:b w:val="0"/>
                <w:sz w:val="20"/>
              </w:rPr>
            </w:pPr>
            <w:r w:rsidRPr="00C76C41">
              <w:rPr>
                <w:rFonts w:asciiTheme="majorBidi" w:hAnsiTheme="majorBidi" w:cstheme="majorBidi"/>
                <w:b w:val="0"/>
                <w:sz w:val="20"/>
              </w:rPr>
              <w:t>4.1 (a)</w:t>
            </w:r>
          </w:p>
        </w:tc>
        <w:tc>
          <w:tcPr>
            <w:tcW w:w="1897" w:type="dxa"/>
            <w:tcBorders>
              <w:top w:val="single" w:sz="4" w:space="0" w:color="auto"/>
              <w:bottom w:val="single" w:sz="4" w:space="0" w:color="auto"/>
              <w:right w:val="single" w:sz="4" w:space="0" w:color="auto"/>
            </w:tcBorders>
          </w:tcPr>
          <w:p w14:paraId="368D173D" w14:textId="27E77F1B" w:rsidR="000464F4" w:rsidRPr="00C76C41" w:rsidRDefault="000464F4" w:rsidP="00BE4B6F">
            <w:pPr>
              <w:pStyle w:val="Titre2"/>
              <w:tabs>
                <w:tab w:val="left" w:pos="90"/>
              </w:tabs>
              <w:spacing w:before="60" w:after="60"/>
              <w:ind w:left="0" w:firstLine="0"/>
              <w:jc w:val="left"/>
              <w:rPr>
                <w:rFonts w:asciiTheme="majorBidi" w:hAnsiTheme="majorBidi" w:cstheme="majorBidi"/>
                <w:b w:val="0"/>
                <w:sz w:val="20"/>
              </w:rPr>
            </w:pPr>
            <w:r w:rsidRPr="00C76C41">
              <w:rPr>
                <w:rFonts w:asciiTheme="majorBidi" w:hAnsiTheme="majorBidi" w:cstheme="majorBidi"/>
                <w:sz w:val="20"/>
              </w:rPr>
              <w:t xml:space="preserve">Expérience générale </w:t>
            </w:r>
          </w:p>
        </w:tc>
        <w:tc>
          <w:tcPr>
            <w:tcW w:w="2430" w:type="dxa"/>
            <w:tcBorders>
              <w:top w:val="single" w:sz="4" w:space="0" w:color="auto"/>
              <w:left w:val="single" w:sz="4" w:space="0" w:color="auto"/>
              <w:bottom w:val="single" w:sz="4" w:space="0" w:color="auto"/>
              <w:right w:val="single" w:sz="4" w:space="0" w:color="auto"/>
            </w:tcBorders>
          </w:tcPr>
          <w:p w14:paraId="5DC13E19" w14:textId="7703F829" w:rsidR="000464F4" w:rsidRPr="00C76C41" w:rsidRDefault="000464F4" w:rsidP="00BE4B6F">
            <w:pPr>
              <w:pStyle w:val="Retraitcorpsdetexte"/>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 xml:space="preserve">Expérience </w:t>
            </w:r>
            <w:r w:rsidR="008A1289" w:rsidRPr="008A1289">
              <w:rPr>
                <w:rFonts w:asciiTheme="majorBidi" w:hAnsiTheme="majorBidi" w:cstheme="majorBidi"/>
                <w:sz w:val="20"/>
                <w:lang w:val="fr-FR"/>
              </w:rPr>
              <w:t>en tant que consultant, opérateur ou entrepreneur dans des services d'ingénierie liés à la réduction des fuites ou à l'exploitation d'un réseau de distribution d'eau</w:t>
            </w:r>
            <w:r w:rsidR="008A1289" w:rsidRPr="008A1289" w:rsidDel="008A1289">
              <w:rPr>
                <w:rFonts w:asciiTheme="majorBidi" w:hAnsiTheme="majorBidi" w:cstheme="majorBidi"/>
                <w:sz w:val="20"/>
                <w:lang w:val="fr-FR"/>
              </w:rPr>
              <w:t xml:space="preserve"> </w:t>
            </w:r>
            <w:r w:rsidRPr="00C76C41">
              <w:rPr>
                <w:rFonts w:asciiTheme="majorBidi" w:hAnsiTheme="majorBidi" w:cstheme="majorBidi"/>
                <w:sz w:val="20"/>
                <w:lang w:val="fr-FR"/>
              </w:rPr>
              <w:t>au cours de</w:t>
            </w:r>
            <w:r w:rsidR="00AC1C14" w:rsidRPr="00C76C41">
              <w:rPr>
                <w:rFonts w:asciiTheme="majorBidi" w:hAnsiTheme="majorBidi" w:cstheme="majorBidi"/>
                <w:sz w:val="20"/>
                <w:lang w:val="fr-FR"/>
              </w:rPr>
              <w:t>s</w:t>
            </w:r>
            <w:r w:rsidRPr="00C76C41">
              <w:rPr>
                <w:rFonts w:asciiTheme="majorBidi" w:hAnsiTheme="majorBidi" w:cstheme="majorBidi"/>
                <w:sz w:val="20"/>
                <w:lang w:val="fr-FR"/>
              </w:rPr>
              <w:t xml:space="preserve"> </w:t>
            </w:r>
            <w:r w:rsidRPr="00971479">
              <w:rPr>
                <w:rFonts w:asciiTheme="majorBidi" w:hAnsiTheme="majorBidi" w:cstheme="majorBidi"/>
                <w:i/>
                <w:iCs/>
                <w:sz w:val="20"/>
                <w:lang w:val="fr-FR"/>
              </w:rPr>
              <w:t>[</w:t>
            </w:r>
            <w:r w:rsidR="00C0458D" w:rsidRPr="00971479">
              <w:rPr>
                <w:rFonts w:asciiTheme="majorBidi" w:hAnsiTheme="majorBidi" w:cstheme="majorBidi"/>
                <w:i/>
                <w:iCs/>
                <w:sz w:val="20"/>
                <w:lang w:val="fr-FR"/>
              </w:rPr>
              <w:t>insérer le nombre</w:t>
            </w:r>
            <w:r w:rsidRPr="00971479">
              <w:rPr>
                <w:rFonts w:asciiTheme="majorBidi" w:hAnsiTheme="majorBidi" w:cstheme="majorBidi"/>
                <w:i/>
                <w:iCs/>
                <w:sz w:val="20"/>
                <w:lang w:val="fr-FR"/>
              </w:rPr>
              <w:t>]</w:t>
            </w:r>
            <w:r w:rsidRPr="00C76C41">
              <w:rPr>
                <w:rFonts w:asciiTheme="majorBidi" w:hAnsiTheme="majorBidi" w:cstheme="majorBidi"/>
                <w:sz w:val="20"/>
                <w:lang w:val="fr-FR"/>
              </w:rPr>
              <w:t xml:space="preserve"> dernières années à partir du 1</w:t>
            </w:r>
            <w:r w:rsidRPr="00C76C41">
              <w:rPr>
                <w:rFonts w:asciiTheme="majorBidi" w:hAnsiTheme="majorBidi" w:cstheme="majorBidi"/>
                <w:sz w:val="20"/>
                <w:vertAlign w:val="superscript"/>
                <w:lang w:val="fr-FR"/>
              </w:rPr>
              <w:t>er</w:t>
            </w:r>
            <w:r w:rsidRPr="00C76C41">
              <w:rPr>
                <w:rFonts w:asciiTheme="majorBidi" w:hAnsiTheme="majorBidi" w:cstheme="majorBidi"/>
                <w:sz w:val="20"/>
                <w:lang w:val="fr-FR"/>
              </w:rPr>
              <w:t xml:space="preserve"> janvier de l’année </w:t>
            </w:r>
            <w:r w:rsidRPr="00971479">
              <w:rPr>
                <w:rFonts w:asciiTheme="majorBidi" w:hAnsiTheme="majorBidi" w:cstheme="majorBidi"/>
                <w:i/>
                <w:iCs/>
                <w:sz w:val="20"/>
                <w:lang w:val="fr-FR"/>
              </w:rPr>
              <w:t>[</w:t>
            </w:r>
            <w:r w:rsidR="00C0458D" w:rsidRPr="00971479">
              <w:rPr>
                <w:rFonts w:asciiTheme="majorBidi" w:hAnsiTheme="majorBidi" w:cstheme="majorBidi"/>
                <w:i/>
                <w:iCs/>
                <w:sz w:val="20"/>
                <w:u w:val="single"/>
                <w:lang w:val="fr-FR"/>
              </w:rPr>
              <w:t>insérer l’année</w:t>
            </w:r>
            <w:r w:rsidRPr="00971479">
              <w:rPr>
                <w:rFonts w:asciiTheme="majorBidi" w:hAnsiTheme="majorBidi" w:cstheme="majorBidi"/>
                <w:i/>
                <w:iCs/>
                <w:sz w:val="20"/>
                <w:lang w:val="fr-FR"/>
              </w:rPr>
              <w:t>]</w:t>
            </w:r>
          </w:p>
        </w:tc>
        <w:tc>
          <w:tcPr>
            <w:tcW w:w="1350" w:type="dxa"/>
            <w:tcBorders>
              <w:top w:val="single" w:sz="4" w:space="0" w:color="auto"/>
              <w:left w:val="single" w:sz="4" w:space="0" w:color="auto"/>
              <w:bottom w:val="single" w:sz="4" w:space="0" w:color="auto"/>
              <w:right w:val="single" w:sz="4" w:space="0" w:color="auto"/>
            </w:tcBorders>
          </w:tcPr>
          <w:p w14:paraId="59783519"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7399EF1F" w14:textId="77777777" w:rsidR="000464F4" w:rsidRPr="00C76C41" w:rsidRDefault="000464F4" w:rsidP="00BE4B6F">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bottom w:val="single" w:sz="4" w:space="0" w:color="auto"/>
              <w:right w:val="single" w:sz="4" w:space="0" w:color="auto"/>
            </w:tcBorders>
          </w:tcPr>
          <w:p w14:paraId="73777FCE"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4A6EF24E" w14:textId="77777777" w:rsidR="000464F4" w:rsidRPr="00C76C41" w:rsidRDefault="000464F4" w:rsidP="00BE4B6F">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1D52668A"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7D348B8E" w14:textId="77777777" w:rsidR="000464F4" w:rsidRPr="00C76C41" w:rsidRDefault="000464F4" w:rsidP="00BE4B6F">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bottom w:val="single" w:sz="4" w:space="0" w:color="auto"/>
              <w:right w:val="single" w:sz="4" w:space="0" w:color="auto"/>
            </w:tcBorders>
          </w:tcPr>
          <w:p w14:paraId="63DAB51A"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5862A3A6" w14:textId="77777777" w:rsidR="000464F4" w:rsidRPr="00C76C41" w:rsidRDefault="000464F4" w:rsidP="00BE4B6F">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5B2D0526" w14:textId="6F0FB2DA"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EE7FD9" w:rsidRPr="00C76C41">
              <w:rPr>
                <w:rFonts w:asciiTheme="majorBidi" w:hAnsiTheme="majorBidi" w:cstheme="majorBidi"/>
                <w:sz w:val="20"/>
              </w:rPr>
              <w:br/>
            </w:r>
            <w:r w:rsidRPr="00C76C41">
              <w:rPr>
                <w:rFonts w:asciiTheme="majorBidi" w:hAnsiTheme="majorBidi" w:cstheme="majorBidi"/>
                <w:sz w:val="20"/>
              </w:rPr>
              <w:t>EXP – 4.1</w:t>
            </w:r>
          </w:p>
        </w:tc>
      </w:tr>
      <w:tr w:rsidR="00D45FC8" w:rsidRPr="00C76C41" w14:paraId="236ADB58" w14:textId="77777777" w:rsidTr="0086405A">
        <w:tblPrEx>
          <w:tblBorders>
            <w:insideH w:val="none" w:sz="0" w:space="0" w:color="auto"/>
            <w:insideV w:val="none" w:sz="0" w:space="0" w:color="auto"/>
          </w:tblBorders>
          <w:tblLook w:val="0000" w:firstRow="0" w:lastRow="0" w:firstColumn="0" w:lastColumn="0" w:noHBand="0" w:noVBand="0"/>
        </w:tblPrEx>
        <w:tc>
          <w:tcPr>
            <w:tcW w:w="1271" w:type="dxa"/>
            <w:tcBorders>
              <w:top w:val="single" w:sz="4" w:space="0" w:color="auto"/>
              <w:right w:val="single" w:sz="4" w:space="0" w:color="auto"/>
            </w:tcBorders>
          </w:tcPr>
          <w:p w14:paraId="64C6E9E9" w14:textId="4060D550" w:rsidR="00D45FC8" w:rsidRPr="00C76C41" w:rsidRDefault="00D45FC8" w:rsidP="003D54DD">
            <w:pPr>
              <w:pStyle w:val="Titre2"/>
              <w:tabs>
                <w:tab w:val="left" w:pos="90"/>
              </w:tabs>
              <w:spacing w:before="60" w:after="60"/>
              <w:ind w:left="0" w:firstLine="0"/>
              <w:rPr>
                <w:rFonts w:asciiTheme="majorBidi" w:hAnsiTheme="majorBidi" w:cstheme="majorBidi"/>
                <w:b w:val="0"/>
                <w:sz w:val="20"/>
              </w:rPr>
            </w:pPr>
            <w:r w:rsidRPr="00C76C41">
              <w:rPr>
                <w:rFonts w:asciiTheme="majorBidi" w:hAnsiTheme="majorBidi" w:cstheme="majorBidi"/>
                <w:b w:val="0"/>
                <w:sz w:val="20"/>
              </w:rPr>
              <w:t xml:space="preserve">4.2 </w:t>
            </w:r>
          </w:p>
        </w:tc>
        <w:tc>
          <w:tcPr>
            <w:tcW w:w="1897" w:type="dxa"/>
            <w:tcBorders>
              <w:top w:val="single" w:sz="4" w:space="0" w:color="auto"/>
              <w:right w:val="single" w:sz="4" w:space="0" w:color="auto"/>
            </w:tcBorders>
          </w:tcPr>
          <w:p w14:paraId="4131A4BB" w14:textId="6345EA0C" w:rsidR="00D45FC8" w:rsidRPr="00C76C41" w:rsidRDefault="00D45FC8" w:rsidP="00BE4B6F">
            <w:pPr>
              <w:pStyle w:val="Titre2"/>
              <w:tabs>
                <w:tab w:val="left" w:pos="90"/>
              </w:tabs>
              <w:spacing w:before="60" w:after="60"/>
              <w:ind w:left="0" w:firstLine="0"/>
              <w:jc w:val="left"/>
              <w:rPr>
                <w:rFonts w:asciiTheme="majorBidi" w:hAnsiTheme="majorBidi" w:cstheme="majorBidi"/>
                <w:sz w:val="20"/>
              </w:rPr>
            </w:pPr>
            <w:r w:rsidRPr="00C76C41">
              <w:rPr>
                <w:rFonts w:asciiTheme="majorBidi" w:hAnsiTheme="majorBidi" w:cstheme="majorBidi"/>
                <w:sz w:val="20"/>
              </w:rPr>
              <w:t>Expérience spécifique</w:t>
            </w:r>
            <w:r w:rsidR="00BE058B">
              <w:rPr>
                <w:rFonts w:asciiTheme="majorBidi" w:hAnsiTheme="majorBidi" w:cstheme="majorBidi"/>
                <w:sz w:val="20"/>
              </w:rPr>
              <w:t xml:space="preserve"> </w:t>
            </w:r>
            <w:r w:rsidR="005E5EEA">
              <w:rPr>
                <w:rFonts w:asciiTheme="majorBidi" w:hAnsiTheme="majorBidi" w:cstheme="majorBidi"/>
                <w:sz w:val="20"/>
              </w:rPr>
              <w:t xml:space="preserve">de conception et mise en œuvre de programme de Réduction des </w:t>
            </w:r>
            <w:r w:rsidR="0060036F">
              <w:rPr>
                <w:rFonts w:asciiTheme="majorBidi" w:hAnsiTheme="majorBidi" w:cstheme="majorBidi"/>
                <w:sz w:val="20"/>
              </w:rPr>
              <w:t>Fuites</w:t>
            </w:r>
            <w:r w:rsidR="005E5EEA">
              <w:rPr>
                <w:rFonts w:asciiTheme="majorBidi" w:hAnsiTheme="majorBidi" w:cstheme="majorBidi"/>
                <w:sz w:val="20"/>
              </w:rPr>
              <w:t xml:space="preserve"> d’Eau (</w:t>
            </w:r>
            <w:r w:rsidR="00A22BDA">
              <w:rPr>
                <w:rFonts w:asciiTheme="majorBidi" w:hAnsiTheme="majorBidi" w:cstheme="majorBidi"/>
                <w:sz w:val="20"/>
              </w:rPr>
              <w:t>RFE</w:t>
            </w:r>
            <w:r w:rsidR="005E5EEA">
              <w:rPr>
                <w:rFonts w:asciiTheme="majorBidi" w:hAnsiTheme="majorBidi" w:cstheme="majorBidi"/>
                <w:sz w:val="20"/>
              </w:rPr>
              <w:t xml:space="preserve">) </w:t>
            </w:r>
          </w:p>
        </w:tc>
        <w:tc>
          <w:tcPr>
            <w:tcW w:w="2430" w:type="dxa"/>
            <w:tcBorders>
              <w:top w:val="single" w:sz="4" w:space="0" w:color="auto"/>
              <w:left w:val="single" w:sz="4" w:space="0" w:color="auto"/>
              <w:bottom w:val="single" w:sz="4" w:space="0" w:color="auto"/>
              <w:right w:val="single" w:sz="4" w:space="0" w:color="auto"/>
            </w:tcBorders>
          </w:tcPr>
          <w:p w14:paraId="49AFB1D3" w14:textId="46436990" w:rsidR="00B91CE1" w:rsidRDefault="00C35D1E" w:rsidP="00E834F1">
            <w:pPr>
              <w:shd w:val="clear" w:color="auto" w:fill="FDFDFD"/>
              <w:spacing w:after="0"/>
              <w:ind w:left="0" w:firstLine="0"/>
              <w:jc w:val="left"/>
              <w:rPr>
                <w:rFonts w:asciiTheme="majorBidi" w:hAnsiTheme="majorBidi" w:cstheme="majorBidi"/>
                <w:sz w:val="20"/>
              </w:rPr>
            </w:pPr>
            <w:r w:rsidRPr="00C35D1E">
              <w:rPr>
                <w:rFonts w:asciiTheme="majorBidi" w:hAnsiTheme="majorBidi" w:cstheme="majorBidi"/>
                <w:sz w:val="20"/>
              </w:rPr>
              <w:t xml:space="preserve">Expérience de la conception et de la mise en œuvre d’un programme lié à la réduction des </w:t>
            </w:r>
            <w:r w:rsidR="0060036F">
              <w:rPr>
                <w:rFonts w:asciiTheme="majorBidi" w:hAnsiTheme="majorBidi" w:cstheme="majorBidi"/>
                <w:sz w:val="20"/>
              </w:rPr>
              <w:t>fuites</w:t>
            </w:r>
            <w:r w:rsidRPr="00C35D1E">
              <w:rPr>
                <w:rFonts w:asciiTheme="majorBidi" w:hAnsiTheme="majorBidi" w:cstheme="majorBidi"/>
                <w:sz w:val="20"/>
              </w:rPr>
              <w:t xml:space="preserve"> physiques et commerciales dans les réseaux de distribution d’eau au cours des dernières années précédant la date limite de soumission dans une ville d’au moins [</w:t>
            </w:r>
            <w:r w:rsidRPr="0086405A">
              <w:rPr>
                <w:rFonts w:asciiTheme="majorBidi" w:hAnsiTheme="majorBidi" w:cstheme="majorBidi"/>
                <w:i/>
                <w:iCs/>
                <w:sz w:val="20"/>
              </w:rPr>
              <w:t>insérer le nombre</w:t>
            </w:r>
            <w:r w:rsidRPr="00C35D1E">
              <w:rPr>
                <w:rFonts w:asciiTheme="majorBidi" w:hAnsiTheme="majorBidi" w:cstheme="majorBidi"/>
                <w:sz w:val="20"/>
              </w:rPr>
              <w:t xml:space="preserve">] raccordements d’approvisionnement en eau ou dans deux villes ayant un nombre combiné </w:t>
            </w:r>
            <w:r w:rsidRPr="00C35D1E">
              <w:rPr>
                <w:rFonts w:asciiTheme="majorBidi" w:hAnsiTheme="majorBidi" w:cstheme="majorBidi"/>
                <w:sz w:val="20"/>
              </w:rPr>
              <w:lastRenderedPageBreak/>
              <w:t>d’au moins [</w:t>
            </w:r>
            <w:r w:rsidRPr="0086405A">
              <w:rPr>
                <w:rFonts w:asciiTheme="majorBidi" w:hAnsiTheme="majorBidi" w:cstheme="majorBidi"/>
                <w:i/>
                <w:iCs/>
                <w:sz w:val="20"/>
              </w:rPr>
              <w:t>insérer le nombre</w:t>
            </w:r>
            <w:r w:rsidRPr="00C35D1E">
              <w:rPr>
                <w:rFonts w:asciiTheme="majorBidi" w:hAnsiTheme="majorBidi" w:cstheme="majorBidi"/>
                <w:sz w:val="20"/>
              </w:rPr>
              <w:t xml:space="preserve">] raccordements d’approvisionnement en eau. </w:t>
            </w:r>
          </w:p>
          <w:p w14:paraId="46617B8B" w14:textId="6AEBDC49" w:rsidR="00AC1C14" w:rsidRDefault="00C35D1E" w:rsidP="00E834F1">
            <w:pPr>
              <w:shd w:val="clear" w:color="auto" w:fill="FDFDFD"/>
              <w:spacing w:after="0"/>
              <w:ind w:left="0" w:firstLine="0"/>
              <w:jc w:val="left"/>
              <w:rPr>
                <w:rFonts w:asciiTheme="majorBidi" w:hAnsiTheme="majorBidi" w:cstheme="majorBidi"/>
                <w:i/>
                <w:iCs/>
                <w:sz w:val="20"/>
              </w:rPr>
            </w:pPr>
            <w:r w:rsidRPr="0086405A">
              <w:rPr>
                <w:rFonts w:asciiTheme="majorBidi" w:hAnsiTheme="majorBidi" w:cstheme="majorBidi"/>
                <w:i/>
                <w:iCs/>
                <w:sz w:val="20"/>
              </w:rPr>
              <w:t xml:space="preserve">[ si cela est autorisé conformément </w:t>
            </w:r>
            <w:r w:rsidR="00B91CE1" w:rsidRPr="0086405A">
              <w:rPr>
                <w:rFonts w:asciiTheme="majorBidi" w:hAnsiTheme="majorBidi" w:cstheme="majorBidi"/>
                <w:i/>
                <w:iCs/>
                <w:sz w:val="20"/>
              </w:rPr>
              <w:t>aux DPAO</w:t>
            </w:r>
            <w:r w:rsidRPr="0086405A">
              <w:rPr>
                <w:rFonts w:asciiTheme="majorBidi" w:hAnsiTheme="majorBidi" w:cstheme="majorBidi"/>
                <w:i/>
                <w:iCs/>
                <w:sz w:val="20"/>
              </w:rPr>
              <w:t>-</w:t>
            </w:r>
            <w:r w:rsidR="00B91CE1" w:rsidRPr="0086405A">
              <w:rPr>
                <w:rFonts w:asciiTheme="majorBidi" w:hAnsiTheme="majorBidi" w:cstheme="majorBidi"/>
                <w:i/>
                <w:iCs/>
                <w:sz w:val="20"/>
              </w:rPr>
              <w:t xml:space="preserve">IS </w:t>
            </w:r>
            <w:r w:rsidR="00AC1EE4">
              <w:rPr>
                <w:rFonts w:asciiTheme="majorBidi" w:hAnsiTheme="majorBidi" w:cstheme="majorBidi"/>
                <w:i/>
                <w:iCs/>
                <w:sz w:val="20"/>
              </w:rPr>
              <w:t>17</w:t>
            </w:r>
            <w:r w:rsidR="00C2721B">
              <w:rPr>
                <w:rFonts w:asciiTheme="majorBidi" w:hAnsiTheme="majorBidi" w:cstheme="majorBidi"/>
                <w:i/>
                <w:iCs/>
                <w:sz w:val="20"/>
              </w:rPr>
              <w:t>.7</w:t>
            </w:r>
            <w:r w:rsidRPr="0086405A">
              <w:rPr>
                <w:rFonts w:asciiTheme="majorBidi" w:hAnsiTheme="majorBidi" w:cstheme="majorBidi"/>
                <w:i/>
                <w:iCs/>
                <w:sz w:val="20"/>
              </w:rPr>
              <w:t xml:space="preserve">, indiquer si cette exigence pour le soumissionnaire peut être satisfaite par l’intermédiaire d’un </w:t>
            </w:r>
            <w:r w:rsidR="00B91CE1" w:rsidRPr="0086405A">
              <w:rPr>
                <w:rFonts w:asciiTheme="majorBidi" w:hAnsiTheme="majorBidi" w:cstheme="majorBidi"/>
                <w:i/>
                <w:iCs/>
                <w:sz w:val="20"/>
              </w:rPr>
              <w:t>S</w:t>
            </w:r>
            <w:r w:rsidRPr="0086405A">
              <w:rPr>
                <w:rFonts w:asciiTheme="majorBidi" w:hAnsiTheme="majorBidi" w:cstheme="majorBidi"/>
                <w:i/>
                <w:iCs/>
                <w:sz w:val="20"/>
              </w:rPr>
              <w:t>ous-</w:t>
            </w:r>
            <w:r w:rsidR="00B91CE1" w:rsidRPr="0086405A">
              <w:rPr>
                <w:rFonts w:asciiTheme="majorBidi" w:hAnsiTheme="majorBidi" w:cstheme="majorBidi"/>
                <w:i/>
                <w:iCs/>
                <w:sz w:val="20"/>
              </w:rPr>
              <w:t>T</w:t>
            </w:r>
            <w:r w:rsidRPr="0086405A">
              <w:rPr>
                <w:rFonts w:asciiTheme="majorBidi" w:hAnsiTheme="majorBidi" w:cstheme="majorBidi"/>
                <w:i/>
                <w:iCs/>
                <w:sz w:val="20"/>
              </w:rPr>
              <w:t xml:space="preserve">raitant </w:t>
            </w:r>
            <w:r w:rsidR="00B91CE1" w:rsidRPr="0086405A">
              <w:rPr>
                <w:rFonts w:asciiTheme="majorBidi" w:hAnsiTheme="majorBidi" w:cstheme="majorBidi"/>
                <w:i/>
                <w:iCs/>
                <w:sz w:val="20"/>
              </w:rPr>
              <w:t>S</w:t>
            </w:r>
            <w:r w:rsidRPr="0086405A">
              <w:rPr>
                <w:rFonts w:asciiTheme="majorBidi" w:hAnsiTheme="majorBidi" w:cstheme="majorBidi"/>
                <w:i/>
                <w:iCs/>
                <w:sz w:val="20"/>
              </w:rPr>
              <w:t>pécialisé</w:t>
            </w:r>
            <w:r w:rsidR="00E834F1" w:rsidRPr="0086405A">
              <w:rPr>
                <w:rFonts w:asciiTheme="majorBidi" w:hAnsiTheme="majorBidi" w:cstheme="majorBidi"/>
                <w:i/>
                <w:iCs/>
                <w:sz w:val="20"/>
              </w:rPr>
              <w:t>].</w:t>
            </w:r>
          </w:p>
          <w:p w14:paraId="3AE9CC99" w14:textId="77777777" w:rsidR="00C76D1A" w:rsidRPr="0048244D" w:rsidRDefault="00C76D1A" w:rsidP="00C76D1A">
            <w:pPr>
              <w:shd w:val="clear" w:color="auto" w:fill="FDFDFD"/>
              <w:spacing w:after="0"/>
              <w:ind w:left="0" w:firstLine="0"/>
              <w:jc w:val="left"/>
              <w:rPr>
                <w:i/>
                <w:iCs/>
                <w:sz w:val="20"/>
                <w:lang w:eastAsia="en-US"/>
              </w:rPr>
            </w:pPr>
            <w:r w:rsidRPr="0048244D">
              <w:rPr>
                <w:i/>
                <w:iCs/>
                <w:sz w:val="20"/>
                <w:lang w:eastAsia="en-US"/>
              </w:rPr>
              <w:t>[Si le risque de cybersécurité a été évalué comme présentant des risques potentiels ou réels en matière de cybersécurité, inclure une exigence d’expérience spécifique pertinente pour démontrer l’expérience, la pratique et les antécédents en matière de cybersécurité, y compris l’</w:t>
            </w:r>
            <w:r w:rsidRPr="00975307">
              <w:rPr>
                <w:i/>
                <w:iCs/>
                <w:sz w:val="20"/>
                <w:lang w:eastAsia="en-US"/>
              </w:rPr>
              <w:t>accréditation</w:t>
            </w:r>
            <w:r w:rsidRPr="0048244D">
              <w:rPr>
                <w:i/>
                <w:iCs/>
                <w:sz w:val="20"/>
                <w:lang w:eastAsia="en-US"/>
              </w:rPr>
              <w:t xml:space="preserve"> pertinente en matière de cybersécurité telle que ISO 27000 (ISO 27001) ou équivalent.]</w:t>
            </w:r>
          </w:p>
          <w:p w14:paraId="3A020E19" w14:textId="3C81EBD3" w:rsidR="00C2721B" w:rsidRPr="0086405A" w:rsidRDefault="00C2721B" w:rsidP="00E834F1">
            <w:pPr>
              <w:shd w:val="clear" w:color="auto" w:fill="FDFDFD"/>
              <w:spacing w:after="0"/>
              <w:ind w:left="0" w:firstLine="0"/>
              <w:jc w:val="left"/>
              <w:rPr>
                <w:rFonts w:asciiTheme="majorBidi" w:hAnsiTheme="majorBidi" w:cstheme="majorBidi"/>
                <w:i/>
                <w:iCs/>
                <w:sz w:val="20"/>
              </w:rPr>
            </w:pPr>
          </w:p>
        </w:tc>
        <w:tc>
          <w:tcPr>
            <w:tcW w:w="1350" w:type="dxa"/>
            <w:tcBorders>
              <w:top w:val="single" w:sz="4" w:space="0" w:color="auto"/>
              <w:left w:val="single" w:sz="4" w:space="0" w:color="auto"/>
              <w:bottom w:val="single" w:sz="4" w:space="0" w:color="auto"/>
              <w:right w:val="single" w:sz="4" w:space="0" w:color="auto"/>
            </w:tcBorders>
          </w:tcPr>
          <w:p w14:paraId="7BE3BAE8" w14:textId="77777777" w:rsidR="00D45FC8" w:rsidRPr="00C76C41" w:rsidRDefault="00D45FC8"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 xml:space="preserve">Doit satisfaire au critère </w:t>
            </w:r>
          </w:p>
          <w:p w14:paraId="6A8650B6" w14:textId="77777777" w:rsidR="00D45FC8" w:rsidRPr="00C76C41" w:rsidRDefault="00D45FC8" w:rsidP="00BE4B6F">
            <w:pPr>
              <w:spacing w:before="60" w:after="60"/>
              <w:ind w:left="0" w:firstLine="0"/>
              <w:jc w:val="left"/>
              <w:rPr>
                <w:rFonts w:asciiTheme="majorBidi" w:hAnsiTheme="majorBidi" w:cstheme="majorBidi"/>
                <w:i/>
                <w:sz w:val="20"/>
              </w:rPr>
            </w:pPr>
          </w:p>
        </w:tc>
        <w:tc>
          <w:tcPr>
            <w:tcW w:w="1530" w:type="dxa"/>
            <w:tcBorders>
              <w:top w:val="single" w:sz="4" w:space="0" w:color="auto"/>
              <w:left w:val="single" w:sz="4" w:space="0" w:color="auto"/>
              <w:bottom w:val="single" w:sz="4" w:space="0" w:color="auto"/>
              <w:right w:val="single" w:sz="4" w:space="0" w:color="auto"/>
            </w:tcBorders>
          </w:tcPr>
          <w:p w14:paraId="3DD34ED4" w14:textId="77777777" w:rsidR="00D45FC8" w:rsidRPr="00C76C41" w:rsidRDefault="00D45FC8"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Doivent satisfaire au critère</w:t>
            </w:r>
            <w:r w:rsidRPr="00C76C41">
              <w:rPr>
                <w:rStyle w:val="Appelnotedebasdep"/>
                <w:rFonts w:asciiTheme="majorBidi" w:hAnsiTheme="majorBidi" w:cstheme="majorBidi"/>
                <w:sz w:val="20"/>
              </w:rPr>
              <w:footnoteReference w:id="19"/>
            </w:r>
            <w:r w:rsidRPr="00C76C41">
              <w:rPr>
                <w:rFonts w:asciiTheme="majorBidi" w:hAnsiTheme="majorBidi" w:cstheme="majorBidi"/>
                <w:sz w:val="20"/>
              </w:rPr>
              <w:t xml:space="preserve"> </w:t>
            </w:r>
          </w:p>
          <w:p w14:paraId="6E83E664" w14:textId="77777777" w:rsidR="00D45FC8" w:rsidRPr="00C76C41" w:rsidRDefault="00D45FC8" w:rsidP="00BE4B6F">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552A8030" w14:textId="77777777" w:rsidR="00D45FC8" w:rsidRPr="00C76C41" w:rsidRDefault="00D45FC8"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Sans objet </w:t>
            </w:r>
          </w:p>
          <w:p w14:paraId="5A84A700" w14:textId="77777777" w:rsidR="00D45FC8" w:rsidRPr="00C76C41" w:rsidRDefault="00D45FC8" w:rsidP="00BE4B6F">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bottom w:val="single" w:sz="4" w:space="0" w:color="auto"/>
              <w:right w:val="single" w:sz="4" w:space="0" w:color="auto"/>
            </w:tcBorders>
          </w:tcPr>
          <w:p w14:paraId="74B60EB9" w14:textId="77777777" w:rsidR="00D23826" w:rsidRPr="00C76C41" w:rsidRDefault="00D23826" w:rsidP="00D23826">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Sans objet </w:t>
            </w:r>
          </w:p>
          <w:p w14:paraId="71775E2A" w14:textId="262CAB85" w:rsidR="00D45FC8" w:rsidRPr="00C76C41" w:rsidRDefault="00D45FC8" w:rsidP="00D23826">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0B645704" w14:textId="5DE43B0C" w:rsidR="00D45FC8" w:rsidRPr="00C76C41" w:rsidRDefault="00D45FC8"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Pr="00C76C41">
              <w:rPr>
                <w:rFonts w:asciiTheme="majorBidi" w:hAnsiTheme="majorBidi" w:cstheme="majorBidi"/>
                <w:sz w:val="20"/>
              </w:rPr>
              <w:br/>
              <w:t xml:space="preserve">EXP 4.2 </w:t>
            </w:r>
          </w:p>
        </w:tc>
      </w:tr>
      <w:tr w:rsidR="000464F4" w:rsidRPr="00C76C41" w14:paraId="2C90A8B5" w14:textId="77777777" w:rsidTr="0086405A">
        <w:tblPrEx>
          <w:tblBorders>
            <w:insideH w:val="none" w:sz="0" w:space="0" w:color="auto"/>
            <w:insideV w:val="none" w:sz="0" w:space="0" w:color="auto"/>
          </w:tblBorders>
          <w:tblLook w:val="0000" w:firstRow="0" w:lastRow="0" w:firstColumn="0" w:lastColumn="0" w:noHBand="0" w:noVBand="0"/>
        </w:tblPrEx>
        <w:tc>
          <w:tcPr>
            <w:tcW w:w="1271" w:type="dxa"/>
            <w:tcBorders>
              <w:top w:val="single" w:sz="4" w:space="0" w:color="auto"/>
              <w:bottom w:val="single" w:sz="4" w:space="0" w:color="auto"/>
              <w:right w:val="single" w:sz="4" w:space="0" w:color="auto"/>
            </w:tcBorders>
          </w:tcPr>
          <w:p w14:paraId="662AC70B" w14:textId="6E779E8E" w:rsidR="000464F4" w:rsidRPr="00C76C41" w:rsidRDefault="00B66E58" w:rsidP="003D54DD">
            <w:pPr>
              <w:pStyle w:val="Titre2"/>
              <w:tabs>
                <w:tab w:val="left" w:pos="90"/>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t>4.</w:t>
            </w:r>
            <w:r w:rsidR="00031793">
              <w:rPr>
                <w:rFonts w:asciiTheme="majorBidi" w:hAnsiTheme="majorBidi" w:cstheme="majorBidi"/>
                <w:b w:val="0"/>
                <w:bCs/>
                <w:sz w:val="20"/>
              </w:rPr>
              <w:t>3</w:t>
            </w:r>
          </w:p>
        </w:tc>
        <w:tc>
          <w:tcPr>
            <w:tcW w:w="1897" w:type="dxa"/>
            <w:tcBorders>
              <w:top w:val="single" w:sz="4" w:space="0" w:color="auto"/>
              <w:bottom w:val="single" w:sz="4" w:space="0" w:color="auto"/>
              <w:right w:val="single" w:sz="4" w:space="0" w:color="auto"/>
            </w:tcBorders>
          </w:tcPr>
          <w:p w14:paraId="591B546C" w14:textId="6605124A" w:rsidR="000464F4" w:rsidRPr="00C76C41" w:rsidRDefault="000F7787" w:rsidP="00BE4B6F">
            <w:pPr>
              <w:pStyle w:val="Titre2"/>
              <w:tabs>
                <w:tab w:val="left" w:pos="90"/>
              </w:tabs>
              <w:spacing w:before="60" w:after="60"/>
              <w:ind w:left="0" w:firstLine="0"/>
              <w:jc w:val="left"/>
              <w:rPr>
                <w:rFonts w:asciiTheme="majorBidi" w:hAnsiTheme="majorBidi" w:cstheme="majorBidi"/>
                <w:sz w:val="20"/>
              </w:rPr>
            </w:pPr>
            <w:r>
              <w:rPr>
                <w:rFonts w:asciiTheme="majorBidi" w:hAnsiTheme="majorBidi" w:cstheme="majorBidi"/>
                <w:sz w:val="20"/>
              </w:rPr>
              <w:t xml:space="preserve">Expérience en construction et </w:t>
            </w:r>
            <w:r w:rsidR="00F60620">
              <w:rPr>
                <w:rFonts w:asciiTheme="majorBidi" w:hAnsiTheme="majorBidi" w:cstheme="majorBidi"/>
                <w:sz w:val="20"/>
              </w:rPr>
              <w:t xml:space="preserve">réhabilitation de </w:t>
            </w:r>
            <w:r w:rsidR="00F60620">
              <w:rPr>
                <w:rFonts w:asciiTheme="majorBidi" w:hAnsiTheme="majorBidi" w:cstheme="majorBidi"/>
                <w:sz w:val="20"/>
              </w:rPr>
              <w:lastRenderedPageBreak/>
              <w:t>réseau</w:t>
            </w:r>
            <w:r w:rsidR="0019167D">
              <w:rPr>
                <w:rFonts w:asciiTheme="majorBidi" w:hAnsiTheme="majorBidi" w:cstheme="majorBidi"/>
                <w:sz w:val="20"/>
              </w:rPr>
              <w:t xml:space="preserve"> de distribution</w:t>
            </w:r>
          </w:p>
        </w:tc>
        <w:tc>
          <w:tcPr>
            <w:tcW w:w="2430" w:type="dxa"/>
            <w:tcBorders>
              <w:top w:val="single" w:sz="4" w:space="0" w:color="auto"/>
              <w:left w:val="single" w:sz="4" w:space="0" w:color="auto"/>
              <w:bottom w:val="single" w:sz="4" w:space="0" w:color="auto"/>
              <w:right w:val="single" w:sz="4" w:space="0" w:color="auto"/>
            </w:tcBorders>
          </w:tcPr>
          <w:p w14:paraId="08829B2A" w14:textId="5FA9B636" w:rsidR="000464F4" w:rsidRPr="00E726D3" w:rsidRDefault="00031793" w:rsidP="00B66E58">
            <w:pPr>
              <w:spacing w:before="60" w:after="60"/>
              <w:ind w:left="0" w:firstLine="0"/>
              <w:jc w:val="left"/>
              <w:rPr>
                <w:spacing w:val="-2"/>
                <w:sz w:val="20"/>
              </w:rPr>
            </w:pPr>
            <w:r w:rsidRPr="00E726D3">
              <w:rPr>
                <w:rStyle w:val="ts-alignment-element"/>
                <w:sz w:val="20"/>
              </w:rPr>
              <w:lastRenderedPageBreak/>
              <w:t>Expérience</w:t>
            </w:r>
            <w:r w:rsidRPr="00E726D3">
              <w:rPr>
                <w:sz w:val="20"/>
              </w:rPr>
              <w:t xml:space="preserve"> en </w:t>
            </w:r>
            <w:r w:rsidRPr="00E726D3">
              <w:rPr>
                <w:rStyle w:val="ts-alignment-element"/>
                <w:sz w:val="20"/>
              </w:rPr>
              <w:t>tant</w:t>
            </w:r>
            <w:r w:rsidRPr="00E726D3">
              <w:rPr>
                <w:sz w:val="20"/>
              </w:rPr>
              <w:t xml:space="preserve"> </w:t>
            </w:r>
            <w:r w:rsidRPr="00E726D3">
              <w:rPr>
                <w:rStyle w:val="ts-alignment-element"/>
                <w:sz w:val="20"/>
              </w:rPr>
              <w:t>qu</w:t>
            </w:r>
            <w:r w:rsidRPr="00E726D3">
              <w:rPr>
                <w:sz w:val="20"/>
              </w:rPr>
              <w:t>’</w:t>
            </w:r>
            <w:r w:rsidRPr="00E726D3">
              <w:rPr>
                <w:rStyle w:val="ts-alignment-element"/>
                <w:sz w:val="20"/>
              </w:rPr>
              <w:t>entrepreneur</w:t>
            </w:r>
            <w:r w:rsidRPr="00E726D3">
              <w:rPr>
                <w:sz w:val="20"/>
              </w:rPr>
              <w:t xml:space="preserve"> pour la construction et/ou la réhabilitation d’un </w:t>
            </w:r>
            <w:r w:rsidRPr="00E726D3">
              <w:rPr>
                <w:rStyle w:val="ts-alignment-element"/>
                <w:sz w:val="20"/>
              </w:rPr>
              <w:t>système</w:t>
            </w:r>
            <w:r w:rsidRPr="00E726D3">
              <w:rPr>
                <w:sz w:val="20"/>
              </w:rPr>
              <w:t xml:space="preserve"> </w:t>
            </w:r>
            <w:r w:rsidRPr="00E726D3">
              <w:rPr>
                <w:sz w:val="20"/>
              </w:rPr>
              <w:lastRenderedPageBreak/>
              <w:t xml:space="preserve">de distribution d’eau au cours des dernières </w:t>
            </w:r>
            <w:r w:rsidRPr="00E726D3">
              <w:rPr>
                <w:rStyle w:val="ts-alignment-element"/>
                <w:sz w:val="20"/>
              </w:rPr>
              <w:t>années</w:t>
            </w:r>
            <w:r w:rsidRPr="00E726D3">
              <w:rPr>
                <w:sz w:val="20"/>
              </w:rPr>
              <w:t xml:space="preserve"> [</w:t>
            </w:r>
            <w:r w:rsidRPr="0086405A">
              <w:rPr>
                <w:i/>
                <w:iCs/>
                <w:sz w:val="20"/>
              </w:rPr>
              <w:t xml:space="preserve">insérer </w:t>
            </w:r>
            <w:r w:rsidRPr="0086405A">
              <w:rPr>
                <w:rStyle w:val="ts-alignment-element"/>
                <w:i/>
                <w:iCs/>
                <w:sz w:val="20"/>
              </w:rPr>
              <w:t>le</w:t>
            </w:r>
            <w:r w:rsidRPr="0086405A">
              <w:rPr>
                <w:i/>
                <w:iCs/>
                <w:sz w:val="20"/>
              </w:rPr>
              <w:t xml:space="preserve"> </w:t>
            </w:r>
            <w:r w:rsidRPr="0086405A">
              <w:rPr>
                <w:rStyle w:val="ts-alignment-element"/>
                <w:i/>
                <w:iCs/>
                <w:sz w:val="20"/>
              </w:rPr>
              <w:t>nombre</w:t>
            </w:r>
            <w:r w:rsidRPr="0086405A">
              <w:rPr>
                <w:i/>
                <w:iCs/>
                <w:sz w:val="20"/>
              </w:rPr>
              <w:t xml:space="preserve"> d’années</w:t>
            </w:r>
            <w:r w:rsidRPr="00E726D3">
              <w:rPr>
                <w:sz w:val="20"/>
              </w:rPr>
              <w:t xml:space="preserve">] </w:t>
            </w:r>
            <w:r w:rsidRPr="00E726D3">
              <w:rPr>
                <w:rStyle w:val="ts-alignment-element"/>
                <w:sz w:val="20"/>
              </w:rPr>
              <w:t>précédant</w:t>
            </w:r>
            <w:r w:rsidRPr="00E726D3">
              <w:rPr>
                <w:sz w:val="20"/>
              </w:rPr>
              <w:t xml:space="preserve"> la </w:t>
            </w:r>
            <w:r w:rsidRPr="00E726D3">
              <w:rPr>
                <w:rStyle w:val="ts-alignment-element"/>
                <w:sz w:val="20"/>
              </w:rPr>
              <w:t>date</w:t>
            </w:r>
            <w:r w:rsidRPr="00E726D3">
              <w:rPr>
                <w:sz w:val="20"/>
              </w:rPr>
              <w:t xml:space="preserve"> </w:t>
            </w:r>
            <w:r w:rsidRPr="00E726D3">
              <w:rPr>
                <w:rStyle w:val="ts-alignment-element"/>
                <w:sz w:val="20"/>
              </w:rPr>
              <w:t>limite</w:t>
            </w:r>
            <w:r w:rsidRPr="00E726D3">
              <w:rPr>
                <w:sz w:val="20"/>
              </w:rPr>
              <w:t xml:space="preserve"> de </w:t>
            </w:r>
            <w:r w:rsidRPr="00E726D3">
              <w:rPr>
                <w:rStyle w:val="ts-alignment-element"/>
                <w:sz w:val="20"/>
              </w:rPr>
              <w:t>soumission</w:t>
            </w:r>
            <w:r w:rsidRPr="00E726D3">
              <w:rPr>
                <w:sz w:val="20"/>
              </w:rPr>
              <w:t xml:space="preserve"> </w:t>
            </w:r>
            <w:r w:rsidRPr="00E726D3">
              <w:rPr>
                <w:rStyle w:val="ts-alignment-element"/>
                <w:sz w:val="20"/>
              </w:rPr>
              <w:t>avec</w:t>
            </w:r>
            <w:r w:rsidRPr="00E726D3">
              <w:rPr>
                <w:sz w:val="20"/>
              </w:rPr>
              <w:t xml:space="preserve"> </w:t>
            </w:r>
            <w:r w:rsidRPr="00E726D3">
              <w:rPr>
                <w:rStyle w:val="ts-alignment-element"/>
                <w:sz w:val="20"/>
              </w:rPr>
              <w:t>un</w:t>
            </w:r>
            <w:r w:rsidRPr="00E726D3">
              <w:rPr>
                <w:sz w:val="20"/>
              </w:rPr>
              <w:t xml:space="preserve"> </w:t>
            </w:r>
            <w:r w:rsidRPr="00E726D3">
              <w:rPr>
                <w:rStyle w:val="ts-alignment-element"/>
                <w:sz w:val="20"/>
              </w:rPr>
              <w:t>chiffre</w:t>
            </w:r>
            <w:r w:rsidRPr="00E726D3">
              <w:rPr>
                <w:sz w:val="20"/>
              </w:rPr>
              <w:t xml:space="preserve"> </w:t>
            </w:r>
            <w:r w:rsidRPr="00E726D3">
              <w:rPr>
                <w:rStyle w:val="ts-alignment-element"/>
                <w:sz w:val="20"/>
              </w:rPr>
              <w:t>d’affaires</w:t>
            </w:r>
            <w:r w:rsidRPr="00E726D3">
              <w:rPr>
                <w:sz w:val="20"/>
              </w:rPr>
              <w:t xml:space="preserve"> </w:t>
            </w:r>
            <w:r w:rsidRPr="00E726D3">
              <w:rPr>
                <w:rStyle w:val="ts-alignment-element"/>
                <w:sz w:val="20"/>
              </w:rPr>
              <w:t>annuel</w:t>
            </w:r>
            <w:r w:rsidRPr="00E726D3">
              <w:rPr>
                <w:sz w:val="20"/>
              </w:rPr>
              <w:t xml:space="preserve"> </w:t>
            </w:r>
            <w:r w:rsidRPr="00E726D3">
              <w:rPr>
                <w:rStyle w:val="ts-alignment-element"/>
                <w:sz w:val="20"/>
              </w:rPr>
              <w:t>moyen</w:t>
            </w:r>
            <w:r w:rsidRPr="00E726D3">
              <w:rPr>
                <w:sz w:val="20"/>
              </w:rPr>
              <w:t xml:space="preserve"> de </w:t>
            </w:r>
            <w:r w:rsidRPr="00E726D3">
              <w:rPr>
                <w:rStyle w:val="ts-alignment-element"/>
                <w:sz w:val="20"/>
              </w:rPr>
              <w:t>[</w:t>
            </w:r>
            <w:r w:rsidRPr="0086405A">
              <w:rPr>
                <w:rStyle w:val="ts-alignment-element"/>
                <w:i/>
                <w:iCs/>
                <w:sz w:val="20"/>
              </w:rPr>
              <w:t>insérer</w:t>
            </w:r>
            <w:r w:rsidRPr="0086405A">
              <w:rPr>
                <w:i/>
                <w:iCs/>
                <w:sz w:val="20"/>
              </w:rPr>
              <w:t xml:space="preserve"> </w:t>
            </w:r>
            <w:r w:rsidRPr="0086405A">
              <w:rPr>
                <w:rStyle w:val="ts-alignment-element"/>
                <w:i/>
                <w:iCs/>
                <w:sz w:val="20"/>
              </w:rPr>
              <w:t>le</w:t>
            </w:r>
            <w:r w:rsidRPr="0086405A">
              <w:rPr>
                <w:i/>
                <w:iCs/>
                <w:sz w:val="20"/>
              </w:rPr>
              <w:t xml:space="preserve"> </w:t>
            </w:r>
            <w:r w:rsidR="00761B47">
              <w:rPr>
                <w:rStyle w:val="ts-alignment-element"/>
                <w:i/>
                <w:iCs/>
                <w:sz w:val="20"/>
              </w:rPr>
              <w:t>nombre</w:t>
            </w:r>
            <w:r w:rsidRPr="00E726D3">
              <w:rPr>
                <w:rStyle w:val="ts-alignment-element"/>
                <w:sz w:val="20"/>
              </w:rPr>
              <w:t>]</w:t>
            </w:r>
            <w:r w:rsidRPr="00E726D3">
              <w:rPr>
                <w:sz w:val="20"/>
              </w:rPr>
              <w:t xml:space="preserve"> </w:t>
            </w:r>
            <w:r w:rsidRPr="00E726D3">
              <w:rPr>
                <w:rStyle w:val="ts-alignment-element"/>
                <w:sz w:val="20"/>
              </w:rPr>
              <w:t>million</w:t>
            </w:r>
            <w:r w:rsidRPr="00E726D3">
              <w:rPr>
                <w:sz w:val="20"/>
              </w:rPr>
              <w:t xml:space="preserve"> de </w:t>
            </w:r>
            <w:r w:rsidRPr="00E726D3">
              <w:rPr>
                <w:rStyle w:val="ts-alignment-element"/>
                <w:sz w:val="20"/>
              </w:rPr>
              <w:t>dollars</w:t>
            </w:r>
            <w:r w:rsidRPr="00E726D3">
              <w:rPr>
                <w:sz w:val="20"/>
              </w:rPr>
              <w:t xml:space="preserve"> </w:t>
            </w:r>
            <w:r w:rsidRPr="00E726D3">
              <w:rPr>
                <w:rStyle w:val="ts-alignment-element"/>
                <w:sz w:val="20"/>
              </w:rPr>
              <w:t>calculé</w:t>
            </w:r>
            <w:r w:rsidRPr="00E726D3">
              <w:rPr>
                <w:sz w:val="20"/>
              </w:rPr>
              <w:t xml:space="preserve"> </w:t>
            </w:r>
            <w:r w:rsidRPr="00E726D3">
              <w:rPr>
                <w:rStyle w:val="ts-alignment-element"/>
                <w:sz w:val="20"/>
              </w:rPr>
              <w:t>sur</w:t>
            </w:r>
            <w:r w:rsidRPr="00E726D3">
              <w:rPr>
                <w:sz w:val="20"/>
              </w:rPr>
              <w:t xml:space="preserve"> </w:t>
            </w:r>
            <w:r w:rsidRPr="00E726D3">
              <w:rPr>
                <w:rStyle w:val="ts-alignment-element"/>
                <w:sz w:val="20"/>
              </w:rPr>
              <w:t>la</w:t>
            </w:r>
            <w:r w:rsidRPr="00E726D3">
              <w:rPr>
                <w:sz w:val="20"/>
              </w:rPr>
              <w:t xml:space="preserve"> </w:t>
            </w:r>
            <w:r w:rsidRPr="00E726D3">
              <w:rPr>
                <w:rStyle w:val="ts-alignment-element"/>
                <w:sz w:val="20"/>
              </w:rPr>
              <w:t>base</w:t>
            </w:r>
            <w:r w:rsidRPr="00E726D3">
              <w:rPr>
                <w:sz w:val="20"/>
              </w:rPr>
              <w:t xml:space="preserve"> du </w:t>
            </w:r>
            <w:r w:rsidRPr="00E726D3">
              <w:rPr>
                <w:rStyle w:val="ts-alignment-element"/>
                <w:sz w:val="20"/>
              </w:rPr>
              <w:t>total</w:t>
            </w:r>
            <w:r w:rsidRPr="00E726D3">
              <w:rPr>
                <w:sz w:val="20"/>
              </w:rPr>
              <w:t xml:space="preserve"> des </w:t>
            </w:r>
            <w:r w:rsidRPr="00E726D3">
              <w:rPr>
                <w:rStyle w:val="ts-alignment-element"/>
                <w:sz w:val="20"/>
              </w:rPr>
              <w:t>paiements</w:t>
            </w:r>
            <w:r w:rsidRPr="00E726D3">
              <w:rPr>
                <w:sz w:val="20"/>
              </w:rPr>
              <w:t xml:space="preserve"> </w:t>
            </w:r>
            <w:r w:rsidRPr="00E726D3">
              <w:rPr>
                <w:rStyle w:val="ts-alignment-element"/>
                <w:sz w:val="20"/>
              </w:rPr>
              <w:t>certifiés</w:t>
            </w:r>
            <w:r w:rsidRPr="00E726D3">
              <w:rPr>
                <w:sz w:val="20"/>
              </w:rPr>
              <w:t xml:space="preserve"> </w:t>
            </w:r>
            <w:r w:rsidRPr="00E726D3">
              <w:rPr>
                <w:rStyle w:val="ts-alignment-element"/>
                <w:sz w:val="20"/>
              </w:rPr>
              <w:t>reçus</w:t>
            </w:r>
            <w:r w:rsidRPr="00E726D3">
              <w:rPr>
                <w:sz w:val="20"/>
              </w:rPr>
              <w:t xml:space="preserve"> </w:t>
            </w:r>
            <w:r w:rsidRPr="00E726D3">
              <w:rPr>
                <w:rStyle w:val="ts-alignment-element"/>
                <w:sz w:val="20"/>
              </w:rPr>
              <w:t>pour</w:t>
            </w:r>
            <w:r w:rsidRPr="00E726D3">
              <w:rPr>
                <w:sz w:val="20"/>
              </w:rPr>
              <w:t xml:space="preserve"> les </w:t>
            </w:r>
            <w:r w:rsidRPr="00E726D3">
              <w:rPr>
                <w:rStyle w:val="ts-alignment-element"/>
                <w:sz w:val="20"/>
              </w:rPr>
              <w:t>travaux</w:t>
            </w:r>
            <w:r w:rsidRPr="00E726D3">
              <w:rPr>
                <w:sz w:val="20"/>
              </w:rPr>
              <w:t xml:space="preserve"> de </w:t>
            </w:r>
            <w:r w:rsidRPr="00E726D3">
              <w:rPr>
                <w:rStyle w:val="ts-alignment-element"/>
                <w:sz w:val="20"/>
              </w:rPr>
              <w:t>construction</w:t>
            </w:r>
            <w:r w:rsidRPr="00E726D3">
              <w:rPr>
                <w:sz w:val="20"/>
              </w:rPr>
              <w:t xml:space="preserve"> et </w:t>
            </w:r>
            <w:r w:rsidRPr="00E726D3">
              <w:rPr>
                <w:rStyle w:val="ts-alignment-element"/>
                <w:sz w:val="20"/>
              </w:rPr>
              <w:t>de</w:t>
            </w:r>
            <w:r w:rsidRPr="00E726D3">
              <w:rPr>
                <w:sz w:val="20"/>
              </w:rPr>
              <w:t xml:space="preserve"> </w:t>
            </w:r>
            <w:r w:rsidRPr="00E726D3">
              <w:rPr>
                <w:rStyle w:val="ts-alignment-element"/>
                <w:sz w:val="20"/>
              </w:rPr>
              <w:t>réhabilitation</w:t>
            </w:r>
            <w:r w:rsidRPr="00E726D3">
              <w:rPr>
                <w:sz w:val="20"/>
              </w:rPr>
              <w:t xml:space="preserve"> </w:t>
            </w:r>
            <w:r w:rsidRPr="00E726D3">
              <w:rPr>
                <w:rStyle w:val="ts-alignment-element"/>
                <w:sz w:val="20"/>
              </w:rPr>
              <w:t>d</w:t>
            </w:r>
            <w:r w:rsidR="00761B47">
              <w:rPr>
                <w:rStyle w:val="ts-alignment-element"/>
                <w:sz w:val="20"/>
              </w:rPr>
              <w:t>e</w:t>
            </w:r>
            <w:r w:rsidRPr="00E726D3">
              <w:rPr>
                <w:sz w:val="20"/>
              </w:rPr>
              <w:t xml:space="preserve"> </w:t>
            </w:r>
            <w:r w:rsidRPr="00E726D3">
              <w:rPr>
                <w:rStyle w:val="ts-alignment-element"/>
                <w:sz w:val="20"/>
              </w:rPr>
              <w:t>réseau</w:t>
            </w:r>
            <w:r w:rsidRPr="00E726D3">
              <w:rPr>
                <w:sz w:val="20"/>
              </w:rPr>
              <w:t xml:space="preserve"> </w:t>
            </w:r>
            <w:r w:rsidRPr="00E726D3">
              <w:rPr>
                <w:rStyle w:val="ts-alignment-element"/>
                <w:sz w:val="20"/>
              </w:rPr>
              <w:t>de</w:t>
            </w:r>
            <w:r w:rsidRPr="00E726D3">
              <w:rPr>
                <w:sz w:val="20"/>
              </w:rPr>
              <w:t xml:space="preserve"> </w:t>
            </w:r>
            <w:r w:rsidRPr="00E726D3">
              <w:rPr>
                <w:rStyle w:val="ts-alignment-element"/>
                <w:sz w:val="20"/>
              </w:rPr>
              <w:t>distribution</w:t>
            </w:r>
            <w:r w:rsidRPr="00E726D3">
              <w:rPr>
                <w:sz w:val="20"/>
              </w:rPr>
              <w:t xml:space="preserve"> </w:t>
            </w:r>
            <w:r w:rsidRPr="00E726D3">
              <w:rPr>
                <w:rStyle w:val="ts-alignment-element"/>
                <w:sz w:val="20"/>
              </w:rPr>
              <w:t>d’eau</w:t>
            </w:r>
            <w:r w:rsidRPr="00E726D3">
              <w:rPr>
                <w:sz w:val="20"/>
              </w:rPr>
              <w:t xml:space="preserve"> </w:t>
            </w:r>
            <w:r w:rsidRPr="00E726D3">
              <w:rPr>
                <w:rStyle w:val="ts-alignment-element"/>
                <w:sz w:val="20"/>
              </w:rPr>
              <w:t>dans</w:t>
            </w:r>
            <w:r w:rsidRPr="00E726D3">
              <w:rPr>
                <w:sz w:val="20"/>
              </w:rPr>
              <w:t xml:space="preserve"> </w:t>
            </w:r>
            <w:r w:rsidRPr="00E726D3">
              <w:rPr>
                <w:rStyle w:val="ts-alignment-element"/>
                <w:sz w:val="20"/>
              </w:rPr>
              <w:t>les</w:t>
            </w:r>
            <w:r w:rsidRPr="00E726D3">
              <w:rPr>
                <w:sz w:val="20"/>
              </w:rPr>
              <w:t xml:space="preserve"> </w:t>
            </w:r>
            <w:r w:rsidRPr="0086405A">
              <w:rPr>
                <w:sz w:val="21"/>
                <w:szCs w:val="21"/>
                <w:lang w:eastAsia="en-US"/>
              </w:rPr>
              <w:t>contrats en cours et/ou a</w:t>
            </w:r>
            <w:r w:rsidRPr="00A97762">
              <w:rPr>
                <w:sz w:val="21"/>
                <w:szCs w:val="21"/>
                <w:lang w:eastAsia="en-US"/>
              </w:rPr>
              <w:t>chevés</w:t>
            </w:r>
            <w:r w:rsidRPr="00E726D3">
              <w:rPr>
                <w:sz w:val="20"/>
              </w:rPr>
              <w:t xml:space="preserve"> </w:t>
            </w:r>
            <w:r w:rsidRPr="00E726D3">
              <w:rPr>
                <w:rStyle w:val="ts-alignment-element"/>
                <w:sz w:val="20"/>
              </w:rPr>
              <w:t>au</w:t>
            </w:r>
            <w:r w:rsidRPr="00E726D3">
              <w:rPr>
                <w:sz w:val="20"/>
              </w:rPr>
              <w:t xml:space="preserve"> </w:t>
            </w:r>
            <w:r w:rsidRPr="00E726D3">
              <w:rPr>
                <w:rStyle w:val="ts-alignment-element"/>
                <w:sz w:val="20"/>
              </w:rPr>
              <w:t>cours</w:t>
            </w:r>
            <w:r w:rsidRPr="00E726D3">
              <w:rPr>
                <w:sz w:val="20"/>
              </w:rPr>
              <w:t xml:space="preserve"> </w:t>
            </w:r>
            <w:r w:rsidRPr="00E726D3">
              <w:rPr>
                <w:rStyle w:val="ts-alignment-element"/>
                <w:sz w:val="20"/>
              </w:rPr>
              <w:t>des</w:t>
            </w:r>
            <w:r w:rsidRPr="00E726D3">
              <w:rPr>
                <w:sz w:val="20"/>
              </w:rPr>
              <w:t xml:space="preserve"> </w:t>
            </w:r>
            <w:r w:rsidRPr="00E726D3">
              <w:rPr>
                <w:rStyle w:val="ts-alignment-element"/>
                <w:sz w:val="20"/>
              </w:rPr>
              <w:t>5</w:t>
            </w:r>
            <w:r w:rsidRPr="00E726D3">
              <w:rPr>
                <w:sz w:val="20"/>
              </w:rPr>
              <w:t xml:space="preserve"> </w:t>
            </w:r>
            <w:r w:rsidRPr="00E726D3">
              <w:rPr>
                <w:rStyle w:val="ts-alignment-element"/>
                <w:sz w:val="20"/>
              </w:rPr>
              <w:t>dernières</w:t>
            </w:r>
            <w:r w:rsidRPr="00E726D3">
              <w:rPr>
                <w:sz w:val="20"/>
              </w:rPr>
              <w:t xml:space="preserve"> </w:t>
            </w:r>
            <w:r w:rsidRPr="00E726D3">
              <w:rPr>
                <w:rStyle w:val="ts-alignment-element"/>
                <w:sz w:val="20"/>
              </w:rPr>
              <w:t>années,</w:t>
            </w:r>
            <w:r w:rsidRPr="00E726D3">
              <w:rPr>
                <w:sz w:val="20"/>
              </w:rPr>
              <w:t xml:space="preserve"> </w:t>
            </w:r>
            <w:r w:rsidRPr="00E726D3">
              <w:rPr>
                <w:rStyle w:val="ts-alignment-element"/>
                <w:sz w:val="20"/>
              </w:rPr>
              <w:t>divisé</w:t>
            </w:r>
            <w:r w:rsidRPr="00E726D3">
              <w:rPr>
                <w:sz w:val="20"/>
              </w:rPr>
              <w:t xml:space="preserve"> </w:t>
            </w:r>
            <w:r w:rsidRPr="00E726D3">
              <w:rPr>
                <w:rStyle w:val="ts-alignment-element"/>
                <w:sz w:val="20"/>
              </w:rPr>
              <w:t>par</w:t>
            </w:r>
            <w:r w:rsidRPr="00E726D3">
              <w:rPr>
                <w:sz w:val="20"/>
              </w:rPr>
              <w:t xml:space="preserve"> </w:t>
            </w:r>
            <w:r w:rsidRPr="00E726D3">
              <w:rPr>
                <w:rStyle w:val="ts-alignment-element"/>
                <w:sz w:val="20"/>
              </w:rPr>
              <w:t>5</w:t>
            </w:r>
            <w:r w:rsidR="001E34E9" w:rsidRPr="00E726D3">
              <w:rPr>
                <w:rStyle w:val="ts-alignment-element"/>
                <w:sz w:val="20"/>
              </w:rPr>
              <w:t xml:space="preserve">. </w:t>
            </w:r>
          </w:p>
        </w:tc>
        <w:tc>
          <w:tcPr>
            <w:tcW w:w="1350" w:type="dxa"/>
            <w:tcBorders>
              <w:top w:val="single" w:sz="4" w:space="0" w:color="auto"/>
              <w:left w:val="single" w:sz="4" w:space="0" w:color="auto"/>
              <w:bottom w:val="single" w:sz="4" w:space="0" w:color="auto"/>
              <w:right w:val="single" w:sz="4" w:space="0" w:color="auto"/>
            </w:tcBorders>
          </w:tcPr>
          <w:p w14:paraId="6B1C043A" w14:textId="77777777" w:rsidR="000464F4" w:rsidRPr="00C76C41" w:rsidRDefault="000464F4" w:rsidP="00B66E58">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Doit satisfaire aux spécifications</w:t>
            </w:r>
          </w:p>
          <w:p w14:paraId="025F1B3E" w14:textId="6E6D640B" w:rsidR="00AC1C14" w:rsidRPr="00C76C41" w:rsidRDefault="00AC1C14" w:rsidP="00B66E58">
            <w:pPr>
              <w:spacing w:before="60" w:after="60"/>
              <w:ind w:left="0" w:firstLine="0"/>
              <w:jc w:val="left"/>
              <w:rPr>
                <w:rFonts w:asciiTheme="majorBidi" w:hAnsiTheme="majorBidi" w:cstheme="majorBidi"/>
                <w:i/>
                <w:iCs/>
                <w:sz w:val="20"/>
              </w:rPr>
            </w:pPr>
          </w:p>
        </w:tc>
        <w:tc>
          <w:tcPr>
            <w:tcW w:w="1530" w:type="dxa"/>
            <w:tcBorders>
              <w:top w:val="single" w:sz="4" w:space="0" w:color="auto"/>
              <w:left w:val="single" w:sz="4" w:space="0" w:color="auto"/>
              <w:bottom w:val="single" w:sz="4" w:space="0" w:color="auto"/>
              <w:right w:val="single" w:sz="4" w:space="0" w:color="auto"/>
            </w:tcBorders>
          </w:tcPr>
          <w:p w14:paraId="6BAA4995" w14:textId="68C4B224" w:rsidR="00AC1C14" w:rsidRPr="00C76C41" w:rsidRDefault="00A07E59" w:rsidP="00B66E58">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440" w:type="dxa"/>
            <w:tcBorders>
              <w:top w:val="single" w:sz="4" w:space="0" w:color="auto"/>
              <w:left w:val="single" w:sz="4" w:space="0" w:color="auto"/>
              <w:bottom w:val="single" w:sz="4" w:space="0" w:color="auto"/>
              <w:right w:val="single" w:sz="4" w:space="0" w:color="auto"/>
            </w:tcBorders>
          </w:tcPr>
          <w:p w14:paraId="7ED5BD01"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393" w:type="dxa"/>
            <w:tcBorders>
              <w:top w:val="single" w:sz="4" w:space="0" w:color="auto"/>
              <w:left w:val="single" w:sz="4" w:space="0" w:color="auto"/>
              <w:bottom w:val="single" w:sz="4" w:space="0" w:color="auto"/>
              <w:right w:val="single" w:sz="4" w:space="0" w:color="auto"/>
            </w:tcBorders>
          </w:tcPr>
          <w:p w14:paraId="4C6D0016" w14:textId="77777777" w:rsidR="00A07E59" w:rsidRPr="00C76C41" w:rsidRDefault="00A07E59" w:rsidP="00A07E59">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aux spécifications</w:t>
            </w:r>
          </w:p>
          <w:p w14:paraId="48A576E3" w14:textId="5491F729" w:rsidR="000464F4" w:rsidRPr="00C76C41" w:rsidRDefault="000464F4" w:rsidP="0036021B">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0ECEBF61" w14:textId="5BC864A1"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B66E58" w:rsidRPr="00C76C41">
              <w:rPr>
                <w:rFonts w:asciiTheme="majorBidi" w:hAnsiTheme="majorBidi" w:cstheme="majorBidi"/>
                <w:sz w:val="20"/>
              </w:rPr>
              <w:br/>
            </w:r>
            <w:r w:rsidRPr="00C76C41">
              <w:rPr>
                <w:rFonts w:asciiTheme="majorBidi" w:hAnsiTheme="majorBidi" w:cstheme="majorBidi"/>
                <w:sz w:val="20"/>
              </w:rPr>
              <w:t>EXP-</w:t>
            </w:r>
            <w:r w:rsidR="002F3D2A">
              <w:rPr>
                <w:rFonts w:asciiTheme="majorBidi" w:hAnsiTheme="majorBidi" w:cstheme="majorBidi"/>
                <w:sz w:val="20"/>
              </w:rPr>
              <w:t>4.</w:t>
            </w:r>
            <w:r w:rsidR="007B12D9">
              <w:rPr>
                <w:rFonts w:asciiTheme="majorBidi" w:hAnsiTheme="majorBidi" w:cstheme="majorBidi"/>
                <w:sz w:val="20"/>
              </w:rPr>
              <w:t>3</w:t>
            </w:r>
          </w:p>
        </w:tc>
      </w:tr>
      <w:tr w:rsidR="00AC1C14" w:rsidRPr="00C76C41" w14:paraId="4352023D" w14:textId="77777777" w:rsidTr="0086405A">
        <w:tblPrEx>
          <w:tblBorders>
            <w:insideH w:val="none" w:sz="0" w:space="0" w:color="auto"/>
            <w:insideV w:val="none" w:sz="0" w:space="0" w:color="auto"/>
          </w:tblBorders>
          <w:tblLook w:val="0000" w:firstRow="0" w:lastRow="0" w:firstColumn="0" w:lastColumn="0" w:noHBand="0" w:noVBand="0"/>
        </w:tblPrEx>
        <w:tc>
          <w:tcPr>
            <w:tcW w:w="1271" w:type="dxa"/>
            <w:tcBorders>
              <w:top w:val="single" w:sz="4" w:space="0" w:color="auto"/>
              <w:bottom w:val="single" w:sz="4" w:space="0" w:color="auto"/>
              <w:right w:val="single" w:sz="4" w:space="0" w:color="auto"/>
            </w:tcBorders>
          </w:tcPr>
          <w:p w14:paraId="1350D6FD" w14:textId="45366EF6" w:rsidR="00AC1C14" w:rsidRPr="00C76C41" w:rsidRDefault="00AC1C14" w:rsidP="003D54DD">
            <w:pPr>
              <w:pStyle w:val="Titre2"/>
              <w:tabs>
                <w:tab w:val="left" w:pos="90"/>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t>4.</w:t>
            </w:r>
            <w:r w:rsidR="001E34E9">
              <w:rPr>
                <w:rFonts w:asciiTheme="majorBidi" w:hAnsiTheme="majorBidi" w:cstheme="majorBidi"/>
                <w:b w:val="0"/>
                <w:bCs/>
                <w:sz w:val="20"/>
              </w:rPr>
              <w:t>4</w:t>
            </w:r>
          </w:p>
        </w:tc>
        <w:tc>
          <w:tcPr>
            <w:tcW w:w="1897" w:type="dxa"/>
            <w:tcBorders>
              <w:top w:val="single" w:sz="4" w:space="0" w:color="auto"/>
              <w:bottom w:val="single" w:sz="4" w:space="0" w:color="auto"/>
              <w:right w:val="single" w:sz="4" w:space="0" w:color="auto"/>
            </w:tcBorders>
          </w:tcPr>
          <w:p w14:paraId="1F545804" w14:textId="4E2F5684" w:rsidR="00AC1C14" w:rsidRPr="00C76C41" w:rsidRDefault="004D694C" w:rsidP="00AC1C14">
            <w:pPr>
              <w:pStyle w:val="Titre2"/>
              <w:tabs>
                <w:tab w:val="left" w:pos="90"/>
              </w:tabs>
              <w:spacing w:before="60" w:after="60"/>
              <w:ind w:left="0" w:firstLine="0"/>
              <w:jc w:val="left"/>
              <w:rPr>
                <w:rFonts w:asciiTheme="majorBidi" w:hAnsiTheme="majorBidi" w:cstheme="majorBidi"/>
                <w:sz w:val="20"/>
              </w:rPr>
            </w:pPr>
            <w:r>
              <w:rPr>
                <w:rFonts w:asciiTheme="majorBidi" w:hAnsiTheme="majorBidi" w:cstheme="majorBidi"/>
                <w:sz w:val="20"/>
              </w:rPr>
              <w:t xml:space="preserve">Expérience en </w:t>
            </w:r>
            <w:r w:rsidR="0068402B">
              <w:rPr>
                <w:rFonts w:asciiTheme="majorBidi" w:hAnsiTheme="majorBidi" w:cstheme="majorBidi"/>
                <w:sz w:val="20"/>
              </w:rPr>
              <w:t xml:space="preserve">exploitation </w:t>
            </w:r>
            <w:r>
              <w:rPr>
                <w:rFonts w:asciiTheme="majorBidi" w:hAnsiTheme="majorBidi" w:cstheme="majorBidi"/>
                <w:sz w:val="20"/>
              </w:rPr>
              <w:t>et maintenance</w:t>
            </w:r>
          </w:p>
        </w:tc>
        <w:tc>
          <w:tcPr>
            <w:tcW w:w="2430" w:type="dxa"/>
            <w:tcBorders>
              <w:top w:val="single" w:sz="4" w:space="0" w:color="auto"/>
              <w:left w:val="single" w:sz="4" w:space="0" w:color="auto"/>
              <w:bottom w:val="single" w:sz="4" w:space="0" w:color="auto"/>
              <w:right w:val="single" w:sz="4" w:space="0" w:color="auto"/>
            </w:tcBorders>
          </w:tcPr>
          <w:p w14:paraId="01C15C76" w14:textId="0916F440" w:rsidR="00AC1C14" w:rsidRPr="00A05A6B" w:rsidRDefault="00E23AF4" w:rsidP="00A05A6B">
            <w:pPr>
              <w:shd w:val="clear" w:color="auto" w:fill="FDFDFD"/>
              <w:spacing w:after="0"/>
              <w:ind w:left="0" w:firstLine="0"/>
              <w:jc w:val="left"/>
              <w:rPr>
                <w:sz w:val="21"/>
                <w:szCs w:val="21"/>
                <w:lang w:eastAsia="en-US"/>
              </w:rPr>
            </w:pPr>
            <w:r w:rsidRPr="00A97762">
              <w:rPr>
                <w:sz w:val="21"/>
                <w:szCs w:val="21"/>
                <w:lang w:eastAsia="en-US"/>
              </w:rPr>
              <w:t>Expérience</w:t>
            </w:r>
            <w:r w:rsidRPr="00E23AF4">
              <w:rPr>
                <w:sz w:val="21"/>
                <w:szCs w:val="21"/>
                <w:lang w:eastAsia="en-US"/>
              </w:rPr>
              <w:t xml:space="preserve"> en tant qu’exploitant ou entrepreneur en exploitation et entretien d’un réseau de distribution d’eau, au cours des dernières années </w:t>
            </w:r>
            <w:r w:rsidRPr="0086405A">
              <w:rPr>
                <w:i/>
                <w:iCs/>
                <w:sz w:val="21"/>
                <w:szCs w:val="21"/>
                <w:lang w:eastAsia="en-US"/>
              </w:rPr>
              <w:t>[insérer le nombre d’années</w:t>
            </w:r>
            <w:r w:rsidRPr="00E23AF4">
              <w:rPr>
                <w:sz w:val="21"/>
                <w:szCs w:val="21"/>
                <w:lang w:eastAsia="en-US"/>
              </w:rPr>
              <w:t>] précédant la date limite de soumission, dans une ville ayant au moins [</w:t>
            </w:r>
            <w:r w:rsidRPr="0086405A">
              <w:rPr>
                <w:i/>
                <w:iCs/>
                <w:sz w:val="21"/>
                <w:szCs w:val="21"/>
                <w:lang w:eastAsia="en-US"/>
              </w:rPr>
              <w:t>insérer le nombre</w:t>
            </w:r>
            <w:r w:rsidRPr="00E23AF4">
              <w:rPr>
                <w:sz w:val="21"/>
                <w:szCs w:val="21"/>
                <w:lang w:eastAsia="en-US"/>
              </w:rPr>
              <w:t xml:space="preserve">] raccordements à l’approvisionnement en eau ou dans deux villes </w:t>
            </w:r>
            <w:r w:rsidRPr="00E23AF4">
              <w:rPr>
                <w:sz w:val="21"/>
                <w:szCs w:val="21"/>
                <w:lang w:eastAsia="en-US"/>
              </w:rPr>
              <w:lastRenderedPageBreak/>
              <w:t>ayant un nombre combiné d’au moins [</w:t>
            </w:r>
            <w:r w:rsidRPr="0086405A">
              <w:rPr>
                <w:i/>
                <w:iCs/>
                <w:sz w:val="21"/>
                <w:szCs w:val="21"/>
                <w:lang w:eastAsia="en-US"/>
              </w:rPr>
              <w:t>insérer le nombre</w:t>
            </w:r>
            <w:r w:rsidRPr="00E23AF4">
              <w:rPr>
                <w:sz w:val="21"/>
                <w:szCs w:val="21"/>
                <w:lang w:eastAsia="en-US"/>
              </w:rPr>
              <w:t>] raccordement à l’approvisionnement en eau, pour un ou plusieurs contrats, selon le cas, avec une durée minimale de [</w:t>
            </w:r>
            <w:r w:rsidRPr="0086405A">
              <w:rPr>
                <w:i/>
                <w:iCs/>
                <w:sz w:val="21"/>
                <w:szCs w:val="21"/>
                <w:lang w:eastAsia="en-US"/>
              </w:rPr>
              <w:t>insérer le nombre] année</w:t>
            </w:r>
            <w:r w:rsidRPr="00E726D3">
              <w:rPr>
                <w:sz w:val="21"/>
                <w:szCs w:val="21"/>
                <w:lang w:eastAsia="en-US"/>
              </w:rPr>
              <w:t>].</w:t>
            </w:r>
          </w:p>
        </w:tc>
        <w:tc>
          <w:tcPr>
            <w:tcW w:w="1350" w:type="dxa"/>
            <w:tcBorders>
              <w:top w:val="single" w:sz="4" w:space="0" w:color="auto"/>
              <w:left w:val="single" w:sz="4" w:space="0" w:color="auto"/>
              <w:bottom w:val="single" w:sz="4" w:space="0" w:color="auto"/>
              <w:right w:val="single" w:sz="4" w:space="0" w:color="auto"/>
            </w:tcBorders>
          </w:tcPr>
          <w:p w14:paraId="18FE144C" w14:textId="77777777" w:rsidR="00AC1C14" w:rsidRPr="00C76C41" w:rsidRDefault="00AC1C14" w:rsidP="00AC1C14">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Doit satisfaire aux spécifications</w:t>
            </w:r>
          </w:p>
          <w:p w14:paraId="7204C786" w14:textId="3F41AD66" w:rsidR="00AC1C14" w:rsidRPr="00C76C41" w:rsidRDefault="00AC1C14" w:rsidP="00AC1C14">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bottom w:val="single" w:sz="4" w:space="0" w:color="auto"/>
              <w:right w:val="single" w:sz="4" w:space="0" w:color="auto"/>
            </w:tcBorders>
          </w:tcPr>
          <w:p w14:paraId="2576986F" w14:textId="1342C642" w:rsidR="00AC1C14" w:rsidRPr="00C76C41" w:rsidRDefault="004D694C" w:rsidP="00AC1C14">
            <w:pPr>
              <w:spacing w:before="60" w:after="60"/>
              <w:ind w:left="0" w:firstLine="0"/>
              <w:jc w:val="left"/>
              <w:rPr>
                <w:rFonts w:asciiTheme="majorBidi" w:hAnsiTheme="majorBidi" w:cstheme="majorBidi"/>
                <w:sz w:val="20"/>
              </w:rPr>
            </w:pPr>
            <w:r>
              <w:rPr>
                <w:rFonts w:asciiTheme="majorBidi" w:hAnsiTheme="majorBidi" w:cstheme="majorBidi"/>
                <w:sz w:val="20"/>
              </w:rPr>
              <w:t>Sans Objet</w:t>
            </w:r>
          </w:p>
          <w:p w14:paraId="3C67436A" w14:textId="55A60316" w:rsidR="00AC1C14" w:rsidRPr="00C76C41" w:rsidRDefault="00AC1C14" w:rsidP="00AC1C14">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6091FAEB" w14:textId="4BBFF117" w:rsidR="00AC1C14" w:rsidRPr="00C76C41" w:rsidRDefault="004D694C" w:rsidP="004D694C">
            <w:pPr>
              <w:spacing w:before="60" w:after="60"/>
              <w:ind w:left="0" w:firstLine="0"/>
              <w:jc w:val="left"/>
              <w:rPr>
                <w:rFonts w:asciiTheme="majorBidi" w:hAnsiTheme="majorBidi" w:cstheme="majorBidi"/>
                <w:sz w:val="20"/>
              </w:rPr>
            </w:pPr>
            <w:r>
              <w:rPr>
                <w:rFonts w:asciiTheme="majorBidi" w:hAnsiTheme="majorBidi" w:cstheme="majorBidi"/>
                <w:sz w:val="20"/>
              </w:rPr>
              <w:t>Sans Objet</w:t>
            </w:r>
          </w:p>
        </w:tc>
        <w:tc>
          <w:tcPr>
            <w:tcW w:w="1393" w:type="dxa"/>
            <w:tcBorders>
              <w:top w:val="single" w:sz="4" w:space="0" w:color="auto"/>
              <w:left w:val="single" w:sz="4" w:space="0" w:color="auto"/>
              <w:bottom w:val="single" w:sz="4" w:space="0" w:color="auto"/>
              <w:right w:val="single" w:sz="4" w:space="0" w:color="auto"/>
            </w:tcBorders>
          </w:tcPr>
          <w:p w14:paraId="5B53F92A" w14:textId="5A66EBE1" w:rsidR="00AC1C14" w:rsidRPr="00C76C41" w:rsidRDefault="00AC1C14" w:rsidP="003A1542">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Doit satisfaire aux spécifications </w:t>
            </w:r>
          </w:p>
        </w:tc>
        <w:tc>
          <w:tcPr>
            <w:tcW w:w="1673" w:type="dxa"/>
            <w:tcBorders>
              <w:top w:val="single" w:sz="4" w:space="0" w:color="auto"/>
              <w:left w:val="single" w:sz="4" w:space="0" w:color="auto"/>
              <w:bottom w:val="single" w:sz="4" w:space="0" w:color="auto"/>
            </w:tcBorders>
          </w:tcPr>
          <w:p w14:paraId="3F8A9A66" w14:textId="73535887" w:rsidR="00AC1C14" w:rsidRPr="00C76C41" w:rsidRDefault="00CF3AAE" w:rsidP="00AC1C14">
            <w:pPr>
              <w:spacing w:before="60" w:after="60"/>
              <w:ind w:left="0" w:firstLine="0"/>
              <w:jc w:val="left"/>
              <w:rPr>
                <w:rFonts w:asciiTheme="majorBidi" w:hAnsiTheme="majorBidi" w:cstheme="majorBidi"/>
                <w:sz w:val="20"/>
              </w:rPr>
            </w:pPr>
            <w:r>
              <w:rPr>
                <w:rFonts w:asciiTheme="majorBidi" w:hAnsiTheme="majorBidi" w:cstheme="majorBidi"/>
                <w:sz w:val="20"/>
              </w:rPr>
              <w:t>Formulaire EXP 4.4</w:t>
            </w:r>
          </w:p>
        </w:tc>
      </w:tr>
      <w:tr w:rsidR="00CF3AAE" w:rsidRPr="00C76C41" w14:paraId="3190B058" w14:textId="77777777" w:rsidTr="0086405A">
        <w:tblPrEx>
          <w:tblBorders>
            <w:insideH w:val="none" w:sz="0" w:space="0" w:color="auto"/>
            <w:insideV w:val="none" w:sz="0" w:space="0" w:color="auto"/>
          </w:tblBorders>
          <w:tblLook w:val="0000" w:firstRow="0" w:lastRow="0" w:firstColumn="0" w:lastColumn="0" w:noHBand="0" w:noVBand="0"/>
        </w:tblPrEx>
        <w:tc>
          <w:tcPr>
            <w:tcW w:w="1271" w:type="dxa"/>
            <w:tcBorders>
              <w:top w:val="single" w:sz="4" w:space="0" w:color="auto"/>
              <w:bottom w:val="single" w:sz="4" w:space="0" w:color="auto"/>
              <w:right w:val="single" w:sz="4" w:space="0" w:color="auto"/>
            </w:tcBorders>
          </w:tcPr>
          <w:p w14:paraId="724DA137" w14:textId="3B236667" w:rsidR="00CF3AAE" w:rsidRPr="00C76C41" w:rsidRDefault="00CF3AAE" w:rsidP="00CF3AAE">
            <w:pPr>
              <w:pStyle w:val="Titre2"/>
              <w:tabs>
                <w:tab w:val="left" w:pos="90"/>
              </w:tabs>
              <w:spacing w:before="60" w:after="60"/>
              <w:ind w:left="0" w:firstLine="0"/>
              <w:rPr>
                <w:rFonts w:asciiTheme="majorBidi" w:hAnsiTheme="majorBidi" w:cstheme="majorBidi"/>
                <w:b w:val="0"/>
                <w:bCs/>
                <w:sz w:val="20"/>
              </w:rPr>
            </w:pPr>
            <w:r>
              <w:rPr>
                <w:rFonts w:asciiTheme="majorBidi" w:hAnsiTheme="majorBidi" w:cstheme="majorBidi"/>
                <w:b w:val="0"/>
                <w:bCs/>
                <w:sz w:val="20"/>
              </w:rPr>
              <w:t>4.5</w:t>
            </w:r>
          </w:p>
        </w:tc>
        <w:tc>
          <w:tcPr>
            <w:tcW w:w="1897" w:type="dxa"/>
            <w:tcBorders>
              <w:top w:val="single" w:sz="4" w:space="0" w:color="auto"/>
              <w:bottom w:val="single" w:sz="4" w:space="0" w:color="auto"/>
              <w:right w:val="single" w:sz="4" w:space="0" w:color="auto"/>
            </w:tcBorders>
          </w:tcPr>
          <w:p w14:paraId="272EBF4E" w14:textId="45FC17B5" w:rsidR="00CF3AAE" w:rsidRPr="0048244D" w:rsidRDefault="00CF3AAE" w:rsidP="00CF3AAE">
            <w:pPr>
              <w:pStyle w:val="Titre2"/>
              <w:tabs>
                <w:tab w:val="left" w:pos="90"/>
              </w:tabs>
              <w:spacing w:before="60" w:after="60"/>
              <w:ind w:left="0" w:firstLine="0"/>
              <w:jc w:val="left"/>
              <w:rPr>
                <w:rFonts w:asciiTheme="majorBidi" w:hAnsiTheme="majorBidi" w:cstheme="majorBidi"/>
                <w:b w:val="0"/>
                <w:bCs/>
                <w:i/>
                <w:iCs/>
                <w:sz w:val="20"/>
              </w:rPr>
            </w:pPr>
            <w:r>
              <w:rPr>
                <w:rFonts w:asciiTheme="majorBidi" w:hAnsiTheme="majorBidi" w:cstheme="majorBidi"/>
                <w:sz w:val="20"/>
              </w:rPr>
              <w:t>Expérience spécifique en gestion des aspects ES</w:t>
            </w:r>
            <w:r w:rsidR="009F113A">
              <w:rPr>
                <w:rFonts w:asciiTheme="majorBidi" w:hAnsiTheme="majorBidi" w:cstheme="majorBidi"/>
                <w:sz w:val="20"/>
              </w:rPr>
              <w:t xml:space="preserve"> </w:t>
            </w:r>
            <w:r w:rsidR="009F113A">
              <w:rPr>
                <w:rFonts w:asciiTheme="majorBidi" w:hAnsiTheme="majorBidi" w:cstheme="majorBidi"/>
                <w:b w:val="0"/>
                <w:bCs/>
                <w:i/>
                <w:iCs/>
                <w:sz w:val="20"/>
              </w:rPr>
              <w:t>[</w:t>
            </w:r>
            <w:r w:rsidR="00230446">
              <w:rPr>
                <w:rFonts w:asciiTheme="majorBidi" w:hAnsiTheme="majorBidi" w:cstheme="majorBidi"/>
                <w:b w:val="0"/>
                <w:bCs/>
                <w:i/>
                <w:iCs/>
                <w:sz w:val="20"/>
              </w:rPr>
              <w:t xml:space="preserve">ajouter si applicable : « et </w:t>
            </w:r>
            <w:r w:rsidR="008639A0">
              <w:rPr>
                <w:rFonts w:asciiTheme="majorBidi" w:hAnsiTheme="majorBidi" w:cstheme="majorBidi"/>
                <w:b w:val="0"/>
                <w:bCs/>
                <w:i/>
                <w:iCs/>
                <w:sz w:val="20"/>
              </w:rPr>
              <w:t xml:space="preserve">tous </w:t>
            </w:r>
            <w:r w:rsidR="002F3D2A">
              <w:rPr>
                <w:rFonts w:asciiTheme="majorBidi" w:hAnsiTheme="majorBidi" w:cstheme="majorBidi"/>
                <w:b w:val="0"/>
                <w:bCs/>
                <w:i/>
                <w:iCs/>
                <w:sz w:val="20"/>
              </w:rPr>
              <w:t>aspects</w:t>
            </w:r>
            <w:r w:rsidR="008639A0">
              <w:rPr>
                <w:rFonts w:asciiTheme="majorBidi" w:hAnsiTheme="majorBidi" w:cstheme="majorBidi"/>
                <w:b w:val="0"/>
                <w:bCs/>
                <w:i/>
                <w:iCs/>
                <w:sz w:val="20"/>
              </w:rPr>
              <w:t xml:space="preserve"> </w:t>
            </w:r>
            <w:r w:rsidR="002F3D2A">
              <w:rPr>
                <w:rFonts w:asciiTheme="majorBidi" w:hAnsiTheme="majorBidi" w:cstheme="majorBidi"/>
                <w:b w:val="0"/>
                <w:bCs/>
                <w:i/>
                <w:iCs/>
                <w:sz w:val="20"/>
              </w:rPr>
              <w:t>additionnels</w:t>
            </w:r>
            <w:r w:rsidR="002B7C09">
              <w:rPr>
                <w:rFonts w:asciiTheme="majorBidi" w:hAnsiTheme="majorBidi" w:cstheme="majorBidi"/>
                <w:b w:val="0"/>
                <w:bCs/>
                <w:i/>
                <w:iCs/>
                <w:sz w:val="20"/>
              </w:rPr>
              <w:t xml:space="preserve"> ’'achats durables]</w:t>
            </w:r>
          </w:p>
        </w:tc>
        <w:tc>
          <w:tcPr>
            <w:tcW w:w="2430" w:type="dxa"/>
            <w:tcBorders>
              <w:top w:val="single" w:sz="4" w:space="0" w:color="auto"/>
              <w:left w:val="single" w:sz="4" w:space="0" w:color="auto"/>
              <w:bottom w:val="single" w:sz="4" w:space="0" w:color="auto"/>
              <w:right w:val="single" w:sz="4" w:space="0" w:color="auto"/>
            </w:tcBorders>
          </w:tcPr>
          <w:p w14:paraId="1071CC7E" w14:textId="3B33362B" w:rsidR="00CF3AAE" w:rsidRPr="000333BA" w:rsidRDefault="00CF3AAE" w:rsidP="00CF3AAE">
            <w:pPr>
              <w:shd w:val="clear" w:color="auto" w:fill="FDFDFD"/>
              <w:spacing w:after="0"/>
              <w:ind w:left="0" w:firstLine="0"/>
              <w:jc w:val="left"/>
              <w:rPr>
                <w:sz w:val="20"/>
                <w:lang w:eastAsia="en-US"/>
              </w:rPr>
            </w:pPr>
            <w:r w:rsidRPr="000741DF">
              <w:rPr>
                <w:sz w:val="20"/>
                <w:lang w:eastAsia="en-US"/>
              </w:rPr>
              <w:t>Pour ce qui précède et/ou tout autre contrat substantiellement conclu en tant qu’</w:t>
            </w:r>
            <w:r w:rsidRPr="0086405A">
              <w:rPr>
                <w:sz w:val="20"/>
                <w:lang w:eastAsia="en-US"/>
              </w:rPr>
              <w:t>entrepreneur</w:t>
            </w:r>
            <w:r w:rsidRPr="000741DF">
              <w:rPr>
                <w:sz w:val="20"/>
                <w:lang w:eastAsia="en-US"/>
              </w:rPr>
              <w:t xml:space="preserve"> principal, membre de la coentreprise ou sous-traitant entre le 1er janvier [</w:t>
            </w:r>
            <w:r w:rsidRPr="0086405A">
              <w:rPr>
                <w:i/>
                <w:iCs/>
                <w:sz w:val="20"/>
                <w:lang w:eastAsia="en-US"/>
              </w:rPr>
              <w:t>insérer l’année</w:t>
            </w:r>
            <w:r w:rsidRPr="000741DF">
              <w:rPr>
                <w:sz w:val="20"/>
                <w:lang w:eastAsia="en-US"/>
              </w:rPr>
              <w:t xml:space="preserve">] et la date limite de soumission, expérience de la gestion des risques et des impacts SE dans les aspects suivants : </w:t>
            </w:r>
            <w:r w:rsidRPr="0048244D">
              <w:rPr>
                <w:i/>
                <w:iCs/>
                <w:sz w:val="20"/>
                <w:lang w:eastAsia="en-US"/>
              </w:rPr>
              <w:t>[</w:t>
            </w:r>
            <w:r w:rsidRPr="0086405A">
              <w:rPr>
                <w:i/>
                <w:iCs/>
                <w:sz w:val="20"/>
                <w:lang w:eastAsia="en-US"/>
              </w:rPr>
              <w:t xml:space="preserve">Selon l’évaluation </w:t>
            </w:r>
            <w:r w:rsidR="002B46A0">
              <w:rPr>
                <w:i/>
                <w:iCs/>
                <w:sz w:val="20"/>
                <w:lang w:eastAsia="en-US"/>
              </w:rPr>
              <w:t>ES</w:t>
            </w:r>
            <w:r w:rsidR="0089764A">
              <w:rPr>
                <w:i/>
                <w:iCs/>
                <w:sz w:val="20"/>
                <w:lang w:eastAsia="en-US"/>
              </w:rPr>
              <w:t xml:space="preserve"> </w:t>
            </w:r>
            <w:r w:rsidR="00E24A88">
              <w:rPr>
                <w:i/>
                <w:iCs/>
                <w:sz w:val="20"/>
                <w:lang w:eastAsia="en-US"/>
              </w:rPr>
              <w:t xml:space="preserve">et objectifs </w:t>
            </w:r>
            <w:r w:rsidR="00484450">
              <w:rPr>
                <w:i/>
                <w:iCs/>
                <w:sz w:val="20"/>
                <w:lang w:eastAsia="en-US"/>
              </w:rPr>
              <w:t xml:space="preserve">additionnels </w:t>
            </w:r>
            <w:r w:rsidR="00336AFC">
              <w:rPr>
                <w:i/>
                <w:iCs/>
                <w:sz w:val="20"/>
                <w:lang w:eastAsia="en-US"/>
              </w:rPr>
              <w:t xml:space="preserve">du marché en matière </w:t>
            </w:r>
            <w:r w:rsidR="00484450">
              <w:rPr>
                <w:i/>
                <w:iCs/>
                <w:sz w:val="20"/>
                <w:lang w:eastAsia="en-US"/>
              </w:rPr>
              <w:t>d</w:t>
            </w:r>
            <w:r w:rsidR="00AE41A6">
              <w:rPr>
                <w:i/>
                <w:iCs/>
                <w:sz w:val="20"/>
                <w:lang w:eastAsia="en-US"/>
              </w:rPr>
              <w:t>’achats durables</w:t>
            </w:r>
            <w:r w:rsidRPr="0086405A">
              <w:rPr>
                <w:i/>
                <w:iCs/>
                <w:sz w:val="20"/>
                <w:lang w:eastAsia="en-US"/>
              </w:rPr>
              <w:t xml:space="preserve">, préciser, s’il y a lieu, les exigences particulières en matière d’expérience pour gérer les aspects </w:t>
            </w:r>
            <w:r w:rsidR="00322BED">
              <w:rPr>
                <w:i/>
                <w:iCs/>
                <w:sz w:val="20"/>
                <w:lang w:eastAsia="en-US"/>
              </w:rPr>
              <w:t>ES</w:t>
            </w:r>
            <w:r w:rsidR="00F9028C">
              <w:rPr>
                <w:i/>
                <w:iCs/>
                <w:sz w:val="20"/>
                <w:lang w:eastAsia="en-US"/>
              </w:rPr>
              <w:t xml:space="preserve"> et tous a</w:t>
            </w:r>
            <w:r w:rsidR="005D2139">
              <w:rPr>
                <w:i/>
                <w:iCs/>
                <w:sz w:val="20"/>
                <w:lang w:eastAsia="en-US"/>
              </w:rPr>
              <w:t xml:space="preserve">spects </w:t>
            </w:r>
            <w:proofErr w:type="spellStart"/>
            <w:r w:rsidR="005D2139">
              <w:rPr>
                <w:i/>
                <w:iCs/>
                <w:sz w:val="20"/>
                <w:lang w:eastAsia="en-US"/>
              </w:rPr>
              <w:t>dadditionnels</w:t>
            </w:r>
            <w:proofErr w:type="spellEnd"/>
            <w:r w:rsidR="005D2139">
              <w:rPr>
                <w:i/>
                <w:iCs/>
                <w:sz w:val="20"/>
                <w:lang w:eastAsia="en-US"/>
              </w:rPr>
              <w:t xml:space="preserve"> d’achats durables</w:t>
            </w:r>
            <w:r w:rsidR="00FF09B5">
              <w:rPr>
                <w:i/>
                <w:iCs/>
                <w:sz w:val="20"/>
                <w:lang w:eastAsia="en-US"/>
              </w:rPr>
              <w:t xml:space="preserve">, ou </w:t>
            </w:r>
            <w:r w:rsidR="00850696">
              <w:rPr>
                <w:i/>
                <w:iCs/>
                <w:sz w:val="20"/>
                <w:lang w:eastAsia="en-US"/>
              </w:rPr>
              <w:t>se référer aux</w:t>
            </w:r>
            <w:r w:rsidR="00AE3EAF">
              <w:rPr>
                <w:i/>
                <w:iCs/>
                <w:sz w:val="20"/>
                <w:lang w:eastAsia="en-US"/>
              </w:rPr>
              <w:t xml:space="preserve"> exigences spécifiées par </w:t>
            </w:r>
            <w:r w:rsidR="000333BA">
              <w:rPr>
                <w:i/>
                <w:iCs/>
                <w:sz w:val="20"/>
                <w:lang w:eastAsia="en-US"/>
              </w:rPr>
              <w:t>le Maître d’Ouvrage</w:t>
            </w:r>
            <w:r w:rsidRPr="000333BA">
              <w:rPr>
                <w:sz w:val="20"/>
                <w:lang w:eastAsia="en-US"/>
              </w:rPr>
              <w:t>.]</w:t>
            </w:r>
          </w:p>
          <w:p w14:paraId="476DE4C8" w14:textId="77777777" w:rsidR="00CF3AAE" w:rsidRPr="000741DF" w:rsidRDefault="00CF3AAE" w:rsidP="00CF3AAE">
            <w:pPr>
              <w:shd w:val="clear" w:color="auto" w:fill="FDFDFD"/>
              <w:spacing w:after="0"/>
              <w:ind w:left="0" w:firstLine="0"/>
              <w:jc w:val="left"/>
              <w:rPr>
                <w:sz w:val="20"/>
                <w:shd w:val="clear" w:color="auto" w:fill="D4D4D4"/>
                <w:lang w:eastAsia="en-US"/>
              </w:rPr>
            </w:pPr>
          </w:p>
        </w:tc>
        <w:tc>
          <w:tcPr>
            <w:tcW w:w="1350" w:type="dxa"/>
            <w:tcBorders>
              <w:top w:val="single" w:sz="4" w:space="0" w:color="auto"/>
              <w:left w:val="single" w:sz="4" w:space="0" w:color="auto"/>
              <w:bottom w:val="single" w:sz="4" w:space="0" w:color="auto"/>
              <w:right w:val="single" w:sz="4" w:space="0" w:color="auto"/>
            </w:tcBorders>
          </w:tcPr>
          <w:p w14:paraId="71B3559A" w14:textId="77777777" w:rsidR="00CF3AAE" w:rsidRPr="00C76C41" w:rsidRDefault="00CF3AAE" w:rsidP="00CF3AAE">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Doit satisfaire aux spécifications</w:t>
            </w:r>
          </w:p>
          <w:p w14:paraId="5DEEB781" w14:textId="77777777" w:rsidR="00CF3AAE" w:rsidRPr="00C76C41" w:rsidRDefault="00CF3AAE" w:rsidP="00CF3AAE">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bottom w:val="single" w:sz="4" w:space="0" w:color="auto"/>
              <w:right w:val="single" w:sz="4" w:space="0" w:color="auto"/>
            </w:tcBorders>
          </w:tcPr>
          <w:p w14:paraId="611041BC" w14:textId="77777777" w:rsidR="00CF3AAE" w:rsidRPr="00C76C41" w:rsidRDefault="00CF3AAE" w:rsidP="00CF3AAE">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aux spécifications</w:t>
            </w:r>
          </w:p>
          <w:p w14:paraId="2A02AA74" w14:textId="77777777" w:rsidR="00CF3AAE" w:rsidRDefault="00CF3AAE" w:rsidP="00CF3AAE">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59374CE8" w14:textId="35FED5DB" w:rsidR="00CF3AAE" w:rsidRDefault="00CF3AAE" w:rsidP="00CF3AAE">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aux spécifications</w:t>
            </w:r>
            <w:r w:rsidR="00DF7C1D">
              <w:rPr>
                <w:rFonts w:asciiTheme="majorBidi" w:hAnsiTheme="majorBidi" w:cstheme="majorBidi"/>
                <w:sz w:val="20"/>
              </w:rPr>
              <w:t xml:space="preserve"> suivantes :</w:t>
            </w:r>
          </w:p>
          <w:p w14:paraId="0C5F14CB" w14:textId="61C736AA" w:rsidR="00DF7C1D" w:rsidRPr="00C76C41" w:rsidRDefault="00DF7C1D" w:rsidP="00CF3AAE">
            <w:pPr>
              <w:spacing w:before="60" w:after="60"/>
              <w:ind w:left="0" w:firstLine="0"/>
              <w:jc w:val="left"/>
              <w:rPr>
                <w:rFonts w:asciiTheme="majorBidi" w:hAnsiTheme="majorBidi" w:cstheme="majorBidi"/>
                <w:sz w:val="20"/>
              </w:rPr>
            </w:pPr>
            <w:r>
              <w:rPr>
                <w:rFonts w:asciiTheme="majorBidi" w:hAnsiTheme="majorBidi" w:cstheme="majorBidi"/>
                <w:sz w:val="20"/>
              </w:rPr>
              <w:t>[Liste</w:t>
            </w:r>
            <w:r w:rsidR="0053206B">
              <w:rPr>
                <w:rFonts w:asciiTheme="majorBidi" w:hAnsiTheme="majorBidi" w:cstheme="majorBidi"/>
                <w:sz w:val="20"/>
              </w:rPr>
              <w:t>r les exigences clés à satisfaire par chaque membre , autrement indiquer : « NA »]</w:t>
            </w:r>
          </w:p>
          <w:p w14:paraId="4351EEC5" w14:textId="53BEC924" w:rsidR="00CF3AAE" w:rsidRDefault="00CF3AAE" w:rsidP="00CF3AAE">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bottom w:val="single" w:sz="4" w:space="0" w:color="auto"/>
              <w:right w:val="single" w:sz="4" w:space="0" w:color="auto"/>
            </w:tcBorders>
          </w:tcPr>
          <w:p w14:paraId="44E101F3" w14:textId="77777777" w:rsidR="00827AC1" w:rsidRDefault="00827AC1" w:rsidP="00827AC1">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aux spécifications</w:t>
            </w:r>
            <w:r>
              <w:rPr>
                <w:rFonts w:asciiTheme="majorBidi" w:hAnsiTheme="majorBidi" w:cstheme="majorBidi"/>
                <w:sz w:val="20"/>
              </w:rPr>
              <w:t xml:space="preserve"> suivantes :</w:t>
            </w:r>
          </w:p>
          <w:p w14:paraId="0714AD1C" w14:textId="665B766E" w:rsidR="00827AC1" w:rsidRPr="00C76C41" w:rsidRDefault="00827AC1" w:rsidP="00827AC1">
            <w:pPr>
              <w:spacing w:before="60" w:after="60"/>
              <w:ind w:left="0" w:firstLine="0"/>
              <w:jc w:val="left"/>
              <w:rPr>
                <w:rFonts w:asciiTheme="majorBidi" w:hAnsiTheme="majorBidi" w:cstheme="majorBidi"/>
                <w:sz w:val="20"/>
              </w:rPr>
            </w:pPr>
            <w:r>
              <w:rPr>
                <w:rFonts w:asciiTheme="majorBidi" w:hAnsiTheme="majorBidi" w:cstheme="majorBidi"/>
                <w:sz w:val="20"/>
              </w:rPr>
              <w:t xml:space="preserve">[Lister les exigences clés à satisfaire par un </w:t>
            </w:r>
            <w:r w:rsidR="003A7596">
              <w:rPr>
                <w:rFonts w:asciiTheme="majorBidi" w:hAnsiTheme="majorBidi" w:cstheme="majorBidi"/>
                <w:sz w:val="20"/>
              </w:rPr>
              <w:t>m</w:t>
            </w:r>
            <w:r>
              <w:rPr>
                <w:rFonts w:asciiTheme="majorBidi" w:hAnsiTheme="majorBidi" w:cstheme="majorBidi"/>
                <w:sz w:val="20"/>
              </w:rPr>
              <w:t>embre , autrement indiquer : « NA »]</w:t>
            </w:r>
          </w:p>
          <w:p w14:paraId="3941D21C" w14:textId="7658B9E8" w:rsidR="00CF3AAE" w:rsidRPr="00C76C41" w:rsidRDefault="00CF3AAE" w:rsidP="00CF3AAE">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2D264E25" w14:textId="0CE141D6" w:rsidR="00CF3AAE" w:rsidRPr="00C76C41" w:rsidRDefault="00CF3AAE" w:rsidP="00CF3AAE">
            <w:pPr>
              <w:spacing w:before="60" w:after="60"/>
              <w:ind w:left="0" w:firstLine="0"/>
              <w:jc w:val="left"/>
              <w:rPr>
                <w:rFonts w:asciiTheme="majorBidi" w:hAnsiTheme="majorBidi" w:cstheme="majorBidi"/>
                <w:sz w:val="20"/>
              </w:rPr>
            </w:pPr>
            <w:r>
              <w:rPr>
                <w:rFonts w:asciiTheme="majorBidi" w:hAnsiTheme="majorBidi" w:cstheme="majorBidi"/>
                <w:sz w:val="20"/>
              </w:rPr>
              <w:t>EXP – 4.5</w:t>
            </w:r>
          </w:p>
        </w:tc>
      </w:tr>
    </w:tbl>
    <w:p w14:paraId="06D6B171" w14:textId="77777777" w:rsidR="00CA1D30" w:rsidRPr="00C76C41" w:rsidRDefault="00CA1D30" w:rsidP="00F82AAD">
      <w:pPr>
        <w:ind w:left="0" w:firstLine="0"/>
        <w:jc w:val="left"/>
        <w:rPr>
          <w:rFonts w:asciiTheme="majorBidi" w:hAnsiTheme="majorBidi" w:cstheme="majorBidi"/>
          <w:b/>
        </w:rPr>
        <w:sectPr w:rsidR="00CA1D30" w:rsidRPr="00C76C41" w:rsidSect="00644312">
          <w:headerReference w:type="even" r:id="rId61"/>
          <w:headerReference w:type="default" r:id="rId62"/>
          <w:footerReference w:type="even" r:id="rId63"/>
          <w:endnotePr>
            <w:numFmt w:val="decimal"/>
          </w:endnotePr>
          <w:pgSz w:w="15840" w:h="12240" w:orient="landscape" w:code="1"/>
          <w:pgMar w:top="1418" w:right="1418" w:bottom="1418" w:left="1418" w:header="720" w:footer="720" w:gutter="0"/>
          <w:cols w:space="720"/>
          <w:docGrid w:linePitch="326"/>
        </w:sectPr>
      </w:pPr>
    </w:p>
    <w:p w14:paraId="2C1B8593" w14:textId="77777777" w:rsidR="00F675CC" w:rsidRDefault="00F675CC" w:rsidP="00C0458D">
      <w:pPr>
        <w:spacing w:before="120"/>
        <w:ind w:left="709" w:firstLine="0"/>
        <w:rPr>
          <w:rFonts w:asciiTheme="majorBidi" w:hAnsiTheme="majorBidi" w:cstheme="majorBidi"/>
        </w:rPr>
      </w:pPr>
    </w:p>
    <w:tbl>
      <w:tblPr>
        <w:tblW w:w="9558" w:type="dxa"/>
        <w:tblLayout w:type="fixed"/>
        <w:tblLook w:val="0000" w:firstRow="0" w:lastRow="0" w:firstColumn="0" w:lastColumn="0" w:noHBand="0" w:noVBand="0"/>
      </w:tblPr>
      <w:tblGrid>
        <w:gridCol w:w="9558"/>
      </w:tblGrid>
      <w:tr w:rsidR="000A450A" w:rsidRPr="00C76C41" w14:paraId="1C53627F" w14:textId="77777777" w:rsidTr="00E743E9">
        <w:trPr>
          <w:trHeight w:val="1100"/>
        </w:trPr>
        <w:tc>
          <w:tcPr>
            <w:tcW w:w="9558" w:type="dxa"/>
            <w:tcBorders>
              <w:top w:val="nil"/>
              <w:left w:val="nil"/>
              <w:bottom w:val="nil"/>
              <w:right w:val="nil"/>
            </w:tcBorders>
          </w:tcPr>
          <w:p w14:paraId="26476751" w14:textId="595F6E18" w:rsidR="000A450A" w:rsidRPr="00C76C41" w:rsidRDefault="000A450A" w:rsidP="00E031C8">
            <w:pPr>
              <w:pStyle w:val="Style25"/>
              <w:framePr w:hSpace="0" w:wrap="auto" w:vAnchor="margin" w:xAlign="left" w:yAlign="inline"/>
              <w:suppressOverlap w:val="0"/>
              <w:rPr>
                <w:rFonts w:cs="Arial"/>
              </w:rPr>
            </w:pPr>
            <w:bookmarkStart w:id="700" w:name="_Toc438266927"/>
            <w:bookmarkStart w:id="701" w:name="_Toc438267901"/>
            <w:bookmarkStart w:id="702" w:name="_Toc438366667"/>
            <w:bookmarkStart w:id="703" w:name="_Toc156027995"/>
            <w:bookmarkStart w:id="704" w:name="_Toc156372851"/>
            <w:bookmarkStart w:id="705" w:name="_Toc326657864"/>
            <w:bookmarkStart w:id="706" w:name="_Toc483210556"/>
            <w:bookmarkStart w:id="707" w:name="_Toc137368446"/>
            <w:r w:rsidRPr="00F93449">
              <w:t>Section IV.</w:t>
            </w:r>
            <w:r w:rsidR="009B2302" w:rsidRPr="00F93449">
              <w:t xml:space="preserve"> </w:t>
            </w:r>
            <w:r w:rsidRPr="00F93449">
              <w:t xml:space="preserve">Formulaires de </w:t>
            </w:r>
            <w:r w:rsidR="00376694" w:rsidRPr="00F93449">
              <w:t>S</w:t>
            </w:r>
            <w:r w:rsidRPr="00F93449">
              <w:t>oumission</w:t>
            </w:r>
            <w:bookmarkEnd w:id="700"/>
            <w:bookmarkEnd w:id="701"/>
            <w:bookmarkEnd w:id="702"/>
            <w:bookmarkEnd w:id="703"/>
            <w:bookmarkEnd w:id="704"/>
            <w:bookmarkEnd w:id="705"/>
            <w:bookmarkEnd w:id="706"/>
            <w:bookmarkEnd w:id="707"/>
          </w:p>
        </w:tc>
      </w:tr>
    </w:tbl>
    <w:p w14:paraId="45F67455" w14:textId="34FE3B6E" w:rsidR="000A450A" w:rsidRPr="00C76C41" w:rsidRDefault="000A450A" w:rsidP="002C339A">
      <w:pPr>
        <w:spacing w:after="0"/>
        <w:ind w:left="0" w:firstLine="0"/>
        <w:jc w:val="center"/>
        <w:rPr>
          <w:b/>
          <w:szCs w:val="24"/>
          <w:lang w:eastAsia="en-US"/>
        </w:rPr>
      </w:pPr>
      <w:bookmarkStart w:id="708" w:name="_Toc494778738"/>
      <w:r w:rsidRPr="00C76C41">
        <w:rPr>
          <w:b/>
          <w:szCs w:val="24"/>
          <w:lang w:eastAsia="en-US"/>
        </w:rPr>
        <w:t>Liste des formulaires</w:t>
      </w:r>
      <w:bookmarkEnd w:id="708"/>
    </w:p>
    <w:p w14:paraId="183AC4BA" w14:textId="77777777" w:rsidR="002C339A" w:rsidRPr="00C76C41" w:rsidRDefault="002C339A" w:rsidP="002C339A">
      <w:pPr>
        <w:spacing w:after="0"/>
        <w:ind w:left="0" w:firstLine="0"/>
        <w:jc w:val="center"/>
        <w:rPr>
          <w:b/>
          <w:szCs w:val="24"/>
          <w:lang w:eastAsia="en-US"/>
        </w:rPr>
      </w:pPr>
    </w:p>
    <w:p w14:paraId="77E21408" w14:textId="4FD5BBD9" w:rsidR="00E142E3" w:rsidRDefault="00C54C38">
      <w:pPr>
        <w:pStyle w:val="TM1"/>
        <w:rPr>
          <w:rFonts w:asciiTheme="minorHAnsi" w:eastAsiaTheme="minorEastAsia" w:hAnsiTheme="minorHAnsi" w:cstheme="minorBidi"/>
          <w:b w:val="0"/>
          <w:noProof/>
          <w:sz w:val="22"/>
          <w:szCs w:val="22"/>
          <w:lang w:val="en-US" w:eastAsia="en-US"/>
        </w:rPr>
      </w:pPr>
      <w:r>
        <w:rPr>
          <w:b w:val="0"/>
        </w:rPr>
        <w:fldChar w:fldCharType="begin"/>
      </w:r>
      <w:r>
        <w:rPr>
          <w:b w:val="0"/>
        </w:rPr>
        <w:instrText xml:space="preserve"> TOC \h \z \t "UG - Heading 1</w:instrText>
      </w:r>
      <w:r w:rsidR="00E142E3">
        <w:rPr>
          <w:b w:val="0"/>
        </w:rPr>
        <w:instrText>,</w:instrText>
      </w:r>
      <w:r>
        <w:rPr>
          <w:b w:val="0"/>
        </w:rPr>
        <w:instrText>1</w:instrText>
      </w:r>
      <w:r w:rsidR="00E142E3">
        <w:rPr>
          <w:b w:val="0"/>
        </w:rPr>
        <w:instrText>,</w:instrText>
      </w:r>
      <w:r>
        <w:rPr>
          <w:b w:val="0"/>
        </w:rPr>
        <w:instrText>UG - Heading 2</w:instrText>
      </w:r>
      <w:r w:rsidR="00E142E3">
        <w:rPr>
          <w:b w:val="0"/>
        </w:rPr>
        <w:instrText>,</w:instrText>
      </w:r>
      <w:r>
        <w:rPr>
          <w:b w:val="0"/>
        </w:rPr>
        <w:instrText>2</w:instrText>
      </w:r>
      <w:r w:rsidR="00E142E3">
        <w:rPr>
          <w:b w:val="0"/>
        </w:rPr>
        <w:instrText>,</w:instrText>
      </w:r>
      <w:r>
        <w:rPr>
          <w:b w:val="0"/>
        </w:rPr>
        <w:instrText>UG Header 1</w:instrText>
      </w:r>
      <w:r w:rsidR="00E142E3">
        <w:rPr>
          <w:b w:val="0"/>
        </w:rPr>
        <w:instrText>,</w:instrText>
      </w:r>
      <w:r>
        <w:rPr>
          <w:b w:val="0"/>
        </w:rPr>
        <w:instrText>1</w:instrText>
      </w:r>
      <w:r w:rsidR="00E142E3">
        <w:rPr>
          <w:b w:val="0"/>
        </w:rPr>
        <w:instrText>,</w:instrText>
      </w:r>
      <w:r>
        <w:rPr>
          <w:b w:val="0"/>
        </w:rPr>
        <w:instrText>Style30</w:instrText>
      </w:r>
      <w:r w:rsidR="00E142E3">
        <w:rPr>
          <w:b w:val="0"/>
        </w:rPr>
        <w:instrText>,</w:instrText>
      </w:r>
      <w:r>
        <w:rPr>
          <w:b w:val="0"/>
        </w:rPr>
        <w:instrText>1</w:instrText>
      </w:r>
      <w:r w:rsidR="00E142E3">
        <w:rPr>
          <w:b w:val="0"/>
        </w:rPr>
        <w:instrText>,</w:instrText>
      </w:r>
      <w:r>
        <w:rPr>
          <w:b w:val="0"/>
        </w:rPr>
        <w:instrText>Style31</w:instrText>
      </w:r>
      <w:r w:rsidR="00E142E3">
        <w:rPr>
          <w:b w:val="0"/>
        </w:rPr>
        <w:instrText>,</w:instrText>
      </w:r>
      <w:r>
        <w:rPr>
          <w:b w:val="0"/>
        </w:rPr>
        <w:instrText xml:space="preserve">2" </w:instrText>
      </w:r>
      <w:r>
        <w:rPr>
          <w:b w:val="0"/>
        </w:rPr>
        <w:fldChar w:fldCharType="separate"/>
      </w:r>
      <w:hyperlink w:anchor="_Toc139114097" w:history="1">
        <w:r w:rsidR="00E142E3" w:rsidRPr="00EC74C7">
          <w:rPr>
            <w:rStyle w:val="Lienhypertexte"/>
            <w:noProof/>
          </w:rPr>
          <w:t>Lettre de Soumission – Partie Technique</w:t>
        </w:r>
        <w:r w:rsidR="00E142E3">
          <w:rPr>
            <w:noProof/>
            <w:webHidden/>
          </w:rPr>
          <w:tab/>
        </w:r>
        <w:r w:rsidR="00E142E3">
          <w:rPr>
            <w:noProof/>
            <w:webHidden/>
          </w:rPr>
          <w:fldChar w:fldCharType="begin"/>
        </w:r>
        <w:r w:rsidR="00E142E3">
          <w:rPr>
            <w:noProof/>
            <w:webHidden/>
          </w:rPr>
          <w:instrText xml:space="preserve"> PAGEREF _Toc139114097 \h </w:instrText>
        </w:r>
        <w:r w:rsidR="00E142E3">
          <w:rPr>
            <w:noProof/>
            <w:webHidden/>
          </w:rPr>
        </w:r>
        <w:r w:rsidR="00E142E3">
          <w:rPr>
            <w:noProof/>
            <w:webHidden/>
          </w:rPr>
          <w:fldChar w:fldCharType="separate"/>
        </w:r>
        <w:r w:rsidR="00E142E3">
          <w:rPr>
            <w:noProof/>
            <w:webHidden/>
          </w:rPr>
          <w:t>83</w:t>
        </w:r>
        <w:r w:rsidR="00E142E3">
          <w:rPr>
            <w:noProof/>
            <w:webHidden/>
          </w:rPr>
          <w:fldChar w:fldCharType="end"/>
        </w:r>
      </w:hyperlink>
    </w:p>
    <w:p w14:paraId="372760EE" w14:textId="2AE21097" w:rsidR="00E142E3" w:rsidRDefault="00E142E3">
      <w:pPr>
        <w:pStyle w:val="TM1"/>
        <w:rPr>
          <w:rFonts w:asciiTheme="minorHAnsi" w:eastAsiaTheme="minorEastAsia" w:hAnsiTheme="minorHAnsi" w:cstheme="minorBidi"/>
          <w:b w:val="0"/>
          <w:noProof/>
          <w:sz w:val="22"/>
          <w:szCs w:val="22"/>
          <w:lang w:val="en-US" w:eastAsia="en-US"/>
        </w:rPr>
      </w:pPr>
      <w:hyperlink w:anchor="_Toc139114098" w:history="1">
        <w:r w:rsidRPr="00EC74C7">
          <w:rPr>
            <w:rStyle w:val="Lienhypertexte"/>
            <w:noProof/>
          </w:rPr>
          <w:t>Annexe A de la Partie Technique :  Proposition Technique</w:t>
        </w:r>
        <w:r>
          <w:rPr>
            <w:noProof/>
            <w:webHidden/>
          </w:rPr>
          <w:tab/>
        </w:r>
        <w:r>
          <w:rPr>
            <w:noProof/>
            <w:webHidden/>
          </w:rPr>
          <w:fldChar w:fldCharType="begin"/>
        </w:r>
        <w:r>
          <w:rPr>
            <w:noProof/>
            <w:webHidden/>
          </w:rPr>
          <w:instrText xml:space="preserve"> PAGEREF _Toc139114098 \h </w:instrText>
        </w:r>
        <w:r>
          <w:rPr>
            <w:noProof/>
            <w:webHidden/>
          </w:rPr>
        </w:r>
        <w:r>
          <w:rPr>
            <w:noProof/>
            <w:webHidden/>
          </w:rPr>
          <w:fldChar w:fldCharType="separate"/>
        </w:r>
        <w:r>
          <w:rPr>
            <w:noProof/>
            <w:webHidden/>
          </w:rPr>
          <w:t>86</w:t>
        </w:r>
        <w:r>
          <w:rPr>
            <w:noProof/>
            <w:webHidden/>
          </w:rPr>
          <w:fldChar w:fldCharType="end"/>
        </w:r>
      </w:hyperlink>
    </w:p>
    <w:p w14:paraId="7CBE6532" w14:textId="63CDB32C" w:rsidR="00E142E3" w:rsidRDefault="00E142E3">
      <w:pPr>
        <w:pStyle w:val="TM2"/>
        <w:rPr>
          <w:rFonts w:asciiTheme="minorHAnsi" w:eastAsiaTheme="minorEastAsia" w:hAnsiTheme="minorHAnsi" w:cstheme="minorBidi"/>
          <w:noProof/>
          <w:sz w:val="22"/>
          <w:szCs w:val="22"/>
          <w:lang w:val="en-US" w:eastAsia="en-US"/>
        </w:rPr>
      </w:pPr>
      <w:hyperlink w:anchor="_Toc139114099" w:history="1">
        <w:r w:rsidRPr="00EC74C7">
          <w:rPr>
            <w:rStyle w:val="Lienhypertexte"/>
            <w:noProof/>
          </w:rPr>
          <w:t>Organisation de la Zone des Services</w:t>
        </w:r>
        <w:r>
          <w:rPr>
            <w:noProof/>
            <w:webHidden/>
          </w:rPr>
          <w:tab/>
        </w:r>
        <w:r>
          <w:rPr>
            <w:noProof/>
            <w:webHidden/>
          </w:rPr>
          <w:fldChar w:fldCharType="begin"/>
        </w:r>
        <w:r>
          <w:rPr>
            <w:noProof/>
            <w:webHidden/>
          </w:rPr>
          <w:instrText xml:space="preserve"> PAGEREF _Toc139114099 \h </w:instrText>
        </w:r>
        <w:r>
          <w:rPr>
            <w:noProof/>
            <w:webHidden/>
          </w:rPr>
        </w:r>
        <w:r>
          <w:rPr>
            <w:noProof/>
            <w:webHidden/>
          </w:rPr>
          <w:fldChar w:fldCharType="separate"/>
        </w:r>
        <w:r>
          <w:rPr>
            <w:noProof/>
            <w:webHidden/>
          </w:rPr>
          <w:t>87</w:t>
        </w:r>
        <w:r>
          <w:rPr>
            <w:noProof/>
            <w:webHidden/>
          </w:rPr>
          <w:fldChar w:fldCharType="end"/>
        </w:r>
      </w:hyperlink>
    </w:p>
    <w:p w14:paraId="2F3D2E18" w14:textId="72502DF3" w:rsidR="00E142E3" w:rsidRDefault="00E142E3">
      <w:pPr>
        <w:pStyle w:val="TM2"/>
        <w:rPr>
          <w:rFonts w:asciiTheme="minorHAnsi" w:eastAsiaTheme="minorEastAsia" w:hAnsiTheme="minorHAnsi" w:cstheme="minorBidi"/>
          <w:noProof/>
          <w:sz w:val="22"/>
          <w:szCs w:val="22"/>
          <w:lang w:val="en-US" w:eastAsia="en-US"/>
        </w:rPr>
      </w:pPr>
      <w:hyperlink w:anchor="_Toc139114100" w:history="1">
        <w:r w:rsidRPr="00EC74C7">
          <w:rPr>
            <w:rStyle w:val="Lienhypertexte"/>
            <w:noProof/>
          </w:rPr>
          <w:t>Méthode de Réalisation</w:t>
        </w:r>
        <w:r>
          <w:rPr>
            <w:noProof/>
            <w:webHidden/>
          </w:rPr>
          <w:tab/>
        </w:r>
        <w:r>
          <w:rPr>
            <w:noProof/>
            <w:webHidden/>
          </w:rPr>
          <w:fldChar w:fldCharType="begin"/>
        </w:r>
        <w:r>
          <w:rPr>
            <w:noProof/>
            <w:webHidden/>
          </w:rPr>
          <w:instrText xml:space="preserve"> PAGEREF _Toc139114100 \h </w:instrText>
        </w:r>
        <w:r>
          <w:rPr>
            <w:noProof/>
            <w:webHidden/>
          </w:rPr>
        </w:r>
        <w:r>
          <w:rPr>
            <w:noProof/>
            <w:webHidden/>
          </w:rPr>
          <w:fldChar w:fldCharType="separate"/>
        </w:r>
        <w:r>
          <w:rPr>
            <w:noProof/>
            <w:webHidden/>
          </w:rPr>
          <w:t>88</w:t>
        </w:r>
        <w:r>
          <w:rPr>
            <w:noProof/>
            <w:webHidden/>
          </w:rPr>
          <w:fldChar w:fldCharType="end"/>
        </w:r>
      </w:hyperlink>
    </w:p>
    <w:p w14:paraId="591E1D2B" w14:textId="36A16BFB" w:rsidR="00E142E3" w:rsidRDefault="00E142E3">
      <w:pPr>
        <w:pStyle w:val="TM2"/>
        <w:rPr>
          <w:rFonts w:asciiTheme="minorHAnsi" w:eastAsiaTheme="minorEastAsia" w:hAnsiTheme="minorHAnsi" w:cstheme="minorBidi"/>
          <w:noProof/>
          <w:sz w:val="22"/>
          <w:szCs w:val="22"/>
          <w:lang w:val="en-US" w:eastAsia="en-US"/>
        </w:rPr>
      </w:pPr>
      <w:hyperlink w:anchor="_Toc139114101" w:history="1">
        <w:r w:rsidRPr="00EC74C7">
          <w:rPr>
            <w:rStyle w:val="Lienhypertexte"/>
            <w:noProof/>
          </w:rPr>
          <w:t>Calendrier de Mobilisation</w:t>
        </w:r>
        <w:r>
          <w:rPr>
            <w:noProof/>
            <w:webHidden/>
          </w:rPr>
          <w:tab/>
        </w:r>
        <w:r>
          <w:rPr>
            <w:noProof/>
            <w:webHidden/>
          </w:rPr>
          <w:fldChar w:fldCharType="begin"/>
        </w:r>
        <w:r>
          <w:rPr>
            <w:noProof/>
            <w:webHidden/>
          </w:rPr>
          <w:instrText xml:space="preserve"> PAGEREF _Toc139114101 \h </w:instrText>
        </w:r>
        <w:r>
          <w:rPr>
            <w:noProof/>
            <w:webHidden/>
          </w:rPr>
        </w:r>
        <w:r>
          <w:rPr>
            <w:noProof/>
            <w:webHidden/>
          </w:rPr>
          <w:fldChar w:fldCharType="separate"/>
        </w:r>
        <w:r>
          <w:rPr>
            <w:noProof/>
            <w:webHidden/>
          </w:rPr>
          <w:t>89</w:t>
        </w:r>
        <w:r>
          <w:rPr>
            <w:noProof/>
            <w:webHidden/>
          </w:rPr>
          <w:fldChar w:fldCharType="end"/>
        </w:r>
      </w:hyperlink>
    </w:p>
    <w:p w14:paraId="7351DB47" w14:textId="4C75FE54" w:rsidR="00E142E3" w:rsidRDefault="00E142E3">
      <w:pPr>
        <w:pStyle w:val="TM2"/>
        <w:rPr>
          <w:rFonts w:asciiTheme="minorHAnsi" w:eastAsiaTheme="minorEastAsia" w:hAnsiTheme="minorHAnsi" w:cstheme="minorBidi"/>
          <w:noProof/>
          <w:sz w:val="22"/>
          <w:szCs w:val="22"/>
          <w:lang w:val="en-US" w:eastAsia="en-US"/>
        </w:rPr>
      </w:pPr>
      <w:hyperlink w:anchor="_Toc139114102" w:history="1">
        <w:r w:rsidRPr="00EC74C7">
          <w:rPr>
            <w:rStyle w:val="Lienhypertexte"/>
            <w:noProof/>
          </w:rPr>
          <w:t>Calendrier d’Exécution des Travaux Phase I</w:t>
        </w:r>
        <w:r>
          <w:rPr>
            <w:noProof/>
            <w:webHidden/>
          </w:rPr>
          <w:tab/>
        </w:r>
        <w:r>
          <w:rPr>
            <w:noProof/>
            <w:webHidden/>
          </w:rPr>
          <w:fldChar w:fldCharType="begin"/>
        </w:r>
        <w:r>
          <w:rPr>
            <w:noProof/>
            <w:webHidden/>
          </w:rPr>
          <w:instrText xml:space="preserve"> PAGEREF _Toc139114102 \h </w:instrText>
        </w:r>
        <w:r>
          <w:rPr>
            <w:noProof/>
            <w:webHidden/>
          </w:rPr>
        </w:r>
        <w:r>
          <w:rPr>
            <w:noProof/>
            <w:webHidden/>
          </w:rPr>
          <w:fldChar w:fldCharType="separate"/>
        </w:r>
        <w:r>
          <w:rPr>
            <w:noProof/>
            <w:webHidden/>
          </w:rPr>
          <w:t>90</w:t>
        </w:r>
        <w:r>
          <w:rPr>
            <w:noProof/>
            <w:webHidden/>
          </w:rPr>
          <w:fldChar w:fldCharType="end"/>
        </w:r>
      </w:hyperlink>
    </w:p>
    <w:p w14:paraId="265618C6" w14:textId="3190C4C1" w:rsidR="00E142E3" w:rsidRDefault="00E142E3">
      <w:pPr>
        <w:pStyle w:val="TM2"/>
        <w:rPr>
          <w:rFonts w:asciiTheme="minorHAnsi" w:eastAsiaTheme="minorEastAsia" w:hAnsiTheme="minorHAnsi" w:cstheme="minorBidi"/>
          <w:noProof/>
          <w:sz w:val="22"/>
          <w:szCs w:val="22"/>
          <w:lang w:val="en-US" w:eastAsia="en-US"/>
        </w:rPr>
      </w:pPr>
      <w:hyperlink w:anchor="_Toc139114103" w:history="1">
        <w:r w:rsidRPr="00EC74C7">
          <w:rPr>
            <w:rStyle w:val="Lienhypertexte"/>
            <w:noProof/>
          </w:rPr>
          <w:t>Stratégies de Gestion et Plans de Mise en œuvre ES (SGPM-ES)</w:t>
        </w:r>
        <w:r>
          <w:rPr>
            <w:noProof/>
            <w:webHidden/>
          </w:rPr>
          <w:tab/>
        </w:r>
        <w:r>
          <w:rPr>
            <w:noProof/>
            <w:webHidden/>
          </w:rPr>
          <w:fldChar w:fldCharType="begin"/>
        </w:r>
        <w:r>
          <w:rPr>
            <w:noProof/>
            <w:webHidden/>
          </w:rPr>
          <w:instrText xml:space="preserve"> PAGEREF _Toc139114103 \h </w:instrText>
        </w:r>
        <w:r>
          <w:rPr>
            <w:noProof/>
            <w:webHidden/>
          </w:rPr>
        </w:r>
        <w:r>
          <w:rPr>
            <w:noProof/>
            <w:webHidden/>
          </w:rPr>
          <w:fldChar w:fldCharType="separate"/>
        </w:r>
        <w:r>
          <w:rPr>
            <w:noProof/>
            <w:webHidden/>
          </w:rPr>
          <w:t>91</w:t>
        </w:r>
        <w:r>
          <w:rPr>
            <w:noProof/>
            <w:webHidden/>
          </w:rPr>
          <w:fldChar w:fldCharType="end"/>
        </w:r>
      </w:hyperlink>
    </w:p>
    <w:p w14:paraId="50011FA6" w14:textId="57CEB707" w:rsidR="00E142E3" w:rsidRDefault="00E142E3">
      <w:pPr>
        <w:pStyle w:val="TM2"/>
        <w:rPr>
          <w:rFonts w:asciiTheme="minorHAnsi" w:eastAsiaTheme="minorEastAsia" w:hAnsiTheme="minorHAnsi" w:cstheme="minorBidi"/>
          <w:noProof/>
          <w:sz w:val="22"/>
          <w:szCs w:val="22"/>
          <w:lang w:val="en-US" w:eastAsia="en-US"/>
        </w:rPr>
      </w:pPr>
      <w:hyperlink w:anchor="_Toc139114104" w:history="1">
        <w:r w:rsidRPr="00EC74C7">
          <w:rPr>
            <w:rStyle w:val="Lienhypertexte"/>
            <w:noProof/>
          </w:rPr>
          <w:t>Code de Conduite ES pour le Personnel de l’Entrepreneur</w:t>
        </w:r>
        <w:r>
          <w:rPr>
            <w:noProof/>
            <w:webHidden/>
          </w:rPr>
          <w:tab/>
        </w:r>
        <w:r>
          <w:rPr>
            <w:noProof/>
            <w:webHidden/>
          </w:rPr>
          <w:fldChar w:fldCharType="begin"/>
        </w:r>
        <w:r>
          <w:rPr>
            <w:noProof/>
            <w:webHidden/>
          </w:rPr>
          <w:instrText xml:space="preserve"> PAGEREF _Toc139114104 \h </w:instrText>
        </w:r>
        <w:r>
          <w:rPr>
            <w:noProof/>
            <w:webHidden/>
          </w:rPr>
        </w:r>
        <w:r>
          <w:rPr>
            <w:noProof/>
            <w:webHidden/>
          </w:rPr>
          <w:fldChar w:fldCharType="separate"/>
        </w:r>
        <w:r>
          <w:rPr>
            <w:noProof/>
            <w:webHidden/>
          </w:rPr>
          <w:t>93</w:t>
        </w:r>
        <w:r>
          <w:rPr>
            <w:noProof/>
            <w:webHidden/>
          </w:rPr>
          <w:fldChar w:fldCharType="end"/>
        </w:r>
      </w:hyperlink>
    </w:p>
    <w:p w14:paraId="5627F43A" w14:textId="3D3B7AC7" w:rsidR="00E142E3" w:rsidRDefault="00E142E3">
      <w:pPr>
        <w:pStyle w:val="TM1"/>
        <w:rPr>
          <w:rFonts w:asciiTheme="minorHAnsi" w:eastAsiaTheme="minorEastAsia" w:hAnsiTheme="minorHAnsi" w:cstheme="minorBidi"/>
          <w:b w:val="0"/>
          <w:noProof/>
          <w:sz w:val="22"/>
          <w:szCs w:val="22"/>
          <w:lang w:val="en-US" w:eastAsia="en-US"/>
        </w:rPr>
      </w:pPr>
      <w:hyperlink w:anchor="_Toc139114105" w:history="1">
        <w:r w:rsidRPr="00EC74C7">
          <w:rPr>
            <w:rStyle w:val="Lienhypertexte"/>
            <w:noProof/>
          </w:rPr>
          <w:t>Annexe B de la Partie Technique : Matériel</w:t>
        </w:r>
        <w:r>
          <w:rPr>
            <w:noProof/>
            <w:webHidden/>
          </w:rPr>
          <w:tab/>
        </w:r>
        <w:r>
          <w:rPr>
            <w:noProof/>
            <w:webHidden/>
          </w:rPr>
          <w:fldChar w:fldCharType="begin"/>
        </w:r>
        <w:r>
          <w:rPr>
            <w:noProof/>
            <w:webHidden/>
          </w:rPr>
          <w:instrText xml:space="preserve"> PAGEREF _Toc139114105 \h </w:instrText>
        </w:r>
        <w:r>
          <w:rPr>
            <w:noProof/>
            <w:webHidden/>
          </w:rPr>
        </w:r>
        <w:r>
          <w:rPr>
            <w:noProof/>
            <w:webHidden/>
          </w:rPr>
          <w:fldChar w:fldCharType="separate"/>
        </w:r>
        <w:r>
          <w:rPr>
            <w:noProof/>
            <w:webHidden/>
          </w:rPr>
          <w:t>99</w:t>
        </w:r>
        <w:r>
          <w:rPr>
            <w:noProof/>
            <w:webHidden/>
          </w:rPr>
          <w:fldChar w:fldCharType="end"/>
        </w:r>
      </w:hyperlink>
    </w:p>
    <w:p w14:paraId="55D13581" w14:textId="3DA807CA" w:rsidR="00E142E3" w:rsidRDefault="00E142E3">
      <w:pPr>
        <w:pStyle w:val="TM2"/>
        <w:rPr>
          <w:rFonts w:asciiTheme="minorHAnsi" w:eastAsiaTheme="minorEastAsia" w:hAnsiTheme="minorHAnsi" w:cstheme="minorBidi"/>
          <w:noProof/>
          <w:sz w:val="22"/>
          <w:szCs w:val="22"/>
          <w:lang w:val="en-US" w:eastAsia="en-US"/>
        </w:rPr>
      </w:pPr>
      <w:hyperlink w:anchor="_Toc139114106" w:history="1">
        <w:r w:rsidRPr="00EC74C7">
          <w:rPr>
            <w:rStyle w:val="Lienhypertexte"/>
            <w:noProof/>
          </w:rPr>
          <w:t>Formulaire MAT</w:t>
        </w:r>
        <w:r>
          <w:rPr>
            <w:noProof/>
            <w:webHidden/>
          </w:rPr>
          <w:tab/>
        </w:r>
        <w:r>
          <w:rPr>
            <w:noProof/>
            <w:webHidden/>
          </w:rPr>
          <w:fldChar w:fldCharType="begin"/>
        </w:r>
        <w:r>
          <w:rPr>
            <w:noProof/>
            <w:webHidden/>
          </w:rPr>
          <w:instrText xml:space="preserve"> PAGEREF _Toc139114106 \h </w:instrText>
        </w:r>
        <w:r>
          <w:rPr>
            <w:noProof/>
            <w:webHidden/>
          </w:rPr>
        </w:r>
        <w:r>
          <w:rPr>
            <w:noProof/>
            <w:webHidden/>
          </w:rPr>
          <w:fldChar w:fldCharType="separate"/>
        </w:r>
        <w:r>
          <w:rPr>
            <w:noProof/>
            <w:webHidden/>
          </w:rPr>
          <w:t>99</w:t>
        </w:r>
        <w:r>
          <w:rPr>
            <w:noProof/>
            <w:webHidden/>
          </w:rPr>
          <w:fldChar w:fldCharType="end"/>
        </w:r>
      </w:hyperlink>
    </w:p>
    <w:p w14:paraId="55FE66EF" w14:textId="2E3B5789" w:rsidR="00E142E3" w:rsidRDefault="00E142E3">
      <w:pPr>
        <w:pStyle w:val="TM1"/>
        <w:rPr>
          <w:rFonts w:asciiTheme="minorHAnsi" w:eastAsiaTheme="minorEastAsia" w:hAnsiTheme="minorHAnsi" w:cstheme="minorBidi"/>
          <w:b w:val="0"/>
          <w:noProof/>
          <w:sz w:val="22"/>
          <w:szCs w:val="22"/>
          <w:lang w:val="en-US" w:eastAsia="en-US"/>
        </w:rPr>
      </w:pPr>
      <w:hyperlink w:anchor="_Toc139114107" w:history="1">
        <w:r w:rsidRPr="00EC74C7">
          <w:rPr>
            <w:rStyle w:val="Lienhypertexte"/>
            <w:noProof/>
          </w:rPr>
          <w:t>Annexe C de la Partie Technique : Personnel Clé</w:t>
        </w:r>
        <w:r>
          <w:rPr>
            <w:noProof/>
            <w:webHidden/>
          </w:rPr>
          <w:tab/>
        </w:r>
        <w:r>
          <w:rPr>
            <w:noProof/>
            <w:webHidden/>
          </w:rPr>
          <w:fldChar w:fldCharType="begin"/>
        </w:r>
        <w:r>
          <w:rPr>
            <w:noProof/>
            <w:webHidden/>
          </w:rPr>
          <w:instrText xml:space="preserve"> PAGEREF _Toc139114107 \h </w:instrText>
        </w:r>
        <w:r>
          <w:rPr>
            <w:noProof/>
            <w:webHidden/>
          </w:rPr>
        </w:r>
        <w:r>
          <w:rPr>
            <w:noProof/>
            <w:webHidden/>
          </w:rPr>
          <w:fldChar w:fldCharType="separate"/>
        </w:r>
        <w:r>
          <w:rPr>
            <w:noProof/>
            <w:webHidden/>
          </w:rPr>
          <w:t>100</w:t>
        </w:r>
        <w:r>
          <w:rPr>
            <w:noProof/>
            <w:webHidden/>
          </w:rPr>
          <w:fldChar w:fldCharType="end"/>
        </w:r>
      </w:hyperlink>
    </w:p>
    <w:p w14:paraId="1BBFCD32" w14:textId="3B4E4A21" w:rsidR="00E142E3" w:rsidRDefault="00E142E3">
      <w:pPr>
        <w:pStyle w:val="TM2"/>
        <w:rPr>
          <w:rFonts w:asciiTheme="minorHAnsi" w:eastAsiaTheme="minorEastAsia" w:hAnsiTheme="minorHAnsi" w:cstheme="minorBidi"/>
          <w:noProof/>
          <w:sz w:val="22"/>
          <w:szCs w:val="22"/>
          <w:lang w:val="en-US" w:eastAsia="en-US"/>
        </w:rPr>
      </w:pPr>
      <w:hyperlink w:anchor="_Toc139114108" w:history="1">
        <w:r w:rsidRPr="00EC74C7">
          <w:rPr>
            <w:rStyle w:val="Lienhypertexte"/>
            <w:noProof/>
          </w:rPr>
          <w:t>Modèle PER -1 Représentant de l’Entrepreneur et Personnel Clé proposé par l’Entrepreneur</w:t>
        </w:r>
        <w:r>
          <w:rPr>
            <w:noProof/>
            <w:webHidden/>
          </w:rPr>
          <w:tab/>
        </w:r>
        <w:r>
          <w:rPr>
            <w:noProof/>
            <w:webHidden/>
          </w:rPr>
          <w:fldChar w:fldCharType="begin"/>
        </w:r>
        <w:r>
          <w:rPr>
            <w:noProof/>
            <w:webHidden/>
          </w:rPr>
          <w:instrText xml:space="preserve"> PAGEREF _Toc139114108 \h </w:instrText>
        </w:r>
        <w:r>
          <w:rPr>
            <w:noProof/>
            <w:webHidden/>
          </w:rPr>
        </w:r>
        <w:r>
          <w:rPr>
            <w:noProof/>
            <w:webHidden/>
          </w:rPr>
          <w:fldChar w:fldCharType="separate"/>
        </w:r>
        <w:r>
          <w:rPr>
            <w:noProof/>
            <w:webHidden/>
          </w:rPr>
          <w:t>100</w:t>
        </w:r>
        <w:r>
          <w:rPr>
            <w:noProof/>
            <w:webHidden/>
          </w:rPr>
          <w:fldChar w:fldCharType="end"/>
        </w:r>
      </w:hyperlink>
    </w:p>
    <w:p w14:paraId="282FBFFF" w14:textId="04A4CDB8" w:rsidR="00E142E3" w:rsidRDefault="00E142E3">
      <w:pPr>
        <w:pStyle w:val="TM2"/>
        <w:rPr>
          <w:rFonts w:asciiTheme="minorHAnsi" w:eastAsiaTheme="minorEastAsia" w:hAnsiTheme="minorHAnsi" w:cstheme="minorBidi"/>
          <w:noProof/>
          <w:sz w:val="22"/>
          <w:szCs w:val="22"/>
          <w:lang w:val="en-US" w:eastAsia="en-US"/>
        </w:rPr>
      </w:pPr>
      <w:hyperlink w:anchor="_Toc139114109" w:history="1">
        <w:r w:rsidRPr="00EC74C7">
          <w:rPr>
            <w:rStyle w:val="Lienhypertexte"/>
            <w:noProof/>
          </w:rPr>
          <w:t>Modèle PER-2 Curriculum Vitae et  Déclaration du Personnel Clé</w:t>
        </w:r>
        <w:r>
          <w:rPr>
            <w:noProof/>
            <w:webHidden/>
          </w:rPr>
          <w:tab/>
        </w:r>
        <w:r>
          <w:rPr>
            <w:noProof/>
            <w:webHidden/>
          </w:rPr>
          <w:fldChar w:fldCharType="begin"/>
        </w:r>
        <w:r>
          <w:rPr>
            <w:noProof/>
            <w:webHidden/>
          </w:rPr>
          <w:instrText xml:space="preserve"> PAGEREF _Toc139114109 \h </w:instrText>
        </w:r>
        <w:r>
          <w:rPr>
            <w:noProof/>
            <w:webHidden/>
          </w:rPr>
        </w:r>
        <w:r>
          <w:rPr>
            <w:noProof/>
            <w:webHidden/>
          </w:rPr>
          <w:fldChar w:fldCharType="separate"/>
        </w:r>
        <w:r>
          <w:rPr>
            <w:noProof/>
            <w:webHidden/>
          </w:rPr>
          <w:t>102</w:t>
        </w:r>
        <w:r>
          <w:rPr>
            <w:noProof/>
            <w:webHidden/>
          </w:rPr>
          <w:fldChar w:fldCharType="end"/>
        </w:r>
      </w:hyperlink>
    </w:p>
    <w:p w14:paraId="4AE56264" w14:textId="54D1B837" w:rsidR="00E142E3" w:rsidRDefault="00E142E3">
      <w:pPr>
        <w:pStyle w:val="TM1"/>
        <w:rPr>
          <w:rFonts w:asciiTheme="minorHAnsi" w:eastAsiaTheme="minorEastAsia" w:hAnsiTheme="minorHAnsi" w:cstheme="minorBidi"/>
          <w:b w:val="0"/>
          <w:noProof/>
          <w:sz w:val="22"/>
          <w:szCs w:val="22"/>
          <w:lang w:val="en-US" w:eastAsia="en-US"/>
        </w:rPr>
      </w:pPr>
      <w:hyperlink w:anchor="_Toc139114110" w:history="1">
        <w:r w:rsidRPr="00EC74C7">
          <w:rPr>
            <w:rStyle w:val="Lienhypertexte"/>
            <w:noProof/>
          </w:rPr>
          <w:t>Annexe D de la Partie Techniques : Qualification du Soumissionnaire</w:t>
        </w:r>
        <w:r>
          <w:rPr>
            <w:noProof/>
            <w:webHidden/>
          </w:rPr>
          <w:tab/>
        </w:r>
        <w:r>
          <w:rPr>
            <w:noProof/>
            <w:webHidden/>
          </w:rPr>
          <w:fldChar w:fldCharType="begin"/>
        </w:r>
        <w:r>
          <w:rPr>
            <w:noProof/>
            <w:webHidden/>
          </w:rPr>
          <w:instrText xml:space="preserve"> PAGEREF _Toc139114110 \h </w:instrText>
        </w:r>
        <w:r>
          <w:rPr>
            <w:noProof/>
            <w:webHidden/>
          </w:rPr>
        </w:r>
        <w:r>
          <w:rPr>
            <w:noProof/>
            <w:webHidden/>
          </w:rPr>
          <w:fldChar w:fldCharType="separate"/>
        </w:r>
        <w:r>
          <w:rPr>
            <w:noProof/>
            <w:webHidden/>
          </w:rPr>
          <w:t>104</w:t>
        </w:r>
        <w:r>
          <w:rPr>
            <w:noProof/>
            <w:webHidden/>
          </w:rPr>
          <w:fldChar w:fldCharType="end"/>
        </w:r>
      </w:hyperlink>
    </w:p>
    <w:p w14:paraId="5CFC7E7A" w14:textId="70FF36E9" w:rsidR="00E142E3" w:rsidRDefault="00E142E3">
      <w:pPr>
        <w:pStyle w:val="TM2"/>
        <w:rPr>
          <w:rFonts w:asciiTheme="minorHAnsi" w:eastAsiaTheme="minorEastAsia" w:hAnsiTheme="minorHAnsi" w:cstheme="minorBidi"/>
          <w:noProof/>
          <w:sz w:val="22"/>
          <w:szCs w:val="22"/>
          <w:lang w:val="en-US" w:eastAsia="en-US"/>
        </w:rPr>
      </w:pPr>
      <w:hyperlink w:anchor="_Toc139114111" w:history="1">
        <w:r w:rsidRPr="00EC74C7">
          <w:rPr>
            <w:rStyle w:val="Lienhypertexte"/>
            <w:noProof/>
          </w:rPr>
          <w:t>Formulaire ELI – 1.1 :  Fiche de renseignements sur le soumissionnaire</w:t>
        </w:r>
        <w:r>
          <w:rPr>
            <w:noProof/>
            <w:webHidden/>
          </w:rPr>
          <w:tab/>
        </w:r>
        <w:r>
          <w:rPr>
            <w:noProof/>
            <w:webHidden/>
          </w:rPr>
          <w:fldChar w:fldCharType="begin"/>
        </w:r>
        <w:r>
          <w:rPr>
            <w:noProof/>
            <w:webHidden/>
          </w:rPr>
          <w:instrText xml:space="preserve"> PAGEREF _Toc139114111 \h </w:instrText>
        </w:r>
        <w:r>
          <w:rPr>
            <w:noProof/>
            <w:webHidden/>
          </w:rPr>
        </w:r>
        <w:r>
          <w:rPr>
            <w:noProof/>
            <w:webHidden/>
          </w:rPr>
          <w:fldChar w:fldCharType="separate"/>
        </w:r>
        <w:r>
          <w:rPr>
            <w:noProof/>
            <w:webHidden/>
          </w:rPr>
          <w:t>105</w:t>
        </w:r>
        <w:r>
          <w:rPr>
            <w:noProof/>
            <w:webHidden/>
          </w:rPr>
          <w:fldChar w:fldCharType="end"/>
        </w:r>
      </w:hyperlink>
    </w:p>
    <w:p w14:paraId="5D8CFA97" w14:textId="6817CA1A" w:rsidR="00E142E3" w:rsidRDefault="00E142E3">
      <w:pPr>
        <w:pStyle w:val="TM2"/>
        <w:rPr>
          <w:rFonts w:asciiTheme="minorHAnsi" w:eastAsiaTheme="minorEastAsia" w:hAnsiTheme="minorHAnsi" w:cstheme="minorBidi"/>
          <w:noProof/>
          <w:sz w:val="22"/>
          <w:szCs w:val="22"/>
          <w:lang w:val="en-US" w:eastAsia="en-US"/>
        </w:rPr>
      </w:pPr>
      <w:hyperlink w:anchor="_Toc139114112" w:history="1">
        <w:r w:rsidRPr="00EC74C7">
          <w:rPr>
            <w:rStyle w:val="Lienhypertexte"/>
            <w:noProof/>
          </w:rPr>
          <w:t>Formulaire ELI – 1.2 : Fiche de renseignements sur chaque  Partie d’un GE/ Sous-Traitants spécialisés</w:t>
        </w:r>
        <w:r>
          <w:rPr>
            <w:noProof/>
            <w:webHidden/>
          </w:rPr>
          <w:tab/>
        </w:r>
        <w:r>
          <w:rPr>
            <w:noProof/>
            <w:webHidden/>
          </w:rPr>
          <w:fldChar w:fldCharType="begin"/>
        </w:r>
        <w:r>
          <w:rPr>
            <w:noProof/>
            <w:webHidden/>
          </w:rPr>
          <w:instrText xml:space="preserve"> PAGEREF _Toc139114112 \h </w:instrText>
        </w:r>
        <w:r>
          <w:rPr>
            <w:noProof/>
            <w:webHidden/>
          </w:rPr>
        </w:r>
        <w:r>
          <w:rPr>
            <w:noProof/>
            <w:webHidden/>
          </w:rPr>
          <w:fldChar w:fldCharType="separate"/>
        </w:r>
        <w:r>
          <w:rPr>
            <w:noProof/>
            <w:webHidden/>
          </w:rPr>
          <w:t>106</w:t>
        </w:r>
        <w:r>
          <w:rPr>
            <w:noProof/>
            <w:webHidden/>
          </w:rPr>
          <w:fldChar w:fldCharType="end"/>
        </w:r>
      </w:hyperlink>
    </w:p>
    <w:p w14:paraId="04765EC2" w14:textId="4CDD1CE5" w:rsidR="00E142E3" w:rsidRDefault="00E142E3">
      <w:pPr>
        <w:pStyle w:val="TM2"/>
        <w:rPr>
          <w:rFonts w:asciiTheme="minorHAnsi" w:eastAsiaTheme="minorEastAsia" w:hAnsiTheme="minorHAnsi" w:cstheme="minorBidi"/>
          <w:noProof/>
          <w:sz w:val="22"/>
          <w:szCs w:val="22"/>
          <w:lang w:val="en-US" w:eastAsia="en-US"/>
        </w:rPr>
      </w:pPr>
      <w:hyperlink w:anchor="_Toc139114113" w:history="1">
        <w:r w:rsidRPr="00EC74C7">
          <w:rPr>
            <w:rStyle w:val="Lienhypertexte"/>
            <w:noProof/>
          </w:rPr>
          <w:t>Formulaire ANT-2 : Antécédents de marchés non exécutés,  de litiges en instance et d’antécédents de litiges</w:t>
        </w:r>
        <w:r>
          <w:rPr>
            <w:noProof/>
            <w:webHidden/>
          </w:rPr>
          <w:tab/>
        </w:r>
        <w:r>
          <w:rPr>
            <w:noProof/>
            <w:webHidden/>
          </w:rPr>
          <w:fldChar w:fldCharType="begin"/>
        </w:r>
        <w:r>
          <w:rPr>
            <w:noProof/>
            <w:webHidden/>
          </w:rPr>
          <w:instrText xml:space="preserve"> PAGEREF _Toc139114113 \h </w:instrText>
        </w:r>
        <w:r>
          <w:rPr>
            <w:noProof/>
            <w:webHidden/>
          </w:rPr>
        </w:r>
        <w:r>
          <w:rPr>
            <w:noProof/>
            <w:webHidden/>
          </w:rPr>
          <w:fldChar w:fldCharType="separate"/>
        </w:r>
        <w:r>
          <w:rPr>
            <w:noProof/>
            <w:webHidden/>
          </w:rPr>
          <w:t>107</w:t>
        </w:r>
        <w:r>
          <w:rPr>
            <w:noProof/>
            <w:webHidden/>
          </w:rPr>
          <w:fldChar w:fldCharType="end"/>
        </w:r>
      </w:hyperlink>
    </w:p>
    <w:p w14:paraId="4C1DDB2B" w14:textId="57B8ACF6" w:rsidR="00E142E3" w:rsidRDefault="00E142E3">
      <w:pPr>
        <w:pStyle w:val="TM2"/>
        <w:rPr>
          <w:rFonts w:asciiTheme="minorHAnsi" w:eastAsiaTheme="minorEastAsia" w:hAnsiTheme="minorHAnsi" w:cstheme="minorBidi"/>
          <w:noProof/>
          <w:sz w:val="22"/>
          <w:szCs w:val="22"/>
          <w:lang w:val="en-US" w:eastAsia="en-US"/>
        </w:rPr>
      </w:pPr>
      <w:hyperlink w:anchor="_Toc139114114" w:history="1">
        <w:r w:rsidRPr="00EC74C7">
          <w:rPr>
            <w:rStyle w:val="Lienhypertexte"/>
            <w:noProof/>
          </w:rPr>
          <w:t>Formulaire ANT 3  Déclaration de Performance Environnementale et Sociale (ES)</w:t>
        </w:r>
        <w:r>
          <w:rPr>
            <w:noProof/>
            <w:webHidden/>
          </w:rPr>
          <w:tab/>
        </w:r>
        <w:r>
          <w:rPr>
            <w:noProof/>
            <w:webHidden/>
          </w:rPr>
          <w:fldChar w:fldCharType="begin"/>
        </w:r>
        <w:r>
          <w:rPr>
            <w:noProof/>
            <w:webHidden/>
          </w:rPr>
          <w:instrText xml:space="preserve"> PAGEREF _Toc139114114 \h </w:instrText>
        </w:r>
        <w:r>
          <w:rPr>
            <w:noProof/>
            <w:webHidden/>
          </w:rPr>
        </w:r>
        <w:r>
          <w:rPr>
            <w:noProof/>
            <w:webHidden/>
          </w:rPr>
          <w:fldChar w:fldCharType="separate"/>
        </w:r>
        <w:r>
          <w:rPr>
            <w:noProof/>
            <w:webHidden/>
          </w:rPr>
          <w:t>109</w:t>
        </w:r>
        <w:r>
          <w:rPr>
            <w:noProof/>
            <w:webHidden/>
          </w:rPr>
          <w:fldChar w:fldCharType="end"/>
        </w:r>
      </w:hyperlink>
    </w:p>
    <w:p w14:paraId="306DDE48" w14:textId="7B4E5D87" w:rsidR="00E142E3" w:rsidRDefault="00E142E3">
      <w:pPr>
        <w:pStyle w:val="TM2"/>
        <w:rPr>
          <w:rFonts w:asciiTheme="minorHAnsi" w:eastAsiaTheme="minorEastAsia" w:hAnsiTheme="minorHAnsi" w:cstheme="minorBidi"/>
          <w:noProof/>
          <w:sz w:val="22"/>
          <w:szCs w:val="22"/>
          <w:lang w:val="en-US" w:eastAsia="en-US"/>
        </w:rPr>
      </w:pPr>
      <w:hyperlink w:anchor="_Toc139114115" w:history="1">
        <w:r w:rsidRPr="00EC74C7">
          <w:rPr>
            <w:rStyle w:val="Lienhypertexte"/>
            <w:noProof/>
          </w:rPr>
          <w:t>Formulaire ANT – 4 Déclaration relative à l’Exploitation et à l’Abus Sexuel (EAS) et/ou au Harassement Sexuel (HS)</w:t>
        </w:r>
        <w:r>
          <w:rPr>
            <w:noProof/>
            <w:webHidden/>
          </w:rPr>
          <w:tab/>
        </w:r>
        <w:r>
          <w:rPr>
            <w:noProof/>
            <w:webHidden/>
          </w:rPr>
          <w:fldChar w:fldCharType="begin"/>
        </w:r>
        <w:r>
          <w:rPr>
            <w:noProof/>
            <w:webHidden/>
          </w:rPr>
          <w:instrText xml:space="preserve"> PAGEREF _Toc139114115 \h </w:instrText>
        </w:r>
        <w:r>
          <w:rPr>
            <w:noProof/>
            <w:webHidden/>
          </w:rPr>
        </w:r>
        <w:r>
          <w:rPr>
            <w:noProof/>
            <w:webHidden/>
          </w:rPr>
          <w:fldChar w:fldCharType="separate"/>
        </w:r>
        <w:r>
          <w:rPr>
            <w:noProof/>
            <w:webHidden/>
          </w:rPr>
          <w:t>111</w:t>
        </w:r>
        <w:r>
          <w:rPr>
            <w:noProof/>
            <w:webHidden/>
          </w:rPr>
          <w:fldChar w:fldCharType="end"/>
        </w:r>
      </w:hyperlink>
    </w:p>
    <w:p w14:paraId="01F54BF3" w14:textId="3C4F5436" w:rsidR="00E142E3" w:rsidRDefault="00E142E3">
      <w:pPr>
        <w:pStyle w:val="TM2"/>
        <w:rPr>
          <w:rFonts w:asciiTheme="minorHAnsi" w:eastAsiaTheme="minorEastAsia" w:hAnsiTheme="minorHAnsi" w:cstheme="minorBidi"/>
          <w:noProof/>
          <w:sz w:val="22"/>
          <w:szCs w:val="22"/>
          <w:lang w:val="en-US" w:eastAsia="en-US"/>
        </w:rPr>
      </w:pPr>
      <w:hyperlink w:anchor="_Toc139114116" w:history="1">
        <w:r w:rsidRPr="00EC74C7">
          <w:rPr>
            <w:rStyle w:val="Lienhypertexte"/>
            <w:noProof/>
          </w:rPr>
          <w:t>Formulaire FIN – 3.1 : Situation et Performance Financières</w:t>
        </w:r>
        <w:r>
          <w:rPr>
            <w:noProof/>
            <w:webHidden/>
          </w:rPr>
          <w:tab/>
        </w:r>
        <w:r>
          <w:rPr>
            <w:noProof/>
            <w:webHidden/>
          </w:rPr>
          <w:fldChar w:fldCharType="begin"/>
        </w:r>
        <w:r>
          <w:rPr>
            <w:noProof/>
            <w:webHidden/>
          </w:rPr>
          <w:instrText xml:space="preserve"> PAGEREF _Toc139114116 \h </w:instrText>
        </w:r>
        <w:r>
          <w:rPr>
            <w:noProof/>
            <w:webHidden/>
          </w:rPr>
        </w:r>
        <w:r>
          <w:rPr>
            <w:noProof/>
            <w:webHidden/>
          </w:rPr>
          <w:fldChar w:fldCharType="separate"/>
        </w:r>
        <w:r>
          <w:rPr>
            <w:noProof/>
            <w:webHidden/>
          </w:rPr>
          <w:t>113</w:t>
        </w:r>
        <w:r>
          <w:rPr>
            <w:noProof/>
            <w:webHidden/>
          </w:rPr>
          <w:fldChar w:fldCharType="end"/>
        </w:r>
      </w:hyperlink>
    </w:p>
    <w:p w14:paraId="3A6F49F2" w14:textId="120F3A02" w:rsidR="00E142E3" w:rsidRDefault="00E142E3">
      <w:pPr>
        <w:pStyle w:val="TM2"/>
        <w:rPr>
          <w:rFonts w:asciiTheme="minorHAnsi" w:eastAsiaTheme="minorEastAsia" w:hAnsiTheme="minorHAnsi" w:cstheme="minorBidi"/>
          <w:noProof/>
          <w:sz w:val="22"/>
          <w:szCs w:val="22"/>
          <w:lang w:val="en-US" w:eastAsia="en-US"/>
        </w:rPr>
      </w:pPr>
      <w:hyperlink w:anchor="_Toc139114117" w:history="1">
        <w:r w:rsidRPr="00EC74C7">
          <w:rPr>
            <w:rStyle w:val="Lienhypertexte"/>
            <w:noProof/>
          </w:rPr>
          <w:t>Formulaire FIN – 3.2 :  Chiffre d’Affaires Annuel Moyen</w:t>
        </w:r>
        <w:r>
          <w:rPr>
            <w:noProof/>
            <w:webHidden/>
          </w:rPr>
          <w:tab/>
        </w:r>
        <w:r>
          <w:rPr>
            <w:noProof/>
            <w:webHidden/>
          </w:rPr>
          <w:fldChar w:fldCharType="begin"/>
        </w:r>
        <w:r>
          <w:rPr>
            <w:noProof/>
            <w:webHidden/>
          </w:rPr>
          <w:instrText xml:space="preserve"> PAGEREF _Toc139114117 \h </w:instrText>
        </w:r>
        <w:r>
          <w:rPr>
            <w:noProof/>
            <w:webHidden/>
          </w:rPr>
        </w:r>
        <w:r>
          <w:rPr>
            <w:noProof/>
            <w:webHidden/>
          </w:rPr>
          <w:fldChar w:fldCharType="separate"/>
        </w:r>
        <w:r>
          <w:rPr>
            <w:noProof/>
            <w:webHidden/>
          </w:rPr>
          <w:t>115</w:t>
        </w:r>
        <w:r>
          <w:rPr>
            <w:noProof/>
            <w:webHidden/>
          </w:rPr>
          <w:fldChar w:fldCharType="end"/>
        </w:r>
      </w:hyperlink>
    </w:p>
    <w:p w14:paraId="5A74AA3F" w14:textId="5BE1C5D7" w:rsidR="00E142E3" w:rsidRDefault="00E142E3">
      <w:pPr>
        <w:pStyle w:val="TM2"/>
        <w:rPr>
          <w:rFonts w:asciiTheme="minorHAnsi" w:eastAsiaTheme="minorEastAsia" w:hAnsiTheme="minorHAnsi" w:cstheme="minorBidi"/>
          <w:noProof/>
          <w:sz w:val="22"/>
          <w:szCs w:val="22"/>
          <w:lang w:val="en-US" w:eastAsia="en-US"/>
        </w:rPr>
      </w:pPr>
      <w:hyperlink w:anchor="_Toc139114118" w:history="1">
        <w:r w:rsidRPr="00EC74C7">
          <w:rPr>
            <w:rStyle w:val="Lienhypertexte"/>
            <w:noProof/>
          </w:rPr>
          <w:t>Formulaire FIN – 3.3 : Ressources Financières</w:t>
        </w:r>
        <w:r>
          <w:rPr>
            <w:noProof/>
            <w:webHidden/>
          </w:rPr>
          <w:tab/>
        </w:r>
        <w:r>
          <w:rPr>
            <w:noProof/>
            <w:webHidden/>
          </w:rPr>
          <w:fldChar w:fldCharType="begin"/>
        </w:r>
        <w:r>
          <w:rPr>
            <w:noProof/>
            <w:webHidden/>
          </w:rPr>
          <w:instrText xml:space="preserve"> PAGEREF _Toc139114118 \h </w:instrText>
        </w:r>
        <w:r>
          <w:rPr>
            <w:noProof/>
            <w:webHidden/>
          </w:rPr>
        </w:r>
        <w:r>
          <w:rPr>
            <w:noProof/>
            <w:webHidden/>
          </w:rPr>
          <w:fldChar w:fldCharType="separate"/>
        </w:r>
        <w:r>
          <w:rPr>
            <w:noProof/>
            <w:webHidden/>
          </w:rPr>
          <w:t>116</w:t>
        </w:r>
        <w:r>
          <w:rPr>
            <w:noProof/>
            <w:webHidden/>
          </w:rPr>
          <w:fldChar w:fldCharType="end"/>
        </w:r>
      </w:hyperlink>
    </w:p>
    <w:p w14:paraId="48B421DB" w14:textId="6C8258FF" w:rsidR="00E142E3" w:rsidRDefault="00E142E3">
      <w:pPr>
        <w:pStyle w:val="TM2"/>
        <w:rPr>
          <w:rFonts w:asciiTheme="minorHAnsi" w:eastAsiaTheme="minorEastAsia" w:hAnsiTheme="minorHAnsi" w:cstheme="minorBidi"/>
          <w:noProof/>
          <w:sz w:val="22"/>
          <w:szCs w:val="22"/>
          <w:lang w:val="en-US" w:eastAsia="en-US"/>
        </w:rPr>
      </w:pPr>
      <w:hyperlink w:anchor="_Toc139114119" w:history="1">
        <w:r w:rsidRPr="00EC74C7">
          <w:rPr>
            <w:rStyle w:val="Lienhypertexte"/>
            <w:noProof/>
          </w:rPr>
          <w:t>Formulaire FIN 3.4 Charge de Travail / Travaux en Cours</w:t>
        </w:r>
        <w:r>
          <w:rPr>
            <w:noProof/>
            <w:webHidden/>
          </w:rPr>
          <w:tab/>
        </w:r>
        <w:r>
          <w:rPr>
            <w:noProof/>
            <w:webHidden/>
          </w:rPr>
          <w:fldChar w:fldCharType="begin"/>
        </w:r>
        <w:r>
          <w:rPr>
            <w:noProof/>
            <w:webHidden/>
          </w:rPr>
          <w:instrText xml:space="preserve"> PAGEREF _Toc139114119 \h </w:instrText>
        </w:r>
        <w:r>
          <w:rPr>
            <w:noProof/>
            <w:webHidden/>
          </w:rPr>
        </w:r>
        <w:r>
          <w:rPr>
            <w:noProof/>
            <w:webHidden/>
          </w:rPr>
          <w:fldChar w:fldCharType="separate"/>
        </w:r>
        <w:r>
          <w:rPr>
            <w:noProof/>
            <w:webHidden/>
          </w:rPr>
          <w:t>117</w:t>
        </w:r>
        <w:r>
          <w:rPr>
            <w:noProof/>
            <w:webHidden/>
          </w:rPr>
          <w:fldChar w:fldCharType="end"/>
        </w:r>
      </w:hyperlink>
    </w:p>
    <w:p w14:paraId="4183A8C6" w14:textId="3D029CC3" w:rsidR="00E142E3" w:rsidRDefault="00E142E3">
      <w:pPr>
        <w:pStyle w:val="TM2"/>
        <w:rPr>
          <w:rFonts w:asciiTheme="minorHAnsi" w:eastAsiaTheme="minorEastAsia" w:hAnsiTheme="minorHAnsi" w:cstheme="minorBidi"/>
          <w:noProof/>
          <w:sz w:val="22"/>
          <w:szCs w:val="22"/>
          <w:lang w:val="en-US" w:eastAsia="en-US"/>
        </w:rPr>
      </w:pPr>
      <w:hyperlink w:anchor="_Toc139114120" w:history="1">
        <w:r w:rsidRPr="00EC74C7">
          <w:rPr>
            <w:rStyle w:val="Lienhypertexte"/>
            <w:noProof/>
          </w:rPr>
          <w:t>Formulaire EXP – 4.1 : Expérience en Services d’Ingénierie</w:t>
        </w:r>
        <w:r>
          <w:rPr>
            <w:noProof/>
            <w:webHidden/>
          </w:rPr>
          <w:tab/>
        </w:r>
        <w:r>
          <w:rPr>
            <w:noProof/>
            <w:webHidden/>
          </w:rPr>
          <w:fldChar w:fldCharType="begin"/>
        </w:r>
        <w:r>
          <w:rPr>
            <w:noProof/>
            <w:webHidden/>
          </w:rPr>
          <w:instrText xml:space="preserve"> PAGEREF _Toc139114120 \h </w:instrText>
        </w:r>
        <w:r>
          <w:rPr>
            <w:noProof/>
            <w:webHidden/>
          </w:rPr>
        </w:r>
        <w:r>
          <w:rPr>
            <w:noProof/>
            <w:webHidden/>
          </w:rPr>
          <w:fldChar w:fldCharType="separate"/>
        </w:r>
        <w:r>
          <w:rPr>
            <w:noProof/>
            <w:webHidden/>
          </w:rPr>
          <w:t>118</w:t>
        </w:r>
        <w:r>
          <w:rPr>
            <w:noProof/>
            <w:webHidden/>
          </w:rPr>
          <w:fldChar w:fldCharType="end"/>
        </w:r>
      </w:hyperlink>
    </w:p>
    <w:p w14:paraId="72EE8214" w14:textId="12592CFA" w:rsidR="00E142E3" w:rsidRDefault="00E142E3">
      <w:pPr>
        <w:pStyle w:val="TM2"/>
        <w:rPr>
          <w:rFonts w:asciiTheme="minorHAnsi" w:eastAsiaTheme="minorEastAsia" w:hAnsiTheme="minorHAnsi" w:cstheme="minorBidi"/>
          <w:noProof/>
          <w:sz w:val="22"/>
          <w:szCs w:val="22"/>
          <w:lang w:val="en-US" w:eastAsia="en-US"/>
        </w:rPr>
      </w:pPr>
      <w:hyperlink w:anchor="_Toc139114121" w:history="1">
        <w:r w:rsidRPr="00EC74C7">
          <w:rPr>
            <w:rStyle w:val="Lienhypertexte"/>
            <w:noProof/>
          </w:rPr>
          <w:t>Formulaire EXP – 4.2 : Expérience spécifique  en Conception et Mise en Œuvre de Programmes de RFE</w:t>
        </w:r>
        <w:r>
          <w:rPr>
            <w:noProof/>
            <w:webHidden/>
          </w:rPr>
          <w:tab/>
        </w:r>
        <w:r>
          <w:rPr>
            <w:noProof/>
            <w:webHidden/>
          </w:rPr>
          <w:fldChar w:fldCharType="begin"/>
        </w:r>
        <w:r>
          <w:rPr>
            <w:noProof/>
            <w:webHidden/>
          </w:rPr>
          <w:instrText xml:space="preserve"> PAGEREF _Toc139114121 \h </w:instrText>
        </w:r>
        <w:r>
          <w:rPr>
            <w:noProof/>
            <w:webHidden/>
          </w:rPr>
        </w:r>
        <w:r>
          <w:rPr>
            <w:noProof/>
            <w:webHidden/>
          </w:rPr>
          <w:fldChar w:fldCharType="separate"/>
        </w:r>
        <w:r>
          <w:rPr>
            <w:noProof/>
            <w:webHidden/>
          </w:rPr>
          <w:t>120</w:t>
        </w:r>
        <w:r>
          <w:rPr>
            <w:noProof/>
            <w:webHidden/>
          </w:rPr>
          <w:fldChar w:fldCharType="end"/>
        </w:r>
      </w:hyperlink>
    </w:p>
    <w:p w14:paraId="4301246A" w14:textId="4DB920BB" w:rsidR="00E142E3" w:rsidRDefault="00E142E3">
      <w:pPr>
        <w:pStyle w:val="TM2"/>
        <w:rPr>
          <w:rFonts w:asciiTheme="minorHAnsi" w:eastAsiaTheme="minorEastAsia" w:hAnsiTheme="minorHAnsi" w:cstheme="minorBidi"/>
          <w:noProof/>
          <w:sz w:val="22"/>
          <w:szCs w:val="22"/>
          <w:lang w:val="en-US" w:eastAsia="en-US"/>
        </w:rPr>
      </w:pPr>
      <w:hyperlink w:anchor="_Toc139114122" w:history="1">
        <w:r w:rsidRPr="00EC74C7">
          <w:rPr>
            <w:rStyle w:val="Lienhypertexte"/>
            <w:noProof/>
          </w:rPr>
          <w:t>Formulaire EXP - 4.3 : Expérience dans la Construction et la Réhabilitation de Réseaux de Distribution</w:t>
        </w:r>
        <w:r>
          <w:rPr>
            <w:noProof/>
            <w:webHidden/>
          </w:rPr>
          <w:tab/>
        </w:r>
        <w:r>
          <w:rPr>
            <w:noProof/>
            <w:webHidden/>
          </w:rPr>
          <w:fldChar w:fldCharType="begin"/>
        </w:r>
        <w:r>
          <w:rPr>
            <w:noProof/>
            <w:webHidden/>
          </w:rPr>
          <w:instrText xml:space="preserve"> PAGEREF _Toc139114122 \h </w:instrText>
        </w:r>
        <w:r>
          <w:rPr>
            <w:noProof/>
            <w:webHidden/>
          </w:rPr>
        </w:r>
        <w:r>
          <w:rPr>
            <w:noProof/>
            <w:webHidden/>
          </w:rPr>
          <w:fldChar w:fldCharType="separate"/>
        </w:r>
        <w:r>
          <w:rPr>
            <w:noProof/>
            <w:webHidden/>
          </w:rPr>
          <w:t>121</w:t>
        </w:r>
        <w:r>
          <w:rPr>
            <w:noProof/>
            <w:webHidden/>
          </w:rPr>
          <w:fldChar w:fldCharType="end"/>
        </w:r>
      </w:hyperlink>
    </w:p>
    <w:p w14:paraId="1DDEC6C2" w14:textId="7A474A94" w:rsidR="00E142E3" w:rsidRDefault="00E142E3">
      <w:pPr>
        <w:pStyle w:val="TM2"/>
        <w:rPr>
          <w:rFonts w:asciiTheme="minorHAnsi" w:eastAsiaTheme="minorEastAsia" w:hAnsiTheme="minorHAnsi" w:cstheme="minorBidi"/>
          <w:noProof/>
          <w:sz w:val="22"/>
          <w:szCs w:val="22"/>
          <w:lang w:val="en-US" w:eastAsia="en-US"/>
        </w:rPr>
      </w:pPr>
      <w:hyperlink w:anchor="_Toc139114123" w:history="1">
        <w:r w:rsidRPr="00EC74C7">
          <w:rPr>
            <w:rStyle w:val="Lienhypertexte"/>
            <w:noProof/>
          </w:rPr>
          <w:t>Formulaire EXP - 4.4</w:t>
        </w:r>
        <w:r>
          <w:rPr>
            <w:noProof/>
            <w:webHidden/>
          </w:rPr>
          <w:tab/>
        </w:r>
        <w:r>
          <w:rPr>
            <w:noProof/>
            <w:webHidden/>
          </w:rPr>
          <w:fldChar w:fldCharType="begin"/>
        </w:r>
        <w:r>
          <w:rPr>
            <w:noProof/>
            <w:webHidden/>
          </w:rPr>
          <w:instrText xml:space="preserve"> PAGEREF _Toc139114123 \h </w:instrText>
        </w:r>
        <w:r>
          <w:rPr>
            <w:noProof/>
            <w:webHidden/>
          </w:rPr>
        </w:r>
        <w:r>
          <w:rPr>
            <w:noProof/>
            <w:webHidden/>
          </w:rPr>
          <w:fldChar w:fldCharType="separate"/>
        </w:r>
        <w:r>
          <w:rPr>
            <w:noProof/>
            <w:webHidden/>
          </w:rPr>
          <w:t>123</w:t>
        </w:r>
        <w:r>
          <w:rPr>
            <w:noProof/>
            <w:webHidden/>
          </w:rPr>
          <w:fldChar w:fldCharType="end"/>
        </w:r>
      </w:hyperlink>
    </w:p>
    <w:p w14:paraId="067BC890" w14:textId="7B02324F" w:rsidR="00E142E3" w:rsidRDefault="00E142E3">
      <w:pPr>
        <w:pStyle w:val="TM2"/>
        <w:rPr>
          <w:rFonts w:asciiTheme="minorHAnsi" w:eastAsiaTheme="minorEastAsia" w:hAnsiTheme="minorHAnsi" w:cstheme="minorBidi"/>
          <w:noProof/>
          <w:sz w:val="22"/>
          <w:szCs w:val="22"/>
          <w:lang w:val="en-US" w:eastAsia="en-US"/>
        </w:rPr>
      </w:pPr>
      <w:hyperlink w:anchor="_Toc139114124" w:history="1">
        <w:r w:rsidRPr="00EC74C7">
          <w:rPr>
            <w:rStyle w:val="Lienhypertexte"/>
            <w:noProof/>
          </w:rPr>
          <w:t>Expérience en Suivi et Maintenance</w:t>
        </w:r>
        <w:r>
          <w:rPr>
            <w:noProof/>
            <w:webHidden/>
          </w:rPr>
          <w:tab/>
        </w:r>
        <w:r>
          <w:rPr>
            <w:noProof/>
            <w:webHidden/>
          </w:rPr>
          <w:fldChar w:fldCharType="begin"/>
        </w:r>
        <w:r>
          <w:rPr>
            <w:noProof/>
            <w:webHidden/>
          </w:rPr>
          <w:instrText xml:space="preserve"> PAGEREF _Toc139114124 \h </w:instrText>
        </w:r>
        <w:r>
          <w:rPr>
            <w:noProof/>
            <w:webHidden/>
          </w:rPr>
        </w:r>
        <w:r>
          <w:rPr>
            <w:noProof/>
            <w:webHidden/>
          </w:rPr>
          <w:fldChar w:fldCharType="separate"/>
        </w:r>
        <w:r>
          <w:rPr>
            <w:noProof/>
            <w:webHidden/>
          </w:rPr>
          <w:t>123</w:t>
        </w:r>
        <w:r>
          <w:rPr>
            <w:noProof/>
            <w:webHidden/>
          </w:rPr>
          <w:fldChar w:fldCharType="end"/>
        </w:r>
      </w:hyperlink>
    </w:p>
    <w:p w14:paraId="55C9E5BF" w14:textId="68860771" w:rsidR="00E142E3" w:rsidRDefault="00E142E3">
      <w:pPr>
        <w:pStyle w:val="TM2"/>
        <w:rPr>
          <w:rFonts w:asciiTheme="minorHAnsi" w:eastAsiaTheme="minorEastAsia" w:hAnsiTheme="minorHAnsi" w:cstheme="minorBidi"/>
          <w:noProof/>
          <w:sz w:val="22"/>
          <w:szCs w:val="22"/>
          <w:lang w:val="en-US" w:eastAsia="en-US"/>
        </w:rPr>
      </w:pPr>
      <w:hyperlink w:anchor="_Toc139114125" w:history="1">
        <w:r w:rsidRPr="00EC74C7">
          <w:rPr>
            <w:rStyle w:val="Lienhypertexte"/>
            <w:noProof/>
          </w:rPr>
          <w:t>Formulaire EXP - 4.5</w:t>
        </w:r>
        <w:r>
          <w:rPr>
            <w:noProof/>
            <w:webHidden/>
          </w:rPr>
          <w:tab/>
        </w:r>
        <w:r>
          <w:rPr>
            <w:noProof/>
            <w:webHidden/>
          </w:rPr>
          <w:fldChar w:fldCharType="begin"/>
        </w:r>
        <w:r>
          <w:rPr>
            <w:noProof/>
            <w:webHidden/>
          </w:rPr>
          <w:instrText xml:space="preserve"> PAGEREF _Toc139114125 \h </w:instrText>
        </w:r>
        <w:r>
          <w:rPr>
            <w:noProof/>
            <w:webHidden/>
          </w:rPr>
        </w:r>
        <w:r>
          <w:rPr>
            <w:noProof/>
            <w:webHidden/>
          </w:rPr>
          <w:fldChar w:fldCharType="separate"/>
        </w:r>
        <w:r>
          <w:rPr>
            <w:noProof/>
            <w:webHidden/>
          </w:rPr>
          <w:t>126</w:t>
        </w:r>
        <w:r>
          <w:rPr>
            <w:noProof/>
            <w:webHidden/>
          </w:rPr>
          <w:fldChar w:fldCharType="end"/>
        </w:r>
      </w:hyperlink>
    </w:p>
    <w:p w14:paraId="3D7FBB63" w14:textId="4E2A0ADA" w:rsidR="00E142E3" w:rsidRDefault="00E142E3">
      <w:pPr>
        <w:pStyle w:val="TM1"/>
        <w:rPr>
          <w:rFonts w:asciiTheme="minorHAnsi" w:eastAsiaTheme="minorEastAsia" w:hAnsiTheme="minorHAnsi" w:cstheme="minorBidi"/>
          <w:b w:val="0"/>
          <w:noProof/>
          <w:sz w:val="22"/>
          <w:szCs w:val="22"/>
          <w:lang w:val="en-US" w:eastAsia="en-US"/>
        </w:rPr>
      </w:pPr>
      <w:hyperlink w:anchor="_Toc139114126" w:history="1">
        <w:r w:rsidRPr="00EC74C7">
          <w:rPr>
            <w:rStyle w:val="Lienhypertexte"/>
            <w:noProof/>
          </w:rPr>
          <w:t>Annexe E de la Partie Technique : Garantie d’Offre</w:t>
        </w:r>
        <w:r>
          <w:rPr>
            <w:noProof/>
            <w:webHidden/>
          </w:rPr>
          <w:tab/>
        </w:r>
        <w:r>
          <w:rPr>
            <w:noProof/>
            <w:webHidden/>
          </w:rPr>
          <w:fldChar w:fldCharType="begin"/>
        </w:r>
        <w:r>
          <w:rPr>
            <w:noProof/>
            <w:webHidden/>
          </w:rPr>
          <w:instrText xml:space="preserve"> PAGEREF _Toc139114126 \h </w:instrText>
        </w:r>
        <w:r>
          <w:rPr>
            <w:noProof/>
            <w:webHidden/>
          </w:rPr>
        </w:r>
        <w:r>
          <w:rPr>
            <w:noProof/>
            <w:webHidden/>
          </w:rPr>
          <w:fldChar w:fldCharType="separate"/>
        </w:r>
        <w:r>
          <w:rPr>
            <w:noProof/>
            <w:webHidden/>
          </w:rPr>
          <w:t>127</w:t>
        </w:r>
        <w:r>
          <w:rPr>
            <w:noProof/>
            <w:webHidden/>
          </w:rPr>
          <w:fldChar w:fldCharType="end"/>
        </w:r>
      </w:hyperlink>
    </w:p>
    <w:p w14:paraId="68448720" w14:textId="6F6041B3" w:rsidR="00E142E3" w:rsidRDefault="00E142E3">
      <w:pPr>
        <w:pStyle w:val="TM2"/>
        <w:rPr>
          <w:rFonts w:asciiTheme="minorHAnsi" w:eastAsiaTheme="minorEastAsia" w:hAnsiTheme="minorHAnsi" w:cstheme="minorBidi"/>
          <w:noProof/>
          <w:sz w:val="22"/>
          <w:szCs w:val="22"/>
          <w:lang w:val="en-US" w:eastAsia="en-US"/>
        </w:rPr>
      </w:pPr>
      <w:hyperlink w:anchor="_Toc139114127" w:history="1">
        <w:r w:rsidRPr="00EC74C7">
          <w:rPr>
            <w:rStyle w:val="Lienhypertexte"/>
            <w:noProof/>
          </w:rPr>
          <w:t>Modèle de Garantie d’Offre  (garantie bancaire)</w:t>
        </w:r>
        <w:r>
          <w:rPr>
            <w:noProof/>
            <w:webHidden/>
          </w:rPr>
          <w:tab/>
        </w:r>
        <w:r>
          <w:rPr>
            <w:noProof/>
            <w:webHidden/>
          </w:rPr>
          <w:fldChar w:fldCharType="begin"/>
        </w:r>
        <w:r>
          <w:rPr>
            <w:noProof/>
            <w:webHidden/>
          </w:rPr>
          <w:instrText xml:space="preserve"> PAGEREF _Toc139114127 \h </w:instrText>
        </w:r>
        <w:r>
          <w:rPr>
            <w:noProof/>
            <w:webHidden/>
          </w:rPr>
        </w:r>
        <w:r>
          <w:rPr>
            <w:noProof/>
            <w:webHidden/>
          </w:rPr>
          <w:fldChar w:fldCharType="separate"/>
        </w:r>
        <w:r>
          <w:rPr>
            <w:noProof/>
            <w:webHidden/>
          </w:rPr>
          <w:t>127</w:t>
        </w:r>
        <w:r>
          <w:rPr>
            <w:noProof/>
            <w:webHidden/>
          </w:rPr>
          <w:fldChar w:fldCharType="end"/>
        </w:r>
      </w:hyperlink>
    </w:p>
    <w:p w14:paraId="2800BF60" w14:textId="4E2681EE" w:rsidR="00E142E3" w:rsidRDefault="00E142E3">
      <w:pPr>
        <w:pStyle w:val="TM2"/>
        <w:rPr>
          <w:rFonts w:asciiTheme="minorHAnsi" w:eastAsiaTheme="minorEastAsia" w:hAnsiTheme="minorHAnsi" w:cstheme="minorBidi"/>
          <w:noProof/>
          <w:sz w:val="22"/>
          <w:szCs w:val="22"/>
          <w:lang w:val="en-US" w:eastAsia="en-US"/>
        </w:rPr>
      </w:pPr>
      <w:hyperlink w:anchor="_Toc139114128" w:history="1">
        <w:r w:rsidRPr="00EC74C7">
          <w:rPr>
            <w:rStyle w:val="Lienhypertexte"/>
            <w:noProof/>
          </w:rPr>
          <w:t>Garantie d’offre  (Cautionnement émis par une compagnie de garantie)</w:t>
        </w:r>
        <w:r>
          <w:rPr>
            <w:noProof/>
            <w:webHidden/>
          </w:rPr>
          <w:tab/>
        </w:r>
        <w:r>
          <w:rPr>
            <w:noProof/>
            <w:webHidden/>
          </w:rPr>
          <w:fldChar w:fldCharType="begin"/>
        </w:r>
        <w:r>
          <w:rPr>
            <w:noProof/>
            <w:webHidden/>
          </w:rPr>
          <w:instrText xml:space="preserve"> PAGEREF _Toc139114128 \h </w:instrText>
        </w:r>
        <w:r>
          <w:rPr>
            <w:noProof/>
            <w:webHidden/>
          </w:rPr>
        </w:r>
        <w:r>
          <w:rPr>
            <w:noProof/>
            <w:webHidden/>
          </w:rPr>
          <w:fldChar w:fldCharType="separate"/>
        </w:r>
        <w:r>
          <w:rPr>
            <w:noProof/>
            <w:webHidden/>
          </w:rPr>
          <w:t>129</w:t>
        </w:r>
        <w:r>
          <w:rPr>
            <w:noProof/>
            <w:webHidden/>
          </w:rPr>
          <w:fldChar w:fldCharType="end"/>
        </w:r>
      </w:hyperlink>
    </w:p>
    <w:p w14:paraId="3FBA9D2B" w14:textId="0DCB22C3" w:rsidR="00E142E3" w:rsidRDefault="00E142E3">
      <w:pPr>
        <w:pStyle w:val="TM2"/>
        <w:rPr>
          <w:rFonts w:asciiTheme="minorHAnsi" w:eastAsiaTheme="minorEastAsia" w:hAnsiTheme="minorHAnsi" w:cstheme="minorBidi"/>
          <w:noProof/>
          <w:sz w:val="22"/>
          <w:szCs w:val="22"/>
          <w:lang w:val="en-US" w:eastAsia="en-US"/>
        </w:rPr>
      </w:pPr>
      <w:hyperlink w:anchor="_Toc139114129" w:history="1">
        <w:r w:rsidRPr="00EC74C7">
          <w:rPr>
            <w:rStyle w:val="Lienhypertexte"/>
            <w:noProof/>
          </w:rPr>
          <w:t>Modèle de Déclaration de Garantie d’Offre</w:t>
        </w:r>
        <w:r>
          <w:rPr>
            <w:noProof/>
            <w:webHidden/>
          </w:rPr>
          <w:tab/>
        </w:r>
        <w:r>
          <w:rPr>
            <w:noProof/>
            <w:webHidden/>
          </w:rPr>
          <w:fldChar w:fldCharType="begin"/>
        </w:r>
        <w:r>
          <w:rPr>
            <w:noProof/>
            <w:webHidden/>
          </w:rPr>
          <w:instrText xml:space="preserve"> PAGEREF _Toc139114129 \h </w:instrText>
        </w:r>
        <w:r>
          <w:rPr>
            <w:noProof/>
            <w:webHidden/>
          </w:rPr>
        </w:r>
        <w:r>
          <w:rPr>
            <w:noProof/>
            <w:webHidden/>
          </w:rPr>
          <w:fldChar w:fldCharType="separate"/>
        </w:r>
        <w:r>
          <w:rPr>
            <w:noProof/>
            <w:webHidden/>
          </w:rPr>
          <w:t>131</w:t>
        </w:r>
        <w:r>
          <w:rPr>
            <w:noProof/>
            <w:webHidden/>
          </w:rPr>
          <w:fldChar w:fldCharType="end"/>
        </w:r>
      </w:hyperlink>
    </w:p>
    <w:p w14:paraId="752C458C" w14:textId="4410E821" w:rsidR="00E142E3" w:rsidRDefault="00E142E3">
      <w:pPr>
        <w:pStyle w:val="TM1"/>
        <w:rPr>
          <w:rFonts w:asciiTheme="minorHAnsi" w:eastAsiaTheme="minorEastAsia" w:hAnsiTheme="minorHAnsi" w:cstheme="minorBidi"/>
          <w:b w:val="0"/>
          <w:noProof/>
          <w:sz w:val="22"/>
          <w:szCs w:val="22"/>
          <w:lang w:val="en-US" w:eastAsia="en-US"/>
        </w:rPr>
      </w:pPr>
      <w:hyperlink w:anchor="_Toc139114130" w:history="1">
        <w:r w:rsidRPr="00EC74C7">
          <w:rPr>
            <w:rStyle w:val="Lienhypertexte"/>
            <w:noProof/>
          </w:rPr>
          <w:t>Lettre de Soumission – Partie Financière</w:t>
        </w:r>
        <w:r>
          <w:rPr>
            <w:noProof/>
            <w:webHidden/>
          </w:rPr>
          <w:tab/>
        </w:r>
        <w:r>
          <w:rPr>
            <w:noProof/>
            <w:webHidden/>
          </w:rPr>
          <w:fldChar w:fldCharType="begin"/>
        </w:r>
        <w:r>
          <w:rPr>
            <w:noProof/>
            <w:webHidden/>
          </w:rPr>
          <w:instrText xml:space="preserve"> PAGEREF _Toc139114130 \h </w:instrText>
        </w:r>
        <w:r>
          <w:rPr>
            <w:noProof/>
            <w:webHidden/>
          </w:rPr>
        </w:r>
        <w:r>
          <w:rPr>
            <w:noProof/>
            <w:webHidden/>
          </w:rPr>
          <w:fldChar w:fldCharType="separate"/>
        </w:r>
        <w:r>
          <w:rPr>
            <w:noProof/>
            <w:webHidden/>
          </w:rPr>
          <w:t>133</w:t>
        </w:r>
        <w:r>
          <w:rPr>
            <w:noProof/>
            <w:webHidden/>
          </w:rPr>
          <w:fldChar w:fldCharType="end"/>
        </w:r>
      </w:hyperlink>
    </w:p>
    <w:p w14:paraId="3E74FE46" w14:textId="4FB4DEB9" w:rsidR="00E142E3" w:rsidRDefault="00E142E3">
      <w:pPr>
        <w:pStyle w:val="TM2"/>
        <w:rPr>
          <w:rFonts w:asciiTheme="minorHAnsi" w:eastAsiaTheme="minorEastAsia" w:hAnsiTheme="minorHAnsi" w:cstheme="minorBidi"/>
          <w:noProof/>
          <w:sz w:val="22"/>
          <w:szCs w:val="22"/>
          <w:lang w:val="en-US" w:eastAsia="en-US"/>
        </w:rPr>
      </w:pPr>
      <w:hyperlink w:anchor="_Toc139114131" w:history="1">
        <w:r w:rsidRPr="00EC74C7">
          <w:rPr>
            <w:rStyle w:val="Lienhypertexte"/>
            <w:noProof/>
          </w:rPr>
          <w:t>Annexe A de la Partie Financière</w:t>
        </w:r>
        <w:r>
          <w:rPr>
            <w:noProof/>
            <w:webHidden/>
          </w:rPr>
          <w:tab/>
        </w:r>
        <w:r>
          <w:rPr>
            <w:noProof/>
            <w:webHidden/>
          </w:rPr>
          <w:fldChar w:fldCharType="begin"/>
        </w:r>
        <w:r>
          <w:rPr>
            <w:noProof/>
            <w:webHidden/>
          </w:rPr>
          <w:instrText xml:space="preserve"> PAGEREF _Toc139114131 \h </w:instrText>
        </w:r>
        <w:r>
          <w:rPr>
            <w:noProof/>
            <w:webHidden/>
          </w:rPr>
        </w:r>
        <w:r>
          <w:rPr>
            <w:noProof/>
            <w:webHidden/>
          </w:rPr>
          <w:fldChar w:fldCharType="separate"/>
        </w:r>
        <w:r>
          <w:rPr>
            <w:noProof/>
            <w:webHidden/>
          </w:rPr>
          <w:t>136</w:t>
        </w:r>
        <w:r>
          <w:rPr>
            <w:noProof/>
            <w:webHidden/>
          </w:rPr>
          <w:fldChar w:fldCharType="end"/>
        </w:r>
      </w:hyperlink>
    </w:p>
    <w:p w14:paraId="294BAB5B" w14:textId="34870207" w:rsidR="00E142E3" w:rsidRDefault="00E142E3">
      <w:pPr>
        <w:pStyle w:val="TM2"/>
        <w:rPr>
          <w:rFonts w:asciiTheme="minorHAnsi" w:eastAsiaTheme="minorEastAsia" w:hAnsiTheme="minorHAnsi" w:cstheme="minorBidi"/>
          <w:noProof/>
          <w:sz w:val="22"/>
          <w:szCs w:val="22"/>
          <w:lang w:val="en-US" w:eastAsia="en-US"/>
        </w:rPr>
      </w:pPr>
      <w:hyperlink w:anchor="_Toc139114132" w:history="1">
        <w:r w:rsidRPr="00EC74C7">
          <w:rPr>
            <w:rStyle w:val="Lienhypertexte"/>
            <w:noProof/>
          </w:rPr>
          <w:t>Détail Quantitatif et Estimatif</w:t>
        </w:r>
        <w:r>
          <w:rPr>
            <w:noProof/>
            <w:webHidden/>
          </w:rPr>
          <w:tab/>
        </w:r>
        <w:r>
          <w:rPr>
            <w:noProof/>
            <w:webHidden/>
          </w:rPr>
          <w:fldChar w:fldCharType="begin"/>
        </w:r>
        <w:r>
          <w:rPr>
            <w:noProof/>
            <w:webHidden/>
          </w:rPr>
          <w:instrText xml:space="preserve"> PAGEREF _Toc139114132 \h </w:instrText>
        </w:r>
        <w:r>
          <w:rPr>
            <w:noProof/>
            <w:webHidden/>
          </w:rPr>
        </w:r>
        <w:r>
          <w:rPr>
            <w:noProof/>
            <w:webHidden/>
          </w:rPr>
          <w:fldChar w:fldCharType="separate"/>
        </w:r>
        <w:r>
          <w:rPr>
            <w:noProof/>
            <w:webHidden/>
          </w:rPr>
          <w:t>136</w:t>
        </w:r>
        <w:r>
          <w:rPr>
            <w:noProof/>
            <w:webHidden/>
          </w:rPr>
          <w:fldChar w:fldCharType="end"/>
        </w:r>
      </w:hyperlink>
    </w:p>
    <w:p w14:paraId="56F9996D" w14:textId="66FCEDC3" w:rsidR="00E142E3" w:rsidRDefault="00E142E3">
      <w:pPr>
        <w:pStyle w:val="TM2"/>
        <w:rPr>
          <w:rFonts w:asciiTheme="minorHAnsi" w:eastAsiaTheme="minorEastAsia" w:hAnsiTheme="minorHAnsi" w:cstheme="minorBidi"/>
          <w:noProof/>
          <w:sz w:val="22"/>
          <w:szCs w:val="22"/>
          <w:lang w:val="en-US" w:eastAsia="en-US"/>
        </w:rPr>
      </w:pPr>
      <w:hyperlink w:anchor="_Toc139114133" w:history="1">
        <w:r w:rsidRPr="00EC74C7">
          <w:rPr>
            <w:rStyle w:val="Lienhypertexte"/>
            <w:noProof/>
          </w:rPr>
          <w:t>Annexe des Monnaies de Paiement</w:t>
        </w:r>
        <w:r>
          <w:rPr>
            <w:noProof/>
            <w:webHidden/>
          </w:rPr>
          <w:tab/>
        </w:r>
        <w:r>
          <w:rPr>
            <w:noProof/>
            <w:webHidden/>
          </w:rPr>
          <w:fldChar w:fldCharType="begin"/>
        </w:r>
        <w:r>
          <w:rPr>
            <w:noProof/>
            <w:webHidden/>
          </w:rPr>
          <w:instrText xml:space="preserve"> PAGEREF _Toc139114133 \h </w:instrText>
        </w:r>
        <w:r>
          <w:rPr>
            <w:noProof/>
            <w:webHidden/>
          </w:rPr>
        </w:r>
        <w:r>
          <w:rPr>
            <w:noProof/>
            <w:webHidden/>
          </w:rPr>
          <w:fldChar w:fldCharType="separate"/>
        </w:r>
        <w:r>
          <w:rPr>
            <w:noProof/>
            <w:webHidden/>
          </w:rPr>
          <w:t>140</w:t>
        </w:r>
        <w:r>
          <w:rPr>
            <w:noProof/>
            <w:webHidden/>
          </w:rPr>
          <w:fldChar w:fldCharType="end"/>
        </w:r>
      </w:hyperlink>
    </w:p>
    <w:p w14:paraId="407FBC7F" w14:textId="131F9DC3" w:rsidR="00E142E3" w:rsidRDefault="00E142E3">
      <w:pPr>
        <w:pStyle w:val="TM2"/>
        <w:rPr>
          <w:rFonts w:asciiTheme="minorHAnsi" w:eastAsiaTheme="minorEastAsia" w:hAnsiTheme="minorHAnsi" w:cstheme="minorBidi"/>
          <w:noProof/>
          <w:sz w:val="22"/>
          <w:szCs w:val="22"/>
          <w:lang w:val="en-US" w:eastAsia="en-US"/>
        </w:rPr>
      </w:pPr>
      <w:hyperlink w:anchor="_Toc139114134" w:history="1">
        <w:r w:rsidRPr="00EC74C7">
          <w:rPr>
            <w:rStyle w:val="Lienhypertexte"/>
            <w:noProof/>
          </w:rPr>
          <w:t>Données relatives à la Révision des Prix</w:t>
        </w:r>
        <w:r>
          <w:rPr>
            <w:noProof/>
            <w:webHidden/>
          </w:rPr>
          <w:tab/>
        </w:r>
        <w:r>
          <w:rPr>
            <w:noProof/>
            <w:webHidden/>
          </w:rPr>
          <w:fldChar w:fldCharType="begin"/>
        </w:r>
        <w:r>
          <w:rPr>
            <w:noProof/>
            <w:webHidden/>
          </w:rPr>
          <w:instrText xml:space="preserve"> PAGEREF _Toc139114134 \h </w:instrText>
        </w:r>
        <w:r>
          <w:rPr>
            <w:noProof/>
            <w:webHidden/>
          </w:rPr>
        </w:r>
        <w:r>
          <w:rPr>
            <w:noProof/>
            <w:webHidden/>
          </w:rPr>
          <w:fldChar w:fldCharType="separate"/>
        </w:r>
        <w:r>
          <w:rPr>
            <w:noProof/>
            <w:webHidden/>
          </w:rPr>
          <w:t>141</w:t>
        </w:r>
        <w:r>
          <w:rPr>
            <w:noProof/>
            <w:webHidden/>
          </w:rPr>
          <w:fldChar w:fldCharType="end"/>
        </w:r>
      </w:hyperlink>
    </w:p>
    <w:p w14:paraId="448B8228" w14:textId="7F6F1C10" w:rsidR="00D40381" w:rsidRDefault="00C54C38" w:rsidP="00D40381">
      <w:pPr>
        <w:tabs>
          <w:tab w:val="left" w:pos="1350"/>
          <w:tab w:val="right" w:leader="dot" w:pos="9000"/>
        </w:tabs>
        <w:spacing w:after="0"/>
        <w:ind w:left="720" w:hanging="547"/>
        <w:jc w:val="left"/>
        <w:outlineLvl w:val="1"/>
      </w:pPr>
      <w:r>
        <w:rPr>
          <w:rFonts w:ascii="Times New Roman Bold" w:hAnsi="Times New Roman Bold"/>
          <w:b/>
        </w:rPr>
        <w:fldChar w:fldCharType="end"/>
      </w:r>
    </w:p>
    <w:p w14:paraId="44EAF136" w14:textId="77777777" w:rsidR="00323FB8" w:rsidRPr="00C76C41" w:rsidRDefault="00323FB8" w:rsidP="00D40381">
      <w:pPr>
        <w:tabs>
          <w:tab w:val="left" w:pos="1350"/>
          <w:tab w:val="right" w:leader="dot" w:pos="9000"/>
        </w:tabs>
        <w:spacing w:after="0"/>
        <w:ind w:left="720" w:hanging="547"/>
        <w:jc w:val="left"/>
        <w:outlineLvl w:val="1"/>
      </w:pPr>
    </w:p>
    <w:p w14:paraId="5466BA74" w14:textId="77777777" w:rsidR="00D40381" w:rsidRPr="00C76C41" w:rsidRDefault="00D40381" w:rsidP="00D40381">
      <w:pPr>
        <w:sectPr w:rsidR="00D40381" w:rsidRPr="00C76C41" w:rsidSect="008D2EE3">
          <w:headerReference w:type="default" r:id="rId64"/>
          <w:headerReference w:type="first" r:id="rId65"/>
          <w:footnotePr>
            <w:numRestart w:val="eachPage"/>
          </w:footnotePr>
          <w:endnotePr>
            <w:numFmt w:val="decimal"/>
          </w:endnotePr>
          <w:type w:val="oddPage"/>
          <w:pgSz w:w="12240" w:h="15840" w:code="1"/>
          <w:pgMar w:top="1418" w:right="1418" w:bottom="1418" w:left="1418" w:header="720" w:footer="720" w:gutter="0"/>
          <w:cols w:space="720"/>
          <w:titlePg/>
        </w:sectPr>
      </w:pPr>
    </w:p>
    <w:p w14:paraId="772E2100" w14:textId="24CD6ED8" w:rsidR="00A11C07" w:rsidRPr="00C76C41" w:rsidRDefault="00A11C07">
      <w:pPr>
        <w:jc w:val="left"/>
        <w:rPr>
          <w:rFonts w:asciiTheme="majorBidi" w:hAnsiTheme="majorBidi" w:cstheme="majorBidi"/>
          <w:b/>
        </w:rPr>
      </w:pPr>
    </w:p>
    <w:tbl>
      <w:tblPr>
        <w:tblW w:w="0" w:type="auto"/>
        <w:tblLayout w:type="fixed"/>
        <w:tblLook w:val="0000" w:firstRow="0" w:lastRow="0" w:firstColumn="0" w:lastColumn="0" w:noHBand="0" w:noVBand="0"/>
      </w:tblPr>
      <w:tblGrid>
        <w:gridCol w:w="9198"/>
      </w:tblGrid>
      <w:tr w:rsidR="000A450A" w:rsidRPr="00C76C41" w14:paraId="53381BF7" w14:textId="77777777" w:rsidTr="00926B94">
        <w:trPr>
          <w:trHeight w:val="900"/>
        </w:trPr>
        <w:tc>
          <w:tcPr>
            <w:tcW w:w="9198" w:type="dxa"/>
            <w:tcBorders>
              <w:top w:val="nil"/>
              <w:left w:val="nil"/>
              <w:bottom w:val="single" w:sz="4" w:space="0" w:color="auto"/>
              <w:right w:val="nil"/>
            </w:tcBorders>
          </w:tcPr>
          <w:p w14:paraId="1DA1C2CB" w14:textId="3F24E052" w:rsidR="000A450A" w:rsidRPr="00C76C41" w:rsidRDefault="00B925BF" w:rsidP="00E031C8">
            <w:pPr>
              <w:pStyle w:val="Style30"/>
            </w:pPr>
            <w:bookmarkStart w:id="709" w:name="_Toc483210383"/>
            <w:bookmarkStart w:id="710" w:name="_Toc327863856"/>
            <w:bookmarkStart w:id="711" w:name="_Toc461854736"/>
            <w:bookmarkStart w:id="712" w:name="_Toc90378123"/>
            <w:bookmarkStart w:id="713" w:name="_Toc139114097"/>
            <w:r w:rsidRPr="00C76C41">
              <w:t xml:space="preserve">Lettre de </w:t>
            </w:r>
            <w:r w:rsidR="000A450A" w:rsidRPr="00C76C41">
              <w:t>Soumission</w:t>
            </w:r>
            <w:bookmarkEnd w:id="709"/>
            <w:r w:rsidR="000A450A" w:rsidRPr="00C76C41">
              <w:t xml:space="preserve"> </w:t>
            </w:r>
            <w:bookmarkEnd w:id="710"/>
            <w:bookmarkEnd w:id="711"/>
            <w:r w:rsidR="004E3042">
              <w:t>– Partie Technique</w:t>
            </w:r>
            <w:bookmarkEnd w:id="712"/>
            <w:bookmarkEnd w:id="713"/>
          </w:p>
          <w:p w14:paraId="61BAB82A" w14:textId="5E81BB6B" w:rsidR="00412BB8" w:rsidRPr="00C76C41" w:rsidRDefault="00412BB8" w:rsidP="00DF3DF1">
            <w:pPr>
              <w:spacing w:after="120"/>
              <w:rPr>
                <w:rFonts w:asciiTheme="majorBidi" w:hAnsiTheme="majorBidi" w:cstheme="majorBidi"/>
                <w:i/>
              </w:rPr>
            </w:pPr>
          </w:p>
        </w:tc>
      </w:tr>
      <w:tr w:rsidR="00B925BF" w:rsidRPr="00C76C41" w14:paraId="4A599B22" w14:textId="77777777" w:rsidTr="00926B94">
        <w:trPr>
          <w:trHeight w:val="900"/>
        </w:trPr>
        <w:tc>
          <w:tcPr>
            <w:tcW w:w="9198" w:type="dxa"/>
            <w:tcBorders>
              <w:top w:val="single" w:sz="4" w:space="0" w:color="auto"/>
              <w:left w:val="single" w:sz="4" w:space="0" w:color="auto"/>
              <w:bottom w:val="single" w:sz="4" w:space="0" w:color="auto"/>
              <w:right w:val="single" w:sz="4" w:space="0" w:color="auto"/>
            </w:tcBorders>
          </w:tcPr>
          <w:p w14:paraId="278BA963" w14:textId="68C1B12F" w:rsidR="00376694" w:rsidRPr="00D84094" w:rsidRDefault="00376694" w:rsidP="00F82AAD">
            <w:pPr>
              <w:tabs>
                <w:tab w:val="right" w:pos="9000"/>
              </w:tabs>
              <w:ind w:left="0" w:firstLine="0"/>
              <w:rPr>
                <w:rFonts w:asciiTheme="majorBidi" w:hAnsiTheme="majorBidi" w:cstheme="majorBidi"/>
                <w:i/>
                <w:iCs/>
              </w:rPr>
            </w:pPr>
            <w:r w:rsidRPr="00D84094">
              <w:rPr>
                <w:rFonts w:asciiTheme="majorBidi" w:hAnsiTheme="majorBidi" w:cstheme="majorBidi"/>
                <w:i/>
                <w:iCs/>
              </w:rPr>
              <w:t xml:space="preserve">INSTRUCTIONS AUX SOUMISSIONNAIRES :  SUPPRIMER CE </w:t>
            </w:r>
            <w:r w:rsidR="000E55BD" w:rsidRPr="00D84094">
              <w:rPr>
                <w:rFonts w:asciiTheme="majorBidi" w:hAnsiTheme="majorBidi" w:cstheme="majorBidi"/>
                <w:i/>
                <w:iCs/>
              </w:rPr>
              <w:t xml:space="preserve">CARTOUCHE </w:t>
            </w:r>
            <w:r w:rsidRPr="00D84094">
              <w:rPr>
                <w:rFonts w:asciiTheme="majorBidi" w:hAnsiTheme="majorBidi" w:cstheme="majorBidi"/>
                <w:i/>
                <w:iCs/>
              </w:rPr>
              <w:t>UNE FOIS QUE VOUS AVEZ REMPLI LE DOCUMENT</w:t>
            </w:r>
          </w:p>
          <w:p w14:paraId="4E9F2575" w14:textId="1440558C" w:rsidR="00B925BF" w:rsidRPr="00D84094" w:rsidRDefault="00B925BF" w:rsidP="00F82AAD">
            <w:pPr>
              <w:tabs>
                <w:tab w:val="right" w:pos="9000"/>
              </w:tabs>
              <w:ind w:left="0" w:firstLine="0"/>
              <w:rPr>
                <w:rFonts w:asciiTheme="majorBidi" w:hAnsiTheme="majorBidi" w:cstheme="majorBidi"/>
                <w:i/>
                <w:iCs/>
              </w:rPr>
            </w:pPr>
            <w:r w:rsidRPr="00D84094">
              <w:rPr>
                <w:rFonts w:asciiTheme="majorBidi" w:hAnsiTheme="majorBidi" w:cstheme="majorBidi"/>
                <w:i/>
                <w:iCs/>
              </w:rPr>
              <w:t xml:space="preserve">Le Soumissionnaire devra remplir </w:t>
            </w:r>
            <w:r w:rsidR="00376694" w:rsidRPr="00D84094">
              <w:rPr>
                <w:rFonts w:asciiTheme="majorBidi" w:hAnsiTheme="majorBidi" w:cstheme="majorBidi"/>
                <w:i/>
                <w:iCs/>
              </w:rPr>
              <w:t>cette L</w:t>
            </w:r>
            <w:r w:rsidRPr="00D84094">
              <w:rPr>
                <w:rFonts w:asciiTheme="majorBidi" w:hAnsiTheme="majorBidi" w:cstheme="majorBidi"/>
                <w:i/>
                <w:iCs/>
              </w:rPr>
              <w:t xml:space="preserve">ettre </w:t>
            </w:r>
            <w:r w:rsidR="00376694" w:rsidRPr="00D84094">
              <w:rPr>
                <w:rFonts w:asciiTheme="majorBidi" w:hAnsiTheme="majorBidi" w:cstheme="majorBidi"/>
                <w:i/>
                <w:iCs/>
              </w:rPr>
              <w:t>de Soumission</w:t>
            </w:r>
            <w:r w:rsidRPr="00D84094">
              <w:rPr>
                <w:rFonts w:asciiTheme="majorBidi" w:hAnsiTheme="majorBidi" w:cstheme="majorBidi"/>
                <w:i/>
                <w:iCs/>
              </w:rPr>
              <w:t xml:space="preserve"> avec son entête, indiquant clairement le nom et l’adresse commerciale complets.</w:t>
            </w:r>
          </w:p>
          <w:p w14:paraId="4A6CC8A1" w14:textId="69B73429" w:rsidR="00B925BF" w:rsidRPr="0086405A" w:rsidRDefault="00B925BF" w:rsidP="00F82AAD">
            <w:pPr>
              <w:tabs>
                <w:tab w:val="right" w:pos="9000"/>
              </w:tabs>
              <w:ind w:left="0" w:firstLine="0"/>
              <w:rPr>
                <w:rFonts w:asciiTheme="majorBidi" w:hAnsiTheme="majorBidi" w:cstheme="majorBidi"/>
              </w:rPr>
            </w:pPr>
            <w:r w:rsidRPr="0086405A">
              <w:rPr>
                <w:rFonts w:asciiTheme="majorBidi" w:hAnsiTheme="majorBidi" w:cstheme="majorBidi"/>
                <w:i/>
                <w:iCs/>
              </w:rPr>
              <w:t>Note</w:t>
            </w:r>
            <w:r w:rsidR="009B2302" w:rsidRPr="0086405A">
              <w:rPr>
                <w:rFonts w:asciiTheme="majorBidi" w:hAnsiTheme="majorBidi" w:cstheme="majorBidi"/>
                <w:i/>
                <w:iCs/>
              </w:rPr>
              <w:t> :</w:t>
            </w:r>
            <w:r w:rsidRPr="0086405A">
              <w:rPr>
                <w:rFonts w:asciiTheme="majorBidi" w:hAnsiTheme="majorBidi" w:cstheme="majorBidi"/>
                <w:i/>
                <w:iCs/>
              </w:rPr>
              <w:t xml:space="preserve"> le texte en italiques est destiné à </w:t>
            </w:r>
            <w:r w:rsidR="00376694" w:rsidRPr="0086405A">
              <w:rPr>
                <w:rFonts w:asciiTheme="majorBidi" w:hAnsiTheme="majorBidi" w:cstheme="majorBidi"/>
                <w:i/>
                <w:iCs/>
              </w:rPr>
              <w:t xml:space="preserve">aider les Soumissionnaires à </w:t>
            </w:r>
            <w:r w:rsidRPr="0086405A">
              <w:rPr>
                <w:rFonts w:asciiTheme="majorBidi" w:hAnsiTheme="majorBidi" w:cstheme="majorBidi"/>
                <w:i/>
                <w:iCs/>
              </w:rPr>
              <w:t>prépar</w:t>
            </w:r>
            <w:r w:rsidR="00376694" w:rsidRPr="0086405A">
              <w:rPr>
                <w:rFonts w:asciiTheme="majorBidi" w:hAnsiTheme="majorBidi" w:cstheme="majorBidi"/>
                <w:i/>
                <w:iCs/>
              </w:rPr>
              <w:t xml:space="preserve">er ce formulaire. </w:t>
            </w:r>
          </w:p>
        </w:tc>
      </w:tr>
    </w:tbl>
    <w:p w14:paraId="39F41346" w14:textId="77777777" w:rsidR="00BB4F08" w:rsidRPr="00C76C41" w:rsidRDefault="00BB4F08" w:rsidP="00BB4F08">
      <w:pPr>
        <w:spacing w:before="120" w:after="120"/>
        <w:jc w:val="left"/>
        <w:rPr>
          <w:rFonts w:asciiTheme="majorBidi" w:hAnsiTheme="majorBidi" w:cstheme="majorBidi"/>
        </w:rPr>
      </w:pPr>
    </w:p>
    <w:p w14:paraId="6AA14E9A" w14:textId="4ACA90FC" w:rsidR="00B925BF" w:rsidRPr="00C76C41" w:rsidRDefault="00B925BF" w:rsidP="00BB4F08">
      <w:pPr>
        <w:spacing w:after="0"/>
        <w:jc w:val="left"/>
        <w:rPr>
          <w:rFonts w:asciiTheme="majorBidi" w:hAnsiTheme="majorBidi" w:cstheme="majorBidi"/>
          <w:b/>
          <w:bCs/>
        </w:rPr>
      </w:pPr>
      <w:r w:rsidRPr="00071B21">
        <w:rPr>
          <w:rFonts w:asciiTheme="majorBidi" w:hAnsiTheme="majorBidi" w:cstheme="majorBidi"/>
          <w:b/>
          <w:bCs/>
        </w:rPr>
        <w:t>Date de soumission</w:t>
      </w:r>
      <w:r w:rsidR="009B2302" w:rsidRPr="00071B21">
        <w:rPr>
          <w:rFonts w:asciiTheme="majorBidi" w:hAnsiTheme="majorBidi" w:cstheme="majorBidi"/>
          <w:b/>
          <w:bCs/>
        </w:rPr>
        <w:t> </w:t>
      </w:r>
      <w:r w:rsidR="009049F9" w:rsidRPr="00071B21">
        <w:rPr>
          <w:rFonts w:asciiTheme="majorBidi" w:hAnsiTheme="majorBidi" w:cstheme="majorBidi"/>
          <w:b/>
          <w:bCs/>
        </w:rPr>
        <w:t>de cette Offre</w:t>
      </w:r>
      <w:r w:rsidR="009049F9">
        <w:rPr>
          <w:rFonts w:asciiTheme="majorBidi" w:hAnsiTheme="majorBidi" w:cstheme="majorBidi"/>
        </w:rPr>
        <w:t xml:space="preserve"> </w:t>
      </w:r>
      <w:r w:rsidR="009B2302" w:rsidRPr="00C76C41">
        <w:rPr>
          <w:rFonts w:asciiTheme="majorBidi" w:hAnsiTheme="majorBidi" w:cstheme="majorBidi"/>
        </w:rPr>
        <w:t>:</w:t>
      </w:r>
      <w:r w:rsidRPr="00C76C41">
        <w:rPr>
          <w:rFonts w:asciiTheme="majorBidi" w:hAnsiTheme="majorBidi" w:cstheme="majorBidi"/>
        </w:rPr>
        <w:t xml:space="preserve"> </w:t>
      </w:r>
      <w:r w:rsidRPr="00071B21">
        <w:rPr>
          <w:rFonts w:asciiTheme="majorBidi" w:hAnsiTheme="majorBidi" w:cstheme="majorBidi"/>
          <w:i/>
          <w:iCs/>
        </w:rPr>
        <w:t>[insérer la date (jour, mois, année) de remise de l’</w:t>
      </w:r>
      <w:r w:rsidR="00376694" w:rsidRPr="00071B21">
        <w:rPr>
          <w:rFonts w:asciiTheme="majorBidi" w:hAnsiTheme="majorBidi" w:cstheme="majorBidi"/>
          <w:i/>
          <w:iCs/>
        </w:rPr>
        <w:t>O</w:t>
      </w:r>
      <w:r w:rsidRPr="00071B21">
        <w:rPr>
          <w:rFonts w:asciiTheme="majorBidi" w:hAnsiTheme="majorBidi" w:cstheme="majorBidi"/>
          <w:i/>
          <w:iCs/>
        </w:rPr>
        <w:t>ffre]</w:t>
      </w:r>
    </w:p>
    <w:p w14:paraId="49514F53" w14:textId="00B24899" w:rsidR="00B925BF" w:rsidRPr="00071B21" w:rsidRDefault="00B925BF" w:rsidP="00BB4F08">
      <w:pPr>
        <w:spacing w:after="0"/>
        <w:ind w:right="72"/>
        <w:jc w:val="left"/>
        <w:rPr>
          <w:rFonts w:asciiTheme="majorBidi" w:hAnsiTheme="majorBidi" w:cstheme="majorBidi"/>
          <w:bCs/>
          <w:i/>
          <w:iCs/>
        </w:rPr>
      </w:pPr>
      <w:r w:rsidRPr="00071B21">
        <w:rPr>
          <w:rFonts w:asciiTheme="majorBidi" w:hAnsiTheme="majorBidi" w:cstheme="majorBidi"/>
          <w:b/>
          <w:bCs/>
        </w:rPr>
        <w:t>AO No.</w:t>
      </w:r>
      <w:r w:rsidR="009B2302" w:rsidRPr="00C76C41">
        <w:rPr>
          <w:rFonts w:asciiTheme="majorBidi" w:hAnsiTheme="majorBidi" w:cstheme="majorBidi"/>
        </w:rPr>
        <w:t> :</w:t>
      </w:r>
      <w:r w:rsidRPr="00C76C41">
        <w:rPr>
          <w:rFonts w:asciiTheme="majorBidi" w:hAnsiTheme="majorBidi" w:cstheme="majorBidi"/>
        </w:rPr>
        <w:t xml:space="preserve"> </w:t>
      </w:r>
      <w:r w:rsidRPr="00071B21">
        <w:rPr>
          <w:rFonts w:asciiTheme="majorBidi" w:hAnsiTheme="majorBidi" w:cstheme="majorBidi"/>
          <w:bCs/>
          <w:i/>
          <w:iCs/>
        </w:rPr>
        <w:t>[insérer le numéro de l’Appel d’Offres]</w:t>
      </w:r>
    </w:p>
    <w:p w14:paraId="5297CC0E" w14:textId="6DFC95D6" w:rsidR="00376694" w:rsidRPr="00C76C41" w:rsidRDefault="00376694" w:rsidP="00376694">
      <w:pPr>
        <w:tabs>
          <w:tab w:val="right" w:pos="9000"/>
        </w:tabs>
        <w:spacing w:after="0"/>
        <w:jc w:val="left"/>
        <w:rPr>
          <w:rFonts w:asciiTheme="majorBidi" w:hAnsiTheme="majorBidi" w:cstheme="majorBidi"/>
          <w:bCs/>
          <w:i/>
          <w:iCs/>
        </w:rPr>
      </w:pPr>
      <w:r w:rsidRPr="00071B21">
        <w:rPr>
          <w:rFonts w:asciiTheme="majorBidi" w:hAnsiTheme="majorBidi" w:cstheme="majorBidi"/>
          <w:b/>
          <w:bCs/>
        </w:rPr>
        <w:t>Variante No.</w:t>
      </w:r>
      <w:r w:rsidRPr="00C76C41">
        <w:rPr>
          <w:rFonts w:asciiTheme="majorBidi" w:hAnsiTheme="majorBidi" w:cstheme="majorBidi"/>
        </w:rPr>
        <w:t xml:space="preserve"> : </w:t>
      </w:r>
      <w:r w:rsidRPr="00C76C41">
        <w:rPr>
          <w:rFonts w:asciiTheme="majorBidi" w:hAnsiTheme="majorBidi" w:cstheme="majorBidi"/>
          <w:bCs/>
          <w:i/>
          <w:iCs/>
          <w:spacing w:val="-4"/>
        </w:rPr>
        <w:t>[insérer le numéro d’identification si cette offre est proposée pour une variante]</w:t>
      </w:r>
    </w:p>
    <w:p w14:paraId="0637D91D" w14:textId="77777777" w:rsidR="00376694" w:rsidRPr="00C76C41" w:rsidRDefault="00376694">
      <w:pPr>
        <w:rPr>
          <w:rFonts w:asciiTheme="majorBidi" w:hAnsiTheme="majorBidi" w:cstheme="majorBidi"/>
        </w:rPr>
      </w:pPr>
    </w:p>
    <w:p w14:paraId="148191AE" w14:textId="3F0A38F5" w:rsidR="000A450A" w:rsidRPr="00C76C41" w:rsidRDefault="00B925BF">
      <w:pPr>
        <w:rPr>
          <w:rFonts w:asciiTheme="majorBidi" w:hAnsiTheme="majorBidi" w:cstheme="majorBidi"/>
          <w:b/>
        </w:rPr>
      </w:pPr>
      <w:r w:rsidRPr="00C76C41">
        <w:rPr>
          <w:rFonts w:asciiTheme="majorBidi" w:hAnsiTheme="majorBidi" w:cstheme="majorBidi"/>
        </w:rPr>
        <w:t>À</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i/>
          <w:iCs/>
        </w:rPr>
        <w:t xml:space="preserve">[insérer le nom complet du </w:t>
      </w:r>
      <w:r w:rsidR="00790A4B" w:rsidRPr="00C76C41">
        <w:rPr>
          <w:rFonts w:asciiTheme="majorBidi" w:hAnsiTheme="majorBidi" w:cstheme="majorBidi"/>
          <w:b/>
          <w:i/>
          <w:iCs/>
        </w:rPr>
        <w:t>Maître d’Ouvrage</w:t>
      </w:r>
      <w:r w:rsidRPr="00C76C41">
        <w:rPr>
          <w:rFonts w:asciiTheme="majorBidi" w:hAnsiTheme="majorBidi" w:cstheme="majorBidi"/>
          <w:b/>
          <w:i/>
          <w:iCs/>
        </w:rPr>
        <w:t>]</w:t>
      </w:r>
    </w:p>
    <w:p w14:paraId="5BA4C5DC" w14:textId="77777777" w:rsidR="009049F9" w:rsidRDefault="000A450A">
      <w:pPr>
        <w:rPr>
          <w:rFonts w:asciiTheme="majorBidi" w:hAnsiTheme="majorBidi" w:cstheme="majorBidi"/>
        </w:rPr>
      </w:pPr>
      <w:r w:rsidRPr="00C76C41">
        <w:rPr>
          <w:rFonts w:asciiTheme="majorBidi" w:hAnsiTheme="majorBidi" w:cstheme="majorBidi"/>
        </w:rPr>
        <w:t>Nous, les soussignés</w:t>
      </w:r>
      <w:r w:rsidR="00C76C41">
        <w:rPr>
          <w:rFonts w:asciiTheme="majorBidi" w:hAnsiTheme="majorBidi" w:cstheme="majorBidi"/>
        </w:rPr>
        <w:t>,</w:t>
      </w:r>
      <w:r w:rsidRPr="00C76C41">
        <w:rPr>
          <w:rFonts w:asciiTheme="majorBidi" w:hAnsiTheme="majorBidi" w:cstheme="majorBidi"/>
        </w:rPr>
        <w:t> </w:t>
      </w:r>
      <w:r w:rsidR="009049F9">
        <w:rPr>
          <w:rFonts w:asciiTheme="majorBidi" w:hAnsiTheme="majorBidi" w:cstheme="majorBidi"/>
        </w:rPr>
        <w:t>soumettons ci-joint notre Offre en deux parties, à savoir :</w:t>
      </w:r>
    </w:p>
    <w:p w14:paraId="623D013B" w14:textId="28910327" w:rsidR="009049F9" w:rsidRDefault="009049F9" w:rsidP="000F2E00">
      <w:pPr>
        <w:pStyle w:val="Paragraphedeliste"/>
        <w:numPr>
          <w:ilvl w:val="0"/>
          <w:numId w:val="64"/>
        </w:numPr>
        <w:rPr>
          <w:rFonts w:asciiTheme="majorBidi" w:hAnsiTheme="majorBidi" w:cstheme="majorBidi"/>
        </w:rPr>
      </w:pPr>
      <w:r>
        <w:rPr>
          <w:rFonts w:asciiTheme="majorBidi" w:hAnsiTheme="majorBidi" w:cstheme="majorBidi"/>
        </w:rPr>
        <w:t>la Partie Technique ; et</w:t>
      </w:r>
    </w:p>
    <w:p w14:paraId="1469D80A" w14:textId="164B869F" w:rsidR="009049F9" w:rsidRDefault="009049F9" w:rsidP="000F2E00">
      <w:pPr>
        <w:pStyle w:val="Paragraphedeliste"/>
        <w:numPr>
          <w:ilvl w:val="0"/>
          <w:numId w:val="64"/>
        </w:numPr>
        <w:rPr>
          <w:rFonts w:asciiTheme="majorBidi" w:hAnsiTheme="majorBidi" w:cstheme="majorBidi"/>
        </w:rPr>
      </w:pPr>
      <w:r>
        <w:rPr>
          <w:rFonts w:asciiTheme="majorBidi" w:hAnsiTheme="majorBidi" w:cstheme="majorBidi"/>
        </w:rPr>
        <w:t>la Partie Financière.</w:t>
      </w:r>
    </w:p>
    <w:p w14:paraId="32E96523" w14:textId="77777777" w:rsidR="009049F9" w:rsidRDefault="009049F9" w:rsidP="005E6460">
      <w:pPr>
        <w:pStyle w:val="Paragraphedeliste"/>
        <w:ind w:left="360" w:firstLine="0"/>
        <w:rPr>
          <w:rFonts w:asciiTheme="majorBidi" w:hAnsiTheme="majorBidi" w:cstheme="majorBidi"/>
        </w:rPr>
      </w:pPr>
    </w:p>
    <w:p w14:paraId="2E73CA0E" w14:textId="0DED2FE4" w:rsidR="000A450A" w:rsidRPr="00971479" w:rsidRDefault="009049F9" w:rsidP="00971479">
      <w:pPr>
        <w:pStyle w:val="Paragraphedeliste"/>
        <w:ind w:left="0" w:firstLine="0"/>
        <w:rPr>
          <w:rFonts w:asciiTheme="majorBidi" w:hAnsiTheme="majorBidi" w:cstheme="majorBidi"/>
        </w:rPr>
      </w:pPr>
      <w:r>
        <w:rPr>
          <w:rFonts w:asciiTheme="majorBidi" w:hAnsiTheme="majorBidi" w:cstheme="majorBidi"/>
        </w:rPr>
        <w:t xml:space="preserve">En soumettant notre Offre, nous </w:t>
      </w:r>
      <w:r w:rsidR="000A450A" w:rsidRPr="00971479">
        <w:rPr>
          <w:rFonts w:asciiTheme="majorBidi" w:hAnsiTheme="majorBidi" w:cstheme="majorBidi"/>
        </w:rPr>
        <w:t>attestons que</w:t>
      </w:r>
      <w:r w:rsidR="009B2302" w:rsidRPr="00971479">
        <w:rPr>
          <w:rFonts w:asciiTheme="majorBidi" w:hAnsiTheme="majorBidi" w:cstheme="majorBidi"/>
        </w:rPr>
        <w:t> :</w:t>
      </w:r>
      <w:r w:rsidR="000A450A" w:rsidRPr="00971479">
        <w:rPr>
          <w:rFonts w:asciiTheme="majorBidi" w:hAnsiTheme="majorBidi" w:cstheme="majorBidi"/>
        </w:rPr>
        <w:t xml:space="preserve"> </w:t>
      </w:r>
    </w:p>
    <w:p w14:paraId="4EA7C708" w14:textId="5BA20E34" w:rsidR="000A450A" w:rsidRPr="00C76C41" w:rsidRDefault="00376694" w:rsidP="00AD651B">
      <w:pPr>
        <w:numPr>
          <w:ilvl w:val="0"/>
          <w:numId w:val="7"/>
        </w:numPr>
        <w:tabs>
          <w:tab w:val="left" w:pos="360"/>
          <w:tab w:val="right" w:pos="9000"/>
        </w:tabs>
        <w:ind w:left="364"/>
        <w:rPr>
          <w:rFonts w:asciiTheme="majorBidi" w:hAnsiTheme="majorBidi" w:cstheme="majorBidi"/>
        </w:rPr>
      </w:pPr>
      <w:r w:rsidRPr="00C76C41">
        <w:rPr>
          <w:rFonts w:asciiTheme="majorBidi" w:hAnsiTheme="majorBidi" w:cstheme="majorBidi"/>
          <w:b/>
          <w:bCs/>
        </w:rPr>
        <w:t xml:space="preserve">Pas de réserve : </w:t>
      </w:r>
      <w:r w:rsidRPr="00C76C41">
        <w:rPr>
          <w:rFonts w:asciiTheme="majorBidi" w:hAnsiTheme="majorBidi" w:cstheme="majorBidi"/>
        </w:rPr>
        <w:t>N</w:t>
      </w:r>
      <w:r w:rsidR="000A450A" w:rsidRPr="00C76C41">
        <w:rPr>
          <w:rFonts w:asciiTheme="majorBidi" w:hAnsiTheme="majorBidi" w:cstheme="majorBidi"/>
        </w:rPr>
        <w:t xml:space="preserve">ous avons examiné </w:t>
      </w:r>
      <w:r w:rsidRPr="00C76C41">
        <w:rPr>
          <w:rFonts w:asciiTheme="majorBidi" w:hAnsiTheme="majorBidi" w:cstheme="majorBidi"/>
        </w:rPr>
        <w:t xml:space="preserve">et n’avons pas de réserve sur </w:t>
      </w:r>
      <w:r w:rsidR="000A450A" w:rsidRPr="00C76C41">
        <w:rPr>
          <w:rFonts w:asciiTheme="majorBidi" w:hAnsiTheme="majorBidi" w:cstheme="majorBidi"/>
        </w:rPr>
        <w:t>le Dossier d’Appel d’Offres, y compris l</w:t>
      </w:r>
      <w:r w:rsidRPr="00C76C41">
        <w:rPr>
          <w:rFonts w:asciiTheme="majorBidi" w:hAnsiTheme="majorBidi" w:cstheme="majorBidi"/>
        </w:rPr>
        <w:t>es A</w:t>
      </w:r>
      <w:r w:rsidR="000A450A" w:rsidRPr="00C76C41">
        <w:rPr>
          <w:rFonts w:asciiTheme="majorBidi" w:hAnsiTheme="majorBidi" w:cstheme="majorBidi"/>
        </w:rPr>
        <w:t>dditif</w:t>
      </w:r>
      <w:r w:rsidRPr="00C76C41">
        <w:rPr>
          <w:rFonts w:asciiTheme="majorBidi" w:hAnsiTheme="majorBidi" w:cstheme="majorBidi"/>
        </w:rPr>
        <w:t xml:space="preserve">s émis conformément à l’article </w:t>
      </w:r>
      <w:r w:rsidR="009049F9">
        <w:rPr>
          <w:rFonts w:asciiTheme="majorBidi" w:hAnsiTheme="majorBidi" w:cstheme="majorBidi"/>
        </w:rPr>
        <w:t>8</w:t>
      </w:r>
      <w:r w:rsidRPr="00C76C41">
        <w:rPr>
          <w:rFonts w:asciiTheme="majorBidi" w:hAnsiTheme="majorBidi" w:cstheme="majorBidi"/>
        </w:rPr>
        <w:t xml:space="preserve"> des IS </w:t>
      </w:r>
      <w:r w:rsidR="009B2302" w:rsidRPr="00C76C41">
        <w:rPr>
          <w:rFonts w:asciiTheme="majorBidi" w:hAnsiTheme="majorBidi" w:cstheme="majorBidi"/>
        </w:rPr>
        <w:t>;</w:t>
      </w:r>
    </w:p>
    <w:p w14:paraId="158B6E3A" w14:textId="525AE852" w:rsidR="00294BAD" w:rsidRPr="00C76C41" w:rsidRDefault="00376694" w:rsidP="00AD651B">
      <w:pPr>
        <w:pStyle w:val="Paragraphedeliste"/>
        <w:numPr>
          <w:ilvl w:val="0"/>
          <w:numId w:val="7"/>
        </w:numPr>
        <w:ind w:left="364"/>
        <w:contextualSpacing w:val="0"/>
        <w:rPr>
          <w:rFonts w:asciiTheme="majorBidi" w:hAnsiTheme="majorBidi" w:cstheme="majorBidi"/>
        </w:rPr>
      </w:pPr>
      <w:r w:rsidRPr="00C76C41">
        <w:rPr>
          <w:rFonts w:asciiTheme="majorBidi" w:hAnsiTheme="majorBidi" w:cstheme="majorBidi"/>
          <w:b/>
          <w:bCs/>
        </w:rPr>
        <w:t xml:space="preserve">Eligibilité : </w:t>
      </w:r>
      <w:r w:rsidRPr="00C76C41">
        <w:rPr>
          <w:rFonts w:asciiTheme="majorBidi" w:hAnsiTheme="majorBidi" w:cstheme="majorBidi"/>
        </w:rPr>
        <w:t>N</w:t>
      </w:r>
      <w:r w:rsidR="00232B0F" w:rsidRPr="00C76C41">
        <w:rPr>
          <w:rFonts w:asciiTheme="majorBidi" w:hAnsiTheme="majorBidi" w:cstheme="majorBidi"/>
        </w:rPr>
        <w:t xml:space="preserve">ous remplissons les critères d’éligibilité </w:t>
      </w:r>
      <w:r w:rsidR="001A7798" w:rsidRPr="00C76C41">
        <w:rPr>
          <w:rFonts w:asciiTheme="majorBidi" w:hAnsiTheme="majorBidi" w:cstheme="majorBidi"/>
        </w:rPr>
        <w:t xml:space="preserve">et nous </w:t>
      </w:r>
      <w:r w:rsidR="00FF5E79" w:rsidRPr="00C76C41">
        <w:rPr>
          <w:rFonts w:asciiTheme="majorBidi" w:hAnsiTheme="majorBidi" w:cstheme="majorBidi"/>
        </w:rPr>
        <w:t>n’avons</w:t>
      </w:r>
      <w:r w:rsidR="00E519FA" w:rsidRPr="00C76C41">
        <w:rPr>
          <w:rFonts w:asciiTheme="majorBidi" w:hAnsiTheme="majorBidi" w:cstheme="majorBidi"/>
        </w:rPr>
        <w:t xml:space="preserve"> pas de conflit d’intérêt tel </w:t>
      </w:r>
      <w:r w:rsidR="00A11B52" w:rsidRPr="00C76C41">
        <w:rPr>
          <w:rFonts w:asciiTheme="majorBidi" w:hAnsiTheme="majorBidi" w:cstheme="majorBidi"/>
        </w:rPr>
        <w:t>que défini à l’article 4 des IS</w:t>
      </w:r>
      <w:r w:rsidR="009B2302" w:rsidRPr="00C76C41">
        <w:rPr>
          <w:rFonts w:asciiTheme="majorBidi" w:hAnsiTheme="majorBidi" w:cstheme="majorBidi"/>
        </w:rPr>
        <w:t> ;</w:t>
      </w:r>
      <w:r w:rsidR="00232B0F" w:rsidRPr="00C76C41">
        <w:rPr>
          <w:rFonts w:asciiTheme="majorBidi" w:hAnsiTheme="majorBidi" w:cstheme="majorBidi"/>
        </w:rPr>
        <w:t xml:space="preserve"> </w:t>
      </w:r>
    </w:p>
    <w:p w14:paraId="463B0DA3" w14:textId="048F6B42" w:rsidR="00376694" w:rsidRPr="00C76C41" w:rsidRDefault="00376694" w:rsidP="00AD651B">
      <w:pPr>
        <w:pStyle w:val="Paragraphedeliste"/>
        <w:numPr>
          <w:ilvl w:val="0"/>
          <w:numId w:val="7"/>
        </w:numPr>
        <w:ind w:left="364"/>
        <w:contextualSpacing w:val="0"/>
        <w:rPr>
          <w:rFonts w:asciiTheme="majorBidi" w:hAnsiTheme="majorBidi" w:cstheme="majorBidi"/>
        </w:rPr>
      </w:pPr>
      <w:r w:rsidRPr="00C76C41">
        <w:rPr>
          <w:rFonts w:asciiTheme="majorBidi" w:hAnsiTheme="majorBidi" w:cstheme="majorBidi"/>
          <w:b/>
          <w:bCs/>
        </w:rPr>
        <w:t>Déclaration de Garantie d’Offre :</w:t>
      </w:r>
      <w:r w:rsidRPr="00C76C41">
        <w:rPr>
          <w:rFonts w:asciiTheme="majorBidi" w:hAnsiTheme="majorBidi" w:cstheme="majorBidi"/>
        </w:rPr>
        <w:t xml:space="preserve"> N</w:t>
      </w:r>
      <w:r w:rsidR="00E519FA" w:rsidRPr="00C76C41">
        <w:rPr>
          <w:rFonts w:asciiTheme="majorBidi" w:hAnsiTheme="majorBidi" w:cstheme="majorBidi"/>
        </w:rPr>
        <w:t xml:space="preserve">ous n’avons pas été </w:t>
      </w:r>
      <w:r w:rsidR="00652826" w:rsidRPr="00C76C41">
        <w:rPr>
          <w:rFonts w:asciiTheme="majorBidi" w:hAnsiTheme="majorBidi" w:cstheme="majorBidi"/>
        </w:rPr>
        <w:t>exclus</w:t>
      </w:r>
      <w:r w:rsidR="00E519FA" w:rsidRPr="00C76C41">
        <w:rPr>
          <w:rFonts w:asciiTheme="majorBidi" w:hAnsiTheme="majorBidi" w:cstheme="majorBidi"/>
        </w:rPr>
        <w:t xml:space="preserve"> </w:t>
      </w:r>
      <w:r w:rsidRPr="00C76C41">
        <w:rPr>
          <w:rFonts w:asciiTheme="majorBidi" w:hAnsiTheme="majorBidi" w:cstheme="majorBidi"/>
        </w:rPr>
        <w:t xml:space="preserve">ni déclarés inéligibles </w:t>
      </w:r>
      <w:r w:rsidR="00E519FA" w:rsidRPr="00C76C41">
        <w:rPr>
          <w:rFonts w:asciiTheme="majorBidi" w:hAnsiTheme="majorBidi" w:cstheme="majorBidi"/>
        </w:rPr>
        <w:t xml:space="preserve">par le </w:t>
      </w:r>
      <w:r w:rsidR="00790A4B" w:rsidRPr="00C76C41">
        <w:rPr>
          <w:rFonts w:asciiTheme="majorBidi" w:hAnsiTheme="majorBidi" w:cstheme="majorBidi"/>
        </w:rPr>
        <w:t>Maître d’Ouvrage</w:t>
      </w:r>
      <w:r w:rsidR="00E519FA" w:rsidRPr="00C76C41">
        <w:rPr>
          <w:rFonts w:asciiTheme="majorBidi" w:hAnsiTheme="majorBidi" w:cstheme="majorBidi"/>
        </w:rPr>
        <w:t xml:space="preserve"> sur la base de la mise en œuvre </w:t>
      </w:r>
      <w:r w:rsidR="00D84094">
        <w:rPr>
          <w:rFonts w:asciiTheme="majorBidi" w:hAnsiTheme="majorBidi" w:cstheme="majorBidi"/>
        </w:rPr>
        <w:t>d’une</w:t>
      </w:r>
      <w:r w:rsidR="00E519FA" w:rsidRPr="00C76C41">
        <w:rPr>
          <w:rFonts w:asciiTheme="majorBidi" w:hAnsiTheme="majorBidi" w:cstheme="majorBidi"/>
        </w:rPr>
        <w:t xml:space="preserve"> </w:t>
      </w:r>
      <w:r w:rsidRPr="00C76C41">
        <w:rPr>
          <w:rFonts w:asciiTheme="majorBidi" w:hAnsiTheme="majorBidi" w:cstheme="majorBidi"/>
        </w:rPr>
        <w:t>D</w:t>
      </w:r>
      <w:r w:rsidR="00E519FA" w:rsidRPr="00C76C41">
        <w:rPr>
          <w:rFonts w:asciiTheme="majorBidi" w:hAnsiTheme="majorBidi" w:cstheme="majorBidi"/>
        </w:rPr>
        <w:t xml:space="preserve">éclaration de </w:t>
      </w:r>
      <w:r w:rsidRPr="00C76C41">
        <w:rPr>
          <w:rFonts w:asciiTheme="majorBidi" w:hAnsiTheme="majorBidi" w:cstheme="majorBidi"/>
        </w:rPr>
        <w:t>G</w:t>
      </w:r>
      <w:r w:rsidR="00EF6B71" w:rsidRPr="00C76C41">
        <w:rPr>
          <w:rFonts w:asciiTheme="majorBidi" w:hAnsiTheme="majorBidi" w:cstheme="majorBidi"/>
        </w:rPr>
        <w:t>arantie d’</w:t>
      </w:r>
      <w:r w:rsidRPr="00C76C41">
        <w:rPr>
          <w:rFonts w:asciiTheme="majorBidi" w:hAnsiTheme="majorBidi" w:cstheme="majorBidi"/>
        </w:rPr>
        <w:t>O</w:t>
      </w:r>
      <w:r w:rsidR="00EF6B71" w:rsidRPr="00C76C41">
        <w:rPr>
          <w:rFonts w:asciiTheme="majorBidi" w:hAnsiTheme="majorBidi" w:cstheme="majorBidi"/>
        </w:rPr>
        <w:t>ffre</w:t>
      </w:r>
      <w:r w:rsidR="00E519FA" w:rsidRPr="00C76C41">
        <w:rPr>
          <w:rFonts w:asciiTheme="majorBidi" w:hAnsiTheme="majorBidi" w:cstheme="majorBidi"/>
        </w:rPr>
        <w:t xml:space="preserve"> </w:t>
      </w:r>
      <w:r w:rsidRPr="00C76C41">
        <w:rPr>
          <w:rFonts w:asciiTheme="majorBidi" w:hAnsiTheme="majorBidi" w:cstheme="majorBidi"/>
        </w:rPr>
        <w:t xml:space="preserve">ou de Proposition dans le pays du Maître d’Ouvrage conformément </w:t>
      </w:r>
      <w:r w:rsidR="00E519FA" w:rsidRPr="00C76C41">
        <w:rPr>
          <w:rFonts w:asciiTheme="majorBidi" w:hAnsiTheme="majorBidi" w:cstheme="majorBidi"/>
        </w:rPr>
        <w:t>à l’article 4</w:t>
      </w:r>
      <w:r w:rsidR="00A11B52" w:rsidRPr="00C76C41">
        <w:rPr>
          <w:rFonts w:asciiTheme="majorBidi" w:hAnsiTheme="majorBidi" w:cstheme="majorBidi"/>
        </w:rPr>
        <w:t>.</w:t>
      </w:r>
      <w:r w:rsidRPr="00C76C41">
        <w:rPr>
          <w:rFonts w:asciiTheme="majorBidi" w:hAnsiTheme="majorBidi" w:cstheme="majorBidi"/>
        </w:rPr>
        <w:t>7</w:t>
      </w:r>
      <w:r w:rsidR="00FF0C52" w:rsidRPr="00C76C41">
        <w:rPr>
          <w:rFonts w:asciiTheme="majorBidi" w:hAnsiTheme="majorBidi" w:cstheme="majorBidi"/>
        </w:rPr>
        <w:t xml:space="preserve"> </w:t>
      </w:r>
      <w:r w:rsidR="00A11B52" w:rsidRPr="00C76C41">
        <w:rPr>
          <w:rFonts w:asciiTheme="majorBidi" w:hAnsiTheme="majorBidi" w:cstheme="majorBidi"/>
        </w:rPr>
        <w:t>des IS</w:t>
      </w:r>
      <w:r w:rsidR="009B2302" w:rsidRPr="00C76C41">
        <w:rPr>
          <w:rFonts w:asciiTheme="majorBidi" w:hAnsiTheme="majorBidi" w:cstheme="majorBidi"/>
        </w:rPr>
        <w:t> ;</w:t>
      </w:r>
      <w:bookmarkStart w:id="714" w:name="_Hlk53581423"/>
      <w:bookmarkStart w:id="715" w:name="_Hlk53676569"/>
    </w:p>
    <w:p w14:paraId="3B9B713C" w14:textId="362F3D1B" w:rsidR="00376694" w:rsidRPr="00C76C41" w:rsidRDefault="00376694" w:rsidP="00AD651B">
      <w:pPr>
        <w:pStyle w:val="Paragraphedeliste"/>
        <w:numPr>
          <w:ilvl w:val="0"/>
          <w:numId w:val="7"/>
        </w:numPr>
        <w:ind w:left="364"/>
        <w:contextualSpacing w:val="0"/>
        <w:rPr>
          <w:rFonts w:asciiTheme="majorBidi" w:hAnsiTheme="majorBidi" w:cstheme="majorBidi"/>
        </w:rPr>
      </w:pPr>
      <w:r w:rsidRPr="00C76C41">
        <w:rPr>
          <w:b/>
          <w:szCs w:val="24"/>
        </w:rPr>
        <w:t>Exploitation et Abus sexuels (EAS) et/ou Harcèlement sexuel (HS)</w:t>
      </w:r>
      <w:r w:rsidRPr="00C76C41">
        <w:rPr>
          <w:bCs/>
          <w:szCs w:val="24"/>
        </w:rPr>
        <w:t xml:space="preserve">: </w:t>
      </w:r>
      <w:r w:rsidRPr="00C76C41">
        <w:rPr>
          <w:bCs/>
          <w:i/>
          <w:iCs/>
          <w:szCs w:val="24"/>
        </w:rPr>
        <w:t>[</w:t>
      </w:r>
      <w:r w:rsidR="00D10256" w:rsidRPr="00C76C41">
        <w:rPr>
          <w:bCs/>
          <w:i/>
          <w:iCs/>
          <w:szCs w:val="24"/>
        </w:rPr>
        <w:t xml:space="preserve">sélectionnez </w:t>
      </w:r>
      <w:r w:rsidR="00D10256" w:rsidRPr="00C76C41">
        <w:rPr>
          <w:i/>
          <w:iCs/>
          <w:szCs w:val="24"/>
        </w:rPr>
        <w:t>l’option</w:t>
      </w:r>
      <w:r w:rsidRPr="00C76C41">
        <w:rPr>
          <w:bCs/>
          <w:i/>
          <w:iCs/>
          <w:szCs w:val="24"/>
        </w:rPr>
        <w:t xml:space="preserve"> appropriée de (i) à (v) ci-dessous et supprimez les autres]. </w:t>
      </w:r>
    </w:p>
    <w:p w14:paraId="5553CFA8" w14:textId="081C1AAD" w:rsidR="00376694" w:rsidRPr="00C76C41" w:rsidRDefault="00376694" w:rsidP="00376694">
      <w:pPr>
        <w:suppressAutoHyphens/>
        <w:spacing w:after="120"/>
        <w:ind w:left="360" w:firstLine="0"/>
        <w:rPr>
          <w:bCs/>
          <w:szCs w:val="24"/>
        </w:rPr>
      </w:pPr>
      <w:r w:rsidRPr="00C76C41">
        <w:rPr>
          <w:bCs/>
          <w:szCs w:val="24"/>
        </w:rPr>
        <w:t>Nous [</w:t>
      </w:r>
      <w:r w:rsidRPr="0086405A">
        <w:rPr>
          <w:bCs/>
          <w:i/>
          <w:iCs/>
          <w:szCs w:val="24"/>
        </w:rPr>
        <w:t>dans le cas d’un GE, insérer</w:t>
      </w:r>
      <w:r w:rsidRPr="00C76C41">
        <w:rPr>
          <w:bCs/>
          <w:szCs w:val="24"/>
        </w:rPr>
        <w:t xml:space="preserve"> : « y compris tous membres du GE"], et l’un de nos sous-traitants</w:t>
      </w:r>
      <w:r w:rsidR="00330128">
        <w:rPr>
          <w:bCs/>
          <w:szCs w:val="24"/>
        </w:rPr>
        <w:t xml:space="preserve"> </w:t>
      </w:r>
      <w:r w:rsidRPr="00C76C41">
        <w:rPr>
          <w:bCs/>
          <w:szCs w:val="24"/>
        </w:rPr>
        <w:t xml:space="preserve">: </w:t>
      </w:r>
    </w:p>
    <w:bookmarkEnd w:id="714"/>
    <w:bookmarkEnd w:id="715"/>
    <w:p w14:paraId="0B52371A" w14:textId="77777777" w:rsidR="00376694" w:rsidRPr="00C76C41" w:rsidRDefault="00376694" w:rsidP="000F2E00">
      <w:pPr>
        <w:pStyle w:val="Paragraphedeliste"/>
        <w:numPr>
          <w:ilvl w:val="0"/>
          <w:numId w:val="31"/>
        </w:numPr>
        <w:tabs>
          <w:tab w:val="right" w:pos="9000"/>
        </w:tabs>
        <w:spacing w:before="120" w:after="120"/>
        <w:rPr>
          <w:szCs w:val="24"/>
        </w:rPr>
      </w:pPr>
      <w:r w:rsidRPr="00C76C41">
        <w:rPr>
          <w:color w:val="000000" w:themeColor="text1"/>
          <w:szCs w:val="24"/>
        </w:rPr>
        <w:t xml:space="preserve">[n’avons pas </w:t>
      </w:r>
      <w:r w:rsidRPr="00C76C41">
        <w:rPr>
          <w:szCs w:val="24"/>
        </w:rPr>
        <w:t>fait l’objet d’une disqualification de la part de la Banque pour non-respect des obligations en matière d’EAS/HS.]</w:t>
      </w:r>
    </w:p>
    <w:p w14:paraId="6C189677" w14:textId="17A4D9D5" w:rsidR="00376694" w:rsidRPr="00C76C41" w:rsidRDefault="00376694" w:rsidP="000F2E00">
      <w:pPr>
        <w:pStyle w:val="Paragraphedeliste"/>
        <w:numPr>
          <w:ilvl w:val="0"/>
          <w:numId w:val="31"/>
        </w:numPr>
        <w:tabs>
          <w:tab w:val="right" w:pos="9000"/>
        </w:tabs>
        <w:spacing w:before="120" w:after="120"/>
        <w:rPr>
          <w:szCs w:val="24"/>
        </w:rPr>
      </w:pPr>
      <w:r w:rsidRPr="00C76C41">
        <w:rPr>
          <w:szCs w:val="24"/>
        </w:rPr>
        <w:t>[</w:t>
      </w:r>
      <w:r w:rsidR="00FB1293">
        <w:rPr>
          <w:color w:val="000000" w:themeColor="text1"/>
          <w:szCs w:val="24"/>
        </w:rPr>
        <w:t>avons fait l’objet</w:t>
      </w:r>
      <w:r w:rsidRPr="00C76C41">
        <w:rPr>
          <w:color w:val="000000" w:themeColor="text1"/>
          <w:szCs w:val="24"/>
        </w:rPr>
        <w:t xml:space="preserve"> </w:t>
      </w:r>
      <w:r w:rsidRPr="00C76C41">
        <w:rPr>
          <w:szCs w:val="24"/>
        </w:rPr>
        <w:t>d’une disqualification par la Banque pour non-respect des obligations d’EAS/HS.]</w:t>
      </w:r>
    </w:p>
    <w:p w14:paraId="06515203" w14:textId="4FD6D0CB" w:rsidR="00376694" w:rsidRPr="00C76C41" w:rsidRDefault="00FB1293" w:rsidP="000F2E00">
      <w:pPr>
        <w:pStyle w:val="Paragraphedeliste"/>
        <w:numPr>
          <w:ilvl w:val="0"/>
          <w:numId w:val="31"/>
        </w:numPr>
        <w:tabs>
          <w:tab w:val="right" w:pos="9000"/>
        </w:tabs>
        <w:spacing w:before="120" w:after="120"/>
        <w:rPr>
          <w:color w:val="000000" w:themeColor="text1"/>
          <w:szCs w:val="24"/>
        </w:rPr>
      </w:pPr>
      <w:r>
        <w:rPr>
          <w:color w:val="000000" w:themeColor="text1"/>
          <w:szCs w:val="24"/>
        </w:rPr>
        <w:lastRenderedPageBreak/>
        <w:t xml:space="preserve"> </w:t>
      </w:r>
      <w:r w:rsidR="00376694" w:rsidRPr="00C76C41">
        <w:rPr>
          <w:color w:val="000000" w:themeColor="text1"/>
          <w:szCs w:val="24"/>
        </w:rPr>
        <w:t>[av</w:t>
      </w:r>
      <w:r>
        <w:rPr>
          <w:color w:val="000000" w:themeColor="text1"/>
          <w:szCs w:val="24"/>
        </w:rPr>
        <w:t>i</w:t>
      </w:r>
      <w:r w:rsidR="00376694" w:rsidRPr="00C76C41">
        <w:rPr>
          <w:color w:val="000000" w:themeColor="text1"/>
          <w:szCs w:val="24"/>
        </w:rPr>
        <w:t xml:space="preserve">ons fait </w:t>
      </w:r>
      <w:r w:rsidR="00376694" w:rsidRPr="00C76C41">
        <w:rPr>
          <w:szCs w:val="24"/>
        </w:rPr>
        <w:t xml:space="preserve">l’objet d’une disqualification par la Banque pour non-respect des obligations d’EAS/HS. </w:t>
      </w:r>
      <w:r w:rsidR="00376694" w:rsidRPr="00C76C41">
        <w:rPr>
          <w:color w:val="000000" w:themeColor="text1"/>
          <w:szCs w:val="24"/>
        </w:rPr>
        <w:t>Une sentence arbitrale sur l’affaire de disqualification a été rendue en notre faveur.]</w:t>
      </w:r>
    </w:p>
    <w:p w14:paraId="78C3FD73" w14:textId="42207867" w:rsidR="00376694" w:rsidRPr="00C76C41" w:rsidRDefault="00FB1293" w:rsidP="000F2E00">
      <w:pPr>
        <w:pStyle w:val="Paragraphedeliste"/>
        <w:numPr>
          <w:ilvl w:val="0"/>
          <w:numId w:val="31"/>
        </w:numPr>
        <w:tabs>
          <w:tab w:val="right" w:pos="9000"/>
        </w:tabs>
        <w:spacing w:before="120" w:after="120"/>
        <w:rPr>
          <w:color w:val="000000" w:themeColor="text1"/>
          <w:szCs w:val="24"/>
        </w:rPr>
      </w:pPr>
      <w:r>
        <w:rPr>
          <w:color w:val="000000" w:themeColor="text1"/>
          <w:szCs w:val="24"/>
        </w:rPr>
        <w:t xml:space="preserve"> </w:t>
      </w:r>
      <w:r w:rsidR="00376694" w:rsidRPr="00C76C41">
        <w:rPr>
          <w:color w:val="000000" w:themeColor="text1"/>
          <w:szCs w:val="24"/>
        </w:rPr>
        <w:t>[av</w:t>
      </w:r>
      <w:r>
        <w:rPr>
          <w:color w:val="000000" w:themeColor="text1"/>
          <w:szCs w:val="24"/>
        </w:rPr>
        <w:t>i</w:t>
      </w:r>
      <w:r w:rsidR="00376694" w:rsidRPr="00C76C41">
        <w:rPr>
          <w:color w:val="000000" w:themeColor="text1"/>
          <w:szCs w:val="24"/>
        </w:rPr>
        <w:t xml:space="preserve">ons fait </w:t>
      </w:r>
      <w:r w:rsidR="00376694" w:rsidRPr="00C76C41">
        <w:rPr>
          <w:szCs w:val="24"/>
        </w:rPr>
        <w:t xml:space="preserve">l’objet d’une disqualification par la Banque pour non-respect des obligations d’EAS/HS pour une période de deux (2) ans. </w:t>
      </w:r>
      <w:r w:rsidR="00376694" w:rsidRPr="00C76C41">
        <w:rPr>
          <w:color w:val="000000" w:themeColor="text1"/>
          <w:szCs w:val="24"/>
        </w:rPr>
        <w:t xml:space="preserve">Par la suite, nous avons fourni </w:t>
      </w:r>
      <w:r>
        <w:rPr>
          <w:color w:val="000000" w:themeColor="text1"/>
          <w:szCs w:val="24"/>
        </w:rPr>
        <w:t xml:space="preserve">les éléments </w:t>
      </w:r>
      <w:r w:rsidR="00376694" w:rsidRPr="00C76C41">
        <w:rPr>
          <w:color w:val="000000" w:themeColor="text1"/>
          <w:szCs w:val="24"/>
        </w:rPr>
        <w:t xml:space="preserve">et démontré que nous avons une capacité et un engagement adéquats pour nous conformer aux obligations en matière de prévention et d’intervention en matière </w:t>
      </w:r>
      <w:r w:rsidR="00376694" w:rsidRPr="00C76C41">
        <w:rPr>
          <w:szCs w:val="24"/>
        </w:rPr>
        <w:t>d’EAS/HS</w:t>
      </w:r>
      <w:r w:rsidR="00376694" w:rsidRPr="00C76C41">
        <w:rPr>
          <w:color w:val="000000" w:themeColor="text1"/>
          <w:szCs w:val="24"/>
        </w:rPr>
        <w:t xml:space="preserve">.] </w:t>
      </w:r>
    </w:p>
    <w:p w14:paraId="31776F41" w14:textId="3D7226AD" w:rsidR="00376694" w:rsidRPr="00C76C41" w:rsidRDefault="00376694" w:rsidP="000F2E00">
      <w:pPr>
        <w:pStyle w:val="Paragraphedeliste"/>
        <w:numPr>
          <w:ilvl w:val="0"/>
          <w:numId w:val="31"/>
        </w:numPr>
        <w:tabs>
          <w:tab w:val="right" w:pos="9000"/>
        </w:tabs>
        <w:spacing w:before="120" w:after="120"/>
        <w:rPr>
          <w:color w:val="000000" w:themeColor="text1"/>
          <w:szCs w:val="24"/>
        </w:rPr>
      </w:pPr>
      <w:r w:rsidRPr="00C76C41">
        <w:rPr>
          <w:color w:val="000000" w:themeColor="text1"/>
          <w:szCs w:val="24"/>
        </w:rPr>
        <w:t>[av</w:t>
      </w:r>
      <w:r w:rsidR="00FB1293">
        <w:rPr>
          <w:color w:val="000000" w:themeColor="text1"/>
          <w:szCs w:val="24"/>
        </w:rPr>
        <w:t>i</w:t>
      </w:r>
      <w:r w:rsidRPr="00C76C41">
        <w:rPr>
          <w:color w:val="000000" w:themeColor="text1"/>
          <w:szCs w:val="24"/>
        </w:rPr>
        <w:t xml:space="preserve">ons fait </w:t>
      </w:r>
      <w:r w:rsidRPr="00C76C41">
        <w:rPr>
          <w:szCs w:val="24"/>
        </w:rPr>
        <w:t xml:space="preserve">l’objet d’une disqualification par la Banque pour non-respect des obligations d’EAS/HS pour une période de deux (2) ans. </w:t>
      </w:r>
      <w:r w:rsidRPr="00C76C41">
        <w:rPr>
          <w:color w:val="000000" w:themeColor="text1"/>
          <w:szCs w:val="24"/>
        </w:rPr>
        <w:t xml:space="preserve">Nous avons joint des documents démontrant que nous avons une capacité et un engagement adéquats pour nous conformer aux obligations en matière de prévention et d’intervention en matière </w:t>
      </w:r>
      <w:r w:rsidRPr="00C76C41">
        <w:rPr>
          <w:szCs w:val="24"/>
        </w:rPr>
        <w:t>d’EAS/HS</w:t>
      </w:r>
      <w:r w:rsidRPr="00C76C41">
        <w:rPr>
          <w:color w:val="000000" w:themeColor="text1"/>
          <w:szCs w:val="24"/>
        </w:rPr>
        <w:t>.]</w:t>
      </w:r>
    </w:p>
    <w:p w14:paraId="424E2729" w14:textId="5DBEEC32" w:rsidR="00294BAD" w:rsidRPr="00C76C41" w:rsidRDefault="00376694" w:rsidP="00AD651B">
      <w:pPr>
        <w:numPr>
          <w:ilvl w:val="0"/>
          <w:numId w:val="7"/>
        </w:numPr>
        <w:tabs>
          <w:tab w:val="left" w:pos="360"/>
          <w:tab w:val="right" w:pos="9000"/>
        </w:tabs>
        <w:ind w:left="364"/>
        <w:rPr>
          <w:rFonts w:asciiTheme="majorBidi" w:hAnsiTheme="majorBidi" w:cstheme="majorBidi"/>
        </w:rPr>
      </w:pPr>
      <w:r w:rsidRPr="00C76C41">
        <w:rPr>
          <w:rFonts w:asciiTheme="majorBidi" w:hAnsiTheme="majorBidi" w:cstheme="majorBidi"/>
          <w:b/>
          <w:bCs/>
        </w:rPr>
        <w:t>Conformité :</w:t>
      </w:r>
      <w:r w:rsidRPr="00C76C41">
        <w:rPr>
          <w:rFonts w:asciiTheme="majorBidi" w:hAnsiTheme="majorBidi" w:cstheme="majorBidi"/>
        </w:rPr>
        <w:t xml:space="preserve"> N</w:t>
      </w:r>
      <w:r w:rsidR="000A450A" w:rsidRPr="00C76C41">
        <w:rPr>
          <w:rFonts w:asciiTheme="majorBidi" w:hAnsiTheme="majorBidi" w:cstheme="majorBidi"/>
        </w:rPr>
        <w:t xml:space="preserve">ous nous engageons à exécuter conformément au Dossier d’Appel d’Offres et aux Spécifications techniques et plans, les Travaux </w:t>
      </w:r>
      <w:r w:rsidR="00E825D7">
        <w:rPr>
          <w:rFonts w:asciiTheme="majorBidi" w:hAnsiTheme="majorBidi" w:cstheme="majorBidi"/>
        </w:rPr>
        <w:t xml:space="preserve">et Services </w:t>
      </w:r>
      <w:r w:rsidR="000A450A" w:rsidRPr="00C76C41">
        <w:rPr>
          <w:rFonts w:asciiTheme="majorBidi" w:hAnsiTheme="majorBidi" w:cstheme="majorBidi"/>
        </w:rPr>
        <w:t>ci-après</w:t>
      </w:r>
      <w:r w:rsidR="009B2302" w:rsidRPr="00C76C41">
        <w:rPr>
          <w:rFonts w:asciiTheme="majorBidi" w:hAnsiTheme="majorBidi" w:cstheme="majorBidi"/>
        </w:rPr>
        <w:t> :</w:t>
      </w:r>
      <w:r w:rsidR="000A450A" w:rsidRPr="00C76C41">
        <w:rPr>
          <w:rFonts w:asciiTheme="majorBidi" w:hAnsiTheme="majorBidi" w:cstheme="majorBidi"/>
        </w:rPr>
        <w:t xml:space="preserve"> </w:t>
      </w:r>
      <w:r w:rsidR="001A7798" w:rsidRPr="0086405A">
        <w:rPr>
          <w:rFonts w:asciiTheme="majorBidi" w:hAnsiTheme="majorBidi" w:cstheme="majorBidi"/>
          <w:i/>
        </w:rPr>
        <w:t>[insérer une brève description des</w:t>
      </w:r>
      <w:r w:rsidR="00E33019" w:rsidRPr="0086405A">
        <w:rPr>
          <w:rFonts w:asciiTheme="majorBidi" w:hAnsiTheme="majorBidi" w:cstheme="majorBidi"/>
          <w:i/>
        </w:rPr>
        <w:t xml:space="preserve"> </w:t>
      </w:r>
      <w:r w:rsidR="00B549C6" w:rsidRPr="0086405A">
        <w:rPr>
          <w:rFonts w:asciiTheme="majorBidi" w:hAnsiTheme="majorBidi" w:cstheme="majorBidi"/>
          <w:i/>
        </w:rPr>
        <w:t>Travaux</w:t>
      </w:r>
      <w:r w:rsidR="00FB1293">
        <w:rPr>
          <w:rFonts w:asciiTheme="majorBidi" w:hAnsiTheme="majorBidi" w:cstheme="majorBidi"/>
          <w:i/>
        </w:rPr>
        <w:t xml:space="preserve"> et Services</w:t>
      </w:r>
      <w:r w:rsidR="001A7798" w:rsidRPr="0086405A">
        <w:rPr>
          <w:rFonts w:asciiTheme="majorBidi" w:hAnsiTheme="majorBidi" w:cstheme="majorBidi"/>
          <w:i/>
        </w:rPr>
        <w:t>]</w:t>
      </w:r>
      <w:r w:rsidR="009B2302" w:rsidRPr="00C76C41">
        <w:rPr>
          <w:rFonts w:asciiTheme="majorBidi" w:hAnsiTheme="majorBidi" w:cstheme="majorBidi"/>
        </w:rPr>
        <w:t> </w:t>
      </w:r>
      <w:r w:rsidRPr="00C76C41">
        <w:rPr>
          <w:rFonts w:asciiTheme="majorBidi" w:hAnsiTheme="majorBidi" w:cstheme="majorBidi"/>
        </w:rPr>
        <w:t>______________________________________________</w:t>
      </w:r>
      <w:r w:rsidR="009B2302" w:rsidRPr="00C76C41">
        <w:rPr>
          <w:rFonts w:asciiTheme="majorBidi" w:hAnsiTheme="majorBidi" w:cstheme="majorBidi"/>
        </w:rPr>
        <w:t>;</w:t>
      </w:r>
    </w:p>
    <w:p w14:paraId="09A8E306" w14:textId="59E4DB67" w:rsidR="000A450A" w:rsidRDefault="00B5575C" w:rsidP="00AD651B">
      <w:pPr>
        <w:pStyle w:val="Paragraphedeliste"/>
        <w:numPr>
          <w:ilvl w:val="0"/>
          <w:numId w:val="7"/>
        </w:numPr>
        <w:tabs>
          <w:tab w:val="right" w:pos="9000"/>
        </w:tabs>
        <w:spacing w:after="120"/>
        <w:rPr>
          <w:rFonts w:asciiTheme="majorBidi" w:hAnsiTheme="majorBidi" w:cstheme="majorBidi"/>
        </w:rPr>
      </w:pPr>
      <w:r w:rsidRPr="00C76C41">
        <w:rPr>
          <w:rFonts w:asciiTheme="majorBidi" w:hAnsiTheme="majorBidi" w:cstheme="majorBidi"/>
        </w:rPr>
        <w:t xml:space="preserve"> </w:t>
      </w:r>
      <w:r w:rsidR="00376694" w:rsidRPr="00971479">
        <w:rPr>
          <w:rFonts w:asciiTheme="majorBidi" w:hAnsiTheme="majorBidi" w:cstheme="majorBidi"/>
          <w:b/>
          <w:bCs/>
        </w:rPr>
        <w:t xml:space="preserve">Validité de l’Offre : </w:t>
      </w:r>
      <w:r w:rsidR="00376694" w:rsidRPr="00971479">
        <w:rPr>
          <w:rFonts w:asciiTheme="majorBidi" w:hAnsiTheme="majorBidi" w:cstheme="majorBidi"/>
        </w:rPr>
        <w:t>N</w:t>
      </w:r>
      <w:r w:rsidR="000A450A" w:rsidRPr="00971479">
        <w:rPr>
          <w:rFonts w:asciiTheme="majorBidi" w:hAnsiTheme="majorBidi" w:cstheme="majorBidi"/>
        </w:rPr>
        <w:t xml:space="preserve">otre </w:t>
      </w:r>
      <w:r w:rsidR="00376694" w:rsidRPr="00971479">
        <w:rPr>
          <w:rFonts w:asciiTheme="majorBidi" w:hAnsiTheme="majorBidi" w:cstheme="majorBidi"/>
        </w:rPr>
        <w:t>O</w:t>
      </w:r>
      <w:r w:rsidR="000A450A" w:rsidRPr="00971479">
        <w:rPr>
          <w:rFonts w:asciiTheme="majorBidi" w:hAnsiTheme="majorBidi" w:cstheme="majorBidi"/>
        </w:rPr>
        <w:t xml:space="preserve">ffre demeurera valide </w:t>
      </w:r>
      <w:r w:rsidR="00376694" w:rsidRPr="00971479">
        <w:rPr>
          <w:rFonts w:asciiTheme="majorBidi" w:hAnsiTheme="majorBidi" w:cstheme="majorBidi"/>
        </w:rPr>
        <w:t>jusqu’à [</w:t>
      </w:r>
      <w:r w:rsidR="00376694" w:rsidRPr="0086405A">
        <w:rPr>
          <w:rFonts w:asciiTheme="majorBidi" w:hAnsiTheme="majorBidi" w:cstheme="majorBidi"/>
          <w:i/>
          <w:iCs/>
        </w:rPr>
        <w:t>insérer le jour, mois et année conformément à l’article 18.1 des IS</w:t>
      </w:r>
      <w:r w:rsidR="00376694" w:rsidRPr="00971479">
        <w:rPr>
          <w:rFonts w:asciiTheme="majorBidi" w:hAnsiTheme="majorBidi" w:cstheme="majorBidi"/>
        </w:rPr>
        <w:t xml:space="preserve">], et </w:t>
      </w:r>
      <w:r w:rsidR="000A450A" w:rsidRPr="00971479">
        <w:rPr>
          <w:rFonts w:asciiTheme="majorBidi" w:hAnsiTheme="majorBidi" w:cstheme="majorBidi"/>
        </w:rPr>
        <w:t xml:space="preserve">cette offre nous engage et pourra être acceptée à tout moment avant </w:t>
      </w:r>
      <w:r w:rsidR="00376694" w:rsidRPr="00971479">
        <w:rPr>
          <w:rFonts w:asciiTheme="majorBidi" w:hAnsiTheme="majorBidi" w:cstheme="majorBidi"/>
        </w:rPr>
        <w:t>cette date</w:t>
      </w:r>
      <w:r w:rsidR="009B2302" w:rsidRPr="00971479">
        <w:rPr>
          <w:rFonts w:asciiTheme="majorBidi" w:hAnsiTheme="majorBidi" w:cstheme="majorBidi"/>
        </w:rPr>
        <w:t> ;</w:t>
      </w:r>
    </w:p>
    <w:p w14:paraId="3BC1F03C" w14:textId="77777777" w:rsidR="00971479" w:rsidRPr="00971479" w:rsidRDefault="00971479" w:rsidP="00971479">
      <w:pPr>
        <w:pStyle w:val="Paragraphedeliste"/>
        <w:tabs>
          <w:tab w:val="right" w:pos="9000"/>
        </w:tabs>
        <w:spacing w:after="120"/>
        <w:ind w:left="360" w:firstLine="0"/>
        <w:rPr>
          <w:rFonts w:asciiTheme="majorBidi" w:hAnsiTheme="majorBidi" w:cstheme="majorBidi"/>
        </w:rPr>
      </w:pPr>
    </w:p>
    <w:p w14:paraId="58F26FB5" w14:textId="0254A16E" w:rsidR="00971479" w:rsidRDefault="00376694" w:rsidP="00AD651B">
      <w:pPr>
        <w:pStyle w:val="Paragraphedeliste"/>
        <w:numPr>
          <w:ilvl w:val="0"/>
          <w:numId w:val="7"/>
        </w:numPr>
        <w:tabs>
          <w:tab w:val="right" w:pos="9000"/>
        </w:tabs>
        <w:spacing w:after="120"/>
        <w:rPr>
          <w:rFonts w:asciiTheme="majorBidi" w:hAnsiTheme="majorBidi" w:cstheme="majorBidi"/>
        </w:rPr>
      </w:pPr>
      <w:r w:rsidRPr="00971479">
        <w:rPr>
          <w:rFonts w:asciiTheme="majorBidi" w:hAnsiTheme="majorBidi" w:cstheme="majorBidi"/>
          <w:b/>
          <w:bCs/>
        </w:rPr>
        <w:t xml:space="preserve">Garantie de Bonne Exécution : </w:t>
      </w:r>
      <w:r w:rsidRPr="00971479">
        <w:rPr>
          <w:rFonts w:asciiTheme="majorBidi" w:hAnsiTheme="majorBidi" w:cstheme="majorBidi"/>
        </w:rPr>
        <w:t>S</w:t>
      </w:r>
      <w:r w:rsidR="000A450A" w:rsidRPr="00971479">
        <w:rPr>
          <w:rFonts w:asciiTheme="majorBidi" w:hAnsiTheme="majorBidi" w:cstheme="majorBidi"/>
        </w:rPr>
        <w:t xml:space="preserve">i notre offre est acceptée, nous nous engageons à obtenir une </w:t>
      </w:r>
      <w:r w:rsidRPr="00971479">
        <w:rPr>
          <w:rFonts w:asciiTheme="majorBidi" w:hAnsiTheme="majorBidi" w:cstheme="majorBidi"/>
        </w:rPr>
        <w:t>G</w:t>
      </w:r>
      <w:r w:rsidR="000A450A" w:rsidRPr="00971479">
        <w:rPr>
          <w:rFonts w:asciiTheme="majorBidi" w:hAnsiTheme="majorBidi" w:cstheme="majorBidi"/>
        </w:rPr>
        <w:t xml:space="preserve">arantie de </w:t>
      </w:r>
      <w:r w:rsidRPr="00971479">
        <w:rPr>
          <w:rFonts w:asciiTheme="majorBidi" w:hAnsiTheme="majorBidi" w:cstheme="majorBidi"/>
        </w:rPr>
        <w:t>B</w:t>
      </w:r>
      <w:r w:rsidR="000A450A" w:rsidRPr="00971479">
        <w:rPr>
          <w:rFonts w:asciiTheme="majorBidi" w:hAnsiTheme="majorBidi" w:cstheme="majorBidi"/>
        </w:rPr>
        <w:t xml:space="preserve">onne </w:t>
      </w:r>
      <w:r w:rsidRPr="00971479">
        <w:rPr>
          <w:rFonts w:asciiTheme="majorBidi" w:hAnsiTheme="majorBidi" w:cstheme="majorBidi"/>
        </w:rPr>
        <w:t>E</w:t>
      </w:r>
      <w:r w:rsidR="000A450A" w:rsidRPr="00971479">
        <w:rPr>
          <w:rFonts w:asciiTheme="majorBidi" w:hAnsiTheme="majorBidi" w:cstheme="majorBidi"/>
        </w:rPr>
        <w:t xml:space="preserve">xécution du Marché </w:t>
      </w:r>
      <w:r w:rsidR="002F5FCA" w:rsidRPr="00971479">
        <w:rPr>
          <w:rFonts w:asciiTheme="majorBidi" w:hAnsiTheme="majorBidi" w:cstheme="majorBidi"/>
          <w:i/>
        </w:rPr>
        <w:t xml:space="preserve">[et une </w:t>
      </w:r>
      <w:r w:rsidRPr="00971479">
        <w:rPr>
          <w:rFonts w:asciiTheme="majorBidi" w:hAnsiTheme="majorBidi" w:cstheme="majorBidi"/>
          <w:i/>
        </w:rPr>
        <w:t>G</w:t>
      </w:r>
      <w:r w:rsidR="002F5FCA" w:rsidRPr="00971479">
        <w:rPr>
          <w:rFonts w:asciiTheme="majorBidi" w:hAnsiTheme="majorBidi" w:cstheme="majorBidi"/>
          <w:i/>
        </w:rPr>
        <w:t xml:space="preserve">arantie de </w:t>
      </w:r>
      <w:r w:rsidRPr="00971479">
        <w:rPr>
          <w:rFonts w:asciiTheme="majorBidi" w:hAnsiTheme="majorBidi" w:cstheme="majorBidi"/>
          <w:i/>
        </w:rPr>
        <w:t>P</w:t>
      </w:r>
      <w:r w:rsidR="002F5FCA" w:rsidRPr="00971479">
        <w:rPr>
          <w:rFonts w:asciiTheme="majorBidi" w:hAnsiTheme="majorBidi" w:cstheme="majorBidi"/>
          <w:i/>
        </w:rPr>
        <w:t xml:space="preserve">erformance </w:t>
      </w:r>
      <w:r w:rsidRPr="00971479">
        <w:rPr>
          <w:rFonts w:asciiTheme="majorBidi" w:hAnsiTheme="majorBidi" w:cstheme="majorBidi"/>
          <w:i/>
        </w:rPr>
        <w:t>E</w:t>
      </w:r>
      <w:r w:rsidR="002F5FCA" w:rsidRPr="00971479">
        <w:rPr>
          <w:rFonts w:asciiTheme="majorBidi" w:hAnsiTheme="majorBidi" w:cstheme="majorBidi"/>
          <w:i/>
        </w:rPr>
        <w:t>nvironnementale</w:t>
      </w:r>
      <w:r w:rsidRPr="00971479">
        <w:rPr>
          <w:rFonts w:asciiTheme="majorBidi" w:hAnsiTheme="majorBidi" w:cstheme="majorBidi"/>
          <w:i/>
        </w:rPr>
        <w:t xml:space="preserve"> et S</w:t>
      </w:r>
      <w:r w:rsidR="002F5FCA" w:rsidRPr="00971479">
        <w:rPr>
          <w:rFonts w:asciiTheme="majorBidi" w:hAnsiTheme="majorBidi" w:cstheme="majorBidi"/>
          <w:i/>
        </w:rPr>
        <w:t>ociale</w:t>
      </w:r>
      <w:r w:rsidRPr="00971479">
        <w:rPr>
          <w:rFonts w:asciiTheme="majorBidi" w:hAnsiTheme="majorBidi" w:cstheme="majorBidi"/>
          <w:i/>
        </w:rPr>
        <w:t xml:space="preserve"> (ES)</w:t>
      </w:r>
      <w:r w:rsidR="009B2302" w:rsidRPr="00971479">
        <w:rPr>
          <w:rFonts w:asciiTheme="majorBidi" w:hAnsiTheme="majorBidi" w:cstheme="majorBidi"/>
          <w:i/>
        </w:rPr>
        <w:t> ;</w:t>
      </w:r>
      <w:r w:rsidR="002F5FCA" w:rsidRPr="00971479">
        <w:rPr>
          <w:rFonts w:asciiTheme="majorBidi" w:hAnsiTheme="majorBidi" w:cstheme="majorBidi"/>
          <w:i/>
        </w:rPr>
        <w:t xml:space="preserve"> </w:t>
      </w:r>
      <w:r w:rsidR="002F5FCA" w:rsidRPr="00971479">
        <w:rPr>
          <w:rFonts w:asciiTheme="majorBidi" w:hAnsiTheme="majorBidi" w:cstheme="majorBidi"/>
          <w:b/>
          <w:i/>
        </w:rPr>
        <w:t>omettre si non applicable</w:t>
      </w:r>
      <w:r w:rsidR="002F5FCA" w:rsidRPr="00971479">
        <w:rPr>
          <w:rFonts w:asciiTheme="majorBidi" w:hAnsiTheme="majorBidi" w:cstheme="majorBidi"/>
          <w:i/>
        </w:rPr>
        <w:t xml:space="preserve">] </w:t>
      </w:r>
      <w:r w:rsidR="000A450A" w:rsidRPr="00971479">
        <w:rPr>
          <w:rFonts w:asciiTheme="majorBidi" w:hAnsiTheme="majorBidi" w:cstheme="majorBidi"/>
        </w:rPr>
        <w:t>conformément</w:t>
      </w:r>
      <w:r w:rsidR="001A7798" w:rsidRPr="00971479">
        <w:rPr>
          <w:rFonts w:asciiTheme="majorBidi" w:hAnsiTheme="majorBidi" w:cstheme="majorBidi"/>
        </w:rPr>
        <w:t xml:space="preserve"> au Dossier d’</w:t>
      </w:r>
      <w:r w:rsidRPr="00971479">
        <w:rPr>
          <w:rFonts w:asciiTheme="majorBidi" w:hAnsiTheme="majorBidi" w:cstheme="majorBidi"/>
        </w:rPr>
        <w:t>A</w:t>
      </w:r>
      <w:r w:rsidR="001A7798" w:rsidRPr="00971479">
        <w:rPr>
          <w:rFonts w:asciiTheme="majorBidi" w:hAnsiTheme="majorBidi" w:cstheme="majorBidi"/>
        </w:rPr>
        <w:t>ppel d’</w:t>
      </w:r>
      <w:r w:rsidRPr="00971479">
        <w:rPr>
          <w:rFonts w:asciiTheme="majorBidi" w:hAnsiTheme="majorBidi" w:cstheme="majorBidi"/>
        </w:rPr>
        <w:t>O</w:t>
      </w:r>
      <w:r w:rsidR="001A7798" w:rsidRPr="00971479">
        <w:rPr>
          <w:rFonts w:asciiTheme="majorBidi" w:hAnsiTheme="majorBidi" w:cstheme="majorBidi"/>
        </w:rPr>
        <w:t>ffres</w:t>
      </w:r>
      <w:r w:rsidR="009B2302" w:rsidRPr="00971479">
        <w:rPr>
          <w:rFonts w:asciiTheme="majorBidi" w:hAnsiTheme="majorBidi" w:cstheme="majorBidi"/>
        </w:rPr>
        <w:t> ;</w:t>
      </w:r>
    </w:p>
    <w:p w14:paraId="03C1BA9A" w14:textId="77777777" w:rsidR="00971479" w:rsidRPr="00971479" w:rsidRDefault="00971479" w:rsidP="000A37D6">
      <w:pPr>
        <w:tabs>
          <w:tab w:val="right" w:pos="9000"/>
        </w:tabs>
        <w:spacing w:after="0"/>
        <w:ind w:left="0" w:firstLine="0"/>
        <w:rPr>
          <w:rFonts w:asciiTheme="majorBidi" w:hAnsiTheme="majorBidi" w:cstheme="majorBidi"/>
        </w:rPr>
      </w:pPr>
    </w:p>
    <w:p w14:paraId="1503B9F5" w14:textId="2A458CBC" w:rsidR="000A450A" w:rsidRDefault="00376694" w:rsidP="00AD651B">
      <w:pPr>
        <w:pStyle w:val="Paragraphedeliste"/>
        <w:numPr>
          <w:ilvl w:val="0"/>
          <w:numId w:val="7"/>
        </w:numPr>
        <w:tabs>
          <w:tab w:val="right" w:pos="9000"/>
        </w:tabs>
        <w:spacing w:after="120"/>
        <w:rPr>
          <w:rFonts w:asciiTheme="majorBidi" w:hAnsiTheme="majorBidi" w:cstheme="majorBidi"/>
        </w:rPr>
      </w:pPr>
      <w:r w:rsidRPr="00971479">
        <w:rPr>
          <w:rFonts w:asciiTheme="majorBidi" w:hAnsiTheme="majorBidi" w:cstheme="majorBidi"/>
          <w:b/>
          <w:bCs/>
        </w:rPr>
        <w:t>Une Offre par Soumissionnaire :</w:t>
      </w:r>
      <w:r w:rsidRPr="00971479">
        <w:rPr>
          <w:rFonts w:asciiTheme="majorBidi" w:hAnsiTheme="majorBidi" w:cstheme="majorBidi"/>
        </w:rPr>
        <w:t xml:space="preserve"> </w:t>
      </w:r>
      <w:r w:rsidR="00A11B52" w:rsidRPr="00971479">
        <w:rPr>
          <w:rFonts w:asciiTheme="majorBidi" w:hAnsiTheme="majorBidi" w:cstheme="majorBidi"/>
        </w:rPr>
        <w:t>c</w:t>
      </w:r>
      <w:r w:rsidR="00555312" w:rsidRPr="00971479">
        <w:rPr>
          <w:rFonts w:asciiTheme="majorBidi" w:hAnsiTheme="majorBidi" w:cstheme="majorBidi"/>
        </w:rPr>
        <w:t>onformément à l’article 4.</w:t>
      </w:r>
      <w:r w:rsidRPr="00971479">
        <w:rPr>
          <w:rFonts w:asciiTheme="majorBidi" w:hAnsiTheme="majorBidi" w:cstheme="majorBidi"/>
        </w:rPr>
        <w:t>3</w:t>
      </w:r>
      <w:r w:rsidR="00FF0C52" w:rsidRPr="00971479">
        <w:rPr>
          <w:rFonts w:asciiTheme="majorBidi" w:hAnsiTheme="majorBidi" w:cstheme="majorBidi"/>
        </w:rPr>
        <w:t xml:space="preserve"> </w:t>
      </w:r>
      <w:r w:rsidR="00555312" w:rsidRPr="00971479">
        <w:rPr>
          <w:rFonts w:asciiTheme="majorBidi" w:hAnsiTheme="majorBidi" w:cstheme="majorBidi"/>
        </w:rPr>
        <w:t>des I</w:t>
      </w:r>
      <w:r w:rsidRPr="00971479">
        <w:rPr>
          <w:rFonts w:asciiTheme="majorBidi" w:hAnsiTheme="majorBidi" w:cstheme="majorBidi"/>
        </w:rPr>
        <w:t>S</w:t>
      </w:r>
      <w:r w:rsidR="00555312" w:rsidRPr="00971479">
        <w:rPr>
          <w:rFonts w:asciiTheme="majorBidi" w:hAnsiTheme="majorBidi" w:cstheme="majorBidi"/>
        </w:rPr>
        <w:t>, n</w:t>
      </w:r>
      <w:r w:rsidR="000A450A" w:rsidRPr="00971479">
        <w:rPr>
          <w:rFonts w:asciiTheme="majorBidi" w:hAnsiTheme="majorBidi" w:cstheme="majorBidi"/>
        </w:rPr>
        <w:t xml:space="preserve">ous ne </w:t>
      </w:r>
      <w:r w:rsidRPr="00971479">
        <w:rPr>
          <w:rFonts w:asciiTheme="majorBidi" w:hAnsiTheme="majorBidi" w:cstheme="majorBidi"/>
        </w:rPr>
        <w:t xml:space="preserve">soumettons pas </w:t>
      </w:r>
      <w:r w:rsidR="00762A26" w:rsidRPr="00971479">
        <w:rPr>
          <w:rFonts w:asciiTheme="majorBidi" w:hAnsiTheme="majorBidi" w:cstheme="majorBidi"/>
        </w:rPr>
        <w:t>une</w:t>
      </w:r>
      <w:r w:rsidRPr="00971479">
        <w:rPr>
          <w:rFonts w:asciiTheme="majorBidi" w:hAnsiTheme="majorBidi" w:cstheme="majorBidi"/>
        </w:rPr>
        <w:t xml:space="preserve"> autre Offre </w:t>
      </w:r>
      <w:r w:rsidR="000A450A" w:rsidRPr="00971479">
        <w:rPr>
          <w:rFonts w:asciiTheme="majorBidi" w:hAnsiTheme="majorBidi" w:cstheme="majorBidi"/>
        </w:rPr>
        <w:t xml:space="preserve">en qualité de </w:t>
      </w:r>
      <w:r w:rsidRPr="00971479">
        <w:rPr>
          <w:rFonts w:asciiTheme="majorBidi" w:hAnsiTheme="majorBidi" w:cstheme="majorBidi"/>
        </w:rPr>
        <w:t>S</w:t>
      </w:r>
      <w:r w:rsidR="000A450A" w:rsidRPr="00971479">
        <w:rPr>
          <w:rFonts w:asciiTheme="majorBidi" w:hAnsiTheme="majorBidi" w:cstheme="majorBidi"/>
        </w:rPr>
        <w:t xml:space="preserve">oumissionnaire </w:t>
      </w:r>
      <w:r w:rsidRPr="00971479">
        <w:rPr>
          <w:rFonts w:asciiTheme="majorBidi" w:hAnsiTheme="majorBidi" w:cstheme="majorBidi"/>
        </w:rPr>
        <w:t xml:space="preserve">ou de Sous-traitant, et nous ne participons pas à une autre Offre en qualité de membre d’un Groupement d’Entreprises, et nous satisfaisons </w:t>
      </w:r>
      <w:r w:rsidR="00FB1293">
        <w:rPr>
          <w:rFonts w:asciiTheme="majorBidi" w:hAnsiTheme="majorBidi" w:cstheme="majorBidi"/>
        </w:rPr>
        <w:t>aux</w:t>
      </w:r>
      <w:r w:rsidR="00FB1293" w:rsidRPr="00971479">
        <w:rPr>
          <w:rFonts w:asciiTheme="majorBidi" w:hAnsiTheme="majorBidi" w:cstheme="majorBidi"/>
        </w:rPr>
        <w:t xml:space="preserve"> </w:t>
      </w:r>
      <w:r w:rsidRPr="00971479">
        <w:rPr>
          <w:rFonts w:asciiTheme="majorBidi" w:hAnsiTheme="majorBidi" w:cstheme="majorBidi"/>
        </w:rPr>
        <w:t xml:space="preserve">exigences de l’article 4.3 des IS, </w:t>
      </w:r>
      <w:r w:rsidR="000A450A" w:rsidRPr="00971479">
        <w:rPr>
          <w:rFonts w:asciiTheme="majorBidi" w:hAnsiTheme="majorBidi" w:cstheme="majorBidi"/>
        </w:rPr>
        <w:t>à l’exception des offres</w:t>
      </w:r>
      <w:r w:rsidR="00A11B52" w:rsidRPr="00971479">
        <w:rPr>
          <w:rFonts w:asciiTheme="majorBidi" w:hAnsiTheme="majorBidi" w:cstheme="majorBidi"/>
        </w:rPr>
        <w:t xml:space="preserve"> </w:t>
      </w:r>
      <w:r w:rsidR="000A450A" w:rsidRPr="00971479">
        <w:rPr>
          <w:rFonts w:asciiTheme="majorBidi" w:hAnsiTheme="majorBidi" w:cstheme="majorBidi"/>
        </w:rPr>
        <w:t>variantes présentées conformément à l’article 13 des I</w:t>
      </w:r>
      <w:r w:rsidRPr="00971479">
        <w:rPr>
          <w:rFonts w:asciiTheme="majorBidi" w:hAnsiTheme="majorBidi" w:cstheme="majorBidi"/>
        </w:rPr>
        <w:t>S</w:t>
      </w:r>
      <w:r w:rsidR="009B2302" w:rsidRPr="00971479">
        <w:rPr>
          <w:rFonts w:asciiTheme="majorBidi" w:hAnsiTheme="majorBidi" w:cstheme="majorBidi"/>
        </w:rPr>
        <w:t> ;</w:t>
      </w:r>
      <w:r w:rsidR="007C651D" w:rsidRPr="00971479">
        <w:rPr>
          <w:rFonts w:asciiTheme="majorBidi" w:hAnsiTheme="majorBidi" w:cstheme="majorBidi"/>
        </w:rPr>
        <w:t xml:space="preserve"> </w:t>
      </w:r>
    </w:p>
    <w:p w14:paraId="787D45C7" w14:textId="77777777" w:rsidR="00971479" w:rsidRPr="00971479" w:rsidRDefault="00971479" w:rsidP="000A37D6">
      <w:pPr>
        <w:tabs>
          <w:tab w:val="right" w:pos="9000"/>
        </w:tabs>
        <w:spacing w:after="0"/>
        <w:ind w:left="0" w:firstLine="0"/>
        <w:rPr>
          <w:rFonts w:asciiTheme="majorBidi" w:hAnsiTheme="majorBidi" w:cstheme="majorBidi"/>
        </w:rPr>
      </w:pPr>
    </w:p>
    <w:p w14:paraId="1A3B8D3E" w14:textId="4934BF4B" w:rsidR="00412BB8" w:rsidRPr="00971479" w:rsidRDefault="00376694" w:rsidP="00AD651B">
      <w:pPr>
        <w:pStyle w:val="Paragraphedeliste"/>
        <w:numPr>
          <w:ilvl w:val="0"/>
          <w:numId w:val="7"/>
        </w:numPr>
        <w:tabs>
          <w:tab w:val="right" w:pos="9000"/>
        </w:tabs>
        <w:spacing w:after="120"/>
        <w:rPr>
          <w:rFonts w:asciiTheme="majorBidi" w:hAnsiTheme="majorBidi" w:cstheme="majorBidi"/>
        </w:rPr>
      </w:pPr>
      <w:r w:rsidRPr="00971479">
        <w:rPr>
          <w:rFonts w:asciiTheme="majorBidi" w:hAnsiTheme="majorBidi" w:cstheme="majorBidi"/>
          <w:b/>
          <w:bCs/>
          <w:szCs w:val="24"/>
        </w:rPr>
        <w:t>Suspension et Exclusion :</w:t>
      </w:r>
      <w:r w:rsidRPr="00971479">
        <w:rPr>
          <w:rFonts w:asciiTheme="majorBidi" w:hAnsiTheme="majorBidi" w:cstheme="majorBidi"/>
          <w:szCs w:val="24"/>
        </w:rPr>
        <w:t xml:space="preserve"> N</w:t>
      </w:r>
      <w:r w:rsidR="00D9428E" w:rsidRPr="00971479">
        <w:rPr>
          <w:rFonts w:asciiTheme="majorBidi" w:hAnsiTheme="majorBidi" w:cstheme="majorBidi"/>
          <w:szCs w:val="24"/>
        </w:rPr>
        <w:t xml:space="preserve">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w:t>
      </w:r>
      <w:r w:rsidR="009E7B4C">
        <w:rPr>
          <w:rFonts w:asciiTheme="majorBidi" w:hAnsiTheme="majorBidi" w:cstheme="majorBidi"/>
          <w:szCs w:val="24"/>
        </w:rPr>
        <w:t xml:space="preserve">de la </w:t>
      </w:r>
      <w:r w:rsidR="00D9428E" w:rsidRPr="00971479">
        <w:rPr>
          <w:rFonts w:asciiTheme="majorBidi" w:hAnsiTheme="majorBidi"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w:t>
      </w:r>
      <w:r w:rsidR="00790A4B" w:rsidRPr="00971479">
        <w:rPr>
          <w:rFonts w:asciiTheme="majorBidi" w:hAnsiTheme="majorBidi" w:cstheme="majorBidi"/>
          <w:szCs w:val="24"/>
        </w:rPr>
        <w:t>Maître d’Ouvrage</w:t>
      </w:r>
      <w:r w:rsidR="00D9428E" w:rsidRPr="00971479">
        <w:rPr>
          <w:rFonts w:asciiTheme="majorBidi" w:hAnsiTheme="majorBidi" w:cstheme="majorBidi"/>
          <w:szCs w:val="24"/>
        </w:rPr>
        <w:t>, ou</w:t>
      </w:r>
      <w:r w:rsidR="009B2302" w:rsidRPr="00971479">
        <w:rPr>
          <w:rFonts w:asciiTheme="majorBidi" w:hAnsiTheme="majorBidi" w:cstheme="majorBidi"/>
          <w:szCs w:val="24"/>
        </w:rPr>
        <w:t xml:space="preserve"> </w:t>
      </w:r>
      <w:r w:rsidR="00D9428E" w:rsidRPr="00971479">
        <w:rPr>
          <w:rFonts w:asciiTheme="majorBidi" w:hAnsiTheme="majorBidi" w:cstheme="majorBidi"/>
          <w:szCs w:val="24"/>
        </w:rPr>
        <w:t xml:space="preserve">en application d’une décision prise par le Conseil de </w:t>
      </w:r>
      <w:r w:rsidR="00DA3625">
        <w:rPr>
          <w:rFonts w:asciiTheme="majorBidi" w:hAnsiTheme="majorBidi" w:cstheme="majorBidi"/>
          <w:szCs w:val="24"/>
        </w:rPr>
        <w:t>S</w:t>
      </w:r>
      <w:r w:rsidR="00D9428E" w:rsidRPr="00971479">
        <w:rPr>
          <w:rFonts w:asciiTheme="majorBidi" w:hAnsiTheme="majorBidi" w:cstheme="majorBidi"/>
          <w:szCs w:val="24"/>
        </w:rPr>
        <w:t>écurité des Nations Unies</w:t>
      </w:r>
      <w:r w:rsidR="009B2302" w:rsidRPr="00971479">
        <w:rPr>
          <w:rFonts w:asciiTheme="majorBidi" w:hAnsiTheme="majorBidi" w:cstheme="majorBidi"/>
          <w:szCs w:val="24"/>
        </w:rPr>
        <w:t> ; </w:t>
      </w:r>
    </w:p>
    <w:p w14:paraId="49899D12" w14:textId="77777777" w:rsidR="00971479" w:rsidRPr="00971479" w:rsidRDefault="00971479" w:rsidP="00E07678">
      <w:pPr>
        <w:pStyle w:val="Paragraphedeliste"/>
        <w:spacing w:after="0"/>
        <w:rPr>
          <w:rFonts w:asciiTheme="majorBidi" w:hAnsiTheme="majorBidi" w:cstheme="majorBidi"/>
        </w:rPr>
      </w:pPr>
    </w:p>
    <w:p w14:paraId="4DA62900" w14:textId="1AEB8F4A" w:rsidR="00376694" w:rsidRPr="00971479" w:rsidRDefault="00376694" w:rsidP="00AD651B">
      <w:pPr>
        <w:pStyle w:val="Paragraphedeliste"/>
        <w:numPr>
          <w:ilvl w:val="0"/>
          <w:numId w:val="7"/>
        </w:numPr>
        <w:tabs>
          <w:tab w:val="right" w:pos="9000"/>
        </w:tabs>
        <w:rPr>
          <w:rFonts w:asciiTheme="majorBidi" w:hAnsiTheme="majorBidi" w:cstheme="majorBidi"/>
        </w:rPr>
      </w:pPr>
      <w:r w:rsidRPr="00971479">
        <w:rPr>
          <w:rFonts w:asciiTheme="majorBidi" w:hAnsiTheme="majorBidi" w:cstheme="majorBidi"/>
          <w:b/>
          <w:bCs/>
          <w:spacing w:val="-2"/>
        </w:rPr>
        <w:t xml:space="preserve">Entreprises ou institution publique </w:t>
      </w:r>
      <w:r w:rsidR="000A450A" w:rsidRPr="00971479">
        <w:rPr>
          <w:rFonts w:asciiTheme="majorBidi" w:hAnsiTheme="majorBidi" w:cstheme="majorBidi"/>
          <w:i/>
          <w:iCs/>
          <w:spacing w:val="-2"/>
        </w:rPr>
        <w:t>[insérer soit </w:t>
      </w:r>
      <w:r w:rsidR="009B2302" w:rsidRPr="00971479">
        <w:rPr>
          <w:rFonts w:asciiTheme="majorBidi" w:hAnsiTheme="majorBidi" w:cstheme="majorBidi"/>
          <w:i/>
          <w:iCs/>
          <w:spacing w:val="-2"/>
        </w:rPr>
        <w:t xml:space="preserve">« </w:t>
      </w:r>
      <w:r w:rsidR="00A11B52" w:rsidRPr="00971479">
        <w:rPr>
          <w:rFonts w:asciiTheme="majorBidi" w:hAnsiTheme="majorBidi" w:cstheme="majorBidi"/>
          <w:i/>
          <w:iCs/>
          <w:spacing w:val="-2"/>
        </w:rPr>
        <w:t>n</w:t>
      </w:r>
      <w:r w:rsidR="000A450A" w:rsidRPr="00971479">
        <w:rPr>
          <w:rFonts w:asciiTheme="majorBidi" w:hAnsiTheme="majorBidi" w:cstheme="majorBidi"/>
          <w:i/>
          <w:iCs/>
          <w:spacing w:val="-2"/>
        </w:rPr>
        <w:t xml:space="preserve">ous ne sommes pas une entreprise publique du pays du </w:t>
      </w:r>
      <w:r w:rsidR="00790A4B" w:rsidRPr="00971479">
        <w:rPr>
          <w:rFonts w:asciiTheme="majorBidi" w:hAnsiTheme="majorBidi" w:cstheme="majorBidi"/>
          <w:i/>
          <w:iCs/>
          <w:spacing w:val="-2"/>
        </w:rPr>
        <w:t>Maître d’Ouvrage</w:t>
      </w:r>
      <w:r w:rsidR="009B2302" w:rsidRPr="00971479">
        <w:rPr>
          <w:rFonts w:asciiTheme="majorBidi" w:hAnsiTheme="majorBidi" w:cstheme="majorBidi"/>
          <w:i/>
          <w:iCs/>
          <w:spacing w:val="-2"/>
        </w:rPr>
        <w:t> »</w:t>
      </w:r>
      <w:r w:rsidR="000A450A" w:rsidRPr="00971479">
        <w:rPr>
          <w:rFonts w:asciiTheme="majorBidi" w:hAnsiTheme="majorBidi" w:cstheme="majorBidi"/>
          <w:i/>
          <w:iCs/>
          <w:spacing w:val="-2"/>
        </w:rPr>
        <w:t xml:space="preserve"> ou </w:t>
      </w:r>
      <w:r w:rsidR="009B2302" w:rsidRPr="00971479">
        <w:rPr>
          <w:rFonts w:asciiTheme="majorBidi" w:hAnsiTheme="majorBidi" w:cstheme="majorBidi"/>
          <w:i/>
          <w:iCs/>
          <w:spacing w:val="-2"/>
        </w:rPr>
        <w:t xml:space="preserve">« </w:t>
      </w:r>
      <w:r w:rsidR="00A11B52" w:rsidRPr="00971479">
        <w:rPr>
          <w:rFonts w:asciiTheme="majorBidi" w:hAnsiTheme="majorBidi" w:cstheme="majorBidi"/>
          <w:i/>
          <w:iCs/>
          <w:spacing w:val="-2"/>
        </w:rPr>
        <w:t>n</w:t>
      </w:r>
      <w:r w:rsidR="000A450A" w:rsidRPr="00971479">
        <w:rPr>
          <w:rFonts w:asciiTheme="majorBidi" w:hAnsiTheme="majorBidi" w:cstheme="majorBidi"/>
          <w:i/>
          <w:iCs/>
          <w:spacing w:val="-2"/>
        </w:rPr>
        <w:t xml:space="preserve">ous sommes une entreprise publique du pays du </w:t>
      </w:r>
      <w:r w:rsidR="00790A4B" w:rsidRPr="00971479">
        <w:rPr>
          <w:rFonts w:asciiTheme="majorBidi" w:hAnsiTheme="majorBidi" w:cstheme="majorBidi"/>
          <w:i/>
          <w:iCs/>
          <w:spacing w:val="-2"/>
        </w:rPr>
        <w:t>Maître d’Ouvrage</w:t>
      </w:r>
      <w:r w:rsidR="009B2302" w:rsidRPr="00971479">
        <w:rPr>
          <w:rFonts w:asciiTheme="majorBidi" w:hAnsiTheme="majorBidi" w:cstheme="majorBidi"/>
          <w:i/>
          <w:iCs/>
          <w:spacing w:val="-2"/>
        </w:rPr>
        <w:t xml:space="preserve"> </w:t>
      </w:r>
      <w:r w:rsidR="000A450A" w:rsidRPr="00971479">
        <w:rPr>
          <w:rFonts w:asciiTheme="majorBidi" w:hAnsiTheme="majorBidi" w:cstheme="majorBidi"/>
          <w:i/>
          <w:iCs/>
          <w:spacing w:val="-2"/>
        </w:rPr>
        <w:t>et nous satisfaisons aux dispositions de l’article 4.</w:t>
      </w:r>
      <w:r w:rsidRPr="00971479">
        <w:rPr>
          <w:rFonts w:asciiTheme="majorBidi" w:hAnsiTheme="majorBidi" w:cstheme="majorBidi"/>
          <w:i/>
          <w:iCs/>
          <w:spacing w:val="-2"/>
        </w:rPr>
        <w:t>6</w:t>
      </w:r>
      <w:r w:rsidR="00FF0C52" w:rsidRPr="00971479">
        <w:rPr>
          <w:rFonts w:asciiTheme="majorBidi" w:hAnsiTheme="majorBidi" w:cstheme="majorBidi"/>
          <w:i/>
          <w:iCs/>
          <w:spacing w:val="-2"/>
        </w:rPr>
        <w:t xml:space="preserve"> </w:t>
      </w:r>
      <w:r w:rsidR="000A450A" w:rsidRPr="00971479">
        <w:rPr>
          <w:rFonts w:asciiTheme="majorBidi" w:hAnsiTheme="majorBidi" w:cstheme="majorBidi"/>
          <w:i/>
          <w:iCs/>
          <w:spacing w:val="-2"/>
        </w:rPr>
        <w:t>des IS</w:t>
      </w:r>
      <w:r w:rsidR="009B2302" w:rsidRPr="00971479">
        <w:rPr>
          <w:rFonts w:asciiTheme="majorBidi" w:hAnsiTheme="majorBidi" w:cstheme="majorBidi"/>
          <w:i/>
          <w:iCs/>
          <w:spacing w:val="-2"/>
        </w:rPr>
        <w:t> »</w:t>
      </w:r>
      <w:r w:rsidR="000A450A" w:rsidRPr="00971479">
        <w:rPr>
          <w:rFonts w:asciiTheme="majorBidi" w:hAnsiTheme="majorBidi" w:cstheme="majorBidi"/>
          <w:i/>
          <w:iCs/>
          <w:spacing w:val="-2"/>
        </w:rPr>
        <w:t>]</w:t>
      </w:r>
      <w:r w:rsidR="009B2302" w:rsidRPr="00971479">
        <w:rPr>
          <w:rFonts w:asciiTheme="majorBidi" w:hAnsiTheme="majorBidi" w:cstheme="majorBidi"/>
          <w:spacing w:val="-2"/>
        </w:rPr>
        <w:t> </w:t>
      </w:r>
      <w:r w:rsidR="002C7FF1" w:rsidRPr="00C76C41">
        <w:rPr>
          <w:rStyle w:val="Appelnotedebasdep"/>
          <w:rFonts w:asciiTheme="majorBidi" w:hAnsiTheme="majorBidi"/>
          <w:spacing w:val="-2"/>
        </w:rPr>
        <w:footnoteReference w:id="20"/>
      </w:r>
      <w:r w:rsidR="009B2302" w:rsidRPr="00971479">
        <w:rPr>
          <w:rFonts w:asciiTheme="majorBidi" w:hAnsiTheme="majorBidi" w:cstheme="majorBidi"/>
          <w:spacing w:val="-2"/>
        </w:rPr>
        <w:t>;</w:t>
      </w:r>
      <w:r w:rsidR="000A450A" w:rsidRPr="00971479">
        <w:rPr>
          <w:rFonts w:asciiTheme="majorBidi" w:hAnsiTheme="majorBidi" w:cstheme="majorBidi"/>
          <w:spacing w:val="-2"/>
        </w:rPr>
        <w:t xml:space="preserve"> </w:t>
      </w:r>
    </w:p>
    <w:p w14:paraId="3D1A956B" w14:textId="1E1C5000" w:rsidR="00376694" w:rsidRPr="00C76C41" w:rsidRDefault="00376694" w:rsidP="00AD651B">
      <w:pPr>
        <w:pStyle w:val="Paragraphedeliste"/>
        <w:numPr>
          <w:ilvl w:val="0"/>
          <w:numId w:val="7"/>
        </w:numPr>
        <w:tabs>
          <w:tab w:val="right" w:pos="9000"/>
        </w:tabs>
        <w:spacing w:after="0"/>
      </w:pPr>
      <w:r w:rsidRPr="00971479">
        <w:rPr>
          <w:rFonts w:asciiTheme="majorBidi" w:hAnsiTheme="majorBidi" w:cstheme="majorBidi"/>
          <w:b/>
          <w:bCs/>
          <w:szCs w:val="24"/>
        </w:rPr>
        <w:lastRenderedPageBreak/>
        <w:t xml:space="preserve">Engagement Contractuel : </w:t>
      </w:r>
      <w:r w:rsidRPr="00971479">
        <w:rPr>
          <w:rFonts w:asciiTheme="majorBidi" w:hAnsiTheme="majorBidi" w:cstheme="majorBidi"/>
          <w:szCs w:val="24"/>
        </w:rPr>
        <w:t xml:space="preserve">Nous comprenons que cette Offre, avec votre acceptation écrite </w:t>
      </w:r>
      <w:r w:rsidR="00DA3625">
        <w:rPr>
          <w:rFonts w:asciiTheme="majorBidi" w:hAnsiTheme="majorBidi" w:cstheme="majorBidi"/>
          <w:szCs w:val="24"/>
        </w:rPr>
        <w:t>notifié</w:t>
      </w:r>
      <w:r w:rsidR="00DA3625" w:rsidRPr="00971479">
        <w:rPr>
          <w:rFonts w:asciiTheme="majorBidi" w:hAnsiTheme="majorBidi" w:cstheme="majorBidi"/>
          <w:szCs w:val="24"/>
        </w:rPr>
        <w:t xml:space="preserve">e </w:t>
      </w:r>
      <w:r w:rsidRPr="00971479">
        <w:rPr>
          <w:rFonts w:asciiTheme="majorBidi" w:hAnsiTheme="majorBidi" w:cstheme="majorBidi"/>
          <w:szCs w:val="24"/>
        </w:rPr>
        <w:t xml:space="preserve">dans votre Lettre d’Acceptation, constituera un engagement contractuel entre nous, jusqu’à la préparation et la </w:t>
      </w:r>
      <w:r w:rsidR="0084710C" w:rsidRPr="00971479">
        <w:rPr>
          <w:rFonts w:asciiTheme="majorBidi" w:hAnsiTheme="majorBidi" w:cstheme="majorBidi"/>
          <w:szCs w:val="24"/>
        </w:rPr>
        <w:t>signature</w:t>
      </w:r>
      <w:r w:rsidRPr="00971479">
        <w:rPr>
          <w:rFonts w:asciiTheme="majorBidi" w:hAnsiTheme="majorBidi" w:cstheme="majorBidi"/>
          <w:szCs w:val="24"/>
        </w:rPr>
        <w:t xml:space="preserve"> d’un marché formel.</w:t>
      </w:r>
    </w:p>
    <w:p w14:paraId="5548D805" w14:textId="77D2372A" w:rsidR="002C7FF1" w:rsidRPr="00C76C41" w:rsidRDefault="002C7FF1" w:rsidP="00971479">
      <w:pPr>
        <w:tabs>
          <w:tab w:val="right" w:pos="9000"/>
        </w:tabs>
        <w:spacing w:after="0"/>
        <w:ind w:left="450" w:firstLine="60"/>
      </w:pPr>
    </w:p>
    <w:p w14:paraId="48841013" w14:textId="3F35CFC4" w:rsidR="00412BB8" w:rsidRDefault="004B46DD" w:rsidP="00C45DAA">
      <w:pPr>
        <w:pStyle w:val="Paragraphedeliste"/>
        <w:numPr>
          <w:ilvl w:val="0"/>
          <w:numId w:val="7"/>
        </w:numPr>
        <w:tabs>
          <w:tab w:val="right" w:pos="9000"/>
        </w:tabs>
        <w:spacing w:after="0"/>
        <w:rPr>
          <w:rFonts w:asciiTheme="majorBidi" w:hAnsiTheme="majorBidi" w:cstheme="majorBidi"/>
          <w:spacing w:val="-2"/>
        </w:rPr>
      </w:pPr>
      <w:r w:rsidRPr="00971479">
        <w:rPr>
          <w:rFonts w:asciiTheme="majorBidi" w:hAnsiTheme="majorBidi" w:cstheme="majorBidi"/>
          <w:spacing w:val="-2"/>
        </w:rPr>
        <w:tab/>
      </w:r>
      <w:r w:rsidR="00376694" w:rsidRPr="00971479">
        <w:rPr>
          <w:rFonts w:asciiTheme="majorBidi" w:hAnsiTheme="majorBidi" w:cstheme="majorBidi"/>
          <w:b/>
          <w:bCs/>
          <w:spacing w:val="-2"/>
        </w:rPr>
        <w:t xml:space="preserve">Pas Tenu d’Accepter : </w:t>
      </w:r>
      <w:r w:rsidR="00376694" w:rsidRPr="00971479">
        <w:rPr>
          <w:rFonts w:asciiTheme="majorBidi" w:hAnsiTheme="majorBidi" w:cstheme="majorBidi"/>
          <w:spacing w:val="-2"/>
        </w:rPr>
        <w:t>N</w:t>
      </w:r>
      <w:r w:rsidR="00A21182" w:rsidRPr="00971479">
        <w:rPr>
          <w:rFonts w:asciiTheme="majorBidi" w:hAnsiTheme="majorBidi" w:cstheme="majorBidi"/>
          <w:spacing w:val="-2"/>
        </w:rPr>
        <w:t>ous comprenons que vous n’êtes pas tenu d’accepter l’</w:t>
      </w:r>
      <w:r w:rsidR="00376694" w:rsidRPr="00971479">
        <w:rPr>
          <w:rFonts w:asciiTheme="majorBidi" w:hAnsiTheme="majorBidi" w:cstheme="majorBidi"/>
          <w:spacing w:val="-2"/>
        </w:rPr>
        <w:t>O</w:t>
      </w:r>
      <w:r w:rsidR="00A21182" w:rsidRPr="00971479">
        <w:rPr>
          <w:rFonts w:asciiTheme="majorBidi" w:hAnsiTheme="majorBidi" w:cstheme="majorBidi"/>
          <w:spacing w:val="-2"/>
        </w:rPr>
        <w:t xml:space="preserve">ffre évaluée </w:t>
      </w:r>
      <w:r w:rsidR="009E64E8" w:rsidRPr="00971479">
        <w:rPr>
          <w:rFonts w:asciiTheme="majorBidi" w:hAnsiTheme="majorBidi" w:cstheme="majorBidi"/>
          <w:spacing w:val="-2"/>
        </w:rPr>
        <w:t>de moindre coût</w:t>
      </w:r>
      <w:r w:rsidR="00376694" w:rsidRPr="00971479">
        <w:rPr>
          <w:rFonts w:asciiTheme="majorBidi" w:hAnsiTheme="majorBidi" w:cstheme="majorBidi"/>
          <w:spacing w:val="-2"/>
        </w:rPr>
        <w:t xml:space="preserve">, l’Offre la Plus Avantageuse ou </w:t>
      </w:r>
      <w:r w:rsidR="00A21182" w:rsidRPr="00971479">
        <w:rPr>
          <w:rFonts w:asciiTheme="majorBidi" w:hAnsiTheme="majorBidi" w:cstheme="majorBidi"/>
          <w:spacing w:val="-2"/>
        </w:rPr>
        <w:t xml:space="preserve">toute offre que vous </w:t>
      </w:r>
      <w:r w:rsidR="00DA3625">
        <w:rPr>
          <w:rFonts w:asciiTheme="majorBidi" w:hAnsiTheme="majorBidi" w:cstheme="majorBidi"/>
          <w:spacing w:val="-2"/>
        </w:rPr>
        <w:t>auriez reçue</w:t>
      </w:r>
      <w:r w:rsidR="009B2302" w:rsidRPr="00971479">
        <w:rPr>
          <w:rFonts w:asciiTheme="majorBidi" w:hAnsiTheme="majorBidi" w:cstheme="majorBidi"/>
          <w:spacing w:val="-2"/>
        </w:rPr>
        <w:t> ;</w:t>
      </w:r>
    </w:p>
    <w:p w14:paraId="19EE97A6" w14:textId="77777777" w:rsidR="00971479" w:rsidRPr="00971479" w:rsidRDefault="00971479" w:rsidP="00C45DAA">
      <w:pPr>
        <w:pStyle w:val="Paragraphedeliste"/>
        <w:tabs>
          <w:tab w:val="right" w:pos="9000"/>
        </w:tabs>
        <w:spacing w:after="0"/>
        <w:ind w:left="360" w:firstLine="0"/>
        <w:rPr>
          <w:rFonts w:asciiTheme="majorBidi" w:hAnsiTheme="majorBidi" w:cstheme="majorBidi"/>
          <w:spacing w:val="-2"/>
        </w:rPr>
      </w:pPr>
    </w:p>
    <w:p w14:paraId="0D697E79" w14:textId="3828F3D1" w:rsidR="00412BB8" w:rsidRDefault="004B46DD" w:rsidP="00AD651B">
      <w:pPr>
        <w:pStyle w:val="Paragraphedeliste"/>
        <w:numPr>
          <w:ilvl w:val="0"/>
          <w:numId w:val="7"/>
        </w:numPr>
        <w:tabs>
          <w:tab w:val="right" w:pos="9000"/>
        </w:tabs>
        <w:rPr>
          <w:rFonts w:asciiTheme="majorBidi" w:hAnsiTheme="majorBidi" w:cstheme="majorBidi"/>
          <w:spacing w:val="-2"/>
        </w:rPr>
      </w:pPr>
      <w:r w:rsidRPr="00971479">
        <w:rPr>
          <w:rFonts w:asciiTheme="majorBidi" w:hAnsiTheme="majorBidi" w:cstheme="majorBidi"/>
          <w:spacing w:val="-2"/>
        </w:rPr>
        <w:tab/>
      </w:r>
      <w:r w:rsidR="00DA3625">
        <w:rPr>
          <w:rFonts w:asciiTheme="majorBidi" w:hAnsiTheme="majorBidi" w:cstheme="majorBidi"/>
          <w:spacing w:val="-2"/>
        </w:rPr>
        <w:t xml:space="preserve"> </w:t>
      </w:r>
      <w:r w:rsidR="00376694" w:rsidRPr="00971479">
        <w:rPr>
          <w:rFonts w:asciiTheme="majorBidi" w:hAnsiTheme="majorBidi" w:cstheme="majorBidi"/>
          <w:b/>
          <w:bCs/>
          <w:spacing w:val="-2"/>
        </w:rPr>
        <w:t xml:space="preserve">Fraude et Corruption : </w:t>
      </w:r>
      <w:r w:rsidR="00376694" w:rsidRPr="00971479">
        <w:rPr>
          <w:rFonts w:asciiTheme="majorBidi" w:hAnsiTheme="majorBidi" w:cstheme="majorBidi"/>
          <w:spacing w:val="-2"/>
        </w:rPr>
        <w:t>N</w:t>
      </w:r>
      <w:r w:rsidR="00A21182" w:rsidRPr="00971479">
        <w:rPr>
          <w:rFonts w:asciiTheme="majorBidi" w:hAnsiTheme="majorBidi" w:cstheme="majorBidi"/>
          <w:spacing w:val="-2"/>
        </w:rPr>
        <w:t>ous certifions que nous avons adopté toute mesure appropriée afin d’assurer qu’aucune personne agissant en notre nom</w:t>
      </w:r>
      <w:r w:rsidR="00D9428E" w:rsidRPr="00971479">
        <w:rPr>
          <w:rFonts w:asciiTheme="majorBidi" w:hAnsiTheme="majorBidi" w:cstheme="majorBidi"/>
          <w:spacing w:val="-2"/>
        </w:rPr>
        <w:t>,</w:t>
      </w:r>
      <w:r w:rsidR="00A21182" w:rsidRPr="00971479">
        <w:rPr>
          <w:rFonts w:asciiTheme="majorBidi" w:hAnsiTheme="majorBidi" w:cstheme="majorBidi"/>
          <w:spacing w:val="-2"/>
        </w:rPr>
        <w:t xml:space="preserve"> ou pour notre compte</w:t>
      </w:r>
      <w:r w:rsidR="00D9428E" w:rsidRPr="00971479">
        <w:rPr>
          <w:rFonts w:asciiTheme="majorBidi" w:hAnsiTheme="majorBidi" w:cstheme="majorBidi"/>
          <w:spacing w:val="-2"/>
        </w:rPr>
        <w:t>,</w:t>
      </w:r>
      <w:r w:rsidR="00A21182" w:rsidRPr="00971479">
        <w:rPr>
          <w:rFonts w:asciiTheme="majorBidi" w:hAnsiTheme="majorBidi" w:cstheme="majorBidi"/>
          <w:spacing w:val="-2"/>
        </w:rPr>
        <w:t xml:space="preserve"> ne se livre à </w:t>
      </w:r>
      <w:r w:rsidR="00D9428E" w:rsidRPr="00971479">
        <w:rPr>
          <w:rFonts w:asciiTheme="majorBidi" w:hAnsiTheme="majorBidi" w:cstheme="majorBidi"/>
          <w:spacing w:val="-2"/>
        </w:rPr>
        <w:t xml:space="preserve">un quelconque acte de </w:t>
      </w:r>
      <w:r w:rsidR="00DA3625">
        <w:rPr>
          <w:rFonts w:asciiTheme="majorBidi" w:hAnsiTheme="majorBidi" w:cstheme="majorBidi"/>
          <w:spacing w:val="-2"/>
        </w:rPr>
        <w:t>F</w:t>
      </w:r>
      <w:r w:rsidR="00D9428E" w:rsidRPr="00971479">
        <w:rPr>
          <w:rFonts w:asciiTheme="majorBidi" w:hAnsiTheme="majorBidi" w:cstheme="majorBidi"/>
          <w:spacing w:val="-2"/>
        </w:rPr>
        <w:t xml:space="preserve">raude et </w:t>
      </w:r>
      <w:r w:rsidR="00DA3625">
        <w:rPr>
          <w:rFonts w:asciiTheme="majorBidi" w:hAnsiTheme="majorBidi" w:cstheme="majorBidi"/>
          <w:spacing w:val="-2"/>
        </w:rPr>
        <w:t>C</w:t>
      </w:r>
      <w:r w:rsidR="00D9428E" w:rsidRPr="00971479">
        <w:rPr>
          <w:rFonts w:asciiTheme="majorBidi" w:hAnsiTheme="majorBidi" w:cstheme="majorBidi"/>
          <w:spacing w:val="-2"/>
        </w:rPr>
        <w:t>orruption.</w:t>
      </w:r>
      <w:r w:rsidR="00A21182" w:rsidRPr="00971479">
        <w:rPr>
          <w:rFonts w:asciiTheme="majorBidi" w:hAnsiTheme="majorBidi" w:cstheme="majorBidi"/>
          <w:spacing w:val="-2"/>
        </w:rPr>
        <w:t xml:space="preserve"> </w:t>
      </w:r>
    </w:p>
    <w:p w14:paraId="6922871B" w14:textId="77777777" w:rsidR="00971479" w:rsidRPr="00971479" w:rsidRDefault="00971479" w:rsidP="00971479">
      <w:pPr>
        <w:pStyle w:val="Paragraphedeliste"/>
        <w:tabs>
          <w:tab w:val="right" w:pos="9000"/>
        </w:tabs>
        <w:ind w:left="360" w:firstLine="0"/>
        <w:rPr>
          <w:rFonts w:asciiTheme="majorBidi" w:hAnsiTheme="majorBidi" w:cstheme="majorBidi"/>
          <w:spacing w:val="-2"/>
        </w:rPr>
      </w:pPr>
    </w:p>
    <w:p w14:paraId="2325AC12" w14:textId="7223B20F" w:rsidR="00C55C64" w:rsidRPr="00972F97" w:rsidRDefault="00C55C64" w:rsidP="006F7844">
      <w:pPr>
        <w:tabs>
          <w:tab w:val="right" w:pos="4140"/>
          <w:tab w:val="left" w:pos="4500"/>
          <w:tab w:val="right" w:pos="9000"/>
        </w:tabs>
        <w:rPr>
          <w:rFonts w:asciiTheme="majorBidi" w:hAnsiTheme="majorBidi" w:cstheme="majorBidi"/>
        </w:rPr>
      </w:pPr>
      <w:r w:rsidRPr="0086405A">
        <w:rPr>
          <w:rFonts w:asciiTheme="majorBidi" w:hAnsiTheme="majorBidi" w:cstheme="majorBidi"/>
          <w:b/>
          <w:bCs/>
        </w:rPr>
        <w:t xml:space="preserve">Nom du Soumissionnaire* </w:t>
      </w:r>
      <w:r w:rsidRPr="0086405A">
        <w:rPr>
          <w:rFonts w:asciiTheme="majorBidi" w:hAnsiTheme="majorBidi" w:cstheme="majorBidi"/>
          <w:i/>
          <w:iCs/>
          <w:u w:val="single"/>
        </w:rPr>
        <w:t>[insérer le nom complet du Soumissionnaire]</w:t>
      </w:r>
    </w:p>
    <w:p w14:paraId="7746E648" w14:textId="77777777" w:rsidR="00C55C64" w:rsidRPr="0086405A" w:rsidRDefault="00C55C64" w:rsidP="006F7844">
      <w:pPr>
        <w:tabs>
          <w:tab w:val="right" w:pos="4140"/>
          <w:tab w:val="left" w:pos="4500"/>
          <w:tab w:val="right" w:pos="9000"/>
        </w:tabs>
        <w:ind w:left="0" w:firstLine="0"/>
        <w:rPr>
          <w:rFonts w:asciiTheme="majorBidi" w:hAnsiTheme="majorBidi" w:cstheme="majorBidi"/>
          <w:i/>
          <w:iCs/>
          <w:u w:val="single"/>
        </w:rPr>
      </w:pPr>
      <w:r w:rsidRPr="0086405A">
        <w:rPr>
          <w:rFonts w:asciiTheme="majorBidi" w:hAnsiTheme="majorBidi" w:cstheme="majorBidi"/>
          <w:b/>
          <w:bCs/>
        </w:rPr>
        <w:t xml:space="preserve">Nom </w:t>
      </w:r>
      <w:r w:rsidRPr="0086405A">
        <w:rPr>
          <w:rFonts w:asciiTheme="majorBidi" w:hAnsiTheme="majorBidi" w:cstheme="majorBidi"/>
          <w:b/>
          <w:bCs/>
          <w:iCs/>
        </w:rPr>
        <w:t>de la personne signataire de l’offre**</w:t>
      </w:r>
      <w:r w:rsidRPr="0086405A">
        <w:rPr>
          <w:rFonts w:asciiTheme="majorBidi" w:hAnsiTheme="majorBidi" w:cstheme="majorBidi"/>
          <w:b/>
          <w:bCs/>
          <w:i/>
          <w:iCs/>
        </w:rPr>
        <w:t xml:space="preserve"> </w:t>
      </w:r>
      <w:r w:rsidRPr="0086405A">
        <w:rPr>
          <w:rFonts w:asciiTheme="majorBidi" w:hAnsiTheme="majorBidi" w:cstheme="majorBidi"/>
          <w:i/>
          <w:iCs/>
          <w:u w:val="single"/>
        </w:rPr>
        <w:t>[insérer le titre/capacité complet de la personne signataire de l’offre]</w:t>
      </w:r>
    </w:p>
    <w:p w14:paraId="75FD5DC0" w14:textId="77777777" w:rsidR="00C55C64" w:rsidRPr="00972F97" w:rsidRDefault="00C55C64" w:rsidP="006F7844">
      <w:pPr>
        <w:tabs>
          <w:tab w:val="right" w:pos="4140"/>
          <w:tab w:val="left" w:pos="4500"/>
          <w:tab w:val="right" w:pos="9000"/>
        </w:tabs>
        <w:rPr>
          <w:rFonts w:asciiTheme="majorBidi" w:hAnsiTheme="majorBidi" w:cstheme="majorBidi"/>
          <w:b/>
          <w:bCs/>
        </w:rPr>
      </w:pPr>
      <w:r w:rsidRPr="0086405A">
        <w:rPr>
          <w:rFonts w:asciiTheme="majorBidi" w:hAnsiTheme="majorBidi" w:cstheme="majorBidi"/>
          <w:b/>
          <w:bCs/>
        </w:rPr>
        <w:t xml:space="preserve">En tant que </w:t>
      </w:r>
      <w:r w:rsidRPr="0086405A">
        <w:rPr>
          <w:rFonts w:asciiTheme="majorBidi" w:hAnsiTheme="majorBidi" w:cstheme="majorBidi"/>
          <w:i/>
          <w:iCs/>
          <w:u w:val="single"/>
        </w:rPr>
        <w:t>[indiquer la capacité du signataire]</w:t>
      </w:r>
    </w:p>
    <w:p w14:paraId="140289DC" w14:textId="2EFA5A3F" w:rsidR="00C55C64" w:rsidRPr="0086405A" w:rsidRDefault="00C55C64" w:rsidP="006F7844">
      <w:pPr>
        <w:tabs>
          <w:tab w:val="right" w:pos="4140"/>
          <w:tab w:val="left" w:pos="4500"/>
          <w:tab w:val="right" w:pos="9000"/>
        </w:tabs>
        <w:rPr>
          <w:rFonts w:asciiTheme="majorBidi" w:hAnsiTheme="majorBidi" w:cstheme="majorBidi"/>
          <w:i/>
          <w:iCs/>
          <w:u w:val="single"/>
        </w:rPr>
      </w:pPr>
      <w:r w:rsidRPr="0086405A">
        <w:rPr>
          <w:rFonts w:asciiTheme="majorBidi" w:hAnsiTheme="majorBidi" w:cstheme="majorBidi"/>
          <w:b/>
          <w:bCs/>
        </w:rPr>
        <w:t xml:space="preserve">Signature </w:t>
      </w:r>
      <w:r w:rsidR="00376694" w:rsidRPr="0086405A">
        <w:rPr>
          <w:rFonts w:asciiTheme="majorBidi" w:hAnsiTheme="majorBidi" w:cstheme="majorBidi"/>
          <w:b/>
          <w:bCs/>
        </w:rPr>
        <w:t xml:space="preserve">de la personne mentionnée ci-dessus </w:t>
      </w:r>
      <w:r w:rsidRPr="0086405A">
        <w:rPr>
          <w:rFonts w:asciiTheme="majorBidi" w:hAnsiTheme="majorBidi" w:cstheme="majorBidi"/>
          <w:i/>
          <w:iCs/>
          <w:u w:val="single"/>
        </w:rPr>
        <w:t>[insérer la signature]</w:t>
      </w:r>
    </w:p>
    <w:p w14:paraId="0B05C279" w14:textId="77777777" w:rsidR="00C55C64" w:rsidRPr="0086405A" w:rsidRDefault="00C55C64" w:rsidP="00C55C64">
      <w:pPr>
        <w:tabs>
          <w:tab w:val="right" w:pos="9000"/>
        </w:tabs>
        <w:spacing w:after="120"/>
        <w:rPr>
          <w:rFonts w:asciiTheme="majorBidi" w:hAnsiTheme="majorBidi" w:cstheme="majorBidi"/>
          <w:i/>
          <w:iCs/>
          <w:u w:val="single"/>
        </w:rPr>
      </w:pPr>
      <w:r w:rsidRPr="0086405A">
        <w:rPr>
          <w:rFonts w:asciiTheme="majorBidi" w:hAnsiTheme="majorBidi" w:cstheme="majorBidi"/>
          <w:b/>
          <w:bCs/>
        </w:rPr>
        <w:t xml:space="preserve">Dûment habilité à signer l’offre pour et au nom de </w:t>
      </w:r>
      <w:r w:rsidRPr="0086405A">
        <w:rPr>
          <w:rFonts w:asciiTheme="majorBidi" w:hAnsiTheme="majorBidi" w:cstheme="majorBidi"/>
          <w:i/>
          <w:iCs/>
          <w:u w:val="single"/>
        </w:rPr>
        <w:t>[insérer le nom complet du Soumissionnaire]</w:t>
      </w:r>
    </w:p>
    <w:p w14:paraId="77024B02" w14:textId="77777777" w:rsidR="00C55C64" w:rsidRPr="0086405A" w:rsidRDefault="00C55C64" w:rsidP="00C55C64">
      <w:pPr>
        <w:tabs>
          <w:tab w:val="right" w:pos="9000"/>
        </w:tabs>
        <w:spacing w:after="120"/>
        <w:rPr>
          <w:rFonts w:asciiTheme="majorBidi" w:hAnsiTheme="majorBidi" w:cstheme="majorBidi"/>
          <w:b/>
          <w:bCs/>
        </w:rPr>
      </w:pPr>
    </w:p>
    <w:p w14:paraId="7FE0768C" w14:textId="77777777" w:rsidR="00C55C64" w:rsidRPr="0086405A" w:rsidRDefault="00C55C64" w:rsidP="00C55C64">
      <w:pPr>
        <w:tabs>
          <w:tab w:val="right" w:pos="9000"/>
        </w:tabs>
        <w:rPr>
          <w:rFonts w:asciiTheme="majorBidi" w:hAnsiTheme="majorBidi" w:cstheme="majorBidi"/>
          <w:b/>
          <w:bCs/>
          <w:i/>
          <w:iCs/>
        </w:rPr>
      </w:pPr>
      <w:r w:rsidRPr="0086405A">
        <w:rPr>
          <w:rFonts w:asciiTheme="majorBidi" w:hAnsiTheme="majorBidi" w:cstheme="majorBidi"/>
          <w:b/>
          <w:bCs/>
        </w:rPr>
        <w:t xml:space="preserve">En date du ________________________________ jour de </w:t>
      </w:r>
      <w:r w:rsidRPr="0086405A">
        <w:rPr>
          <w:rFonts w:asciiTheme="majorBidi" w:hAnsiTheme="majorBidi" w:cstheme="majorBidi"/>
          <w:i/>
          <w:iCs/>
          <w:u w:val="single"/>
        </w:rPr>
        <w:t>[Insérer la date de signature]</w:t>
      </w:r>
    </w:p>
    <w:p w14:paraId="6130E4AD" w14:textId="77777777" w:rsidR="00C55C64" w:rsidRPr="00C76C41" w:rsidRDefault="00C55C64" w:rsidP="00C55C64">
      <w:pPr>
        <w:tabs>
          <w:tab w:val="right" w:pos="9000"/>
        </w:tabs>
        <w:rPr>
          <w:rFonts w:asciiTheme="majorBidi" w:hAnsiTheme="majorBidi" w:cstheme="majorBidi"/>
        </w:rPr>
      </w:pPr>
    </w:p>
    <w:p w14:paraId="2BC19897" w14:textId="77777777" w:rsidR="00C55C64" w:rsidRPr="00C76C41" w:rsidRDefault="00C55C64" w:rsidP="006F7844">
      <w:pPr>
        <w:tabs>
          <w:tab w:val="right" w:pos="9000"/>
        </w:tabs>
        <w:spacing w:after="120"/>
        <w:ind w:left="0" w:firstLine="0"/>
        <w:rPr>
          <w:rFonts w:asciiTheme="majorBidi" w:hAnsiTheme="majorBidi" w:cstheme="majorBidi"/>
        </w:rPr>
      </w:pPr>
      <w:r w:rsidRPr="00C76C41">
        <w:rPr>
          <w:rFonts w:asciiTheme="majorBidi" w:hAnsiTheme="majorBidi" w:cstheme="majorBidi"/>
        </w:rPr>
        <w:t>*Dans le cas d’une offre présentée par un groupement d’entreprises, indiquer le nom du groupement ou de ses partenaires, en tant que Soumissionnaire.</w:t>
      </w:r>
    </w:p>
    <w:p w14:paraId="3D07A73B" w14:textId="77777777" w:rsidR="00C55C64" w:rsidRPr="00C76C41" w:rsidRDefault="00C55C64" w:rsidP="006F7844">
      <w:pPr>
        <w:tabs>
          <w:tab w:val="right" w:pos="9000"/>
        </w:tabs>
        <w:ind w:left="0" w:firstLine="0"/>
        <w:rPr>
          <w:rFonts w:asciiTheme="majorBidi" w:hAnsiTheme="majorBidi" w:cstheme="majorBidi"/>
        </w:rPr>
      </w:pPr>
      <w:r w:rsidRPr="00C76C41">
        <w:rPr>
          <w:rFonts w:asciiTheme="majorBidi" w:hAnsiTheme="majorBidi" w:cstheme="majorBidi"/>
        </w:rPr>
        <w:t>**La personne signataire doit avoir un pouvoir donné par le Soumissionnaire, à joindre à l’offre.</w:t>
      </w:r>
    </w:p>
    <w:p w14:paraId="23849275" w14:textId="77777777" w:rsidR="000A450A" w:rsidRPr="00C76C41" w:rsidRDefault="000A450A">
      <w:pPr>
        <w:tabs>
          <w:tab w:val="right" w:pos="9000"/>
        </w:tabs>
        <w:rPr>
          <w:rFonts w:asciiTheme="majorBidi" w:hAnsiTheme="majorBidi" w:cstheme="majorBidi"/>
        </w:rPr>
      </w:pPr>
      <w:bookmarkStart w:id="716" w:name="_Toc438013346"/>
    </w:p>
    <w:p w14:paraId="23A81628" w14:textId="787A1C08" w:rsidR="009049F9" w:rsidRDefault="009049F9">
      <w:pPr>
        <w:rPr>
          <w:rFonts w:asciiTheme="majorBidi" w:hAnsiTheme="majorBidi" w:cstheme="majorBidi"/>
        </w:rPr>
      </w:pPr>
    </w:p>
    <w:p w14:paraId="76C81B5F" w14:textId="77777777" w:rsidR="00070BD6" w:rsidRDefault="009049F9" w:rsidP="00134FD8">
      <w:pPr>
        <w:pStyle w:val="Sec4Head1"/>
      </w:pPr>
      <w:bookmarkStart w:id="717" w:name="_Toc446329300"/>
      <w:bookmarkStart w:id="718" w:name="_Toc63695077"/>
      <w:bookmarkStart w:id="719" w:name="_Toc473902804"/>
      <w:bookmarkStart w:id="720" w:name="_Toc108950333"/>
      <w:bookmarkStart w:id="721" w:name="_Toc138144061"/>
      <w:bookmarkEnd w:id="716"/>
      <w:r>
        <w:br w:type="page"/>
      </w:r>
      <w:bookmarkStart w:id="722" w:name="_Toc90378124"/>
    </w:p>
    <w:p w14:paraId="1F60C6ED" w14:textId="77777777" w:rsidR="00070BD6" w:rsidRDefault="00070BD6" w:rsidP="00134FD8">
      <w:pPr>
        <w:pStyle w:val="Sec4Head1"/>
      </w:pPr>
    </w:p>
    <w:p w14:paraId="76EE1C8C" w14:textId="77777777" w:rsidR="00070BD6" w:rsidRDefault="00070BD6" w:rsidP="00134FD8">
      <w:pPr>
        <w:pStyle w:val="Sec4Head1"/>
      </w:pPr>
    </w:p>
    <w:p w14:paraId="74CC3BFA" w14:textId="161E619C" w:rsidR="009049F9" w:rsidRPr="00134FD8" w:rsidRDefault="009049F9" w:rsidP="00E031C8">
      <w:pPr>
        <w:pStyle w:val="Style30"/>
      </w:pPr>
      <w:bookmarkStart w:id="723" w:name="_Toc139114098"/>
      <w:r w:rsidRPr="00134FD8">
        <w:t xml:space="preserve">Annexe A de la Partie Technique :  </w:t>
      </w:r>
      <w:r w:rsidR="00972F97">
        <w:t>Proposition</w:t>
      </w:r>
      <w:r w:rsidR="00972F97" w:rsidRPr="00134FD8">
        <w:t xml:space="preserve"> </w:t>
      </w:r>
      <w:r w:rsidRPr="00134FD8">
        <w:t>Technique</w:t>
      </w:r>
      <w:bookmarkEnd w:id="722"/>
      <w:bookmarkEnd w:id="723"/>
    </w:p>
    <w:p w14:paraId="40EB6F05" w14:textId="77777777" w:rsidR="009049F9" w:rsidRDefault="009049F9">
      <w:pPr>
        <w:rPr>
          <w:rFonts w:asciiTheme="majorBidi" w:hAnsiTheme="majorBidi" w:cstheme="majorBidi"/>
          <w:b/>
          <w:sz w:val="28"/>
        </w:rPr>
      </w:pPr>
      <w:r>
        <w:rPr>
          <w:rFonts w:asciiTheme="majorBidi" w:hAnsiTheme="majorBidi" w:cstheme="majorBidi"/>
        </w:rPr>
        <w:br w:type="page"/>
      </w:r>
    </w:p>
    <w:p w14:paraId="5D477132" w14:textId="6DFB6C42" w:rsidR="009049F9" w:rsidRPr="00134FD8" w:rsidRDefault="009049F9" w:rsidP="00E031C8">
      <w:pPr>
        <w:pStyle w:val="Style31"/>
      </w:pPr>
      <w:bookmarkStart w:id="724" w:name="_Toc139114099"/>
      <w:bookmarkStart w:id="725" w:name="_Toc90378125"/>
      <w:r w:rsidRPr="00134FD8">
        <w:lastRenderedPageBreak/>
        <w:t xml:space="preserve">Organisation </w:t>
      </w:r>
      <w:r w:rsidR="0076370D">
        <w:t>de la Zone de</w:t>
      </w:r>
      <w:r w:rsidRPr="00134FD8">
        <w:t xml:space="preserve">s </w:t>
      </w:r>
      <w:r w:rsidR="00342E94">
        <w:t>Service</w:t>
      </w:r>
      <w:r w:rsidR="0076370D">
        <w:t>s</w:t>
      </w:r>
      <w:bookmarkEnd w:id="724"/>
      <w:r w:rsidR="00342E94">
        <w:t xml:space="preserve"> </w:t>
      </w:r>
      <w:bookmarkEnd w:id="725"/>
    </w:p>
    <w:p w14:paraId="18CE763D" w14:textId="4091A5A0" w:rsidR="009049F9" w:rsidRPr="00C76C41" w:rsidRDefault="009049F9" w:rsidP="009049F9">
      <w:pPr>
        <w:jc w:val="center"/>
        <w:rPr>
          <w:b/>
          <w:i/>
        </w:rPr>
      </w:pPr>
      <w:r w:rsidRPr="00C76C41">
        <w:rPr>
          <w:b/>
          <w:i/>
        </w:rPr>
        <w:t>[Insérer les informations sur l’organisation de</w:t>
      </w:r>
      <w:r w:rsidR="0076370D">
        <w:rPr>
          <w:b/>
          <w:i/>
        </w:rPr>
        <w:t xml:space="preserve"> la zone des </w:t>
      </w:r>
      <w:r w:rsidR="00D02094">
        <w:rPr>
          <w:b/>
          <w:i/>
        </w:rPr>
        <w:t>Services</w:t>
      </w:r>
      <w:r w:rsidRPr="00C76C41">
        <w:rPr>
          <w:b/>
          <w:i/>
        </w:rPr>
        <w:t>]</w:t>
      </w:r>
    </w:p>
    <w:p w14:paraId="439ACB4A" w14:textId="77777777" w:rsidR="009049F9" w:rsidRPr="00E031C8" w:rsidRDefault="009049F9" w:rsidP="00E031C8">
      <w:pPr>
        <w:pStyle w:val="Style31"/>
      </w:pPr>
      <w:r w:rsidRPr="00C76C41">
        <w:br w:type="page"/>
      </w:r>
      <w:bookmarkStart w:id="726" w:name="_Toc90378126"/>
      <w:bookmarkStart w:id="727" w:name="_Toc139114100"/>
      <w:r w:rsidRPr="000B479D">
        <w:lastRenderedPageBreak/>
        <w:t>Méthode de Réalisation</w:t>
      </w:r>
      <w:bookmarkEnd w:id="726"/>
      <w:bookmarkEnd w:id="727"/>
      <w:r w:rsidRPr="00E031C8">
        <w:t xml:space="preserve"> </w:t>
      </w:r>
    </w:p>
    <w:p w14:paraId="2475BA83" w14:textId="0C92D9F6" w:rsidR="009049F9" w:rsidRDefault="009049F9" w:rsidP="009049F9">
      <w:pPr>
        <w:jc w:val="center"/>
        <w:rPr>
          <w:b/>
          <w:i/>
        </w:rPr>
      </w:pPr>
      <w:r w:rsidRPr="00C76C41">
        <w:rPr>
          <w:b/>
          <w:i/>
        </w:rPr>
        <w:t>[Insérer les informations sur la(les) méthode(s) de réalisation]</w:t>
      </w:r>
    </w:p>
    <w:p w14:paraId="78C05CB3" w14:textId="48B9E174" w:rsidR="0079365D" w:rsidRDefault="0079365D" w:rsidP="009049F9">
      <w:pPr>
        <w:jc w:val="center"/>
        <w:rPr>
          <w:b/>
          <w:i/>
        </w:rPr>
      </w:pPr>
    </w:p>
    <w:p w14:paraId="1BF07365" w14:textId="5C4DEBF7" w:rsidR="00F50F0E" w:rsidRPr="0048244D" w:rsidRDefault="00F50F0E" w:rsidP="0048244D">
      <w:pPr>
        <w:shd w:val="clear" w:color="auto" w:fill="FDFDFD"/>
        <w:spacing w:after="0"/>
        <w:ind w:left="0" w:firstLine="0"/>
        <w:rPr>
          <w:i/>
          <w:iCs/>
          <w:szCs w:val="24"/>
          <w:lang w:eastAsia="en-US"/>
        </w:rPr>
      </w:pPr>
      <w:r w:rsidRPr="0048244D">
        <w:rPr>
          <w:i/>
          <w:iCs/>
          <w:szCs w:val="24"/>
          <w:lang w:eastAsia="en-US"/>
        </w:rPr>
        <w:t>[</w:t>
      </w:r>
      <w:r w:rsidRPr="0048244D">
        <w:rPr>
          <w:b/>
          <w:bCs/>
          <w:i/>
          <w:iCs/>
          <w:szCs w:val="24"/>
          <w:lang w:eastAsia="en-US"/>
        </w:rPr>
        <w:t xml:space="preserve">Note à l’intention du </w:t>
      </w:r>
      <w:r w:rsidR="00124198">
        <w:rPr>
          <w:b/>
          <w:bCs/>
          <w:i/>
          <w:iCs/>
          <w:szCs w:val="24"/>
          <w:lang w:eastAsia="en-US"/>
        </w:rPr>
        <w:t>S</w:t>
      </w:r>
      <w:r w:rsidRPr="0048244D">
        <w:rPr>
          <w:b/>
          <w:bCs/>
          <w:i/>
          <w:iCs/>
          <w:szCs w:val="24"/>
          <w:lang w:eastAsia="en-US"/>
        </w:rPr>
        <w:t>oumissionnaire</w:t>
      </w:r>
      <w:r w:rsidRPr="0048244D">
        <w:rPr>
          <w:i/>
          <w:iCs/>
          <w:szCs w:val="24"/>
          <w:lang w:eastAsia="en-US"/>
        </w:rPr>
        <w:t xml:space="preserve"> : </w:t>
      </w:r>
      <w:r w:rsidR="001F0D11">
        <w:rPr>
          <w:i/>
          <w:iCs/>
          <w:szCs w:val="24"/>
          <w:lang w:eastAsia="en-US"/>
        </w:rPr>
        <w:t>(</w:t>
      </w:r>
      <w:r w:rsidRPr="0048244D">
        <w:rPr>
          <w:i/>
          <w:iCs/>
          <w:szCs w:val="24"/>
          <w:lang w:eastAsia="en-US"/>
        </w:rPr>
        <w:t>i) Comme l’exige l’a</w:t>
      </w:r>
      <w:r w:rsidR="001F0D11">
        <w:rPr>
          <w:i/>
          <w:iCs/>
          <w:szCs w:val="24"/>
          <w:lang w:eastAsia="en-US"/>
        </w:rPr>
        <w:t>rticle</w:t>
      </w:r>
      <w:r w:rsidRPr="0048244D">
        <w:rPr>
          <w:i/>
          <w:iCs/>
          <w:szCs w:val="24"/>
          <w:lang w:eastAsia="en-US"/>
        </w:rPr>
        <w:t xml:space="preserve"> 11.2</w:t>
      </w:r>
      <w:r w:rsidR="00DA087D">
        <w:rPr>
          <w:i/>
          <w:iCs/>
          <w:szCs w:val="24"/>
          <w:lang w:eastAsia="en-US"/>
        </w:rPr>
        <w:t xml:space="preserve"> (h) des IS</w:t>
      </w:r>
      <w:r w:rsidRPr="0048244D">
        <w:rPr>
          <w:i/>
          <w:iCs/>
          <w:szCs w:val="24"/>
          <w:lang w:eastAsia="en-US"/>
        </w:rPr>
        <w:t xml:space="preserve">, </w:t>
      </w:r>
      <w:r w:rsidRPr="00975307">
        <w:rPr>
          <w:i/>
          <w:iCs/>
          <w:szCs w:val="24"/>
          <w:lang w:eastAsia="en-US"/>
        </w:rPr>
        <w:t>inclure</w:t>
      </w:r>
      <w:r w:rsidRPr="0048244D">
        <w:rPr>
          <w:i/>
          <w:iCs/>
          <w:szCs w:val="24"/>
          <w:lang w:eastAsia="en-US"/>
        </w:rPr>
        <w:t xml:space="preserve"> également </w:t>
      </w:r>
      <w:r w:rsidRPr="00975307">
        <w:rPr>
          <w:i/>
          <w:iCs/>
          <w:szCs w:val="24"/>
          <w:lang w:eastAsia="en-US"/>
        </w:rPr>
        <w:t>un</w:t>
      </w:r>
      <w:r w:rsidRPr="0048244D">
        <w:rPr>
          <w:i/>
          <w:iCs/>
          <w:szCs w:val="24"/>
          <w:lang w:eastAsia="en-US"/>
        </w:rPr>
        <w:t xml:space="preserve"> énoncé de méthode, des stratégies de gestion, des plans de mise en œuvre et des innovations pour gérer les risques de cybersécurité; (ii) si des risques liés à la chaîne d’approvisionnement sont évalués, l’énoncé de méthode doit inclure les plans </w:t>
      </w:r>
      <w:r w:rsidR="00DA087D">
        <w:rPr>
          <w:i/>
          <w:iCs/>
          <w:szCs w:val="24"/>
          <w:lang w:eastAsia="en-US"/>
        </w:rPr>
        <w:t xml:space="preserve">proposés </w:t>
      </w:r>
      <w:r w:rsidRPr="0048244D">
        <w:rPr>
          <w:i/>
          <w:iCs/>
          <w:szCs w:val="24"/>
          <w:lang w:eastAsia="en-US"/>
        </w:rPr>
        <w:t>de gestion des risques de la chaîne d’approvisionnement.]</w:t>
      </w:r>
    </w:p>
    <w:p w14:paraId="53810B41" w14:textId="77777777" w:rsidR="009049F9" w:rsidRPr="00F50F0E" w:rsidRDefault="009049F9" w:rsidP="009049F9">
      <w:pPr>
        <w:pStyle w:val="Style8"/>
      </w:pPr>
    </w:p>
    <w:p w14:paraId="1899AA63" w14:textId="77777777" w:rsidR="009049F9" w:rsidRPr="00E031C8" w:rsidRDefault="009049F9" w:rsidP="00E031C8">
      <w:pPr>
        <w:pStyle w:val="Style31"/>
      </w:pPr>
      <w:r w:rsidRPr="00F50F0E">
        <w:br w:type="page"/>
      </w:r>
      <w:bookmarkStart w:id="728" w:name="_Toc90378127"/>
      <w:bookmarkStart w:id="729" w:name="_Toc139114101"/>
      <w:r w:rsidRPr="000B479D">
        <w:lastRenderedPageBreak/>
        <w:t>Calendrier de Mobilisation</w:t>
      </w:r>
      <w:bookmarkEnd w:id="728"/>
      <w:bookmarkEnd w:id="729"/>
    </w:p>
    <w:p w14:paraId="5A2A4F69" w14:textId="77777777" w:rsidR="009049F9" w:rsidRPr="00C76C41" w:rsidRDefault="009049F9" w:rsidP="009049F9">
      <w:pPr>
        <w:jc w:val="center"/>
        <w:rPr>
          <w:b/>
          <w:i/>
        </w:rPr>
      </w:pPr>
      <w:r w:rsidRPr="00C76C41">
        <w:rPr>
          <w:b/>
          <w:i/>
        </w:rPr>
        <w:t>[Insérer les informations sur le calendrier de mobilisation]</w:t>
      </w:r>
    </w:p>
    <w:p w14:paraId="243558DF" w14:textId="3A4C3F4C" w:rsidR="009049F9" w:rsidRPr="00E031C8" w:rsidRDefault="009049F9" w:rsidP="00E031C8">
      <w:pPr>
        <w:pStyle w:val="Style31"/>
      </w:pPr>
      <w:r w:rsidRPr="00C76C41">
        <w:br w:type="page"/>
      </w:r>
      <w:bookmarkStart w:id="730" w:name="_Toc90378128"/>
      <w:bookmarkStart w:id="731" w:name="_Toc139114102"/>
      <w:r w:rsidRPr="000B479D">
        <w:lastRenderedPageBreak/>
        <w:t>Calendrier d’Exécution des Travaux</w:t>
      </w:r>
      <w:bookmarkEnd w:id="730"/>
      <w:r w:rsidR="002571E2">
        <w:t xml:space="preserve"> Phase I</w:t>
      </w:r>
      <w:bookmarkEnd w:id="731"/>
    </w:p>
    <w:p w14:paraId="2D9F21CE" w14:textId="11A69B00" w:rsidR="009049F9" w:rsidRPr="00C76C41" w:rsidRDefault="009049F9" w:rsidP="009049F9">
      <w:pPr>
        <w:jc w:val="center"/>
        <w:rPr>
          <w:b/>
          <w:i/>
        </w:rPr>
      </w:pPr>
      <w:r w:rsidRPr="00C76C41">
        <w:rPr>
          <w:b/>
          <w:i/>
        </w:rPr>
        <w:t>[Insérer les informations sur le calendrier d’exécution des travaux</w:t>
      </w:r>
      <w:r w:rsidR="002571E2">
        <w:rPr>
          <w:b/>
          <w:i/>
        </w:rPr>
        <w:t xml:space="preserve"> Phase I</w:t>
      </w:r>
      <w:r w:rsidRPr="00C76C41">
        <w:rPr>
          <w:b/>
          <w:i/>
        </w:rPr>
        <w:t>]</w:t>
      </w:r>
    </w:p>
    <w:p w14:paraId="4CE0978E" w14:textId="77777777" w:rsidR="009049F9" w:rsidRPr="00C76C41" w:rsidRDefault="009049F9" w:rsidP="009049F9">
      <w:pPr>
        <w:pStyle w:val="S4-Header2"/>
        <w:rPr>
          <w:b w:val="0"/>
          <w:bCs/>
          <w:color w:val="000000"/>
          <w:lang w:val="fr-FR"/>
        </w:rPr>
      </w:pPr>
      <w:r w:rsidRPr="00C76C41">
        <w:rPr>
          <w:b w:val="0"/>
          <w:bCs/>
          <w:color w:val="000000"/>
          <w:lang w:val="fr-FR"/>
        </w:rPr>
        <w:br w:type="page"/>
      </w:r>
    </w:p>
    <w:p w14:paraId="5F22F382" w14:textId="77777777" w:rsidR="009049F9" w:rsidRPr="00C76C41" w:rsidRDefault="009049F9" w:rsidP="009049F9">
      <w:pPr>
        <w:pStyle w:val="S4-Header2"/>
        <w:rPr>
          <w:b w:val="0"/>
          <w:bCs/>
          <w:color w:val="000000"/>
          <w:lang w:val="fr-FR"/>
        </w:rPr>
      </w:pPr>
    </w:p>
    <w:p w14:paraId="5AE4A2A8" w14:textId="77777777" w:rsidR="009049F9" w:rsidRPr="00C76C41" w:rsidRDefault="009049F9" w:rsidP="00E031C8">
      <w:pPr>
        <w:pStyle w:val="Style31"/>
      </w:pPr>
      <w:bookmarkStart w:id="732" w:name="_Toc90378129"/>
      <w:bookmarkStart w:id="733" w:name="_Toc139114103"/>
      <w:r w:rsidRPr="00C76C41">
        <w:t>Stratégies de Gestion et Plans de Mise en œuvre ES</w:t>
      </w:r>
      <w:r>
        <w:br/>
      </w:r>
      <w:r w:rsidRPr="00C76C41">
        <w:t>(SGPM-ES)</w:t>
      </w:r>
      <w:bookmarkEnd w:id="732"/>
      <w:bookmarkEnd w:id="733"/>
    </w:p>
    <w:p w14:paraId="286F099A" w14:textId="1D3DC131" w:rsidR="009049F9" w:rsidRPr="00C76C41" w:rsidRDefault="009049F9" w:rsidP="009049F9">
      <w:pPr>
        <w:spacing w:after="120"/>
        <w:ind w:left="0" w:firstLine="0"/>
        <w:rPr>
          <w:rFonts w:asciiTheme="majorBidi" w:hAnsiTheme="majorBidi" w:cstheme="majorBidi"/>
          <w:iCs/>
          <w:spacing w:val="-2"/>
        </w:rPr>
      </w:pPr>
      <w:r w:rsidRPr="00C76C41">
        <w:rPr>
          <w:rFonts w:asciiTheme="majorBidi" w:hAnsiTheme="majorBidi" w:cstheme="majorBidi"/>
          <w:iCs/>
          <w:spacing w:val="-2"/>
        </w:rPr>
        <w:t xml:space="preserve">Le Soumissionnaire devra soumettre les Stratégies de Gestion et Plans de Mise en œuvre dans les domaines environnementaux et sociaux (SGPM-ES) tel que demandé à </w:t>
      </w:r>
      <w:r w:rsidR="00BD0E9E">
        <w:rPr>
          <w:rFonts w:asciiTheme="majorBidi" w:hAnsiTheme="majorBidi" w:cstheme="majorBidi"/>
          <w:iCs/>
          <w:spacing w:val="-2"/>
        </w:rPr>
        <w:t>l’article</w:t>
      </w:r>
      <w:r w:rsidRPr="00C76C41">
        <w:rPr>
          <w:rFonts w:asciiTheme="majorBidi" w:hAnsiTheme="majorBidi" w:cstheme="majorBidi"/>
          <w:iCs/>
          <w:spacing w:val="-2"/>
        </w:rPr>
        <w:t xml:space="preserve"> 11.</w:t>
      </w:r>
      <w:r w:rsidR="00972F97">
        <w:rPr>
          <w:rFonts w:asciiTheme="majorBidi" w:hAnsiTheme="majorBidi" w:cstheme="majorBidi"/>
          <w:iCs/>
          <w:spacing w:val="-2"/>
        </w:rPr>
        <w:t>2</w:t>
      </w:r>
      <w:r w:rsidRPr="00C76C41">
        <w:rPr>
          <w:rFonts w:asciiTheme="majorBidi" w:hAnsiTheme="majorBidi" w:cstheme="majorBidi"/>
          <w:iCs/>
          <w:spacing w:val="-2"/>
        </w:rPr>
        <w:t xml:space="preserve"> (</w:t>
      </w:r>
      <w:r w:rsidR="00BD0E9E">
        <w:rPr>
          <w:rFonts w:asciiTheme="majorBidi" w:hAnsiTheme="majorBidi" w:cstheme="majorBidi"/>
          <w:iCs/>
          <w:spacing w:val="-2"/>
        </w:rPr>
        <w:t>h</w:t>
      </w:r>
      <w:r w:rsidRPr="00C76C41">
        <w:rPr>
          <w:rFonts w:asciiTheme="majorBidi" w:hAnsiTheme="majorBidi" w:cstheme="majorBidi"/>
          <w:iCs/>
          <w:spacing w:val="-2"/>
        </w:rPr>
        <w:t xml:space="preserve">) des </w:t>
      </w:r>
      <w:r w:rsidR="001512C1">
        <w:rPr>
          <w:rFonts w:asciiTheme="majorBidi" w:hAnsiTheme="majorBidi" w:cstheme="majorBidi"/>
          <w:iCs/>
          <w:spacing w:val="-2"/>
        </w:rPr>
        <w:t>IS</w:t>
      </w:r>
      <w:r w:rsidR="001F2F15">
        <w:rPr>
          <w:rFonts w:asciiTheme="majorBidi" w:hAnsiTheme="majorBidi" w:cstheme="majorBidi"/>
          <w:iCs/>
          <w:spacing w:val="-2"/>
        </w:rPr>
        <w:t xml:space="preserve"> des </w:t>
      </w:r>
      <w:r w:rsidRPr="00C76C41">
        <w:rPr>
          <w:rFonts w:asciiTheme="majorBidi" w:hAnsiTheme="majorBidi" w:cstheme="majorBidi"/>
          <w:iCs/>
          <w:spacing w:val="-2"/>
        </w:rPr>
        <w:t>DPAO. Lesdites stratégies et plans décriront en détail les actions, matériaux, matériels, procédés de gestion etc. qui seront mis en œuvre par l’Entrepreneur et ses sous-traitants.</w:t>
      </w:r>
    </w:p>
    <w:p w14:paraId="46D021C7" w14:textId="341A77BA" w:rsidR="009049F9" w:rsidRPr="00C76C41" w:rsidRDefault="009049F9" w:rsidP="009049F9">
      <w:pPr>
        <w:spacing w:after="120"/>
        <w:ind w:left="0" w:firstLine="0"/>
        <w:rPr>
          <w:rFonts w:asciiTheme="majorBidi" w:hAnsiTheme="majorBidi" w:cstheme="majorBidi"/>
          <w:iCs/>
        </w:rPr>
      </w:pPr>
      <w:r w:rsidRPr="00C76C41">
        <w:rPr>
          <w:rFonts w:asciiTheme="majorBidi" w:hAnsiTheme="majorBidi" w:cstheme="majorBidi"/>
          <w:iCs/>
        </w:rPr>
        <w:t xml:space="preserve">Lors de la préparation de ces stratégies et plans, le Soumissionnaire devra prendre en compte les dispositions ES dans le marché, y compris celles qui pourraient être décrites en détail dans les </w:t>
      </w:r>
      <w:r w:rsidRPr="00C76C41">
        <w:rPr>
          <w:rFonts w:asciiTheme="majorBidi" w:hAnsiTheme="majorBidi" w:cstheme="majorBidi"/>
          <w:szCs w:val="24"/>
        </w:rPr>
        <w:t xml:space="preserve">Spécifications des Travaux </w:t>
      </w:r>
      <w:r w:rsidR="00BD0E9E">
        <w:rPr>
          <w:rFonts w:asciiTheme="majorBidi" w:hAnsiTheme="majorBidi" w:cstheme="majorBidi"/>
          <w:szCs w:val="24"/>
        </w:rPr>
        <w:t xml:space="preserve">et Services </w:t>
      </w:r>
      <w:r w:rsidRPr="00C76C41">
        <w:rPr>
          <w:rFonts w:asciiTheme="majorBidi" w:hAnsiTheme="majorBidi" w:cstheme="majorBidi"/>
          <w:szCs w:val="24"/>
        </w:rPr>
        <w:t>en Section VII.</w:t>
      </w:r>
      <w:r w:rsidRPr="00C76C41">
        <w:rPr>
          <w:rFonts w:asciiTheme="majorBidi" w:hAnsiTheme="majorBidi" w:cstheme="majorBidi"/>
          <w:i/>
          <w:szCs w:val="24"/>
        </w:rPr>
        <w:t> </w:t>
      </w:r>
    </w:p>
    <w:p w14:paraId="39AC980D" w14:textId="77777777" w:rsidR="009049F9" w:rsidRPr="00C76C41" w:rsidRDefault="009049F9" w:rsidP="009049F9">
      <w:pPr>
        <w:tabs>
          <w:tab w:val="left" w:pos="2127"/>
        </w:tabs>
        <w:spacing w:before="120" w:after="120"/>
        <w:rPr>
          <w:rFonts w:asciiTheme="majorBidi" w:hAnsiTheme="majorBidi" w:cstheme="majorBidi"/>
        </w:rPr>
      </w:pPr>
      <w:r w:rsidRPr="00C76C41">
        <w:rPr>
          <w:rFonts w:asciiTheme="majorBidi" w:hAnsiTheme="majorBidi" w:cstheme="majorBidi"/>
          <w:i/>
          <w:szCs w:val="24"/>
        </w:rPr>
        <w:t xml:space="preserve"> </w:t>
      </w:r>
    </w:p>
    <w:p w14:paraId="2D51EC83" w14:textId="0C032DCB" w:rsidR="003312EA" w:rsidRDefault="009049F9">
      <w:pPr>
        <w:rPr>
          <w:rFonts w:asciiTheme="majorBidi" w:hAnsiTheme="majorBidi" w:cstheme="majorBidi"/>
          <w:b/>
        </w:rPr>
      </w:pPr>
      <w:r w:rsidRPr="00C76C41">
        <w:rPr>
          <w:rFonts w:asciiTheme="majorBidi" w:hAnsiTheme="majorBidi" w:cstheme="majorBidi"/>
          <w:b/>
        </w:rPr>
        <w:br w:type="page"/>
      </w:r>
    </w:p>
    <w:p w14:paraId="3E079D15" w14:textId="78784547" w:rsidR="001333AF" w:rsidRDefault="00873499" w:rsidP="00873499">
      <w:pPr>
        <w:pStyle w:val="AheaderTerciaryleve"/>
        <w:rPr>
          <w:lang w:val="fr-FR"/>
        </w:rPr>
      </w:pPr>
      <w:bookmarkStart w:id="734" w:name="_Toc122711860"/>
      <w:bookmarkStart w:id="735" w:name="_Hlk116212514"/>
      <w:r>
        <w:rPr>
          <w:lang w:val="fr-FR"/>
        </w:rPr>
        <w:lastRenderedPageBreak/>
        <w:t>Proposition d’Achats Durables</w:t>
      </w:r>
      <w:bookmarkEnd w:id="734"/>
    </w:p>
    <w:p w14:paraId="52E15ACB" w14:textId="77777777" w:rsidR="00873499" w:rsidRPr="0048244D" w:rsidRDefault="00873499" w:rsidP="00873499">
      <w:pPr>
        <w:pStyle w:val="AheaderTerciaryleve"/>
        <w:rPr>
          <w:i/>
          <w:sz w:val="24"/>
          <w:lang w:val="fr-FR" w:eastAsia="fr-FR"/>
        </w:rPr>
      </w:pPr>
    </w:p>
    <w:bookmarkEnd w:id="735"/>
    <w:p w14:paraId="6E5CF984" w14:textId="0DFD7996" w:rsidR="000C5D29" w:rsidRPr="0048244D" w:rsidRDefault="000C5D29" w:rsidP="0048244D">
      <w:pPr>
        <w:shd w:val="clear" w:color="auto" w:fill="FDFDFD"/>
        <w:spacing w:after="0"/>
        <w:ind w:left="0" w:firstLine="0"/>
        <w:rPr>
          <w:i/>
          <w:iCs/>
          <w:szCs w:val="24"/>
          <w:lang w:eastAsia="en-US"/>
        </w:rPr>
      </w:pPr>
      <w:r w:rsidRPr="0048244D">
        <w:rPr>
          <w:i/>
          <w:iCs/>
          <w:szCs w:val="24"/>
          <w:lang w:eastAsia="en-US"/>
        </w:rPr>
        <w:t>[</w:t>
      </w:r>
      <w:r w:rsidRPr="0048244D">
        <w:rPr>
          <w:b/>
          <w:bCs/>
          <w:i/>
          <w:iCs/>
          <w:szCs w:val="24"/>
          <w:lang w:eastAsia="en-US"/>
        </w:rPr>
        <w:t xml:space="preserve">Note au </w:t>
      </w:r>
      <w:r w:rsidR="00D92D03">
        <w:rPr>
          <w:b/>
          <w:bCs/>
          <w:i/>
          <w:iCs/>
          <w:szCs w:val="24"/>
          <w:lang w:eastAsia="en-US"/>
        </w:rPr>
        <w:t>S</w:t>
      </w:r>
      <w:r w:rsidRPr="0048244D">
        <w:rPr>
          <w:b/>
          <w:bCs/>
          <w:i/>
          <w:iCs/>
          <w:szCs w:val="24"/>
          <w:lang w:eastAsia="en-US"/>
        </w:rPr>
        <w:t>oumissionnaire</w:t>
      </w:r>
      <w:r w:rsidRPr="0048244D">
        <w:rPr>
          <w:i/>
          <w:iCs/>
          <w:szCs w:val="24"/>
          <w:lang w:eastAsia="en-US"/>
        </w:rPr>
        <w:t xml:space="preserve"> : En plus de présenter les stratégies de gestion </w:t>
      </w:r>
      <w:r>
        <w:rPr>
          <w:i/>
          <w:iCs/>
          <w:szCs w:val="24"/>
          <w:lang w:eastAsia="en-US"/>
        </w:rPr>
        <w:t>ES</w:t>
      </w:r>
      <w:r w:rsidRPr="0048244D">
        <w:rPr>
          <w:i/>
          <w:iCs/>
          <w:szCs w:val="24"/>
          <w:lang w:eastAsia="en-US"/>
        </w:rPr>
        <w:t xml:space="preserve"> et les plans de mise en œuvre requis, le </w:t>
      </w:r>
      <w:r>
        <w:rPr>
          <w:i/>
          <w:iCs/>
          <w:szCs w:val="24"/>
          <w:lang w:eastAsia="en-US"/>
        </w:rPr>
        <w:t>S</w:t>
      </w:r>
      <w:r w:rsidRPr="0048244D">
        <w:rPr>
          <w:i/>
          <w:iCs/>
          <w:szCs w:val="24"/>
          <w:lang w:eastAsia="en-US"/>
        </w:rPr>
        <w:t>oumissionnaire doit présenter sa proposition pour démontrer comment les exigences supplémentaires en matière d’a</w:t>
      </w:r>
      <w:r w:rsidR="007C5F82">
        <w:rPr>
          <w:i/>
          <w:iCs/>
          <w:szCs w:val="24"/>
          <w:lang w:eastAsia="en-US"/>
        </w:rPr>
        <w:t xml:space="preserve">chats </w:t>
      </w:r>
      <w:r w:rsidRPr="0048244D">
        <w:rPr>
          <w:i/>
          <w:iCs/>
          <w:szCs w:val="24"/>
          <w:lang w:eastAsia="en-US"/>
        </w:rPr>
        <w:t>durable</w:t>
      </w:r>
      <w:r w:rsidR="007C5F82">
        <w:rPr>
          <w:i/>
          <w:iCs/>
          <w:szCs w:val="24"/>
          <w:lang w:eastAsia="en-US"/>
        </w:rPr>
        <w:t>s</w:t>
      </w:r>
      <w:r w:rsidRPr="0048244D">
        <w:rPr>
          <w:i/>
          <w:iCs/>
          <w:szCs w:val="24"/>
          <w:lang w:eastAsia="en-US"/>
        </w:rPr>
        <w:t xml:space="preserve">, le cas échéant, précisées à </w:t>
      </w:r>
      <w:r w:rsidRPr="00975307">
        <w:rPr>
          <w:i/>
          <w:iCs/>
          <w:szCs w:val="24"/>
          <w:lang w:eastAsia="en-US"/>
        </w:rPr>
        <w:t>la</w:t>
      </w:r>
      <w:r w:rsidRPr="0048244D">
        <w:rPr>
          <w:i/>
          <w:iCs/>
          <w:szCs w:val="24"/>
          <w:lang w:eastAsia="en-US"/>
        </w:rPr>
        <w:t xml:space="preserve"> </w:t>
      </w:r>
      <w:r w:rsidR="009C10D1" w:rsidRPr="00975307">
        <w:rPr>
          <w:i/>
          <w:iCs/>
          <w:szCs w:val="24"/>
          <w:lang w:eastAsia="en-US"/>
        </w:rPr>
        <w:t>S</w:t>
      </w:r>
      <w:r w:rsidRPr="00975307">
        <w:rPr>
          <w:i/>
          <w:iCs/>
          <w:szCs w:val="24"/>
          <w:lang w:eastAsia="en-US"/>
        </w:rPr>
        <w:t>ection</w:t>
      </w:r>
      <w:r w:rsidRPr="0048244D">
        <w:rPr>
          <w:i/>
          <w:iCs/>
          <w:szCs w:val="24"/>
          <w:lang w:eastAsia="en-US"/>
        </w:rPr>
        <w:t xml:space="preserve"> VII - Exigences des </w:t>
      </w:r>
      <w:r w:rsidR="009C10D1">
        <w:rPr>
          <w:i/>
          <w:iCs/>
          <w:szCs w:val="24"/>
          <w:lang w:eastAsia="en-US"/>
        </w:rPr>
        <w:t>T</w:t>
      </w:r>
      <w:r w:rsidRPr="0048244D">
        <w:rPr>
          <w:i/>
          <w:iCs/>
          <w:szCs w:val="24"/>
          <w:lang w:eastAsia="en-US"/>
        </w:rPr>
        <w:t xml:space="preserve">ravaux et </w:t>
      </w:r>
      <w:r w:rsidR="009C10D1">
        <w:rPr>
          <w:i/>
          <w:iCs/>
          <w:szCs w:val="24"/>
          <w:lang w:eastAsia="en-US"/>
        </w:rPr>
        <w:t>S</w:t>
      </w:r>
      <w:r w:rsidRPr="0048244D">
        <w:rPr>
          <w:i/>
          <w:iCs/>
          <w:szCs w:val="24"/>
          <w:lang w:eastAsia="en-US"/>
        </w:rPr>
        <w:t xml:space="preserve">ervices seraient satisfaites. Le </w:t>
      </w:r>
      <w:r w:rsidR="009C10D1">
        <w:rPr>
          <w:i/>
          <w:iCs/>
          <w:szCs w:val="24"/>
          <w:lang w:eastAsia="en-US"/>
        </w:rPr>
        <w:t>S</w:t>
      </w:r>
      <w:r w:rsidRPr="0048244D">
        <w:rPr>
          <w:i/>
          <w:iCs/>
          <w:szCs w:val="24"/>
          <w:lang w:eastAsia="en-US"/>
        </w:rPr>
        <w:t>oumissionnaire doit également présenter sa proposition, le cas échéant, pour dépasser les exigences en matière d’a</w:t>
      </w:r>
      <w:r w:rsidR="009C10D1">
        <w:rPr>
          <w:i/>
          <w:iCs/>
          <w:szCs w:val="24"/>
          <w:lang w:eastAsia="en-US"/>
        </w:rPr>
        <w:t>chats</w:t>
      </w:r>
      <w:r w:rsidRPr="0048244D">
        <w:rPr>
          <w:i/>
          <w:iCs/>
          <w:szCs w:val="24"/>
          <w:lang w:eastAsia="en-US"/>
        </w:rPr>
        <w:t xml:space="preserve"> durable</w:t>
      </w:r>
      <w:r w:rsidR="009C10D1">
        <w:rPr>
          <w:i/>
          <w:iCs/>
          <w:szCs w:val="24"/>
          <w:lang w:eastAsia="en-US"/>
        </w:rPr>
        <w:t>s</w:t>
      </w:r>
      <w:r w:rsidRPr="0048244D">
        <w:rPr>
          <w:i/>
          <w:iCs/>
          <w:szCs w:val="24"/>
          <w:lang w:eastAsia="en-US"/>
        </w:rPr>
        <w:t xml:space="preserve">.] </w:t>
      </w:r>
    </w:p>
    <w:p w14:paraId="522C46C0" w14:textId="77777777" w:rsidR="009049F9" w:rsidRPr="000C5D29" w:rsidRDefault="009049F9" w:rsidP="009049F9">
      <w:pPr>
        <w:rPr>
          <w:rFonts w:asciiTheme="majorBidi" w:hAnsiTheme="majorBidi" w:cstheme="majorBidi"/>
          <w:b/>
        </w:rPr>
      </w:pPr>
    </w:p>
    <w:p w14:paraId="3AEB2380" w14:textId="71F22991" w:rsidR="009C10D1" w:rsidRDefault="009C10D1">
      <w:pPr>
        <w:rPr>
          <w:rFonts w:asciiTheme="majorBidi" w:hAnsiTheme="majorBidi" w:cstheme="majorBidi"/>
          <w:b/>
        </w:rPr>
      </w:pPr>
      <w:r>
        <w:rPr>
          <w:rFonts w:asciiTheme="majorBidi" w:hAnsiTheme="majorBidi" w:cstheme="majorBidi"/>
          <w:b/>
        </w:rPr>
        <w:br w:type="page"/>
      </w:r>
    </w:p>
    <w:p w14:paraId="72318A85" w14:textId="77777777" w:rsidR="009049F9" w:rsidRPr="000C5D29" w:rsidRDefault="009049F9" w:rsidP="009049F9">
      <w:pPr>
        <w:tabs>
          <w:tab w:val="left" w:pos="2127"/>
        </w:tabs>
        <w:spacing w:before="120" w:after="120"/>
        <w:jc w:val="center"/>
        <w:rPr>
          <w:rFonts w:asciiTheme="majorBidi" w:hAnsiTheme="majorBidi" w:cstheme="majorBidi"/>
          <w:b/>
        </w:rPr>
      </w:pPr>
    </w:p>
    <w:p w14:paraId="69BDAB08" w14:textId="77777777" w:rsidR="009049F9" w:rsidRPr="00C76C41" w:rsidRDefault="009049F9" w:rsidP="00E031C8">
      <w:pPr>
        <w:pStyle w:val="Style31"/>
      </w:pPr>
      <w:bookmarkStart w:id="736" w:name="_Toc90378130"/>
      <w:bookmarkStart w:id="737" w:name="_Toc139114104"/>
      <w:r w:rsidRPr="00C76C41">
        <w:t>Code de Conduite ES pour le Personnel de l’Entrepreneur</w:t>
      </w:r>
      <w:bookmarkEnd w:id="736"/>
      <w:bookmarkEnd w:id="737"/>
    </w:p>
    <w:p w14:paraId="2C574153" w14:textId="33CC7C93" w:rsidR="009049F9" w:rsidRPr="00C76C41" w:rsidRDefault="009049F9" w:rsidP="009049F9">
      <w:pPr>
        <w:spacing w:after="120"/>
        <w:rPr>
          <w:bCs/>
          <w:szCs w:val="24"/>
        </w:rPr>
      </w:pPr>
    </w:p>
    <w:tbl>
      <w:tblPr>
        <w:tblStyle w:val="Grilledutableau"/>
        <w:tblW w:w="0" w:type="auto"/>
        <w:tblLook w:val="04A0" w:firstRow="1" w:lastRow="0" w:firstColumn="1" w:lastColumn="0" w:noHBand="0" w:noVBand="1"/>
      </w:tblPr>
      <w:tblGrid>
        <w:gridCol w:w="9350"/>
      </w:tblGrid>
      <w:tr w:rsidR="009049F9" w:rsidRPr="00C76C41" w14:paraId="1C0CFDE3" w14:textId="77777777" w:rsidTr="00025ECD">
        <w:tc>
          <w:tcPr>
            <w:tcW w:w="9350" w:type="dxa"/>
          </w:tcPr>
          <w:p w14:paraId="2A71EAD0" w14:textId="77777777" w:rsidR="009049F9" w:rsidRPr="00C76C41" w:rsidRDefault="009049F9" w:rsidP="00025ECD">
            <w:pPr>
              <w:spacing w:after="120"/>
              <w:ind w:left="180" w:hanging="90"/>
              <w:rPr>
                <w:i/>
                <w:szCs w:val="24"/>
              </w:rPr>
            </w:pPr>
            <w:r w:rsidRPr="00C76C41">
              <w:rPr>
                <w:b/>
                <w:i/>
                <w:szCs w:val="24"/>
              </w:rPr>
              <w:t xml:space="preserve">Note au Maître d’Ouvrage : </w:t>
            </w:r>
          </w:p>
          <w:p w14:paraId="6F4A0959" w14:textId="77777777" w:rsidR="009049F9" w:rsidRPr="00875437" w:rsidRDefault="009049F9" w:rsidP="00025ECD">
            <w:pPr>
              <w:spacing w:after="120"/>
              <w:ind w:left="90" w:firstLine="0"/>
              <w:rPr>
                <w:bCs/>
                <w:i/>
                <w:szCs w:val="24"/>
              </w:rPr>
            </w:pPr>
            <w:r w:rsidRPr="00C76C41">
              <w:rPr>
                <w:b/>
                <w:i/>
                <w:szCs w:val="24"/>
              </w:rPr>
              <w:t xml:space="preserve">Les prescriptions minimales suivantes ne doivent pas être modifiées. </w:t>
            </w:r>
            <w:r w:rsidRPr="0086405A">
              <w:rPr>
                <w:bCs/>
                <w:i/>
                <w:szCs w:val="24"/>
              </w:rPr>
              <w:t xml:space="preserve">Le Maître d’Ouvrage peut ajouter </w:t>
            </w:r>
            <w:r w:rsidRPr="00875437">
              <w:rPr>
                <w:bCs/>
                <w:szCs w:val="24"/>
              </w:rPr>
              <w:t>des</w:t>
            </w:r>
            <w:r w:rsidRPr="0086405A">
              <w:rPr>
                <w:bCs/>
                <w:i/>
                <w:szCs w:val="24"/>
              </w:rPr>
              <w:t xml:space="preserve"> </w:t>
            </w:r>
            <w:r w:rsidRPr="00875437">
              <w:rPr>
                <w:bCs/>
                <w:szCs w:val="24"/>
              </w:rPr>
              <w:t xml:space="preserve">exigences supplémentaires pour résoudre </w:t>
            </w:r>
            <w:r w:rsidRPr="0086405A">
              <w:rPr>
                <w:bCs/>
                <w:i/>
                <w:szCs w:val="24"/>
              </w:rPr>
              <w:t>les problèmes identifiés,</w:t>
            </w:r>
            <w:r w:rsidRPr="00875437">
              <w:rPr>
                <w:bCs/>
                <w:szCs w:val="24"/>
              </w:rPr>
              <w:t xml:space="preserve"> </w:t>
            </w:r>
            <w:r w:rsidRPr="0086405A">
              <w:rPr>
                <w:bCs/>
                <w:i/>
                <w:szCs w:val="24"/>
              </w:rPr>
              <w:t>révélés par une évaluation environnementale et sociale pertinente.</w:t>
            </w:r>
          </w:p>
          <w:p w14:paraId="065588BB" w14:textId="77777777" w:rsidR="009049F9" w:rsidRPr="00C76C41" w:rsidRDefault="009049F9" w:rsidP="00025ECD">
            <w:pPr>
              <w:spacing w:after="120"/>
              <w:ind w:left="90" w:firstLine="0"/>
              <w:rPr>
                <w:i/>
                <w:color w:val="000000" w:themeColor="text1"/>
                <w:szCs w:val="24"/>
              </w:rPr>
            </w:pPr>
            <w:r w:rsidRPr="00C76C41">
              <w:rPr>
                <w:i/>
                <w:color w:val="000000" w:themeColor="text1"/>
                <w:szCs w:val="24"/>
              </w:rPr>
              <w:t>Les types de problèmes identifiés pourraient inclure les risques associés à: l’afflux de main-d’œuvre, la propagation de maladies transmissibles,</w:t>
            </w:r>
            <w:r w:rsidRPr="00C76C41">
              <w:rPr>
                <w:szCs w:val="24"/>
              </w:rPr>
              <w:t xml:space="preserve"> </w:t>
            </w:r>
            <w:r w:rsidRPr="00C76C41">
              <w:rPr>
                <w:i/>
                <w:color w:val="000000" w:themeColor="text1"/>
                <w:szCs w:val="24"/>
              </w:rPr>
              <w:t xml:space="preserve">l’exploitation et les </w:t>
            </w:r>
            <w:r w:rsidRPr="00C76C41">
              <w:rPr>
                <w:szCs w:val="24"/>
              </w:rPr>
              <w:t xml:space="preserve">abus </w:t>
            </w:r>
            <w:r w:rsidRPr="00C76C41">
              <w:rPr>
                <w:i/>
                <w:color w:val="000000" w:themeColor="text1"/>
                <w:szCs w:val="24"/>
              </w:rPr>
              <w:t xml:space="preserve">sexuels </w:t>
            </w:r>
            <w:r w:rsidRPr="00C76C41">
              <w:rPr>
                <w:szCs w:val="24"/>
              </w:rPr>
              <w:t xml:space="preserve"> </w:t>
            </w:r>
            <w:r w:rsidRPr="00C76C41">
              <w:rPr>
                <w:i/>
                <w:color w:val="000000" w:themeColor="text1"/>
                <w:szCs w:val="24"/>
              </w:rPr>
              <w:t xml:space="preserve">(EAS), </w:t>
            </w:r>
            <w:r w:rsidRPr="00C76C41">
              <w:rPr>
                <w:szCs w:val="24"/>
              </w:rPr>
              <w:t xml:space="preserve"> </w:t>
            </w:r>
            <w:r w:rsidRPr="00C76C41">
              <w:rPr>
                <w:i/>
                <w:color w:val="000000" w:themeColor="text1"/>
                <w:szCs w:val="24"/>
              </w:rPr>
              <w:t>etc.</w:t>
            </w:r>
          </w:p>
          <w:p w14:paraId="1A6B28E8" w14:textId="369603E8" w:rsidR="009049F9" w:rsidRPr="00C76C41" w:rsidRDefault="009049F9" w:rsidP="0086405A">
            <w:pPr>
              <w:spacing w:after="120"/>
              <w:ind w:left="0" w:firstLine="0"/>
              <w:rPr>
                <w:b/>
                <w:i/>
              </w:rPr>
            </w:pPr>
            <w:r w:rsidRPr="00C76C41">
              <w:rPr>
                <w:b/>
                <w:i/>
                <w:szCs w:val="24"/>
              </w:rPr>
              <w:t>Supprimez cet ca</w:t>
            </w:r>
            <w:r w:rsidR="00875437">
              <w:rPr>
                <w:b/>
                <w:i/>
                <w:szCs w:val="24"/>
              </w:rPr>
              <w:t>rtouch</w:t>
            </w:r>
            <w:r w:rsidRPr="00C76C41">
              <w:rPr>
                <w:b/>
                <w:i/>
                <w:szCs w:val="24"/>
              </w:rPr>
              <w:t xml:space="preserve">e avant l’émission </w:t>
            </w:r>
            <w:r w:rsidR="00875437">
              <w:rPr>
                <w:b/>
                <w:i/>
                <w:szCs w:val="24"/>
              </w:rPr>
              <w:t>du dossier d’appel d’offres</w:t>
            </w:r>
            <w:r w:rsidRPr="00C76C41">
              <w:rPr>
                <w:b/>
                <w:i/>
                <w:szCs w:val="24"/>
              </w:rPr>
              <w:t>.</w:t>
            </w:r>
          </w:p>
        </w:tc>
      </w:tr>
    </w:tbl>
    <w:p w14:paraId="3974AA62" w14:textId="77777777" w:rsidR="009049F9" w:rsidRPr="00C76C41" w:rsidRDefault="009049F9" w:rsidP="009049F9">
      <w:pPr>
        <w:spacing w:after="120"/>
        <w:rPr>
          <w:bCs/>
          <w:szCs w:val="24"/>
        </w:rPr>
      </w:pPr>
      <w:r w:rsidRPr="00C76C41">
        <w:t xml:space="preserve"> </w:t>
      </w:r>
      <w:r w:rsidRPr="00C76C41">
        <w:rPr>
          <w:b/>
          <w:i/>
        </w:rPr>
        <w:t xml:space="preserve"> </w:t>
      </w:r>
    </w:p>
    <w:tbl>
      <w:tblPr>
        <w:tblStyle w:val="Grilledutableau"/>
        <w:tblW w:w="0" w:type="auto"/>
        <w:tblLook w:val="04A0" w:firstRow="1" w:lastRow="0" w:firstColumn="1" w:lastColumn="0" w:noHBand="0" w:noVBand="1"/>
      </w:tblPr>
      <w:tblGrid>
        <w:gridCol w:w="9394"/>
      </w:tblGrid>
      <w:tr w:rsidR="009049F9" w:rsidRPr="00C76C41" w14:paraId="6BA8DE54" w14:textId="77777777" w:rsidTr="00025ECD">
        <w:tc>
          <w:tcPr>
            <w:tcW w:w="9576" w:type="dxa"/>
          </w:tcPr>
          <w:p w14:paraId="4BB93EED" w14:textId="77777777" w:rsidR="009049F9" w:rsidRPr="00C76C41" w:rsidRDefault="009049F9" w:rsidP="00025ECD">
            <w:pPr>
              <w:spacing w:after="120"/>
              <w:rPr>
                <w:b/>
                <w:szCs w:val="24"/>
              </w:rPr>
            </w:pPr>
            <w:r w:rsidRPr="00C76C41">
              <w:rPr>
                <w:b/>
                <w:szCs w:val="24"/>
              </w:rPr>
              <w:t>Note à l’intention du Soumissionnaire :</w:t>
            </w:r>
          </w:p>
          <w:p w14:paraId="1CAFF553" w14:textId="77777777" w:rsidR="009049F9" w:rsidRPr="00C76C41" w:rsidRDefault="009049F9" w:rsidP="00025ECD">
            <w:pPr>
              <w:spacing w:after="120"/>
              <w:ind w:left="0" w:firstLine="0"/>
              <w:rPr>
                <w:szCs w:val="24"/>
              </w:rPr>
            </w:pPr>
            <w:r w:rsidRPr="00C76C41">
              <w:rPr>
                <w:b/>
                <w:szCs w:val="24"/>
              </w:rPr>
              <w:t xml:space="preserve">Le contenu minimal du formulaire de Code de conduite tel qu'établi par le Maître d’Ouvrage ne doit pas être substantiellement modifié. </w:t>
            </w:r>
            <w:r w:rsidRPr="00C76C41">
              <w:rPr>
                <w:szCs w:val="24"/>
              </w:rPr>
              <w:t xml:space="preserve">Cependant, le Soumissionnaire peut ajouter des exigences au besoin, notamment pour tenir compte des problèmes / risques propres au marché. </w:t>
            </w:r>
          </w:p>
          <w:p w14:paraId="6716AAF1" w14:textId="4E7CA8AD" w:rsidR="009049F9" w:rsidRPr="00C76C41" w:rsidRDefault="009049F9" w:rsidP="00025ECD">
            <w:pPr>
              <w:pStyle w:val="SPDForm2"/>
              <w:jc w:val="both"/>
              <w:rPr>
                <w:bCs/>
                <w:lang w:val="fr-FR"/>
              </w:rPr>
            </w:pPr>
            <w:r w:rsidRPr="00C76C41">
              <w:rPr>
                <w:b w:val="0"/>
                <w:sz w:val="24"/>
                <w:szCs w:val="24"/>
                <w:lang w:val="fr-FR"/>
              </w:rPr>
              <w:t xml:space="preserve">Le Soumissionnaire doit parapher et soumettre le formulaire de </w:t>
            </w:r>
            <w:r w:rsidRPr="00C76C41">
              <w:rPr>
                <w:sz w:val="24"/>
                <w:szCs w:val="24"/>
                <w:lang w:val="fr-FR"/>
              </w:rPr>
              <w:t>C</w:t>
            </w:r>
            <w:r w:rsidRPr="00C76C41">
              <w:rPr>
                <w:b w:val="0"/>
                <w:sz w:val="24"/>
                <w:szCs w:val="24"/>
                <w:lang w:val="fr-FR"/>
              </w:rPr>
              <w:t xml:space="preserve">ode de </w:t>
            </w:r>
            <w:r w:rsidRPr="00C76C41">
              <w:rPr>
                <w:sz w:val="24"/>
                <w:szCs w:val="24"/>
                <w:lang w:val="fr-FR"/>
              </w:rPr>
              <w:t>C</w:t>
            </w:r>
            <w:r w:rsidRPr="00C76C41">
              <w:rPr>
                <w:b w:val="0"/>
                <w:sz w:val="24"/>
                <w:szCs w:val="24"/>
                <w:lang w:val="fr-FR"/>
              </w:rPr>
              <w:t>onduite dans le cadre de son Offre.</w:t>
            </w:r>
          </w:p>
        </w:tc>
      </w:tr>
    </w:tbl>
    <w:p w14:paraId="4866233E" w14:textId="77777777" w:rsidR="009049F9" w:rsidRDefault="009049F9" w:rsidP="009049F9">
      <w:pPr>
        <w:pStyle w:val="SPDForm2"/>
        <w:rPr>
          <w:sz w:val="28"/>
          <w:szCs w:val="28"/>
          <w:lang w:val="fr-FR"/>
        </w:rPr>
      </w:pPr>
    </w:p>
    <w:p w14:paraId="1162DC91" w14:textId="77777777" w:rsidR="009049F9" w:rsidRPr="00C76C41" w:rsidRDefault="009049F9" w:rsidP="009049F9">
      <w:pPr>
        <w:pStyle w:val="SPDForm2"/>
        <w:rPr>
          <w:sz w:val="28"/>
          <w:szCs w:val="28"/>
          <w:lang w:val="fr-FR"/>
        </w:rPr>
      </w:pPr>
      <w:r w:rsidRPr="00C76C41">
        <w:rPr>
          <w:sz w:val="28"/>
          <w:szCs w:val="28"/>
          <w:lang w:val="fr-FR"/>
        </w:rPr>
        <w:t>CODE DE CONDUITE POUR LE PERSONNEL DE L’ENTREPRENEUR</w:t>
      </w:r>
    </w:p>
    <w:p w14:paraId="18B44E64" w14:textId="071067F3" w:rsidR="009049F9" w:rsidRPr="00C76C41" w:rsidRDefault="009049F9" w:rsidP="009049F9">
      <w:pPr>
        <w:pStyle w:val="SPDForm2"/>
        <w:jc w:val="both"/>
        <w:rPr>
          <w:b w:val="0"/>
          <w:sz w:val="24"/>
          <w:lang w:val="fr-FR"/>
        </w:rPr>
      </w:pPr>
      <w:r w:rsidRPr="00C76C41">
        <w:rPr>
          <w:b w:val="0"/>
          <w:sz w:val="24"/>
          <w:lang w:val="fr-FR"/>
        </w:rPr>
        <w:t>Nous sommes l'Entrepreneur, [</w:t>
      </w:r>
      <w:r w:rsidRPr="00C76C41">
        <w:rPr>
          <w:b w:val="0"/>
          <w:i/>
          <w:sz w:val="24"/>
          <w:lang w:val="fr-FR"/>
        </w:rPr>
        <w:t>entrez le nom de l'entrepreneur</w:t>
      </w:r>
      <w:r w:rsidRPr="00C76C41">
        <w:rPr>
          <w:b w:val="0"/>
          <w:sz w:val="24"/>
          <w:lang w:val="fr-FR"/>
        </w:rPr>
        <w:t>]. Nous avons signé un Marché avec [</w:t>
      </w:r>
      <w:r w:rsidRPr="00C76C41">
        <w:rPr>
          <w:b w:val="0"/>
          <w:i/>
          <w:sz w:val="24"/>
          <w:lang w:val="fr-FR"/>
        </w:rPr>
        <w:t>entrez le nom du Maître d’Ouvrage</w:t>
      </w:r>
      <w:r w:rsidRPr="00C76C41">
        <w:rPr>
          <w:b w:val="0"/>
          <w:sz w:val="24"/>
          <w:lang w:val="fr-FR"/>
        </w:rPr>
        <w:t>] pour [</w:t>
      </w:r>
      <w:r w:rsidRPr="00C76C41">
        <w:rPr>
          <w:b w:val="0"/>
          <w:i/>
          <w:sz w:val="24"/>
          <w:lang w:val="fr-FR"/>
        </w:rPr>
        <w:t xml:space="preserve">entrez la description des </w:t>
      </w:r>
      <w:r w:rsidR="00875437">
        <w:rPr>
          <w:b w:val="0"/>
          <w:i/>
          <w:sz w:val="24"/>
          <w:lang w:val="fr-FR"/>
        </w:rPr>
        <w:t>Travaux et Servic</w:t>
      </w:r>
      <w:r w:rsidR="00875437" w:rsidRPr="00C76C41">
        <w:rPr>
          <w:b w:val="0"/>
          <w:i/>
          <w:sz w:val="24"/>
          <w:lang w:val="fr-FR"/>
        </w:rPr>
        <w:t>es</w:t>
      </w:r>
      <w:r w:rsidRPr="00C76C41">
        <w:rPr>
          <w:b w:val="0"/>
          <w:sz w:val="24"/>
          <w:lang w:val="fr-FR"/>
        </w:rPr>
        <w:t xml:space="preserve">]. Ces </w:t>
      </w:r>
      <w:r w:rsidR="00875437">
        <w:rPr>
          <w:b w:val="0"/>
          <w:sz w:val="24"/>
          <w:lang w:val="fr-FR"/>
        </w:rPr>
        <w:t>Travaux et Servic</w:t>
      </w:r>
      <w:r w:rsidR="00875437" w:rsidRPr="00C76C41">
        <w:rPr>
          <w:b w:val="0"/>
          <w:sz w:val="24"/>
          <w:lang w:val="fr-FR"/>
        </w:rPr>
        <w:t xml:space="preserve">es </w:t>
      </w:r>
      <w:r w:rsidRPr="00C76C41">
        <w:rPr>
          <w:b w:val="0"/>
          <w:sz w:val="24"/>
          <w:lang w:val="fr-FR"/>
        </w:rPr>
        <w:t>seront effectués à [</w:t>
      </w:r>
      <w:r w:rsidRPr="00C76C41">
        <w:rPr>
          <w:b w:val="0"/>
          <w:i/>
          <w:sz w:val="24"/>
          <w:lang w:val="fr-FR"/>
        </w:rPr>
        <w:t xml:space="preserve">entrez sur le site et à d’autres endroits où les </w:t>
      </w:r>
      <w:r w:rsidR="00DB0ACD">
        <w:rPr>
          <w:b w:val="0"/>
          <w:i/>
          <w:sz w:val="24"/>
          <w:lang w:val="fr-FR"/>
        </w:rPr>
        <w:t>Travaux et Servic</w:t>
      </w:r>
      <w:r w:rsidR="00DB0ACD" w:rsidRPr="00C76C41">
        <w:rPr>
          <w:b w:val="0"/>
          <w:i/>
          <w:sz w:val="24"/>
          <w:lang w:val="fr-FR"/>
        </w:rPr>
        <w:t>es</w:t>
      </w:r>
      <w:r w:rsidRPr="00C76C41">
        <w:rPr>
          <w:b w:val="0"/>
          <w:i/>
          <w:sz w:val="24"/>
          <w:lang w:val="fr-FR"/>
        </w:rPr>
        <w:t xml:space="preserve"> seront </w:t>
      </w:r>
      <w:r w:rsidR="00DB0ACD">
        <w:rPr>
          <w:b w:val="0"/>
          <w:i/>
          <w:sz w:val="24"/>
          <w:lang w:val="fr-FR"/>
        </w:rPr>
        <w:t>réalis</w:t>
      </w:r>
      <w:r w:rsidR="00DB0ACD" w:rsidRPr="00C76C41">
        <w:rPr>
          <w:b w:val="0"/>
          <w:i/>
          <w:sz w:val="24"/>
          <w:lang w:val="fr-FR"/>
        </w:rPr>
        <w:t>és</w:t>
      </w:r>
      <w:r w:rsidRPr="00C76C41">
        <w:rPr>
          <w:b w:val="0"/>
          <w:sz w:val="24"/>
          <w:lang w:val="fr-FR"/>
        </w:rPr>
        <w:t xml:space="preserve">]. Notre Marché nous oblige à mettre en œuvre des mesures pour faire face aux risques environnementaux et sociaux liés aux </w:t>
      </w:r>
      <w:r w:rsidR="00DB0ACD">
        <w:rPr>
          <w:b w:val="0"/>
          <w:sz w:val="24"/>
          <w:lang w:val="fr-FR"/>
        </w:rPr>
        <w:t>Travaux et Servic</w:t>
      </w:r>
      <w:r w:rsidR="00DB0ACD" w:rsidRPr="00C76C41">
        <w:rPr>
          <w:b w:val="0"/>
          <w:sz w:val="24"/>
          <w:lang w:val="fr-FR"/>
        </w:rPr>
        <w:t>es</w:t>
      </w:r>
      <w:r w:rsidRPr="00C76C41">
        <w:rPr>
          <w:b w:val="0"/>
          <w:sz w:val="24"/>
          <w:lang w:val="fr-FR"/>
        </w:rPr>
        <w:t>, y compris les risques d’exploitation et d’abus sexuels, ainsi que le harcèlement sexuel.</w:t>
      </w:r>
    </w:p>
    <w:p w14:paraId="58301025" w14:textId="4D89C8B7" w:rsidR="009049F9" w:rsidRPr="00C76C41" w:rsidRDefault="009049F9" w:rsidP="009049F9">
      <w:pPr>
        <w:pStyle w:val="SPDForm2"/>
        <w:jc w:val="both"/>
        <w:rPr>
          <w:b w:val="0"/>
          <w:sz w:val="24"/>
          <w:lang w:val="fr-FR"/>
        </w:rPr>
      </w:pPr>
      <w:r w:rsidRPr="00C76C41">
        <w:rPr>
          <w:b w:val="0"/>
          <w:sz w:val="24"/>
          <w:lang w:val="fr-FR"/>
        </w:rPr>
        <w:t xml:space="preserve">Le présent Code de Conduite fait partie de nos mesures pour faire face aux risques environnementaux et sociaux liés aux </w:t>
      </w:r>
      <w:r w:rsidR="00DB0ACD">
        <w:rPr>
          <w:b w:val="0"/>
          <w:sz w:val="24"/>
          <w:lang w:val="fr-FR"/>
        </w:rPr>
        <w:t>Travaux et Servic</w:t>
      </w:r>
      <w:r w:rsidR="00DB0ACD" w:rsidRPr="00C76C41">
        <w:rPr>
          <w:b w:val="0"/>
          <w:sz w:val="24"/>
          <w:lang w:val="fr-FR"/>
        </w:rPr>
        <w:t>es</w:t>
      </w:r>
      <w:r w:rsidRPr="00C76C41">
        <w:rPr>
          <w:b w:val="0"/>
          <w:sz w:val="24"/>
          <w:lang w:val="fr-FR"/>
        </w:rPr>
        <w:t xml:space="preserve">. Il s’applique à l’ensemble du personnel, des ouvriers et des autres employés sur </w:t>
      </w:r>
      <w:r w:rsidR="007E7615">
        <w:rPr>
          <w:b w:val="0"/>
          <w:sz w:val="24"/>
          <w:lang w:val="fr-FR"/>
        </w:rPr>
        <w:t>la zone</w:t>
      </w:r>
      <w:r w:rsidRPr="00C76C41">
        <w:rPr>
          <w:b w:val="0"/>
          <w:sz w:val="24"/>
          <w:lang w:val="fr-FR"/>
        </w:rPr>
        <w:t xml:space="preserve"> des </w:t>
      </w:r>
      <w:r w:rsidR="00DB0ACD">
        <w:rPr>
          <w:b w:val="0"/>
          <w:sz w:val="24"/>
          <w:lang w:val="fr-FR"/>
        </w:rPr>
        <w:t>Travaux et Servic</w:t>
      </w:r>
      <w:r w:rsidR="00DB0ACD" w:rsidRPr="00C76C41">
        <w:rPr>
          <w:b w:val="0"/>
          <w:sz w:val="24"/>
          <w:lang w:val="fr-FR"/>
        </w:rPr>
        <w:t>es</w:t>
      </w:r>
      <w:r w:rsidRPr="00C76C41">
        <w:rPr>
          <w:b w:val="0"/>
          <w:sz w:val="24"/>
          <w:lang w:val="fr-FR"/>
        </w:rPr>
        <w:t xml:space="preserve"> ou d’autres lieux où sont exécutés les </w:t>
      </w:r>
      <w:r w:rsidR="00DB0ACD">
        <w:rPr>
          <w:b w:val="0"/>
          <w:sz w:val="24"/>
          <w:lang w:val="fr-FR"/>
        </w:rPr>
        <w:t>Travaux et Servic</w:t>
      </w:r>
      <w:r w:rsidR="00DB0ACD" w:rsidRPr="00C76C41">
        <w:rPr>
          <w:b w:val="0"/>
          <w:sz w:val="24"/>
          <w:lang w:val="fr-FR"/>
        </w:rPr>
        <w:t>es</w:t>
      </w:r>
      <w:r w:rsidRPr="00C76C41">
        <w:rPr>
          <w:b w:val="0"/>
          <w:sz w:val="24"/>
          <w:lang w:val="fr-FR"/>
        </w:rPr>
        <w:t xml:space="preserve">. Il s’applique également au personnel de tout sous-traitant et à tout autre membre du personnel qui nous assiste dans l’exécution des </w:t>
      </w:r>
      <w:r w:rsidR="007E7615">
        <w:rPr>
          <w:b w:val="0"/>
          <w:sz w:val="24"/>
          <w:lang w:val="fr-FR"/>
        </w:rPr>
        <w:t>Travaux et Servic</w:t>
      </w:r>
      <w:r w:rsidR="007E7615" w:rsidRPr="00C76C41">
        <w:rPr>
          <w:b w:val="0"/>
          <w:sz w:val="24"/>
          <w:lang w:val="fr-FR"/>
        </w:rPr>
        <w:t>es</w:t>
      </w:r>
      <w:r w:rsidRPr="00C76C41">
        <w:rPr>
          <w:b w:val="0"/>
          <w:sz w:val="24"/>
          <w:lang w:val="fr-FR"/>
        </w:rPr>
        <w:t xml:space="preserve">. Toutes ces personnes sont appelées « </w:t>
      </w:r>
      <w:r w:rsidRPr="00C76C41">
        <w:rPr>
          <w:sz w:val="24"/>
          <w:lang w:val="fr-FR"/>
        </w:rPr>
        <w:t xml:space="preserve">Personnel de l’Entrepreneur </w:t>
      </w:r>
      <w:r w:rsidRPr="00C76C41">
        <w:rPr>
          <w:b w:val="0"/>
          <w:sz w:val="24"/>
          <w:lang w:val="fr-FR"/>
        </w:rPr>
        <w:t>» et sont soumises au présent Code de Conduite.</w:t>
      </w:r>
    </w:p>
    <w:p w14:paraId="46E82FA9" w14:textId="77777777" w:rsidR="009049F9" w:rsidRPr="00C76C41" w:rsidRDefault="009049F9" w:rsidP="009049F9">
      <w:pPr>
        <w:pStyle w:val="SPDForm2"/>
        <w:jc w:val="both"/>
        <w:rPr>
          <w:b w:val="0"/>
          <w:sz w:val="24"/>
          <w:lang w:val="fr-FR"/>
        </w:rPr>
      </w:pPr>
      <w:r w:rsidRPr="00C76C41">
        <w:rPr>
          <w:b w:val="0"/>
          <w:sz w:val="24"/>
          <w:lang w:val="fr-FR"/>
        </w:rPr>
        <w:t>Ce Code de Conduite identifie le comportement exigé de tout le personnel de l’Entrepreneur.</w:t>
      </w:r>
    </w:p>
    <w:p w14:paraId="54794687" w14:textId="77777777" w:rsidR="009049F9" w:rsidRPr="00C76C41" w:rsidRDefault="009049F9" w:rsidP="009049F9">
      <w:pPr>
        <w:pStyle w:val="SPDForm2"/>
        <w:jc w:val="both"/>
        <w:rPr>
          <w:b w:val="0"/>
          <w:sz w:val="24"/>
          <w:lang w:val="fr-FR"/>
        </w:rPr>
      </w:pPr>
      <w:r w:rsidRPr="00C76C41">
        <w:rPr>
          <w:b w:val="0"/>
          <w:sz w:val="24"/>
          <w:lang w:val="fr-FR"/>
        </w:rPr>
        <w:lastRenderedPageBreak/>
        <w:t>Notre lieu de travail est un environnement dans lequel les comportements dangereux, offensants, abusifs ou violents ne seront pas tolérés et où toutes les personnes devraient se sentir à l'aise de soulever des problèmes ou des préoccupations sans crainte de représailles.</w:t>
      </w:r>
    </w:p>
    <w:p w14:paraId="4B93849B" w14:textId="77777777" w:rsidR="009049F9" w:rsidRPr="00C76C41" w:rsidRDefault="009049F9" w:rsidP="009049F9">
      <w:pPr>
        <w:pStyle w:val="SPDForm2"/>
        <w:jc w:val="both"/>
        <w:rPr>
          <w:sz w:val="24"/>
          <w:lang w:val="fr-FR"/>
        </w:rPr>
      </w:pPr>
      <w:r w:rsidRPr="00C76C41">
        <w:rPr>
          <w:sz w:val="24"/>
          <w:lang w:val="fr-FR"/>
        </w:rPr>
        <w:t>CONDUITE REQUISE</w:t>
      </w:r>
    </w:p>
    <w:p w14:paraId="755306CC" w14:textId="77777777" w:rsidR="009049F9" w:rsidRPr="00C76C41" w:rsidRDefault="009049F9" w:rsidP="009049F9">
      <w:pPr>
        <w:pStyle w:val="SPDForm2"/>
        <w:spacing w:after="120"/>
        <w:jc w:val="both"/>
        <w:rPr>
          <w:b w:val="0"/>
          <w:sz w:val="24"/>
          <w:lang w:val="fr-FR"/>
        </w:rPr>
      </w:pPr>
      <w:r w:rsidRPr="00C76C41">
        <w:rPr>
          <w:b w:val="0"/>
          <w:sz w:val="24"/>
          <w:lang w:val="fr-FR"/>
        </w:rPr>
        <w:t>Le Personnel de l'Entrepreneur doit :</w:t>
      </w:r>
    </w:p>
    <w:p w14:paraId="0D38ADCF"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exercer ses fonctions avec compétence et diligence;</w:t>
      </w:r>
    </w:p>
    <w:p w14:paraId="52708EAD" w14:textId="39E5F656"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 xml:space="preserve">respecter le présent Code de Conduite et toutes les lois, réglementations et autres exigences applicables, y compris celles relatives à la protection de la santé, de la sécurité et du bien-être du </w:t>
      </w:r>
      <w:r w:rsidR="008B6ACA">
        <w:rPr>
          <w:b w:val="0"/>
          <w:sz w:val="24"/>
          <w:lang w:val="fr-FR"/>
        </w:rPr>
        <w:t>Personnel de l’Entrepreneur</w:t>
      </w:r>
      <w:r w:rsidRPr="00C76C41">
        <w:rPr>
          <w:b w:val="0"/>
          <w:sz w:val="24"/>
          <w:lang w:val="fr-FR"/>
        </w:rPr>
        <w:t xml:space="preserve"> et de toute autre personne;</w:t>
      </w:r>
    </w:p>
    <w:p w14:paraId="431E70B1"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maintenir un environnement de travail sécurisé, notamment:</w:t>
      </w:r>
    </w:p>
    <w:p w14:paraId="01D61B15" w14:textId="77777777" w:rsidR="009049F9" w:rsidRPr="00C76C41" w:rsidRDefault="009049F9" w:rsidP="000F2E00">
      <w:pPr>
        <w:pStyle w:val="SPDForm2"/>
        <w:numPr>
          <w:ilvl w:val="0"/>
          <w:numId w:val="33"/>
        </w:numPr>
        <w:spacing w:after="120"/>
        <w:jc w:val="both"/>
        <w:rPr>
          <w:b w:val="0"/>
          <w:sz w:val="24"/>
          <w:lang w:val="fr-FR"/>
        </w:rPr>
      </w:pPr>
      <w:r w:rsidRPr="00C76C41">
        <w:rPr>
          <w:b w:val="0"/>
          <w:sz w:val="24"/>
          <w:lang w:val="fr-FR"/>
        </w:rPr>
        <w:t>veiller à ce que les lieux de travail, les machines, les équipements et les processus sous le contrôle de chaque personne soient sûrs et sans risque pour la santé;</w:t>
      </w:r>
    </w:p>
    <w:p w14:paraId="0DD9B3DF" w14:textId="77777777" w:rsidR="009049F9" w:rsidRPr="00C76C41" w:rsidRDefault="009049F9" w:rsidP="000F2E00">
      <w:pPr>
        <w:pStyle w:val="SPDForm2"/>
        <w:numPr>
          <w:ilvl w:val="0"/>
          <w:numId w:val="33"/>
        </w:numPr>
        <w:spacing w:after="120"/>
        <w:jc w:val="both"/>
        <w:rPr>
          <w:b w:val="0"/>
          <w:sz w:val="24"/>
          <w:lang w:val="fr-FR"/>
        </w:rPr>
      </w:pPr>
      <w:r w:rsidRPr="00C76C41">
        <w:rPr>
          <w:b w:val="0"/>
          <w:sz w:val="24"/>
          <w:lang w:val="fr-FR"/>
        </w:rPr>
        <w:t>porter l'équipement individuel de protection requis;</w:t>
      </w:r>
    </w:p>
    <w:p w14:paraId="73D6312D" w14:textId="77777777" w:rsidR="009049F9" w:rsidRPr="00C76C41" w:rsidRDefault="009049F9" w:rsidP="000F2E00">
      <w:pPr>
        <w:pStyle w:val="SPDForm2"/>
        <w:numPr>
          <w:ilvl w:val="0"/>
          <w:numId w:val="33"/>
        </w:numPr>
        <w:spacing w:after="120"/>
        <w:jc w:val="both"/>
        <w:rPr>
          <w:b w:val="0"/>
          <w:sz w:val="24"/>
          <w:lang w:val="fr-FR"/>
        </w:rPr>
      </w:pPr>
      <w:r w:rsidRPr="00C76C41">
        <w:rPr>
          <w:b w:val="0"/>
          <w:sz w:val="24"/>
          <w:lang w:val="fr-FR"/>
        </w:rPr>
        <w:t>utiliser les mesures appropriées concernant les substances et agents chimiques, physiques et biologiques; et</w:t>
      </w:r>
    </w:p>
    <w:p w14:paraId="7B2980E8" w14:textId="77777777" w:rsidR="009049F9" w:rsidRPr="00C76C41" w:rsidRDefault="009049F9" w:rsidP="000F2E00">
      <w:pPr>
        <w:pStyle w:val="SPDForm2"/>
        <w:numPr>
          <w:ilvl w:val="0"/>
          <w:numId w:val="33"/>
        </w:numPr>
        <w:spacing w:after="120"/>
        <w:jc w:val="both"/>
        <w:rPr>
          <w:b w:val="0"/>
          <w:sz w:val="24"/>
          <w:lang w:val="fr-FR"/>
        </w:rPr>
      </w:pPr>
      <w:r w:rsidRPr="00C76C41">
        <w:rPr>
          <w:b w:val="0"/>
          <w:sz w:val="24"/>
          <w:lang w:val="fr-FR"/>
        </w:rPr>
        <w:t>suivre les procédures opérationnelles d'urgence applicables.</w:t>
      </w:r>
    </w:p>
    <w:p w14:paraId="02434456"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signaler les situations de travail qu’il / elle pense ne pas être sécurisée ou hygiéniques et se retirer d’une situation de travail qu’il / elle croit raisonnablement présenter un danger imminent et grave pour sa vie ou sa santé;</w:t>
      </w:r>
    </w:p>
    <w:p w14:paraId="69A15B0D"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traiter les autres avec respect et ne pas discriminer contre des groupes spécifiques tels que les femmes, les personnes handicapées, les travailleurs migrants ou les enfants;</w:t>
      </w:r>
    </w:p>
    <w:p w14:paraId="6E2EEA53"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 xml:space="preserve">ne commettre aucune forme de harcèlement sexuel, ce qui signifie des avances sexuelles importunes, des demandes de faveurs sexuelles et tout autre comportement verbal ou physique </w:t>
      </w:r>
      <w:r w:rsidRPr="00C76C41">
        <w:rPr>
          <w:b w:val="0"/>
          <w:sz w:val="24"/>
          <w:szCs w:val="24"/>
          <w:lang w:val="fr-FR"/>
        </w:rPr>
        <w:t>à connotation sexuelle à l’égard du personnel de l’Entrepreneur</w:t>
      </w:r>
      <w:r w:rsidRPr="00C76C41">
        <w:rPr>
          <w:sz w:val="24"/>
          <w:szCs w:val="24"/>
          <w:lang w:val="fr-FR"/>
        </w:rPr>
        <w:t xml:space="preserve"> </w:t>
      </w:r>
      <w:r w:rsidRPr="00C76C41">
        <w:rPr>
          <w:b w:val="0"/>
          <w:sz w:val="24"/>
          <w:lang w:val="fr-FR"/>
        </w:rPr>
        <w:t>ou du Maître d’Ouvrage;</w:t>
      </w:r>
    </w:p>
    <w:p w14:paraId="18E05283"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ne pas se livrer à des activités d'exploitation sexuelle, ce qui signifie tout abus réel ou tentative d'abus de vulnérabilité, de pouvoir différentiel ou de confiance, à des fins sexuelles, y compris, sans toutefois s'y limiter, le fait de tirer un profit monétaire, social ou politique de l'exploitation sexuelle d'autrui;</w:t>
      </w:r>
    </w:p>
    <w:p w14:paraId="70CA35D7"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 xml:space="preserve">ne pas commettre d'abus sexuel, ce qui signifie </w:t>
      </w:r>
      <w:r w:rsidRPr="00C76C41">
        <w:rPr>
          <w:b w:val="0"/>
          <w:sz w:val="24"/>
          <w:szCs w:val="24"/>
          <w:lang w:val="fr-FR"/>
        </w:rPr>
        <w:t>l’intrusion physique ou la menace d’intrusion physique de nature sexuelle, que ce soit par la force ou dans des conditions inégales ou coercitives</w:t>
      </w:r>
      <w:r w:rsidRPr="00C76C41">
        <w:rPr>
          <w:b w:val="0"/>
          <w:sz w:val="24"/>
          <w:lang w:val="fr-FR"/>
        </w:rPr>
        <w:t>;</w:t>
      </w:r>
    </w:p>
    <w:p w14:paraId="18807989"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 xml:space="preserve">ne pas </w:t>
      </w:r>
      <w:r w:rsidRPr="00C76C41">
        <w:rPr>
          <w:b w:val="0"/>
          <w:sz w:val="24"/>
          <w:szCs w:val="24"/>
          <w:lang w:val="fr-FR"/>
        </w:rPr>
        <w:t>se livrer à une quelconque forme</w:t>
      </w:r>
      <w:r w:rsidRPr="00C76C41">
        <w:rPr>
          <w:b w:val="0"/>
          <w:sz w:val="24"/>
          <w:lang w:val="fr-FR"/>
        </w:rPr>
        <w:t xml:space="preserve"> d'activité sexuelle avec toute personne de moins de 18 ans, sauf en cas de mariage préexistant;</w:t>
      </w:r>
    </w:p>
    <w:p w14:paraId="13C33D23" w14:textId="308ADF60"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suivre les cours de formation pertinents qui seront fournis sur les aspects environnementaux et sociaux du Marché, y compris sur les questions d’hygiène et de sécurité, et sur l'Exploitation et les Abus Sexuels (EAS) et le harcèlement sexuel (HS</w:t>
      </w:r>
      <w:r w:rsidR="00735A7D">
        <w:rPr>
          <w:b w:val="0"/>
          <w:sz w:val="24"/>
          <w:lang w:val="fr-FR"/>
        </w:rPr>
        <w:t>)</w:t>
      </w:r>
      <w:r w:rsidRPr="00C76C41">
        <w:rPr>
          <w:b w:val="0"/>
          <w:sz w:val="24"/>
          <w:lang w:val="fr-FR"/>
        </w:rPr>
        <w:t>;</w:t>
      </w:r>
    </w:p>
    <w:p w14:paraId="440D1C51"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t>signaler de manière formelle les violations de ce Code de Conduite; et</w:t>
      </w:r>
    </w:p>
    <w:p w14:paraId="46041688" w14:textId="77777777" w:rsidR="009049F9" w:rsidRPr="00C76C41" w:rsidRDefault="009049F9" w:rsidP="000F2E00">
      <w:pPr>
        <w:pStyle w:val="SPDForm2"/>
        <w:numPr>
          <w:ilvl w:val="0"/>
          <w:numId w:val="32"/>
        </w:numPr>
        <w:spacing w:after="120"/>
        <w:ind w:left="426"/>
        <w:jc w:val="both"/>
        <w:rPr>
          <w:b w:val="0"/>
          <w:sz w:val="24"/>
          <w:lang w:val="fr-FR"/>
        </w:rPr>
      </w:pPr>
      <w:r w:rsidRPr="00C76C41">
        <w:rPr>
          <w:b w:val="0"/>
          <w:sz w:val="24"/>
          <w:lang w:val="fr-FR"/>
        </w:rPr>
        <w:lastRenderedPageBreak/>
        <w:t>ne pas exercer de mesures de rétorsion contre toute personne ayant signalé des violations du présent Code de Conduite, que ce soit à nous ou au Maître d’Ouvrage, ou qui utilise le mécanisme de grief pour le personnel de l’Entrepreneur ou le mécanisme de recours en grief du projet.</w:t>
      </w:r>
    </w:p>
    <w:p w14:paraId="25E147B5" w14:textId="77777777" w:rsidR="009049F9" w:rsidRPr="00C76C41" w:rsidRDefault="009049F9" w:rsidP="009049F9">
      <w:pPr>
        <w:pStyle w:val="SPDForm2"/>
        <w:spacing w:after="120"/>
        <w:jc w:val="both"/>
        <w:rPr>
          <w:sz w:val="24"/>
          <w:szCs w:val="24"/>
          <w:lang w:val="fr-FR"/>
        </w:rPr>
      </w:pPr>
      <w:r w:rsidRPr="00C76C41">
        <w:rPr>
          <w:bCs/>
          <w:sz w:val="24"/>
          <w:szCs w:val="24"/>
          <w:lang w:val="fr-FR"/>
        </w:rPr>
        <w:t xml:space="preserve">FAIRE PART DE PREOCCUPATIONS </w:t>
      </w:r>
    </w:p>
    <w:p w14:paraId="4E88BE99" w14:textId="77777777" w:rsidR="009049F9" w:rsidRPr="00C76C41" w:rsidRDefault="009049F9" w:rsidP="009049F9">
      <w:pPr>
        <w:pStyle w:val="SPDForm2"/>
        <w:spacing w:after="120"/>
        <w:jc w:val="both"/>
        <w:rPr>
          <w:b w:val="0"/>
          <w:sz w:val="24"/>
          <w:lang w:val="fr-FR"/>
        </w:rPr>
      </w:pPr>
      <w:r w:rsidRPr="00C76C41">
        <w:rPr>
          <w:b w:val="0"/>
          <w:sz w:val="24"/>
          <w:lang w:val="fr-FR"/>
        </w:rPr>
        <w:t>Si une personne constate un comportement qui, à son avis, pourrait constituer une violation du présent Code de Conduite ou qui la préoccupe de toute autre manière, elle devrait en faire part dans les meilleurs délais. Cela peut être fait de l’une des façons suivantes :</w:t>
      </w:r>
    </w:p>
    <w:p w14:paraId="6F04D73C" w14:textId="77777777" w:rsidR="009049F9" w:rsidRPr="00C76C41" w:rsidRDefault="009049F9" w:rsidP="000F2E00">
      <w:pPr>
        <w:pStyle w:val="SPDForm2"/>
        <w:numPr>
          <w:ilvl w:val="0"/>
          <w:numId w:val="34"/>
        </w:numPr>
        <w:spacing w:after="120"/>
        <w:ind w:left="284"/>
        <w:jc w:val="both"/>
        <w:rPr>
          <w:b w:val="0"/>
          <w:sz w:val="24"/>
          <w:lang w:val="fr-FR"/>
        </w:rPr>
      </w:pPr>
      <w:r w:rsidRPr="00C76C41">
        <w:rPr>
          <w:b w:val="0"/>
          <w:sz w:val="24"/>
          <w:lang w:val="fr-FR"/>
        </w:rPr>
        <w:t>Contactez [</w:t>
      </w:r>
      <w:r w:rsidRPr="00C76C41">
        <w:rPr>
          <w:b w:val="0"/>
          <w:i/>
          <w:sz w:val="24"/>
          <w:lang w:val="fr-FR"/>
        </w:rPr>
        <w:t>indiquez le nom de l'expert social de l’Entrepreneur possédant une expérience pertinente dans le traitement de la violence sexiste ou, si cette personne n'est pas requise par le Marché, une autre personne désignée par l’Entrepreneur</w:t>
      </w:r>
      <w:r w:rsidRPr="00C76C41" w:rsidDel="003D5BFE">
        <w:rPr>
          <w:b w:val="0"/>
          <w:i/>
          <w:sz w:val="24"/>
          <w:lang w:val="fr-FR"/>
        </w:rPr>
        <w:t xml:space="preserve"> </w:t>
      </w:r>
      <w:r w:rsidRPr="00C76C41">
        <w:rPr>
          <w:b w:val="0"/>
          <w:i/>
          <w:sz w:val="24"/>
          <w:lang w:val="fr-FR"/>
        </w:rPr>
        <w:t>pour traiter ces questions</w:t>
      </w:r>
      <w:r w:rsidRPr="00C76C41">
        <w:rPr>
          <w:b w:val="0"/>
          <w:sz w:val="24"/>
          <w:lang w:val="fr-FR"/>
        </w:rPr>
        <w:t>] par écrit à cette adresse [ ]. ou par téléphone à [ ] ou en personne à [ ]; ou</w:t>
      </w:r>
    </w:p>
    <w:p w14:paraId="27C208F7" w14:textId="77777777" w:rsidR="009049F9" w:rsidRPr="00C76C41" w:rsidRDefault="009049F9" w:rsidP="000F2E00">
      <w:pPr>
        <w:pStyle w:val="SPDForm2"/>
        <w:numPr>
          <w:ilvl w:val="0"/>
          <w:numId w:val="34"/>
        </w:numPr>
        <w:spacing w:after="120"/>
        <w:ind w:left="284"/>
        <w:jc w:val="both"/>
        <w:rPr>
          <w:b w:val="0"/>
          <w:sz w:val="24"/>
          <w:lang w:val="fr-FR"/>
        </w:rPr>
      </w:pPr>
      <w:r w:rsidRPr="00C76C41">
        <w:rPr>
          <w:b w:val="0"/>
          <w:sz w:val="24"/>
          <w:lang w:val="fr-FR"/>
        </w:rPr>
        <w:t xml:space="preserve">Appelez [ ] pour joindre le service compétent </w:t>
      </w:r>
      <w:r w:rsidRPr="00C76C41">
        <w:rPr>
          <w:b w:val="0"/>
          <w:i/>
          <w:sz w:val="24"/>
          <w:lang w:val="fr-FR"/>
        </w:rPr>
        <w:t>(le cas échéant</w:t>
      </w:r>
      <w:r w:rsidRPr="00C76C41">
        <w:rPr>
          <w:b w:val="0"/>
          <w:sz w:val="24"/>
          <w:lang w:val="fr-FR"/>
        </w:rPr>
        <w:t>) et laissez un message.</w:t>
      </w:r>
    </w:p>
    <w:p w14:paraId="59DEC26C" w14:textId="77777777" w:rsidR="009049F9" w:rsidRPr="00C76C41" w:rsidRDefault="009049F9" w:rsidP="009049F9">
      <w:pPr>
        <w:pStyle w:val="SPDForm2"/>
        <w:spacing w:before="240"/>
        <w:jc w:val="both"/>
        <w:rPr>
          <w:b w:val="0"/>
          <w:sz w:val="24"/>
          <w:lang w:val="fr-FR"/>
        </w:rPr>
      </w:pPr>
      <w:r w:rsidRPr="00C76C41">
        <w:rPr>
          <w:b w:val="0"/>
          <w:sz w:val="24"/>
          <w:lang w:val="fr-FR"/>
        </w:rPr>
        <w:t xml:space="preserve">L’identité de la personne restera confidentielle, à moins que </w:t>
      </w:r>
      <w:r w:rsidRPr="00C76C41">
        <w:rPr>
          <w:b w:val="0"/>
          <w:sz w:val="24"/>
          <w:szCs w:val="24"/>
          <w:lang w:val="fr-FR"/>
        </w:rPr>
        <w:t xml:space="preserve">le signalement d’allégations ne soit prescrit par la législation </w:t>
      </w:r>
      <w:r w:rsidRPr="00C76C41">
        <w:rPr>
          <w:b w:val="0"/>
          <w:sz w:val="24"/>
          <w:lang w:val="fr-FR"/>
        </w:rPr>
        <w:t>par la loi du pays. Des plaintes ou des allégations anonymes peuvent également être soumises et feront l’objet de toutes les considérations qui s’imposent. Nous prenons au sérieux toutes les informations faisant état d'une éventuelle inconduite. Nous mènerons une enquête et prendrons les mesures appropriées. Nous fournirons des références Nous fournirons des références de prestataires de services susceptibles d’aider la personne qui a vécu l’incident allégué, le cas échéant.</w:t>
      </w:r>
    </w:p>
    <w:p w14:paraId="51D58924" w14:textId="77777777" w:rsidR="009049F9" w:rsidRPr="00C76C41" w:rsidRDefault="009049F9" w:rsidP="009049F9">
      <w:pPr>
        <w:pStyle w:val="SPDForm2"/>
        <w:spacing w:before="0" w:after="120"/>
        <w:jc w:val="both"/>
        <w:rPr>
          <w:b w:val="0"/>
          <w:sz w:val="24"/>
          <w:lang w:val="fr-FR"/>
        </w:rPr>
      </w:pPr>
      <w:r w:rsidRPr="00C76C41">
        <w:rPr>
          <w:b w:val="0"/>
          <w:sz w:val="24"/>
          <w:lang w:val="fr-FR"/>
        </w:rPr>
        <w:t>Il n'y aura pas de représailles contre une personne qui, de bonne foi, signale une préoccupation au sujet d'un comportement interdit par le présent Code de Conduite. De telles représailles constitueraient une violation du présent Code de Conduite.</w:t>
      </w:r>
    </w:p>
    <w:p w14:paraId="07FB171A" w14:textId="77777777" w:rsidR="009049F9" w:rsidRPr="00C76C41" w:rsidRDefault="009049F9" w:rsidP="009049F9">
      <w:pPr>
        <w:pStyle w:val="SPDForm2"/>
        <w:spacing w:before="240"/>
        <w:jc w:val="both"/>
        <w:rPr>
          <w:sz w:val="24"/>
          <w:lang w:val="fr-FR"/>
        </w:rPr>
      </w:pPr>
      <w:r w:rsidRPr="00C76C41">
        <w:rPr>
          <w:sz w:val="24"/>
          <w:lang w:val="fr-FR"/>
        </w:rPr>
        <w:t>CONSÉQUENCES DE LA VIOLATION DU CODE DE CONDUITE</w:t>
      </w:r>
    </w:p>
    <w:p w14:paraId="46B1FEEF" w14:textId="77777777" w:rsidR="009049F9" w:rsidRPr="00C76C41" w:rsidRDefault="009049F9" w:rsidP="009049F9">
      <w:pPr>
        <w:pStyle w:val="SPDForm2"/>
        <w:spacing w:after="120"/>
        <w:jc w:val="both"/>
        <w:rPr>
          <w:b w:val="0"/>
          <w:sz w:val="24"/>
          <w:lang w:val="fr-FR"/>
        </w:rPr>
      </w:pPr>
      <w:r w:rsidRPr="00C76C41">
        <w:rPr>
          <w:b w:val="0"/>
          <w:sz w:val="24"/>
          <w:lang w:val="fr-FR"/>
        </w:rPr>
        <w:t>Toute violation du présent Code de Conduite par le personnel de l’Entrepreneur peut entrainer des conséquences graves allant jusqu’au licenciement et le référé éventuel aux autorités judiciaires.</w:t>
      </w:r>
    </w:p>
    <w:p w14:paraId="358E0365" w14:textId="77777777" w:rsidR="009049F9" w:rsidRPr="00C76C41" w:rsidRDefault="009049F9" w:rsidP="009049F9">
      <w:pPr>
        <w:pStyle w:val="SPDForm2"/>
        <w:spacing w:after="120"/>
        <w:jc w:val="both"/>
        <w:rPr>
          <w:b w:val="0"/>
          <w:bCs/>
          <w:sz w:val="24"/>
          <w:lang w:val="fr-FR"/>
        </w:rPr>
      </w:pPr>
      <w:r w:rsidRPr="00C76C41">
        <w:rPr>
          <w:sz w:val="24"/>
          <w:lang w:val="fr-FR"/>
        </w:rPr>
        <w:t>POUR LE PERSONNEL DE L’ENTREPRENEUR</w:t>
      </w:r>
      <w:r w:rsidRPr="00C76C41">
        <w:rPr>
          <w:b w:val="0"/>
          <w:bCs/>
          <w:sz w:val="24"/>
          <w:lang w:val="fr-FR"/>
        </w:rPr>
        <w:t xml:space="preserve"> :</w:t>
      </w:r>
    </w:p>
    <w:p w14:paraId="24251B1A" w14:textId="77777777" w:rsidR="009049F9" w:rsidRPr="00C76C41" w:rsidRDefault="009049F9" w:rsidP="009049F9">
      <w:pPr>
        <w:pStyle w:val="SPDForm2"/>
        <w:spacing w:after="120"/>
        <w:jc w:val="both"/>
        <w:rPr>
          <w:b w:val="0"/>
          <w:sz w:val="24"/>
          <w:lang w:val="fr-FR"/>
        </w:rPr>
      </w:pPr>
      <w:r w:rsidRPr="00C76C41">
        <w:rPr>
          <w:b w:val="0"/>
          <w:sz w:val="24"/>
          <w:lang w:val="fr-FR"/>
        </w:rPr>
        <w:t xml:space="preserve">J'ai reçu un exemplaire du présent Code de Conduite rédigé dans une langue que je comprends. Je comprends que si j’ai des questions sur ce Code de Conduite, je peux contacter </w:t>
      </w:r>
      <w:r w:rsidRPr="00C76C41">
        <w:rPr>
          <w:b w:val="0"/>
          <w:i/>
          <w:iCs/>
          <w:sz w:val="24"/>
          <w:lang w:val="fr-FR"/>
        </w:rPr>
        <w:t>[indiquer le nom de la /des personne/s contact de l’Entrepreneur ayant une expérience pertinente]</w:t>
      </w:r>
      <w:r w:rsidRPr="00C76C41">
        <w:rPr>
          <w:b w:val="0"/>
          <w:sz w:val="24"/>
          <w:lang w:val="fr-FR"/>
        </w:rPr>
        <w:t xml:space="preserve"> pour lui demander une explication.</w:t>
      </w:r>
    </w:p>
    <w:p w14:paraId="3E8D6D04" w14:textId="77777777" w:rsidR="009049F9" w:rsidRPr="00C76C41" w:rsidRDefault="009049F9" w:rsidP="009049F9">
      <w:pPr>
        <w:pStyle w:val="SPDForm2"/>
        <w:jc w:val="both"/>
        <w:rPr>
          <w:b w:val="0"/>
          <w:sz w:val="24"/>
          <w:lang w:val="fr-FR"/>
        </w:rPr>
      </w:pPr>
      <w:r w:rsidRPr="00C76C41">
        <w:rPr>
          <w:b w:val="0"/>
          <w:sz w:val="24"/>
          <w:lang w:val="fr-FR"/>
        </w:rPr>
        <w:t>Nom du personnel de l’Entrepreneur : [insérer le nom]</w:t>
      </w:r>
    </w:p>
    <w:p w14:paraId="529C119C" w14:textId="49E594E8" w:rsidR="009049F9" w:rsidRPr="00C76C41" w:rsidRDefault="00B42FB1" w:rsidP="009049F9">
      <w:pPr>
        <w:pStyle w:val="SPDForm2"/>
        <w:jc w:val="both"/>
        <w:rPr>
          <w:b w:val="0"/>
          <w:sz w:val="24"/>
          <w:lang w:val="fr-FR"/>
        </w:rPr>
      </w:pPr>
      <w:r w:rsidRPr="00C76C41">
        <w:rPr>
          <w:b w:val="0"/>
          <w:sz w:val="24"/>
          <w:lang w:val="fr-FR"/>
        </w:rPr>
        <w:t>Signature :</w:t>
      </w:r>
      <w:r w:rsidR="009049F9" w:rsidRPr="00C76C41">
        <w:rPr>
          <w:b w:val="0"/>
          <w:sz w:val="24"/>
          <w:lang w:val="fr-FR"/>
        </w:rPr>
        <w:t xml:space="preserve"> __________________________________________________________</w:t>
      </w:r>
    </w:p>
    <w:p w14:paraId="485C81BC" w14:textId="7D7683FF" w:rsidR="009049F9" w:rsidRPr="00C76C41" w:rsidRDefault="009049F9" w:rsidP="009049F9">
      <w:pPr>
        <w:pStyle w:val="SPDForm2"/>
        <w:jc w:val="both"/>
        <w:rPr>
          <w:b w:val="0"/>
          <w:sz w:val="24"/>
          <w:lang w:val="fr-FR"/>
        </w:rPr>
      </w:pPr>
      <w:r w:rsidRPr="00C76C41">
        <w:rPr>
          <w:b w:val="0"/>
          <w:sz w:val="24"/>
          <w:lang w:val="fr-FR"/>
        </w:rPr>
        <w:t>Date </w:t>
      </w:r>
      <w:r w:rsidR="00B42FB1" w:rsidRPr="00C76C41">
        <w:rPr>
          <w:b w:val="0"/>
          <w:sz w:val="24"/>
          <w:lang w:val="fr-FR"/>
        </w:rPr>
        <w:t>: (</w:t>
      </w:r>
      <w:r w:rsidRPr="00C76C41">
        <w:rPr>
          <w:b w:val="0"/>
          <w:sz w:val="24"/>
          <w:lang w:val="fr-FR"/>
        </w:rPr>
        <w:t>jour, mois, année) _____________________________________________</w:t>
      </w:r>
    </w:p>
    <w:p w14:paraId="6A993204" w14:textId="77777777" w:rsidR="008E507F" w:rsidRDefault="008E507F" w:rsidP="009049F9">
      <w:pPr>
        <w:ind w:left="0" w:firstLine="0"/>
        <w:rPr>
          <w:b/>
          <w:bCs/>
          <w:szCs w:val="24"/>
          <w:lang w:eastAsia="en-US"/>
        </w:rPr>
      </w:pPr>
    </w:p>
    <w:p w14:paraId="6CCF4F76" w14:textId="2E5AC08A" w:rsidR="009049F9" w:rsidRPr="00C76C41" w:rsidRDefault="009049F9" w:rsidP="009049F9">
      <w:pPr>
        <w:ind w:left="0" w:firstLine="0"/>
        <w:rPr>
          <w:b/>
          <w:szCs w:val="24"/>
          <w:lang w:eastAsia="en-US"/>
        </w:rPr>
      </w:pPr>
      <w:r w:rsidRPr="00C76C41">
        <w:rPr>
          <w:b/>
          <w:bCs/>
          <w:szCs w:val="24"/>
          <w:lang w:eastAsia="en-US"/>
        </w:rPr>
        <w:t xml:space="preserve">ANNEXE 1 : </w:t>
      </w:r>
      <w:r w:rsidRPr="00C76C41">
        <w:rPr>
          <w:b/>
          <w:szCs w:val="24"/>
          <w:lang w:eastAsia="en-US"/>
        </w:rPr>
        <w:t xml:space="preserve">Comportements constituant Exploitation </w:t>
      </w:r>
      <w:r w:rsidRPr="00C76C41">
        <w:rPr>
          <w:b/>
          <w:bCs/>
          <w:szCs w:val="24"/>
          <w:lang w:eastAsia="en-US"/>
        </w:rPr>
        <w:t xml:space="preserve">et Abus Sexuels (EAS) et </w:t>
      </w:r>
      <w:r w:rsidRPr="00C76C41">
        <w:rPr>
          <w:b/>
          <w:szCs w:val="24"/>
          <w:lang w:eastAsia="en-US"/>
        </w:rPr>
        <w:t>comportements constituant Harcèlement Sexuel (HS)</w:t>
      </w:r>
    </w:p>
    <w:p w14:paraId="0E05B5AB" w14:textId="77777777" w:rsidR="000D77CC" w:rsidRDefault="000D77CC">
      <w:pPr>
        <w:rPr>
          <w:b/>
          <w:bCs/>
          <w:sz w:val="32"/>
          <w:szCs w:val="32"/>
          <w:lang w:eastAsia="en-US"/>
        </w:rPr>
      </w:pPr>
      <w:r>
        <w:rPr>
          <w:b/>
          <w:bCs/>
          <w:sz w:val="32"/>
          <w:szCs w:val="32"/>
          <w:lang w:eastAsia="en-US"/>
        </w:rPr>
        <w:lastRenderedPageBreak/>
        <w:br w:type="page"/>
      </w:r>
    </w:p>
    <w:p w14:paraId="68284020" w14:textId="0D764A1B" w:rsidR="009049F9" w:rsidRPr="00652363" w:rsidRDefault="009049F9" w:rsidP="009049F9">
      <w:pPr>
        <w:spacing w:before="120" w:after="240"/>
        <w:jc w:val="center"/>
        <w:rPr>
          <w:sz w:val="32"/>
          <w:szCs w:val="32"/>
          <w:lang w:eastAsia="en-US"/>
        </w:rPr>
      </w:pPr>
      <w:r w:rsidRPr="00652363">
        <w:rPr>
          <w:b/>
          <w:bCs/>
          <w:sz w:val="32"/>
          <w:szCs w:val="32"/>
          <w:lang w:eastAsia="en-US"/>
        </w:rPr>
        <w:lastRenderedPageBreak/>
        <w:t>ANNEXE 1 AU FORMULAIRE DE CODE DE CONDUITE</w:t>
      </w:r>
    </w:p>
    <w:p w14:paraId="6B30F8F1" w14:textId="77777777" w:rsidR="009049F9" w:rsidRPr="00C76C41" w:rsidRDefault="009049F9" w:rsidP="009049F9">
      <w:pPr>
        <w:spacing w:before="120" w:after="240"/>
        <w:jc w:val="center"/>
        <w:rPr>
          <w:szCs w:val="24"/>
          <w:lang w:eastAsia="en-US"/>
        </w:rPr>
      </w:pPr>
      <w:r w:rsidRPr="00C76C41">
        <w:rPr>
          <w:b/>
          <w:bCs/>
          <w:szCs w:val="24"/>
          <w:lang w:eastAsia="en-US"/>
        </w:rPr>
        <w:t>COMPORTEMENTS CONSTITUANT EXPLOITATION ET ABUS SEXUELS (EAS) ET HARCELEMENT SEXUEL (HS)</w:t>
      </w:r>
    </w:p>
    <w:p w14:paraId="50CB3647" w14:textId="77777777" w:rsidR="009049F9" w:rsidRPr="00C76C41" w:rsidRDefault="009049F9" w:rsidP="009049F9">
      <w:pPr>
        <w:spacing w:before="120" w:after="120"/>
        <w:rPr>
          <w:szCs w:val="24"/>
          <w:lang w:eastAsia="en-US"/>
        </w:rPr>
      </w:pPr>
      <w:r w:rsidRPr="00C76C41">
        <w:rPr>
          <w:szCs w:val="24"/>
        </w:rPr>
        <w:t>La liste non exhaustive suivante vise à illustrer les types de comportements interdits :</w:t>
      </w:r>
    </w:p>
    <w:p w14:paraId="1EEE1E08" w14:textId="77777777" w:rsidR="009049F9" w:rsidRPr="00C76C41" w:rsidRDefault="009049F9" w:rsidP="009049F9">
      <w:pPr>
        <w:spacing w:before="120" w:after="120"/>
        <w:ind w:left="360" w:hanging="360"/>
        <w:rPr>
          <w:szCs w:val="24"/>
        </w:rPr>
      </w:pPr>
      <w:r w:rsidRPr="00C76C41">
        <w:rPr>
          <w:color w:val="000000"/>
          <w:szCs w:val="24"/>
        </w:rPr>
        <w:t xml:space="preserve">(1) </w:t>
      </w:r>
      <w:r w:rsidRPr="00C76C41">
        <w:rPr>
          <w:b/>
          <w:szCs w:val="24"/>
        </w:rPr>
        <w:t xml:space="preserve">Les exemples d’exploitation et d’abus sexuels </w:t>
      </w:r>
      <w:r w:rsidRPr="00C76C41">
        <w:rPr>
          <w:szCs w:val="24"/>
        </w:rPr>
        <w:t>comprennent, sans s’y limiter :</w:t>
      </w:r>
    </w:p>
    <w:p w14:paraId="3002E363" w14:textId="77777777" w:rsidR="009049F9" w:rsidRPr="00C76C41" w:rsidRDefault="009049F9" w:rsidP="000F2E00">
      <w:pPr>
        <w:pStyle w:val="Paragraphedeliste"/>
        <w:numPr>
          <w:ilvl w:val="0"/>
          <w:numId w:val="35"/>
        </w:numPr>
        <w:spacing w:before="120" w:after="120"/>
        <w:contextualSpacing w:val="0"/>
        <w:rPr>
          <w:szCs w:val="24"/>
        </w:rPr>
      </w:pPr>
      <w:r w:rsidRPr="00C76C41">
        <w:rPr>
          <w:color w:val="000000"/>
          <w:szCs w:val="24"/>
        </w:rPr>
        <w:t>Le personnel de l’Entrepreneur indique à un membre de la communauté qu’il peut obtenir des emplois liés au chantier (p. ex. cuisine et nettoyage) en échange de rapports sexuels.</w:t>
      </w:r>
    </w:p>
    <w:p w14:paraId="79DA1591" w14:textId="77777777" w:rsidR="009049F9" w:rsidRPr="00C76C41" w:rsidRDefault="009049F9" w:rsidP="000F2E00">
      <w:pPr>
        <w:pStyle w:val="Paragraphedeliste"/>
        <w:numPr>
          <w:ilvl w:val="0"/>
          <w:numId w:val="35"/>
        </w:numPr>
        <w:spacing w:before="120" w:after="120"/>
        <w:contextualSpacing w:val="0"/>
        <w:rPr>
          <w:szCs w:val="24"/>
        </w:rPr>
      </w:pPr>
      <w:r w:rsidRPr="00C76C41">
        <w:rPr>
          <w:color w:val="000000"/>
          <w:szCs w:val="24"/>
        </w:rPr>
        <w:t>Le personnel de l’Entrepreneur qui établit la connexion d’électricité aux ménages déclare qu’il peut connecter les ménages dirigés par des femmes au réseau en échange de rapports sexuels.</w:t>
      </w:r>
    </w:p>
    <w:p w14:paraId="3E7A5C41" w14:textId="77777777" w:rsidR="009049F9" w:rsidRPr="00C76C41" w:rsidRDefault="009049F9" w:rsidP="000F2E00">
      <w:pPr>
        <w:pStyle w:val="Paragraphedeliste"/>
        <w:numPr>
          <w:ilvl w:val="0"/>
          <w:numId w:val="35"/>
        </w:numPr>
        <w:spacing w:before="120" w:after="120"/>
        <w:contextualSpacing w:val="0"/>
        <w:rPr>
          <w:szCs w:val="24"/>
        </w:rPr>
      </w:pPr>
      <w:r w:rsidRPr="00C76C41">
        <w:rPr>
          <w:color w:val="000000"/>
          <w:szCs w:val="24"/>
        </w:rPr>
        <w:t>Le personnel de l’Entrepreneur viole ou agresse sexuellement un membre de la communauté.</w:t>
      </w:r>
    </w:p>
    <w:p w14:paraId="7731F7C3" w14:textId="77777777" w:rsidR="009049F9" w:rsidRPr="00C76C41" w:rsidRDefault="009049F9" w:rsidP="000F2E00">
      <w:pPr>
        <w:pStyle w:val="Paragraphedeliste"/>
        <w:numPr>
          <w:ilvl w:val="0"/>
          <w:numId w:val="35"/>
        </w:numPr>
        <w:spacing w:before="120" w:after="120"/>
        <w:contextualSpacing w:val="0"/>
        <w:rPr>
          <w:szCs w:val="24"/>
        </w:rPr>
      </w:pPr>
      <w:r w:rsidRPr="00C76C41">
        <w:rPr>
          <w:color w:val="000000"/>
          <w:szCs w:val="24"/>
        </w:rPr>
        <w:t xml:space="preserve">Le personnel de l’Entrepreneur refuse à une personne l’accès au site à moins qu’elle lui accorde une faveur sexuelle. </w:t>
      </w:r>
    </w:p>
    <w:p w14:paraId="52FADEFD" w14:textId="77777777" w:rsidR="009049F9" w:rsidRPr="00C76C41" w:rsidRDefault="009049F9" w:rsidP="000F2E00">
      <w:pPr>
        <w:pStyle w:val="Paragraphedeliste"/>
        <w:numPr>
          <w:ilvl w:val="0"/>
          <w:numId w:val="35"/>
        </w:numPr>
        <w:spacing w:before="120" w:after="120"/>
        <w:contextualSpacing w:val="0"/>
        <w:rPr>
          <w:szCs w:val="24"/>
        </w:rPr>
      </w:pPr>
      <w:r w:rsidRPr="00C76C41">
        <w:rPr>
          <w:color w:val="000000"/>
          <w:szCs w:val="24"/>
        </w:rPr>
        <w:t xml:space="preserve">Le personnel de l’Entrepreneur déclare à une personne qui sollicite un emploi dans le cadre du Marché qu’elle ne l’embauchera que si elle a des relations sexuelles avec lui. </w:t>
      </w:r>
    </w:p>
    <w:p w14:paraId="7D496028" w14:textId="77777777" w:rsidR="009049F9" w:rsidRPr="00C76C41" w:rsidRDefault="009049F9" w:rsidP="009049F9">
      <w:pPr>
        <w:spacing w:before="120" w:after="120"/>
        <w:ind w:left="360" w:hanging="360"/>
        <w:rPr>
          <w:szCs w:val="24"/>
        </w:rPr>
      </w:pPr>
      <w:r w:rsidRPr="00C76C41">
        <w:rPr>
          <w:color w:val="000000"/>
          <w:szCs w:val="24"/>
        </w:rPr>
        <w:t xml:space="preserve">(2) </w:t>
      </w:r>
      <w:r w:rsidRPr="00C76C41">
        <w:rPr>
          <w:b/>
          <w:color w:val="000000"/>
          <w:szCs w:val="24"/>
        </w:rPr>
        <w:t>Exemples de harcèlement sexuel</w:t>
      </w:r>
      <w:r w:rsidRPr="00C76C41">
        <w:rPr>
          <w:b/>
          <w:szCs w:val="24"/>
        </w:rPr>
        <w:t xml:space="preserve"> da</w:t>
      </w:r>
      <w:r w:rsidRPr="00C76C41">
        <w:rPr>
          <w:b/>
          <w:color w:val="000000"/>
          <w:szCs w:val="24"/>
        </w:rPr>
        <w:t xml:space="preserve">ns un contexte de travail </w:t>
      </w:r>
    </w:p>
    <w:p w14:paraId="02FACCFB" w14:textId="77777777" w:rsidR="009049F9" w:rsidRPr="00C76C41" w:rsidRDefault="009049F9" w:rsidP="000F2E00">
      <w:pPr>
        <w:pStyle w:val="Paragraphedeliste"/>
        <w:numPr>
          <w:ilvl w:val="0"/>
          <w:numId w:val="36"/>
        </w:numPr>
        <w:spacing w:before="120" w:after="120"/>
        <w:contextualSpacing w:val="0"/>
        <w:rPr>
          <w:szCs w:val="24"/>
        </w:rPr>
      </w:pPr>
      <w:r w:rsidRPr="00C76C41">
        <w:rPr>
          <w:color w:val="000000"/>
          <w:szCs w:val="24"/>
        </w:rPr>
        <w:t xml:space="preserve">Le personnel de l’Entrepreneur commente l’apparence du personnel d’un autre membre du personnel (de manière positive ou négative) et l’attractivité sexuelle. </w:t>
      </w:r>
    </w:p>
    <w:p w14:paraId="6A9662C4" w14:textId="77777777" w:rsidR="009049F9" w:rsidRPr="00C76C41" w:rsidRDefault="009049F9" w:rsidP="000F2E00">
      <w:pPr>
        <w:pStyle w:val="Paragraphedeliste"/>
        <w:numPr>
          <w:ilvl w:val="0"/>
          <w:numId w:val="36"/>
        </w:numPr>
        <w:spacing w:before="120" w:after="120"/>
        <w:contextualSpacing w:val="0"/>
        <w:rPr>
          <w:szCs w:val="24"/>
        </w:rPr>
      </w:pPr>
      <w:r w:rsidRPr="00C76C41">
        <w:rPr>
          <w:color w:val="000000"/>
          <w:szCs w:val="24"/>
        </w:rPr>
        <w:t>Quand un personnel de l’Entrepreneur se plaint de commentaires fait par un autre membre du personnel sur son apparence, le second répond que le premier « l’a cherché » à cause de la façon dont il/elle s’habille.</w:t>
      </w:r>
    </w:p>
    <w:p w14:paraId="2657F224" w14:textId="77777777" w:rsidR="009049F9" w:rsidRPr="00C76C41" w:rsidRDefault="009049F9" w:rsidP="000F2E00">
      <w:pPr>
        <w:pStyle w:val="Paragraphedeliste"/>
        <w:numPr>
          <w:ilvl w:val="0"/>
          <w:numId w:val="36"/>
        </w:numPr>
        <w:spacing w:before="120" w:after="120"/>
        <w:contextualSpacing w:val="0"/>
        <w:rPr>
          <w:szCs w:val="24"/>
        </w:rPr>
      </w:pPr>
      <w:r w:rsidRPr="00C76C41">
        <w:rPr>
          <w:color w:val="000000"/>
          <w:szCs w:val="24"/>
        </w:rPr>
        <w:t xml:space="preserve">Attouchement inopportun sur le personnel de l’Entrepreneur ou du Maître d’Ouvrage par un autre personnel de l’Entrepreneur. </w:t>
      </w:r>
    </w:p>
    <w:p w14:paraId="16F12001" w14:textId="77777777" w:rsidR="009049F9" w:rsidRPr="00C76C41" w:rsidRDefault="009049F9" w:rsidP="000F2E00">
      <w:pPr>
        <w:pStyle w:val="Paragraphedeliste"/>
        <w:numPr>
          <w:ilvl w:val="0"/>
          <w:numId w:val="36"/>
        </w:numPr>
        <w:spacing w:before="120" w:after="120"/>
        <w:contextualSpacing w:val="0"/>
        <w:rPr>
          <w:szCs w:val="24"/>
        </w:rPr>
      </w:pPr>
      <w:r w:rsidRPr="00C76C41">
        <w:rPr>
          <w:bCs/>
          <w:color w:val="000000"/>
          <w:szCs w:val="24"/>
        </w:rPr>
        <w:t>Le personnel de l’Entrepreneur déclare à un autre personnel de l’Entrepreneur qu’il/elle lui obtiendrait une augmentation de salaire, ou une promotion s’il/elle lui envoie des photographies de nus de lui ou d’elle-même.</w:t>
      </w:r>
    </w:p>
    <w:p w14:paraId="3B65806F" w14:textId="77777777" w:rsidR="009049F9" w:rsidRPr="00C76C41" w:rsidRDefault="009049F9" w:rsidP="009049F9">
      <w:pPr>
        <w:pStyle w:val="SectionIVHeader"/>
        <w:tabs>
          <w:tab w:val="left" w:pos="2610"/>
        </w:tabs>
        <w:rPr>
          <w:rFonts w:asciiTheme="majorBidi" w:hAnsiTheme="majorBidi" w:cstheme="majorBidi"/>
          <w:b w:val="0"/>
          <w:i/>
          <w:sz w:val="28"/>
        </w:rPr>
      </w:pPr>
      <w:r w:rsidRPr="00C76C41">
        <w:rPr>
          <w:rFonts w:asciiTheme="majorBidi" w:hAnsiTheme="majorBidi" w:cstheme="majorBidi"/>
          <w:i/>
        </w:rPr>
        <w:br w:type="page"/>
      </w:r>
    </w:p>
    <w:p w14:paraId="3FFCF366" w14:textId="77777777" w:rsidR="009049F9" w:rsidRPr="000B479D" w:rsidRDefault="009049F9" w:rsidP="009049F9">
      <w:pPr>
        <w:pStyle w:val="Sec4Head2"/>
      </w:pPr>
      <w:bookmarkStart w:id="738" w:name="_Toc90378131"/>
      <w:r w:rsidRPr="000B479D">
        <w:lastRenderedPageBreak/>
        <w:t>Autres</w:t>
      </w:r>
      <w:bookmarkEnd w:id="738"/>
    </w:p>
    <w:p w14:paraId="7D009656" w14:textId="77777777" w:rsidR="009049F9" w:rsidRDefault="009049F9">
      <w:pPr>
        <w:rPr>
          <w:rFonts w:asciiTheme="majorBidi" w:hAnsiTheme="majorBidi" w:cstheme="majorBidi"/>
          <w:b/>
          <w:sz w:val="28"/>
        </w:rPr>
      </w:pPr>
      <w:r>
        <w:rPr>
          <w:rFonts w:asciiTheme="majorBidi" w:hAnsiTheme="majorBidi" w:cstheme="majorBidi"/>
        </w:rPr>
        <w:br w:type="page"/>
      </w:r>
    </w:p>
    <w:p w14:paraId="4BD3EAA6" w14:textId="4628239F" w:rsidR="009049F9" w:rsidRDefault="009049F9" w:rsidP="00E031C8">
      <w:pPr>
        <w:pStyle w:val="Style30"/>
      </w:pPr>
      <w:bookmarkStart w:id="739" w:name="_Toc90378132"/>
      <w:bookmarkStart w:id="740" w:name="_Toc139114105"/>
      <w:r>
        <w:lastRenderedPageBreak/>
        <w:t xml:space="preserve">Annexe B de la Partie Technique : </w:t>
      </w:r>
      <w:bookmarkEnd w:id="739"/>
      <w:r w:rsidR="00735A7D">
        <w:t>Matériel</w:t>
      </w:r>
      <w:bookmarkEnd w:id="740"/>
    </w:p>
    <w:p w14:paraId="3FA7E838" w14:textId="27C2586D" w:rsidR="009049F9" w:rsidRPr="00C76C41" w:rsidRDefault="009049F9" w:rsidP="00E031C8">
      <w:pPr>
        <w:pStyle w:val="Style31"/>
      </w:pPr>
      <w:bookmarkStart w:id="741" w:name="_Toc90378133"/>
      <w:bookmarkStart w:id="742" w:name="_Toc139114106"/>
      <w:r w:rsidRPr="00C76C41">
        <w:t>Formulaire MAT</w:t>
      </w:r>
      <w:bookmarkEnd w:id="741"/>
      <w:bookmarkEnd w:id="742"/>
    </w:p>
    <w:p w14:paraId="1A305643" w14:textId="77777777" w:rsidR="003008B6" w:rsidRDefault="003008B6" w:rsidP="009049F9">
      <w:pPr>
        <w:tabs>
          <w:tab w:val="left" w:pos="2610"/>
        </w:tabs>
        <w:ind w:left="0" w:firstLine="0"/>
        <w:rPr>
          <w:rFonts w:asciiTheme="majorBidi" w:hAnsiTheme="majorBidi" w:cstheme="majorBidi"/>
        </w:rPr>
      </w:pPr>
      <w:r w:rsidRPr="003008B6">
        <w:rPr>
          <w:rFonts w:asciiTheme="majorBidi" w:hAnsiTheme="majorBidi" w:cstheme="majorBidi"/>
        </w:rPr>
        <w:t>Le Soumissionnaire fournira sa stratégie pour l'acquisition et l'entretien des matériels clés qui peuvent être nécessaires pour exécuter les Travaux et Services conformément au Programme de travail. Dans la stratégie, le Soumissionnaire précisera le fabricant, la capacité, le modèle, la puissance nominale, l'âge et l'état d'entretien, et comment il veillera à ce que le matériel soit entretenu conformément aux spécifications du fabricant pendant la durée du Marché. Le Soumissionnaire précisera s'il possédera, louera ou fabriquera spécialement le matériel clé.</w:t>
      </w:r>
    </w:p>
    <w:p w14:paraId="1BEB10B7" w14:textId="77777777" w:rsidR="00CE65AA" w:rsidRDefault="00CE65AA" w:rsidP="00134FD8">
      <w:pPr>
        <w:pStyle w:val="Sec4Head1"/>
      </w:pPr>
      <w:bookmarkStart w:id="743" w:name="_Toc90378134"/>
    </w:p>
    <w:p w14:paraId="56E61756" w14:textId="77777777" w:rsidR="00CE65AA" w:rsidRDefault="00CE65AA">
      <w:pPr>
        <w:rPr>
          <w:rFonts w:asciiTheme="majorBidi" w:hAnsiTheme="majorBidi" w:cstheme="majorBidi"/>
          <w:b/>
          <w:sz w:val="36"/>
        </w:rPr>
      </w:pPr>
      <w:r>
        <w:br w:type="page"/>
      </w:r>
    </w:p>
    <w:p w14:paraId="56C75A46" w14:textId="23ED0503" w:rsidR="00971479" w:rsidRDefault="009049F9" w:rsidP="00E031C8">
      <w:pPr>
        <w:pStyle w:val="Style30"/>
      </w:pPr>
      <w:bookmarkStart w:id="744" w:name="_Toc139114107"/>
      <w:r w:rsidRPr="00971479">
        <w:lastRenderedPageBreak/>
        <w:t>Annexe C de la Partie Technique : Personnel Clé</w:t>
      </w:r>
      <w:bookmarkEnd w:id="743"/>
      <w:bookmarkEnd w:id="744"/>
    </w:p>
    <w:p w14:paraId="4BBC44C7" w14:textId="72DD99D4" w:rsidR="009049F9" w:rsidRPr="000B479D" w:rsidRDefault="009049F9" w:rsidP="00E031C8">
      <w:pPr>
        <w:pStyle w:val="Style31"/>
      </w:pPr>
      <w:bookmarkStart w:id="745" w:name="_Toc90378135"/>
      <w:bookmarkStart w:id="746" w:name="_Toc139114108"/>
      <w:r w:rsidRPr="00971479">
        <w:t>Modèle</w:t>
      </w:r>
      <w:r w:rsidRPr="00C76C41">
        <w:t xml:space="preserve"> PER -1</w:t>
      </w:r>
      <w:r>
        <w:br/>
      </w:r>
      <w:r w:rsidR="001D1C41">
        <w:t xml:space="preserve">Représentant </w:t>
      </w:r>
      <w:r w:rsidR="00A70AC2">
        <w:t xml:space="preserve">de l’Entrepreneur </w:t>
      </w:r>
      <w:r w:rsidR="00947878">
        <w:t xml:space="preserve">et </w:t>
      </w:r>
      <w:r w:rsidRPr="000B479D">
        <w:t>Personnel Clé proposé par l</w:t>
      </w:r>
      <w:r w:rsidR="00947878">
        <w:t>’Entrepreneur</w:t>
      </w:r>
      <w:bookmarkEnd w:id="745"/>
      <w:bookmarkEnd w:id="746"/>
    </w:p>
    <w:p w14:paraId="10A77231" w14:textId="77777777" w:rsidR="009049F9" w:rsidRPr="00C76C41" w:rsidRDefault="009049F9" w:rsidP="009049F9">
      <w:pPr>
        <w:suppressAutoHyphens/>
        <w:spacing w:before="120" w:after="120"/>
        <w:rPr>
          <w:rStyle w:val="Table"/>
          <w:rFonts w:asciiTheme="majorBidi" w:hAnsiTheme="majorBidi" w:cstheme="majorBidi"/>
          <w:spacing w:val="-2"/>
          <w:sz w:val="24"/>
        </w:rPr>
      </w:pPr>
    </w:p>
    <w:p w14:paraId="02D48ADC" w14:textId="2F2CDEA2" w:rsidR="009049F9" w:rsidRPr="00C76C41" w:rsidRDefault="009049F9" w:rsidP="009049F9">
      <w:pPr>
        <w:tabs>
          <w:tab w:val="left" w:pos="2127"/>
        </w:tabs>
        <w:spacing w:before="120" w:after="120"/>
        <w:ind w:left="0" w:firstLine="0"/>
        <w:rPr>
          <w:rFonts w:asciiTheme="majorBidi" w:hAnsiTheme="majorBidi" w:cstheme="majorBidi"/>
        </w:rPr>
      </w:pPr>
      <w:r w:rsidRPr="00C76C41">
        <w:rPr>
          <w:rFonts w:asciiTheme="majorBidi" w:hAnsiTheme="majorBidi" w:cstheme="majorBidi"/>
        </w:rPr>
        <w:t>Le Soumissionnaire devra fournir le</w:t>
      </w:r>
      <w:r w:rsidR="00947878">
        <w:rPr>
          <w:rFonts w:asciiTheme="majorBidi" w:hAnsiTheme="majorBidi" w:cstheme="majorBidi"/>
        </w:rPr>
        <w:t>s</w:t>
      </w:r>
      <w:r w:rsidRPr="00C76C41">
        <w:rPr>
          <w:rFonts w:asciiTheme="majorBidi" w:hAnsiTheme="majorBidi" w:cstheme="majorBidi"/>
        </w:rPr>
        <w:t xml:space="preserve"> nom</w:t>
      </w:r>
      <w:r w:rsidR="00947878">
        <w:rPr>
          <w:rFonts w:asciiTheme="majorBidi" w:hAnsiTheme="majorBidi" w:cstheme="majorBidi"/>
        </w:rPr>
        <w:t xml:space="preserve">s </w:t>
      </w:r>
      <w:r w:rsidRPr="00C76C41">
        <w:rPr>
          <w:rFonts w:asciiTheme="majorBidi" w:hAnsiTheme="majorBidi" w:cstheme="majorBidi"/>
        </w:rPr>
        <w:t xml:space="preserve">et les détails demandés pour </w:t>
      </w:r>
      <w:r w:rsidR="004F4610">
        <w:rPr>
          <w:rFonts w:asciiTheme="majorBidi" w:hAnsiTheme="majorBidi" w:cstheme="majorBidi"/>
        </w:rPr>
        <w:t xml:space="preserve">le Représentant et </w:t>
      </w:r>
      <w:r w:rsidRPr="00C76C41">
        <w:rPr>
          <w:rFonts w:asciiTheme="majorBidi" w:hAnsiTheme="majorBidi" w:cstheme="majorBidi"/>
        </w:rPr>
        <w:t>les Personnels-clés qualifiés pour exécuter le marché. Les renseignements concernant leur expérience devront être fournis dans le Formulaire PER-2 ci-après, pour chaque candidat.</w:t>
      </w:r>
    </w:p>
    <w:p w14:paraId="2EDFD138" w14:textId="77777777" w:rsidR="009049F9" w:rsidRPr="00C76C41" w:rsidRDefault="009049F9" w:rsidP="009049F9">
      <w:pPr>
        <w:tabs>
          <w:tab w:val="left" w:pos="2127"/>
        </w:tabs>
        <w:spacing w:before="120" w:after="120"/>
        <w:ind w:left="0" w:firstLine="0"/>
        <w:rPr>
          <w:rFonts w:asciiTheme="majorBidi" w:hAnsiTheme="majorBidi" w:cstheme="majorBidi"/>
        </w:rPr>
      </w:pPr>
    </w:p>
    <w:p w14:paraId="5B6A2D22" w14:textId="77777777" w:rsidR="009049F9" w:rsidRPr="00C76C41" w:rsidRDefault="009049F9" w:rsidP="009049F9">
      <w:pPr>
        <w:suppressAutoHyphens/>
        <w:spacing w:after="120"/>
        <w:ind w:left="0" w:firstLine="0"/>
        <w:rPr>
          <w:rFonts w:asciiTheme="majorBidi" w:hAnsiTheme="majorBidi" w:cstheme="majorBidi"/>
          <w:b/>
          <w:spacing w:val="-2"/>
        </w:rPr>
      </w:pPr>
      <w:r w:rsidRPr="00C76C41">
        <w:rPr>
          <w:rFonts w:asciiTheme="majorBidi" w:hAnsiTheme="majorBidi" w:cstheme="majorBidi"/>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9049F9" w:rsidRPr="00C76C41" w14:paraId="70EAED39" w14:textId="77777777" w:rsidTr="00025ECD">
        <w:trPr>
          <w:cantSplit/>
        </w:trPr>
        <w:tc>
          <w:tcPr>
            <w:tcW w:w="720" w:type="dxa"/>
            <w:tcBorders>
              <w:top w:val="single" w:sz="6" w:space="0" w:color="auto"/>
              <w:left w:val="single" w:sz="6" w:space="0" w:color="auto"/>
              <w:bottom w:val="nil"/>
              <w:right w:val="nil"/>
            </w:tcBorders>
            <w:hideMark/>
          </w:tcPr>
          <w:p w14:paraId="13524F64"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7BC613B" w14:textId="543AF4AC"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Intitulé du poste : </w:t>
            </w:r>
            <w:r w:rsidR="00A70AC2">
              <w:rPr>
                <w:rFonts w:asciiTheme="majorBidi" w:hAnsiTheme="majorBidi" w:cstheme="majorBidi"/>
                <w:b/>
                <w:bCs/>
                <w:spacing w:val="-2"/>
                <w:sz w:val="20"/>
              </w:rPr>
              <w:t>Représentant de l’Entrepreneur</w:t>
            </w:r>
          </w:p>
        </w:tc>
      </w:tr>
      <w:tr w:rsidR="009049F9" w:rsidRPr="00C76C41" w14:paraId="12703035" w14:textId="77777777" w:rsidTr="00025ECD">
        <w:trPr>
          <w:cantSplit/>
        </w:trPr>
        <w:tc>
          <w:tcPr>
            <w:tcW w:w="720" w:type="dxa"/>
            <w:tcBorders>
              <w:top w:val="nil"/>
              <w:left w:val="single" w:sz="6" w:space="0" w:color="auto"/>
              <w:bottom w:val="nil"/>
              <w:right w:val="nil"/>
            </w:tcBorders>
          </w:tcPr>
          <w:p w14:paraId="7F9B86E9"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C93855E"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61859576" w14:textId="77777777" w:rsidTr="00025ECD">
        <w:trPr>
          <w:cantSplit/>
        </w:trPr>
        <w:tc>
          <w:tcPr>
            <w:tcW w:w="720" w:type="dxa"/>
            <w:tcBorders>
              <w:top w:val="nil"/>
              <w:left w:val="single" w:sz="6" w:space="0" w:color="auto"/>
              <w:bottom w:val="nil"/>
              <w:right w:val="nil"/>
            </w:tcBorders>
          </w:tcPr>
          <w:p w14:paraId="74F6188C"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2018B503"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6EE4FB32" w14:textId="028BCFEF"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 serai</w:t>
            </w:r>
            <w:r w:rsidR="00791C13">
              <w:rPr>
                <w:rFonts w:asciiTheme="majorBidi" w:hAnsiTheme="majorBidi" w:cstheme="majorBidi"/>
                <w:i/>
                <w:sz w:val="20"/>
              </w:rPr>
              <w:t>t</w:t>
            </w:r>
            <w:r w:rsidRPr="00C76C41">
              <w:rPr>
                <w:rFonts w:asciiTheme="majorBidi" w:hAnsiTheme="majorBidi" w:cstheme="majorBidi"/>
                <w:i/>
                <w:sz w:val="20"/>
              </w:rPr>
              <w:t xml:space="preserve"> dotée]</w:t>
            </w:r>
          </w:p>
        </w:tc>
      </w:tr>
      <w:tr w:rsidR="009049F9" w:rsidRPr="00C76C41" w14:paraId="6F8B4BBA" w14:textId="77777777" w:rsidTr="00025ECD">
        <w:trPr>
          <w:cantSplit/>
        </w:trPr>
        <w:tc>
          <w:tcPr>
            <w:tcW w:w="720" w:type="dxa"/>
            <w:tcBorders>
              <w:top w:val="nil"/>
              <w:left w:val="single" w:sz="6" w:space="0" w:color="auto"/>
              <w:bottom w:val="nil"/>
              <w:right w:val="nil"/>
            </w:tcBorders>
          </w:tcPr>
          <w:p w14:paraId="5CC3CA13"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5E2C1E8E"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5D9D1DC1" w14:textId="77777777" w:rsidR="009049F9" w:rsidRPr="00C76C41" w:rsidRDefault="009049F9" w:rsidP="00025ECD">
            <w:pPr>
              <w:spacing w:after="0"/>
              <w:ind w:left="0" w:firstLine="0"/>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47962CED" w14:textId="77777777" w:rsidTr="00025ECD">
        <w:trPr>
          <w:cantSplit/>
        </w:trPr>
        <w:tc>
          <w:tcPr>
            <w:tcW w:w="720" w:type="dxa"/>
            <w:tcBorders>
              <w:top w:val="nil"/>
              <w:left w:val="single" w:sz="6" w:space="0" w:color="auto"/>
              <w:bottom w:val="nil"/>
              <w:right w:val="nil"/>
            </w:tcBorders>
          </w:tcPr>
          <w:p w14:paraId="4DE51DDF"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9B7E53A"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4EE1CD84" w14:textId="77777777" w:rsidR="009049F9" w:rsidRPr="00C76C41" w:rsidRDefault="009049F9" w:rsidP="00025ECD">
            <w:pPr>
              <w:spacing w:after="0"/>
              <w:ind w:left="0" w:firstLine="0"/>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9049F9" w:rsidRPr="00C76C41" w14:paraId="387F2AA3" w14:textId="77777777" w:rsidTr="00025ECD">
        <w:trPr>
          <w:cantSplit/>
        </w:trPr>
        <w:tc>
          <w:tcPr>
            <w:tcW w:w="720" w:type="dxa"/>
            <w:tcBorders>
              <w:top w:val="single" w:sz="6" w:space="0" w:color="auto"/>
              <w:left w:val="single" w:sz="6" w:space="0" w:color="auto"/>
              <w:bottom w:val="nil"/>
              <w:right w:val="nil"/>
            </w:tcBorders>
            <w:hideMark/>
          </w:tcPr>
          <w:p w14:paraId="6746501E"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0F7C8ECE"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Intitulé du poste : </w:t>
            </w:r>
            <w:r w:rsidRPr="00C76C41">
              <w:rPr>
                <w:bCs/>
                <w:i/>
                <w:spacing w:val="-2"/>
                <w:sz w:val="20"/>
              </w:rPr>
              <w:t>[Spécialiste Environnemental]</w:t>
            </w:r>
          </w:p>
        </w:tc>
      </w:tr>
      <w:tr w:rsidR="009049F9" w:rsidRPr="00C76C41" w14:paraId="28553B74" w14:textId="77777777" w:rsidTr="00025ECD">
        <w:trPr>
          <w:cantSplit/>
        </w:trPr>
        <w:tc>
          <w:tcPr>
            <w:tcW w:w="720" w:type="dxa"/>
            <w:tcBorders>
              <w:top w:val="nil"/>
              <w:left w:val="single" w:sz="6" w:space="0" w:color="auto"/>
              <w:bottom w:val="nil"/>
              <w:right w:val="nil"/>
            </w:tcBorders>
          </w:tcPr>
          <w:p w14:paraId="019372BB"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0A5164D"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02F8A3A6" w14:textId="77777777" w:rsidTr="00025ECD">
        <w:trPr>
          <w:cantSplit/>
        </w:trPr>
        <w:tc>
          <w:tcPr>
            <w:tcW w:w="720" w:type="dxa"/>
            <w:tcBorders>
              <w:top w:val="nil"/>
              <w:left w:val="single" w:sz="6" w:space="0" w:color="auto"/>
              <w:bottom w:val="nil"/>
              <w:right w:val="nil"/>
            </w:tcBorders>
          </w:tcPr>
          <w:p w14:paraId="68D687F3"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092A5D52"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394ABB1A" w14:textId="6FE5FF04"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 serai</w:t>
            </w:r>
            <w:r w:rsidR="00791C13">
              <w:rPr>
                <w:rFonts w:asciiTheme="majorBidi" w:hAnsiTheme="majorBidi" w:cstheme="majorBidi"/>
                <w:i/>
                <w:sz w:val="20"/>
              </w:rPr>
              <w:t>t</w:t>
            </w:r>
            <w:r w:rsidRPr="00C76C41">
              <w:rPr>
                <w:rFonts w:asciiTheme="majorBidi" w:hAnsiTheme="majorBidi" w:cstheme="majorBidi"/>
                <w:i/>
                <w:sz w:val="20"/>
              </w:rPr>
              <w:t xml:space="preserve"> dotée]</w:t>
            </w:r>
          </w:p>
        </w:tc>
      </w:tr>
      <w:tr w:rsidR="009049F9" w:rsidRPr="00C76C41" w14:paraId="3754F932" w14:textId="77777777" w:rsidTr="00025ECD">
        <w:trPr>
          <w:cantSplit/>
        </w:trPr>
        <w:tc>
          <w:tcPr>
            <w:tcW w:w="720" w:type="dxa"/>
            <w:tcBorders>
              <w:top w:val="nil"/>
              <w:left w:val="single" w:sz="6" w:space="0" w:color="auto"/>
              <w:bottom w:val="nil"/>
              <w:right w:val="nil"/>
            </w:tcBorders>
          </w:tcPr>
          <w:p w14:paraId="17AACA8F"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0E298CB9"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6B08453C"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5CF9BD52" w14:textId="77777777" w:rsidTr="00025ECD">
        <w:trPr>
          <w:cantSplit/>
        </w:trPr>
        <w:tc>
          <w:tcPr>
            <w:tcW w:w="720" w:type="dxa"/>
            <w:tcBorders>
              <w:top w:val="nil"/>
              <w:left w:val="single" w:sz="6" w:space="0" w:color="auto"/>
              <w:bottom w:val="nil"/>
              <w:right w:val="nil"/>
            </w:tcBorders>
          </w:tcPr>
          <w:p w14:paraId="51E8CA4E"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AA5F5B0"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7BCF5B97"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9049F9" w:rsidRPr="00C76C41" w14:paraId="50B9D7EF" w14:textId="77777777" w:rsidTr="00025ECD">
        <w:trPr>
          <w:cantSplit/>
        </w:trPr>
        <w:tc>
          <w:tcPr>
            <w:tcW w:w="720" w:type="dxa"/>
            <w:tcBorders>
              <w:top w:val="single" w:sz="6" w:space="0" w:color="auto"/>
              <w:left w:val="single" w:sz="6" w:space="0" w:color="auto"/>
              <w:bottom w:val="nil"/>
              <w:right w:val="nil"/>
            </w:tcBorders>
            <w:hideMark/>
          </w:tcPr>
          <w:p w14:paraId="73E0CA3A"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r w:rsidRPr="00C76C41">
              <w:rPr>
                <w:rFonts w:asciiTheme="majorBidi" w:hAnsiTheme="majorBidi" w:cstheme="majorBidi"/>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11BB124D"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r w:rsidRPr="00C76C41">
              <w:rPr>
                <w:rFonts w:asciiTheme="majorBidi" w:hAnsiTheme="majorBidi" w:cstheme="majorBidi"/>
                <w:b/>
                <w:bCs/>
                <w:spacing w:val="-2"/>
                <w:sz w:val="20"/>
              </w:rPr>
              <w:t xml:space="preserve">Intitulé du poste : </w:t>
            </w:r>
            <w:r w:rsidRPr="00C76C41">
              <w:rPr>
                <w:bCs/>
                <w:i/>
                <w:spacing w:val="-2"/>
                <w:sz w:val="20"/>
              </w:rPr>
              <w:t>[Spécialiste Hygiène et Sécurité]</w:t>
            </w:r>
          </w:p>
        </w:tc>
      </w:tr>
      <w:tr w:rsidR="009049F9" w:rsidRPr="00C76C41" w14:paraId="2AFDE575" w14:textId="77777777" w:rsidTr="00025ECD">
        <w:trPr>
          <w:cantSplit/>
        </w:trPr>
        <w:tc>
          <w:tcPr>
            <w:tcW w:w="720" w:type="dxa"/>
            <w:tcBorders>
              <w:top w:val="nil"/>
              <w:left w:val="single" w:sz="6" w:space="0" w:color="auto"/>
              <w:bottom w:val="nil"/>
              <w:right w:val="nil"/>
            </w:tcBorders>
          </w:tcPr>
          <w:p w14:paraId="049DBC00"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2420D1D"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73B2A1EC" w14:textId="77777777" w:rsidTr="00025ECD">
        <w:trPr>
          <w:cantSplit/>
        </w:trPr>
        <w:tc>
          <w:tcPr>
            <w:tcW w:w="720" w:type="dxa"/>
            <w:tcBorders>
              <w:top w:val="nil"/>
              <w:left w:val="single" w:sz="6" w:space="0" w:color="auto"/>
              <w:bottom w:val="nil"/>
              <w:right w:val="nil"/>
            </w:tcBorders>
          </w:tcPr>
          <w:p w14:paraId="69587DC3"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02DD8DE4" w14:textId="77777777" w:rsidR="009049F9" w:rsidRPr="00C76C41" w:rsidRDefault="009049F9" w:rsidP="00025ECD">
            <w:pPr>
              <w:keepNext/>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08991476" w14:textId="2BCE51D1" w:rsidR="009049F9" w:rsidRPr="00C76C41" w:rsidRDefault="009049F9" w:rsidP="00025ECD">
            <w:pPr>
              <w:keepNext/>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 serai</w:t>
            </w:r>
            <w:r w:rsidR="00791C13">
              <w:rPr>
                <w:rFonts w:asciiTheme="majorBidi" w:hAnsiTheme="majorBidi" w:cstheme="majorBidi"/>
                <w:i/>
                <w:sz w:val="20"/>
              </w:rPr>
              <w:t>t</w:t>
            </w:r>
            <w:r w:rsidRPr="00C76C41">
              <w:rPr>
                <w:rFonts w:asciiTheme="majorBidi" w:hAnsiTheme="majorBidi" w:cstheme="majorBidi"/>
                <w:i/>
                <w:sz w:val="20"/>
              </w:rPr>
              <w:t xml:space="preserve"> dotée]</w:t>
            </w:r>
          </w:p>
        </w:tc>
      </w:tr>
      <w:tr w:rsidR="009049F9" w:rsidRPr="00C76C41" w14:paraId="7D56F237" w14:textId="77777777" w:rsidTr="00025ECD">
        <w:trPr>
          <w:cantSplit/>
        </w:trPr>
        <w:tc>
          <w:tcPr>
            <w:tcW w:w="720" w:type="dxa"/>
            <w:tcBorders>
              <w:top w:val="nil"/>
              <w:left w:val="single" w:sz="6" w:space="0" w:color="auto"/>
              <w:bottom w:val="nil"/>
              <w:right w:val="nil"/>
            </w:tcBorders>
          </w:tcPr>
          <w:p w14:paraId="26FACE44" w14:textId="77777777" w:rsidR="009049F9" w:rsidRPr="00C76C41" w:rsidRDefault="009049F9" w:rsidP="00025ECD">
            <w:pPr>
              <w:keepNext/>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EC7D4DA" w14:textId="77777777" w:rsidR="009049F9" w:rsidRPr="00C76C41" w:rsidRDefault="009049F9" w:rsidP="00025ECD">
            <w:pPr>
              <w:keepNext/>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533D9A58" w14:textId="77777777" w:rsidR="009049F9" w:rsidRPr="00C76C41" w:rsidRDefault="009049F9" w:rsidP="00025ECD">
            <w:pPr>
              <w:keepNext/>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4929503E" w14:textId="77777777" w:rsidTr="00025ECD">
        <w:trPr>
          <w:cantSplit/>
        </w:trPr>
        <w:tc>
          <w:tcPr>
            <w:tcW w:w="720" w:type="dxa"/>
            <w:tcBorders>
              <w:top w:val="nil"/>
              <w:left w:val="single" w:sz="6" w:space="0" w:color="auto"/>
              <w:bottom w:val="nil"/>
              <w:right w:val="nil"/>
            </w:tcBorders>
          </w:tcPr>
          <w:p w14:paraId="0B97166E"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E44238C"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714846E"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9049F9" w:rsidRPr="00C76C41" w14:paraId="113DC60C" w14:textId="77777777" w:rsidTr="00025ECD">
        <w:trPr>
          <w:cantSplit/>
        </w:trPr>
        <w:tc>
          <w:tcPr>
            <w:tcW w:w="720" w:type="dxa"/>
            <w:tcBorders>
              <w:top w:val="single" w:sz="6" w:space="0" w:color="auto"/>
              <w:left w:val="single" w:sz="6" w:space="0" w:color="auto"/>
              <w:bottom w:val="nil"/>
              <w:right w:val="nil"/>
            </w:tcBorders>
            <w:hideMark/>
          </w:tcPr>
          <w:p w14:paraId="50F84406"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5F566A6D"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Intitulé du poste :</w:t>
            </w:r>
            <w:r w:rsidRPr="00C76C41">
              <w:rPr>
                <w:rFonts w:asciiTheme="majorBidi" w:hAnsiTheme="majorBidi" w:cstheme="majorBidi"/>
                <w:i/>
                <w:iCs/>
                <w:spacing w:val="-2"/>
                <w:sz w:val="20"/>
              </w:rPr>
              <w:t xml:space="preserve"> </w:t>
            </w:r>
            <w:r w:rsidRPr="00C76C41">
              <w:rPr>
                <w:bCs/>
                <w:i/>
                <w:spacing w:val="-2"/>
                <w:sz w:val="20"/>
              </w:rPr>
              <w:t>[Spécialiste Social]</w:t>
            </w:r>
          </w:p>
        </w:tc>
      </w:tr>
      <w:tr w:rsidR="009049F9" w:rsidRPr="00C76C41" w14:paraId="694B5A8C" w14:textId="77777777" w:rsidTr="00025ECD">
        <w:trPr>
          <w:cantSplit/>
        </w:trPr>
        <w:tc>
          <w:tcPr>
            <w:tcW w:w="720" w:type="dxa"/>
            <w:tcBorders>
              <w:top w:val="nil"/>
              <w:left w:val="single" w:sz="6" w:space="0" w:color="auto"/>
              <w:bottom w:val="nil"/>
              <w:right w:val="nil"/>
            </w:tcBorders>
          </w:tcPr>
          <w:p w14:paraId="09E363CC"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784DBE"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1AE45DBA" w14:textId="77777777" w:rsidTr="00025ECD">
        <w:trPr>
          <w:cantSplit/>
        </w:trPr>
        <w:tc>
          <w:tcPr>
            <w:tcW w:w="720" w:type="dxa"/>
            <w:tcBorders>
              <w:top w:val="nil"/>
              <w:left w:val="single" w:sz="6" w:space="0" w:color="auto"/>
              <w:bottom w:val="nil"/>
              <w:right w:val="nil"/>
            </w:tcBorders>
          </w:tcPr>
          <w:p w14:paraId="0ADD95B0"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1C438D5"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0FC5308D"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 serait dotée]</w:t>
            </w:r>
          </w:p>
        </w:tc>
      </w:tr>
      <w:tr w:rsidR="009049F9" w:rsidRPr="00C76C41" w14:paraId="4A0D6714" w14:textId="77777777" w:rsidTr="00025ECD">
        <w:trPr>
          <w:cantSplit/>
        </w:trPr>
        <w:tc>
          <w:tcPr>
            <w:tcW w:w="720" w:type="dxa"/>
            <w:tcBorders>
              <w:top w:val="nil"/>
              <w:left w:val="single" w:sz="6" w:space="0" w:color="auto"/>
              <w:bottom w:val="nil"/>
              <w:right w:val="nil"/>
            </w:tcBorders>
          </w:tcPr>
          <w:p w14:paraId="45EC6D81"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1A31CBE7"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03680ED3"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4A02B158" w14:textId="77777777" w:rsidTr="00025ECD">
        <w:trPr>
          <w:cantSplit/>
        </w:trPr>
        <w:tc>
          <w:tcPr>
            <w:tcW w:w="720" w:type="dxa"/>
            <w:tcBorders>
              <w:top w:val="nil"/>
              <w:left w:val="single" w:sz="6" w:space="0" w:color="auto"/>
              <w:bottom w:val="nil"/>
              <w:right w:val="nil"/>
            </w:tcBorders>
          </w:tcPr>
          <w:p w14:paraId="7F384D78"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E00E151"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72D0A97A"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9049F9" w:rsidRPr="00C76C41" w14:paraId="7CB86B64" w14:textId="77777777" w:rsidTr="00025ECD">
        <w:trPr>
          <w:cantSplit/>
        </w:trPr>
        <w:tc>
          <w:tcPr>
            <w:tcW w:w="720" w:type="dxa"/>
            <w:tcBorders>
              <w:top w:val="single" w:sz="6" w:space="0" w:color="auto"/>
              <w:left w:val="single" w:sz="6" w:space="0" w:color="auto"/>
              <w:bottom w:val="nil"/>
              <w:right w:val="nil"/>
            </w:tcBorders>
            <w:hideMark/>
          </w:tcPr>
          <w:p w14:paraId="645A58E7"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7911913F" w14:textId="77777777" w:rsidR="009049F9" w:rsidRPr="00C76C41" w:rsidRDefault="009049F9" w:rsidP="00025ECD">
            <w:pPr>
              <w:suppressAutoHyphens/>
              <w:spacing w:before="120" w:after="120"/>
              <w:rPr>
                <w:rFonts w:asciiTheme="majorBidi" w:hAnsiTheme="majorBidi" w:cstheme="majorBidi"/>
                <w:spacing w:val="-2"/>
                <w:sz w:val="20"/>
              </w:rPr>
            </w:pPr>
            <w:r w:rsidRPr="00C76C41">
              <w:rPr>
                <w:rFonts w:asciiTheme="majorBidi" w:hAnsiTheme="majorBidi" w:cstheme="majorBidi"/>
                <w:b/>
                <w:bCs/>
                <w:spacing w:val="-2"/>
                <w:sz w:val="20"/>
              </w:rPr>
              <w:t xml:space="preserve">Intitulé du poste : </w:t>
            </w:r>
            <w:r w:rsidRPr="00C76C41">
              <w:rPr>
                <w:rFonts w:asciiTheme="majorBidi" w:hAnsiTheme="majorBidi" w:cstheme="majorBidi"/>
                <w:b/>
                <w:bCs/>
                <w:i/>
                <w:iCs/>
                <w:spacing w:val="-2"/>
                <w:sz w:val="20"/>
              </w:rPr>
              <w:t>[</w:t>
            </w:r>
            <w:r w:rsidRPr="00C76C41">
              <w:rPr>
                <w:rFonts w:asciiTheme="majorBidi" w:hAnsiTheme="majorBidi" w:cstheme="majorBidi"/>
                <w:i/>
                <w:iCs/>
                <w:spacing w:val="-2"/>
                <w:sz w:val="20"/>
              </w:rPr>
              <w:t>Expert Exploitation et Abus Sexuels, et Harcèlement Sexuel]</w:t>
            </w:r>
          </w:p>
          <w:p w14:paraId="31FE1D57" w14:textId="77777777" w:rsidR="009049F9" w:rsidRPr="00C76C41" w:rsidRDefault="009049F9" w:rsidP="00025ECD">
            <w:pPr>
              <w:suppressAutoHyphens/>
              <w:spacing w:before="120" w:after="120"/>
              <w:ind w:left="26" w:hanging="26"/>
              <w:rPr>
                <w:rFonts w:asciiTheme="majorBidi" w:hAnsiTheme="majorBidi" w:cstheme="majorBidi"/>
                <w:i/>
                <w:iCs/>
                <w:spacing w:val="-2"/>
                <w:sz w:val="20"/>
              </w:rPr>
            </w:pPr>
            <w:r w:rsidRPr="00C76C41">
              <w:rPr>
                <w:rFonts w:asciiTheme="majorBidi" w:hAnsiTheme="majorBidi" w:cstheme="majorBidi"/>
                <w:i/>
                <w:iCs/>
                <w:spacing w:val="-2"/>
                <w:sz w:val="20"/>
              </w:rPr>
              <w:t>[Lorsqu’un Projet est évalué à hauts risques EAS, le Personnel Clé doit comporter un expert avec une expérience adéquate pour adresser les cas d’Exploitation et d’Abus Sexuels, et de Harcèlement Sexuel.]</w:t>
            </w:r>
          </w:p>
        </w:tc>
      </w:tr>
      <w:tr w:rsidR="009049F9" w:rsidRPr="00C76C41" w14:paraId="664A06FC" w14:textId="77777777" w:rsidTr="00025ECD">
        <w:trPr>
          <w:cantSplit/>
        </w:trPr>
        <w:tc>
          <w:tcPr>
            <w:tcW w:w="720" w:type="dxa"/>
            <w:tcBorders>
              <w:top w:val="nil"/>
              <w:left w:val="single" w:sz="6" w:space="0" w:color="auto"/>
              <w:bottom w:val="nil"/>
              <w:right w:val="nil"/>
            </w:tcBorders>
          </w:tcPr>
          <w:p w14:paraId="49FCE4E5"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5E611EB"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5EACCBE8" w14:textId="77777777" w:rsidTr="00025ECD">
        <w:trPr>
          <w:cantSplit/>
        </w:trPr>
        <w:tc>
          <w:tcPr>
            <w:tcW w:w="720" w:type="dxa"/>
            <w:tcBorders>
              <w:top w:val="nil"/>
              <w:left w:val="single" w:sz="6" w:space="0" w:color="auto"/>
              <w:bottom w:val="nil"/>
              <w:right w:val="nil"/>
            </w:tcBorders>
          </w:tcPr>
          <w:p w14:paraId="40FAEE9A"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5A069DA"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2609BD38"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 serait dotée]</w:t>
            </w:r>
          </w:p>
        </w:tc>
      </w:tr>
      <w:tr w:rsidR="009049F9" w:rsidRPr="00C76C41" w14:paraId="752EBAC0" w14:textId="77777777" w:rsidTr="00025ECD">
        <w:trPr>
          <w:cantSplit/>
        </w:trPr>
        <w:tc>
          <w:tcPr>
            <w:tcW w:w="720" w:type="dxa"/>
            <w:tcBorders>
              <w:top w:val="nil"/>
              <w:left w:val="single" w:sz="6" w:space="0" w:color="auto"/>
              <w:right w:val="nil"/>
            </w:tcBorders>
          </w:tcPr>
          <w:p w14:paraId="261776D3"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6D363393"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53656DB6"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24A4E682" w14:textId="77777777" w:rsidTr="0086405A">
        <w:trPr>
          <w:cantSplit/>
        </w:trPr>
        <w:tc>
          <w:tcPr>
            <w:tcW w:w="720" w:type="dxa"/>
            <w:tcBorders>
              <w:top w:val="nil"/>
              <w:left w:val="single" w:sz="6" w:space="0" w:color="auto"/>
              <w:bottom w:val="nil"/>
              <w:right w:val="nil"/>
            </w:tcBorders>
          </w:tcPr>
          <w:p w14:paraId="1CBF5D93"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47593C3"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DB284FE"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CB3ACD" w:rsidRPr="00C76C41" w14:paraId="1C25AD99" w14:textId="77777777" w:rsidTr="00882D62">
        <w:trPr>
          <w:cantSplit/>
        </w:trPr>
        <w:tc>
          <w:tcPr>
            <w:tcW w:w="720" w:type="dxa"/>
            <w:tcBorders>
              <w:top w:val="nil"/>
              <w:left w:val="single" w:sz="6" w:space="0" w:color="auto"/>
              <w:bottom w:val="nil"/>
              <w:right w:val="nil"/>
            </w:tcBorders>
          </w:tcPr>
          <w:p w14:paraId="68EA81E9" w14:textId="6C7B60E0" w:rsidR="00CB3ACD" w:rsidRPr="00C76C41" w:rsidRDefault="00CB3ACD" w:rsidP="00CB3ACD">
            <w:pPr>
              <w:suppressAutoHyphens/>
              <w:spacing w:before="120" w:after="120"/>
              <w:rPr>
                <w:rFonts w:asciiTheme="majorBidi" w:hAnsiTheme="majorBidi" w:cstheme="majorBidi"/>
                <w:b/>
                <w:bCs/>
                <w:spacing w:val="-2"/>
                <w:sz w:val="20"/>
              </w:rPr>
            </w:pPr>
            <w:r>
              <w:rPr>
                <w:rFonts w:asciiTheme="majorBidi" w:hAnsiTheme="majorBidi" w:cstheme="majorBidi"/>
                <w:b/>
                <w:bCs/>
                <w:spacing w:val="-2"/>
                <w:sz w:val="20"/>
              </w:rPr>
              <w:t>6.</w:t>
            </w:r>
          </w:p>
        </w:tc>
        <w:tc>
          <w:tcPr>
            <w:tcW w:w="8370" w:type="dxa"/>
            <w:gridSpan w:val="2"/>
            <w:tcBorders>
              <w:top w:val="single" w:sz="6" w:space="0" w:color="auto"/>
              <w:left w:val="single" w:sz="6" w:space="0" w:color="auto"/>
              <w:bottom w:val="single" w:sz="6" w:space="0" w:color="auto"/>
              <w:right w:val="single" w:sz="6" w:space="0" w:color="auto"/>
            </w:tcBorders>
          </w:tcPr>
          <w:p w14:paraId="7E61328F" w14:textId="77777777" w:rsidR="00CB3ACD" w:rsidRDefault="00CB3ACD" w:rsidP="0086405A">
            <w:pPr>
              <w:suppressAutoHyphens/>
              <w:spacing w:before="120" w:after="120"/>
              <w:rPr>
                <w:rFonts w:asciiTheme="majorBidi" w:hAnsiTheme="majorBidi" w:cstheme="majorBidi"/>
                <w:b/>
                <w:bCs/>
                <w:i/>
                <w:iCs/>
                <w:spacing w:val="-2"/>
                <w:sz w:val="20"/>
              </w:rPr>
            </w:pPr>
            <w:r w:rsidRPr="00C76C41">
              <w:rPr>
                <w:rFonts w:asciiTheme="majorBidi" w:hAnsiTheme="majorBidi" w:cstheme="majorBidi"/>
                <w:b/>
                <w:bCs/>
                <w:spacing w:val="-2"/>
                <w:sz w:val="20"/>
              </w:rPr>
              <w:t xml:space="preserve">Intitulé du poste : </w:t>
            </w:r>
            <w:r w:rsidR="00FC4FB3">
              <w:rPr>
                <w:rFonts w:asciiTheme="majorBidi" w:hAnsiTheme="majorBidi" w:cstheme="majorBidi"/>
                <w:b/>
                <w:bCs/>
                <w:spacing w:val="-2"/>
                <w:sz w:val="20"/>
              </w:rPr>
              <w:t xml:space="preserve"> </w:t>
            </w:r>
            <w:r w:rsidR="00FC4FB3">
              <w:rPr>
                <w:rFonts w:asciiTheme="majorBidi" w:hAnsiTheme="majorBidi" w:cstheme="majorBidi"/>
                <w:b/>
                <w:bCs/>
                <w:i/>
                <w:iCs/>
                <w:spacing w:val="-2"/>
                <w:sz w:val="20"/>
              </w:rPr>
              <w:t>[Expert/s en Cybersécurité]</w:t>
            </w:r>
          </w:p>
          <w:p w14:paraId="5806E901" w14:textId="219AB5F9" w:rsidR="005F0B97" w:rsidRPr="0048244D" w:rsidRDefault="005F0B97" w:rsidP="0086405A">
            <w:pPr>
              <w:suppressAutoHyphens/>
              <w:spacing w:before="120" w:after="120"/>
              <w:rPr>
                <w:rFonts w:asciiTheme="majorBidi" w:hAnsiTheme="majorBidi" w:cstheme="majorBidi"/>
                <w:i/>
                <w:iCs/>
                <w:sz w:val="20"/>
              </w:rPr>
            </w:pPr>
            <w:r w:rsidRPr="0048244D">
              <w:rPr>
                <w:rFonts w:asciiTheme="majorBidi" w:hAnsiTheme="majorBidi" w:cstheme="majorBidi"/>
                <w:i/>
                <w:iCs/>
                <w:spacing w:val="-2"/>
                <w:sz w:val="20"/>
              </w:rPr>
              <w:t>[inclure comme exigé]</w:t>
            </w:r>
          </w:p>
        </w:tc>
      </w:tr>
      <w:tr w:rsidR="00CB3ACD" w:rsidRPr="00C76C41" w14:paraId="47693359" w14:textId="77777777" w:rsidTr="0086405A">
        <w:trPr>
          <w:cantSplit/>
        </w:trPr>
        <w:tc>
          <w:tcPr>
            <w:tcW w:w="720" w:type="dxa"/>
            <w:tcBorders>
              <w:top w:val="nil"/>
              <w:left w:val="single" w:sz="6" w:space="0" w:color="auto"/>
              <w:bottom w:val="nil"/>
              <w:right w:val="nil"/>
            </w:tcBorders>
          </w:tcPr>
          <w:p w14:paraId="6C817F13" w14:textId="77777777" w:rsidR="00CB3ACD" w:rsidRPr="00C76C41" w:rsidRDefault="00CB3ACD" w:rsidP="00CB3A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EF4FA75" w14:textId="3B76036F" w:rsidR="00CB3ACD" w:rsidRPr="00C76C41" w:rsidRDefault="00CB3ACD" w:rsidP="00CB3ACD">
            <w:pPr>
              <w:spacing w:after="0"/>
              <w:ind w:left="0" w:firstLine="0"/>
              <w:jc w:val="left"/>
              <w:rPr>
                <w:rFonts w:asciiTheme="majorBidi" w:hAnsiTheme="majorBidi" w:cstheme="majorBidi"/>
                <w:b/>
                <w:sz w:val="20"/>
              </w:rPr>
            </w:pPr>
            <w:r w:rsidRPr="00C76C41">
              <w:rPr>
                <w:rFonts w:asciiTheme="majorBidi" w:hAnsiTheme="majorBidi" w:cstheme="majorBidi"/>
                <w:b/>
                <w:bCs/>
                <w:spacing w:val="-2"/>
                <w:sz w:val="20"/>
              </w:rPr>
              <w:t xml:space="preserve">Nom du candidat : </w:t>
            </w:r>
          </w:p>
        </w:tc>
        <w:tc>
          <w:tcPr>
            <w:tcW w:w="6470" w:type="dxa"/>
            <w:tcBorders>
              <w:top w:val="single" w:sz="6" w:space="0" w:color="auto"/>
              <w:left w:val="single" w:sz="6" w:space="0" w:color="auto"/>
              <w:bottom w:val="single" w:sz="6" w:space="0" w:color="auto"/>
              <w:right w:val="single" w:sz="6" w:space="0" w:color="auto"/>
            </w:tcBorders>
          </w:tcPr>
          <w:p w14:paraId="57392C66" w14:textId="58819D44" w:rsidR="00CB3ACD" w:rsidRPr="00C76C41" w:rsidRDefault="00CB3ACD" w:rsidP="00CB3ACD">
            <w:pPr>
              <w:spacing w:after="0"/>
              <w:ind w:left="0" w:firstLine="0"/>
              <w:jc w:val="left"/>
              <w:rPr>
                <w:rFonts w:asciiTheme="majorBidi" w:hAnsiTheme="majorBidi" w:cstheme="majorBidi"/>
                <w:sz w:val="20"/>
              </w:rPr>
            </w:pPr>
            <w:r w:rsidRPr="00C76C41">
              <w:rPr>
                <w:rFonts w:asciiTheme="majorBidi" w:hAnsiTheme="majorBidi" w:cstheme="majorBidi"/>
                <w:i/>
                <w:sz w:val="20"/>
              </w:rPr>
              <w:t>[insérer la période (dates de début et de fin) pendant laquelle cette position serait dotée]</w:t>
            </w:r>
          </w:p>
        </w:tc>
      </w:tr>
      <w:tr w:rsidR="00CB3ACD" w:rsidRPr="00C76C41" w14:paraId="113A5665" w14:textId="77777777" w:rsidTr="0086405A">
        <w:trPr>
          <w:cantSplit/>
        </w:trPr>
        <w:tc>
          <w:tcPr>
            <w:tcW w:w="720" w:type="dxa"/>
            <w:tcBorders>
              <w:top w:val="nil"/>
              <w:left w:val="single" w:sz="6" w:space="0" w:color="auto"/>
              <w:bottom w:val="nil"/>
              <w:right w:val="nil"/>
            </w:tcBorders>
          </w:tcPr>
          <w:p w14:paraId="29E3C58F" w14:textId="77777777" w:rsidR="00CB3ACD" w:rsidRPr="00C76C41" w:rsidRDefault="00CB3ACD" w:rsidP="00CB3A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21ECBD4" w14:textId="396E7F62" w:rsidR="00CB3ACD" w:rsidRPr="00C76C41" w:rsidRDefault="00CB3ACD" w:rsidP="00CB3A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single" w:sz="6" w:space="0" w:color="auto"/>
              <w:right w:val="single" w:sz="6" w:space="0" w:color="auto"/>
            </w:tcBorders>
          </w:tcPr>
          <w:p w14:paraId="127E456E" w14:textId="33F0BBE5" w:rsidR="00CB3ACD" w:rsidRPr="00C76C41" w:rsidRDefault="00CB3ACD" w:rsidP="00CB3ACD">
            <w:pPr>
              <w:spacing w:after="0"/>
              <w:ind w:left="0" w:firstLine="0"/>
              <w:jc w:val="left"/>
              <w:rPr>
                <w:rFonts w:asciiTheme="majorBidi" w:hAnsiTheme="majorBidi" w:cstheme="majorBid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CB3ACD" w:rsidRPr="00C76C41" w14:paraId="7CE6793F" w14:textId="77777777" w:rsidTr="0086405A">
        <w:trPr>
          <w:cantSplit/>
        </w:trPr>
        <w:tc>
          <w:tcPr>
            <w:tcW w:w="720" w:type="dxa"/>
            <w:tcBorders>
              <w:top w:val="nil"/>
              <w:left w:val="single" w:sz="6" w:space="0" w:color="auto"/>
              <w:bottom w:val="nil"/>
              <w:right w:val="nil"/>
            </w:tcBorders>
          </w:tcPr>
          <w:p w14:paraId="06111479" w14:textId="77777777" w:rsidR="00CB3ACD" w:rsidRPr="00C76C41" w:rsidRDefault="00CB3ACD" w:rsidP="00CB3A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84B06C6" w14:textId="5F19A612" w:rsidR="00CB3ACD" w:rsidRPr="00C76C41" w:rsidRDefault="00CB3ACD" w:rsidP="00CB3A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single" w:sz="6" w:space="0" w:color="auto"/>
              <w:right w:val="single" w:sz="6" w:space="0" w:color="auto"/>
            </w:tcBorders>
          </w:tcPr>
          <w:p w14:paraId="514FC933" w14:textId="03007272" w:rsidR="00CB3ACD" w:rsidRPr="00C76C41" w:rsidRDefault="00CB3ACD" w:rsidP="00CB3ACD">
            <w:pPr>
              <w:spacing w:after="0"/>
              <w:ind w:left="0" w:firstLine="0"/>
              <w:jc w:val="left"/>
              <w:rPr>
                <w:rFonts w:asciiTheme="majorBidi" w:hAnsiTheme="majorBidi" w:cstheme="majorBid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CB3ACD" w:rsidRPr="00C76C41" w14:paraId="424840CB" w14:textId="77777777" w:rsidTr="00025ECD">
        <w:trPr>
          <w:cantSplit/>
        </w:trPr>
        <w:tc>
          <w:tcPr>
            <w:tcW w:w="720" w:type="dxa"/>
            <w:tcBorders>
              <w:top w:val="nil"/>
              <w:left w:val="single" w:sz="6" w:space="0" w:color="auto"/>
              <w:bottom w:val="single" w:sz="4" w:space="0" w:color="auto"/>
              <w:right w:val="nil"/>
            </w:tcBorders>
          </w:tcPr>
          <w:p w14:paraId="640D9894" w14:textId="77777777" w:rsidR="00CB3ACD" w:rsidRPr="00C76C41" w:rsidRDefault="00CB3ACD" w:rsidP="00CB3A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8A34107" w14:textId="402C4C18" w:rsidR="00CB3ACD" w:rsidRPr="00C76C41" w:rsidRDefault="00CB3ACD" w:rsidP="00CB3ACD">
            <w:pPr>
              <w:spacing w:after="0"/>
              <w:ind w:left="0" w:firstLine="0"/>
              <w:jc w:val="left"/>
              <w:rPr>
                <w:rFonts w:asciiTheme="majorBidi" w:hAnsiTheme="majorBidi" w:cstheme="majorBidi"/>
                <w:b/>
                <w:sz w:val="20"/>
              </w:rPr>
            </w:pPr>
          </w:p>
        </w:tc>
        <w:tc>
          <w:tcPr>
            <w:tcW w:w="6470" w:type="dxa"/>
            <w:tcBorders>
              <w:top w:val="single" w:sz="6" w:space="0" w:color="auto"/>
              <w:left w:val="single" w:sz="6" w:space="0" w:color="auto"/>
              <w:bottom w:val="single" w:sz="6" w:space="0" w:color="auto"/>
              <w:right w:val="single" w:sz="6" w:space="0" w:color="auto"/>
            </w:tcBorders>
          </w:tcPr>
          <w:p w14:paraId="2A02A387" w14:textId="2BF228D1" w:rsidR="00CB3ACD" w:rsidRPr="00C76C41" w:rsidRDefault="00CB3ACD" w:rsidP="00CB3ACD">
            <w:pPr>
              <w:spacing w:after="0"/>
              <w:ind w:left="0" w:firstLine="0"/>
              <w:jc w:val="left"/>
              <w:rPr>
                <w:rFonts w:asciiTheme="majorBidi" w:hAnsiTheme="majorBidi" w:cstheme="majorBidi"/>
                <w:sz w:val="20"/>
              </w:rPr>
            </w:pPr>
          </w:p>
        </w:tc>
      </w:tr>
    </w:tbl>
    <w:p w14:paraId="652BC1B8" w14:textId="77777777" w:rsidR="009049F9" w:rsidRPr="00C76C41" w:rsidRDefault="009049F9" w:rsidP="009049F9">
      <w:pPr>
        <w:tabs>
          <w:tab w:val="left" w:pos="2127"/>
        </w:tabs>
        <w:spacing w:before="120" w:after="120"/>
        <w:rPr>
          <w:rFonts w:asciiTheme="majorBidi" w:hAnsiTheme="majorBidi" w:cstheme="majorBidi"/>
        </w:rPr>
      </w:pPr>
    </w:p>
    <w:p w14:paraId="5AB3AE65" w14:textId="77777777" w:rsidR="009049F9" w:rsidRPr="00992EF1" w:rsidRDefault="009049F9" w:rsidP="00E031C8">
      <w:pPr>
        <w:pStyle w:val="Style31"/>
      </w:pPr>
      <w:r w:rsidRPr="00C76C41">
        <w:rPr>
          <w:rStyle w:val="Table"/>
          <w:rFonts w:asciiTheme="majorBidi" w:hAnsiTheme="majorBidi" w:cstheme="majorBidi"/>
          <w:spacing w:val="-2"/>
        </w:rPr>
        <w:br w:type="page"/>
      </w:r>
      <w:bookmarkStart w:id="747" w:name="_Toc90378136"/>
      <w:bookmarkStart w:id="748" w:name="_Toc139114109"/>
      <w:r w:rsidRPr="00992EF1">
        <w:lastRenderedPageBreak/>
        <w:t>Modèle PER-2</w:t>
      </w:r>
      <w:r w:rsidRPr="00992EF1">
        <w:br/>
        <w:t xml:space="preserve">Curriculum Vitae et </w:t>
      </w:r>
      <w:r w:rsidRPr="00992EF1">
        <w:br/>
        <w:t>Déclaration du Personnel Clé</w:t>
      </w:r>
      <w:bookmarkEnd w:id="747"/>
      <w:bookmarkEnd w:id="748"/>
    </w:p>
    <w:p w14:paraId="3A3650E1" w14:textId="77777777" w:rsidR="009049F9" w:rsidRPr="00C76C41" w:rsidRDefault="009049F9" w:rsidP="009049F9">
      <w:pPr>
        <w:pStyle w:val="SectionVHeading2"/>
        <w:spacing w:before="0" w:after="0"/>
        <w:ind w:left="0" w:firstLine="0"/>
        <w:rPr>
          <w:bCs/>
          <w:color w:val="000000"/>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9049F9" w:rsidRPr="00C76C41" w14:paraId="0E895A61" w14:textId="77777777" w:rsidTr="00025ECD">
        <w:trPr>
          <w:cantSplit/>
        </w:trPr>
        <w:tc>
          <w:tcPr>
            <w:tcW w:w="9090" w:type="dxa"/>
            <w:tcBorders>
              <w:top w:val="single" w:sz="6" w:space="0" w:color="auto"/>
              <w:left w:val="single" w:sz="6" w:space="0" w:color="auto"/>
              <w:bottom w:val="single" w:sz="6" w:space="0" w:color="auto"/>
              <w:right w:val="single" w:sz="6" w:space="0" w:color="auto"/>
            </w:tcBorders>
          </w:tcPr>
          <w:p w14:paraId="50C988B3"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Nom du Soumissionnaire</w:t>
            </w:r>
          </w:p>
          <w:p w14:paraId="5E8E275F"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bl>
    <w:p w14:paraId="465D002C" w14:textId="77777777" w:rsidR="009049F9" w:rsidRPr="00C76C41" w:rsidRDefault="009049F9" w:rsidP="009049F9">
      <w:pPr>
        <w:suppressAutoHyphens/>
        <w:spacing w:before="120" w:after="120"/>
        <w:rPr>
          <w:rStyle w:val="Table"/>
          <w:rFonts w:asciiTheme="majorBidi" w:hAnsiTheme="majorBidi" w:cstheme="majorBidi"/>
          <w:b/>
          <w:bCs/>
          <w:iCs/>
          <w:spacing w:val="-2"/>
          <w:sz w:val="24"/>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9049F9" w:rsidRPr="00C76C41" w14:paraId="25C6DC92" w14:textId="77777777" w:rsidTr="00025ECD">
        <w:trPr>
          <w:cantSplit/>
        </w:trPr>
        <w:tc>
          <w:tcPr>
            <w:tcW w:w="9090" w:type="dxa"/>
            <w:gridSpan w:val="4"/>
            <w:tcBorders>
              <w:top w:val="single" w:sz="6" w:space="0" w:color="auto"/>
              <w:left w:val="single" w:sz="6" w:space="0" w:color="auto"/>
              <w:right w:val="single" w:sz="6" w:space="0" w:color="auto"/>
            </w:tcBorders>
          </w:tcPr>
          <w:p w14:paraId="78DC7604" w14:textId="77777777" w:rsidR="009049F9" w:rsidRPr="00C76C41" w:rsidRDefault="009049F9" w:rsidP="00025ECD">
            <w:pPr>
              <w:suppressAutoHyphens/>
              <w:spacing w:before="60" w:after="60"/>
              <w:rPr>
                <w:rStyle w:val="Table"/>
                <w:rFonts w:asciiTheme="majorBidi" w:hAnsiTheme="majorBidi" w:cstheme="majorBidi"/>
                <w:b/>
                <w:bCs/>
                <w:i/>
                <w:iCs/>
                <w:spacing w:val="-2"/>
              </w:rPr>
            </w:pPr>
            <w:r w:rsidRPr="00C76C41">
              <w:rPr>
                <w:rStyle w:val="Table"/>
                <w:rFonts w:asciiTheme="majorBidi" w:hAnsiTheme="majorBidi" w:cstheme="majorBidi"/>
                <w:b/>
                <w:bCs/>
                <w:iCs/>
                <w:spacing w:val="-2"/>
              </w:rPr>
              <w:t xml:space="preserve">Poste </w:t>
            </w:r>
            <w:r w:rsidRPr="00C76C41">
              <w:rPr>
                <w:rStyle w:val="Table"/>
                <w:rFonts w:asciiTheme="majorBidi" w:hAnsiTheme="majorBidi" w:cstheme="majorBidi"/>
                <w:b/>
                <w:bCs/>
                <w:i/>
                <w:iCs/>
                <w:spacing w:val="-2"/>
              </w:rPr>
              <w:t>[#1] : [intitulé du poste selon Formulaire PER-1]</w:t>
            </w:r>
          </w:p>
          <w:p w14:paraId="3CA87615" w14:textId="77777777" w:rsidR="009049F9" w:rsidRPr="00C76C41" w:rsidRDefault="009049F9" w:rsidP="00025ECD">
            <w:pPr>
              <w:tabs>
                <w:tab w:val="left" w:pos="1638"/>
                <w:tab w:val="left" w:pos="1998"/>
              </w:tabs>
              <w:suppressAutoHyphens/>
              <w:spacing w:before="60" w:after="60"/>
              <w:ind w:left="378" w:hanging="378"/>
              <w:rPr>
                <w:rStyle w:val="Table"/>
                <w:rFonts w:asciiTheme="majorBidi" w:hAnsiTheme="majorBidi" w:cstheme="majorBidi"/>
                <w:b/>
                <w:bCs/>
                <w:iCs/>
                <w:spacing w:val="-2"/>
              </w:rPr>
            </w:pPr>
          </w:p>
        </w:tc>
      </w:tr>
      <w:tr w:rsidR="009049F9" w:rsidRPr="00C76C41" w14:paraId="7BDFFA4B" w14:textId="77777777" w:rsidTr="00025ECD">
        <w:trPr>
          <w:cantSplit/>
        </w:trPr>
        <w:tc>
          <w:tcPr>
            <w:tcW w:w="1692" w:type="dxa"/>
            <w:tcBorders>
              <w:top w:val="single" w:sz="6" w:space="0" w:color="auto"/>
              <w:left w:val="single" w:sz="6" w:space="0" w:color="auto"/>
              <w:bottom w:val="single" w:sz="4" w:space="0" w:color="auto"/>
            </w:tcBorders>
          </w:tcPr>
          <w:p w14:paraId="590897D1" w14:textId="77777777" w:rsidR="009049F9" w:rsidRPr="00C76C41" w:rsidRDefault="009049F9" w:rsidP="00025ECD">
            <w:pPr>
              <w:suppressAutoHyphens/>
              <w:spacing w:before="60" w:after="60"/>
              <w:ind w:left="0" w:firstLine="0"/>
              <w:rPr>
                <w:rStyle w:val="Table"/>
                <w:rFonts w:asciiTheme="majorBidi" w:hAnsiTheme="majorBidi" w:cstheme="majorBidi"/>
                <w:b/>
                <w:bCs/>
                <w:iCs/>
                <w:spacing w:val="-2"/>
              </w:rPr>
            </w:pPr>
            <w:r w:rsidRPr="00C76C41">
              <w:rPr>
                <w:rStyle w:val="Table"/>
                <w:rFonts w:asciiTheme="majorBidi" w:hAnsiTheme="majorBidi" w:cstheme="majorBidi"/>
                <w:b/>
                <w:bCs/>
                <w:iCs/>
                <w:spacing w:val="-2"/>
              </w:rPr>
              <w:t xml:space="preserve">Information sur </w:t>
            </w:r>
            <w:r w:rsidRPr="00C76C41">
              <w:rPr>
                <w:rStyle w:val="Table"/>
                <w:rFonts w:asciiTheme="majorBidi" w:hAnsiTheme="majorBidi" w:cstheme="majorBidi"/>
                <w:b/>
                <w:bCs/>
                <w:iCs/>
                <w:spacing w:val="-2"/>
              </w:rPr>
              <w:br/>
              <w:t xml:space="preserve">le Personnel </w:t>
            </w:r>
          </w:p>
        </w:tc>
        <w:tc>
          <w:tcPr>
            <w:tcW w:w="3708" w:type="dxa"/>
            <w:gridSpan w:val="2"/>
            <w:tcBorders>
              <w:top w:val="single" w:sz="6" w:space="0" w:color="auto"/>
              <w:left w:val="single" w:sz="6" w:space="0" w:color="auto"/>
            </w:tcBorders>
          </w:tcPr>
          <w:p w14:paraId="39B51168"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 xml:space="preserve">Nom </w:t>
            </w:r>
          </w:p>
          <w:p w14:paraId="72698C82"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56404D3D"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Date de naissance</w:t>
            </w:r>
          </w:p>
        </w:tc>
      </w:tr>
      <w:tr w:rsidR="009049F9" w:rsidRPr="00C76C41" w14:paraId="4534DCC8" w14:textId="77777777" w:rsidTr="00025ECD">
        <w:trPr>
          <w:cantSplit/>
        </w:trPr>
        <w:tc>
          <w:tcPr>
            <w:tcW w:w="1692" w:type="dxa"/>
            <w:tcBorders>
              <w:top w:val="single" w:sz="4" w:space="0" w:color="auto"/>
              <w:left w:val="single" w:sz="6" w:space="0" w:color="auto"/>
              <w:bottom w:val="single" w:sz="4" w:space="0" w:color="auto"/>
            </w:tcBorders>
          </w:tcPr>
          <w:p w14:paraId="5A9206FB"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9" w:type="dxa"/>
            <w:tcBorders>
              <w:top w:val="single" w:sz="6" w:space="0" w:color="auto"/>
              <w:left w:val="single" w:sz="6" w:space="0" w:color="auto"/>
              <w:right w:val="single" w:sz="6" w:space="0" w:color="auto"/>
            </w:tcBorders>
          </w:tcPr>
          <w:p w14:paraId="2F22AF37"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Adresse :</w:t>
            </w:r>
          </w:p>
          <w:p w14:paraId="60A89743"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9" w:type="dxa"/>
            <w:gridSpan w:val="2"/>
            <w:tcBorders>
              <w:top w:val="single" w:sz="6" w:space="0" w:color="auto"/>
              <w:left w:val="single" w:sz="6" w:space="0" w:color="auto"/>
              <w:right w:val="single" w:sz="6" w:space="0" w:color="auto"/>
            </w:tcBorders>
          </w:tcPr>
          <w:p w14:paraId="3EBFCDB7"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Courriel :</w:t>
            </w:r>
          </w:p>
          <w:p w14:paraId="5F43C04B"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5881B1B4" w14:textId="77777777" w:rsidTr="00025ECD">
        <w:trPr>
          <w:cantSplit/>
        </w:trPr>
        <w:tc>
          <w:tcPr>
            <w:tcW w:w="1692" w:type="dxa"/>
            <w:tcBorders>
              <w:top w:val="single" w:sz="4" w:space="0" w:color="auto"/>
              <w:left w:val="single" w:sz="6" w:space="0" w:color="auto"/>
            </w:tcBorders>
          </w:tcPr>
          <w:p w14:paraId="1806AED7"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536E1AD6"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 xml:space="preserve">Qualifications professionnelles </w:t>
            </w:r>
          </w:p>
          <w:p w14:paraId="42086E71"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35FAE8E6" w14:textId="77777777" w:rsidTr="00025ECD">
        <w:trPr>
          <w:cantSplit/>
        </w:trPr>
        <w:tc>
          <w:tcPr>
            <w:tcW w:w="1692" w:type="dxa"/>
            <w:tcBorders>
              <w:left w:val="single" w:sz="6" w:space="0" w:color="auto"/>
            </w:tcBorders>
          </w:tcPr>
          <w:p w14:paraId="028B1944"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2D54F522"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Formation académique</w:t>
            </w:r>
          </w:p>
          <w:p w14:paraId="2F4CF25F"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3CFC7BAE" w14:textId="77777777" w:rsidTr="00025ECD">
        <w:trPr>
          <w:cantSplit/>
        </w:trPr>
        <w:tc>
          <w:tcPr>
            <w:tcW w:w="1692" w:type="dxa"/>
            <w:tcBorders>
              <w:left w:val="single" w:sz="6" w:space="0" w:color="auto"/>
            </w:tcBorders>
          </w:tcPr>
          <w:p w14:paraId="75C596D8"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3838CDC3" w14:textId="77777777" w:rsidR="009049F9" w:rsidRPr="00C76C41" w:rsidRDefault="009049F9" w:rsidP="00025ECD">
            <w:pPr>
              <w:suppressAutoHyphens/>
              <w:spacing w:before="60" w:after="60"/>
              <w:rPr>
                <w:rStyle w:val="Table"/>
                <w:rFonts w:asciiTheme="majorBidi" w:hAnsiTheme="majorBidi" w:cstheme="majorBidi"/>
                <w:bCs/>
                <w:i/>
                <w:iCs/>
                <w:spacing w:val="-2"/>
              </w:rPr>
            </w:pPr>
            <w:r w:rsidRPr="00C76C41">
              <w:rPr>
                <w:rStyle w:val="Table"/>
                <w:rFonts w:asciiTheme="majorBidi" w:hAnsiTheme="majorBidi" w:cstheme="majorBidi"/>
                <w:b/>
                <w:bCs/>
                <w:iCs/>
                <w:spacing w:val="-2"/>
              </w:rPr>
              <w:t xml:space="preserve">Connaissance linguistique : </w:t>
            </w:r>
            <w:r w:rsidRPr="00C76C41">
              <w:rPr>
                <w:rStyle w:val="Table"/>
                <w:rFonts w:asciiTheme="majorBidi" w:hAnsiTheme="majorBidi" w:cstheme="majorBidi"/>
                <w:bCs/>
                <w:i/>
                <w:iCs/>
                <w:spacing w:val="-2"/>
              </w:rPr>
              <w:t>[langue et niveau oral, lecture et écriture]</w:t>
            </w:r>
          </w:p>
          <w:p w14:paraId="763A7DE4"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6B7F96B5" w14:textId="77777777" w:rsidTr="00025ECD">
        <w:trPr>
          <w:cantSplit/>
        </w:trPr>
        <w:tc>
          <w:tcPr>
            <w:tcW w:w="1692" w:type="dxa"/>
            <w:tcBorders>
              <w:top w:val="single" w:sz="6" w:space="0" w:color="auto"/>
              <w:left w:val="single" w:sz="6" w:space="0" w:color="auto"/>
            </w:tcBorders>
          </w:tcPr>
          <w:p w14:paraId="3D2192C2"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Détails</w:t>
            </w:r>
          </w:p>
        </w:tc>
        <w:tc>
          <w:tcPr>
            <w:tcW w:w="7398" w:type="dxa"/>
            <w:gridSpan w:val="3"/>
            <w:tcBorders>
              <w:top w:val="single" w:sz="6" w:space="0" w:color="auto"/>
              <w:left w:val="single" w:sz="6" w:space="0" w:color="auto"/>
              <w:right w:val="single" w:sz="6" w:space="0" w:color="auto"/>
            </w:tcBorders>
          </w:tcPr>
          <w:p w14:paraId="4C08006E"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Nom de l’employeur</w:t>
            </w:r>
          </w:p>
          <w:p w14:paraId="6A0561A3"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6B08A50C" w14:textId="77777777" w:rsidTr="00025ECD">
        <w:trPr>
          <w:cantSplit/>
        </w:trPr>
        <w:tc>
          <w:tcPr>
            <w:tcW w:w="1692" w:type="dxa"/>
            <w:tcBorders>
              <w:left w:val="single" w:sz="6" w:space="0" w:color="auto"/>
            </w:tcBorders>
          </w:tcPr>
          <w:p w14:paraId="18C59E8F"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706090B7"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Adresse de l’employeur</w:t>
            </w:r>
          </w:p>
          <w:p w14:paraId="439CA23C"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7A22D507" w14:textId="77777777" w:rsidTr="00025ECD">
        <w:trPr>
          <w:cantSplit/>
          <w:trHeight w:val="901"/>
        </w:trPr>
        <w:tc>
          <w:tcPr>
            <w:tcW w:w="1692" w:type="dxa"/>
            <w:tcBorders>
              <w:left w:val="single" w:sz="6" w:space="0" w:color="auto"/>
            </w:tcBorders>
          </w:tcPr>
          <w:p w14:paraId="45B0A19D"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tcBorders>
          </w:tcPr>
          <w:p w14:paraId="2434DF60"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Téléphone</w:t>
            </w:r>
          </w:p>
          <w:p w14:paraId="1B6A2976"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52C56790" w14:textId="77777777" w:rsidR="009049F9" w:rsidRPr="00C76C41" w:rsidRDefault="009049F9" w:rsidP="00025ECD">
            <w:pPr>
              <w:suppressAutoHyphens/>
              <w:spacing w:before="60" w:after="60"/>
              <w:ind w:left="-21" w:firstLine="0"/>
              <w:jc w:val="left"/>
              <w:rPr>
                <w:rStyle w:val="Table"/>
                <w:rFonts w:asciiTheme="majorBidi" w:hAnsiTheme="majorBidi" w:cstheme="majorBidi"/>
                <w:b/>
                <w:bCs/>
                <w:iCs/>
                <w:spacing w:val="-2"/>
              </w:rPr>
            </w:pPr>
            <w:r w:rsidRPr="00C76C41">
              <w:rPr>
                <w:rStyle w:val="Table"/>
                <w:rFonts w:asciiTheme="majorBidi" w:hAnsiTheme="majorBidi" w:cstheme="majorBidi"/>
                <w:b/>
                <w:bCs/>
                <w:iCs/>
                <w:spacing w:val="-2"/>
              </w:rPr>
              <w:t>Contact (directeur / responsable du personnel)</w:t>
            </w:r>
          </w:p>
        </w:tc>
      </w:tr>
      <w:tr w:rsidR="009049F9" w:rsidRPr="00C76C41" w14:paraId="7BED9275" w14:textId="77777777" w:rsidTr="00025ECD">
        <w:trPr>
          <w:cantSplit/>
        </w:trPr>
        <w:tc>
          <w:tcPr>
            <w:tcW w:w="1692" w:type="dxa"/>
            <w:tcBorders>
              <w:left w:val="single" w:sz="6" w:space="0" w:color="auto"/>
            </w:tcBorders>
          </w:tcPr>
          <w:p w14:paraId="255365F4"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tcBorders>
          </w:tcPr>
          <w:p w14:paraId="0B7B1796"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Fax</w:t>
            </w:r>
          </w:p>
          <w:p w14:paraId="0C449615"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3E3E6D22"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08D77780" w14:textId="77777777" w:rsidTr="00025ECD">
        <w:trPr>
          <w:cantSplit/>
        </w:trPr>
        <w:tc>
          <w:tcPr>
            <w:tcW w:w="1692" w:type="dxa"/>
            <w:tcBorders>
              <w:left w:val="single" w:sz="6" w:space="0" w:color="auto"/>
              <w:bottom w:val="single" w:sz="6" w:space="0" w:color="auto"/>
            </w:tcBorders>
          </w:tcPr>
          <w:p w14:paraId="64187BED"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bottom w:val="single" w:sz="6" w:space="0" w:color="auto"/>
            </w:tcBorders>
          </w:tcPr>
          <w:p w14:paraId="1A5722D2"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Intitulé du poste</w:t>
            </w:r>
          </w:p>
          <w:p w14:paraId="1BDF7F19"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681BAD62" w14:textId="77777777" w:rsidR="009049F9" w:rsidRPr="00C76C41" w:rsidRDefault="009049F9" w:rsidP="00025ECD">
            <w:pPr>
              <w:suppressAutoHyphens/>
              <w:spacing w:before="60" w:after="60"/>
              <w:jc w:val="left"/>
              <w:rPr>
                <w:rStyle w:val="Table"/>
                <w:rFonts w:asciiTheme="majorBidi" w:hAnsiTheme="majorBidi" w:cstheme="majorBidi"/>
                <w:b/>
                <w:bCs/>
                <w:iCs/>
                <w:spacing w:val="-2"/>
              </w:rPr>
            </w:pPr>
            <w:r w:rsidRPr="00C76C41">
              <w:rPr>
                <w:rStyle w:val="Table"/>
                <w:rFonts w:asciiTheme="majorBidi" w:hAnsiTheme="majorBidi" w:cstheme="majorBidi"/>
                <w:b/>
                <w:bCs/>
                <w:iCs/>
                <w:spacing w:val="-2"/>
              </w:rPr>
              <w:t>Années passées chez l’employeur actuel</w:t>
            </w:r>
          </w:p>
        </w:tc>
      </w:tr>
    </w:tbl>
    <w:p w14:paraId="4D101662" w14:textId="77777777" w:rsidR="009049F9" w:rsidRPr="00C76C41" w:rsidRDefault="009049F9" w:rsidP="00CB3ACD">
      <w:pPr>
        <w:suppressAutoHyphens/>
        <w:spacing w:before="120" w:after="120"/>
        <w:ind w:left="0" w:firstLine="0"/>
        <w:jc w:val="left"/>
        <w:rPr>
          <w:rStyle w:val="Table"/>
          <w:rFonts w:asciiTheme="majorBidi" w:hAnsiTheme="majorBidi" w:cstheme="majorBidi"/>
          <w:iCs/>
          <w:spacing w:val="-2"/>
          <w:sz w:val="24"/>
        </w:rPr>
      </w:pPr>
      <w:r w:rsidRPr="00C76C41">
        <w:rPr>
          <w:rStyle w:val="Table"/>
          <w:rFonts w:asciiTheme="majorBidi" w:hAnsiTheme="majorBidi" w:cstheme="majorBidi"/>
          <w:iCs/>
          <w:spacing w:val="-2"/>
          <w:sz w:val="24"/>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9049F9" w:rsidRPr="00C76C41" w14:paraId="4199CA93" w14:textId="77777777" w:rsidTr="00025ECD">
        <w:trPr>
          <w:cantSplit/>
          <w:tblHeader/>
        </w:trPr>
        <w:tc>
          <w:tcPr>
            <w:tcW w:w="1080" w:type="dxa"/>
            <w:tcBorders>
              <w:top w:val="single" w:sz="6" w:space="0" w:color="auto"/>
              <w:left w:val="single" w:sz="6" w:space="0" w:color="auto"/>
            </w:tcBorders>
          </w:tcPr>
          <w:p w14:paraId="7D377FDF" w14:textId="77777777" w:rsidR="009049F9" w:rsidRPr="00C76C41" w:rsidRDefault="009049F9" w:rsidP="00025ECD">
            <w:pPr>
              <w:keepNext/>
              <w:suppressAutoHyphens/>
              <w:spacing w:before="60" w:after="60"/>
              <w:jc w:val="center"/>
              <w:rPr>
                <w:rStyle w:val="Table"/>
                <w:rFonts w:asciiTheme="majorBidi" w:hAnsiTheme="majorBidi" w:cstheme="majorBidi"/>
                <w:b/>
                <w:bCs/>
                <w:iCs/>
                <w:spacing w:val="-2"/>
              </w:rPr>
            </w:pPr>
            <w:r w:rsidRPr="00C76C41">
              <w:rPr>
                <w:rStyle w:val="Table"/>
                <w:rFonts w:asciiTheme="majorBidi" w:hAnsiTheme="majorBidi" w:cstheme="majorBidi"/>
                <w:b/>
                <w:bCs/>
                <w:iCs/>
                <w:spacing w:val="-2"/>
              </w:rPr>
              <w:lastRenderedPageBreak/>
              <w:t>Projet</w:t>
            </w:r>
          </w:p>
        </w:tc>
        <w:tc>
          <w:tcPr>
            <w:tcW w:w="1330" w:type="dxa"/>
            <w:tcBorders>
              <w:top w:val="single" w:sz="6" w:space="0" w:color="auto"/>
              <w:left w:val="single" w:sz="6" w:space="0" w:color="auto"/>
            </w:tcBorders>
          </w:tcPr>
          <w:p w14:paraId="553178C9" w14:textId="77777777" w:rsidR="009049F9" w:rsidRPr="00C76C41" w:rsidRDefault="009049F9" w:rsidP="00025ECD">
            <w:pPr>
              <w:keepNext/>
              <w:suppressAutoHyphens/>
              <w:spacing w:before="60" w:after="60"/>
              <w:jc w:val="center"/>
              <w:rPr>
                <w:rStyle w:val="Table"/>
                <w:rFonts w:asciiTheme="majorBidi" w:hAnsiTheme="majorBidi" w:cstheme="majorBidi"/>
                <w:b/>
                <w:bCs/>
                <w:iCs/>
                <w:spacing w:val="-2"/>
              </w:rPr>
            </w:pPr>
            <w:r w:rsidRPr="00C76C41">
              <w:rPr>
                <w:rStyle w:val="Table"/>
                <w:rFonts w:asciiTheme="majorBidi" w:hAnsiTheme="majorBidi" w:cstheme="majorBidi"/>
                <w:b/>
                <w:bCs/>
                <w:iCs/>
                <w:spacing w:val="-2"/>
              </w:rPr>
              <w:t>Rôle</w:t>
            </w:r>
          </w:p>
        </w:tc>
        <w:tc>
          <w:tcPr>
            <w:tcW w:w="3215" w:type="dxa"/>
            <w:tcBorders>
              <w:top w:val="single" w:sz="6" w:space="0" w:color="auto"/>
              <w:left w:val="single" w:sz="6" w:space="0" w:color="auto"/>
              <w:right w:val="single" w:sz="6" w:space="0" w:color="auto"/>
            </w:tcBorders>
          </w:tcPr>
          <w:p w14:paraId="65F38AB6" w14:textId="77777777" w:rsidR="009049F9" w:rsidRPr="00C76C41" w:rsidRDefault="009049F9" w:rsidP="00025ECD">
            <w:pPr>
              <w:keepNext/>
              <w:suppressAutoHyphens/>
              <w:spacing w:before="60" w:after="60"/>
              <w:jc w:val="center"/>
              <w:rPr>
                <w:rStyle w:val="Table"/>
                <w:rFonts w:asciiTheme="majorBidi" w:hAnsiTheme="majorBidi" w:cstheme="majorBidi"/>
                <w:b/>
                <w:bCs/>
                <w:iCs/>
                <w:spacing w:val="-2"/>
              </w:rPr>
            </w:pPr>
            <w:r w:rsidRPr="00C76C41">
              <w:rPr>
                <w:rStyle w:val="Table"/>
                <w:rFonts w:asciiTheme="majorBidi" w:hAnsiTheme="majorBidi" w:cstheme="majorBidi"/>
                <w:b/>
                <w:bCs/>
                <w:iCs/>
                <w:spacing w:val="-2"/>
              </w:rPr>
              <w:t>Durée d’engagement</w:t>
            </w:r>
          </w:p>
        </w:tc>
        <w:tc>
          <w:tcPr>
            <w:tcW w:w="3465" w:type="dxa"/>
            <w:tcBorders>
              <w:top w:val="single" w:sz="6" w:space="0" w:color="auto"/>
              <w:left w:val="single" w:sz="6" w:space="0" w:color="auto"/>
              <w:right w:val="single" w:sz="6" w:space="0" w:color="auto"/>
            </w:tcBorders>
          </w:tcPr>
          <w:p w14:paraId="4B1D6433" w14:textId="77777777" w:rsidR="009049F9" w:rsidRPr="00C76C41" w:rsidRDefault="009049F9" w:rsidP="00025ECD">
            <w:pPr>
              <w:keepNext/>
              <w:suppressAutoHyphens/>
              <w:spacing w:before="60" w:after="60"/>
              <w:jc w:val="center"/>
              <w:rPr>
                <w:rStyle w:val="Table"/>
                <w:rFonts w:asciiTheme="majorBidi" w:hAnsiTheme="majorBidi" w:cstheme="majorBidi"/>
                <w:b/>
                <w:bCs/>
                <w:iCs/>
                <w:spacing w:val="-2"/>
              </w:rPr>
            </w:pPr>
            <w:r w:rsidRPr="00C76C41">
              <w:rPr>
                <w:rStyle w:val="Table"/>
                <w:rFonts w:asciiTheme="majorBidi" w:hAnsiTheme="majorBidi" w:cstheme="majorBidi"/>
                <w:b/>
                <w:bCs/>
                <w:iCs/>
                <w:spacing w:val="-2"/>
              </w:rPr>
              <w:t xml:space="preserve">Expérience </w:t>
            </w:r>
            <w:r w:rsidRPr="00C76C41">
              <w:rPr>
                <w:rStyle w:val="Table"/>
                <w:rFonts w:asciiTheme="majorBidi" w:hAnsiTheme="majorBidi" w:cstheme="majorBidi"/>
                <w:b/>
                <w:iCs/>
                <w:spacing w:val="-2"/>
              </w:rPr>
              <w:t>pertinente</w:t>
            </w:r>
          </w:p>
        </w:tc>
      </w:tr>
      <w:tr w:rsidR="009049F9" w:rsidRPr="00C76C41" w14:paraId="7F998FC1" w14:textId="77777777" w:rsidTr="00025ECD">
        <w:trPr>
          <w:cantSplit/>
        </w:trPr>
        <w:tc>
          <w:tcPr>
            <w:tcW w:w="1080" w:type="dxa"/>
            <w:tcBorders>
              <w:top w:val="single" w:sz="6" w:space="0" w:color="auto"/>
              <w:left w:val="single" w:sz="6" w:space="0" w:color="auto"/>
            </w:tcBorders>
          </w:tcPr>
          <w:p w14:paraId="43FD3F45" w14:textId="77777777" w:rsidR="009049F9" w:rsidRPr="00C76C41" w:rsidRDefault="009049F9" w:rsidP="00025ECD">
            <w:pPr>
              <w:keepNext/>
              <w:suppressAutoHyphens/>
              <w:spacing w:before="60" w:after="60"/>
              <w:ind w:left="0" w:firstLine="0"/>
              <w:rPr>
                <w:rStyle w:val="Table"/>
                <w:rFonts w:asciiTheme="majorBidi" w:hAnsiTheme="majorBidi" w:cstheme="majorBidi"/>
                <w:i/>
                <w:spacing w:val="-2"/>
              </w:rPr>
            </w:pPr>
            <w:r w:rsidRPr="00C76C41">
              <w:rPr>
                <w:rStyle w:val="Table"/>
                <w:rFonts w:asciiTheme="majorBidi" w:hAnsiTheme="majorBidi" w:cstheme="majorBidi"/>
                <w:i/>
                <w:spacing w:val="-2"/>
              </w:rPr>
              <w:t>[identifier le projet]</w:t>
            </w:r>
          </w:p>
        </w:tc>
        <w:tc>
          <w:tcPr>
            <w:tcW w:w="1330" w:type="dxa"/>
            <w:tcBorders>
              <w:top w:val="single" w:sz="6" w:space="0" w:color="auto"/>
              <w:left w:val="single" w:sz="6" w:space="0" w:color="auto"/>
            </w:tcBorders>
          </w:tcPr>
          <w:p w14:paraId="65711A0C" w14:textId="77777777" w:rsidR="009049F9" w:rsidRPr="00C76C41" w:rsidRDefault="009049F9" w:rsidP="00025ECD">
            <w:pPr>
              <w:keepNext/>
              <w:suppressAutoHyphens/>
              <w:spacing w:before="60" w:after="60"/>
              <w:ind w:left="0" w:firstLine="0"/>
              <w:jc w:val="left"/>
              <w:rPr>
                <w:rStyle w:val="Table"/>
                <w:rFonts w:asciiTheme="majorBidi" w:hAnsiTheme="majorBidi" w:cstheme="majorBidi"/>
                <w:i/>
                <w:spacing w:val="-2"/>
              </w:rPr>
            </w:pPr>
            <w:r w:rsidRPr="00C76C41">
              <w:rPr>
                <w:rStyle w:val="Table"/>
                <w:rFonts w:asciiTheme="majorBidi" w:hAnsiTheme="majorBidi" w:cstheme="majorBidi"/>
                <w:i/>
                <w:spacing w:val="-2"/>
              </w:rPr>
              <w:t>[Rôle et responsabilités sur le projet]</w:t>
            </w:r>
          </w:p>
        </w:tc>
        <w:tc>
          <w:tcPr>
            <w:tcW w:w="3215" w:type="dxa"/>
            <w:tcBorders>
              <w:top w:val="single" w:sz="6" w:space="0" w:color="auto"/>
              <w:left w:val="single" w:sz="6" w:space="0" w:color="auto"/>
              <w:right w:val="single" w:sz="6" w:space="0" w:color="auto"/>
            </w:tcBorders>
          </w:tcPr>
          <w:p w14:paraId="3F013259" w14:textId="77777777" w:rsidR="009049F9" w:rsidRPr="00C76C41" w:rsidRDefault="009049F9" w:rsidP="00025ECD">
            <w:pPr>
              <w:keepNext/>
              <w:suppressAutoHyphens/>
              <w:spacing w:before="60" w:after="60"/>
              <w:rPr>
                <w:rStyle w:val="Table"/>
                <w:rFonts w:asciiTheme="majorBidi" w:hAnsiTheme="majorBidi" w:cstheme="majorBidi"/>
                <w:i/>
                <w:spacing w:val="-2"/>
              </w:rPr>
            </w:pPr>
            <w:r w:rsidRPr="00C76C41">
              <w:rPr>
                <w:rStyle w:val="Table"/>
                <w:rFonts w:asciiTheme="majorBidi" w:hAnsiTheme="majorBidi" w:cstheme="majorBidi"/>
                <w:i/>
                <w:spacing w:val="-2"/>
              </w:rPr>
              <w:t>[durée sur le projet]</w:t>
            </w:r>
          </w:p>
        </w:tc>
        <w:tc>
          <w:tcPr>
            <w:tcW w:w="3465" w:type="dxa"/>
            <w:tcBorders>
              <w:top w:val="single" w:sz="6" w:space="0" w:color="auto"/>
              <w:left w:val="single" w:sz="6" w:space="0" w:color="auto"/>
              <w:right w:val="single" w:sz="6" w:space="0" w:color="auto"/>
            </w:tcBorders>
          </w:tcPr>
          <w:p w14:paraId="2BF56111" w14:textId="77777777" w:rsidR="009049F9" w:rsidRPr="00C76C41" w:rsidRDefault="009049F9" w:rsidP="00025ECD">
            <w:pPr>
              <w:keepNext/>
              <w:suppressAutoHyphens/>
              <w:spacing w:before="60" w:after="60"/>
              <w:ind w:left="-22" w:firstLine="0"/>
              <w:rPr>
                <w:rStyle w:val="Table"/>
                <w:rFonts w:asciiTheme="majorBidi" w:hAnsiTheme="majorBidi" w:cstheme="majorBidi"/>
                <w:i/>
                <w:spacing w:val="-2"/>
              </w:rPr>
            </w:pPr>
            <w:r w:rsidRPr="00C76C41">
              <w:rPr>
                <w:rStyle w:val="Table"/>
                <w:rFonts w:asciiTheme="majorBidi" w:hAnsiTheme="majorBidi" w:cstheme="majorBidi"/>
                <w:i/>
                <w:spacing w:val="-2"/>
              </w:rPr>
              <w:t>[décrire l’expérience pertinente au poste prévu]</w:t>
            </w:r>
          </w:p>
        </w:tc>
      </w:tr>
      <w:tr w:rsidR="009049F9" w:rsidRPr="00C76C41" w14:paraId="77A9F4F4" w14:textId="77777777" w:rsidTr="00025ECD">
        <w:trPr>
          <w:cantSplit/>
        </w:trPr>
        <w:tc>
          <w:tcPr>
            <w:tcW w:w="1080" w:type="dxa"/>
            <w:tcBorders>
              <w:top w:val="dotted" w:sz="4" w:space="0" w:color="auto"/>
              <w:left w:val="single" w:sz="6" w:space="0" w:color="auto"/>
            </w:tcBorders>
          </w:tcPr>
          <w:p w14:paraId="412CE35D"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1330" w:type="dxa"/>
            <w:tcBorders>
              <w:top w:val="dotted" w:sz="4" w:space="0" w:color="auto"/>
              <w:left w:val="single" w:sz="6" w:space="0" w:color="auto"/>
            </w:tcBorders>
          </w:tcPr>
          <w:p w14:paraId="721B3130"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3215" w:type="dxa"/>
            <w:tcBorders>
              <w:top w:val="dotted" w:sz="4" w:space="0" w:color="auto"/>
              <w:left w:val="single" w:sz="6" w:space="0" w:color="auto"/>
              <w:right w:val="single" w:sz="6" w:space="0" w:color="auto"/>
            </w:tcBorders>
          </w:tcPr>
          <w:p w14:paraId="183AE671"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3465" w:type="dxa"/>
            <w:tcBorders>
              <w:top w:val="dotted" w:sz="4" w:space="0" w:color="auto"/>
              <w:left w:val="single" w:sz="6" w:space="0" w:color="auto"/>
              <w:right w:val="single" w:sz="6" w:space="0" w:color="auto"/>
            </w:tcBorders>
          </w:tcPr>
          <w:p w14:paraId="26A73506"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r>
      <w:tr w:rsidR="009049F9" w:rsidRPr="00C76C41" w14:paraId="6FE0CEF9" w14:textId="77777777" w:rsidTr="00025ECD">
        <w:trPr>
          <w:cantSplit/>
        </w:trPr>
        <w:tc>
          <w:tcPr>
            <w:tcW w:w="1080" w:type="dxa"/>
            <w:tcBorders>
              <w:top w:val="dotted" w:sz="4" w:space="0" w:color="auto"/>
              <w:left w:val="single" w:sz="6" w:space="0" w:color="auto"/>
              <w:bottom w:val="dotted" w:sz="4" w:space="0" w:color="auto"/>
            </w:tcBorders>
          </w:tcPr>
          <w:p w14:paraId="4E27234F"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1330" w:type="dxa"/>
            <w:tcBorders>
              <w:top w:val="dotted" w:sz="4" w:space="0" w:color="auto"/>
              <w:left w:val="single" w:sz="6" w:space="0" w:color="auto"/>
              <w:bottom w:val="dotted" w:sz="4" w:space="0" w:color="auto"/>
            </w:tcBorders>
          </w:tcPr>
          <w:p w14:paraId="4E82727A"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3215" w:type="dxa"/>
            <w:tcBorders>
              <w:top w:val="dotted" w:sz="4" w:space="0" w:color="auto"/>
              <w:left w:val="single" w:sz="6" w:space="0" w:color="auto"/>
              <w:bottom w:val="dotted" w:sz="4" w:space="0" w:color="auto"/>
              <w:right w:val="single" w:sz="6" w:space="0" w:color="auto"/>
            </w:tcBorders>
          </w:tcPr>
          <w:p w14:paraId="7D6E97EB"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3465" w:type="dxa"/>
            <w:tcBorders>
              <w:top w:val="dotted" w:sz="4" w:space="0" w:color="auto"/>
              <w:left w:val="single" w:sz="6" w:space="0" w:color="auto"/>
              <w:bottom w:val="dotted" w:sz="4" w:space="0" w:color="auto"/>
              <w:right w:val="single" w:sz="6" w:space="0" w:color="auto"/>
            </w:tcBorders>
          </w:tcPr>
          <w:p w14:paraId="16C71E44"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r>
    </w:tbl>
    <w:p w14:paraId="1E71101C" w14:textId="77777777" w:rsidR="009049F9" w:rsidRPr="00C76C41" w:rsidRDefault="009049F9" w:rsidP="009049F9">
      <w:pPr>
        <w:pStyle w:val="Style11"/>
        <w:spacing w:after="0"/>
        <w:jc w:val="left"/>
        <w:rPr>
          <w:rFonts w:asciiTheme="majorBidi" w:hAnsiTheme="majorBidi" w:cstheme="majorBidi"/>
          <w:i/>
          <w:lang w:val="fr-FR"/>
        </w:rPr>
      </w:pPr>
    </w:p>
    <w:p w14:paraId="7283BA24" w14:textId="77777777" w:rsidR="009049F9" w:rsidRPr="00C76C41" w:rsidRDefault="009049F9" w:rsidP="009049F9">
      <w:pPr>
        <w:spacing w:after="0"/>
        <w:ind w:left="0" w:firstLine="0"/>
        <w:jc w:val="left"/>
        <w:rPr>
          <w:b/>
          <w:sz w:val="28"/>
          <w:szCs w:val="28"/>
          <w:lang w:eastAsia="en-US"/>
        </w:rPr>
      </w:pPr>
      <w:r w:rsidRPr="00C76C41">
        <w:rPr>
          <w:b/>
          <w:sz w:val="28"/>
          <w:szCs w:val="28"/>
          <w:lang w:eastAsia="en-US"/>
        </w:rPr>
        <w:t>Déclaration</w:t>
      </w:r>
    </w:p>
    <w:p w14:paraId="4288EB38" w14:textId="77777777" w:rsidR="009049F9" w:rsidRPr="00C76C41" w:rsidRDefault="009049F9" w:rsidP="009049F9">
      <w:pPr>
        <w:spacing w:after="0"/>
        <w:ind w:left="0" w:firstLine="0"/>
        <w:rPr>
          <w:rFonts w:asciiTheme="majorBidi" w:hAnsiTheme="majorBidi" w:cstheme="majorBidi"/>
        </w:rPr>
      </w:pPr>
    </w:p>
    <w:p w14:paraId="19B48BCD" w14:textId="77777777" w:rsidR="009049F9" w:rsidRPr="00C76C41" w:rsidRDefault="009049F9" w:rsidP="009049F9">
      <w:pPr>
        <w:spacing w:after="120"/>
        <w:ind w:left="0" w:firstLine="0"/>
        <w:rPr>
          <w:rFonts w:asciiTheme="majorBidi" w:hAnsiTheme="majorBidi" w:cstheme="majorBidi"/>
        </w:rPr>
      </w:pPr>
      <w:r w:rsidRPr="00C76C41">
        <w:rPr>
          <w:rFonts w:asciiTheme="majorBidi" w:hAnsiTheme="majorBidi" w:cstheme="majorBidi"/>
        </w:rPr>
        <w:t>Je soussigné certifie que les renseignements contenus dans le Formulaire PER-2 décrivent fidèlement ma personne, mes qualifications et mon expérience.</w:t>
      </w:r>
    </w:p>
    <w:p w14:paraId="3E6403C0" w14:textId="77777777" w:rsidR="009049F9" w:rsidRPr="00C76C41" w:rsidRDefault="009049F9" w:rsidP="009049F9">
      <w:pPr>
        <w:spacing w:after="120"/>
        <w:ind w:left="0" w:firstLine="0"/>
        <w:rPr>
          <w:rFonts w:asciiTheme="majorBidi" w:hAnsiTheme="majorBidi" w:cstheme="majorBidi"/>
          <w:szCs w:val="24"/>
        </w:rPr>
      </w:pPr>
      <w:r w:rsidRPr="00C76C41">
        <w:rPr>
          <w:rFonts w:asciiTheme="majorBidi" w:hAnsiTheme="majorBidi" w:cstheme="majorBidi"/>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9049F9" w:rsidRPr="00C76C41" w14:paraId="6BA35D76" w14:textId="77777777" w:rsidTr="00025ECD">
        <w:trPr>
          <w:cantSplit/>
        </w:trPr>
        <w:tc>
          <w:tcPr>
            <w:tcW w:w="3613" w:type="dxa"/>
          </w:tcPr>
          <w:p w14:paraId="1DF0B325" w14:textId="77777777" w:rsidR="009049F9" w:rsidRPr="00C76C41" w:rsidRDefault="009049F9" w:rsidP="00025ECD">
            <w:pPr>
              <w:suppressAutoHyphens/>
              <w:spacing w:before="60" w:after="60"/>
              <w:rPr>
                <w:rStyle w:val="Table"/>
                <w:rFonts w:asciiTheme="majorBidi" w:hAnsiTheme="majorBidi" w:cstheme="majorBidi"/>
                <w:b/>
                <w:color w:val="000000"/>
                <w:spacing w:val="-2"/>
              </w:rPr>
            </w:pPr>
            <w:r w:rsidRPr="00C76C41">
              <w:rPr>
                <w:rStyle w:val="Table"/>
                <w:rFonts w:asciiTheme="majorBidi" w:hAnsiTheme="majorBidi" w:cstheme="majorBidi"/>
                <w:b/>
                <w:color w:val="000000"/>
                <w:spacing w:val="-2"/>
              </w:rPr>
              <w:t>Engagement</w:t>
            </w:r>
          </w:p>
        </w:tc>
        <w:tc>
          <w:tcPr>
            <w:tcW w:w="5487" w:type="dxa"/>
          </w:tcPr>
          <w:p w14:paraId="3615567A" w14:textId="77777777" w:rsidR="009049F9" w:rsidRPr="00C76C41" w:rsidRDefault="009049F9" w:rsidP="00025ECD">
            <w:pPr>
              <w:suppressAutoHyphens/>
              <w:spacing w:before="60" w:after="60"/>
              <w:rPr>
                <w:rStyle w:val="Table"/>
                <w:rFonts w:asciiTheme="majorBidi" w:hAnsiTheme="majorBidi" w:cstheme="majorBidi"/>
                <w:b/>
                <w:color w:val="000000"/>
                <w:spacing w:val="-2"/>
              </w:rPr>
            </w:pPr>
            <w:r w:rsidRPr="00C76C41">
              <w:rPr>
                <w:rStyle w:val="Table"/>
                <w:rFonts w:asciiTheme="majorBidi" w:hAnsiTheme="majorBidi" w:cstheme="majorBidi"/>
                <w:b/>
                <w:color w:val="000000"/>
                <w:spacing w:val="-2"/>
              </w:rPr>
              <w:t>Détails</w:t>
            </w:r>
          </w:p>
        </w:tc>
      </w:tr>
      <w:tr w:rsidR="009049F9" w:rsidRPr="00C76C41" w14:paraId="4A939CEB" w14:textId="77777777" w:rsidTr="00025ECD">
        <w:trPr>
          <w:cantSplit/>
        </w:trPr>
        <w:tc>
          <w:tcPr>
            <w:tcW w:w="3613" w:type="dxa"/>
          </w:tcPr>
          <w:p w14:paraId="75455B38" w14:textId="77777777" w:rsidR="009049F9" w:rsidRPr="00C76C41" w:rsidRDefault="009049F9" w:rsidP="00025ECD">
            <w:pPr>
              <w:suppressAutoHyphens/>
              <w:spacing w:before="60" w:after="60"/>
              <w:rPr>
                <w:rStyle w:val="Table"/>
                <w:rFonts w:asciiTheme="majorBidi" w:hAnsiTheme="majorBidi" w:cstheme="majorBidi"/>
                <w:b/>
                <w:color w:val="000000"/>
                <w:spacing w:val="-2"/>
              </w:rPr>
            </w:pPr>
            <w:r w:rsidRPr="00C76C41">
              <w:rPr>
                <w:rStyle w:val="Table"/>
                <w:rFonts w:asciiTheme="majorBidi" w:hAnsiTheme="majorBidi" w:cstheme="majorBidi"/>
                <w:b/>
                <w:color w:val="000000"/>
                <w:spacing w:val="-2"/>
              </w:rPr>
              <w:t>Disponibilité pour la durée du Marché :</w:t>
            </w:r>
          </w:p>
        </w:tc>
        <w:tc>
          <w:tcPr>
            <w:tcW w:w="5487" w:type="dxa"/>
          </w:tcPr>
          <w:p w14:paraId="00C96E28" w14:textId="77777777" w:rsidR="009049F9" w:rsidRPr="00C76C41" w:rsidRDefault="009049F9" w:rsidP="00025ECD">
            <w:pPr>
              <w:ind w:left="0" w:firstLine="0"/>
              <w:rPr>
                <w:rFonts w:asciiTheme="majorBidi" w:hAnsiTheme="majorBidi" w:cstheme="majorBidi"/>
                <w:i/>
                <w:sz w:val="20"/>
              </w:rPr>
            </w:pPr>
            <w:r w:rsidRPr="00C76C41">
              <w:rPr>
                <w:rFonts w:asciiTheme="majorBidi" w:hAnsiTheme="majorBidi" w:cstheme="majorBidi"/>
                <w:i/>
                <w:sz w:val="20"/>
              </w:rPr>
              <w:t>[insérer la période (dates de début et de fin) pendant laquelle le personnel clé est disponible pour ce marché]</w:t>
            </w:r>
          </w:p>
        </w:tc>
      </w:tr>
      <w:tr w:rsidR="009049F9" w:rsidRPr="00C76C41" w14:paraId="519081D8" w14:textId="77777777" w:rsidTr="00025ECD">
        <w:trPr>
          <w:cantSplit/>
        </w:trPr>
        <w:tc>
          <w:tcPr>
            <w:tcW w:w="3613" w:type="dxa"/>
          </w:tcPr>
          <w:p w14:paraId="1BF7B98B" w14:textId="77777777" w:rsidR="009049F9" w:rsidRPr="00C76C41" w:rsidRDefault="009049F9" w:rsidP="00025ECD">
            <w:pPr>
              <w:suppressAutoHyphens/>
              <w:spacing w:before="60" w:after="60"/>
              <w:rPr>
                <w:rStyle w:val="Table"/>
                <w:rFonts w:asciiTheme="majorBidi" w:hAnsiTheme="majorBidi" w:cstheme="majorBidi"/>
                <w:b/>
                <w:color w:val="000000"/>
                <w:spacing w:val="-2"/>
              </w:rPr>
            </w:pPr>
            <w:r w:rsidRPr="00C76C41">
              <w:rPr>
                <w:rStyle w:val="Table"/>
                <w:rFonts w:asciiTheme="majorBidi" w:hAnsiTheme="majorBidi" w:cstheme="majorBidi"/>
                <w:b/>
                <w:color w:val="000000"/>
                <w:spacing w:val="-2"/>
              </w:rPr>
              <w:t>Durée :</w:t>
            </w:r>
          </w:p>
        </w:tc>
        <w:tc>
          <w:tcPr>
            <w:tcW w:w="5487" w:type="dxa"/>
          </w:tcPr>
          <w:p w14:paraId="0995C418" w14:textId="77777777" w:rsidR="009049F9" w:rsidRPr="00C76C41" w:rsidRDefault="009049F9" w:rsidP="00025ECD">
            <w:pPr>
              <w:ind w:left="0" w:firstLine="0"/>
              <w:rPr>
                <w:rFonts w:asciiTheme="majorBidi" w:hAnsiTheme="majorBidi" w:cstheme="majorBidi"/>
                <w:i/>
                <w:sz w:val="20"/>
              </w:rPr>
            </w:pPr>
            <w:r w:rsidRPr="00C76C41">
              <w:rPr>
                <w:rFonts w:asciiTheme="majorBidi" w:hAnsiTheme="majorBidi" w:cstheme="majorBidi"/>
                <w:i/>
                <w:sz w:val="20"/>
              </w:rPr>
              <w:t>[insérer le nombre de jours/semaines/mois pendant lequel le personnel clé est disponible</w:t>
            </w:r>
            <w:r w:rsidRPr="00C76C41">
              <w:rPr>
                <w:rFonts w:asciiTheme="majorBidi" w:hAnsiTheme="majorBidi" w:cstheme="majorBidi"/>
                <w:sz w:val="20"/>
              </w:rPr>
              <w:t>]</w:t>
            </w:r>
          </w:p>
        </w:tc>
      </w:tr>
    </w:tbl>
    <w:p w14:paraId="2FD20CFE" w14:textId="77777777" w:rsidR="009049F9" w:rsidRPr="00C76C41" w:rsidRDefault="009049F9" w:rsidP="009049F9">
      <w:pPr>
        <w:spacing w:before="240" w:after="120"/>
        <w:rPr>
          <w:rFonts w:asciiTheme="majorBidi" w:hAnsiTheme="majorBidi" w:cstheme="majorBidi"/>
        </w:rPr>
      </w:pPr>
      <w:r w:rsidRPr="00C76C41">
        <w:rPr>
          <w:rFonts w:asciiTheme="majorBidi" w:hAnsiTheme="majorBidi" w:cstheme="majorBidi"/>
        </w:rPr>
        <w:t>Je reconnais que toute fausse déclaration ou omission dans le présent formulaire :</w:t>
      </w:r>
    </w:p>
    <w:p w14:paraId="284937BA" w14:textId="77777777" w:rsidR="009049F9" w:rsidRPr="00C76C41" w:rsidRDefault="009049F9" w:rsidP="00007CCD">
      <w:pPr>
        <w:numPr>
          <w:ilvl w:val="0"/>
          <w:numId w:val="17"/>
        </w:numPr>
        <w:spacing w:after="120"/>
        <w:rPr>
          <w:rFonts w:asciiTheme="majorBidi" w:hAnsiTheme="majorBidi" w:cstheme="majorBidi"/>
        </w:rPr>
      </w:pPr>
      <w:r w:rsidRPr="00C76C41">
        <w:rPr>
          <w:rFonts w:asciiTheme="majorBidi" w:hAnsiTheme="majorBidi" w:cstheme="majorBidi"/>
        </w:rPr>
        <w:t>être prise en compte lors de l’évaluation de l’Offre ;</w:t>
      </w:r>
    </w:p>
    <w:p w14:paraId="1BEBB10A" w14:textId="77777777" w:rsidR="009049F9" w:rsidRPr="00C76C41" w:rsidRDefault="009049F9" w:rsidP="00007CCD">
      <w:pPr>
        <w:numPr>
          <w:ilvl w:val="0"/>
          <w:numId w:val="17"/>
        </w:numPr>
        <w:spacing w:after="120"/>
        <w:rPr>
          <w:rFonts w:asciiTheme="majorBidi" w:hAnsiTheme="majorBidi" w:cstheme="majorBidi"/>
        </w:rPr>
      </w:pPr>
      <w:r w:rsidRPr="00C76C41">
        <w:rPr>
          <w:rFonts w:asciiTheme="majorBidi" w:hAnsiTheme="majorBidi" w:cstheme="majorBidi"/>
        </w:rPr>
        <w:t>entrainer ma disqualification de l’Offre ;</w:t>
      </w:r>
    </w:p>
    <w:p w14:paraId="3BF397A3" w14:textId="77777777" w:rsidR="009049F9" w:rsidRPr="00C76C41" w:rsidRDefault="009049F9" w:rsidP="00007CCD">
      <w:pPr>
        <w:numPr>
          <w:ilvl w:val="0"/>
          <w:numId w:val="17"/>
        </w:numPr>
        <w:spacing w:after="120"/>
        <w:rPr>
          <w:rFonts w:asciiTheme="majorBidi" w:hAnsiTheme="majorBidi" w:cstheme="majorBidi"/>
        </w:rPr>
      </w:pPr>
      <w:r w:rsidRPr="00C76C41">
        <w:rPr>
          <w:rFonts w:asciiTheme="majorBidi" w:hAnsiTheme="majorBidi" w:cstheme="majorBidi"/>
        </w:rPr>
        <w:t>entrainer ma congédiassions du marché.</w:t>
      </w:r>
    </w:p>
    <w:p w14:paraId="0B0D1B3D" w14:textId="77777777" w:rsidR="009049F9" w:rsidRPr="00C76C41" w:rsidRDefault="009049F9" w:rsidP="009049F9">
      <w:pPr>
        <w:spacing w:before="360" w:after="240"/>
        <w:ind w:left="578" w:hanging="578"/>
        <w:rPr>
          <w:rFonts w:asciiTheme="majorBidi" w:hAnsiTheme="majorBidi" w:cstheme="majorBidi"/>
          <w:b/>
          <w:bCs/>
        </w:rPr>
      </w:pPr>
      <w:r w:rsidRPr="00C76C41">
        <w:rPr>
          <w:rFonts w:asciiTheme="majorBidi" w:hAnsiTheme="majorBidi" w:cstheme="majorBidi"/>
          <w:b/>
          <w:bCs/>
        </w:rPr>
        <w:t xml:space="preserve">Nom du Personnel –Clé : </w:t>
      </w:r>
      <w:r w:rsidRPr="00C76C41">
        <w:rPr>
          <w:rFonts w:asciiTheme="majorBidi" w:hAnsiTheme="majorBidi" w:cstheme="majorBidi"/>
          <w:b/>
          <w:bCs/>
          <w:i/>
        </w:rPr>
        <w:t>[insérer le nom]</w:t>
      </w:r>
    </w:p>
    <w:p w14:paraId="10DAB088" w14:textId="77777777" w:rsidR="009049F9" w:rsidRPr="00C76C41" w:rsidRDefault="009049F9" w:rsidP="009049F9">
      <w:pPr>
        <w:spacing w:before="360" w:after="240"/>
        <w:ind w:left="578" w:hanging="578"/>
        <w:rPr>
          <w:rFonts w:asciiTheme="majorBidi" w:hAnsiTheme="majorBidi" w:cstheme="majorBidi"/>
          <w:bCs/>
          <w:szCs w:val="24"/>
        </w:rPr>
      </w:pPr>
      <w:r w:rsidRPr="00C76C41">
        <w:rPr>
          <w:rFonts w:asciiTheme="majorBidi" w:hAnsiTheme="majorBidi" w:cstheme="majorBidi"/>
          <w:bCs/>
          <w:szCs w:val="24"/>
        </w:rPr>
        <w:t>Signature :</w:t>
      </w:r>
    </w:p>
    <w:p w14:paraId="30B2FBD1" w14:textId="77777777" w:rsidR="009049F9" w:rsidRPr="00C76C41" w:rsidRDefault="009049F9" w:rsidP="009049F9">
      <w:pPr>
        <w:spacing w:before="360" w:after="240"/>
        <w:ind w:left="578" w:hanging="578"/>
        <w:rPr>
          <w:rFonts w:asciiTheme="majorBidi" w:hAnsiTheme="majorBidi" w:cstheme="majorBidi"/>
          <w:bCs/>
          <w:szCs w:val="24"/>
        </w:rPr>
      </w:pPr>
      <w:r w:rsidRPr="00C76C41">
        <w:rPr>
          <w:rFonts w:asciiTheme="majorBidi" w:hAnsiTheme="majorBidi" w:cstheme="majorBidi"/>
          <w:bCs/>
          <w:szCs w:val="24"/>
        </w:rPr>
        <w:t>Date (jour/mois/année)</w:t>
      </w:r>
    </w:p>
    <w:p w14:paraId="5D73536C" w14:textId="77777777" w:rsidR="009049F9" w:rsidRPr="00C76C41" w:rsidRDefault="009049F9" w:rsidP="009049F9">
      <w:pPr>
        <w:spacing w:before="360" w:after="240"/>
        <w:ind w:left="578" w:hanging="578"/>
        <w:rPr>
          <w:rFonts w:asciiTheme="majorBidi" w:hAnsiTheme="majorBidi" w:cstheme="majorBidi"/>
          <w:b/>
          <w:bCs/>
          <w:szCs w:val="24"/>
        </w:rPr>
      </w:pPr>
      <w:r w:rsidRPr="00C76C41">
        <w:rPr>
          <w:rFonts w:asciiTheme="majorBidi" w:hAnsiTheme="majorBidi" w:cstheme="majorBidi"/>
          <w:b/>
          <w:bCs/>
          <w:szCs w:val="24"/>
        </w:rPr>
        <w:t>Signature du Représentant autorisé du Soumissionnaire :</w:t>
      </w:r>
    </w:p>
    <w:p w14:paraId="2C542F8D" w14:textId="77777777" w:rsidR="009049F9" w:rsidRPr="00C76C41" w:rsidRDefault="009049F9" w:rsidP="009049F9">
      <w:pPr>
        <w:spacing w:before="360" w:after="240"/>
        <w:ind w:left="578" w:hanging="578"/>
        <w:rPr>
          <w:rFonts w:asciiTheme="majorBidi" w:hAnsiTheme="majorBidi" w:cstheme="majorBidi"/>
          <w:bCs/>
          <w:szCs w:val="24"/>
        </w:rPr>
      </w:pPr>
      <w:r w:rsidRPr="00C76C41">
        <w:rPr>
          <w:rFonts w:asciiTheme="majorBidi" w:hAnsiTheme="majorBidi" w:cstheme="majorBidi"/>
          <w:bCs/>
          <w:szCs w:val="24"/>
        </w:rPr>
        <w:t>Signature :</w:t>
      </w:r>
    </w:p>
    <w:p w14:paraId="34B0FB7B" w14:textId="77777777" w:rsidR="009049F9" w:rsidRPr="00C76C41" w:rsidRDefault="009049F9" w:rsidP="009049F9">
      <w:pPr>
        <w:spacing w:before="360" w:after="240"/>
        <w:ind w:left="578" w:hanging="578"/>
        <w:rPr>
          <w:rFonts w:asciiTheme="majorBidi" w:hAnsiTheme="majorBidi" w:cstheme="majorBidi"/>
          <w:bCs/>
          <w:szCs w:val="24"/>
        </w:rPr>
      </w:pPr>
      <w:r w:rsidRPr="00C76C41">
        <w:rPr>
          <w:rFonts w:asciiTheme="majorBidi" w:hAnsiTheme="majorBidi" w:cstheme="majorBidi"/>
          <w:bCs/>
          <w:szCs w:val="24"/>
        </w:rPr>
        <w:t>Date (jour/mois/année)</w:t>
      </w:r>
    </w:p>
    <w:p w14:paraId="04AC6D90" w14:textId="77777777" w:rsidR="009049F9" w:rsidRPr="00C76C41" w:rsidRDefault="009049F9" w:rsidP="009049F9">
      <w:pPr>
        <w:rPr>
          <w:rFonts w:asciiTheme="majorBidi" w:hAnsiTheme="majorBidi" w:cstheme="majorBidi"/>
          <w:b/>
        </w:rPr>
      </w:pPr>
      <w:r w:rsidRPr="00C76C41">
        <w:rPr>
          <w:rFonts w:asciiTheme="majorBidi" w:hAnsiTheme="majorBidi" w:cstheme="majorBidi"/>
          <w:b/>
        </w:rPr>
        <w:br w:type="page"/>
      </w:r>
    </w:p>
    <w:p w14:paraId="3E88B8D8" w14:textId="77777777" w:rsidR="009049F9" w:rsidRDefault="009049F9" w:rsidP="009049F9">
      <w:pPr>
        <w:pStyle w:val="Style8"/>
        <w:rPr>
          <w:sz w:val="32"/>
          <w:szCs w:val="32"/>
        </w:rPr>
      </w:pPr>
    </w:p>
    <w:p w14:paraId="7E97D247" w14:textId="3B298065" w:rsidR="009049F9" w:rsidRDefault="005E6460" w:rsidP="00E031C8">
      <w:pPr>
        <w:pStyle w:val="Style30"/>
      </w:pPr>
      <w:bookmarkStart w:id="749" w:name="_Toc90378137"/>
      <w:bookmarkStart w:id="750" w:name="_Toc139114110"/>
      <w:r>
        <w:t>Annexe D de la Partie Techniques : Qualification du Soumissionnaire</w:t>
      </w:r>
      <w:bookmarkEnd w:id="749"/>
      <w:bookmarkEnd w:id="750"/>
    </w:p>
    <w:p w14:paraId="12E20112" w14:textId="77777777" w:rsidR="00602B6D" w:rsidRDefault="00602B6D" w:rsidP="00602B6D">
      <w:pPr>
        <w:rPr>
          <w:bCs/>
        </w:rPr>
      </w:pPr>
    </w:p>
    <w:p w14:paraId="3E12CD84" w14:textId="77777777" w:rsidR="00BF2568" w:rsidRPr="00084BFE" w:rsidRDefault="00FD7F07" w:rsidP="00BF2568">
      <w:pPr>
        <w:shd w:val="clear" w:color="auto" w:fill="FDFDFD"/>
        <w:spacing w:after="0"/>
        <w:ind w:left="0" w:firstLine="0"/>
        <w:rPr>
          <w:szCs w:val="24"/>
          <w:lang w:eastAsia="en-US"/>
        </w:rPr>
      </w:pPr>
      <w:r w:rsidRPr="00FD7F07">
        <w:rPr>
          <w:b/>
          <w:bCs/>
          <w:szCs w:val="24"/>
          <w:lang w:eastAsia="en-US"/>
        </w:rPr>
        <w:t>Qualification du soumissionnaire sans préqualification</w:t>
      </w:r>
      <w:r w:rsidRPr="00FD7F07">
        <w:rPr>
          <w:szCs w:val="24"/>
          <w:lang w:eastAsia="en-US"/>
        </w:rPr>
        <w:t xml:space="preserve"> </w:t>
      </w:r>
    </w:p>
    <w:p w14:paraId="60B11C47" w14:textId="77777777" w:rsidR="00BF2568" w:rsidRPr="00084BFE" w:rsidRDefault="00BF2568" w:rsidP="00BF2568">
      <w:pPr>
        <w:shd w:val="clear" w:color="auto" w:fill="FDFDFD"/>
        <w:spacing w:after="0"/>
        <w:ind w:left="0" w:firstLine="0"/>
        <w:rPr>
          <w:szCs w:val="24"/>
          <w:lang w:eastAsia="en-US"/>
        </w:rPr>
      </w:pPr>
    </w:p>
    <w:p w14:paraId="733AC33A" w14:textId="66EA85DC" w:rsidR="00E94E50" w:rsidRPr="00084BFE" w:rsidRDefault="00FD7F07" w:rsidP="00BF2568">
      <w:pPr>
        <w:shd w:val="clear" w:color="auto" w:fill="FDFDFD"/>
        <w:spacing w:after="0"/>
        <w:ind w:left="0" w:firstLine="0"/>
        <w:rPr>
          <w:szCs w:val="24"/>
          <w:lang w:eastAsia="en-US"/>
        </w:rPr>
      </w:pPr>
      <w:r w:rsidRPr="00FD7F07">
        <w:rPr>
          <w:szCs w:val="24"/>
          <w:lang w:eastAsia="en-US"/>
        </w:rPr>
        <w:t xml:space="preserve">Afin d’établir ses qualifications pour exécuter le marché conformément à la </w:t>
      </w:r>
      <w:r w:rsidR="00BF2568" w:rsidRPr="00084BFE">
        <w:rPr>
          <w:szCs w:val="24"/>
          <w:lang w:eastAsia="en-US"/>
        </w:rPr>
        <w:t>S</w:t>
      </w:r>
      <w:r w:rsidRPr="00FD7F07">
        <w:rPr>
          <w:szCs w:val="24"/>
          <w:lang w:eastAsia="en-US"/>
        </w:rPr>
        <w:t>ection III (</w:t>
      </w:r>
      <w:r w:rsidR="00CB3ACD">
        <w:rPr>
          <w:szCs w:val="24"/>
          <w:lang w:eastAsia="en-US"/>
        </w:rPr>
        <w:t>Critères d’</w:t>
      </w:r>
      <w:r w:rsidRPr="00FD7F07">
        <w:rPr>
          <w:szCs w:val="24"/>
          <w:lang w:eastAsia="en-US"/>
        </w:rPr>
        <w:t xml:space="preserve">Évaluation et de </w:t>
      </w:r>
      <w:r w:rsidR="00CB3ACD">
        <w:rPr>
          <w:szCs w:val="24"/>
          <w:lang w:eastAsia="en-US"/>
        </w:rPr>
        <w:t>Q</w:t>
      </w:r>
      <w:r w:rsidRPr="00FD7F07">
        <w:rPr>
          <w:szCs w:val="24"/>
          <w:lang w:eastAsia="en-US"/>
        </w:rPr>
        <w:t xml:space="preserve">ualification), le </w:t>
      </w:r>
      <w:r w:rsidR="00BF2568" w:rsidRPr="00084BFE">
        <w:rPr>
          <w:szCs w:val="24"/>
          <w:lang w:eastAsia="en-US"/>
        </w:rPr>
        <w:t>S</w:t>
      </w:r>
      <w:r w:rsidRPr="00FD7F07">
        <w:rPr>
          <w:szCs w:val="24"/>
          <w:lang w:eastAsia="en-US"/>
        </w:rPr>
        <w:t xml:space="preserve">oumissionnaire doit fournir les informations demandées dans les formulaires correspondants inclus </w:t>
      </w:r>
      <w:r w:rsidR="00E94E50" w:rsidRPr="00084BFE">
        <w:rPr>
          <w:szCs w:val="24"/>
          <w:lang w:eastAsia="en-US"/>
        </w:rPr>
        <w:t>ci-après</w:t>
      </w:r>
      <w:r w:rsidRPr="00FD7F07">
        <w:rPr>
          <w:szCs w:val="24"/>
          <w:lang w:eastAsia="en-US"/>
        </w:rPr>
        <w:t xml:space="preserve">. </w:t>
      </w:r>
    </w:p>
    <w:p w14:paraId="037DE9FD" w14:textId="77777777" w:rsidR="00E94E50" w:rsidRPr="00084BFE" w:rsidRDefault="00E94E50" w:rsidP="00BF2568">
      <w:pPr>
        <w:shd w:val="clear" w:color="auto" w:fill="FDFDFD"/>
        <w:spacing w:after="0"/>
        <w:ind w:left="0" w:firstLine="0"/>
        <w:rPr>
          <w:szCs w:val="24"/>
          <w:lang w:eastAsia="en-US"/>
        </w:rPr>
      </w:pPr>
    </w:p>
    <w:p w14:paraId="0B76E4A7" w14:textId="77777777" w:rsidR="00E94E50" w:rsidRPr="00084BFE" w:rsidRDefault="00FD7F07" w:rsidP="00BF2568">
      <w:pPr>
        <w:shd w:val="clear" w:color="auto" w:fill="FDFDFD"/>
        <w:spacing w:after="0"/>
        <w:ind w:left="0" w:firstLine="0"/>
        <w:rPr>
          <w:szCs w:val="24"/>
          <w:lang w:eastAsia="en-US"/>
        </w:rPr>
      </w:pPr>
      <w:r w:rsidRPr="00FD7F07">
        <w:rPr>
          <w:b/>
          <w:bCs/>
          <w:szCs w:val="24"/>
          <w:lang w:eastAsia="en-US"/>
        </w:rPr>
        <w:t xml:space="preserve">Qualification du soumissionnaire après </w:t>
      </w:r>
      <w:r w:rsidR="00E94E50" w:rsidRPr="00084BFE">
        <w:rPr>
          <w:b/>
          <w:bCs/>
          <w:szCs w:val="24"/>
          <w:lang w:eastAsia="en-US"/>
        </w:rPr>
        <w:t xml:space="preserve">une </w:t>
      </w:r>
      <w:r w:rsidRPr="00FD7F07">
        <w:rPr>
          <w:b/>
          <w:bCs/>
          <w:szCs w:val="24"/>
          <w:lang w:eastAsia="en-US"/>
        </w:rPr>
        <w:t>préqualification</w:t>
      </w:r>
      <w:r w:rsidRPr="00FD7F07">
        <w:rPr>
          <w:szCs w:val="24"/>
          <w:lang w:eastAsia="en-US"/>
        </w:rPr>
        <w:t xml:space="preserve"> </w:t>
      </w:r>
    </w:p>
    <w:p w14:paraId="755D641C" w14:textId="77777777" w:rsidR="00E94E50" w:rsidRPr="00084BFE" w:rsidRDefault="00E94E50" w:rsidP="00BF2568">
      <w:pPr>
        <w:shd w:val="clear" w:color="auto" w:fill="FDFDFD"/>
        <w:spacing w:after="0"/>
        <w:ind w:left="0" w:firstLine="0"/>
        <w:rPr>
          <w:szCs w:val="24"/>
          <w:lang w:eastAsia="en-US"/>
        </w:rPr>
      </w:pPr>
    </w:p>
    <w:p w14:paraId="7B2F1AAA" w14:textId="4E1E2EC0" w:rsidR="00DA4F13" w:rsidRPr="00084BFE" w:rsidRDefault="00FD7F07" w:rsidP="00BF2568">
      <w:pPr>
        <w:shd w:val="clear" w:color="auto" w:fill="FDFDFD"/>
        <w:spacing w:after="0"/>
        <w:ind w:left="0" w:firstLine="0"/>
        <w:rPr>
          <w:szCs w:val="24"/>
          <w:lang w:eastAsia="en-US"/>
        </w:rPr>
      </w:pPr>
      <w:r w:rsidRPr="00FD7F07">
        <w:rPr>
          <w:szCs w:val="24"/>
          <w:lang w:eastAsia="en-US"/>
        </w:rPr>
        <w:t xml:space="preserve">Le </w:t>
      </w:r>
      <w:r w:rsidR="006E3435">
        <w:rPr>
          <w:szCs w:val="24"/>
          <w:lang w:eastAsia="en-US"/>
        </w:rPr>
        <w:t>S</w:t>
      </w:r>
      <w:r w:rsidRPr="00FD7F07">
        <w:rPr>
          <w:szCs w:val="24"/>
          <w:lang w:eastAsia="en-US"/>
        </w:rPr>
        <w:t>oumissionnaire doit mettre à jour les informations fournies au cours de l’exercice de préqualification correspondant afin de démontrer qu’il continue de répondre aux critères utilisés au moment de la pré</w:t>
      </w:r>
      <w:r w:rsidR="00E94E50" w:rsidRPr="00084BFE">
        <w:rPr>
          <w:szCs w:val="24"/>
          <w:lang w:eastAsia="en-US"/>
        </w:rPr>
        <w:t xml:space="preserve">qualification </w:t>
      </w:r>
      <w:r w:rsidRPr="00FD7F07">
        <w:rPr>
          <w:szCs w:val="24"/>
          <w:lang w:eastAsia="en-US"/>
        </w:rPr>
        <w:t xml:space="preserve">en ce qui </w:t>
      </w:r>
      <w:r w:rsidR="00DA4F13" w:rsidRPr="00084BFE">
        <w:rPr>
          <w:szCs w:val="24"/>
          <w:lang w:eastAsia="en-US"/>
        </w:rPr>
        <w:t>concerne :</w:t>
      </w:r>
      <w:r w:rsidRPr="00FD7F07">
        <w:rPr>
          <w:szCs w:val="24"/>
          <w:lang w:eastAsia="en-US"/>
        </w:rPr>
        <w:t xml:space="preserve"> </w:t>
      </w:r>
    </w:p>
    <w:p w14:paraId="100A7F2B" w14:textId="77777777" w:rsidR="00DA4F13" w:rsidRPr="00084BFE" w:rsidRDefault="00DA4F13" w:rsidP="00BF2568">
      <w:pPr>
        <w:shd w:val="clear" w:color="auto" w:fill="FDFDFD"/>
        <w:spacing w:after="0"/>
        <w:ind w:left="0" w:firstLine="0"/>
        <w:rPr>
          <w:szCs w:val="24"/>
          <w:lang w:eastAsia="en-US"/>
        </w:rPr>
      </w:pPr>
    </w:p>
    <w:p w14:paraId="7F3E0E11" w14:textId="77777777" w:rsidR="00503E7B" w:rsidRPr="00084BFE" w:rsidRDefault="00FD7F07" w:rsidP="000F2E00">
      <w:pPr>
        <w:pStyle w:val="Paragraphedeliste"/>
        <w:numPr>
          <w:ilvl w:val="0"/>
          <w:numId w:val="79"/>
        </w:numPr>
        <w:shd w:val="clear" w:color="auto" w:fill="FDFDFD"/>
        <w:spacing w:after="0"/>
        <w:rPr>
          <w:szCs w:val="24"/>
          <w:lang w:eastAsia="en-US"/>
        </w:rPr>
      </w:pPr>
      <w:r w:rsidRPr="00084BFE">
        <w:rPr>
          <w:szCs w:val="24"/>
          <w:lang w:eastAsia="en-US"/>
        </w:rPr>
        <w:t xml:space="preserve">Éligibilité </w:t>
      </w:r>
    </w:p>
    <w:p w14:paraId="6A13AF73" w14:textId="76F44FD1" w:rsidR="00503E7B" w:rsidRPr="00084BFE" w:rsidRDefault="002643C4" w:rsidP="000F2E00">
      <w:pPr>
        <w:pStyle w:val="Paragraphedeliste"/>
        <w:numPr>
          <w:ilvl w:val="0"/>
          <w:numId w:val="79"/>
        </w:numPr>
        <w:shd w:val="clear" w:color="auto" w:fill="FDFDFD"/>
        <w:spacing w:after="0"/>
        <w:rPr>
          <w:szCs w:val="24"/>
          <w:lang w:eastAsia="en-US"/>
        </w:rPr>
      </w:pPr>
      <w:r>
        <w:rPr>
          <w:szCs w:val="24"/>
          <w:lang w:eastAsia="en-US"/>
        </w:rPr>
        <w:t>C</w:t>
      </w:r>
      <w:r w:rsidR="00FD7F07" w:rsidRPr="00084BFE">
        <w:rPr>
          <w:szCs w:val="24"/>
          <w:lang w:eastAsia="en-US"/>
        </w:rPr>
        <w:t>ontrat</w:t>
      </w:r>
      <w:r>
        <w:rPr>
          <w:szCs w:val="24"/>
          <w:lang w:eastAsia="en-US"/>
        </w:rPr>
        <w:t>s non-exécutés</w:t>
      </w:r>
      <w:r w:rsidR="00FD7F07" w:rsidRPr="00084BFE">
        <w:rPr>
          <w:szCs w:val="24"/>
          <w:lang w:eastAsia="en-US"/>
        </w:rPr>
        <w:t xml:space="preserve">, litiges en cours et historique des litiges </w:t>
      </w:r>
    </w:p>
    <w:p w14:paraId="539B5219" w14:textId="77777777" w:rsidR="00084BFE" w:rsidRPr="00084BFE" w:rsidRDefault="00FD7F07" w:rsidP="000F2E00">
      <w:pPr>
        <w:pStyle w:val="Paragraphedeliste"/>
        <w:numPr>
          <w:ilvl w:val="0"/>
          <w:numId w:val="79"/>
        </w:numPr>
        <w:shd w:val="clear" w:color="auto" w:fill="FDFDFD"/>
        <w:spacing w:after="0"/>
        <w:rPr>
          <w:szCs w:val="24"/>
          <w:lang w:eastAsia="en-US"/>
        </w:rPr>
      </w:pPr>
      <w:r w:rsidRPr="00084BFE">
        <w:rPr>
          <w:szCs w:val="24"/>
          <w:lang w:eastAsia="en-US"/>
        </w:rPr>
        <w:t>Performance environnementale et sociale (</w:t>
      </w:r>
      <w:r w:rsidR="00503E7B" w:rsidRPr="00084BFE">
        <w:rPr>
          <w:szCs w:val="24"/>
          <w:lang w:eastAsia="en-US"/>
        </w:rPr>
        <w:t>ES</w:t>
      </w:r>
      <w:r w:rsidRPr="00084BFE">
        <w:rPr>
          <w:szCs w:val="24"/>
          <w:lang w:eastAsia="en-US"/>
        </w:rPr>
        <w:t xml:space="preserve">) passée </w:t>
      </w:r>
    </w:p>
    <w:p w14:paraId="15C8F820" w14:textId="77777777" w:rsidR="00084BFE" w:rsidRPr="00084BFE" w:rsidRDefault="00FD7F07" w:rsidP="000F2E00">
      <w:pPr>
        <w:pStyle w:val="Paragraphedeliste"/>
        <w:numPr>
          <w:ilvl w:val="0"/>
          <w:numId w:val="79"/>
        </w:numPr>
        <w:shd w:val="clear" w:color="auto" w:fill="FDFDFD"/>
        <w:spacing w:after="0"/>
        <w:rPr>
          <w:szCs w:val="24"/>
          <w:lang w:eastAsia="en-US"/>
        </w:rPr>
      </w:pPr>
      <w:r w:rsidRPr="00084BFE">
        <w:rPr>
          <w:szCs w:val="24"/>
          <w:lang w:eastAsia="en-US"/>
        </w:rPr>
        <w:t xml:space="preserve">Disqualification </w:t>
      </w:r>
      <w:r w:rsidR="00084BFE" w:rsidRPr="00084BFE">
        <w:rPr>
          <w:szCs w:val="24"/>
          <w:lang w:eastAsia="en-US"/>
        </w:rPr>
        <w:t>EAS</w:t>
      </w:r>
      <w:r w:rsidRPr="00084BFE">
        <w:rPr>
          <w:szCs w:val="24"/>
          <w:lang w:eastAsia="en-US"/>
        </w:rPr>
        <w:t xml:space="preserve"> et/ou </w:t>
      </w:r>
      <w:r w:rsidR="00084BFE" w:rsidRPr="00084BFE">
        <w:rPr>
          <w:szCs w:val="24"/>
          <w:lang w:eastAsia="en-US"/>
        </w:rPr>
        <w:t>H</w:t>
      </w:r>
      <w:r w:rsidRPr="00084BFE">
        <w:rPr>
          <w:szCs w:val="24"/>
          <w:lang w:eastAsia="en-US"/>
        </w:rPr>
        <w:t xml:space="preserve">S </w:t>
      </w:r>
      <w:r w:rsidR="00084BFE" w:rsidRPr="00084BFE">
        <w:rPr>
          <w:szCs w:val="24"/>
          <w:lang w:eastAsia="en-US"/>
        </w:rPr>
        <w:t>par la B</w:t>
      </w:r>
      <w:r w:rsidRPr="00084BFE">
        <w:rPr>
          <w:szCs w:val="24"/>
          <w:lang w:eastAsia="en-US"/>
        </w:rPr>
        <w:t xml:space="preserve">anque </w:t>
      </w:r>
    </w:p>
    <w:p w14:paraId="11FB0A6C" w14:textId="77777777" w:rsidR="00084BFE" w:rsidRPr="00084BFE" w:rsidRDefault="00FD7F07" w:rsidP="000F2E00">
      <w:pPr>
        <w:pStyle w:val="Paragraphedeliste"/>
        <w:numPr>
          <w:ilvl w:val="0"/>
          <w:numId w:val="79"/>
        </w:numPr>
        <w:shd w:val="clear" w:color="auto" w:fill="FDFDFD"/>
        <w:spacing w:after="0"/>
        <w:rPr>
          <w:szCs w:val="24"/>
          <w:lang w:eastAsia="en-US"/>
        </w:rPr>
      </w:pPr>
      <w:r w:rsidRPr="00084BFE">
        <w:rPr>
          <w:szCs w:val="24"/>
          <w:lang w:eastAsia="en-US"/>
        </w:rPr>
        <w:t xml:space="preserve">Situation financière et </w:t>
      </w:r>
      <w:r w:rsidR="00084BFE" w:rsidRPr="00084BFE">
        <w:rPr>
          <w:szCs w:val="24"/>
          <w:lang w:eastAsia="en-US"/>
        </w:rPr>
        <w:t>performance</w:t>
      </w:r>
    </w:p>
    <w:p w14:paraId="294A44CF" w14:textId="77777777" w:rsidR="00084BFE" w:rsidRDefault="00084BFE" w:rsidP="00084BFE">
      <w:pPr>
        <w:pStyle w:val="Paragraphedeliste"/>
        <w:shd w:val="clear" w:color="auto" w:fill="FDFDFD"/>
        <w:spacing w:after="0"/>
        <w:ind w:firstLine="0"/>
        <w:rPr>
          <w:rFonts w:ascii="Segoe UI" w:hAnsi="Segoe UI" w:cs="Segoe UI"/>
          <w:sz w:val="21"/>
          <w:szCs w:val="21"/>
          <w:lang w:eastAsia="en-US"/>
        </w:rPr>
      </w:pPr>
    </w:p>
    <w:p w14:paraId="35A42056" w14:textId="6FCE3DCF" w:rsidR="00FD7F07" w:rsidRPr="00084BFE" w:rsidRDefault="00FD7F07" w:rsidP="00084BFE">
      <w:pPr>
        <w:pStyle w:val="Paragraphedeliste"/>
        <w:shd w:val="clear" w:color="auto" w:fill="FDFDFD"/>
        <w:spacing w:after="0"/>
        <w:ind w:left="0" w:firstLine="0"/>
        <w:rPr>
          <w:b/>
          <w:bCs/>
          <w:szCs w:val="24"/>
          <w:lang w:eastAsia="en-US"/>
        </w:rPr>
      </w:pPr>
      <w:r w:rsidRPr="00503E7B">
        <w:rPr>
          <w:rFonts w:ascii="Segoe UI" w:hAnsi="Segoe UI" w:cs="Segoe UI"/>
          <w:sz w:val="21"/>
          <w:szCs w:val="21"/>
          <w:lang w:eastAsia="en-US"/>
        </w:rPr>
        <w:t xml:space="preserve"> </w:t>
      </w:r>
      <w:r w:rsidRPr="00084BFE">
        <w:rPr>
          <w:b/>
          <w:bCs/>
          <w:szCs w:val="24"/>
          <w:lang w:eastAsia="en-US"/>
        </w:rPr>
        <w:t xml:space="preserve">À cette fin, le </w:t>
      </w:r>
      <w:r w:rsidR="00084BFE" w:rsidRPr="00084BFE">
        <w:rPr>
          <w:b/>
          <w:bCs/>
          <w:szCs w:val="24"/>
          <w:lang w:eastAsia="en-US"/>
        </w:rPr>
        <w:t>S</w:t>
      </w:r>
      <w:r w:rsidRPr="00084BFE">
        <w:rPr>
          <w:b/>
          <w:bCs/>
          <w:szCs w:val="24"/>
          <w:lang w:eastAsia="en-US"/>
        </w:rPr>
        <w:t>oumissionnaire doit utiliser les formulaires pertinents inclus ci-dessous.</w:t>
      </w:r>
    </w:p>
    <w:p w14:paraId="242520E7" w14:textId="77777777" w:rsidR="004D6D8E" w:rsidRPr="004D6D8E" w:rsidRDefault="004D6D8E" w:rsidP="00971479">
      <w:pPr>
        <w:ind w:left="0" w:firstLine="0"/>
        <w:rPr>
          <w:bCs/>
        </w:rPr>
      </w:pPr>
    </w:p>
    <w:p w14:paraId="30374664" w14:textId="77777777" w:rsidR="004D6D8E" w:rsidRDefault="004D6D8E" w:rsidP="00971479">
      <w:pPr>
        <w:ind w:left="0" w:firstLine="0"/>
        <w:rPr>
          <w:bCs/>
          <w:lang w:val="fr"/>
        </w:rPr>
      </w:pPr>
    </w:p>
    <w:p w14:paraId="5765F1B0" w14:textId="25E7F482" w:rsidR="00602B6D" w:rsidRDefault="00602B6D">
      <w:pPr>
        <w:rPr>
          <w:b/>
          <w:bCs/>
          <w:sz w:val="32"/>
          <w:szCs w:val="32"/>
        </w:rPr>
      </w:pPr>
      <w:r>
        <w:rPr>
          <w:b/>
          <w:bCs/>
          <w:sz w:val="32"/>
          <w:szCs w:val="32"/>
        </w:rPr>
        <w:br w:type="page"/>
      </w:r>
    </w:p>
    <w:p w14:paraId="2187A755" w14:textId="77777777" w:rsidR="00602B6D" w:rsidRPr="000B479D" w:rsidRDefault="00602B6D" w:rsidP="00E031C8">
      <w:pPr>
        <w:pStyle w:val="Style31"/>
      </w:pPr>
      <w:bookmarkStart w:id="751" w:name="_Toc90378138"/>
      <w:bookmarkStart w:id="752" w:name="_Toc139114111"/>
      <w:r w:rsidRPr="000B479D">
        <w:lastRenderedPageBreak/>
        <w:t xml:space="preserve">Formulaire ELI – 1.1 : </w:t>
      </w:r>
      <w:r w:rsidRPr="000B479D">
        <w:br/>
        <w:t>Fiche de renseignements sur le soumissionnaire</w:t>
      </w:r>
      <w:bookmarkEnd w:id="751"/>
      <w:bookmarkEnd w:id="752"/>
    </w:p>
    <w:p w14:paraId="6C2B3C05"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Date : </w:t>
      </w:r>
      <w:r w:rsidRPr="00C76C41">
        <w:rPr>
          <w:rFonts w:asciiTheme="majorBidi" w:hAnsiTheme="majorBidi" w:cstheme="majorBidi"/>
          <w:i/>
          <w:iCs/>
        </w:rPr>
        <w:t>[insérer la date (jour, mois, année) de remise de l’offre]</w:t>
      </w:r>
    </w:p>
    <w:p w14:paraId="51AA8B58" w14:textId="77777777" w:rsidR="00602B6D" w:rsidRPr="00C76C41" w:rsidRDefault="00602B6D" w:rsidP="00602B6D">
      <w:pPr>
        <w:spacing w:after="0"/>
        <w:jc w:val="right"/>
        <w:rPr>
          <w:rFonts w:asciiTheme="majorBidi" w:hAnsiTheme="majorBidi" w:cstheme="majorBidi"/>
          <w:i/>
          <w:iCs/>
        </w:rPr>
      </w:pPr>
      <w:r w:rsidRPr="00C76C41">
        <w:rPr>
          <w:rFonts w:asciiTheme="majorBidi" w:hAnsiTheme="majorBidi" w:cstheme="majorBidi"/>
        </w:rPr>
        <w:t xml:space="preserve">AO No. : </w:t>
      </w:r>
      <w:r w:rsidRPr="00C76C41">
        <w:rPr>
          <w:rFonts w:asciiTheme="majorBidi" w:hAnsiTheme="majorBidi" w:cstheme="majorBidi"/>
          <w:i/>
          <w:iCs/>
        </w:rPr>
        <w:t>[insérer le numéro de l’Appel d’Offres]</w:t>
      </w:r>
    </w:p>
    <w:p w14:paraId="16B08ECE" w14:textId="77777777" w:rsidR="00602B6D" w:rsidRPr="00C76C41" w:rsidRDefault="00602B6D" w:rsidP="00602B6D">
      <w:pPr>
        <w:spacing w:after="0"/>
        <w:jc w:val="right"/>
        <w:rPr>
          <w:spacing w:val="-2"/>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0E633487" w14:textId="77777777" w:rsidR="00602B6D" w:rsidRPr="00C76C41" w:rsidRDefault="00602B6D" w:rsidP="00602B6D">
      <w:pPr>
        <w:spacing w:after="0"/>
        <w:rPr>
          <w:rFonts w:asciiTheme="majorBidi" w:hAnsiTheme="majorBidi" w:cstheme="majorBid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02B6D" w:rsidRPr="00C76C41" w14:paraId="30F7AFDE"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0EE2E1A8"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Nom du Soumissionnaire : [</w:t>
            </w:r>
            <w:r w:rsidRPr="00C76C41">
              <w:rPr>
                <w:rFonts w:asciiTheme="majorBidi" w:hAnsiTheme="majorBidi" w:cstheme="majorBidi"/>
                <w:i/>
                <w:spacing w:val="-2"/>
              </w:rPr>
              <w:t>insérer le nom légal du Soumissionnaire</w:t>
            </w:r>
            <w:r w:rsidRPr="00C76C41">
              <w:rPr>
                <w:rFonts w:asciiTheme="majorBidi" w:hAnsiTheme="majorBidi" w:cstheme="majorBidi"/>
                <w:spacing w:val="-2"/>
              </w:rPr>
              <w:t>]</w:t>
            </w:r>
          </w:p>
        </w:tc>
      </w:tr>
      <w:tr w:rsidR="00602B6D" w:rsidRPr="00C76C41" w14:paraId="2EE98928"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29229637"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En cas de groupement, noms de tous les membres : [</w:t>
            </w:r>
            <w:r w:rsidRPr="00C76C41">
              <w:rPr>
                <w:rFonts w:asciiTheme="majorBidi" w:hAnsiTheme="majorBidi" w:cstheme="majorBidi"/>
                <w:i/>
                <w:spacing w:val="-2"/>
              </w:rPr>
              <w:t>insérer le nom légal de chaque membre du groupement</w:t>
            </w:r>
            <w:r w:rsidRPr="00C76C41">
              <w:rPr>
                <w:rFonts w:asciiTheme="majorBidi" w:hAnsiTheme="majorBidi" w:cstheme="majorBidi"/>
                <w:spacing w:val="-2"/>
              </w:rPr>
              <w:t>]</w:t>
            </w:r>
          </w:p>
        </w:tc>
      </w:tr>
      <w:tr w:rsidR="00602B6D" w:rsidRPr="00C76C41" w14:paraId="3409513C"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503FA0D1"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Pays où le Soumissionnaire est, ou sera légalement enregistré : [</w:t>
            </w:r>
            <w:r w:rsidRPr="00C76C41">
              <w:rPr>
                <w:rFonts w:asciiTheme="majorBidi" w:hAnsiTheme="majorBidi" w:cstheme="majorBidi"/>
                <w:i/>
                <w:spacing w:val="-2"/>
              </w:rPr>
              <w:t>insérer le nom du pays d’enregistrement</w:t>
            </w:r>
            <w:r w:rsidRPr="00C76C41">
              <w:rPr>
                <w:rFonts w:asciiTheme="majorBidi" w:hAnsiTheme="majorBidi" w:cstheme="majorBidi"/>
                <w:spacing w:val="-2"/>
              </w:rPr>
              <w:t>]</w:t>
            </w:r>
          </w:p>
        </w:tc>
      </w:tr>
      <w:tr w:rsidR="00602B6D" w:rsidRPr="00C76C41" w14:paraId="5B60EFC8"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647E466F"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Année d’enregistrement du Soumissionnaire : [</w:t>
            </w:r>
            <w:r w:rsidRPr="00C76C41">
              <w:rPr>
                <w:rFonts w:asciiTheme="majorBidi" w:hAnsiTheme="majorBidi" w:cstheme="majorBidi"/>
                <w:i/>
                <w:spacing w:val="-2"/>
              </w:rPr>
              <w:t>insérer l’année d’enregistrement</w:t>
            </w:r>
            <w:r w:rsidRPr="00C76C41">
              <w:rPr>
                <w:rFonts w:asciiTheme="majorBidi" w:hAnsiTheme="majorBidi" w:cstheme="majorBidi"/>
                <w:spacing w:val="-2"/>
              </w:rPr>
              <w:t>]</w:t>
            </w:r>
          </w:p>
        </w:tc>
      </w:tr>
      <w:tr w:rsidR="00602B6D" w:rsidRPr="00C76C41" w14:paraId="77C46FA6"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30DBB53B"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Adresse officielle du Soumissionnaire dans le pays d’enregistrement : [</w:t>
            </w:r>
            <w:r w:rsidRPr="00C76C41">
              <w:rPr>
                <w:rFonts w:asciiTheme="majorBidi" w:hAnsiTheme="majorBidi" w:cstheme="majorBidi"/>
                <w:i/>
                <w:spacing w:val="-2"/>
              </w:rPr>
              <w:t>insérer l’adresse légale du Soumissionnaire dans le pays d’enregistrement</w:t>
            </w:r>
            <w:r w:rsidRPr="00C76C41">
              <w:rPr>
                <w:rFonts w:asciiTheme="majorBidi" w:hAnsiTheme="majorBidi" w:cstheme="majorBidi"/>
                <w:spacing w:val="-2"/>
              </w:rPr>
              <w:t>]</w:t>
            </w:r>
          </w:p>
        </w:tc>
      </w:tr>
      <w:tr w:rsidR="00602B6D" w:rsidRPr="00C76C41" w14:paraId="309076FA" w14:textId="77777777" w:rsidTr="00025ECD">
        <w:trPr>
          <w:cantSplit/>
          <w:trHeight w:val="440"/>
        </w:trPr>
        <w:tc>
          <w:tcPr>
            <w:tcW w:w="9464" w:type="dxa"/>
            <w:tcBorders>
              <w:top w:val="single" w:sz="6" w:space="0" w:color="auto"/>
              <w:left w:val="single" w:sz="6" w:space="0" w:color="auto"/>
              <w:bottom w:val="single" w:sz="6" w:space="0" w:color="auto"/>
              <w:right w:val="single" w:sz="6" w:space="0" w:color="auto"/>
            </w:tcBorders>
          </w:tcPr>
          <w:p w14:paraId="45FC1DA1"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 xml:space="preserve">Renseignement sur le représentant dûment habilité du Soumissionnaire : </w:t>
            </w:r>
          </w:p>
          <w:p w14:paraId="740979BC"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Nom : [</w:t>
            </w:r>
            <w:r w:rsidRPr="00C76C41">
              <w:rPr>
                <w:rFonts w:asciiTheme="majorBidi" w:hAnsiTheme="majorBidi" w:cstheme="majorBidi"/>
                <w:i/>
                <w:spacing w:val="-2"/>
              </w:rPr>
              <w:t>insérer le nom du représentant du Soumissionnaire</w:t>
            </w:r>
            <w:r w:rsidRPr="00C76C41">
              <w:rPr>
                <w:rFonts w:asciiTheme="majorBidi" w:hAnsiTheme="majorBidi" w:cstheme="majorBidi"/>
                <w:spacing w:val="-2"/>
              </w:rPr>
              <w:t>]</w:t>
            </w:r>
          </w:p>
          <w:p w14:paraId="2A900FBE"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Adresse : [</w:t>
            </w:r>
            <w:r w:rsidRPr="00C76C41">
              <w:rPr>
                <w:rFonts w:asciiTheme="majorBidi" w:hAnsiTheme="majorBidi" w:cstheme="majorBidi"/>
                <w:i/>
                <w:spacing w:val="-2"/>
              </w:rPr>
              <w:t>insérer l’adresse du représentant du Soumissionnaire</w:t>
            </w:r>
            <w:r w:rsidRPr="00C76C41">
              <w:rPr>
                <w:rFonts w:asciiTheme="majorBidi" w:hAnsiTheme="majorBidi" w:cstheme="majorBidi"/>
                <w:spacing w:val="-2"/>
              </w:rPr>
              <w:t>]</w:t>
            </w:r>
          </w:p>
          <w:p w14:paraId="73B8BBF8" w14:textId="77777777" w:rsidR="00602B6D" w:rsidRPr="00C76C41" w:rsidRDefault="00602B6D" w:rsidP="00025ECD">
            <w:pPr>
              <w:numPr>
                <w:ilvl w:val="12"/>
                <w:numId w:val="0"/>
              </w:numPr>
              <w:tabs>
                <w:tab w:val="left" w:pos="2610"/>
              </w:tabs>
              <w:spacing w:before="120" w:after="120"/>
              <w:jc w:val="left"/>
              <w:rPr>
                <w:rFonts w:asciiTheme="majorBidi" w:hAnsiTheme="majorBidi" w:cstheme="majorBidi"/>
                <w:spacing w:val="-2"/>
              </w:rPr>
            </w:pPr>
            <w:r w:rsidRPr="00C76C41">
              <w:rPr>
                <w:rFonts w:asciiTheme="majorBidi" w:hAnsiTheme="majorBidi" w:cstheme="majorBidi"/>
                <w:spacing w:val="-2"/>
              </w:rPr>
              <w:t>Téléphone/Fac-similé : [</w:t>
            </w:r>
            <w:r w:rsidRPr="00C76C41">
              <w:rPr>
                <w:rFonts w:asciiTheme="majorBidi" w:hAnsiTheme="majorBidi" w:cstheme="majorBidi"/>
                <w:i/>
                <w:spacing w:val="-2"/>
              </w:rPr>
              <w:t>insérer le no de téléphone/fac-similé du représentant du Soumissionnaire</w:t>
            </w:r>
            <w:r w:rsidRPr="00C76C41">
              <w:rPr>
                <w:rFonts w:asciiTheme="majorBidi" w:hAnsiTheme="majorBidi" w:cstheme="majorBidi"/>
                <w:spacing w:val="-2"/>
              </w:rPr>
              <w:t>]</w:t>
            </w:r>
          </w:p>
          <w:p w14:paraId="11101208"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Adresse électronique : [</w:t>
            </w:r>
            <w:r w:rsidRPr="00C76C41">
              <w:rPr>
                <w:rFonts w:asciiTheme="majorBidi" w:hAnsiTheme="majorBidi" w:cstheme="majorBidi"/>
                <w:i/>
                <w:spacing w:val="-2"/>
              </w:rPr>
              <w:t>insérer l’adresse électronique du représentant du Soumissionnaire</w:t>
            </w:r>
            <w:r w:rsidRPr="00C76C41">
              <w:rPr>
                <w:rFonts w:asciiTheme="majorBidi" w:hAnsiTheme="majorBidi" w:cstheme="majorBidi"/>
                <w:spacing w:val="-2"/>
              </w:rPr>
              <w:t>]</w:t>
            </w:r>
          </w:p>
        </w:tc>
      </w:tr>
      <w:tr w:rsidR="00602B6D" w:rsidRPr="00C76C41" w14:paraId="0F4C8F48" w14:textId="77777777" w:rsidTr="00025ECD">
        <w:trPr>
          <w:cantSplit/>
          <w:trHeight w:val="440"/>
        </w:trPr>
        <w:tc>
          <w:tcPr>
            <w:tcW w:w="9464" w:type="dxa"/>
            <w:tcBorders>
              <w:top w:val="single" w:sz="6" w:space="0" w:color="auto"/>
              <w:left w:val="single" w:sz="6" w:space="0" w:color="auto"/>
              <w:bottom w:val="single" w:sz="4" w:space="0" w:color="auto"/>
              <w:right w:val="single" w:sz="6" w:space="0" w:color="auto"/>
            </w:tcBorders>
          </w:tcPr>
          <w:p w14:paraId="313125E5"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1. Ci-joint copie des originaux des documents ci-après : [</w:t>
            </w:r>
            <w:r w:rsidRPr="00C76C41">
              <w:rPr>
                <w:rFonts w:asciiTheme="majorBidi" w:hAnsiTheme="majorBidi" w:cstheme="majorBidi"/>
                <w:i/>
                <w:spacing w:val="-2"/>
              </w:rPr>
              <w:t>marquer la (les) case(s) correspondant aux documents originaux joints</w:t>
            </w:r>
            <w:r w:rsidRPr="00C76C41">
              <w:rPr>
                <w:rFonts w:asciiTheme="majorBidi" w:hAnsiTheme="majorBidi" w:cstheme="majorBidi"/>
                <w:spacing w:val="-2"/>
              </w:rPr>
              <w:t>]</w:t>
            </w:r>
          </w:p>
          <w:p w14:paraId="45878A33" w14:textId="77777777" w:rsidR="00602B6D" w:rsidRPr="00C76C41" w:rsidRDefault="00602B6D" w:rsidP="00185C42">
            <w:pPr>
              <w:pStyle w:val="Paragraphedeliste"/>
              <w:numPr>
                <w:ilvl w:val="0"/>
                <w:numId w:val="23"/>
              </w:numPr>
              <w:tabs>
                <w:tab w:val="left" w:pos="2610"/>
              </w:tabs>
              <w:spacing w:before="120" w:after="120"/>
              <w:ind w:left="426"/>
              <w:rPr>
                <w:rFonts w:asciiTheme="majorBidi" w:hAnsiTheme="majorBidi" w:cstheme="majorBidi"/>
                <w:spacing w:val="-2"/>
              </w:rPr>
            </w:pPr>
            <w:r w:rsidRPr="00C76C41">
              <w:rPr>
                <w:rFonts w:asciiTheme="majorBidi" w:hAnsiTheme="majorBidi" w:cstheme="majorBidi"/>
                <w:spacing w:val="-2"/>
              </w:rPr>
              <w:t>Document d’enregistrement, d’inscription ou de constitution de la firme nommée en 1 ci-dessus, en conformité avec l’article 4.4 des IS</w:t>
            </w:r>
          </w:p>
          <w:p w14:paraId="054D21D5" w14:textId="77777777" w:rsidR="00961773" w:rsidRDefault="00602B6D" w:rsidP="00185C42">
            <w:pPr>
              <w:pStyle w:val="Paragraphedeliste"/>
              <w:numPr>
                <w:ilvl w:val="0"/>
                <w:numId w:val="23"/>
              </w:numPr>
              <w:spacing w:before="120" w:after="120"/>
              <w:ind w:left="426"/>
              <w:rPr>
                <w:rFonts w:asciiTheme="majorBidi" w:hAnsiTheme="majorBidi" w:cstheme="majorBidi"/>
                <w:spacing w:val="-2"/>
              </w:rPr>
            </w:pPr>
            <w:r w:rsidRPr="00C76C41">
              <w:rPr>
                <w:rFonts w:asciiTheme="majorBidi" w:hAnsiTheme="majorBidi" w:cstheme="majorBidi"/>
                <w:spacing w:val="-2"/>
              </w:rPr>
              <w:t>En cas de groupement, lettre d’intention de constituer un groupement, ou accord de groupement, en conformité avec l’article 4.1 des IS.</w:t>
            </w:r>
          </w:p>
          <w:p w14:paraId="0560FC9D" w14:textId="47B022C1" w:rsidR="002C618B" w:rsidRPr="00961773" w:rsidRDefault="00602B6D" w:rsidP="00185C42">
            <w:pPr>
              <w:pStyle w:val="Paragraphedeliste"/>
              <w:numPr>
                <w:ilvl w:val="0"/>
                <w:numId w:val="23"/>
              </w:numPr>
              <w:spacing w:before="120" w:after="120"/>
              <w:ind w:left="420"/>
              <w:rPr>
                <w:rFonts w:asciiTheme="majorBidi" w:hAnsiTheme="majorBidi" w:cstheme="majorBidi"/>
                <w:spacing w:val="-2"/>
              </w:rPr>
            </w:pPr>
            <w:r w:rsidRPr="00961773">
              <w:rPr>
                <w:rFonts w:asciiTheme="majorBidi" w:hAnsiTheme="majorBidi" w:cstheme="majorBidi"/>
                <w:spacing w:val="-2"/>
              </w:rPr>
              <w:t xml:space="preserve">Dans le cas d’une entreprise publique du pays du </w:t>
            </w:r>
            <w:r w:rsidRPr="00961773">
              <w:rPr>
                <w:rFonts w:asciiTheme="majorBidi" w:hAnsiTheme="majorBidi" w:cstheme="majorBidi"/>
              </w:rPr>
              <w:t>Maître d’Ouvrage</w:t>
            </w:r>
            <w:r w:rsidRPr="00961773">
              <w:rPr>
                <w:rFonts w:asciiTheme="majorBidi" w:hAnsiTheme="majorBidi" w:cstheme="majorBidi"/>
                <w:spacing w:val="-2"/>
              </w:rPr>
              <w:t xml:space="preserve">, </w:t>
            </w:r>
            <w:r w:rsidR="00740AFE" w:rsidRPr="00961773">
              <w:rPr>
                <w:rFonts w:asciiTheme="majorBidi" w:hAnsiTheme="majorBidi" w:cstheme="majorBidi"/>
                <w:spacing w:val="-2"/>
              </w:rPr>
              <w:t>en conformité avec l’article 4.6 des IS</w:t>
            </w:r>
            <w:r w:rsidR="00961773" w:rsidRPr="00961773">
              <w:rPr>
                <w:rFonts w:asciiTheme="majorBidi" w:hAnsiTheme="majorBidi" w:cstheme="majorBidi"/>
                <w:spacing w:val="-2"/>
              </w:rPr>
              <w:t xml:space="preserve">, </w:t>
            </w:r>
            <w:r w:rsidR="00961773">
              <w:rPr>
                <w:rFonts w:asciiTheme="majorBidi" w:hAnsiTheme="majorBidi" w:cstheme="majorBidi"/>
                <w:spacing w:val="-2"/>
              </w:rPr>
              <w:t xml:space="preserve">les </w:t>
            </w:r>
            <w:r w:rsidRPr="00961773">
              <w:rPr>
                <w:rFonts w:asciiTheme="majorBidi" w:hAnsiTheme="majorBidi" w:cstheme="majorBidi"/>
                <w:spacing w:val="-2"/>
              </w:rPr>
              <w:t>documents établissant</w:t>
            </w:r>
            <w:r w:rsidR="002C618B" w:rsidRPr="00961773">
              <w:rPr>
                <w:rFonts w:asciiTheme="majorBidi" w:hAnsiTheme="majorBidi" w:cstheme="majorBidi"/>
                <w:spacing w:val="-2"/>
              </w:rPr>
              <w:t> :</w:t>
            </w:r>
            <w:r w:rsidRPr="00961773">
              <w:rPr>
                <w:rFonts w:asciiTheme="majorBidi" w:hAnsiTheme="majorBidi" w:cstheme="majorBidi"/>
                <w:spacing w:val="-2"/>
              </w:rPr>
              <w:t xml:space="preserve"> </w:t>
            </w:r>
          </w:p>
          <w:p w14:paraId="1E36467E" w14:textId="77777777" w:rsidR="00616604" w:rsidRDefault="00602B6D" w:rsidP="000F2E00">
            <w:pPr>
              <w:pStyle w:val="Paragraphedeliste"/>
              <w:numPr>
                <w:ilvl w:val="0"/>
                <w:numId w:val="80"/>
              </w:numPr>
              <w:spacing w:before="120" w:after="120"/>
              <w:rPr>
                <w:rFonts w:asciiTheme="majorBidi" w:hAnsiTheme="majorBidi" w:cstheme="majorBidi"/>
                <w:spacing w:val="-2"/>
              </w:rPr>
            </w:pPr>
            <w:r w:rsidRPr="00C76C41">
              <w:rPr>
                <w:rFonts w:asciiTheme="majorBidi" w:hAnsiTheme="majorBidi" w:cstheme="majorBidi"/>
                <w:spacing w:val="-2"/>
              </w:rPr>
              <w:t xml:space="preserve">qu’elle est juridiquement et financièrement autonome, </w:t>
            </w:r>
          </w:p>
          <w:p w14:paraId="03CED758" w14:textId="77777777" w:rsidR="00616604" w:rsidRDefault="00602B6D" w:rsidP="000F2E00">
            <w:pPr>
              <w:pStyle w:val="Paragraphedeliste"/>
              <w:numPr>
                <w:ilvl w:val="0"/>
                <w:numId w:val="80"/>
              </w:numPr>
              <w:spacing w:before="120" w:after="120"/>
              <w:rPr>
                <w:rFonts w:asciiTheme="majorBidi" w:hAnsiTheme="majorBidi" w:cstheme="majorBidi"/>
                <w:spacing w:val="-2"/>
              </w:rPr>
            </w:pPr>
            <w:r w:rsidRPr="00C76C41">
              <w:rPr>
                <w:rFonts w:asciiTheme="majorBidi" w:hAnsiTheme="majorBidi" w:cstheme="majorBidi"/>
                <w:spacing w:val="-2"/>
              </w:rPr>
              <w:t xml:space="preserve">administrée selon les règles du droit commercial, et </w:t>
            </w:r>
          </w:p>
          <w:p w14:paraId="426B679F" w14:textId="2D549FCF" w:rsidR="00740AFE" w:rsidRDefault="00602B6D" w:rsidP="000F2E00">
            <w:pPr>
              <w:pStyle w:val="Paragraphedeliste"/>
              <w:numPr>
                <w:ilvl w:val="0"/>
                <w:numId w:val="80"/>
              </w:numPr>
              <w:spacing w:before="120" w:after="120"/>
              <w:rPr>
                <w:rFonts w:asciiTheme="majorBidi" w:hAnsiTheme="majorBidi" w:cstheme="majorBidi"/>
                <w:spacing w:val="-2"/>
              </w:rPr>
            </w:pPr>
            <w:r w:rsidRPr="00C76C41">
              <w:rPr>
                <w:rFonts w:asciiTheme="majorBidi" w:hAnsiTheme="majorBidi" w:cstheme="majorBidi"/>
                <w:spacing w:val="-2"/>
              </w:rPr>
              <w:t xml:space="preserve">qu’elle n’est pas sous la tutelle du </w:t>
            </w:r>
            <w:r w:rsidRPr="00C76C41">
              <w:rPr>
                <w:rFonts w:asciiTheme="majorBidi" w:hAnsiTheme="majorBidi" w:cstheme="majorBidi"/>
              </w:rPr>
              <w:t>Maître d’Ouvrage</w:t>
            </w:r>
            <w:r w:rsidRPr="00C76C41">
              <w:rPr>
                <w:rFonts w:asciiTheme="majorBidi" w:hAnsiTheme="majorBidi" w:cstheme="majorBidi"/>
                <w:spacing w:val="-2"/>
              </w:rPr>
              <w:t xml:space="preserve"> </w:t>
            </w:r>
          </w:p>
          <w:p w14:paraId="34163706" w14:textId="77777777" w:rsidR="00740AFE" w:rsidRDefault="00740AFE" w:rsidP="00740AFE">
            <w:pPr>
              <w:pStyle w:val="Paragraphedeliste"/>
              <w:spacing w:before="120" w:after="120"/>
              <w:ind w:left="1140" w:firstLine="0"/>
              <w:rPr>
                <w:rFonts w:asciiTheme="majorBidi" w:hAnsiTheme="majorBidi" w:cstheme="majorBidi"/>
                <w:spacing w:val="-2"/>
              </w:rPr>
            </w:pPr>
          </w:p>
          <w:p w14:paraId="0D5EF794" w14:textId="5F47EA09" w:rsidR="00602B6D" w:rsidRPr="00C76C41" w:rsidRDefault="00602B6D" w:rsidP="00961773">
            <w:pPr>
              <w:pStyle w:val="Paragraphedeliste"/>
              <w:spacing w:before="120" w:after="120"/>
              <w:ind w:left="240" w:hanging="240"/>
              <w:rPr>
                <w:rFonts w:asciiTheme="majorBidi" w:hAnsiTheme="majorBidi" w:cstheme="majorBidi"/>
                <w:spacing w:val="-2"/>
              </w:rPr>
            </w:pPr>
            <w:r w:rsidRPr="00C76C41">
              <w:rPr>
                <w:rFonts w:asciiTheme="majorBidi" w:hAnsiTheme="majorBidi" w:cstheme="majorBidi"/>
                <w:spacing w:val="-2"/>
              </w:rPr>
              <w:t xml:space="preserve">2. Ci-joints sont le diagramme organisationnel, la liste des membres du Conseil d’Administration et la propriété bénéficiaire. </w:t>
            </w:r>
            <w:r w:rsidR="00FE13D3">
              <w:rPr>
                <w:rFonts w:asciiTheme="majorBidi" w:hAnsiTheme="majorBidi" w:cstheme="majorBidi"/>
                <w:i/>
                <w:iCs/>
                <w:spacing w:val="-2"/>
              </w:rPr>
              <w:t>L</w:t>
            </w:r>
            <w:r w:rsidRPr="00C76C41">
              <w:rPr>
                <w:rFonts w:asciiTheme="majorBidi" w:hAnsiTheme="majorBidi" w:cstheme="majorBidi"/>
                <w:i/>
                <w:iCs/>
                <w:spacing w:val="-2"/>
              </w:rPr>
              <w:t xml:space="preserve">e Soumissionnaire retenu devra fournir des informations additionnelles sur la propriété bénéficiaire, en utilisant le </w:t>
            </w:r>
            <w:r w:rsidRPr="00C76C41">
              <w:rPr>
                <w:i/>
                <w:iCs/>
                <w:szCs w:val="24"/>
                <w:lang w:eastAsia="en-US"/>
              </w:rPr>
              <w:t>Formulaire de Divulgation de</w:t>
            </w:r>
            <w:r w:rsidR="00AD11CF">
              <w:rPr>
                <w:i/>
                <w:iCs/>
                <w:szCs w:val="24"/>
                <w:lang w:eastAsia="en-US"/>
              </w:rPr>
              <w:t>s</w:t>
            </w:r>
            <w:r w:rsidRPr="00C76C41">
              <w:rPr>
                <w:i/>
                <w:iCs/>
                <w:szCs w:val="24"/>
                <w:lang w:eastAsia="en-US"/>
              </w:rPr>
              <w:t xml:space="preserve"> Bénéficiaire</w:t>
            </w:r>
            <w:r w:rsidR="00AD11CF">
              <w:rPr>
                <w:i/>
                <w:iCs/>
                <w:szCs w:val="24"/>
                <w:lang w:eastAsia="en-US"/>
              </w:rPr>
              <w:t>s effectifs</w:t>
            </w:r>
            <w:r w:rsidRPr="00C76C41">
              <w:rPr>
                <w:i/>
                <w:iCs/>
                <w:szCs w:val="24"/>
                <w:lang w:eastAsia="en-US"/>
              </w:rPr>
              <w:t>.]</w:t>
            </w:r>
          </w:p>
        </w:tc>
      </w:tr>
    </w:tbl>
    <w:p w14:paraId="2B017078" w14:textId="42A91996" w:rsidR="00602B6D" w:rsidRPr="00992EF1" w:rsidRDefault="00602B6D" w:rsidP="00E031C8">
      <w:pPr>
        <w:pStyle w:val="Style31"/>
      </w:pPr>
      <w:r w:rsidRPr="00C76C41">
        <w:rPr>
          <w:rFonts w:asciiTheme="majorBidi" w:hAnsiTheme="majorBidi" w:cstheme="majorBidi"/>
        </w:rPr>
        <w:br w:type="page"/>
      </w:r>
      <w:bookmarkStart w:id="753" w:name="_Toc139114112"/>
      <w:bookmarkStart w:id="754" w:name="_Toc90378139"/>
      <w:r w:rsidRPr="00992EF1">
        <w:lastRenderedPageBreak/>
        <w:t xml:space="preserve">Formulaire ELI – 1.2 : Fiche de renseignements sur chaque </w:t>
      </w:r>
      <w:r w:rsidRPr="00992EF1">
        <w:br/>
        <w:t xml:space="preserve">Partie d’un GE/ </w:t>
      </w:r>
      <w:r w:rsidR="00F03B59">
        <w:t>Sous-Traitants spécialisés</w:t>
      </w:r>
      <w:bookmarkEnd w:id="753"/>
      <w:r w:rsidR="00F03B59">
        <w:t xml:space="preserve"> </w:t>
      </w:r>
      <w:bookmarkEnd w:id="754"/>
    </w:p>
    <w:p w14:paraId="714485BB" w14:textId="77777777" w:rsidR="00602B6D" w:rsidRPr="00C76C41" w:rsidRDefault="00602B6D" w:rsidP="00602B6D">
      <w:pPr>
        <w:jc w:val="center"/>
      </w:pPr>
      <w:r w:rsidRPr="00C76C41">
        <w:t>(à remplir pour chaque membre d’un Groupement d’Entreprises)</w:t>
      </w:r>
    </w:p>
    <w:p w14:paraId="6CCB447A"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Date : </w:t>
      </w:r>
      <w:r w:rsidRPr="00C76C41">
        <w:rPr>
          <w:rFonts w:asciiTheme="majorBidi" w:hAnsiTheme="majorBidi" w:cstheme="majorBidi"/>
          <w:i/>
          <w:iCs/>
        </w:rPr>
        <w:t>[insérer la date (jour, mois, année) de remise de l’offre]</w:t>
      </w:r>
    </w:p>
    <w:p w14:paraId="4D0EEBBD"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AO No. : </w:t>
      </w:r>
      <w:r w:rsidRPr="00C76C41">
        <w:rPr>
          <w:rFonts w:asciiTheme="majorBidi" w:hAnsiTheme="majorBidi" w:cstheme="majorBidi"/>
          <w:bCs/>
          <w:i/>
          <w:iCs/>
        </w:rPr>
        <w:t>[insérer le numéro de l’Appel d’Offres]</w:t>
      </w:r>
    </w:p>
    <w:p w14:paraId="50768F65" w14:textId="77777777" w:rsidR="00602B6D" w:rsidRPr="00C76C41" w:rsidRDefault="00602B6D" w:rsidP="00602B6D">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602B6D" w:rsidRPr="00C76C41" w14:paraId="02B316B1" w14:textId="77777777" w:rsidTr="00025ECD">
        <w:trPr>
          <w:cantSplit/>
          <w:trHeight w:val="440"/>
        </w:trPr>
        <w:tc>
          <w:tcPr>
            <w:tcW w:w="9588" w:type="dxa"/>
          </w:tcPr>
          <w:p w14:paraId="6F67F872" w14:textId="77777777" w:rsidR="00602B6D" w:rsidRPr="00C76C41" w:rsidRDefault="00602B6D" w:rsidP="00025ECD">
            <w:pPr>
              <w:spacing w:before="120" w:after="120"/>
              <w:ind w:left="0" w:firstLine="0"/>
              <w:jc w:val="left"/>
              <w:rPr>
                <w:rFonts w:asciiTheme="majorBidi" w:hAnsiTheme="majorBidi" w:cstheme="majorBidi"/>
                <w:bCs/>
                <w:i/>
                <w:iCs/>
              </w:rPr>
            </w:pPr>
            <w:r w:rsidRPr="00C76C41">
              <w:rPr>
                <w:rFonts w:asciiTheme="majorBidi" w:hAnsiTheme="majorBidi" w:cstheme="majorBidi"/>
                <w:spacing w:val="-2"/>
              </w:rPr>
              <w:t>Nom du Soumissionnaire :</w:t>
            </w:r>
            <w:r w:rsidRPr="00C76C41">
              <w:rPr>
                <w:rFonts w:asciiTheme="majorBidi" w:hAnsiTheme="majorBidi" w:cstheme="majorBidi"/>
              </w:rPr>
              <w:t xml:space="preserve"> </w:t>
            </w:r>
            <w:r w:rsidRPr="00C76C41">
              <w:rPr>
                <w:rFonts w:asciiTheme="majorBidi" w:hAnsiTheme="majorBidi" w:cstheme="majorBidi"/>
                <w:bCs/>
                <w:i/>
                <w:iCs/>
              </w:rPr>
              <w:t>[insérer le nom légal du Soumissionnaire]</w:t>
            </w:r>
          </w:p>
        </w:tc>
      </w:tr>
      <w:tr w:rsidR="00602B6D" w:rsidRPr="00C76C41" w14:paraId="0BEB5143" w14:textId="77777777" w:rsidTr="00025ECD">
        <w:trPr>
          <w:cantSplit/>
          <w:trHeight w:val="674"/>
        </w:trPr>
        <w:tc>
          <w:tcPr>
            <w:tcW w:w="9588" w:type="dxa"/>
          </w:tcPr>
          <w:p w14:paraId="2B7A3FB8" w14:textId="77777777" w:rsidR="00602B6D" w:rsidRPr="00C76C41" w:rsidRDefault="00602B6D" w:rsidP="00025ECD">
            <w:pPr>
              <w:spacing w:before="120" w:after="120"/>
              <w:ind w:left="0" w:firstLine="0"/>
              <w:jc w:val="left"/>
              <w:rPr>
                <w:rFonts w:asciiTheme="majorBidi" w:hAnsiTheme="majorBidi" w:cstheme="majorBidi"/>
                <w:bCs/>
                <w:i/>
                <w:iCs/>
                <w:spacing w:val="-2"/>
              </w:rPr>
            </w:pPr>
            <w:r w:rsidRPr="00C76C41">
              <w:rPr>
                <w:rFonts w:asciiTheme="majorBidi" w:hAnsiTheme="majorBidi" w:cstheme="majorBidi"/>
                <w:spacing w:val="-2"/>
              </w:rPr>
              <w:t xml:space="preserve">Nom du membre du groupement : </w:t>
            </w:r>
            <w:r w:rsidRPr="00C76C41">
              <w:rPr>
                <w:rFonts w:asciiTheme="majorBidi" w:hAnsiTheme="majorBidi" w:cstheme="majorBidi"/>
                <w:bCs/>
                <w:i/>
                <w:iCs/>
              </w:rPr>
              <w:t>[insérer le nom légal du membre du groupement]</w:t>
            </w:r>
          </w:p>
        </w:tc>
      </w:tr>
      <w:tr w:rsidR="00602B6D" w:rsidRPr="00C76C41" w14:paraId="59347847" w14:textId="77777777" w:rsidTr="00025ECD">
        <w:trPr>
          <w:cantSplit/>
          <w:trHeight w:val="674"/>
        </w:trPr>
        <w:tc>
          <w:tcPr>
            <w:tcW w:w="9588" w:type="dxa"/>
          </w:tcPr>
          <w:p w14:paraId="5D993288" w14:textId="77777777" w:rsidR="00602B6D" w:rsidRPr="00C76C41" w:rsidRDefault="00602B6D" w:rsidP="00025ECD">
            <w:pPr>
              <w:spacing w:before="120" w:after="120"/>
              <w:ind w:left="0" w:firstLine="0"/>
              <w:jc w:val="left"/>
              <w:rPr>
                <w:rFonts w:asciiTheme="majorBidi" w:hAnsiTheme="majorBidi" w:cstheme="majorBidi"/>
              </w:rPr>
            </w:pPr>
            <w:r w:rsidRPr="00C76C41">
              <w:rPr>
                <w:rFonts w:asciiTheme="majorBidi" w:hAnsiTheme="majorBidi" w:cstheme="majorBidi"/>
              </w:rPr>
              <w:t xml:space="preserve">Pays où le </w:t>
            </w:r>
            <w:r w:rsidRPr="00C76C41">
              <w:rPr>
                <w:rFonts w:asciiTheme="majorBidi" w:hAnsiTheme="majorBidi" w:cstheme="majorBidi"/>
                <w:spacing w:val="-2"/>
              </w:rPr>
              <w:t>membre du groupement</w:t>
            </w:r>
            <w:r w:rsidRPr="00C76C41">
              <w:rPr>
                <w:rFonts w:asciiTheme="majorBidi" w:hAnsiTheme="majorBidi" w:cstheme="majorBidi"/>
              </w:rPr>
              <w:t xml:space="preserve"> est, ou sera légalement enregistré</w:t>
            </w:r>
            <w:r w:rsidRPr="00C76C41">
              <w:rPr>
                <w:rFonts w:asciiTheme="majorBidi" w:hAnsiTheme="majorBidi" w:cstheme="majorBidi"/>
                <w:spacing w:val="-2"/>
              </w:rPr>
              <w:t xml:space="preserve"> : </w:t>
            </w:r>
            <w:r w:rsidRPr="00C76C41">
              <w:rPr>
                <w:rFonts w:asciiTheme="majorBidi" w:hAnsiTheme="majorBidi" w:cstheme="majorBidi"/>
                <w:bCs/>
                <w:i/>
                <w:iCs/>
              </w:rPr>
              <w:t>[insérer le nom du pays d’enregistrement du membre du groupement]</w:t>
            </w:r>
          </w:p>
        </w:tc>
      </w:tr>
      <w:tr w:rsidR="00602B6D" w:rsidRPr="00C76C41" w14:paraId="3D959E91" w14:textId="77777777" w:rsidTr="00025ECD">
        <w:trPr>
          <w:cantSplit/>
          <w:trHeight w:val="674"/>
        </w:trPr>
        <w:tc>
          <w:tcPr>
            <w:tcW w:w="9588" w:type="dxa"/>
          </w:tcPr>
          <w:p w14:paraId="4CF712B6" w14:textId="77777777" w:rsidR="00602B6D" w:rsidRPr="00C76C41" w:rsidRDefault="00602B6D" w:rsidP="00025ECD">
            <w:pPr>
              <w:spacing w:before="120" w:after="120"/>
              <w:ind w:left="0" w:firstLine="0"/>
              <w:jc w:val="left"/>
              <w:rPr>
                <w:rFonts w:asciiTheme="majorBidi" w:hAnsiTheme="majorBidi" w:cstheme="majorBidi"/>
                <w:spacing w:val="-2"/>
              </w:rPr>
            </w:pPr>
            <w:r w:rsidRPr="00C76C41">
              <w:rPr>
                <w:rFonts w:asciiTheme="majorBidi" w:hAnsiTheme="majorBidi" w:cstheme="majorBidi"/>
                <w:spacing w:val="-2"/>
              </w:rPr>
              <w:t xml:space="preserve">Année d’enregistrement du membre du groupement : </w:t>
            </w:r>
            <w:r w:rsidRPr="00C76C41">
              <w:rPr>
                <w:rFonts w:asciiTheme="majorBidi" w:hAnsiTheme="majorBidi" w:cstheme="majorBidi"/>
                <w:bCs/>
                <w:i/>
                <w:iCs/>
              </w:rPr>
              <w:t>[insérer l’année d’enregistrement du membre du groupement]</w:t>
            </w:r>
          </w:p>
        </w:tc>
      </w:tr>
      <w:tr w:rsidR="00602B6D" w:rsidRPr="00C76C41" w14:paraId="4BCCFFDB" w14:textId="77777777" w:rsidTr="00025ECD">
        <w:trPr>
          <w:cantSplit/>
        </w:trPr>
        <w:tc>
          <w:tcPr>
            <w:tcW w:w="9588" w:type="dxa"/>
          </w:tcPr>
          <w:p w14:paraId="2FF10156" w14:textId="77777777" w:rsidR="00602B6D" w:rsidRPr="00C76C41" w:rsidRDefault="00602B6D" w:rsidP="00025ECD">
            <w:pPr>
              <w:spacing w:before="120" w:after="120"/>
              <w:ind w:left="0" w:firstLine="0"/>
              <w:jc w:val="left"/>
              <w:rPr>
                <w:rFonts w:asciiTheme="majorBidi" w:hAnsiTheme="majorBidi" w:cstheme="majorBidi"/>
                <w:spacing w:val="-2"/>
              </w:rPr>
            </w:pPr>
            <w:r w:rsidRPr="00C76C41">
              <w:rPr>
                <w:rFonts w:asciiTheme="majorBidi" w:hAnsiTheme="majorBidi" w:cstheme="majorBidi"/>
                <w:spacing w:val="-2"/>
              </w:rPr>
              <w:t xml:space="preserve">Adresse officielle du membre du groupement dans le pays d’enregistrement : </w:t>
            </w:r>
            <w:r w:rsidRPr="00C76C41">
              <w:rPr>
                <w:rFonts w:asciiTheme="majorBidi" w:hAnsiTheme="majorBidi" w:cstheme="majorBidi"/>
                <w:bCs/>
                <w:i/>
                <w:iCs/>
              </w:rPr>
              <w:t>[insérer l’adresse légale du membre du groupement dans le pays d’enregistrement]</w:t>
            </w:r>
          </w:p>
        </w:tc>
      </w:tr>
      <w:tr w:rsidR="00602B6D" w:rsidRPr="00C76C41" w14:paraId="3A95EE3D" w14:textId="77777777" w:rsidTr="00025ECD">
        <w:trPr>
          <w:cantSplit/>
        </w:trPr>
        <w:tc>
          <w:tcPr>
            <w:tcW w:w="9588" w:type="dxa"/>
          </w:tcPr>
          <w:p w14:paraId="12805691" w14:textId="77777777" w:rsidR="00602B6D" w:rsidRPr="00C76C41" w:rsidRDefault="00602B6D" w:rsidP="00025ECD">
            <w:pPr>
              <w:pStyle w:val="Outline"/>
              <w:suppressAutoHyphens/>
              <w:spacing w:before="120" w:after="120"/>
              <w:ind w:left="0" w:firstLine="0"/>
              <w:rPr>
                <w:rFonts w:asciiTheme="majorBidi" w:hAnsiTheme="majorBidi" w:cstheme="majorBidi"/>
                <w:spacing w:val="-2"/>
                <w:kern w:val="0"/>
              </w:rPr>
            </w:pPr>
            <w:r w:rsidRPr="00C76C41">
              <w:rPr>
                <w:rFonts w:asciiTheme="majorBidi" w:hAnsiTheme="majorBidi" w:cstheme="majorBidi"/>
                <w:spacing w:val="-2"/>
                <w:kern w:val="0"/>
              </w:rPr>
              <w:t xml:space="preserve">Renseignement sur le représentant dûment habilité du </w:t>
            </w:r>
            <w:r w:rsidRPr="00C76C41">
              <w:rPr>
                <w:rFonts w:asciiTheme="majorBidi" w:hAnsiTheme="majorBidi" w:cstheme="majorBidi"/>
                <w:spacing w:val="-2"/>
              </w:rPr>
              <w:t>membre du groupement</w:t>
            </w:r>
            <w:r w:rsidRPr="00C76C41">
              <w:rPr>
                <w:rFonts w:asciiTheme="majorBidi" w:hAnsiTheme="majorBidi" w:cstheme="majorBidi"/>
                <w:spacing w:val="-2"/>
                <w:kern w:val="0"/>
              </w:rPr>
              <w:t xml:space="preserve"> : </w:t>
            </w:r>
          </w:p>
          <w:p w14:paraId="6085C2A1" w14:textId="77777777" w:rsidR="00602B6D" w:rsidRPr="00C76C41" w:rsidRDefault="00602B6D" w:rsidP="00025ECD">
            <w:pPr>
              <w:pStyle w:val="Outline1"/>
              <w:keepNext w:val="0"/>
              <w:suppressAutoHyphens/>
              <w:spacing w:before="120" w:after="120"/>
              <w:ind w:left="0" w:firstLine="0"/>
              <w:rPr>
                <w:rFonts w:asciiTheme="majorBidi" w:hAnsiTheme="majorBidi" w:cstheme="majorBidi"/>
                <w:spacing w:val="-2"/>
                <w:kern w:val="0"/>
              </w:rPr>
            </w:pPr>
            <w:r w:rsidRPr="00C76C41">
              <w:rPr>
                <w:rFonts w:asciiTheme="majorBidi" w:hAnsiTheme="majorBidi" w:cstheme="majorBidi"/>
                <w:spacing w:val="-2"/>
                <w:kern w:val="0"/>
              </w:rPr>
              <w:t>Nom :</w:t>
            </w:r>
            <w:r w:rsidRPr="00C76C41">
              <w:rPr>
                <w:rFonts w:asciiTheme="majorBidi" w:hAnsiTheme="majorBidi" w:cstheme="majorBidi"/>
                <w:b/>
              </w:rPr>
              <w:t xml:space="preserve"> </w:t>
            </w:r>
            <w:r w:rsidRPr="00C76C41">
              <w:rPr>
                <w:rFonts w:asciiTheme="majorBidi" w:hAnsiTheme="majorBidi" w:cstheme="majorBidi"/>
                <w:bCs/>
                <w:i/>
                <w:iCs/>
              </w:rPr>
              <w:t>[insérer le nom du représentant du membre du groupement]</w:t>
            </w:r>
          </w:p>
          <w:p w14:paraId="06887F0C" w14:textId="77777777" w:rsidR="00602B6D" w:rsidRPr="00C76C41" w:rsidRDefault="00602B6D" w:rsidP="00025ECD">
            <w:pPr>
              <w:spacing w:before="120" w:after="120"/>
              <w:ind w:left="0" w:firstLine="0"/>
              <w:jc w:val="left"/>
              <w:rPr>
                <w:rFonts w:asciiTheme="majorBidi" w:hAnsiTheme="majorBidi" w:cstheme="majorBidi"/>
                <w:spacing w:val="-2"/>
              </w:rPr>
            </w:pPr>
            <w:r w:rsidRPr="00C76C41">
              <w:rPr>
                <w:rFonts w:asciiTheme="majorBidi" w:hAnsiTheme="majorBidi" w:cstheme="majorBidi"/>
                <w:spacing w:val="-2"/>
              </w:rPr>
              <w:t>Adresse :</w:t>
            </w:r>
            <w:r w:rsidRPr="00C76C41">
              <w:rPr>
                <w:rFonts w:asciiTheme="majorBidi" w:hAnsiTheme="majorBidi" w:cstheme="majorBidi"/>
                <w:b/>
              </w:rPr>
              <w:t xml:space="preserve"> </w:t>
            </w:r>
            <w:r w:rsidRPr="00C76C41">
              <w:rPr>
                <w:rFonts w:asciiTheme="majorBidi" w:hAnsiTheme="majorBidi" w:cstheme="majorBidi"/>
                <w:bCs/>
                <w:i/>
                <w:iCs/>
              </w:rPr>
              <w:t xml:space="preserve">[insérer l’adresse du </w:t>
            </w:r>
            <w:r w:rsidRPr="00C76C41">
              <w:rPr>
                <w:rFonts w:asciiTheme="majorBidi" w:hAnsiTheme="majorBidi" w:cstheme="majorBidi"/>
                <w:bCs/>
                <w:i/>
                <w:iCs/>
                <w:kern w:val="28"/>
              </w:rPr>
              <w:t xml:space="preserve">représentant </w:t>
            </w:r>
            <w:r w:rsidRPr="00C76C41">
              <w:rPr>
                <w:rFonts w:asciiTheme="majorBidi" w:hAnsiTheme="majorBidi" w:cstheme="majorBidi"/>
                <w:bCs/>
                <w:i/>
                <w:iCs/>
              </w:rPr>
              <w:t>du membre du groupement]</w:t>
            </w:r>
          </w:p>
          <w:p w14:paraId="3D7E99B2" w14:textId="77777777" w:rsidR="00602B6D" w:rsidRPr="00C76C41" w:rsidRDefault="00602B6D" w:rsidP="00025ECD">
            <w:pPr>
              <w:spacing w:before="120" w:after="120"/>
              <w:ind w:left="0" w:firstLine="0"/>
              <w:jc w:val="left"/>
              <w:rPr>
                <w:rFonts w:asciiTheme="majorBidi" w:hAnsiTheme="majorBidi" w:cstheme="majorBidi"/>
                <w:bCs/>
                <w:i/>
                <w:iCs/>
                <w:spacing w:val="-2"/>
              </w:rPr>
            </w:pPr>
            <w:r w:rsidRPr="00C76C41">
              <w:rPr>
                <w:rFonts w:asciiTheme="majorBidi" w:hAnsiTheme="majorBidi" w:cstheme="majorBidi"/>
                <w:spacing w:val="-2"/>
              </w:rPr>
              <w:t>Téléphone/Fac-similé :</w:t>
            </w:r>
            <w:r w:rsidRPr="00C76C41">
              <w:rPr>
                <w:rFonts w:asciiTheme="majorBidi" w:hAnsiTheme="majorBidi" w:cstheme="majorBidi"/>
                <w:b/>
              </w:rPr>
              <w:t xml:space="preserve"> </w:t>
            </w:r>
            <w:r w:rsidRPr="00C76C41">
              <w:rPr>
                <w:rFonts w:asciiTheme="majorBidi" w:hAnsiTheme="majorBidi" w:cstheme="majorBidi"/>
                <w:bCs/>
                <w:i/>
                <w:iCs/>
              </w:rPr>
              <w:t>[insérer le no</w:t>
            </w:r>
            <w:r w:rsidRPr="00C76C41">
              <w:rPr>
                <w:rFonts w:asciiTheme="majorBidi" w:hAnsiTheme="majorBidi" w:cstheme="majorBidi"/>
                <w:bCs/>
                <w:i/>
                <w:iCs/>
                <w:spacing w:val="-2"/>
              </w:rPr>
              <w:t xml:space="preserve"> </w:t>
            </w:r>
            <w:r w:rsidRPr="00C76C41">
              <w:rPr>
                <w:rFonts w:asciiTheme="majorBidi" w:hAnsiTheme="majorBidi" w:cstheme="majorBidi"/>
                <w:bCs/>
                <w:i/>
                <w:iCs/>
              </w:rPr>
              <w:t xml:space="preserve">de téléphone/fac-similé du </w:t>
            </w:r>
            <w:r w:rsidRPr="00C76C41">
              <w:rPr>
                <w:rFonts w:asciiTheme="majorBidi" w:hAnsiTheme="majorBidi" w:cstheme="majorBidi"/>
                <w:bCs/>
                <w:i/>
                <w:iCs/>
                <w:kern w:val="28"/>
              </w:rPr>
              <w:t xml:space="preserve">représentant </w:t>
            </w:r>
            <w:r w:rsidRPr="00C76C41">
              <w:rPr>
                <w:rFonts w:asciiTheme="majorBidi" w:hAnsiTheme="majorBidi" w:cstheme="majorBidi"/>
                <w:bCs/>
                <w:i/>
                <w:iCs/>
              </w:rPr>
              <w:t>du membre du groupement]</w:t>
            </w:r>
          </w:p>
          <w:p w14:paraId="3CDB0D31" w14:textId="77777777" w:rsidR="00602B6D" w:rsidRPr="00C76C41" w:rsidRDefault="00602B6D" w:rsidP="00025ECD">
            <w:pPr>
              <w:spacing w:before="120" w:after="120"/>
              <w:ind w:left="0" w:firstLine="0"/>
              <w:jc w:val="left"/>
              <w:rPr>
                <w:rFonts w:asciiTheme="majorBidi" w:hAnsiTheme="majorBidi" w:cstheme="majorBidi"/>
                <w:spacing w:val="-2"/>
              </w:rPr>
            </w:pPr>
            <w:r w:rsidRPr="00C76C41">
              <w:rPr>
                <w:rFonts w:asciiTheme="majorBidi" w:hAnsiTheme="majorBidi" w:cstheme="majorBidi"/>
                <w:spacing w:val="-2"/>
              </w:rPr>
              <w:t>Adresse électronique :</w:t>
            </w:r>
            <w:r w:rsidRPr="00C76C41">
              <w:rPr>
                <w:rFonts w:asciiTheme="majorBidi" w:hAnsiTheme="majorBidi" w:cstheme="majorBidi"/>
                <w:b/>
              </w:rPr>
              <w:t xml:space="preserve"> </w:t>
            </w:r>
            <w:r w:rsidRPr="00C76C41">
              <w:rPr>
                <w:rFonts w:asciiTheme="majorBidi" w:hAnsiTheme="majorBidi" w:cstheme="majorBidi"/>
                <w:bCs/>
                <w:i/>
                <w:iCs/>
              </w:rPr>
              <w:t xml:space="preserve">[insérer l’adresse électronique du </w:t>
            </w:r>
            <w:r w:rsidRPr="00C76C41">
              <w:rPr>
                <w:rFonts w:asciiTheme="majorBidi" w:hAnsiTheme="majorBidi" w:cstheme="majorBidi"/>
                <w:bCs/>
                <w:i/>
                <w:iCs/>
                <w:kern w:val="28"/>
              </w:rPr>
              <w:t xml:space="preserve">représentant </w:t>
            </w:r>
            <w:r w:rsidRPr="00C76C41">
              <w:rPr>
                <w:rFonts w:asciiTheme="majorBidi" w:hAnsiTheme="majorBidi" w:cstheme="majorBidi"/>
                <w:bCs/>
                <w:i/>
                <w:iCs/>
              </w:rPr>
              <w:t>du membre du groupement]</w:t>
            </w:r>
          </w:p>
        </w:tc>
      </w:tr>
      <w:tr w:rsidR="00602B6D" w:rsidRPr="00C76C41" w14:paraId="5E3439AC" w14:textId="77777777" w:rsidTr="00025ECD">
        <w:tc>
          <w:tcPr>
            <w:tcW w:w="9588" w:type="dxa"/>
          </w:tcPr>
          <w:p w14:paraId="24E1610B" w14:textId="77777777" w:rsidR="00602B6D" w:rsidRPr="00C76C41" w:rsidRDefault="00602B6D" w:rsidP="00025ECD">
            <w:pPr>
              <w:spacing w:before="120" w:after="120"/>
              <w:ind w:left="0" w:firstLine="0"/>
              <w:jc w:val="left"/>
              <w:rPr>
                <w:rFonts w:asciiTheme="majorBidi" w:hAnsiTheme="majorBidi" w:cstheme="majorBidi"/>
                <w:bCs/>
                <w:i/>
                <w:iCs/>
              </w:rPr>
            </w:pPr>
            <w:r w:rsidRPr="00C76C41">
              <w:rPr>
                <w:rFonts w:asciiTheme="majorBidi" w:hAnsiTheme="majorBidi" w:cstheme="majorBidi"/>
              </w:rPr>
              <w:t xml:space="preserve">1. Ci-joint copie des originaux des documents ci-après : </w:t>
            </w:r>
            <w:r w:rsidRPr="00C76C41">
              <w:rPr>
                <w:rFonts w:asciiTheme="majorBidi" w:hAnsiTheme="majorBidi" w:cstheme="majorBidi"/>
                <w:bCs/>
                <w:i/>
                <w:iCs/>
              </w:rPr>
              <w:t>[marquer la (les) case(s) correspondant aux documents originaux joints]</w:t>
            </w:r>
          </w:p>
          <w:p w14:paraId="7554B663" w14:textId="77777777" w:rsidR="00602B6D" w:rsidRPr="00C76C41" w:rsidRDefault="00602B6D" w:rsidP="00185C42">
            <w:pPr>
              <w:pStyle w:val="Paragraphedeliste"/>
              <w:numPr>
                <w:ilvl w:val="0"/>
                <w:numId w:val="24"/>
              </w:numPr>
              <w:tabs>
                <w:tab w:val="left" w:pos="432"/>
              </w:tabs>
              <w:spacing w:before="120" w:after="120"/>
              <w:ind w:left="410"/>
              <w:jc w:val="left"/>
              <w:rPr>
                <w:rFonts w:asciiTheme="majorBidi" w:hAnsiTheme="majorBidi" w:cstheme="majorBidi"/>
                <w:spacing w:val="-2"/>
              </w:rPr>
            </w:pPr>
            <w:r w:rsidRPr="00C76C41">
              <w:rPr>
                <w:rFonts w:asciiTheme="majorBidi" w:hAnsiTheme="majorBidi" w:cstheme="majorBidi"/>
              </w:rPr>
              <w:t xml:space="preserve">Document d’enregistrement, d’inscription ou de constitution de la firme nommée en 2 </w:t>
            </w:r>
            <w:r w:rsidRPr="00C76C41">
              <w:rPr>
                <w:rFonts w:asciiTheme="majorBidi" w:hAnsiTheme="majorBidi" w:cstheme="majorBidi"/>
              </w:rPr>
              <w:br/>
              <w:t>ci-dessus, en conformité avec l’article 4.4 des IS</w:t>
            </w:r>
          </w:p>
          <w:p w14:paraId="4DE5FA89" w14:textId="77777777" w:rsidR="00602B6D" w:rsidRPr="00C76C41" w:rsidRDefault="00602B6D" w:rsidP="00185C42">
            <w:pPr>
              <w:pStyle w:val="Paragraphedeliste"/>
              <w:numPr>
                <w:ilvl w:val="0"/>
                <w:numId w:val="24"/>
              </w:numPr>
              <w:tabs>
                <w:tab w:val="left" w:pos="432"/>
              </w:tabs>
              <w:spacing w:before="120" w:after="120"/>
              <w:ind w:left="410"/>
              <w:jc w:val="left"/>
              <w:rPr>
                <w:rFonts w:asciiTheme="majorBidi" w:hAnsiTheme="majorBidi" w:cstheme="majorBidi"/>
                <w:spacing w:val="-2"/>
              </w:rPr>
            </w:pPr>
            <w:r w:rsidRPr="00C76C41">
              <w:rPr>
                <w:rFonts w:asciiTheme="majorBidi" w:hAnsiTheme="majorBidi" w:cstheme="majorBidi"/>
              </w:rPr>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4.6 des IS</w:t>
            </w:r>
            <w:r w:rsidRPr="00C76C41">
              <w:rPr>
                <w:rFonts w:asciiTheme="majorBidi" w:hAnsiTheme="majorBidi" w:cstheme="majorBidi"/>
                <w:spacing w:val="-2"/>
              </w:rPr>
              <w:t>.</w:t>
            </w:r>
          </w:p>
          <w:p w14:paraId="0AC93C4E" w14:textId="77777777" w:rsidR="00602B6D" w:rsidRPr="00C76C41" w:rsidRDefault="00602B6D" w:rsidP="00025ECD">
            <w:pPr>
              <w:pStyle w:val="Paragraphedeliste"/>
              <w:tabs>
                <w:tab w:val="left" w:pos="432"/>
              </w:tabs>
              <w:spacing w:before="120" w:after="120"/>
              <w:ind w:firstLine="0"/>
              <w:jc w:val="left"/>
              <w:rPr>
                <w:rFonts w:asciiTheme="majorBidi" w:hAnsiTheme="majorBidi" w:cstheme="majorBidi"/>
                <w:spacing w:val="-2"/>
              </w:rPr>
            </w:pPr>
          </w:p>
          <w:p w14:paraId="651B2A57" w14:textId="20486934" w:rsidR="00602B6D" w:rsidRPr="00C76C41" w:rsidRDefault="00602B6D" w:rsidP="000F2E00">
            <w:pPr>
              <w:pStyle w:val="Paragraphedeliste"/>
              <w:numPr>
                <w:ilvl w:val="0"/>
                <w:numId w:val="37"/>
              </w:numPr>
              <w:tabs>
                <w:tab w:val="left" w:pos="432"/>
              </w:tabs>
              <w:spacing w:before="120" w:after="120"/>
              <w:ind w:left="411"/>
              <w:jc w:val="left"/>
              <w:rPr>
                <w:rFonts w:asciiTheme="majorBidi" w:hAnsiTheme="majorBidi" w:cstheme="majorBidi"/>
                <w:spacing w:val="-2"/>
              </w:rPr>
            </w:pPr>
            <w:r w:rsidRPr="00C76C41">
              <w:rPr>
                <w:rFonts w:asciiTheme="majorBidi" w:hAnsiTheme="majorBidi" w:cstheme="majorBidi"/>
                <w:spacing w:val="-2"/>
              </w:rPr>
              <w:t xml:space="preserve">Ci-joints sont le diagramme organisationnel, la liste des membres du Conseil d’Administration et la propriété bénéficiaire. </w:t>
            </w:r>
            <w:r w:rsidR="0010673F">
              <w:rPr>
                <w:rFonts w:asciiTheme="majorBidi" w:hAnsiTheme="majorBidi" w:cstheme="majorBidi"/>
                <w:i/>
                <w:iCs/>
                <w:spacing w:val="-2"/>
              </w:rPr>
              <w:t>L</w:t>
            </w:r>
            <w:r w:rsidRPr="00C76C41">
              <w:rPr>
                <w:rFonts w:asciiTheme="majorBidi" w:hAnsiTheme="majorBidi" w:cstheme="majorBidi"/>
                <w:i/>
                <w:iCs/>
                <w:spacing w:val="-2"/>
              </w:rPr>
              <w:t xml:space="preserve">e Soumissionnaire retenu devra fournir des informations additionnelles sur la propriété bénéficiaire, en utilisant le </w:t>
            </w:r>
            <w:r w:rsidRPr="00C76C41">
              <w:rPr>
                <w:i/>
                <w:iCs/>
                <w:szCs w:val="24"/>
                <w:lang w:eastAsia="en-US"/>
              </w:rPr>
              <w:t xml:space="preserve">Formulaire de Divulgation </w:t>
            </w:r>
            <w:r w:rsidR="00AD11CF" w:rsidRPr="00C76C41">
              <w:rPr>
                <w:i/>
                <w:iCs/>
                <w:szCs w:val="24"/>
                <w:lang w:eastAsia="en-US"/>
              </w:rPr>
              <w:t>de</w:t>
            </w:r>
            <w:r w:rsidR="00AD11CF">
              <w:rPr>
                <w:i/>
                <w:iCs/>
                <w:szCs w:val="24"/>
                <w:lang w:eastAsia="en-US"/>
              </w:rPr>
              <w:t xml:space="preserve">s </w:t>
            </w:r>
            <w:r w:rsidR="00AD11CF" w:rsidRPr="00C76C41">
              <w:rPr>
                <w:i/>
                <w:iCs/>
                <w:szCs w:val="24"/>
                <w:lang w:eastAsia="en-US"/>
              </w:rPr>
              <w:t>Bénéficiaire</w:t>
            </w:r>
            <w:r w:rsidR="00AD11CF">
              <w:rPr>
                <w:i/>
                <w:iCs/>
                <w:szCs w:val="24"/>
                <w:lang w:eastAsia="en-US"/>
              </w:rPr>
              <w:t>s effectifs</w:t>
            </w:r>
            <w:r w:rsidRPr="00C76C41">
              <w:rPr>
                <w:i/>
                <w:iCs/>
                <w:szCs w:val="24"/>
                <w:lang w:eastAsia="en-US"/>
              </w:rPr>
              <w:t>.]</w:t>
            </w:r>
          </w:p>
        </w:tc>
      </w:tr>
    </w:tbl>
    <w:p w14:paraId="1495752C" w14:textId="77777777" w:rsidR="00602B6D" w:rsidRPr="00C76C41" w:rsidRDefault="00602B6D" w:rsidP="00E031C8">
      <w:pPr>
        <w:pStyle w:val="Style31"/>
      </w:pPr>
      <w:r w:rsidRPr="00C76C41">
        <w:rPr>
          <w:rFonts w:asciiTheme="majorBidi" w:hAnsiTheme="majorBidi" w:cstheme="majorBidi"/>
        </w:rPr>
        <w:br w:type="page"/>
      </w:r>
      <w:bookmarkStart w:id="755" w:name="_Toc90378140"/>
      <w:bookmarkStart w:id="756" w:name="_Toc139114113"/>
      <w:r w:rsidRPr="000B479D">
        <w:lastRenderedPageBreak/>
        <w:t>Formulaire</w:t>
      </w:r>
      <w:r w:rsidRPr="00C76C41">
        <w:t xml:space="preserve"> ANT-2 : Antécédents de marchés non exécutés, </w:t>
      </w:r>
      <w:r w:rsidRPr="00C76C41">
        <w:br/>
        <w:t>de litiges en instance et d’antécédents de litiges</w:t>
      </w:r>
      <w:bookmarkEnd w:id="755"/>
      <w:bookmarkEnd w:id="756"/>
    </w:p>
    <w:p w14:paraId="44BCCBDC" w14:textId="77777777" w:rsidR="00602B6D" w:rsidRPr="00C76C41" w:rsidRDefault="00602B6D" w:rsidP="00602B6D">
      <w:pPr>
        <w:tabs>
          <w:tab w:val="left" w:pos="2610"/>
        </w:tabs>
        <w:spacing w:after="0"/>
        <w:jc w:val="right"/>
        <w:rPr>
          <w:rFonts w:asciiTheme="majorBidi" w:hAnsiTheme="majorBidi" w:cstheme="majorBidi"/>
        </w:rPr>
      </w:pPr>
      <w:r w:rsidRPr="00C76C41">
        <w:rPr>
          <w:rFonts w:asciiTheme="majorBidi" w:hAnsiTheme="majorBidi" w:cstheme="majorBidi"/>
        </w:rPr>
        <w:t xml:space="preserve">Nom légal du Soumissionnaire : </w:t>
      </w:r>
      <w:r w:rsidRPr="00C76C41">
        <w:rPr>
          <w:rFonts w:asciiTheme="majorBidi" w:hAnsiTheme="majorBidi" w:cstheme="majorBidi"/>
          <w:i/>
        </w:rPr>
        <w:t>[insérer le nom complet]</w:t>
      </w:r>
    </w:p>
    <w:p w14:paraId="19E59D94" w14:textId="77777777" w:rsidR="00602B6D" w:rsidRPr="00C76C41" w:rsidRDefault="00602B6D" w:rsidP="00602B6D">
      <w:pPr>
        <w:tabs>
          <w:tab w:val="left" w:pos="2610"/>
        </w:tabs>
        <w:spacing w:after="0"/>
        <w:jc w:val="right"/>
        <w:rPr>
          <w:rFonts w:asciiTheme="majorBidi" w:hAnsiTheme="majorBidi" w:cstheme="majorBidi"/>
        </w:rPr>
      </w:pPr>
      <w:r w:rsidRPr="00C76C41">
        <w:rPr>
          <w:rFonts w:asciiTheme="majorBidi" w:hAnsiTheme="majorBidi" w:cstheme="majorBidi"/>
        </w:rPr>
        <w:t xml:space="preserve">Date : </w:t>
      </w:r>
      <w:r w:rsidRPr="00C76C41">
        <w:rPr>
          <w:rFonts w:asciiTheme="majorBidi" w:hAnsiTheme="majorBidi" w:cstheme="majorBidi"/>
          <w:i/>
        </w:rPr>
        <w:t>[insérer jour, mois, année]</w:t>
      </w:r>
    </w:p>
    <w:p w14:paraId="18DAE466" w14:textId="77777777" w:rsidR="00602B6D" w:rsidRPr="00C76C41" w:rsidRDefault="00602B6D" w:rsidP="00602B6D">
      <w:pPr>
        <w:tabs>
          <w:tab w:val="left" w:pos="2610"/>
        </w:tabs>
        <w:spacing w:after="0"/>
        <w:jc w:val="right"/>
        <w:rPr>
          <w:rFonts w:asciiTheme="majorBidi" w:hAnsiTheme="majorBidi" w:cstheme="majorBidi"/>
        </w:rPr>
      </w:pPr>
      <w:r w:rsidRPr="00C76C41">
        <w:rPr>
          <w:rFonts w:asciiTheme="majorBidi" w:hAnsiTheme="majorBidi" w:cstheme="majorBidi"/>
        </w:rPr>
        <w:t xml:space="preserve">Nom légal de la Partie au GE : </w:t>
      </w:r>
      <w:r w:rsidRPr="00C76C41">
        <w:rPr>
          <w:rFonts w:asciiTheme="majorBidi" w:hAnsiTheme="majorBidi" w:cstheme="majorBidi"/>
          <w:i/>
        </w:rPr>
        <w:t>[insérer le nom complet]</w:t>
      </w:r>
    </w:p>
    <w:p w14:paraId="2078E849" w14:textId="77777777" w:rsidR="00602B6D" w:rsidRPr="00C76C41" w:rsidRDefault="00602B6D" w:rsidP="00602B6D">
      <w:pPr>
        <w:tabs>
          <w:tab w:val="left" w:pos="2610"/>
        </w:tabs>
        <w:spacing w:after="0"/>
        <w:jc w:val="right"/>
        <w:rPr>
          <w:rFonts w:asciiTheme="majorBidi" w:hAnsiTheme="majorBidi" w:cstheme="majorBidi"/>
          <w:i/>
        </w:rPr>
      </w:pPr>
      <w:r w:rsidRPr="00C76C41">
        <w:rPr>
          <w:rFonts w:asciiTheme="majorBidi" w:hAnsiTheme="majorBidi" w:cstheme="majorBidi"/>
        </w:rPr>
        <w:t xml:space="preserve">No. AO et titre : </w:t>
      </w:r>
      <w:r w:rsidRPr="00C76C41">
        <w:rPr>
          <w:rFonts w:asciiTheme="majorBidi" w:hAnsiTheme="majorBidi" w:cstheme="majorBidi"/>
          <w:i/>
        </w:rPr>
        <w:t>[numéro et titre de l’AO]</w:t>
      </w:r>
    </w:p>
    <w:p w14:paraId="5973FA15" w14:textId="77777777" w:rsidR="00602B6D" w:rsidRPr="00C76C41" w:rsidRDefault="00602B6D" w:rsidP="00602B6D">
      <w:pPr>
        <w:tabs>
          <w:tab w:val="left" w:pos="2610"/>
        </w:tabs>
        <w:spacing w:after="0"/>
        <w:jc w:val="right"/>
        <w:rPr>
          <w:rFonts w:asciiTheme="majorBidi" w:hAnsiTheme="majorBidi" w:cstheme="majorBidi"/>
          <w:i/>
          <w:spacing w:val="-2"/>
        </w:rPr>
      </w:pPr>
      <w:r w:rsidRPr="00C76C41">
        <w:rPr>
          <w:rFonts w:asciiTheme="majorBidi" w:hAnsiTheme="majorBidi" w:cstheme="majorBidi"/>
        </w:rPr>
        <w:t xml:space="preserve">Page </w:t>
      </w:r>
      <w:r w:rsidRPr="00C76C41">
        <w:rPr>
          <w:rFonts w:asciiTheme="majorBidi" w:hAnsiTheme="majorBidi" w:cstheme="majorBidi"/>
          <w:i/>
        </w:rPr>
        <w:t>[numéro de la page]</w:t>
      </w:r>
      <w:r w:rsidRPr="00C76C41">
        <w:rPr>
          <w:rFonts w:asciiTheme="majorBidi" w:hAnsiTheme="majorBidi" w:cstheme="majorBidi"/>
        </w:rPr>
        <w:t xml:space="preserve"> de </w:t>
      </w:r>
      <w:r w:rsidRPr="00C76C41">
        <w:rPr>
          <w:rFonts w:asciiTheme="majorBidi" w:hAnsiTheme="majorBidi" w:cstheme="majorBidi"/>
          <w:i/>
        </w:rPr>
        <w:t>[nombre total de pages]</w:t>
      </w:r>
      <w:r w:rsidRPr="00C76C41">
        <w:rPr>
          <w:rFonts w:asciiTheme="majorBidi" w:hAnsiTheme="majorBidi" w:cstheme="majorBidi"/>
        </w:rPr>
        <w:t xml:space="preserve"> pages</w:t>
      </w:r>
    </w:p>
    <w:p w14:paraId="514DCEFF" w14:textId="77777777" w:rsidR="00602B6D" w:rsidRPr="00C76C41" w:rsidRDefault="00602B6D" w:rsidP="00602B6D">
      <w:pPr>
        <w:tabs>
          <w:tab w:val="left" w:pos="2610"/>
        </w:tabs>
        <w:spacing w:after="0"/>
        <w:rPr>
          <w:rFonts w:asciiTheme="majorBidi" w:hAnsiTheme="majorBidi" w:cstheme="majorBidi"/>
          <w:i/>
          <w:spacing w:val="-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620"/>
        <w:gridCol w:w="4950"/>
        <w:gridCol w:w="1890"/>
      </w:tblGrid>
      <w:tr w:rsidR="00602B6D" w:rsidRPr="00C76C41" w14:paraId="0907F5B4" w14:textId="77777777" w:rsidTr="00025ECD">
        <w:trPr>
          <w:cantSplit/>
          <w:trHeight w:val="440"/>
        </w:trPr>
        <w:tc>
          <w:tcPr>
            <w:tcW w:w="9558" w:type="dxa"/>
            <w:gridSpan w:val="4"/>
          </w:tcPr>
          <w:p w14:paraId="767B8134" w14:textId="77777777" w:rsidR="00602B6D" w:rsidRDefault="00602B6D" w:rsidP="00025ECD">
            <w:pPr>
              <w:pStyle w:val="titulo"/>
              <w:tabs>
                <w:tab w:val="left" w:pos="2610"/>
              </w:tabs>
              <w:suppressAutoHyphens/>
              <w:spacing w:before="60" w:after="60"/>
              <w:ind w:left="0" w:firstLine="0"/>
              <w:rPr>
                <w:rFonts w:asciiTheme="majorBidi" w:hAnsiTheme="majorBidi" w:cstheme="majorBidi"/>
                <w:b w:val="0"/>
                <w:bCs/>
                <w:spacing w:val="-2"/>
                <w:lang w:val="fr-FR"/>
              </w:rPr>
            </w:pPr>
            <w:r w:rsidRPr="00C76C41">
              <w:rPr>
                <w:rFonts w:asciiTheme="majorBidi" w:hAnsiTheme="majorBidi" w:cstheme="majorBidi"/>
                <w:b w:val="0"/>
                <w:bCs/>
                <w:spacing w:val="-2"/>
                <w:lang w:val="fr-FR"/>
              </w:rPr>
              <w:t xml:space="preserve">Marchés non exécutés selon les dispositions de la Section III, Critères d’Evaluation et de Qualification </w:t>
            </w:r>
          </w:p>
          <w:p w14:paraId="310ADE89" w14:textId="1C101F78" w:rsidR="00966DBB" w:rsidRPr="00720C6F" w:rsidRDefault="00720C6F" w:rsidP="00966DBB">
            <w:pPr>
              <w:pStyle w:val="titulo"/>
              <w:tabs>
                <w:tab w:val="left" w:pos="2610"/>
              </w:tabs>
              <w:suppressAutoHyphens/>
              <w:spacing w:before="60" w:after="60"/>
              <w:ind w:left="0" w:firstLine="0"/>
              <w:jc w:val="both"/>
              <w:rPr>
                <w:rFonts w:asciiTheme="majorBidi" w:hAnsiTheme="majorBidi" w:cstheme="majorBidi"/>
                <w:b w:val="0"/>
                <w:bCs/>
                <w:i/>
                <w:iCs/>
                <w:spacing w:val="-2"/>
                <w:lang w:val="fr-FR"/>
              </w:rPr>
            </w:pPr>
            <w:r w:rsidRPr="00720C6F">
              <w:rPr>
                <w:rFonts w:asciiTheme="majorBidi" w:hAnsiTheme="majorBidi" w:cstheme="majorBidi"/>
                <w:b w:val="0"/>
                <w:bCs/>
                <w:i/>
                <w:iCs/>
                <w:spacing w:val="-2"/>
                <w:lang w:val="fr-FR"/>
              </w:rPr>
              <w:t>[</w:t>
            </w:r>
            <w:r w:rsidR="00966DBB" w:rsidRPr="00720C6F">
              <w:rPr>
                <w:rFonts w:asciiTheme="majorBidi" w:hAnsiTheme="majorBidi" w:cstheme="majorBidi"/>
                <w:b w:val="0"/>
                <w:bCs/>
                <w:i/>
                <w:iCs/>
                <w:spacing w:val="-2"/>
                <w:lang w:val="fr-FR"/>
              </w:rPr>
              <w:t xml:space="preserve">En cas de </w:t>
            </w:r>
            <w:r w:rsidRPr="00720C6F">
              <w:rPr>
                <w:rFonts w:asciiTheme="majorBidi" w:hAnsiTheme="majorBidi" w:cstheme="majorBidi"/>
                <w:b w:val="0"/>
                <w:bCs/>
                <w:i/>
                <w:iCs/>
                <w:spacing w:val="-2"/>
                <w:lang w:val="fr-FR"/>
              </w:rPr>
              <w:t>préqualification</w:t>
            </w:r>
            <w:r w:rsidR="00403011" w:rsidRPr="00720C6F">
              <w:rPr>
                <w:rFonts w:asciiTheme="majorBidi" w:hAnsiTheme="majorBidi" w:cstheme="majorBidi"/>
                <w:b w:val="0"/>
                <w:bCs/>
                <w:i/>
                <w:iCs/>
                <w:spacing w:val="-2"/>
                <w:lang w:val="fr-FR"/>
              </w:rPr>
              <w:t xml:space="preserve">, </w:t>
            </w:r>
            <w:r w:rsidRPr="00720C6F">
              <w:rPr>
                <w:rFonts w:asciiTheme="majorBidi" w:hAnsiTheme="majorBidi" w:cstheme="majorBidi"/>
                <w:b w:val="0"/>
                <w:bCs/>
                <w:i/>
                <w:iCs/>
                <w:spacing w:val="-2"/>
                <w:lang w:val="fr-FR"/>
              </w:rPr>
              <w:t>conformément</w:t>
            </w:r>
            <w:r w:rsidR="00403011" w:rsidRPr="00720C6F">
              <w:rPr>
                <w:rFonts w:asciiTheme="majorBidi" w:hAnsiTheme="majorBidi" w:cstheme="majorBidi"/>
                <w:b w:val="0"/>
                <w:bCs/>
                <w:i/>
                <w:iCs/>
                <w:spacing w:val="-2"/>
                <w:lang w:val="fr-FR"/>
              </w:rPr>
              <w:t xml:space="preserve"> </w:t>
            </w:r>
            <w:r w:rsidR="004E2B6D">
              <w:rPr>
                <w:rFonts w:asciiTheme="majorBidi" w:hAnsiTheme="majorBidi" w:cstheme="majorBidi"/>
                <w:b w:val="0"/>
                <w:bCs/>
                <w:i/>
                <w:iCs/>
                <w:spacing w:val="-2"/>
                <w:lang w:val="fr-FR"/>
              </w:rPr>
              <w:t>à</w:t>
            </w:r>
            <w:r w:rsidR="00403011" w:rsidRPr="00720C6F">
              <w:rPr>
                <w:rFonts w:asciiTheme="majorBidi" w:hAnsiTheme="majorBidi" w:cstheme="majorBidi"/>
                <w:b w:val="0"/>
                <w:bCs/>
                <w:i/>
                <w:iCs/>
                <w:spacing w:val="-2"/>
                <w:lang w:val="fr-FR"/>
              </w:rPr>
              <w:t xml:space="preserve"> la Section III, </w:t>
            </w:r>
            <w:r w:rsidRPr="00720C6F">
              <w:rPr>
                <w:rFonts w:asciiTheme="majorBidi" w:hAnsiTheme="majorBidi" w:cstheme="majorBidi"/>
                <w:b w:val="0"/>
                <w:bCs/>
                <w:i/>
                <w:iCs/>
                <w:spacing w:val="-2"/>
                <w:lang w:val="fr-FR"/>
              </w:rPr>
              <w:t>Critères</w:t>
            </w:r>
            <w:r w:rsidR="00403011" w:rsidRPr="00720C6F">
              <w:rPr>
                <w:rFonts w:asciiTheme="majorBidi" w:hAnsiTheme="majorBidi" w:cstheme="majorBidi"/>
                <w:b w:val="0"/>
                <w:bCs/>
                <w:i/>
                <w:iCs/>
                <w:spacing w:val="-2"/>
                <w:lang w:val="fr-FR"/>
              </w:rPr>
              <w:t xml:space="preserve"> de Qualification et Exigences du document de </w:t>
            </w:r>
            <w:r w:rsidRPr="00720C6F">
              <w:rPr>
                <w:rFonts w:asciiTheme="majorBidi" w:hAnsiTheme="majorBidi" w:cstheme="majorBidi"/>
                <w:b w:val="0"/>
                <w:bCs/>
                <w:i/>
                <w:iCs/>
                <w:spacing w:val="-2"/>
                <w:lang w:val="fr-FR"/>
              </w:rPr>
              <w:t>Préqualification]</w:t>
            </w:r>
          </w:p>
        </w:tc>
      </w:tr>
      <w:tr w:rsidR="00602B6D" w:rsidRPr="00C76C41" w14:paraId="4A9C612F" w14:textId="77777777" w:rsidTr="00025ECD">
        <w:trPr>
          <w:cantSplit/>
          <w:trHeight w:val="440"/>
        </w:trPr>
        <w:tc>
          <w:tcPr>
            <w:tcW w:w="9558" w:type="dxa"/>
            <w:gridSpan w:val="4"/>
          </w:tcPr>
          <w:p w14:paraId="1169BC41" w14:textId="77777777" w:rsidR="00602B6D" w:rsidRPr="00C76C41" w:rsidRDefault="00602B6D" w:rsidP="00185C42">
            <w:pPr>
              <w:pStyle w:val="Paragraphedeliste"/>
              <w:numPr>
                <w:ilvl w:val="0"/>
                <w:numId w:val="25"/>
              </w:numPr>
              <w:tabs>
                <w:tab w:val="left" w:pos="2610"/>
              </w:tabs>
              <w:spacing w:before="60" w:after="60"/>
              <w:ind w:left="426"/>
              <w:jc w:val="left"/>
              <w:rPr>
                <w:rFonts w:asciiTheme="majorBidi" w:hAnsiTheme="majorBidi" w:cstheme="majorBidi"/>
                <w:spacing w:val="-2"/>
              </w:rPr>
            </w:pPr>
            <w:r w:rsidRPr="00C76C41">
              <w:rPr>
                <w:rFonts w:asciiTheme="majorBidi" w:hAnsiTheme="majorBidi" w:cstheme="majorBidi"/>
                <w:spacing w:val="-2"/>
              </w:rPr>
              <w:t>Il n’y a pas eu de marché non exécuté depuis le 1</w:t>
            </w:r>
            <w:r w:rsidRPr="00C76C41">
              <w:rPr>
                <w:rFonts w:asciiTheme="majorBidi" w:hAnsiTheme="majorBidi" w:cstheme="majorBidi"/>
                <w:spacing w:val="-2"/>
                <w:vertAlign w:val="superscript"/>
              </w:rPr>
              <w:t>er</w:t>
            </w:r>
            <w:r w:rsidRPr="00C76C41">
              <w:rPr>
                <w:rFonts w:asciiTheme="majorBidi" w:hAnsiTheme="majorBidi" w:cstheme="majorBidi"/>
                <w:spacing w:val="-2"/>
              </w:rPr>
              <w:t xml:space="preserve"> janvier </w:t>
            </w:r>
            <w:r w:rsidRPr="00C76C41">
              <w:rPr>
                <w:rFonts w:asciiTheme="majorBidi" w:hAnsiTheme="majorBidi" w:cstheme="majorBidi"/>
                <w:i/>
                <w:spacing w:val="-2"/>
              </w:rPr>
              <w:t>[insérer l’année]</w:t>
            </w:r>
            <w:r w:rsidRPr="00C76C41">
              <w:rPr>
                <w:rFonts w:asciiTheme="majorBidi" w:hAnsiTheme="majorBidi" w:cstheme="majorBidi"/>
                <w:spacing w:val="-2"/>
              </w:rPr>
              <w:t xml:space="preserve"> </w:t>
            </w:r>
          </w:p>
          <w:p w14:paraId="2067D67E" w14:textId="77777777" w:rsidR="00602B6D" w:rsidRPr="00C76C41" w:rsidRDefault="00602B6D" w:rsidP="00185C42">
            <w:pPr>
              <w:pStyle w:val="Paragraphedeliste"/>
              <w:numPr>
                <w:ilvl w:val="0"/>
                <w:numId w:val="25"/>
              </w:numPr>
              <w:tabs>
                <w:tab w:val="left" w:pos="2610"/>
              </w:tabs>
              <w:spacing w:before="60" w:after="60"/>
              <w:ind w:left="426"/>
              <w:jc w:val="left"/>
              <w:rPr>
                <w:rFonts w:asciiTheme="majorBidi" w:hAnsiTheme="majorBidi" w:cstheme="majorBidi"/>
                <w:spacing w:val="-2"/>
              </w:rPr>
            </w:pPr>
            <w:r w:rsidRPr="00C76C41">
              <w:rPr>
                <w:rFonts w:asciiTheme="majorBidi" w:hAnsiTheme="majorBidi" w:cstheme="majorBidi"/>
                <w:spacing w:val="-2"/>
              </w:rPr>
              <w:t>Marché(s) non exécuté(s) depuis le 1</w:t>
            </w:r>
            <w:r w:rsidRPr="00C76C41">
              <w:rPr>
                <w:rFonts w:asciiTheme="majorBidi" w:hAnsiTheme="majorBidi" w:cstheme="majorBidi"/>
                <w:spacing w:val="-2"/>
                <w:vertAlign w:val="superscript"/>
              </w:rPr>
              <w:t>er</w:t>
            </w:r>
            <w:r w:rsidRPr="00C76C41">
              <w:rPr>
                <w:rFonts w:asciiTheme="majorBidi" w:hAnsiTheme="majorBidi" w:cstheme="majorBidi"/>
                <w:spacing w:val="-2"/>
              </w:rPr>
              <w:t xml:space="preserve"> janvier </w:t>
            </w:r>
            <w:r w:rsidRPr="00C76C41">
              <w:rPr>
                <w:rFonts w:asciiTheme="majorBidi" w:hAnsiTheme="majorBidi" w:cstheme="majorBidi"/>
                <w:i/>
                <w:spacing w:val="-2"/>
              </w:rPr>
              <w:t xml:space="preserve">[insérer l’année] </w:t>
            </w:r>
          </w:p>
        </w:tc>
      </w:tr>
      <w:tr w:rsidR="00602B6D" w:rsidRPr="00C76C41" w14:paraId="1B4B0DE5" w14:textId="77777777" w:rsidTr="00025ECD">
        <w:trPr>
          <w:cantSplit/>
          <w:trHeight w:val="440"/>
        </w:trPr>
        <w:tc>
          <w:tcPr>
            <w:tcW w:w="1098" w:type="dxa"/>
          </w:tcPr>
          <w:p w14:paraId="6C4937DD"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spacing w:val="-2"/>
                <w:lang w:val="fr-FR"/>
              </w:rPr>
            </w:pPr>
            <w:r w:rsidRPr="00C76C41">
              <w:rPr>
                <w:rFonts w:asciiTheme="majorBidi" w:hAnsiTheme="majorBidi" w:cstheme="majorBidi"/>
                <w:spacing w:val="-2"/>
                <w:lang w:val="fr-FR"/>
              </w:rPr>
              <w:t>Année</w:t>
            </w:r>
          </w:p>
        </w:tc>
        <w:tc>
          <w:tcPr>
            <w:tcW w:w="1620" w:type="dxa"/>
          </w:tcPr>
          <w:p w14:paraId="4FF119C9"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spacing w:val="-2"/>
                <w:lang w:val="fr-FR"/>
              </w:rPr>
            </w:pPr>
            <w:r w:rsidRPr="00C76C41">
              <w:rPr>
                <w:rFonts w:asciiTheme="majorBidi" w:hAnsiTheme="majorBidi" w:cstheme="majorBidi"/>
                <w:spacing w:val="-2"/>
                <w:lang w:val="fr-FR"/>
              </w:rPr>
              <w:t>Fraction non exécutée du marché</w:t>
            </w:r>
          </w:p>
        </w:tc>
        <w:tc>
          <w:tcPr>
            <w:tcW w:w="4950" w:type="dxa"/>
          </w:tcPr>
          <w:p w14:paraId="6F7721A3"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spacing w:val="-2"/>
                <w:lang w:val="fr-FR"/>
              </w:rPr>
            </w:pPr>
            <w:r w:rsidRPr="00C76C41">
              <w:rPr>
                <w:rFonts w:asciiTheme="majorBidi" w:hAnsiTheme="majorBidi" w:cstheme="majorBidi"/>
                <w:spacing w:val="-2"/>
                <w:lang w:val="fr-FR"/>
              </w:rPr>
              <w:t>Identification du marché</w:t>
            </w:r>
          </w:p>
        </w:tc>
        <w:tc>
          <w:tcPr>
            <w:tcW w:w="1890" w:type="dxa"/>
          </w:tcPr>
          <w:p w14:paraId="48526074" w14:textId="77777777" w:rsidR="00602B6D" w:rsidRPr="00C76C41" w:rsidRDefault="00602B6D" w:rsidP="00025ECD">
            <w:pPr>
              <w:tabs>
                <w:tab w:val="left" w:pos="2610"/>
              </w:tabs>
              <w:spacing w:before="60" w:after="60"/>
              <w:ind w:left="0" w:firstLine="0"/>
              <w:jc w:val="center"/>
              <w:rPr>
                <w:rFonts w:asciiTheme="majorBidi" w:hAnsiTheme="majorBidi" w:cstheme="majorBidi"/>
                <w:b/>
                <w:spacing w:val="-2"/>
              </w:rPr>
            </w:pPr>
            <w:r w:rsidRPr="00C76C41">
              <w:rPr>
                <w:rFonts w:asciiTheme="majorBidi" w:hAnsiTheme="majorBidi" w:cstheme="majorBidi"/>
                <w:b/>
                <w:spacing w:val="-2"/>
              </w:rPr>
              <w:t xml:space="preserve">Montant total du marché (valeur actuelle, monnaie, taux de change et montant équivalent </w:t>
            </w:r>
            <w:r w:rsidRPr="00C76C41">
              <w:rPr>
                <w:rFonts w:asciiTheme="majorBidi" w:hAnsiTheme="majorBidi" w:cstheme="majorBidi"/>
                <w:b/>
                <w:spacing w:val="-2"/>
              </w:rPr>
              <w:br/>
              <w:t>$EU ou €)</w:t>
            </w:r>
          </w:p>
        </w:tc>
      </w:tr>
      <w:tr w:rsidR="00602B6D" w:rsidRPr="00C76C41" w14:paraId="2771918A" w14:textId="77777777" w:rsidTr="00025ECD">
        <w:trPr>
          <w:cantSplit/>
          <w:trHeight w:val="935"/>
        </w:trPr>
        <w:tc>
          <w:tcPr>
            <w:tcW w:w="1098" w:type="dxa"/>
          </w:tcPr>
          <w:p w14:paraId="2960D62C" w14:textId="77777777" w:rsidR="00602B6D" w:rsidRPr="00C76C41" w:rsidRDefault="00602B6D" w:rsidP="00025ECD">
            <w:pPr>
              <w:tabs>
                <w:tab w:val="left" w:pos="2610"/>
              </w:tabs>
              <w:spacing w:before="60" w:after="60"/>
              <w:ind w:left="0" w:firstLine="0"/>
              <w:jc w:val="center"/>
              <w:rPr>
                <w:rFonts w:asciiTheme="majorBidi" w:hAnsiTheme="majorBidi" w:cstheme="majorBidi"/>
                <w:i/>
                <w:spacing w:val="-2"/>
              </w:rPr>
            </w:pPr>
            <w:r w:rsidRPr="00C76C41">
              <w:rPr>
                <w:rFonts w:asciiTheme="majorBidi" w:hAnsiTheme="majorBidi" w:cstheme="majorBidi"/>
                <w:i/>
                <w:spacing w:val="-2"/>
              </w:rPr>
              <w:t>[insérer l’année]</w:t>
            </w:r>
          </w:p>
        </w:tc>
        <w:tc>
          <w:tcPr>
            <w:tcW w:w="1620" w:type="dxa"/>
          </w:tcPr>
          <w:p w14:paraId="03051082"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i/>
                <w:spacing w:val="-2"/>
              </w:rPr>
              <w:t>[insérer le montant et le pourcentage]</w:t>
            </w:r>
          </w:p>
        </w:tc>
        <w:tc>
          <w:tcPr>
            <w:tcW w:w="4950" w:type="dxa"/>
          </w:tcPr>
          <w:p w14:paraId="7456F961"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Identification du marché : </w:t>
            </w:r>
            <w:r w:rsidRPr="00C76C41">
              <w:rPr>
                <w:rFonts w:asciiTheme="majorBidi" w:hAnsiTheme="majorBidi" w:cstheme="majorBidi"/>
                <w:i/>
                <w:spacing w:val="-2"/>
              </w:rPr>
              <w:t xml:space="preserve">[indiquer le nom complet/numéro du marché et les autres formes d’identification] </w:t>
            </w:r>
          </w:p>
          <w:p w14:paraId="47A9FA3F"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 xml:space="preserve">[nom complet] </w:t>
            </w:r>
          </w:p>
          <w:p w14:paraId="5EF224F7"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 xml:space="preserve">[rue, numéro, ville, pays] </w:t>
            </w:r>
          </w:p>
          <w:p w14:paraId="0A810F05"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Motifs de non-exécution : </w:t>
            </w:r>
            <w:r w:rsidRPr="00C76C41">
              <w:rPr>
                <w:rFonts w:asciiTheme="majorBidi" w:hAnsiTheme="majorBidi" w:cstheme="majorBidi"/>
                <w:i/>
                <w:spacing w:val="-2"/>
              </w:rPr>
              <w:t>[indiquer le (les) motif(s) principal (aux)]</w:t>
            </w:r>
          </w:p>
        </w:tc>
        <w:tc>
          <w:tcPr>
            <w:tcW w:w="1890" w:type="dxa"/>
          </w:tcPr>
          <w:p w14:paraId="1429ECE4"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p>
        </w:tc>
      </w:tr>
      <w:tr w:rsidR="00602B6D" w:rsidRPr="00C76C41" w14:paraId="6CF5E4E8" w14:textId="77777777" w:rsidTr="00025ECD">
        <w:trPr>
          <w:cantSplit/>
        </w:trPr>
        <w:tc>
          <w:tcPr>
            <w:tcW w:w="9558" w:type="dxa"/>
            <w:gridSpan w:val="4"/>
          </w:tcPr>
          <w:p w14:paraId="71553E13" w14:textId="77777777" w:rsidR="00602B6D" w:rsidRDefault="00602B6D" w:rsidP="00025ECD">
            <w:pPr>
              <w:pStyle w:val="titulo"/>
              <w:tabs>
                <w:tab w:val="left" w:pos="2610"/>
              </w:tabs>
              <w:suppressAutoHyphens/>
              <w:spacing w:before="60" w:after="60"/>
              <w:ind w:left="0" w:firstLine="0"/>
              <w:rPr>
                <w:rFonts w:asciiTheme="majorBidi" w:hAnsiTheme="majorBidi" w:cstheme="majorBidi"/>
                <w:b w:val="0"/>
                <w:bCs/>
                <w:spacing w:val="-2"/>
                <w:lang w:val="fr-FR"/>
              </w:rPr>
            </w:pPr>
            <w:r w:rsidRPr="00C76C41">
              <w:rPr>
                <w:rFonts w:asciiTheme="majorBidi" w:hAnsiTheme="majorBidi" w:cstheme="majorBidi"/>
                <w:b w:val="0"/>
                <w:bCs/>
                <w:spacing w:val="-2"/>
                <w:lang w:val="fr-FR"/>
              </w:rPr>
              <w:t>Litiges en instance, en vertu de la Section III, Critères d’Evaluation et de Qualification</w:t>
            </w:r>
          </w:p>
          <w:p w14:paraId="4AE92323" w14:textId="6E3B56DC" w:rsidR="001157F6" w:rsidRPr="00C76C41" w:rsidRDefault="001157F6" w:rsidP="001157F6">
            <w:pPr>
              <w:pStyle w:val="titulo"/>
              <w:tabs>
                <w:tab w:val="left" w:pos="2610"/>
              </w:tabs>
              <w:suppressAutoHyphens/>
              <w:spacing w:before="60" w:after="60"/>
              <w:ind w:left="0" w:firstLine="0"/>
              <w:jc w:val="left"/>
              <w:rPr>
                <w:rFonts w:asciiTheme="majorBidi" w:hAnsiTheme="majorBidi" w:cstheme="majorBidi"/>
                <w:b w:val="0"/>
                <w:bCs/>
                <w:spacing w:val="-2"/>
                <w:lang w:val="fr-FR"/>
              </w:rPr>
            </w:pPr>
            <w:r w:rsidRPr="00720C6F">
              <w:rPr>
                <w:rFonts w:asciiTheme="majorBidi" w:hAnsiTheme="majorBidi" w:cstheme="majorBidi"/>
                <w:b w:val="0"/>
                <w:bCs/>
                <w:i/>
                <w:iCs/>
                <w:spacing w:val="-2"/>
                <w:lang w:val="fr-FR"/>
              </w:rPr>
              <w:t>[En cas de préqualification, conformément `</w:t>
            </w:r>
            <w:proofErr w:type="spellStart"/>
            <w:r w:rsidRPr="00720C6F">
              <w:rPr>
                <w:rFonts w:asciiTheme="majorBidi" w:hAnsiTheme="majorBidi" w:cstheme="majorBidi"/>
                <w:b w:val="0"/>
                <w:bCs/>
                <w:i/>
                <w:iCs/>
                <w:spacing w:val="-2"/>
                <w:lang w:val="fr-FR"/>
              </w:rPr>
              <w:t>a</w:t>
            </w:r>
            <w:proofErr w:type="spellEnd"/>
            <w:r w:rsidRPr="00720C6F">
              <w:rPr>
                <w:rFonts w:asciiTheme="majorBidi" w:hAnsiTheme="majorBidi" w:cstheme="majorBidi"/>
                <w:b w:val="0"/>
                <w:bCs/>
                <w:i/>
                <w:iCs/>
                <w:spacing w:val="-2"/>
                <w:lang w:val="fr-FR"/>
              </w:rPr>
              <w:t xml:space="preserve"> la Section III, Critères de Qualification et Exigences du document de Préqualification]</w:t>
            </w:r>
          </w:p>
        </w:tc>
      </w:tr>
      <w:tr w:rsidR="00602B6D" w:rsidRPr="00C76C41" w14:paraId="67236308" w14:textId="77777777" w:rsidTr="00025ECD">
        <w:tc>
          <w:tcPr>
            <w:tcW w:w="9558" w:type="dxa"/>
            <w:gridSpan w:val="4"/>
          </w:tcPr>
          <w:p w14:paraId="305B8767" w14:textId="77777777" w:rsidR="00602B6D" w:rsidRPr="00C76C41" w:rsidRDefault="00602B6D" w:rsidP="00185C42">
            <w:pPr>
              <w:pStyle w:val="Paragraphedeliste"/>
              <w:numPr>
                <w:ilvl w:val="0"/>
                <w:numId w:val="26"/>
              </w:numPr>
              <w:tabs>
                <w:tab w:val="left" w:pos="2610"/>
              </w:tabs>
              <w:spacing w:before="60" w:after="60"/>
              <w:ind w:left="426"/>
              <w:rPr>
                <w:rFonts w:asciiTheme="majorBidi" w:hAnsiTheme="majorBidi" w:cstheme="majorBidi"/>
                <w:spacing w:val="-2"/>
              </w:rPr>
            </w:pPr>
            <w:r w:rsidRPr="00C76C41">
              <w:rPr>
                <w:rFonts w:asciiTheme="majorBidi" w:hAnsiTheme="majorBidi" w:cstheme="majorBidi"/>
                <w:spacing w:val="-2"/>
              </w:rPr>
              <w:t xml:space="preserve">Pas de Litige(s) en instance </w:t>
            </w:r>
          </w:p>
          <w:p w14:paraId="42663C48" w14:textId="77777777" w:rsidR="00602B6D" w:rsidRPr="00C76C41" w:rsidRDefault="00602B6D" w:rsidP="00185C42">
            <w:pPr>
              <w:pStyle w:val="Paragraphedeliste"/>
              <w:numPr>
                <w:ilvl w:val="0"/>
                <w:numId w:val="26"/>
              </w:numPr>
              <w:tabs>
                <w:tab w:val="left" w:pos="2610"/>
              </w:tabs>
              <w:spacing w:before="60" w:after="60"/>
              <w:ind w:left="426"/>
              <w:rPr>
                <w:rFonts w:asciiTheme="majorBidi" w:hAnsiTheme="majorBidi" w:cstheme="majorBidi"/>
                <w:spacing w:val="-2"/>
              </w:rPr>
            </w:pPr>
            <w:r w:rsidRPr="00C76C41">
              <w:rPr>
                <w:rFonts w:asciiTheme="majorBidi" w:hAnsiTheme="majorBidi" w:cstheme="majorBidi"/>
                <w:spacing w:val="-2"/>
              </w:rPr>
              <w:t xml:space="preserve">Litige(s) en instance </w:t>
            </w:r>
          </w:p>
        </w:tc>
      </w:tr>
      <w:tr w:rsidR="00602B6D" w:rsidRPr="00C76C41" w14:paraId="07C90FC5" w14:textId="77777777" w:rsidTr="00025ECD">
        <w:trPr>
          <w:cantSplit/>
          <w:trHeight w:val="935"/>
        </w:trPr>
        <w:tc>
          <w:tcPr>
            <w:tcW w:w="1098" w:type="dxa"/>
          </w:tcPr>
          <w:p w14:paraId="539B11AE" w14:textId="77777777" w:rsidR="00602B6D" w:rsidRPr="00C76C41" w:rsidRDefault="00602B6D" w:rsidP="00025ECD">
            <w:pPr>
              <w:tabs>
                <w:tab w:val="left" w:pos="2610"/>
              </w:tabs>
              <w:spacing w:before="60" w:after="60"/>
              <w:ind w:left="0" w:firstLine="0"/>
              <w:jc w:val="center"/>
              <w:rPr>
                <w:rFonts w:asciiTheme="majorBidi" w:hAnsiTheme="majorBidi" w:cstheme="majorBidi"/>
                <w:i/>
                <w:spacing w:val="-2"/>
              </w:rPr>
            </w:pPr>
            <w:r w:rsidRPr="00C76C41">
              <w:rPr>
                <w:rFonts w:asciiTheme="majorBidi" w:hAnsiTheme="majorBidi" w:cstheme="majorBidi"/>
                <w:i/>
                <w:spacing w:val="-2"/>
              </w:rPr>
              <w:lastRenderedPageBreak/>
              <w:t>[insérer l’année]</w:t>
            </w:r>
          </w:p>
        </w:tc>
        <w:tc>
          <w:tcPr>
            <w:tcW w:w="1620" w:type="dxa"/>
          </w:tcPr>
          <w:p w14:paraId="7F023000"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i/>
                <w:spacing w:val="-2"/>
              </w:rPr>
              <w:t>[insérer le montant et le pourcentage]</w:t>
            </w:r>
          </w:p>
        </w:tc>
        <w:tc>
          <w:tcPr>
            <w:tcW w:w="4950" w:type="dxa"/>
          </w:tcPr>
          <w:p w14:paraId="11F87081"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Identification du marché : </w:t>
            </w:r>
            <w:r w:rsidRPr="00C76C41">
              <w:rPr>
                <w:rFonts w:asciiTheme="majorBidi" w:hAnsiTheme="majorBidi" w:cstheme="majorBidi"/>
                <w:i/>
                <w:spacing w:val="-2"/>
              </w:rPr>
              <w:t xml:space="preserve">[indiquer le nom complet/numéro du marché et les autres formes d’identification] </w:t>
            </w:r>
          </w:p>
          <w:p w14:paraId="0300CC20"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 xml:space="preserve">[nom complet] </w:t>
            </w:r>
          </w:p>
          <w:p w14:paraId="50A39122"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 xml:space="preserve">[rue, numéro, ville, pays] </w:t>
            </w:r>
          </w:p>
          <w:p w14:paraId="2E03B752" w14:textId="77777777" w:rsidR="00602B6D" w:rsidRPr="00C76C41" w:rsidRDefault="00602B6D" w:rsidP="00025ECD">
            <w:pPr>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spacing w:val="-2"/>
              </w:rPr>
              <w:t xml:space="preserve">Sujet du Litige : [indiquer les motifs principaux du Litige] </w:t>
            </w:r>
          </w:p>
          <w:p w14:paraId="5F9C99D5" w14:textId="77777777" w:rsidR="00602B6D" w:rsidRPr="00C76C41" w:rsidRDefault="00602B6D" w:rsidP="00025ECD">
            <w:pPr>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spacing w:val="-2"/>
              </w:rPr>
              <w:t xml:space="preserve">Partie ayant initié le Litige : [indiquer « le Maître d’Ouvrage » ou « l’Entrepreneur »] </w:t>
            </w:r>
          </w:p>
          <w:p w14:paraId="15C66071"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Motif(s) du Litige et décision : </w:t>
            </w:r>
            <w:r w:rsidRPr="00C76C41">
              <w:rPr>
                <w:rFonts w:asciiTheme="majorBidi" w:hAnsiTheme="majorBidi" w:cstheme="majorBidi"/>
                <w:i/>
                <w:spacing w:val="-2"/>
              </w:rPr>
              <w:t>[indiquer le (les) raisons principales]</w:t>
            </w:r>
          </w:p>
        </w:tc>
        <w:tc>
          <w:tcPr>
            <w:tcW w:w="1890" w:type="dxa"/>
          </w:tcPr>
          <w:p w14:paraId="766E7D47"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p>
        </w:tc>
      </w:tr>
      <w:tr w:rsidR="00602B6D" w:rsidRPr="00C76C41" w14:paraId="7EB6520A" w14:textId="77777777" w:rsidTr="00025ECD">
        <w:trPr>
          <w:cantSplit/>
        </w:trPr>
        <w:tc>
          <w:tcPr>
            <w:tcW w:w="9558" w:type="dxa"/>
            <w:gridSpan w:val="4"/>
          </w:tcPr>
          <w:p w14:paraId="644D7FCF" w14:textId="77777777" w:rsidR="00602B6D" w:rsidRDefault="00602B6D" w:rsidP="00025ECD">
            <w:pPr>
              <w:pStyle w:val="titulo"/>
              <w:tabs>
                <w:tab w:val="left" w:pos="2610"/>
              </w:tabs>
              <w:suppressAutoHyphens/>
              <w:spacing w:before="60" w:after="60"/>
              <w:ind w:left="0" w:firstLine="0"/>
              <w:rPr>
                <w:rFonts w:asciiTheme="majorBidi" w:hAnsiTheme="majorBidi" w:cstheme="majorBidi"/>
                <w:b w:val="0"/>
                <w:bCs/>
                <w:spacing w:val="-2"/>
                <w:lang w:val="fr-FR"/>
              </w:rPr>
            </w:pPr>
            <w:r w:rsidRPr="00C76C41">
              <w:rPr>
                <w:rFonts w:asciiTheme="majorBidi" w:hAnsiTheme="majorBidi" w:cstheme="majorBidi"/>
                <w:b w:val="0"/>
                <w:bCs/>
                <w:spacing w:val="-2"/>
                <w:lang w:val="fr-FR"/>
              </w:rPr>
              <w:t>Antécédents de Litiges, en vertu de la Section III, Critères d’Evaluation et de Qualification</w:t>
            </w:r>
          </w:p>
          <w:p w14:paraId="476EBF86" w14:textId="0C2D1BD1" w:rsidR="005101B9" w:rsidRPr="00C76C41" w:rsidRDefault="005101B9" w:rsidP="005101B9">
            <w:pPr>
              <w:pStyle w:val="titulo"/>
              <w:tabs>
                <w:tab w:val="left" w:pos="2610"/>
              </w:tabs>
              <w:suppressAutoHyphens/>
              <w:spacing w:before="60" w:after="60"/>
              <w:ind w:left="0" w:firstLine="0"/>
              <w:jc w:val="left"/>
              <w:rPr>
                <w:rFonts w:asciiTheme="majorBidi" w:hAnsiTheme="majorBidi" w:cstheme="majorBidi"/>
                <w:b w:val="0"/>
                <w:bCs/>
                <w:spacing w:val="-2"/>
                <w:lang w:val="fr-FR"/>
              </w:rPr>
            </w:pPr>
            <w:r w:rsidRPr="00720C6F">
              <w:rPr>
                <w:rFonts w:asciiTheme="majorBidi" w:hAnsiTheme="majorBidi" w:cstheme="majorBidi"/>
                <w:b w:val="0"/>
                <w:bCs/>
                <w:i/>
                <w:iCs/>
                <w:spacing w:val="-2"/>
                <w:lang w:val="fr-FR"/>
              </w:rPr>
              <w:t>[En cas de préqualification, conformément `</w:t>
            </w:r>
            <w:proofErr w:type="spellStart"/>
            <w:r w:rsidRPr="00720C6F">
              <w:rPr>
                <w:rFonts w:asciiTheme="majorBidi" w:hAnsiTheme="majorBidi" w:cstheme="majorBidi"/>
                <w:b w:val="0"/>
                <w:bCs/>
                <w:i/>
                <w:iCs/>
                <w:spacing w:val="-2"/>
                <w:lang w:val="fr-FR"/>
              </w:rPr>
              <w:t>a</w:t>
            </w:r>
            <w:proofErr w:type="spellEnd"/>
            <w:r w:rsidRPr="00720C6F">
              <w:rPr>
                <w:rFonts w:asciiTheme="majorBidi" w:hAnsiTheme="majorBidi" w:cstheme="majorBidi"/>
                <w:b w:val="0"/>
                <w:bCs/>
                <w:i/>
                <w:iCs/>
                <w:spacing w:val="-2"/>
                <w:lang w:val="fr-FR"/>
              </w:rPr>
              <w:t xml:space="preserve"> la Section III, Critères de Qualification et Exigences du document de Préqualification]</w:t>
            </w:r>
          </w:p>
        </w:tc>
      </w:tr>
      <w:tr w:rsidR="00602B6D" w:rsidRPr="00C76C41" w14:paraId="4324CC7D" w14:textId="77777777" w:rsidTr="00025ECD">
        <w:tc>
          <w:tcPr>
            <w:tcW w:w="9558" w:type="dxa"/>
            <w:gridSpan w:val="4"/>
          </w:tcPr>
          <w:p w14:paraId="33764C16" w14:textId="77777777" w:rsidR="00602B6D" w:rsidRPr="00C76C41" w:rsidRDefault="00602B6D" w:rsidP="00185C42">
            <w:pPr>
              <w:pStyle w:val="Paragraphedeliste"/>
              <w:numPr>
                <w:ilvl w:val="0"/>
                <w:numId w:val="26"/>
              </w:numPr>
              <w:tabs>
                <w:tab w:val="left" w:pos="2610"/>
              </w:tabs>
              <w:spacing w:before="60" w:after="60"/>
              <w:ind w:left="426"/>
              <w:rPr>
                <w:rFonts w:asciiTheme="majorBidi" w:hAnsiTheme="majorBidi" w:cstheme="majorBidi"/>
                <w:spacing w:val="-2"/>
              </w:rPr>
            </w:pPr>
            <w:r w:rsidRPr="00C76C41">
              <w:rPr>
                <w:rFonts w:asciiTheme="majorBidi" w:hAnsiTheme="majorBidi" w:cstheme="majorBidi"/>
                <w:spacing w:val="-2"/>
              </w:rPr>
              <w:t xml:space="preserve">Pas d’antécédents de Litige(s) </w:t>
            </w:r>
          </w:p>
          <w:p w14:paraId="5C51A49C" w14:textId="77777777" w:rsidR="00602B6D" w:rsidRPr="00C76C41" w:rsidRDefault="00602B6D" w:rsidP="00185C42">
            <w:pPr>
              <w:pStyle w:val="Paragraphedeliste"/>
              <w:numPr>
                <w:ilvl w:val="0"/>
                <w:numId w:val="26"/>
              </w:numPr>
              <w:tabs>
                <w:tab w:val="left" w:pos="2610"/>
              </w:tabs>
              <w:spacing w:before="60" w:after="60"/>
              <w:ind w:left="426"/>
              <w:rPr>
                <w:rFonts w:asciiTheme="majorBidi" w:hAnsiTheme="majorBidi" w:cstheme="majorBidi"/>
                <w:spacing w:val="-2"/>
              </w:rPr>
            </w:pPr>
            <w:r w:rsidRPr="00C76C41">
              <w:rPr>
                <w:rFonts w:asciiTheme="majorBidi" w:hAnsiTheme="majorBidi" w:cstheme="majorBidi"/>
                <w:spacing w:val="-2"/>
              </w:rPr>
              <w:t>Antécédents de Litige(s)</w:t>
            </w:r>
          </w:p>
        </w:tc>
      </w:tr>
      <w:tr w:rsidR="00602B6D" w:rsidRPr="00C76C41" w14:paraId="0D3F4E40" w14:textId="77777777" w:rsidTr="00025ECD">
        <w:trPr>
          <w:cantSplit/>
          <w:trHeight w:val="935"/>
        </w:trPr>
        <w:tc>
          <w:tcPr>
            <w:tcW w:w="1098" w:type="dxa"/>
          </w:tcPr>
          <w:p w14:paraId="75C5ACC0" w14:textId="31940B9F" w:rsidR="00602B6D" w:rsidRPr="00C76C41" w:rsidRDefault="004E2B6D" w:rsidP="00025ECD">
            <w:pPr>
              <w:tabs>
                <w:tab w:val="left" w:pos="2610"/>
              </w:tabs>
              <w:spacing w:before="60" w:after="60"/>
              <w:ind w:left="0" w:firstLine="0"/>
              <w:jc w:val="center"/>
              <w:rPr>
                <w:rFonts w:asciiTheme="majorBidi" w:hAnsiTheme="majorBidi" w:cstheme="majorBidi"/>
                <w:i/>
                <w:spacing w:val="-2"/>
              </w:rPr>
            </w:pPr>
            <w:r w:rsidRPr="0086405A">
              <w:rPr>
                <w:rFonts w:asciiTheme="majorBidi" w:hAnsiTheme="majorBidi" w:cstheme="majorBidi"/>
                <w:b/>
                <w:bCs/>
                <w:iCs/>
                <w:spacing w:val="-2"/>
              </w:rPr>
              <w:t>Année de la décision</w:t>
            </w:r>
          </w:p>
        </w:tc>
        <w:tc>
          <w:tcPr>
            <w:tcW w:w="1620" w:type="dxa"/>
          </w:tcPr>
          <w:p w14:paraId="3B813DAF" w14:textId="178EA21D" w:rsidR="00602B6D" w:rsidRPr="00C76C41" w:rsidRDefault="00553666" w:rsidP="00025ECD">
            <w:pPr>
              <w:tabs>
                <w:tab w:val="left" w:pos="2610"/>
              </w:tabs>
              <w:spacing w:before="60" w:after="60"/>
              <w:ind w:left="0" w:firstLine="0"/>
              <w:jc w:val="left"/>
              <w:rPr>
                <w:rFonts w:asciiTheme="majorBidi" w:hAnsiTheme="majorBidi" w:cstheme="majorBidi"/>
                <w:i/>
                <w:spacing w:val="-2"/>
              </w:rPr>
            </w:pPr>
            <w:r w:rsidRPr="0086405A">
              <w:rPr>
                <w:rFonts w:asciiTheme="majorBidi" w:hAnsiTheme="majorBidi" w:cstheme="majorBidi"/>
                <w:b/>
                <w:bCs/>
                <w:iCs/>
                <w:spacing w:val="-2"/>
              </w:rPr>
              <w:t>Montant en résultant en pourcentage des avoirs nets</w:t>
            </w:r>
          </w:p>
        </w:tc>
        <w:tc>
          <w:tcPr>
            <w:tcW w:w="4950" w:type="dxa"/>
          </w:tcPr>
          <w:p w14:paraId="5DFA7615" w14:textId="060A59AC" w:rsidR="00602B6D" w:rsidRPr="00C76C41" w:rsidRDefault="00602B6D" w:rsidP="00553666">
            <w:pPr>
              <w:tabs>
                <w:tab w:val="left" w:pos="2610"/>
              </w:tabs>
              <w:spacing w:before="60" w:after="60"/>
              <w:ind w:left="0" w:firstLine="0"/>
              <w:jc w:val="left"/>
              <w:rPr>
                <w:rFonts w:asciiTheme="majorBidi" w:hAnsiTheme="majorBidi" w:cstheme="majorBidi"/>
                <w:i/>
                <w:spacing w:val="-2"/>
              </w:rPr>
            </w:pPr>
            <w:r w:rsidRPr="0086405A">
              <w:rPr>
                <w:rFonts w:asciiTheme="majorBidi" w:hAnsiTheme="majorBidi" w:cstheme="majorBidi"/>
                <w:b/>
                <w:bCs/>
                <w:iCs/>
                <w:spacing w:val="-2"/>
              </w:rPr>
              <w:t>Identification du marché</w:t>
            </w:r>
            <w:r w:rsidRPr="00C76C41">
              <w:rPr>
                <w:rFonts w:asciiTheme="majorBidi" w:hAnsiTheme="majorBidi" w:cstheme="majorBidi"/>
                <w:spacing w:val="-2"/>
              </w:rPr>
              <w:t> </w:t>
            </w:r>
          </w:p>
        </w:tc>
        <w:tc>
          <w:tcPr>
            <w:tcW w:w="1890" w:type="dxa"/>
          </w:tcPr>
          <w:p w14:paraId="6C90E21C" w14:textId="0D0FBBB1" w:rsidR="00602B6D" w:rsidRPr="00C76C41" w:rsidRDefault="00553666" w:rsidP="00025ECD">
            <w:pPr>
              <w:tabs>
                <w:tab w:val="left" w:pos="2610"/>
              </w:tabs>
              <w:spacing w:before="60" w:after="60"/>
              <w:ind w:left="0" w:firstLine="0"/>
              <w:jc w:val="left"/>
              <w:rPr>
                <w:rFonts w:asciiTheme="majorBidi" w:hAnsiTheme="majorBidi" w:cstheme="majorBidi"/>
                <w:i/>
                <w:spacing w:val="-2"/>
              </w:rPr>
            </w:pPr>
            <w:r w:rsidRPr="00D04B13">
              <w:rPr>
                <w:rFonts w:asciiTheme="majorBidi" w:hAnsiTheme="majorBidi" w:cstheme="majorBidi"/>
                <w:b/>
                <w:bCs/>
                <w:iCs/>
                <w:spacing w:val="-2"/>
              </w:rPr>
              <w:t xml:space="preserve">Montant total du marché (valeur actuelle, monnaie, taux de change et montant équivalent </w:t>
            </w:r>
            <w:r w:rsidRPr="00D04B13">
              <w:rPr>
                <w:rFonts w:asciiTheme="majorBidi" w:hAnsiTheme="majorBidi" w:cstheme="majorBidi"/>
                <w:b/>
                <w:bCs/>
                <w:iCs/>
                <w:spacing w:val="-2"/>
              </w:rPr>
              <w:br/>
              <w:t>$EU ou €)</w:t>
            </w:r>
          </w:p>
        </w:tc>
      </w:tr>
      <w:tr w:rsidR="00D04B13" w:rsidRPr="00C76C41" w14:paraId="7BCDB42B" w14:textId="77777777" w:rsidTr="00025ECD">
        <w:trPr>
          <w:cantSplit/>
          <w:trHeight w:val="935"/>
        </w:trPr>
        <w:tc>
          <w:tcPr>
            <w:tcW w:w="1098" w:type="dxa"/>
          </w:tcPr>
          <w:p w14:paraId="5ACCE7E7" w14:textId="2B76C623" w:rsidR="00D04B13" w:rsidRPr="00C76C41" w:rsidDel="004E2B6D" w:rsidRDefault="00D04B13" w:rsidP="00D04B13">
            <w:pPr>
              <w:tabs>
                <w:tab w:val="left" w:pos="2610"/>
              </w:tabs>
              <w:spacing w:before="60" w:after="60"/>
              <w:ind w:left="0" w:firstLine="0"/>
              <w:jc w:val="center"/>
              <w:rPr>
                <w:rFonts w:asciiTheme="majorBidi" w:hAnsiTheme="majorBidi" w:cstheme="majorBidi"/>
                <w:i/>
                <w:spacing w:val="-2"/>
              </w:rPr>
            </w:pPr>
            <w:r w:rsidRPr="00C76C41">
              <w:rPr>
                <w:rFonts w:asciiTheme="majorBidi" w:hAnsiTheme="majorBidi" w:cstheme="majorBidi"/>
                <w:i/>
                <w:spacing w:val="-2"/>
              </w:rPr>
              <w:t>[insérer l’année]</w:t>
            </w:r>
          </w:p>
        </w:tc>
        <w:tc>
          <w:tcPr>
            <w:tcW w:w="1620" w:type="dxa"/>
          </w:tcPr>
          <w:p w14:paraId="01E975DE" w14:textId="594B3A7C" w:rsidR="00D04B13" w:rsidRPr="00C76C41" w:rsidDel="00553666" w:rsidRDefault="00D04B13" w:rsidP="00D04B13">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i/>
                <w:spacing w:val="-2"/>
              </w:rPr>
              <w:t>[insérer le pourcentage]</w:t>
            </w:r>
          </w:p>
        </w:tc>
        <w:tc>
          <w:tcPr>
            <w:tcW w:w="4950" w:type="dxa"/>
          </w:tcPr>
          <w:p w14:paraId="28BD3DE4" w14:textId="77777777" w:rsidR="00D04B13" w:rsidRPr="00C76C41" w:rsidRDefault="00D04B13" w:rsidP="00D04B13">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Identification du marché : </w:t>
            </w:r>
            <w:r w:rsidRPr="00C76C41">
              <w:rPr>
                <w:rFonts w:asciiTheme="majorBidi" w:hAnsiTheme="majorBidi" w:cstheme="majorBidi"/>
                <w:i/>
                <w:spacing w:val="-2"/>
              </w:rPr>
              <w:t xml:space="preserve">[indiquer le nom complet/numéro du marché et les autres formes d’identification] </w:t>
            </w:r>
          </w:p>
          <w:p w14:paraId="7EFC257F" w14:textId="77777777" w:rsidR="00D04B13" w:rsidRPr="00C76C41" w:rsidRDefault="00D04B13" w:rsidP="00D04B13">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 xml:space="preserve">[nom complet] </w:t>
            </w:r>
          </w:p>
          <w:p w14:paraId="2A3778E4" w14:textId="77777777" w:rsidR="00D04B13" w:rsidRPr="00C76C41" w:rsidRDefault="00D04B13" w:rsidP="00D04B13">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 xml:space="preserve">[rue, numéro, ville, pays] </w:t>
            </w:r>
          </w:p>
          <w:p w14:paraId="2D259121" w14:textId="77777777" w:rsidR="00D04B13" w:rsidRPr="00C76C41" w:rsidRDefault="00D04B13" w:rsidP="00D04B13">
            <w:pPr>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spacing w:val="-2"/>
              </w:rPr>
              <w:t xml:space="preserve">Sujet du Litige : [indiquer les motifs principaux du Litige] </w:t>
            </w:r>
          </w:p>
          <w:p w14:paraId="153D71B6" w14:textId="77777777" w:rsidR="00D04B13" w:rsidRPr="00C76C41" w:rsidRDefault="00D04B13" w:rsidP="00D04B13">
            <w:pPr>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spacing w:val="-2"/>
              </w:rPr>
              <w:t xml:space="preserve">Partie ayant initié le Litige : [indiquer « le Maître d’Ouvrage » ou « l’Entrepreneur »] </w:t>
            </w:r>
          </w:p>
          <w:p w14:paraId="745B7D2B" w14:textId="71401AF9" w:rsidR="00D04B13" w:rsidRPr="00D04B13" w:rsidRDefault="00D04B13" w:rsidP="00D04B13">
            <w:pPr>
              <w:tabs>
                <w:tab w:val="left" w:pos="2610"/>
              </w:tabs>
              <w:spacing w:before="60" w:after="60"/>
              <w:ind w:left="0" w:firstLine="0"/>
              <w:jc w:val="left"/>
              <w:rPr>
                <w:rFonts w:asciiTheme="majorBidi" w:hAnsiTheme="majorBidi" w:cstheme="majorBidi"/>
                <w:b/>
                <w:bCs/>
                <w:iCs/>
                <w:spacing w:val="-2"/>
              </w:rPr>
            </w:pPr>
            <w:r w:rsidRPr="00C76C41">
              <w:rPr>
                <w:rFonts w:asciiTheme="majorBidi" w:hAnsiTheme="majorBidi" w:cstheme="majorBidi"/>
                <w:spacing w:val="-2"/>
              </w:rPr>
              <w:t xml:space="preserve">Motif(s) du Litige et décision : </w:t>
            </w:r>
            <w:r w:rsidRPr="00C76C41">
              <w:rPr>
                <w:rFonts w:asciiTheme="majorBidi" w:hAnsiTheme="majorBidi" w:cstheme="majorBidi"/>
                <w:i/>
                <w:spacing w:val="-2"/>
              </w:rPr>
              <w:t>[indiquer le (les) raisons principales]</w:t>
            </w:r>
          </w:p>
        </w:tc>
        <w:tc>
          <w:tcPr>
            <w:tcW w:w="1890" w:type="dxa"/>
          </w:tcPr>
          <w:p w14:paraId="74DDCB50" w14:textId="1C81E0F5" w:rsidR="00D04B13" w:rsidRPr="00D04B13" w:rsidRDefault="00801F7B" w:rsidP="00D04B13">
            <w:pPr>
              <w:tabs>
                <w:tab w:val="left" w:pos="2610"/>
              </w:tabs>
              <w:spacing w:before="60" w:after="60"/>
              <w:ind w:left="0" w:firstLine="0"/>
              <w:jc w:val="left"/>
              <w:rPr>
                <w:rFonts w:asciiTheme="majorBidi" w:hAnsiTheme="majorBidi" w:cstheme="majorBidi"/>
                <w:b/>
                <w:bCs/>
                <w:iCs/>
                <w:spacing w:val="-2"/>
              </w:rPr>
            </w:pPr>
            <w:r w:rsidRPr="00C76C41">
              <w:rPr>
                <w:rFonts w:asciiTheme="majorBidi" w:hAnsiTheme="majorBidi" w:cstheme="majorBidi"/>
                <w:i/>
                <w:spacing w:val="-2"/>
              </w:rPr>
              <w:t>[insérer le montant]</w:t>
            </w:r>
          </w:p>
        </w:tc>
      </w:tr>
    </w:tbl>
    <w:p w14:paraId="50A9AD50" w14:textId="77777777" w:rsidR="00602B6D" w:rsidRPr="00C76C41" w:rsidRDefault="00602B6D" w:rsidP="00602B6D">
      <w:pPr>
        <w:pStyle w:val="SectionIVHeader-2"/>
        <w:rPr>
          <w:rFonts w:asciiTheme="majorBidi" w:hAnsiTheme="majorBidi" w:cstheme="majorBidi"/>
        </w:rPr>
      </w:pPr>
    </w:p>
    <w:p w14:paraId="186ABB85" w14:textId="77777777" w:rsidR="00602B6D" w:rsidRPr="00C76C41" w:rsidRDefault="00602B6D" w:rsidP="00602B6D">
      <w:pPr>
        <w:pStyle w:val="SectionIVHeader-2"/>
        <w:rPr>
          <w:rFonts w:asciiTheme="majorBidi" w:hAnsiTheme="majorBidi" w:cstheme="majorBidi"/>
        </w:rPr>
      </w:pPr>
      <w:r w:rsidRPr="00C76C41">
        <w:rPr>
          <w:rFonts w:asciiTheme="majorBidi" w:hAnsiTheme="majorBidi" w:cstheme="majorBidi"/>
        </w:rPr>
        <w:br w:type="page"/>
      </w:r>
    </w:p>
    <w:p w14:paraId="51A88E8B" w14:textId="77777777" w:rsidR="00602B6D" w:rsidRPr="00C76C41" w:rsidRDefault="00602B6D" w:rsidP="00E031C8">
      <w:pPr>
        <w:pStyle w:val="Style31"/>
      </w:pPr>
      <w:bookmarkStart w:id="757" w:name="_Toc90378141"/>
      <w:bookmarkStart w:id="758" w:name="_Toc139114114"/>
      <w:r w:rsidRPr="00C76C41">
        <w:lastRenderedPageBreak/>
        <w:t xml:space="preserve">Formulaire ANT 3 </w:t>
      </w:r>
      <w:r w:rsidRPr="00C76C41">
        <w:br/>
        <w:t>Déclaration de Performance Environnementale et Sociale (ES)</w:t>
      </w:r>
      <w:bookmarkEnd w:id="757"/>
      <w:bookmarkEnd w:id="758"/>
    </w:p>
    <w:p w14:paraId="4A71514C" w14:textId="77777777" w:rsidR="00602B6D" w:rsidRPr="00C76C41" w:rsidRDefault="00602B6D" w:rsidP="00602B6D">
      <w:pPr>
        <w:ind w:left="0" w:firstLine="0"/>
        <w:jc w:val="center"/>
        <w:rPr>
          <w:rFonts w:asciiTheme="majorBidi" w:hAnsiTheme="majorBidi" w:cstheme="majorBidi"/>
          <w:i/>
        </w:rPr>
      </w:pPr>
      <w:r w:rsidRPr="00C76C41">
        <w:rPr>
          <w:rFonts w:asciiTheme="majorBidi" w:hAnsiTheme="majorBidi" w:cstheme="majorBidi"/>
          <w:i/>
        </w:rPr>
        <w:t>[Le formulaire ci-dessous doit être rempli par le Soumissionnaire et par chaque partenaire dans le cas d’un GE et chaque Sous-traitant Spécialisé]</w:t>
      </w:r>
    </w:p>
    <w:p w14:paraId="7848B28A" w14:textId="77777777" w:rsidR="00602B6D" w:rsidRPr="00C76C41" w:rsidRDefault="00602B6D" w:rsidP="00602B6D">
      <w:pPr>
        <w:spacing w:after="0"/>
        <w:jc w:val="center"/>
        <w:rPr>
          <w:rFonts w:asciiTheme="majorBidi" w:hAnsiTheme="majorBidi" w:cstheme="majorBidi"/>
        </w:rPr>
      </w:pPr>
    </w:p>
    <w:p w14:paraId="17F6417C"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Nom du Soumissionnaire : </w:t>
      </w:r>
      <w:r w:rsidRPr="00C76C41">
        <w:rPr>
          <w:rFonts w:asciiTheme="majorBidi" w:hAnsiTheme="majorBidi" w:cstheme="majorBidi"/>
          <w:i/>
        </w:rPr>
        <w:t>[insérer le nom complet]</w:t>
      </w:r>
    </w:p>
    <w:p w14:paraId="5D3AF482"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Date : </w:t>
      </w:r>
      <w:r w:rsidRPr="00C76C41">
        <w:rPr>
          <w:rFonts w:asciiTheme="majorBidi" w:hAnsiTheme="majorBidi" w:cstheme="majorBidi"/>
          <w:i/>
        </w:rPr>
        <w:t>[insérer jour, mois, année]</w:t>
      </w:r>
    </w:p>
    <w:p w14:paraId="39C2FD7D"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Nom de la Partie au GE ou Sous-traitant spécialisé : </w:t>
      </w:r>
      <w:r w:rsidRPr="00C76C41">
        <w:rPr>
          <w:rFonts w:asciiTheme="majorBidi" w:hAnsiTheme="majorBidi" w:cstheme="majorBidi"/>
          <w:i/>
        </w:rPr>
        <w:t>[insérer le nom complet]</w:t>
      </w:r>
    </w:p>
    <w:p w14:paraId="08836B39" w14:textId="77777777" w:rsidR="00602B6D" w:rsidRPr="00C76C41" w:rsidRDefault="00602B6D" w:rsidP="00602B6D">
      <w:pPr>
        <w:spacing w:after="0"/>
        <w:jc w:val="right"/>
        <w:rPr>
          <w:rFonts w:asciiTheme="majorBidi" w:hAnsiTheme="majorBidi" w:cstheme="majorBidi"/>
          <w:i/>
        </w:rPr>
      </w:pPr>
      <w:r w:rsidRPr="00C76C41">
        <w:rPr>
          <w:rFonts w:asciiTheme="majorBidi" w:hAnsiTheme="majorBidi" w:cstheme="majorBidi"/>
        </w:rPr>
        <w:t xml:space="preserve">No. AO et titre : </w:t>
      </w:r>
      <w:r w:rsidRPr="00C76C41">
        <w:rPr>
          <w:rFonts w:asciiTheme="majorBidi" w:hAnsiTheme="majorBidi" w:cstheme="majorBidi"/>
          <w:i/>
        </w:rPr>
        <w:t>[numéro et titre de l’AO]</w:t>
      </w:r>
    </w:p>
    <w:p w14:paraId="34B50FC6" w14:textId="77777777" w:rsidR="00602B6D" w:rsidRPr="00C76C41" w:rsidRDefault="00602B6D" w:rsidP="00602B6D">
      <w:pPr>
        <w:spacing w:after="0"/>
        <w:ind w:right="72"/>
        <w:jc w:val="right"/>
        <w:rPr>
          <w:spacing w:val="-2"/>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212ADCE6" w14:textId="77777777" w:rsidR="00602B6D" w:rsidRPr="00C76C41" w:rsidRDefault="00602B6D" w:rsidP="00602B6D">
      <w:pPr>
        <w:spacing w:after="0"/>
        <w:ind w:right="72"/>
        <w:jc w:val="right"/>
        <w:rPr>
          <w:rFonts w:asciiTheme="majorBidi" w:hAnsiTheme="majorBidi" w:cstheme="majorBidi"/>
          <w:bCs/>
          <w:i/>
          <w:iCs/>
        </w:rPr>
      </w:pPr>
    </w:p>
    <w:tbl>
      <w:tblPr>
        <w:tblW w:w="9356" w:type="dxa"/>
        <w:tblInd w:w="3" w:type="dxa"/>
        <w:tblLayout w:type="fixed"/>
        <w:tblCellMar>
          <w:left w:w="0" w:type="dxa"/>
          <w:right w:w="0" w:type="dxa"/>
        </w:tblCellMar>
        <w:tblLook w:val="0000" w:firstRow="0" w:lastRow="0" w:firstColumn="0" w:lastColumn="0" w:noHBand="0" w:noVBand="0"/>
      </w:tblPr>
      <w:tblGrid>
        <w:gridCol w:w="968"/>
        <w:gridCol w:w="1530"/>
        <w:gridCol w:w="5128"/>
        <w:gridCol w:w="1730"/>
      </w:tblGrid>
      <w:tr w:rsidR="00602B6D" w:rsidRPr="00C76C41" w14:paraId="09D87406" w14:textId="77777777" w:rsidTr="00025ECD">
        <w:tc>
          <w:tcPr>
            <w:tcW w:w="9356" w:type="dxa"/>
            <w:gridSpan w:val="4"/>
            <w:tcBorders>
              <w:top w:val="single" w:sz="2" w:space="0" w:color="auto"/>
              <w:left w:val="single" w:sz="2" w:space="0" w:color="auto"/>
              <w:bottom w:val="single" w:sz="2" w:space="0" w:color="auto"/>
              <w:right w:val="single" w:sz="2" w:space="0" w:color="auto"/>
            </w:tcBorders>
          </w:tcPr>
          <w:p w14:paraId="04691F5A" w14:textId="77777777" w:rsidR="00602B6D" w:rsidRPr="00C76C41" w:rsidRDefault="00602B6D" w:rsidP="00025ECD">
            <w:pPr>
              <w:spacing w:before="80" w:after="0"/>
              <w:ind w:left="0" w:firstLine="0"/>
              <w:jc w:val="center"/>
              <w:rPr>
                <w:spacing w:val="-4"/>
                <w:sz w:val="32"/>
                <w:szCs w:val="32"/>
                <w:lang w:eastAsia="en-US"/>
              </w:rPr>
            </w:pPr>
            <w:r w:rsidRPr="00C76C41">
              <w:rPr>
                <w:spacing w:val="-4"/>
                <w:sz w:val="32"/>
                <w:szCs w:val="32"/>
                <w:lang w:eastAsia="en-US"/>
              </w:rPr>
              <w:t xml:space="preserve">Déclaration de Performance Environnementale et Sociale </w:t>
            </w:r>
          </w:p>
          <w:p w14:paraId="1E9A2B4C" w14:textId="77777777" w:rsidR="00602B6D" w:rsidRDefault="00602B6D" w:rsidP="00025ECD">
            <w:pPr>
              <w:pStyle w:val="titulo"/>
              <w:suppressAutoHyphens/>
              <w:spacing w:after="120"/>
              <w:rPr>
                <w:rFonts w:asciiTheme="majorBidi" w:hAnsiTheme="majorBidi" w:cstheme="majorBidi"/>
                <w:b w:val="0"/>
                <w:bCs/>
                <w:spacing w:val="-2"/>
                <w:lang w:val="fr-FR"/>
              </w:rPr>
            </w:pPr>
            <w:r w:rsidRPr="00C76C41">
              <w:rPr>
                <w:rFonts w:asciiTheme="majorBidi" w:hAnsiTheme="majorBidi" w:cstheme="majorBidi"/>
                <w:b w:val="0"/>
                <w:bCs/>
                <w:spacing w:val="-2"/>
                <w:lang w:val="fr-FR"/>
              </w:rPr>
              <w:t>selon les dispositions de la Section III, Critères d</w:t>
            </w:r>
            <w:r>
              <w:rPr>
                <w:rFonts w:asciiTheme="majorBidi" w:hAnsiTheme="majorBidi" w:cstheme="majorBidi"/>
                <w:b w:val="0"/>
                <w:bCs/>
                <w:spacing w:val="-2"/>
                <w:lang w:val="fr-FR"/>
              </w:rPr>
              <w:t>’Evaluation et d</w:t>
            </w:r>
            <w:r w:rsidRPr="00C76C41">
              <w:rPr>
                <w:rFonts w:asciiTheme="majorBidi" w:hAnsiTheme="majorBidi" w:cstheme="majorBidi"/>
                <w:b w:val="0"/>
                <w:bCs/>
                <w:spacing w:val="-2"/>
                <w:lang w:val="fr-FR"/>
              </w:rPr>
              <w:t>e Qualification</w:t>
            </w:r>
          </w:p>
          <w:p w14:paraId="4FE47139" w14:textId="7BF7DF51" w:rsidR="00585B72" w:rsidRPr="00C76C41" w:rsidRDefault="00585B72" w:rsidP="00025ECD">
            <w:pPr>
              <w:pStyle w:val="titulo"/>
              <w:suppressAutoHyphens/>
              <w:spacing w:after="120"/>
              <w:rPr>
                <w:rFonts w:asciiTheme="majorBidi" w:hAnsiTheme="majorBidi" w:cstheme="majorBidi"/>
                <w:b w:val="0"/>
                <w:bCs/>
                <w:spacing w:val="-2"/>
                <w:lang w:val="fr-FR"/>
              </w:rPr>
            </w:pPr>
            <w:r w:rsidRPr="00720C6F">
              <w:rPr>
                <w:rFonts w:asciiTheme="majorBidi" w:hAnsiTheme="majorBidi" w:cstheme="majorBidi"/>
                <w:b w:val="0"/>
                <w:bCs/>
                <w:i/>
                <w:iCs/>
                <w:spacing w:val="-2"/>
                <w:lang w:val="fr-FR"/>
              </w:rPr>
              <w:t xml:space="preserve">[En cas de préqualification, conformément </w:t>
            </w:r>
            <w:r>
              <w:rPr>
                <w:rFonts w:asciiTheme="majorBidi" w:hAnsiTheme="majorBidi" w:cstheme="majorBidi"/>
                <w:b w:val="0"/>
                <w:bCs/>
                <w:i/>
                <w:iCs/>
                <w:spacing w:val="-2"/>
                <w:lang w:val="fr-FR"/>
              </w:rPr>
              <w:t>à</w:t>
            </w:r>
            <w:r w:rsidRPr="00720C6F">
              <w:rPr>
                <w:rFonts w:asciiTheme="majorBidi" w:hAnsiTheme="majorBidi" w:cstheme="majorBidi"/>
                <w:b w:val="0"/>
                <w:bCs/>
                <w:i/>
                <w:iCs/>
                <w:spacing w:val="-2"/>
                <w:lang w:val="fr-FR"/>
              </w:rPr>
              <w:t xml:space="preserve"> la Section III, Critères de Qualification et Exigences du document de Préqualification]</w:t>
            </w:r>
          </w:p>
        </w:tc>
      </w:tr>
      <w:tr w:rsidR="00602B6D" w:rsidRPr="00C76C41" w14:paraId="33572A07" w14:textId="77777777" w:rsidTr="00025ECD">
        <w:tc>
          <w:tcPr>
            <w:tcW w:w="9356" w:type="dxa"/>
            <w:gridSpan w:val="4"/>
            <w:tcBorders>
              <w:top w:val="single" w:sz="2" w:space="0" w:color="auto"/>
              <w:left w:val="single" w:sz="2" w:space="0" w:color="auto"/>
              <w:bottom w:val="single" w:sz="2" w:space="0" w:color="auto"/>
              <w:right w:val="single" w:sz="2" w:space="0" w:color="auto"/>
            </w:tcBorders>
          </w:tcPr>
          <w:p w14:paraId="4FE7B543" w14:textId="74924095" w:rsidR="00602B6D" w:rsidRPr="00C76C41" w:rsidRDefault="00602B6D" w:rsidP="00025ECD">
            <w:pPr>
              <w:spacing w:before="40" w:after="120"/>
              <w:ind w:left="540" w:right="139" w:hanging="441"/>
              <w:rPr>
                <w:rFonts w:asciiTheme="majorBidi" w:hAnsiTheme="majorBidi" w:cstheme="majorBidi"/>
                <w:spacing w:val="-4"/>
              </w:rPr>
            </w:pPr>
            <w:r w:rsidRPr="00C76C41">
              <w:rPr>
                <w:rFonts w:asciiTheme="majorBidi" w:eastAsia="MS Mincho" w:hAnsiTheme="majorBidi" w:cstheme="majorBidi"/>
                <w:spacing w:val="-2"/>
              </w:rPr>
              <w:sym w:font="Wingdings" w:char="F0A8"/>
            </w:r>
            <w:r w:rsidRPr="00C76C41">
              <w:rPr>
                <w:rFonts w:asciiTheme="majorBidi" w:eastAsia="MS Mincho" w:hAnsiTheme="majorBidi" w:cstheme="majorBidi"/>
                <w:spacing w:val="-2"/>
              </w:rPr>
              <w:tab/>
            </w:r>
            <w:r w:rsidRPr="00C76C41">
              <w:rPr>
                <w:rFonts w:asciiTheme="majorBidi" w:hAnsiTheme="majorBidi" w:cstheme="majorBidi"/>
                <w:b/>
                <w:spacing w:val="-6"/>
              </w:rPr>
              <w:t>Pas de suspension ou résiliation de marché</w:t>
            </w:r>
            <w:r w:rsidRPr="00C76C41">
              <w:rPr>
                <w:rFonts w:asciiTheme="majorBidi" w:hAnsiTheme="majorBidi" w:cstheme="majorBidi"/>
                <w:spacing w:val="-6"/>
              </w:rPr>
              <w:t xml:space="preserve"> : </w:t>
            </w:r>
            <w:r w:rsidRPr="00C76C41">
              <w:rPr>
                <w:rFonts w:asciiTheme="majorBidi" w:hAnsiTheme="majorBidi" w:cstheme="majorBidi"/>
                <w:spacing w:val="-2"/>
              </w:rPr>
              <w:t>Il n’y a pas eu de marché suspendu ou résilié ou faisant l’objet de saisie de garantie de performance depuis le 1</w:t>
            </w:r>
            <w:r w:rsidRPr="00C76C41">
              <w:rPr>
                <w:rFonts w:asciiTheme="majorBidi" w:hAnsiTheme="majorBidi" w:cstheme="majorBidi"/>
                <w:spacing w:val="-2"/>
                <w:vertAlign w:val="superscript"/>
              </w:rPr>
              <w:t>er</w:t>
            </w:r>
            <w:r w:rsidRPr="00C76C41">
              <w:rPr>
                <w:rFonts w:asciiTheme="majorBidi" w:hAnsiTheme="majorBidi" w:cstheme="majorBidi"/>
                <w:spacing w:val="-2"/>
              </w:rPr>
              <w:t xml:space="preserve"> janvier </w:t>
            </w:r>
            <w:r w:rsidRPr="00C76C41">
              <w:rPr>
                <w:rFonts w:asciiTheme="majorBidi" w:hAnsiTheme="majorBidi" w:cstheme="majorBidi"/>
                <w:i/>
                <w:spacing w:val="-2"/>
              </w:rPr>
              <w:t>[insérer l’année]</w:t>
            </w:r>
            <w:r w:rsidRPr="00C76C41">
              <w:rPr>
                <w:rFonts w:asciiTheme="majorBidi" w:hAnsiTheme="majorBidi" w:cstheme="majorBidi"/>
                <w:spacing w:val="-2"/>
              </w:rPr>
              <w:t xml:space="preserve"> pour des motifs liés à la performance Environnementale et Sociale comme stipulé à la Section III, Critères de Qualification</w:t>
            </w:r>
            <w:r>
              <w:rPr>
                <w:rFonts w:asciiTheme="majorBidi" w:hAnsiTheme="majorBidi" w:cstheme="majorBidi"/>
                <w:spacing w:val="-2"/>
              </w:rPr>
              <w:t>, Sous-</w:t>
            </w:r>
            <w:r w:rsidRPr="00C76C41">
              <w:rPr>
                <w:rFonts w:asciiTheme="majorBidi" w:hAnsiTheme="majorBidi" w:cstheme="majorBidi"/>
                <w:spacing w:val="-2"/>
              </w:rPr>
              <w:t xml:space="preserve">critère 2.5. </w:t>
            </w:r>
          </w:p>
          <w:p w14:paraId="0721B631" w14:textId="77777777" w:rsidR="00602B6D" w:rsidRPr="00C76C41" w:rsidRDefault="00602B6D" w:rsidP="00025ECD">
            <w:pPr>
              <w:spacing w:before="40" w:after="120"/>
              <w:ind w:left="540" w:right="139" w:hanging="441"/>
              <w:rPr>
                <w:rFonts w:asciiTheme="majorBidi" w:hAnsiTheme="majorBidi" w:cstheme="majorBidi"/>
                <w:spacing w:val="-4"/>
              </w:rPr>
            </w:pPr>
            <w:r w:rsidRPr="00C76C41">
              <w:rPr>
                <w:rFonts w:asciiTheme="majorBidi" w:eastAsia="MS Mincho" w:hAnsiTheme="majorBidi" w:cstheme="majorBidi"/>
                <w:spacing w:val="-2"/>
              </w:rPr>
              <w:sym w:font="Wingdings" w:char="F0A8"/>
            </w:r>
            <w:r w:rsidRPr="00C76C41">
              <w:rPr>
                <w:rFonts w:asciiTheme="majorBidi" w:hAnsiTheme="majorBidi" w:cstheme="majorBidi"/>
                <w:spacing w:val="-4"/>
              </w:rPr>
              <w:tab/>
            </w:r>
            <w:r w:rsidRPr="00C76C41">
              <w:rPr>
                <w:rFonts w:asciiTheme="majorBidi" w:hAnsiTheme="majorBidi" w:cstheme="majorBidi"/>
                <w:b/>
                <w:spacing w:val="-4"/>
              </w:rPr>
              <w:t xml:space="preserve">Déclaration de </w:t>
            </w:r>
            <w:r w:rsidRPr="00C76C41">
              <w:rPr>
                <w:rFonts w:asciiTheme="majorBidi" w:hAnsiTheme="majorBidi" w:cstheme="majorBidi"/>
                <w:b/>
                <w:spacing w:val="-6"/>
              </w:rPr>
              <w:t>suspension ou résiliation de marché</w:t>
            </w:r>
            <w:r w:rsidRPr="00C76C41">
              <w:rPr>
                <w:rFonts w:asciiTheme="majorBidi" w:hAnsiTheme="majorBidi" w:cstheme="majorBidi"/>
                <w:spacing w:val="-6"/>
              </w:rPr>
              <w:t xml:space="preserve"> : </w:t>
            </w:r>
            <w:r w:rsidRPr="00C76C41">
              <w:rPr>
                <w:rFonts w:asciiTheme="majorBidi" w:hAnsiTheme="majorBidi" w:cstheme="majorBidi"/>
                <w:spacing w:val="-2"/>
              </w:rPr>
              <w:t>Le(s) marché(s) ci-après ont fait l’objet de suspension ou résiliation ou de saisie de garantie de performance depuis le 1</w:t>
            </w:r>
            <w:r w:rsidRPr="00C76C41">
              <w:rPr>
                <w:rFonts w:asciiTheme="majorBidi" w:hAnsiTheme="majorBidi" w:cstheme="majorBidi"/>
                <w:spacing w:val="-2"/>
                <w:vertAlign w:val="superscript"/>
              </w:rPr>
              <w:t>er</w:t>
            </w:r>
            <w:r w:rsidRPr="00C76C41">
              <w:rPr>
                <w:rFonts w:asciiTheme="majorBidi" w:hAnsiTheme="majorBidi" w:cstheme="majorBidi"/>
                <w:spacing w:val="-2"/>
              </w:rPr>
              <w:t xml:space="preserve"> janvier </w:t>
            </w:r>
            <w:r w:rsidRPr="00C76C41">
              <w:rPr>
                <w:rFonts w:asciiTheme="majorBidi" w:hAnsiTheme="majorBidi" w:cstheme="majorBidi"/>
                <w:i/>
                <w:spacing w:val="-2"/>
              </w:rPr>
              <w:t>[insérer l’année]</w:t>
            </w:r>
            <w:r w:rsidRPr="00C76C41">
              <w:rPr>
                <w:rFonts w:asciiTheme="majorBidi" w:hAnsiTheme="majorBidi" w:cstheme="majorBidi"/>
                <w:spacing w:val="-2"/>
              </w:rPr>
              <w:t xml:space="preserve"> pour des motifs liés à la performance Environnementale et Sociale comme stipulé à la Section III, Critères de Qualification, </w:t>
            </w:r>
            <w:r>
              <w:rPr>
                <w:rFonts w:asciiTheme="majorBidi" w:hAnsiTheme="majorBidi" w:cstheme="majorBidi"/>
                <w:spacing w:val="-2"/>
              </w:rPr>
              <w:t>Sous-</w:t>
            </w:r>
            <w:r w:rsidRPr="00C76C41">
              <w:rPr>
                <w:rFonts w:asciiTheme="majorBidi" w:hAnsiTheme="majorBidi" w:cstheme="majorBidi"/>
                <w:spacing w:val="-2"/>
              </w:rPr>
              <w:t>critère 2.5</w:t>
            </w:r>
            <w:r w:rsidRPr="00C76C41">
              <w:rPr>
                <w:rFonts w:asciiTheme="majorBidi" w:hAnsiTheme="majorBidi" w:cstheme="majorBidi"/>
                <w:spacing w:val="-4"/>
              </w:rPr>
              <w:t>. Les détails sont fournis ci-après :</w:t>
            </w:r>
          </w:p>
        </w:tc>
      </w:tr>
      <w:tr w:rsidR="00602B6D" w:rsidRPr="00C76C41" w14:paraId="50A3AC8A" w14:textId="77777777" w:rsidTr="00025ECD">
        <w:trPr>
          <w:trHeight w:val="971"/>
        </w:trPr>
        <w:tc>
          <w:tcPr>
            <w:tcW w:w="968" w:type="dxa"/>
            <w:tcBorders>
              <w:top w:val="single" w:sz="2" w:space="0" w:color="auto"/>
              <w:left w:val="single" w:sz="2" w:space="0" w:color="auto"/>
              <w:bottom w:val="single" w:sz="2" w:space="0" w:color="auto"/>
              <w:right w:val="single" w:sz="2" w:space="0" w:color="auto"/>
            </w:tcBorders>
          </w:tcPr>
          <w:p w14:paraId="31F4192C" w14:textId="77777777" w:rsidR="00602B6D" w:rsidRPr="00C76C41" w:rsidRDefault="00602B6D" w:rsidP="00025ECD">
            <w:pPr>
              <w:spacing w:before="40" w:after="120"/>
              <w:ind w:left="0" w:firstLine="0"/>
              <w:jc w:val="center"/>
              <w:rPr>
                <w:rFonts w:asciiTheme="majorBidi" w:hAnsiTheme="majorBidi" w:cstheme="majorBidi"/>
                <w:b/>
                <w:bCs/>
                <w:spacing w:val="-4"/>
              </w:rPr>
            </w:pPr>
            <w:r w:rsidRPr="00C76C41">
              <w:rPr>
                <w:rFonts w:asciiTheme="majorBidi" w:hAnsiTheme="majorBidi" w:cstheme="majorBidi"/>
                <w:b/>
                <w:spacing w:val="-2"/>
              </w:rPr>
              <w:t>Année</w:t>
            </w:r>
          </w:p>
        </w:tc>
        <w:tc>
          <w:tcPr>
            <w:tcW w:w="1530" w:type="dxa"/>
            <w:tcBorders>
              <w:top w:val="single" w:sz="2" w:space="0" w:color="auto"/>
              <w:left w:val="single" w:sz="2" w:space="0" w:color="auto"/>
              <w:bottom w:val="single" w:sz="2" w:space="0" w:color="auto"/>
              <w:right w:val="single" w:sz="2" w:space="0" w:color="auto"/>
            </w:tcBorders>
          </w:tcPr>
          <w:p w14:paraId="7C768386" w14:textId="77777777" w:rsidR="00602B6D" w:rsidRPr="00C76C41" w:rsidRDefault="00602B6D" w:rsidP="00025ECD">
            <w:pPr>
              <w:spacing w:before="40" w:after="120"/>
              <w:ind w:left="0" w:firstLine="0"/>
              <w:jc w:val="center"/>
              <w:rPr>
                <w:rFonts w:asciiTheme="majorBidi" w:hAnsiTheme="majorBidi" w:cstheme="majorBidi"/>
                <w:b/>
                <w:bCs/>
                <w:spacing w:val="-4"/>
              </w:rPr>
            </w:pPr>
            <w:r w:rsidRPr="00C76C41">
              <w:rPr>
                <w:rFonts w:asciiTheme="majorBidi" w:hAnsiTheme="majorBidi" w:cstheme="majorBidi"/>
                <w:b/>
                <w:spacing w:val="-2"/>
              </w:rPr>
              <w:t>Fraction non exécutée du contrat</w:t>
            </w:r>
          </w:p>
        </w:tc>
        <w:tc>
          <w:tcPr>
            <w:tcW w:w="5128" w:type="dxa"/>
            <w:tcBorders>
              <w:top w:val="single" w:sz="2" w:space="0" w:color="auto"/>
              <w:left w:val="single" w:sz="2" w:space="0" w:color="auto"/>
              <w:bottom w:val="single" w:sz="2" w:space="0" w:color="auto"/>
              <w:right w:val="single" w:sz="2" w:space="0" w:color="auto"/>
            </w:tcBorders>
          </w:tcPr>
          <w:p w14:paraId="69A0A403" w14:textId="77777777" w:rsidR="00602B6D" w:rsidRPr="00C76C41" w:rsidRDefault="00602B6D" w:rsidP="00025ECD">
            <w:pPr>
              <w:spacing w:before="40" w:after="120"/>
              <w:ind w:left="0" w:firstLine="0"/>
              <w:jc w:val="center"/>
              <w:rPr>
                <w:rFonts w:asciiTheme="majorBidi" w:hAnsiTheme="majorBidi" w:cstheme="majorBidi"/>
                <w:b/>
                <w:i/>
                <w:iCs/>
                <w:spacing w:val="-6"/>
              </w:rPr>
            </w:pPr>
            <w:r w:rsidRPr="00C76C41">
              <w:rPr>
                <w:rFonts w:asciiTheme="majorBidi" w:hAnsiTheme="majorBidi" w:cstheme="majorBidi"/>
                <w:b/>
                <w:spacing w:val="-2"/>
              </w:rPr>
              <w:t>Identification du marché</w:t>
            </w:r>
          </w:p>
        </w:tc>
        <w:tc>
          <w:tcPr>
            <w:tcW w:w="1730" w:type="dxa"/>
            <w:tcBorders>
              <w:top w:val="single" w:sz="2" w:space="0" w:color="auto"/>
              <w:left w:val="single" w:sz="2" w:space="0" w:color="auto"/>
              <w:bottom w:val="single" w:sz="2" w:space="0" w:color="auto"/>
              <w:right w:val="single" w:sz="2" w:space="0" w:color="auto"/>
            </w:tcBorders>
          </w:tcPr>
          <w:p w14:paraId="52C0FC80" w14:textId="77777777" w:rsidR="00602B6D" w:rsidRPr="00C76C41" w:rsidRDefault="00602B6D" w:rsidP="00025ECD">
            <w:pPr>
              <w:spacing w:before="40" w:after="120"/>
              <w:ind w:left="0" w:firstLine="0"/>
              <w:jc w:val="center"/>
              <w:rPr>
                <w:rFonts w:asciiTheme="majorBidi" w:hAnsiTheme="majorBidi" w:cstheme="majorBidi"/>
                <w:b/>
                <w:i/>
                <w:iCs/>
                <w:spacing w:val="-6"/>
              </w:rPr>
            </w:pPr>
            <w:r w:rsidRPr="00C76C41">
              <w:rPr>
                <w:rFonts w:asciiTheme="majorBidi" w:hAnsiTheme="majorBidi" w:cstheme="majorBidi"/>
                <w:b/>
                <w:spacing w:val="-2"/>
              </w:rPr>
              <w:t>Montant total du contrat (valeur actuelle en équivalent $US)</w:t>
            </w:r>
          </w:p>
        </w:tc>
      </w:tr>
      <w:tr w:rsidR="00602B6D" w:rsidRPr="00C76C41" w14:paraId="0C9CB782" w14:textId="77777777" w:rsidTr="00025ECD">
        <w:tc>
          <w:tcPr>
            <w:tcW w:w="968" w:type="dxa"/>
            <w:tcBorders>
              <w:top w:val="single" w:sz="2" w:space="0" w:color="auto"/>
              <w:left w:val="single" w:sz="2" w:space="0" w:color="auto"/>
              <w:bottom w:val="single" w:sz="2" w:space="0" w:color="auto"/>
              <w:right w:val="single" w:sz="2" w:space="0" w:color="auto"/>
            </w:tcBorders>
          </w:tcPr>
          <w:p w14:paraId="321F1582" w14:textId="77777777" w:rsidR="00602B6D" w:rsidRPr="00C76C41" w:rsidRDefault="00602B6D" w:rsidP="00025ECD">
            <w:pPr>
              <w:spacing w:before="60" w:after="60"/>
              <w:ind w:left="0" w:firstLine="0"/>
              <w:jc w:val="left"/>
              <w:rPr>
                <w:rFonts w:asciiTheme="majorBidi" w:hAnsiTheme="majorBidi" w:cstheme="majorBidi"/>
              </w:rPr>
            </w:pPr>
            <w:r w:rsidRPr="00C76C41">
              <w:rPr>
                <w:rFonts w:asciiTheme="majorBidi" w:hAnsiTheme="majorBidi" w:cstheme="majorBidi"/>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6D88DADD" w14:textId="77777777" w:rsidR="00602B6D" w:rsidRPr="00C76C41" w:rsidRDefault="00602B6D" w:rsidP="00025ECD">
            <w:pPr>
              <w:spacing w:before="60" w:after="60"/>
              <w:ind w:left="0" w:firstLine="0"/>
              <w:jc w:val="left"/>
              <w:rPr>
                <w:rFonts w:asciiTheme="majorBidi" w:hAnsiTheme="majorBidi" w:cstheme="majorBidi"/>
              </w:rPr>
            </w:pPr>
            <w:r w:rsidRPr="00C76C41">
              <w:rPr>
                <w:rFonts w:asciiTheme="majorBidi" w:hAnsiTheme="majorBidi" w:cstheme="majorBidi"/>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36414ACB"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Identification du marché :</w:t>
            </w:r>
            <w:r w:rsidRPr="00C76C41">
              <w:rPr>
                <w:rFonts w:asciiTheme="majorBidi" w:hAnsiTheme="majorBidi" w:cstheme="majorBidi"/>
                <w:i/>
                <w:spacing w:val="-2"/>
              </w:rPr>
              <w:t>[indiquer le nom complet/numéro du marché et les autres formes d’identification]</w:t>
            </w:r>
          </w:p>
          <w:p w14:paraId="01DF26FD"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[nom complet]</w:t>
            </w:r>
          </w:p>
          <w:p w14:paraId="68E77832"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[rue, numéro, ville, pays]</w:t>
            </w:r>
          </w:p>
          <w:p w14:paraId="12FB1087" w14:textId="77777777" w:rsidR="00602B6D" w:rsidRPr="00C76C41" w:rsidRDefault="00602B6D" w:rsidP="00025ECD">
            <w:pPr>
              <w:spacing w:before="60" w:after="60"/>
              <w:ind w:left="0" w:firstLine="0"/>
              <w:jc w:val="left"/>
              <w:rPr>
                <w:rFonts w:asciiTheme="majorBidi" w:hAnsiTheme="majorBidi" w:cstheme="majorBidi"/>
              </w:rPr>
            </w:pPr>
            <w:r w:rsidRPr="00C76C41">
              <w:rPr>
                <w:rFonts w:asciiTheme="majorBidi" w:hAnsiTheme="majorBidi" w:cstheme="majorBidi"/>
                <w:spacing w:val="-2"/>
              </w:rPr>
              <w:t xml:space="preserve">Motifs de suspension ou résiliation : </w:t>
            </w:r>
            <w:r w:rsidRPr="00C76C41">
              <w:rPr>
                <w:rFonts w:asciiTheme="majorBidi" w:hAnsiTheme="majorBidi" w:cstheme="majorBidi"/>
                <w:i/>
                <w:spacing w:val="-2"/>
              </w:rPr>
              <w:t>[indiquer le (les) motif(s) principal (aux)</w:t>
            </w:r>
            <w:r w:rsidRPr="00C76C41">
              <w:rPr>
                <w:rFonts w:asciiTheme="majorBidi" w:hAnsiTheme="majorBidi" w:cstheme="majorBidi"/>
                <w:i/>
              </w:rPr>
              <w:t>, par ex. défaut relatif à EAS</w:t>
            </w:r>
            <w:r w:rsidRPr="00C76C41">
              <w:rPr>
                <w:rFonts w:asciiTheme="majorBidi" w:hAnsiTheme="majorBidi" w:cstheme="majorBidi"/>
                <w:i/>
                <w:spacing w:val="-2"/>
              </w:rPr>
              <w:t>]</w:t>
            </w:r>
          </w:p>
        </w:tc>
        <w:tc>
          <w:tcPr>
            <w:tcW w:w="1730" w:type="dxa"/>
            <w:tcBorders>
              <w:top w:val="single" w:sz="2" w:space="0" w:color="auto"/>
              <w:left w:val="single" w:sz="2" w:space="0" w:color="auto"/>
              <w:bottom w:val="single" w:sz="2" w:space="0" w:color="auto"/>
              <w:right w:val="single" w:sz="2" w:space="0" w:color="auto"/>
            </w:tcBorders>
          </w:tcPr>
          <w:p w14:paraId="44B5C6E9" w14:textId="77777777" w:rsidR="00602B6D" w:rsidRPr="00C76C41" w:rsidRDefault="00602B6D" w:rsidP="00025ECD">
            <w:pPr>
              <w:spacing w:before="60" w:after="60"/>
              <w:ind w:left="0" w:firstLine="0"/>
              <w:jc w:val="left"/>
              <w:rPr>
                <w:rFonts w:asciiTheme="majorBidi" w:hAnsiTheme="majorBidi" w:cstheme="majorBidi"/>
              </w:rPr>
            </w:pPr>
            <w:r w:rsidRPr="00C76C41">
              <w:rPr>
                <w:rFonts w:asciiTheme="majorBidi" w:hAnsiTheme="majorBidi" w:cstheme="majorBidi"/>
                <w:i/>
                <w:iCs/>
                <w:spacing w:val="-6"/>
              </w:rPr>
              <w:t>[insérer le montant]</w:t>
            </w:r>
          </w:p>
        </w:tc>
      </w:tr>
      <w:tr w:rsidR="00602B6D" w:rsidRPr="00C76C41" w14:paraId="049BC8F1" w14:textId="77777777" w:rsidTr="00025ECD">
        <w:tc>
          <w:tcPr>
            <w:tcW w:w="968" w:type="dxa"/>
            <w:tcBorders>
              <w:top w:val="single" w:sz="2" w:space="0" w:color="auto"/>
              <w:left w:val="single" w:sz="2" w:space="0" w:color="auto"/>
              <w:bottom w:val="single" w:sz="2" w:space="0" w:color="auto"/>
              <w:right w:val="single" w:sz="2" w:space="0" w:color="auto"/>
            </w:tcBorders>
          </w:tcPr>
          <w:p w14:paraId="7338A80D" w14:textId="77777777" w:rsidR="00602B6D" w:rsidRPr="00C76C41" w:rsidRDefault="00602B6D" w:rsidP="00025ECD">
            <w:pPr>
              <w:spacing w:before="60" w:after="60"/>
              <w:ind w:left="0" w:firstLine="0"/>
              <w:jc w:val="left"/>
              <w:rPr>
                <w:rFonts w:asciiTheme="majorBidi" w:hAnsiTheme="majorBidi" w:cstheme="majorBidi"/>
                <w:i/>
                <w:iCs/>
                <w:spacing w:val="-6"/>
              </w:rPr>
            </w:pPr>
            <w:r w:rsidRPr="00C76C41">
              <w:rPr>
                <w:rFonts w:asciiTheme="majorBidi" w:hAnsiTheme="majorBidi" w:cstheme="majorBidi"/>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5F93F2E8" w14:textId="77777777" w:rsidR="00602B6D" w:rsidRPr="00C76C41" w:rsidRDefault="00602B6D" w:rsidP="00025ECD">
            <w:pPr>
              <w:spacing w:before="60" w:after="60"/>
              <w:ind w:left="0" w:firstLine="0"/>
              <w:jc w:val="left"/>
              <w:rPr>
                <w:rFonts w:asciiTheme="majorBidi" w:hAnsiTheme="majorBidi" w:cstheme="majorBidi"/>
                <w:i/>
                <w:iCs/>
                <w:spacing w:val="-6"/>
              </w:rPr>
            </w:pPr>
            <w:r w:rsidRPr="00C76C41">
              <w:rPr>
                <w:rFonts w:asciiTheme="majorBidi" w:hAnsiTheme="majorBidi" w:cstheme="majorBidi"/>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49DA959B"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Identification du marché :</w:t>
            </w:r>
            <w:r w:rsidRPr="00C76C41">
              <w:rPr>
                <w:rFonts w:asciiTheme="majorBidi" w:hAnsiTheme="majorBidi" w:cstheme="majorBidi"/>
                <w:i/>
                <w:spacing w:val="-2"/>
              </w:rPr>
              <w:t>[indiquer le nom complet/numéro du marché et les autres formes d’identification]</w:t>
            </w:r>
          </w:p>
          <w:p w14:paraId="61AA47A7"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[nom complet]</w:t>
            </w:r>
          </w:p>
          <w:p w14:paraId="5C8BC488"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lastRenderedPageBreak/>
              <w:t xml:space="preserve">Adresse du Maître d’Ouvrage : </w:t>
            </w:r>
            <w:r w:rsidRPr="00C76C41">
              <w:rPr>
                <w:rFonts w:asciiTheme="majorBidi" w:hAnsiTheme="majorBidi" w:cstheme="majorBidi"/>
                <w:i/>
                <w:spacing w:val="-2"/>
              </w:rPr>
              <w:t>[rue, numéro, ville, pays]</w:t>
            </w:r>
          </w:p>
          <w:p w14:paraId="78FF80B3" w14:textId="77777777" w:rsidR="00602B6D" w:rsidRPr="00C76C41" w:rsidRDefault="00602B6D" w:rsidP="00025ECD">
            <w:pPr>
              <w:spacing w:before="60" w:after="60"/>
              <w:ind w:left="0" w:firstLine="0"/>
              <w:jc w:val="left"/>
              <w:rPr>
                <w:rFonts w:asciiTheme="majorBidi" w:hAnsiTheme="majorBidi" w:cstheme="majorBidi"/>
                <w:spacing w:val="-4"/>
              </w:rPr>
            </w:pPr>
            <w:r w:rsidRPr="00C76C41">
              <w:rPr>
                <w:rFonts w:asciiTheme="majorBidi" w:hAnsiTheme="majorBidi" w:cstheme="majorBidi"/>
                <w:spacing w:val="-2"/>
              </w:rPr>
              <w:t xml:space="preserve">Motifs de suspension ou résiliation : </w:t>
            </w:r>
            <w:r w:rsidRPr="00C76C41">
              <w:rPr>
                <w:rFonts w:asciiTheme="majorBidi" w:hAnsiTheme="majorBidi" w:cstheme="majorBidi"/>
                <w:i/>
                <w:spacing w:val="-2"/>
              </w:rPr>
              <w:t>[indiquer le (les) motif(s) principal (aux)]</w:t>
            </w:r>
          </w:p>
        </w:tc>
        <w:tc>
          <w:tcPr>
            <w:tcW w:w="1730" w:type="dxa"/>
            <w:tcBorders>
              <w:top w:val="single" w:sz="2" w:space="0" w:color="auto"/>
              <w:left w:val="single" w:sz="2" w:space="0" w:color="auto"/>
              <w:bottom w:val="single" w:sz="2" w:space="0" w:color="auto"/>
              <w:right w:val="single" w:sz="2" w:space="0" w:color="auto"/>
            </w:tcBorders>
          </w:tcPr>
          <w:p w14:paraId="7CF9576C" w14:textId="77777777" w:rsidR="00602B6D" w:rsidRPr="00C76C41" w:rsidRDefault="00602B6D" w:rsidP="00025ECD">
            <w:pPr>
              <w:spacing w:before="60" w:after="60"/>
              <w:ind w:left="0" w:firstLine="0"/>
              <w:jc w:val="left"/>
              <w:rPr>
                <w:rFonts w:asciiTheme="majorBidi" w:hAnsiTheme="majorBidi" w:cstheme="majorBidi"/>
                <w:i/>
                <w:iCs/>
                <w:spacing w:val="-6"/>
              </w:rPr>
            </w:pPr>
            <w:r w:rsidRPr="00C76C41">
              <w:rPr>
                <w:rFonts w:asciiTheme="majorBidi" w:hAnsiTheme="majorBidi" w:cstheme="majorBidi"/>
                <w:i/>
                <w:iCs/>
                <w:spacing w:val="-6"/>
              </w:rPr>
              <w:lastRenderedPageBreak/>
              <w:t>[insérer le montant]</w:t>
            </w:r>
          </w:p>
        </w:tc>
      </w:tr>
      <w:tr w:rsidR="00602B6D" w:rsidRPr="00C76C41" w14:paraId="71043BEE" w14:textId="77777777" w:rsidTr="00025ECD">
        <w:tc>
          <w:tcPr>
            <w:tcW w:w="968" w:type="dxa"/>
            <w:tcBorders>
              <w:top w:val="single" w:sz="2" w:space="0" w:color="auto"/>
              <w:left w:val="single" w:sz="2" w:space="0" w:color="auto"/>
              <w:bottom w:val="single" w:sz="2" w:space="0" w:color="auto"/>
              <w:right w:val="single" w:sz="2" w:space="0" w:color="auto"/>
            </w:tcBorders>
          </w:tcPr>
          <w:p w14:paraId="67787F05"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14ADC8DF"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69FFD59F" w14:textId="77777777" w:rsidR="00602B6D" w:rsidRPr="00C76C41" w:rsidRDefault="00602B6D" w:rsidP="00025ECD">
            <w:pPr>
              <w:spacing w:before="40" w:after="120"/>
              <w:ind w:left="0" w:firstLine="0"/>
              <w:jc w:val="left"/>
              <w:rPr>
                <w:rFonts w:asciiTheme="majorBidi" w:hAnsiTheme="majorBidi" w:cstheme="majorBidi"/>
                <w:i/>
                <w:spacing w:val="-4"/>
              </w:rPr>
            </w:pPr>
            <w:r w:rsidRPr="00C76C41">
              <w:rPr>
                <w:rFonts w:asciiTheme="majorBidi" w:hAnsiTheme="majorBidi" w:cstheme="majorBidi"/>
                <w:i/>
                <w:spacing w:val="-4"/>
              </w:rPr>
              <w:t>[fournir la liste de tous les marchés concernés]</w:t>
            </w:r>
          </w:p>
        </w:tc>
        <w:tc>
          <w:tcPr>
            <w:tcW w:w="1730" w:type="dxa"/>
            <w:tcBorders>
              <w:top w:val="single" w:sz="2" w:space="0" w:color="auto"/>
              <w:left w:val="single" w:sz="2" w:space="0" w:color="auto"/>
              <w:bottom w:val="single" w:sz="2" w:space="0" w:color="auto"/>
              <w:right w:val="single" w:sz="2" w:space="0" w:color="auto"/>
            </w:tcBorders>
          </w:tcPr>
          <w:p w14:paraId="16B320F6"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iCs/>
                <w:spacing w:val="-6"/>
              </w:rPr>
              <w:t>…</w:t>
            </w:r>
          </w:p>
        </w:tc>
      </w:tr>
      <w:tr w:rsidR="00602B6D" w:rsidRPr="00C76C41" w14:paraId="140B9670" w14:textId="77777777" w:rsidTr="00025ECD">
        <w:tc>
          <w:tcPr>
            <w:tcW w:w="9356" w:type="dxa"/>
            <w:gridSpan w:val="4"/>
            <w:tcBorders>
              <w:top w:val="single" w:sz="2" w:space="0" w:color="auto"/>
              <w:left w:val="single" w:sz="2" w:space="0" w:color="auto"/>
              <w:bottom w:val="single" w:sz="2" w:space="0" w:color="auto"/>
              <w:right w:val="single" w:sz="2" w:space="0" w:color="auto"/>
            </w:tcBorders>
          </w:tcPr>
          <w:p w14:paraId="4A7C0D00" w14:textId="77777777" w:rsidR="00602B6D" w:rsidRPr="00C76C41" w:rsidRDefault="00602B6D" w:rsidP="00025ECD">
            <w:pPr>
              <w:spacing w:before="40" w:after="120"/>
              <w:ind w:left="0" w:right="139" w:firstLine="0"/>
              <w:rPr>
                <w:rFonts w:asciiTheme="majorBidi" w:hAnsiTheme="majorBidi" w:cstheme="majorBidi"/>
                <w:b/>
                <w:spacing w:val="-2"/>
              </w:rPr>
            </w:pPr>
            <w:r w:rsidRPr="00C76C41">
              <w:rPr>
                <w:rFonts w:asciiTheme="majorBidi" w:hAnsiTheme="majorBidi" w:cstheme="majorBidi"/>
                <w:b/>
                <w:spacing w:val="-2"/>
              </w:rPr>
              <w:t>Saisie de Garantie de Performance par le Maître d’Ouvrage pour des motifs liés à la performance ES</w:t>
            </w:r>
          </w:p>
        </w:tc>
      </w:tr>
      <w:tr w:rsidR="00602B6D" w:rsidRPr="00C76C41" w14:paraId="526412F0" w14:textId="77777777" w:rsidTr="00025ECD">
        <w:tc>
          <w:tcPr>
            <w:tcW w:w="968" w:type="dxa"/>
            <w:tcBorders>
              <w:top w:val="single" w:sz="2" w:space="0" w:color="auto"/>
              <w:left w:val="single" w:sz="2" w:space="0" w:color="auto"/>
              <w:bottom w:val="single" w:sz="2" w:space="0" w:color="auto"/>
              <w:right w:val="single" w:sz="2" w:space="0" w:color="auto"/>
            </w:tcBorders>
          </w:tcPr>
          <w:p w14:paraId="1B970D92" w14:textId="77777777" w:rsidR="00602B6D" w:rsidRPr="00C76C41" w:rsidRDefault="00602B6D" w:rsidP="00025ECD">
            <w:pPr>
              <w:spacing w:before="40" w:after="120"/>
              <w:ind w:left="0" w:firstLine="0"/>
              <w:jc w:val="center"/>
              <w:rPr>
                <w:rFonts w:asciiTheme="majorBidi" w:hAnsiTheme="majorBidi" w:cstheme="majorBidi"/>
                <w:b/>
                <w:i/>
                <w:iCs/>
                <w:spacing w:val="-6"/>
              </w:rPr>
            </w:pPr>
            <w:r w:rsidRPr="00C76C41">
              <w:rPr>
                <w:rFonts w:asciiTheme="majorBidi" w:hAnsiTheme="majorBidi" w:cstheme="majorBidi"/>
                <w:b/>
                <w:spacing w:val="-4"/>
              </w:rPr>
              <w:t>Année</w:t>
            </w:r>
          </w:p>
        </w:tc>
        <w:tc>
          <w:tcPr>
            <w:tcW w:w="6658" w:type="dxa"/>
            <w:gridSpan w:val="2"/>
            <w:tcBorders>
              <w:top w:val="single" w:sz="2" w:space="0" w:color="auto"/>
              <w:left w:val="single" w:sz="2" w:space="0" w:color="auto"/>
              <w:bottom w:val="single" w:sz="2" w:space="0" w:color="auto"/>
              <w:right w:val="single" w:sz="2" w:space="0" w:color="auto"/>
            </w:tcBorders>
          </w:tcPr>
          <w:p w14:paraId="0CF06D70" w14:textId="77777777" w:rsidR="00602B6D" w:rsidRPr="00C76C41" w:rsidRDefault="00602B6D" w:rsidP="00025ECD">
            <w:pPr>
              <w:ind w:left="0" w:firstLine="0"/>
              <w:jc w:val="center"/>
              <w:rPr>
                <w:rFonts w:asciiTheme="majorBidi" w:hAnsiTheme="majorBidi" w:cstheme="majorBidi"/>
                <w:b/>
                <w:spacing w:val="-2"/>
              </w:rPr>
            </w:pPr>
            <w:r w:rsidRPr="00C76C41">
              <w:rPr>
                <w:rFonts w:asciiTheme="majorBidi" w:hAnsiTheme="majorBidi" w:cstheme="majorBidi"/>
                <w:b/>
                <w:spacing w:val="-2"/>
              </w:rPr>
              <w:t>Identification du marché</w:t>
            </w:r>
          </w:p>
        </w:tc>
        <w:tc>
          <w:tcPr>
            <w:tcW w:w="1730" w:type="dxa"/>
            <w:tcBorders>
              <w:top w:val="single" w:sz="2" w:space="0" w:color="auto"/>
              <w:left w:val="single" w:sz="2" w:space="0" w:color="auto"/>
              <w:bottom w:val="single" w:sz="2" w:space="0" w:color="auto"/>
              <w:right w:val="single" w:sz="2" w:space="0" w:color="auto"/>
            </w:tcBorders>
          </w:tcPr>
          <w:p w14:paraId="7EA31B87" w14:textId="77777777" w:rsidR="00602B6D" w:rsidRPr="00C76C41" w:rsidRDefault="00602B6D" w:rsidP="00025ECD">
            <w:pPr>
              <w:spacing w:before="40" w:after="120"/>
              <w:ind w:left="0" w:firstLine="0"/>
              <w:jc w:val="center"/>
              <w:rPr>
                <w:rFonts w:asciiTheme="majorBidi" w:hAnsiTheme="majorBidi" w:cstheme="majorBidi"/>
                <w:b/>
                <w:i/>
                <w:iCs/>
                <w:spacing w:val="-6"/>
              </w:rPr>
            </w:pPr>
            <w:r w:rsidRPr="00C76C41">
              <w:rPr>
                <w:rFonts w:asciiTheme="majorBidi" w:hAnsiTheme="majorBidi" w:cstheme="majorBidi"/>
                <w:b/>
                <w:spacing w:val="-2"/>
              </w:rPr>
              <w:t>Montant total du marché (valeur actuelle, équivalent en $US)</w:t>
            </w:r>
          </w:p>
        </w:tc>
      </w:tr>
      <w:tr w:rsidR="00602B6D" w:rsidRPr="00C76C41" w14:paraId="300070AE" w14:textId="77777777" w:rsidTr="00025ECD">
        <w:tc>
          <w:tcPr>
            <w:tcW w:w="968" w:type="dxa"/>
            <w:tcBorders>
              <w:top w:val="single" w:sz="2" w:space="0" w:color="auto"/>
              <w:left w:val="single" w:sz="2" w:space="0" w:color="auto"/>
              <w:bottom w:val="single" w:sz="2" w:space="0" w:color="auto"/>
              <w:right w:val="single" w:sz="2" w:space="0" w:color="auto"/>
            </w:tcBorders>
          </w:tcPr>
          <w:p w14:paraId="643755A1"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spacing w:val="-2"/>
              </w:rPr>
              <w:t>[insérer l’année]</w:t>
            </w:r>
          </w:p>
        </w:tc>
        <w:tc>
          <w:tcPr>
            <w:tcW w:w="6658" w:type="dxa"/>
            <w:gridSpan w:val="2"/>
            <w:tcBorders>
              <w:top w:val="single" w:sz="2" w:space="0" w:color="auto"/>
              <w:left w:val="single" w:sz="2" w:space="0" w:color="auto"/>
              <w:bottom w:val="single" w:sz="2" w:space="0" w:color="auto"/>
              <w:right w:val="single" w:sz="2" w:space="0" w:color="auto"/>
            </w:tcBorders>
          </w:tcPr>
          <w:p w14:paraId="39DCF687"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Identification du marché : </w:t>
            </w:r>
            <w:r w:rsidRPr="00C76C41">
              <w:rPr>
                <w:rFonts w:asciiTheme="majorBidi" w:hAnsiTheme="majorBidi" w:cstheme="majorBidi"/>
                <w:i/>
                <w:spacing w:val="-2"/>
              </w:rPr>
              <w:t xml:space="preserve">[indiquer le nom complet/numéro du marché et les autres formes d’identification] </w:t>
            </w:r>
          </w:p>
          <w:p w14:paraId="6CEA683D"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 xml:space="preserve">[nom complet] </w:t>
            </w:r>
          </w:p>
          <w:p w14:paraId="77ADEC22"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 xml:space="preserve">[rue, numéro, ville, pays] </w:t>
            </w:r>
          </w:p>
          <w:p w14:paraId="6648DDD8" w14:textId="77777777" w:rsidR="00602B6D" w:rsidRPr="00C76C41" w:rsidRDefault="00602B6D" w:rsidP="00025ECD">
            <w:pPr>
              <w:spacing w:before="60" w:after="60"/>
              <w:ind w:left="0" w:firstLine="0"/>
              <w:rPr>
                <w:rFonts w:asciiTheme="majorBidi" w:hAnsiTheme="majorBidi" w:cstheme="majorBidi"/>
                <w:i/>
                <w:spacing w:val="-4"/>
              </w:rPr>
            </w:pPr>
            <w:r w:rsidRPr="00C76C41">
              <w:rPr>
                <w:rFonts w:asciiTheme="majorBidi" w:hAnsiTheme="majorBidi" w:cstheme="majorBidi"/>
                <w:spacing w:val="-2"/>
              </w:rPr>
              <w:t xml:space="preserve">Motifs de saisie de garantie : </w:t>
            </w:r>
            <w:r w:rsidRPr="00C76C41">
              <w:rPr>
                <w:rFonts w:asciiTheme="majorBidi" w:hAnsiTheme="majorBidi" w:cstheme="majorBidi"/>
                <w:i/>
                <w:spacing w:val="-2"/>
              </w:rPr>
              <w:t>[indiquer le (les) motif(s) principal (aux)</w:t>
            </w:r>
            <w:r w:rsidRPr="00C76C41">
              <w:rPr>
                <w:rFonts w:asciiTheme="majorBidi" w:hAnsiTheme="majorBidi" w:cstheme="majorBidi"/>
                <w:i/>
              </w:rPr>
              <w:t>, par ex. défaut relatif à EAS.]</w:t>
            </w:r>
          </w:p>
        </w:tc>
        <w:tc>
          <w:tcPr>
            <w:tcW w:w="1730" w:type="dxa"/>
            <w:tcBorders>
              <w:top w:val="single" w:sz="2" w:space="0" w:color="auto"/>
              <w:left w:val="single" w:sz="2" w:space="0" w:color="auto"/>
              <w:bottom w:val="single" w:sz="2" w:space="0" w:color="auto"/>
              <w:right w:val="single" w:sz="2" w:space="0" w:color="auto"/>
            </w:tcBorders>
          </w:tcPr>
          <w:p w14:paraId="14738D4D"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iCs/>
                <w:spacing w:val="-6"/>
              </w:rPr>
              <w:t>[insérer le montant]</w:t>
            </w:r>
          </w:p>
        </w:tc>
      </w:tr>
      <w:tr w:rsidR="00602B6D" w:rsidRPr="00C76C41" w14:paraId="51DC802C" w14:textId="77777777" w:rsidTr="00025ECD">
        <w:tc>
          <w:tcPr>
            <w:tcW w:w="968" w:type="dxa"/>
            <w:tcBorders>
              <w:top w:val="single" w:sz="2" w:space="0" w:color="auto"/>
              <w:left w:val="single" w:sz="2" w:space="0" w:color="auto"/>
              <w:bottom w:val="single" w:sz="2" w:space="0" w:color="auto"/>
              <w:right w:val="single" w:sz="2" w:space="0" w:color="auto"/>
            </w:tcBorders>
          </w:tcPr>
          <w:p w14:paraId="1BEF9569" w14:textId="77777777" w:rsidR="00602B6D" w:rsidRPr="00C76C41" w:rsidRDefault="00602B6D" w:rsidP="00025ECD">
            <w:pPr>
              <w:spacing w:before="40" w:after="120"/>
              <w:ind w:left="0" w:firstLine="0"/>
              <w:rPr>
                <w:rFonts w:asciiTheme="majorBidi" w:hAnsiTheme="majorBidi" w:cstheme="majorBidi"/>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51439A96" w14:textId="77777777" w:rsidR="00602B6D" w:rsidRPr="00C76C41" w:rsidRDefault="00602B6D" w:rsidP="00025ECD">
            <w:pPr>
              <w:spacing w:before="40" w:after="120"/>
              <w:ind w:left="0" w:firstLine="0"/>
              <w:rPr>
                <w:rFonts w:asciiTheme="majorBidi" w:hAnsiTheme="majorBidi" w:cstheme="majorBidi"/>
                <w:i/>
                <w:spacing w:val="-4"/>
              </w:rPr>
            </w:pPr>
          </w:p>
        </w:tc>
        <w:tc>
          <w:tcPr>
            <w:tcW w:w="1730" w:type="dxa"/>
            <w:tcBorders>
              <w:top w:val="single" w:sz="2" w:space="0" w:color="auto"/>
              <w:left w:val="single" w:sz="2" w:space="0" w:color="auto"/>
              <w:bottom w:val="single" w:sz="2" w:space="0" w:color="auto"/>
              <w:right w:val="single" w:sz="2" w:space="0" w:color="auto"/>
            </w:tcBorders>
          </w:tcPr>
          <w:p w14:paraId="298E443C" w14:textId="77777777" w:rsidR="00602B6D" w:rsidRPr="00C76C41" w:rsidRDefault="00602B6D" w:rsidP="00025ECD">
            <w:pPr>
              <w:spacing w:before="40" w:after="120"/>
              <w:ind w:left="0" w:firstLine="0"/>
              <w:rPr>
                <w:rFonts w:asciiTheme="majorBidi" w:hAnsiTheme="majorBidi" w:cstheme="majorBidi"/>
                <w:i/>
                <w:iCs/>
                <w:spacing w:val="-6"/>
              </w:rPr>
            </w:pPr>
          </w:p>
        </w:tc>
      </w:tr>
    </w:tbl>
    <w:p w14:paraId="132DF1AD" w14:textId="77777777" w:rsidR="00602B6D" w:rsidRPr="00C76C41" w:rsidRDefault="00602B6D" w:rsidP="00602B6D">
      <w:pPr>
        <w:rPr>
          <w:rFonts w:asciiTheme="majorBidi" w:hAnsiTheme="majorBidi" w:cstheme="majorBidi"/>
        </w:rPr>
      </w:pPr>
    </w:p>
    <w:p w14:paraId="649D3D95" w14:textId="77777777" w:rsidR="00602B6D" w:rsidRPr="00C76C41" w:rsidRDefault="00602B6D" w:rsidP="00602B6D">
      <w:pPr>
        <w:rPr>
          <w:rFonts w:asciiTheme="majorBidi" w:hAnsiTheme="majorBidi" w:cstheme="majorBidi"/>
          <w:b/>
          <w:sz w:val="32"/>
          <w:szCs w:val="24"/>
          <w:lang w:eastAsia="en-US"/>
        </w:rPr>
      </w:pPr>
      <w:r w:rsidRPr="00C76C41">
        <w:rPr>
          <w:rFonts w:asciiTheme="majorBidi" w:hAnsiTheme="majorBidi" w:cstheme="majorBidi"/>
        </w:rPr>
        <w:br w:type="page"/>
      </w:r>
    </w:p>
    <w:p w14:paraId="7F505EC2" w14:textId="5EA141A7" w:rsidR="00602B6D" w:rsidRPr="00C76C41" w:rsidRDefault="00602B6D" w:rsidP="00E031C8">
      <w:pPr>
        <w:pStyle w:val="Style31"/>
      </w:pPr>
      <w:bookmarkStart w:id="759" w:name="_Toc90378142"/>
      <w:bookmarkStart w:id="760" w:name="_Toc139114115"/>
      <w:r w:rsidRPr="00C76C41">
        <w:lastRenderedPageBreak/>
        <w:t xml:space="preserve">Formulaire </w:t>
      </w:r>
      <w:r w:rsidR="00971479">
        <w:t>ANT</w:t>
      </w:r>
      <w:r w:rsidRPr="00C76C41">
        <w:t xml:space="preserve"> – 4</w:t>
      </w:r>
      <w:r w:rsidRPr="00C76C41">
        <w:br/>
        <w:t>Déclaration relative à l’Exploitation et à l’Abus Sexuel (EAS) et/ou au Harassement Sexuel (HS)</w:t>
      </w:r>
      <w:bookmarkEnd w:id="759"/>
      <w:bookmarkEnd w:id="760"/>
    </w:p>
    <w:p w14:paraId="49502C51" w14:textId="3AAD0DF0" w:rsidR="00602B6D" w:rsidRPr="00C76C41" w:rsidRDefault="00602B6D" w:rsidP="00602B6D">
      <w:pPr>
        <w:pStyle w:val="SPDForm2"/>
        <w:jc w:val="both"/>
        <w:rPr>
          <w:b w:val="0"/>
          <w:sz w:val="24"/>
          <w:lang w:val="fr-FR"/>
        </w:rPr>
      </w:pPr>
      <w:r w:rsidRPr="00C76C41">
        <w:rPr>
          <w:b w:val="0"/>
          <w:sz w:val="24"/>
          <w:lang w:val="fr-FR"/>
        </w:rPr>
        <w:t>[</w:t>
      </w:r>
      <w:r w:rsidRPr="00C76C41">
        <w:rPr>
          <w:b w:val="0"/>
          <w:i/>
          <w:sz w:val="24"/>
          <w:lang w:val="fr-FR"/>
        </w:rPr>
        <w:t xml:space="preserve">Le tableau ci-dessous doit être rempli pour le </w:t>
      </w:r>
      <w:r w:rsidR="00C25A78">
        <w:rPr>
          <w:b w:val="0"/>
          <w:i/>
          <w:sz w:val="24"/>
          <w:lang w:val="fr-FR"/>
        </w:rPr>
        <w:t>Soumissionnaire</w:t>
      </w:r>
      <w:r w:rsidRPr="00C76C41">
        <w:rPr>
          <w:b w:val="0"/>
          <w:i/>
          <w:sz w:val="24"/>
          <w:lang w:val="fr-FR"/>
        </w:rPr>
        <w:t xml:space="preserve"> et en cas de groupement, par chaque membre du groupement et chaque sous-traitant </w:t>
      </w:r>
      <w:r w:rsidR="00344950">
        <w:rPr>
          <w:b w:val="0"/>
          <w:i/>
          <w:sz w:val="24"/>
          <w:lang w:val="fr-FR"/>
        </w:rPr>
        <w:t>proposé par le Soumissionnaire</w:t>
      </w:r>
      <w:r w:rsidRPr="00C76C41">
        <w:rPr>
          <w:b w:val="0"/>
          <w:i/>
          <w:sz w:val="24"/>
          <w:lang w:val="fr-FR"/>
        </w:rPr>
        <w:t>.]</w:t>
      </w:r>
    </w:p>
    <w:p w14:paraId="23C0F260" w14:textId="136650A5" w:rsidR="00602B6D" w:rsidRPr="00C76C41" w:rsidRDefault="00602B6D" w:rsidP="00602B6D">
      <w:pPr>
        <w:pStyle w:val="SPDForm2"/>
        <w:spacing w:before="0" w:after="0"/>
        <w:jc w:val="right"/>
        <w:rPr>
          <w:b w:val="0"/>
          <w:i/>
          <w:sz w:val="24"/>
          <w:lang w:val="fr-FR"/>
        </w:rPr>
      </w:pPr>
      <w:r w:rsidRPr="00C76C41">
        <w:rPr>
          <w:b w:val="0"/>
          <w:i/>
          <w:sz w:val="24"/>
          <w:lang w:val="fr-FR"/>
        </w:rPr>
        <w:t xml:space="preserve">Nom du </w:t>
      </w:r>
      <w:r w:rsidR="005D6ABF">
        <w:rPr>
          <w:b w:val="0"/>
          <w:i/>
          <w:sz w:val="24"/>
          <w:lang w:val="fr-FR"/>
        </w:rPr>
        <w:t>Soumissionnaire</w:t>
      </w:r>
      <w:r w:rsidRPr="00C76C41">
        <w:rPr>
          <w:b w:val="0"/>
          <w:i/>
          <w:sz w:val="24"/>
          <w:lang w:val="fr-FR"/>
        </w:rPr>
        <w:t xml:space="preserve"> : [insérer le nom complet]</w:t>
      </w:r>
    </w:p>
    <w:p w14:paraId="3C1F0346" w14:textId="77777777" w:rsidR="00602B6D" w:rsidRPr="00C76C41" w:rsidRDefault="00602B6D" w:rsidP="00602B6D">
      <w:pPr>
        <w:pStyle w:val="SPDForm2"/>
        <w:spacing w:before="0" w:after="0"/>
        <w:jc w:val="right"/>
        <w:rPr>
          <w:b w:val="0"/>
          <w:i/>
          <w:sz w:val="24"/>
          <w:lang w:val="fr-FR"/>
        </w:rPr>
      </w:pPr>
      <w:r w:rsidRPr="00C76C41">
        <w:rPr>
          <w:b w:val="0"/>
          <w:i/>
          <w:sz w:val="24"/>
          <w:lang w:val="fr-FR"/>
        </w:rPr>
        <w:t>Date : [insérer jour, mois, année]</w:t>
      </w:r>
    </w:p>
    <w:p w14:paraId="0CCD6954" w14:textId="1BFC8BD4" w:rsidR="00602B6D" w:rsidRPr="00C76C41" w:rsidRDefault="00602B6D" w:rsidP="00602B6D">
      <w:pPr>
        <w:pStyle w:val="SPDForm2"/>
        <w:spacing w:before="0" w:after="0"/>
        <w:jc w:val="right"/>
        <w:rPr>
          <w:b w:val="0"/>
          <w:i/>
          <w:sz w:val="24"/>
          <w:lang w:val="fr-FR"/>
        </w:rPr>
      </w:pPr>
      <w:r w:rsidRPr="00C76C41">
        <w:rPr>
          <w:b w:val="0"/>
          <w:i/>
          <w:sz w:val="24"/>
          <w:lang w:val="fr-FR"/>
        </w:rPr>
        <w:t>Nom du membre du Groupement ou du sous-traitant : [insérer le nom complet]</w:t>
      </w:r>
    </w:p>
    <w:p w14:paraId="3F4E6746" w14:textId="428CFD1C" w:rsidR="00602B6D" w:rsidRPr="00C76C41" w:rsidRDefault="00602B6D" w:rsidP="00602B6D">
      <w:pPr>
        <w:pStyle w:val="SPDForm2"/>
        <w:spacing w:before="0" w:after="0"/>
        <w:jc w:val="right"/>
        <w:rPr>
          <w:b w:val="0"/>
          <w:i/>
          <w:sz w:val="24"/>
          <w:lang w:val="fr-FR"/>
        </w:rPr>
      </w:pPr>
      <w:r w:rsidRPr="00C76C41">
        <w:rPr>
          <w:b w:val="0"/>
          <w:i/>
          <w:sz w:val="24"/>
          <w:lang w:val="fr-FR"/>
        </w:rPr>
        <w:t xml:space="preserve">No et titre de </w:t>
      </w:r>
      <w:r w:rsidR="00344950">
        <w:rPr>
          <w:b w:val="0"/>
          <w:i/>
          <w:sz w:val="24"/>
          <w:lang w:val="fr-FR"/>
        </w:rPr>
        <w:t>l’AO</w:t>
      </w:r>
      <w:r w:rsidRPr="00C76C41">
        <w:rPr>
          <w:b w:val="0"/>
          <w:i/>
          <w:sz w:val="24"/>
          <w:lang w:val="fr-FR"/>
        </w:rPr>
        <w:t xml:space="preserve"> : [insérer le numéro et le titre de la DP]</w:t>
      </w:r>
    </w:p>
    <w:p w14:paraId="3DDCC544" w14:textId="77777777" w:rsidR="00602B6D" w:rsidRPr="00C76C41" w:rsidRDefault="00602B6D" w:rsidP="00602B6D">
      <w:pPr>
        <w:pStyle w:val="SPDForm2"/>
        <w:spacing w:before="0" w:after="0"/>
        <w:jc w:val="right"/>
        <w:rPr>
          <w:b w:val="0"/>
          <w:i/>
          <w:sz w:val="24"/>
          <w:lang w:val="fr-FR"/>
        </w:rPr>
      </w:pPr>
      <w:r w:rsidRPr="00C76C41">
        <w:rPr>
          <w:b w:val="0"/>
          <w:i/>
          <w:sz w:val="24"/>
          <w:lang w:val="fr-FR"/>
        </w:rPr>
        <w:t>Page [insérer le numéro de page] sur [insérer le nombre total] pages</w:t>
      </w:r>
    </w:p>
    <w:p w14:paraId="59889D90" w14:textId="77777777" w:rsidR="00602B6D" w:rsidRPr="00C76C41" w:rsidRDefault="00602B6D" w:rsidP="00602B6D">
      <w:pPr>
        <w:pStyle w:val="SPDForm2"/>
        <w:spacing w:before="0" w:after="0"/>
        <w:jc w:val="right"/>
        <w:rPr>
          <w:b w:val="0"/>
          <w:i/>
          <w:sz w:val="24"/>
          <w:lang w:val="fr-FR"/>
        </w:rPr>
      </w:pPr>
    </w:p>
    <w:p w14:paraId="691191AD" w14:textId="77777777" w:rsidR="00602B6D" w:rsidRPr="00C76C41" w:rsidRDefault="00602B6D" w:rsidP="00602B6D">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602B6D" w:rsidRPr="00C76C41" w14:paraId="2146EF25" w14:textId="77777777" w:rsidTr="00025ECD">
        <w:tc>
          <w:tcPr>
            <w:tcW w:w="9360" w:type="dxa"/>
            <w:tcBorders>
              <w:top w:val="single" w:sz="2" w:space="0" w:color="auto"/>
              <w:left w:val="single" w:sz="2" w:space="0" w:color="auto"/>
              <w:bottom w:val="single" w:sz="2" w:space="0" w:color="auto"/>
              <w:right w:val="single" w:sz="2" w:space="0" w:color="auto"/>
            </w:tcBorders>
          </w:tcPr>
          <w:p w14:paraId="620E770F" w14:textId="77777777" w:rsidR="00602B6D" w:rsidRPr="00C76C41" w:rsidRDefault="00602B6D" w:rsidP="00025ECD">
            <w:pPr>
              <w:pStyle w:val="SPDForm2"/>
              <w:spacing w:before="0" w:after="0"/>
              <w:rPr>
                <w:sz w:val="24"/>
                <w:lang w:val="fr-FR"/>
              </w:rPr>
            </w:pPr>
            <w:r w:rsidRPr="00C76C41">
              <w:rPr>
                <w:sz w:val="24"/>
                <w:lang w:val="fr-FR"/>
              </w:rPr>
              <w:t>Déclaration EAS et/ou HS</w:t>
            </w:r>
          </w:p>
          <w:p w14:paraId="6BBD077F" w14:textId="77777777" w:rsidR="00602B6D" w:rsidRDefault="00602B6D" w:rsidP="00025ECD">
            <w:pPr>
              <w:pStyle w:val="SPDForm2"/>
              <w:spacing w:before="0" w:after="0"/>
              <w:ind w:left="90" w:right="181"/>
              <w:rPr>
                <w:bCs/>
                <w:sz w:val="22"/>
                <w:lang w:val="fr-FR"/>
              </w:rPr>
            </w:pPr>
            <w:r w:rsidRPr="00C76C41">
              <w:rPr>
                <w:bCs/>
                <w:sz w:val="22"/>
                <w:lang w:val="fr-FR"/>
              </w:rPr>
              <w:t xml:space="preserve">conformément à la Section III, Critères d’Evaluation et de Qualification </w:t>
            </w:r>
          </w:p>
          <w:p w14:paraId="5FFA52CA" w14:textId="5728FFE7" w:rsidR="00F16E03" w:rsidRPr="00F16E03" w:rsidRDefault="00F16E03" w:rsidP="00F16E03">
            <w:pPr>
              <w:pStyle w:val="SPDForm2"/>
              <w:spacing w:before="0" w:after="0"/>
              <w:ind w:left="90" w:right="181"/>
              <w:rPr>
                <w:bCs/>
                <w:sz w:val="24"/>
                <w:szCs w:val="24"/>
                <w:lang w:val="fr-FR"/>
              </w:rPr>
            </w:pPr>
            <w:r w:rsidRPr="00F16E03">
              <w:rPr>
                <w:rFonts w:asciiTheme="majorBidi" w:hAnsiTheme="majorBidi" w:cstheme="majorBidi"/>
                <w:b w:val="0"/>
                <w:bCs/>
                <w:i/>
                <w:iCs/>
                <w:spacing w:val="-2"/>
                <w:sz w:val="24"/>
                <w:szCs w:val="24"/>
                <w:lang w:val="fr-FR"/>
              </w:rPr>
              <w:t xml:space="preserve">[En cas de préqualification, conformément </w:t>
            </w:r>
            <w:proofErr w:type="spellStart"/>
            <w:r>
              <w:rPr>
                <w:rFonts w:asciiTheme="majorBidi" w:hAnsiTheme="majorBidi" w:cstheme="majorBidi"/>
                <w:b w:val="0"/>
                <w:bCs/>
                <w:i/>
                <w:iCs/>
                <w:spacing w:val="-2"/>
                <w:sz w:val="24"/>
                <w:szCs w:val="24"/>
                <w:lang w:val="fr-FR"/>
              </w:rPr>
              <w:t>a</w:t>
            </w:r>
            <w:proofErr w:type="spellEnd"/>
            <w:r w:rsidRPr="00F16E03">
              <w:rPr>
                <w:rFonts w:asciiTheme="majorBidi" w:hAnsiTheme="majorBidi" w:cstheme="majorBidi"/>
                <w:b w:val="0"/>
                <w:bCs/>
                <w:i/>
                <w:iCs/>
                <w:spacing w:val="-2"/>
                <w:sz w:val="24"/>
                <w:szCs w:val="24"/>
                <w:lang w:val="fr-FR"/>
              </w:rPr>
              <w:t xml:space="preserve"> la Section III, Critères de Qualification et Exigences du document de Préqualification]</w:t>
            </w:r>
          </w:p>
        </w:tc>
      </w:tr>
      <w:tr w:rsidR="00602B6D" w:rsidRPr="00C76C41" w14:paraId="616252F3" w14:textId="77777777" w:rsidTr="00025ECD">
        <w:tc>
          <w:tcPr>
            <w:tcW w:w="9360" w:type="dxa"/>
            <w:tcBorders>
              <w:top w:val="single" w:sz="2" w:space="0" w:color="auto"/>
              <w:left w:val="single" w:sz="2" w:space="0" w:color="auto"/>
              <w:bottom w:val="single" w:sz="2" w:space="0" w:color="auto"/>
              <w:right w:val="single" w:sz="2" w:space="0" w:color="auto"/>
            </w:tcBorders>
          </w:tcPr>
          <w:p w14:paraId="3951172A" w14:textId="77777777" w:rsidR="00602B6D" w:rsidRPr="00C76C41" w:rsidRDefault="00602B6D" w:rsidP="00025ECD">
            <w:pPr>
              <w:pStyle w:val="SPDForm2"/>
              <w:spacing w:before="0" w:after="120"/>
              <w:ind w:left="450" w:right="91"/>
              <w:jc w:val="both"/>
              <w:rPr>
                <w:b w:val="0"/>
                <w:sz w:val="24"/>
                <w:lang w:val="fr-FR"/>
              </w:rPr>
            </w:pPr>
            <w:r w:rsidRPr="00C76C41">
              <w:rPr>
                <w:b w:val="0"/>
                <w:sz w:val="24"/>
                <w:lang w:val="fr-FR"/>
              </w:rPr>
              <w:t>Nous :</w:t>
            </w:r>
          </w:p>
          <w:p w14:paraId="76F26CFD" w14:textId="77777777"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(a) n'avons pas fait l'objet d'une disqualification par la Banque pour non-respect des obligations en matière d'EAS/HS</w:t>
            </w:r>
          </w:p>
          <w:p w14:paraId="4D4C11BB" w14:textId="77777777"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(b) avons fait l'objet d'une disqualification par la Banque pour non-respect des obligations en matière d'EAS/HS</w:t>
            </w:r>
          </w:p>
          <w:p w14:paraId="7A511B75" w14:textId="058A9220"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(c) av</w:t>
            </w:r>
            <w:r w:rsidR="00EF406B">
              <w:rPr>
                <w:b w:val="0"/>
                <w:sz w:val="24"/>
                <w:lang w:val="fr-FR"/>
              </w:rPr>
              <w:t>i</w:t>
            </w:r>
            <w:r w:rsidRPr="00C76C41">
              <w:rPr>
                <w:b w:val="0"/>
                <w:sz w:val="24"/>
                <w:lang w:val="fr-FR"/>
              </w:rPr>
              <w:t>ons fait l'objet d'une disqualification par la Banque pour non-respect des obligations en matière d'EAS/HS. Une décision arbitrale sur le cas de disqualification a été rendue en notre faveur.</w:t>
            </w:r>
          </w:p>
          <w:p w14:paraId="14974042" w14:textId="5FBAAB85"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(d) av</w:t>
            </w:r>
            <w:r w:rsidR="00EF406B">
              <w:rPr>
                <w:b w:val="0"/>
                <w:sz w:val="24"/>
                <w:lang w:val="fr-FR"/>
              </w:rPr>
              <w:t>i</w:t>
            </w:r>
            <w:r w:rsidRPr="00C76C41">
              <w:rPr>
                <w:b w:val="0"/>
                <w:sz w:val="24"/>
                <w:lang w:val="fr-FR"/>
              </w:rPr>
              <w:t>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0988D50F" w14:textId="539BB4A3"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(e) av</w:t>
            </w:r>
            <w:r w:rsidR="00EF406B">
              <w:rPr>
                <w:b w:val="0"/>
                <w:sz w:val="24"/>
                <w:lang w:val="fr-FR"/>
              </w:rPr>
              <w:t>i</w:t>
            </w:r>
            <w:r w:rsidRPr="00C76C41">
              <w:rPr>
                <w:b w:val="0"/>
                <w:sz w:val="24"/>
                <w:lang w:val="fr-FR"/>
              </w:rPr>
              <w:t>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602B6D" w:rsidRPr="00C76C41" w14:paraId="093E0A62" w14:textId="77777777" w:rsidTr="00025ECD">
        <w:tc>
          <w:tcPr>
            <w:tcW w:w="9360" w:type="dxa"/>
            <w:tcBorders>
              <w:top w:val="single" w:sz="2" w:space="0" w:color="auto"/>
              <w:left w:val="single" w:sz="2" w:space="0" w:color="auto"/>
              <w:bottom w:val="single" w:sz="2" w:space="0" w:color="auto"/>
              <w:right w:val="single" w:sz="2" w:space="0" w:color="auto"/>
            </w:tcBorders>
          </w:tcPr>
          <w:p w14:paraId="14151E74" w14:textId="77777777" w:rsidR="00602B6D" w:rsidRPr="00C76C41" w:rsidRDefault="00602B6D" w:rsidP="00025ECD">
            <w:pPr>
              <w:pStyle w:val="SPDForm2"/>
              <w:ind w:left="450" w:right="91"/>
              <w:jc w:val="both"/>
              <w:rPr>
                <w:sz w:val="24"/>
                <w:lang w:val="fr-FR"/>
              </w:rPr>
            </w:pPr>
            <w:r w:rsidRPr="00C76C41">
              <w:rPr>
                <w:sz w:val="24"/>
                <w:lang w:val="fr-FR"/>
              </w:rPr>
              <w:t>[Si le point (c) ci-dessus est applicable, joindre la preuve d'une décision arbitrale infirmant les conclusions sur les questions sous-jacentes à la disqualification].</w:t>
            </w:r>
          </w:p>
        </w:tc>
      </w:tr>
      <w:tr w:rsidR="00602B6D" w:rsidRPr="00C76C41" w14:paraId="07543E65" w14:textId="77777777" w:rsidTr="00025ECD">
        <w:tc>
          <w:tcPr>
            <w:tcW w:w="9360" w:type="dxa"/>
            <w:tcBorders>
              <w:top w:val="single" w:sz="2" w:space="0" w:color="auto"/>
              <w:left w:val="single" w:sz="2" w:space="0" w:color="auto"/>
              <w:bottom w:val="single" w:sz="2" w:space="0" w:color="auto"/>
              <w:right w:val="single" w:sz="2" w:space="0" w:color="auto"/>
            </w:tcBorders>
          </w:tcPr>
          <w:p w14:paraId="2C20F498" w14:textId="77777777" w:rsidR="00602B6D" w:rsidRPr="00C76C41" w:rsidRDefault="00602B6D" w:rsidP="00025ECD">
            <w:pPr>
              <w:pStyle w:val="SPDForm2"/>
              <w:ind w:left="450" w:right="91"/>
              <w:jc w:val="both"/>
              <w:rPr>
                <w:sz w:val="24"/>
                <w:lang w:val="fr-FR"/>
              </w:rPr>
            </w:pPr>
            <w:r w:rsidRPr="00C76C41">
              <w:rPr>
                <w:sz w:val="24"/>
                <w:lang w:val="fr-FR"/>
              </w:rPr>
              <w:t>[Si (d) ou (e) ci-dessus sont applicables, fournir les informations suivantes :]</w:t>
            </w:r>
          </w:p>
        </w:tc>
      </w:tr>
      <w:tr w:rsidR="00602B6D" w:rsidRPr="00C76C41" w14:paraId="48B10862" w14:textId="77777777" w:rsidTr="00025ECD">
        <w:tc>
          <w:tcPr>
            <w:tcW w:w="9360" w:type="dxa"/>
            <w:tcBorders>
              <w:top w:val="single" w:sz="2" w:space="0" w:color="auto"/>
              <w:left w:val="single" w:sz="2" w:space="0" w:color="auto"/>
              <w:bottom w:val="single" w:sz="2" w:space="0" w:color="auto"/>
              <w:right w:val="single" w:sz="2" w:space="0" w:color="auto"/>
            </w:tcBorders>
          </w:tcPr>
          <w:p w14:paraId="45EA4DA2" w14:textId="77777777" w:rsidR="00602B6D" w:rsidRPr="00C76C41" w:rsidRDefault="00602B6D" w:rsidP="00025ECD">
            <w:pPr>
              <w:pStyle w:val="SPDForm2"/>
              <w:ind w:left="450" w:right="91"/>
              <w:jc w:val="both"/>
              <w:rPr>
                <w:b w:val="0"/>
                <w:sz w:val="24"/>
                <w:lang w:val="fr-FR"/>
              </w:rPr>
            </w:pPr>
            <w:r w:rsidRPr="00C76C41">
              <w:rPr>
                <w:b w:val="0"/>
                <w:sz w:val="24"/>
                <w:lang w:val="fr-FR"/>
              </w:rPr>
              <w:t>Période de disqualification : de : _______________ à : ________________</w:t>
            </w:r>
          </w:p>
        </w:tc>
      </w:tr>
      <w:tr w:rsidR="00602B6D" w:rsidRPr="00C76C41" w14:paraId="74CEE984" w14:textId="77777777" w:rsidTr="00025ECD">
        <w:tc>
          <w:tcPr>
            <w:tcW w:w="9360" w:type="dxa"/>
            <w:tcBorders>
              <w:top w:val="single" w:sz="2" w:space="0" w:color="auto"/>
              <w:left w:val="single" w:sz="2" w:space="0" w:color="auto"/>
              <w:bottom w:val="single" w:sz="2" w:space="0" w:color="auto"/>
              <w:right w:val="single" w:sz="2" w:space="0" w:color="auto"/>
            </w:tcBorders>
          </w:tcPr>
          <w:p w14:paraId="4A9B6AD9" w14:textId="77777777" w:rsidR="00602B6D" w:rsidRPr="00C76C41" w:rsidRDefault="00602B6D" w:rsidP="00025ECD">
            <w:pPr>
              <w:pStyle w:val="SPDForm2"/>
              <w:ind w:left="450" w:right="91"/>
              <w:jc w:val="both"/>
              <w:rPr>
                <w:b w:val="0"/>
                <w:sz w:val="24"/>
                <w:lang w:val="fr-FR"/>
              </w:rPr>
            </w:pPr>
            <w:r w:rsidRPr="00C76C41">
              <w:rPr>
                <w:b w:val="0"/>
                <w:sz w:val="24"/>
                <w:lang w:val="fr-FR"/>
              </w:rPr>
              <w:t xml:space="preserve">Si ces informations ont déjà été fournies dans le cadre d'un autre marché de travaux financé par la Banque, des détails sur les éléments de preuve démontrant la capacité et l'engagement </w:t>
            </w:r>
            <w:r w:rsidRPr="00C76C41">
              <w:rPr>
                <w:b w:val="0"/>
                <w:sz w:val="24"/>
                <w:lang w:val="fr-FR"/>
              </w:rPr>
              <w:lastRenderedPageBreak/>
              <w:t xml:space="preserve">adéquats à respecter les obligations en matière d'EAS/HS </w:t>
            </w:r>
            <w:r w:rsidRPr="00C76C41">
              <w:rPr>
                <w:sz w:val="24"/>
                <w:lang w:val="fr-FR"/>
              </w:rPr>
              <w:t>(conformément au point (d) ci-dessus)</w:t>
            </w:r>
          </w:p>
          <w:p w14:paraId="475ED91A" w14:textId="77777777" w:rsidR="00602B6D" w:rsidRPr="00C76C41" w:rsidRDefault="00602B6D" w:rsidP="00025ECD">
            <w:pPr>
              <w:pStyle w:val="SPDForm2"/>
              <w:ind w:left="450" w:right="91"/>
              <w:jc w:val="both"/>
              <w:rPr>
                <w:b w:val="0"/>
                <w:sz w:val="24"/>
                <w:lang w:val="fr-FR"/>
              </w:rPr>
            </w:pPr>
            <w:r w:rsidRPr="00C76C41">
              <w:rPr>
                <w:b w:val="0"/>
                <w:sz w:val="24"/>
                <w:lang w:val="fr-FR"/>
              </w:rPr>
              <w:t>Nom du Maître d’Ouvrage : ___________________________________________</w:t>
            </w:r>
          </w:p>
          <w:p w14:paraId="1CBBA538" w14:textId="77777777" w:rsidR="00602B6D" w:rsidRPr="00C76C41" w:rsidRDefault="00602B6D" w:rsidP="00025ECD">
            <w:pPr>
              <w:pStyle w:val="SPDForm2"/>
              <w:ind w:left="450" w:right="91"/>
              <w:jc w:val="both"/>
              <w:rPr>
                <w:b w:val="0"/>
                <w:sz w:val="24"/>
                <w:lang w:val="fr-FR"/>
              </w:rPr>
            </w:pPr>
            <w:r w:rsidRPr="00C76C41">
              <w:rPr>
                <w:b w:val="0"/>
                <w:sz w:val="24"/>
                <w:lang w:val="fr-FR"/>
              </w:rPr>
              <w:t>Nom du Projet : _____________________________________</w:t>
            </w:r>
          </w:p>
          <w:p w14:paraId="65BE28F6" w14:textId="77777777" w:rsidR="00602B6D" w:rsidRPr="00C76C41" w:rsidRDefault="00602B6D" w:rsidP="00025ECD">
            <w:pPr>
              <w:pStyle w:val="SPDForm2"/>
              <w:ind w:left="450" w:right="91"/>
              <w:jc w:val="both"/>
              <w:rPr>
                <w:b w:val="0"/>
                <w:sz w:val="24"/>
                <w:lang w:val="fr-FR"/>
              </w:rPr>
            </w:pPr>
            <w:r w:rsidRPr="00C76C41">
              <w:rPr>
                <w:b w:val="0"/>
                <w:sz w:val="24"/>
                <w:lang w:val="fr-FR"/>
              </w:rPr>
              <w:t xml:space="preserve">Description du contrat : _____________________________________________________ </w:t>
            </w:r>
          </w:p>
          <w:p w14:paraId="4B365A7B" w14:textId="77777777" w:rsidR="00602B6D" w:rsidRPr="00C76C41" w:rsidRDefault="00602B6D" w:rsidP="00025ECD">
            <w:pPr>
              <w:pStyle w:val="SPDForm2"/>
              <w:ind w:left="450" w:right="91"/>
              <w:jc w:val="both"/>
              <w:rPr>
                <w:b w:val="0"/>
                <w:sz w:val="24"/>
                <w:lang w:val="fr-FR"/>
              </w:rPr>
            </w:pPr>
            <w:r w:rsidRPr="00C76C41">
              <w:rPr>
                <w:b w:val="0"/>
                <w:sz w:val="24"/>
                <w:lang w:val="fr-FR"/>
              </w:rPr>
              <w:t>Bref résumé des preuves fournies : ________________________________________</w:t>
            </w:r>
          </w:p>
          <w:p w14:paraId="7F39F6D9" w14:textId="77777777" w:rsidR="00602B6D" w:rsidRPr="00C76C41" w:rsidRDefault="00602B6D" w:rsidP="00025ECD">
            <w:pPr>
              <w:pStyle w:val="SPDForm2"/>
              <w:ind w:left="450" w:right="91"/>
              <w:jc w:val="both"/>
              <w:rPr>
                <w:b w:val="0"/>
                <w:sz w:val="24"/>
                <w:lang w:val="fr-FR"/>
              </w:rPr>
            </w:pPr>
            <w:r w:rsidRPr="00C76C41">
              <w:rPr>
                <w:b w:val="0"/>
                <w:sz w:val="24"/>
                <w:lang w:val="fr-FR"/>
              </w:rPr>
              <w:t>______________________________________________________________________</w:t>
            </w:r>
          </w:p>
          <w:p w14:paraId="6DBFDEB0" w14:textId="77777777" w:rsidR="00602B6D" w:rsidRPr="00C76C41" w:rsidRDefault="00602B6D" w:rsidP="00025ECD">
            <w:pPr>
              <w:pStyle w:val="SPDForm2"/>
              <w:ind w:left="450" w:right="91"/>
              <w:jc w:val="both"/>
              <w:rPr>
                <w:b w:val="0"/>
                <w:sz w:val="24"/>
                <w:lang w:val="fr-FR"/>
              </w:rPr>
            </w:pPr>
            <w:r w:rsidRPr="00C76C41">
              <w:rPr>
                <w:b w:val="0"/>
                <w:sz w:val="24"/>
                <w:lang w:val="fr-FR"/>
              </w:rPr>
              <w:t>Informations de contact : (Tél, email, nom de la personne de contact) : _______________________</w:t>
            </w:r>
          </w:p>
        </w:tc>
      </w:tr>
      <w:tr w:rsidR="00602B6D" w:rsidRPr="00C76C41" w14:paraId="1FB5D0DB" w14:textId="77777777" w:rsidTr="00025ECD">
        <w:tc>
          <w:tcPr>
            <w:tcW w:w="9360" w:type="dxa"/>
            <w:tcBorders>
              <w:top w:val="single" w:sz="2" w:space="0" w:color="auto"/>
              <w:left w:val="single" w:sz="2" w:space="0" w:color="auto"/>
              <w:bottom w:val="single" w:sz="2" w:space="0" w:color="auto"/>
              <w:right w:val="single" w:sz="2" w:space="0" w:color="auto"/>
            </w:tcBorders>
          </w:tcPr>
          <w:p w14:paraId="40E1563A" w14:textId="35D704BF" w:rsidR="00602B6D" w:rsidRPr="00C76C41" w:rsidRDefault="003752F8" w:rsidP="00025ECD">
            <w:pPr>
              <w:pStyle w:val="SPDForm2"/>
              <w:spacing w:after="120"/>
              <w:ind w:left="450" w:right="91"/>
              <w:jc w:val="both"/>
              <w:rPr>
                <w:b w:val="0"/>
                <w:sz w:val="24"/>
                <w:lang w:val="fr-FR"/>
              </w:rPr>
            </w:pPr>
            <w:r>
              <w:rPr>
                <w:b w:val="0"/>
                <w:sz w:val="24"/>
                <w:lang w:val="fr-FR"/>
              </w:rPr>
              <w:lastRenderedPageBreak/>
              <w:t>En lieu et place de</w:t>
            </w:r>
            <w:r w:rsidR="00602B6D" w:rsidRPr="00C76C41">
              <w:rPr>
                <w:b w:val="0"/>
                <w:sz w:val="24"/>
                <w:lang w:val="fr-FR"/>
              </w:rPr>
              <w:t xml:space="preserve"> la preuve visée au point (d), d'autres preuves démontrant une capacité et un engagement adéquats à respecter les obligations en matière d'EAS/HS </w:t>
            </w:r>
            <w:r w:rsidR="00602B6D" w:rsidRPr="00C76C41">
              <w:rPr>
                <w:sz w:val="24"/>
                <w:lang w:val="fr-FR"/>
              </w:rPr>
              <w:t>(conformément au point (e) ci-dessus)</w:t>
            </w:r>
            <w:r w:rsidR="00602B6D" w:rsidRPr="00C76C41">
              <w:rPr>
                <w:b w:val="0"/>
                <w:sz w:val="24"/>
                <w:lang w:val="fr-FR"/>
              </w:rPr>
              <w:t xml:space="preserve"> </w:t>
            </w:r>
            <w:r w:rsidR="00602B6D" w:rsidRPr="00C76C41">
              <w:rPr>
                <w:b w:val="0"/>
                <w:i/>
                <w:sz w:val="24"/>
                <w:lang w:val="fr-FR"/>
              </w:rPr>
              <w:t>[joindre les détails appropriés]</w:t>
            </w:r>
            <w:r w:rsidR="00602B6D" w:rsidRPr="00C76C41">
              <w:rPr>
                <w:b w:val="0"/>
                <w:sz w:val="24"/>
                <w:lang w:val="fr-FR"/>
              </w:rPr>
              <w:t>.</w:t>
            </w:r>
          </w:p>
        </w:tc>
      </w:tr>
    </w:tbl>
    <w:p w14:paraId="1D1A169C" w14:textId="77777777" w:rsidR="00602B6D" w:rsidRPr="00C76C41" w:rsidRDefault="00602B6D" w:rsidP="00602B6D">
      <w:pPr>
        <w:rPr>
          <w:b/>
          <w:sz w:val="36"/>
          <w:lang w:eastAsia="en-US"/>
        </w:rPr>
      </w:pPr>
      <w:r w:rsidRPr="00C76C41">
        <w:br w:type="page"/>
      </w:r>
    </w:p>
    <w:p w14:paraId="75E55DF4" w14:textId="77777777" w:rsidR="00602B6D" w:rsidRPr="00C76C41" w:rsidRDefault="00602B6D" w:rsidP="00E031C8">
      <w:pPr>
        <w:pStyle w:val="Style31"/>
      </w:pPr>
      <w:bookmarkStart w:id="761" w:name="_Toc90378143"/>
      <w:bookmarkStart w:id="762" w:name="_Toc139114116"/>
      <w:r w:rsidRPr="00C76C41">
        <w:lastRenderedPageBreak/>
        <w:t xml:space="preserve">Formulaire FIN – 3.1 : </w:t>
      </w:r>
      <w:r w:rsidRPr="000B479D">
        <w:t>Situation</w:t>
      </w:r>
      <w:r w:rsidRPr="00C76C41">
        <w:t xml:space="preserve"> et Performance </w:t>
      </w:r>
      <w:r>
        <w:t>F</w:t>
      </w:r>
      <w:r w:rsidRPr="00C76C41">
        <w:t>inancières</w:t>
      </w:r>
      <w:bookmarkEnd w:id="761"/>
      <w:bookmarkEnd w:id="762"/>
    </w:p>
    <w:p w14:paraId="7B52466F" w14:textId="77777777" w:rsidR="00602B6D" w:rsidRPr="00C76C41" w:rsidRDefault="00602B6D" w:rsidP="00602B6D">
      <w:pPr>
        <w:tabs>
          <w:tab w:val="left" w:pos="2610"/>
        </w:tabs>
        <w:spacing w:after="0"/>
        <w:ind w:right="162"/>
        <w:jc w:val="right"/>
        <w:rPr>
          <w:rFonts w:asciiTheme="majorBidi" w:hAnsiTheme="majorBidi" w:cstheme="majorBidi"/>
        </w:rPr>
      </w:pPr>
      <w:r w:rsidRPr="00C76C41">
        <w:rPr>
          <w:rFonts w:asciiTheme="majorBidi" w:hAnsiTheme="majorBidi" w:cstheme="majorBidi"/>
        </w:rPr>
        <w:t xml:space="preserve">Nom légal du soumissionnaire : _______________________   </w:t>
      </w:r>
    </w:p>
    <w:p w14:paraId="1E6506A3" w14:textId="77777777" w:rsidR="00602B6D" w:rsidRPr="00C76C41" w:rsidRDefault="00602B6D" w:rsidP="00602B6D">
      <w:pPr>
        <w:tabs>
          <w:tab w:val="left" w:pos="2610"/>
        </w:tabs>
        <w:spacing w:after="0"/>
        <w:ind w:right="162"/>
        <w:jc w:val="right"/>
        <w:rPr>
          <w:rFonts w:asciiTheme="majorBidi" w:hAnsiTheme="majorBidi" w:cstheme="majorBidi"/>
        </w:rPr>
      </w:pPr>
      <w:r w:rsidRPr="00C76C41">
        <w:rPr>
          <w:rFonts w:asciiTheme="majorBidi" w:hAnsiTheme="majorBidi" w:cstheme="majorBidi"/>
        </w:rPr>
        <w:t>Date : _________________</w:t>
      </w:r>
    </w:p>
    <w:p w14:paraId="24BC6DDD" w14:textId="77777777" w:rsidR="00602B6D" w:rsidRPr="00C76C41" w:rsidRDefault="00602B6D" w:rsidP="00602B6D">
      <w:pPr>
        <w:tabs>
          <w:tab w:val="left" w:pos="2610"/>
        </w:tabs>
        <w:spacing w:after="0"/>
        <w:ind w:right="162"/>
        <w:jc w:val="right"/>
        <w:rPr>
          <w:rFonts w:asciiTheme="majorBidi" w:hAnsiTheme="majorBidi" w:cstheme="majorBidi"/>
        </w:rPr>
      </w:pPr>
      <w:r w:rsidRPr="00C76C41">
        <w:rPr>
          <w:rFonts w:asciiTheme="majorBidi" w:hAnsiTheme="majorBidi" w:cstheme="majorBidi"/>
        </w:rPr>
        <w:t>Nom légal de la partie au GE : ___________________ __</w:t>
      </w:r>
    </w:p>
    <w:p w14:paraId="6BCF782C" w14:textId="77777777" w:rsidR="00602B6D" w:rsidRPr="00C76C41" w:rsidRDefault="00602B6D" w:rsidP="00602B6D">
      <w:pPr>
        <w:tabs>
          <w:tab w:val="left" w:pos="2610"/>
        </w:tabs>
        <w:spacing w:after="0"/>
        <w:ind w:right="162"/>
        <w:jc w:val="right"/>
        <w:rPr>
          <w:rFonts w:asciiTheme="majorBidi" w:hAnsiTheme="majorBidi" w:cstheme="majorBidi"/>
        </w:rPr>
      </w:pPr>
      <w:r w:rsidRPr="00C76C41">
        <w:rPr>
          <w:rFonts w:asciiTheme="majorBidi" w:hAnsiTheme="majorBidi" w:cstheme="majorBidi"/>
        </w:rPr>
        <w:t>No. AO : ______________________</w:t>
      </w:r>
    </w:p>
    <w:p w14:paraId="1142155E" w14:textId="77777777" w:rsidR="00602B6D" w:rsidRPr="00C76C41" w:rsidRDefault="00602B6D" w:rsidP="00602B6D">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2F3A617C" w14:textId="77777777" w:rsidR="00602B6D" w:rsidRPr="00C76C41" w:rsidRDefault="00602B6D" w:rsidP="00602B6D">
      <w:pPr>
        <w:tabs>
          <w:tab w:val="left" w:pos="2610"/>
        </w:tabs>
        <w:spacing w:after="0"/>
        <w:rPr>
          <w:rFonts w:asciiTheme="majorBidi" w:hAnsiTheme="majorBidi" w:cstheme="majorBidi"/>
        </w:rPr>
      </w:pPr>
    </w:p>
    <w:p w14:paraId="6DBA9D92" w14:textId="77777777" w:rsidR="00602B6D" w:rsidRPr="00C76C41" w:rsidRDefault="00602B6D" w:rsidP="00602B6D">
      <w:pPr>
        <w:tabs>
          <w:tab w:val="left" w:pos="2610"/>
        </w:tabs>
        <w:rPr>
          <w:rFonts w:asciiTheme="majorBidi" w:hAnsiTheme="majorBidi" w:cstheme="majorBidi"/>
          <w:b/>
        </w:rPr>
      </w:pPr>
      <w:r w:rsidRPr="00C76C41">
        <w:rPr>
          <w:rFonts w:asciiTheme="majorBidi" w:hAnsiTheme="majorBidi" w:cstheme="majorBidi"/>
          <w:b/>
        </w:rPr>
        <w:t>1. Données financières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602B6D" w:rsidRPr="00C76C41" w14:paraId="0308B270" w14:textId="77777777" w:rsidTr="00025ECD">
        <w:trPr>
          <w:cantSplit/>
          <w:trHeight w:val="200"/>
        </w:trPr>
        <w:tc>
          <w:tcPr>
            <w:tcW w:w="2959" w:type="dxa"/>
          </w:tcPr>
          <w:p w14:paraId="2B3BEDD7" w14:textId="77777777" w:rsidR="00602B6D" w:rsidRPr="00C76C41" w:rsidRDefault="00602B6D" w:rsidP="00025ECD">
            <w:pPr>
              <w:pStyle w:val="Outline"/>
              <w:tabs>
                <w:tab w:val="left" w:pos="2610"/>
              </w:tabs>
              <w:suppressAutoHyphens/>
              <w:spacing w:before="60"/>
              <w:ind w:left="0" w:firstLine="0"/>
              <w:jc w:val="center"/>
              <w:rPr>
                <w:rFonts w:asciiTheme="majorBidi" w:hAnsiTheme="majorBidi" w:cstheme="majorBidi"/>
                <w:b/>
                <w:i/>
                <w:spacing w:val="-2"/>
                <w:kern w:val="0"/>
              </w:rPr>
            </w:pPr>
            <w:r w:rsidRPr="00C76C41">
              <w:rPr>
                <w:rFonts w:asciiTheme="majorBidi" w:hAnsiTheme="majorBidi" w:cstheme="majorBidi"/>
                <w:b/>
                <w:spacing w:val="-2"/>
                <w:kern w:val="0"/>
              </w:rPr>
              <w:t xml:space="preserve">Données financières en </w:t>
            </w:r>
            <w:r w:rsidRPr="00C76C41">
              <w:rPr>
                <w:rFonts w:asciiTheme="majorBidi" w:hAnsiTheme="majorBidi" w:cstheme="majorBidi"/>
                <w:b/>
                <w:i/>
                <w:spacing w:val="-2"/>
                <w:kern w:val="0"/>
              </w:rPr>
              <w:t>[préciser la monnaie]</w:t>
            </w:r>
          </w:p>
        </w:tc>
        <w:tc>
          <w:tcPr>
            <w:tcW w:w="5731" w:type="dxa"/>
            <w:gridSpan w:val="5"/>
          </w:tcPr>
          <w:p w14:paraId="35201810" w14:textId="77777777" w:rsidR="00602B6D" w:rsidRPr="00C76C41" w:rsidRDefault="00602B6D" w:rsidP="00025ECD">
            <w:pPr>
              <w:tabs>
                <w:tab w:val="left" w:pos="2610"/>
              </w:tabs>
              <w:spacing w:before="60"/>
              <w:ind w:left="0" w:firstLine="0"/>
              <w:jc w:val="center"/>
              <w:rPr>
                <w:rFonts w:asciiTheme="majorBidi" w:hAnsiTheme="majorBidi" w:cstheme="majorBidi"/>
                <w:b/>
                <w:spacing w:val="-2"/>
              </w:rPr>
            </w:pPr>
            <w:r w:rsidRPr="00C76C41">
              <w:rPr>
                <w:rFonts w:asciiTheme="majorBidi" w:hAnsiTheme="majorBidi" w:cstheme="majorBidi"/>
                <w:b/>
                <w:spacing w:val="-2"/>
              </w:rPr>
              <w:t>Antécédents pour les ______ (__) dernières années</w:t>
            </w:r>
          </w:p>
          <w:p w14:paraId="2B47F82D" w14:textId="575D392A" w:rsidR="00602B6D" w:rsidRPr="00C76C41" w:rsidRDefault="00602B6D" w:rsidP="00025ECD">
            <w:pPr>
              <w:pStyle w:val="titulo"/>
              <w:tabs>
                <w:tab w:val="left" w:pos="2610"/>
              </w:tabs>
              <w:suppressAutoHyphens/>
              <w:spacing w:before="60" w:after="200"/>
              <w:ind w:left="0" w:firstLine="0"/>
              <w:rPr>
                <w:rFonts w:asciiTheme="majorBidi" w:hAnsiTheme="majorBidi" w:cstheme="majorBidi"/>
                <w:strike/>
                <w:spacing w:val="-2"/>
                <w:lang w:val="fr-FR"/>
              </w:rPr>
            </w:pPr>
            <w:r w:rsidRPr="00C76C41">
              <w:rPr>
                <w:rFonts w:asciiTheme="majorBidi" w:hAnsiTheme="majorBidi" w:cstheme="majorBidi"/>
                <w:spacing w:val="-2"/>
                <w:lang w:val="fr-FR"/>
              </w:rPr>
              <w:t xml:space="preserve">(montant en </w:t>
            </w:r>
            <w:r w:rsidRPr="00C76C41">
              <w:rPr>
                <w:rFonts w:asciiTheme="majorBidi" w:hAnsiTheme="majorBidi" w:cstheme="majorBidi"/>
                <w:i/>
                <w:spacing w:val="-2"/>
                <w:lang w:val="fr-FR"/>
              </w:rPr>
              <w:t>[préciser la monnaie, le taux de change</w:t>
            </w:r>
            <w:r>
              <w:rPr>
                <w:rFonts w:asciiTheme="majorBidi" w:hAnsiTheme="majorBidi" w:cstheme="majorBidi"/>
                <w:i/>
                <w:spacing w:val="-2"/>
                <w:lang w:val="fr-FR"/>
              </w:rPr>
              <w:t>*</w:t>
            </w:r>
            <w:r w:rsidRPr="00C76C41">
              <w:rPr>
                <w:rFonts w:asciiTheme="majorBidi" w:hAnsiTheme="majorBidi" w:cstheme="majorBidi"/>
                <w:i/>
                <w:spacing w:val="-2"/>
                <w:lang w:val="fr-FR"/>
              </w:rPr>
              <w:t xml:space="preserve"> et le montant]</w:t>
            </w:r>
            <w:r w:rsidRPr="00C76C41">
              <w:rPr>
                <w:rFonts w:asciiTheme="majorBidi" w:hAnsiTheme="majorBidi" w:cstheme="majorBidi"/>
                <w:spacing w:val="-2"/>
                <w:lang w:val="fr-FR"/>
              </w:rPr>
              <w:t>équivalent en $ E.U.)</w:t>
            </w:r>
          </w:p>
        </w:tc>
      </w:tr>
      <w:tr w:rsidR="00602B6D" w:rsidRPr="00C76C41" w14:paraId="520A56FC" w14:textId="77777777" w:rsidTr="00025ECD">
        <w:trPr>
          <w:cantSplit/>
        </w:trPr>
        <w:tc>
          <w:tcPr>
            <w:tcW w:w="2959" w:type="dxa"/>
          </w:tcPr>
          <w:p w14:paraId="7FB22F3A"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p>
        </w:tc>
        <w:tc>
          <w:tcPr>
            <w:tcW w:w="1146" w:type="dxa"/>
          </w:tcPr>
          <w:p w14:paraId="71CABB48"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1</w:t>
            </w:r>
          </w:p>
        </w:tc>
        <w:tc>
          <w:tcPr>
            <w:tcW w:w="1146" w:type="dxa"/>
          </w:tcPr>
          <w:p w14:paraId="097FA9A1"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2</w:t>
            </w:r>
          </w:p>
        </w:tc>
        <w:tc>
          <w:tcPr>
            <w:tcW w:w="1146" w:type="dxa"/>
          </w:tcPr>
          <w:p w14:paraId="019B2B55"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3</w:t>
            </w:r>
          </w:p>
        </w:tc>
        <w:tc>
          <w:tcPr>
            <w:tcW w:w="1146" w:type="dxa"/>
          </w:tcPr>
          <w:p w14:paraId="38DA04F1"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4</w:t>
            </w:r>
          </w:p>
        </w:tc>
        <w:tc>
          <w:tcPr>
            <w:tcW w:w="1147" w:type="dxa"/>
          </w:tcPr>
          <w:p w14:paraId="1EFC59B6"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5</w:t>
            </w:r>
          </w:p>
        </w:tc>
      </w:tr>
      <w:tr w:rsidR="00602B6D" w:rsidRPr="00C76C41" w14:paraId="3628CDF9" w14:textId="77777777" w:rsidTr="00025ECD">
        <w:trPr>
          <w:cantSplit/>
        </w:trPr>
        <w:tc>
          <w:tcPr>
            <w:tcW w:w="8690" w:type="dxa"/>
            <w:gridSpan w:val="6"/>
          </w:tcPr>
          <w:p w14:paraId="71B7E067"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Situation financière (Information du bilan)</w:t>
            </w:r>
          </w:p>
        </w:tc>
      </w:tr>
      <w:tr w:rsidR="00602B6D" w:rsidRPr="00C76C41" w14:paraId="334EF682" w14:textId="77777777" w:rsidTr="00025ECD">
        <w:trPr>
          <w:cantSplit/>
          <w:trHeight w:val="485"/>
        </w:trPr>
        <w:tc>
          <w:tcPr>
            <w:tcW w:w="2959" w:type="dxa"/>
          </w:tcPr>
          <w:p w14:paraId="56729B5A"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Total actif (TA)</w:t>
            </w:r>
          </w:p>
        </w:tc>
        <w:tc>
          <w:tcPr>
            <w:tcW w:w="1146" w:type="dxa"/>
          </w:tcPr>
          <w:p w14:paraId="05BEB9FE"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00F20724"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60089697"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448606A2"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64B949BE"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0D61BD7A" w14:textId="77777777" w:rsidTr="00025ECD">
        <w:trPr>
          <w:cantSplit/>
          <w:trHeight w:val="440"/>
        </w:trPr>
        <w:tc>
          <w:tcPr>
            <w:tcW w:w="2959" w:type="dxa"/>
          </w:tcPr>
          <w:p w14:paraId="7753B60F"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Total passif (TP)</w:t>
            </w:r>
          </w:p>
        </w:tc>
        <w:tc>
          <w:tcPr>
            <w:tcW w:w="1146" w:type="dxa"/>
          </w:tcPr>
          <w:p w14:paraId="617C5FAC"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B6F3DFF"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5AA4AC8"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2103D145"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2A800C39"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9DD7B0B" w14:textId="77777777" w:rsidTr="00025ECD">
        <w:trPr>
          <w:cantSplit/>
          <w:trHeight w:val="440"/>
        </w:trPr>
        <w:tc>
          <w:tcPr>
            <w:tcW w:w="2959" w:type="dxa"/>
          </w:tcPr>
          <w:p w14:paraId="79AEB1D5"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Avoirs nets (AN)</w:t>
            </w:r>
          </w:p>
        </w:tc>
        <w:tc>
          <w:tcPr>
            <w:tcW w:w="1146" w:type="dxa"/>
          </w:tcPr>
          <w:p w14:paraId="3DE92147"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33AE8606"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495856DE"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5D094F73"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4939CF96"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7754BAFD" w14:textId="77777777" w:rsidTr="00025ECD">
        <w:trPr>
          <w:cantSplit/>
          <w:trHeight w:val="440"/>
        </w:trPr>
        <w:tc>
          <w:tcPr>
            <w:tcW w:w="2959" w:type="dxa"/>
          </w:tcPr>
          <w:p w14:paraId="50C62EC2"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Disponibilités (D)</w:t>
            </w:r>
          </w:p>
        </w:tc>
        <w:tc>
          <w:tcPr>
            <w:tcW w:w="1146" w:type="dxa"/>
          </w:tcPr>
          <w:p w14:paraId="5DFCB98B"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4366E702"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5DB90593"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1E17CE0B"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12483638"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4E52E20" w14:textId="77777777" w:rsidTr="00025ECD">
        <w:trPr>
          <w:cantSplit/>
          <w:trHeight w:val="440"/>
        </w:trPr>
        <w:tc>
          <w:tcPr>
            <w:tcW w:w="2959" w:type="dxa"/>
          </w:tcPr>
          <w:p w14:paraId="0896620B"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Engagements (E)</w:t>
            </w:r>
          </w:p>
        </w:tc>
        <w:tc>
          <w:tcPr>
            <w:tcW w:w="1146" w:type="dxa"/>
          </w:tcPr>
          <w:p w14:paraId="0C3BE34A"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08B5690"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2C84B37F"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9E6D93D"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2828EBA7"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C288AA7" w14:textId="77777777" w:rsidTr="00025ECD">
        <w:trPr>
          <w:cantSplit/>
          <w:trHeight w:val="440"/>
        </w:trPr>
        <w:tc>
          <w:tcPr>
            <w:tcW w:w="2959" w:type="dxa"/>
          </w:tcPr>
          <w:p w14:paraId="27274DE7"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Fonds de Roulement (FR)</w:t>
            </w:r>
          </w:p>
        </w:tc>
        <w:tc>
          <w:tcPr>
            <w:tcW w:w="1146" w:type="dxa"/>
          </w:tcPr>
          <w:p w14:paraId="29E46D50"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3B425A19"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B874838"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0FEA9611"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358BB842"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540D943" w14:textId="77777777" w:rsidTr="00025ECD">
        <w:trPr>
          <w:cantSplit/>
          <w:trHeight w:val="440"/>
        </w:trPr>
        <w:tc>
          <w:tcPr>
            <w:tcW w:w="8690" w:type="dxa"/>
            <w:gridSpan w:val="6"/>
          </w:tcPr>
          <w:p w14:paraId="4A5BF7DE"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Information des comptes de résultats</w:t>
            </w:r>
          </w:p>
        </w:tc>
      </w:tr>
      <w:tr w:rsidR="00602B6D" w:rsidRPr="00C76C41" w14:paraId="440C440D" w14:textId="77777777" w:rsidTr="00025ECD">
        <w:trPr>
          <w:cantSplit/>
          <w:trHeight w:val="458"/>
        </w:trPr>
        <w:tc>
          <w:tcPr>
            <w:tcW w:w="2959" w:type="dxa"/>
          </w:tcPr>
          <w:p w14:paraId="63DBC278"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Recettes totales (RT)</w:t>
            </w:r>
          </w:p>
        </w:tc>
        <w:tc>
          <w:tcPr>
            <w:tcW w:w="1146" w:type="dxa"/>
          </w:tcPr>
          <w:p w14:paraId="00C05B5A"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6E7D326E"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5404A2A4"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50E05C8C"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4A4B4113"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B00F9FD" w14:textId="77777777" w:rsidTr="00025ECD">
        <w:trPr>
          <w:cantSplit/>
          <w:trHeight w:val="530"/>
        </w:trPr>
        <w:tc>
          <w:tcPr>
            <w:tcW w:w="2959" w:type="dxa"/>
          </w:tcPr>
          <w:p w14:paraId="259B91DF" w14:textId="77777777" w:rsidR="00602B6D" w:rsidRPr="00C76C41" w:rsidRDefault="00602B6D" w:rsidP="00025ECD">
            <w:pPr>
              <w:pStyle w:val="Subtitle2"/>
              <w:tabs>
                <w:tab w:val="left" w:pos="2610"/>
              </w:tabs>
              <w:spacing w:before="60"/>
              <w:ind w:left="0" w:firstLine="0"/>
              <w:jc w:val="left"/>
              <w:rPr>
                <w:rFonts w:asciiTheme="majorBidi" w:hAnsiTheme="majorBidi" w:cstheme="majorBidi"/>
                <w:b w:val="0"/>
                <w:sz w:val="24"/>
              </w:rPr>
            </w:pPr>
            <w:r w:rsidRPr="00C76C41">
              <w:rPr>
                <w:rFonts w:asciiTheme="majorBidi" w:hAnsiTheme="majorBidi" w:cstheme="majorBidi"/>
                <w:b w:val="0"/>
                <w:sz w:val="24"/>
              </w:rPr>
              <w:t>Bénéfices avant impôts (BAI)</w:t>
            </w:r>
          </w:p>
        </w:tc>
        <w:tc>
          <w:tcPr>
            <w:tcW w:w="1146" w:type="dxa"/>
          </w:tcPr>
          <w:p w14:paraId="5C37E81C"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67D05AAD"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3F339D41"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3A248A80"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26E219B5"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67337A48" w14:textId="77777777" w:rsidTr="00025ECD">
        <w:trPr>
          <w:cantSplit/>
          <w:trHeight w:val="530"/>
        </w:trPr>
        <w:tc>
          <w:tcPr>
            <w:tcW w:w="8690" w:type="dxa"/>
            <w:gridSpan w:val="6"/>
          </w:tcPr>
          <w:p w14:paraId="7F833274" w14:textId="77777777" w:rsidR="00602B6D" w:rsidRPr="00C76C41" w:rsidRDefault="00602B6D" w:rsidP="00025ECD">
            <w:pPr>
              <w:pStyle w:val="Subtitle2"/>
              <w:spacing w:before="60"/>
              <w:rPr>
                <w:rFonts w:asciiTheme="majorBidi" w:hAnsiTheme="majorBidi" w:cstheme="majorBidi"/>
                <w:b w:val="0"/>
                <w:sz w:val="24"/>
              </w:rPr>
            </w:pPr>
            <w:r w:rsidRPr="00C76C41">
              <w:rPr>
                <w:rFonts w:asciiTheme="majorBidi" w:hAnsiTheme="majorBidi" w:cstheme="majorBidi"/>
                <w:b w:val="0"/>
                <w:sz w:val="24"/>
              </w:rPr>
              <w:t>Information sur la capacité de financement</w:t>
            </w:r>
          </w:p>
        </w:tc>
      </w:tr>
      <w:tr w:rsidR="00602B6D" w:rsidRPr="00C76C41" w14:paraId="49E18E77" w14:textId="77777777" w:rsidTr="00025ECD">
        <w:trPr>
          <w:cantSplit/>
          <w:trHeight w:val="530"/>
        </w:trPr>
        <w:tc>
          <w:tcPr>
            <w:tcW w:w="2959" w:type="dxa"/>
          </w:tcPr>
          <w:p w14:paraId="3CE71CF5" w14:textId="77777777" w:rsidR="00602B6D" w:rsidRPr="00C76C41" w:rsidRDefault="00602B6D" w:rsidP="00025ECD">
            <w:pPr>
              <w:pStyle w:val="Subtitle2"/>
              <w:spacing w:before="60"/>
              <w:ind w:left="0" w:firstLine="0"/>
              <w:jc w:val="left"/>
              <w:rPr>
                <w:rFonts w:asciiTheme="majorBidi" w:hAnsiTheme="majorBidi" w:cstheme="majorBidi"/>
                <w:b w:val="0"/>
                <w:sz w:val="24"/>
              </w:rPr>
            </w:pPr>
            <w:r w:rsidRPr="00C76C41">
              <w:rPr>
                <w:rFonts w:asciiTheme="majorBidi" w:hAnsiTheme="majorBidi" w:cstheme="majorBidi"/>
                <w:b w:val="0"/>
                <w:sz w:val="24"/>
              </w:rPr>
              <w:t>Capacité de financement générée par les activités opérationnelles</w:t>
            </w:r>
          </w:p>
        </w:tc>
        <w:tc>
          <w:tcPr>
            <w:tcW w:w="1146" w:type="dxa"/>
          </w:tcPr>
          <w:p w14:paraId="094EC610" w14:textId="77777777" w:rsidR="00602B6D" w:rsidRPr="00C76C41" w:rsidRDefault="00602B6D" w:rsidP="00025ECD">
            <w:pPr>
              <w:pStyle w:val="Subtitle2"/>
              <w:spacing w:before="60"/>
              <w:rPr>
                <w:rFonts w:asciiTheme="majorBidi" w:hAnsiTheme="majorBidi" w:cstheme="majorBidi"/>
                <w:b w:val="0"/>
                <w:sz w:val="24"/>
              </w:rPr>
            </w:pPr>
          </w:p>
        </w:tc>
        <w:tc>
          <w:tcPr>
            <w:tcW w:w="1146" w:type="dxa"/>
          </w:tcPr>
          <w:p w14:paraId="2E110C3C" w14:textId="77777777" w:rsidR="00602B6D" w:rsidRPr="00C76C41" w:rsidRDefault="00602B6D" w:rsidP="00025ECD">
            <w:pPr>
              <w:pStyle w:val="Subtitle2"/>
              <w:spacing w:before="60"/>
              <w:rPr>
                <w:rFonts w:asciiTheme="majorBidi" w:hAnsiTheme="majorBidi" w:cstheme="majorBidi"/>
                <w:b w:val="0"/>
                <w:sz w:val="24"/>
              </w:rPr>
            </w:pPr>
          </w:p>
        </w:tc>
        <w:tc>
          <w:tcPr>
            <w:tcW w:w="1146" w:type="dxa"/>
          </w:tcPr>
          <w:p w14:paraId="5F0F2B04" w14:textId="77777777" w:rsidR="00602B6D" w:rsidRPr="00C76C41" w:rsidRDefault="00602B6D" w:rsidP="00025ECD">
            <w:pPr>
              <w:pStyle w:val="Subtitle2"/>
              <w:spacing w:before="60"/>
              <w:rPr>
                <w:rFonts w:asciiTheme="majorBidi" w:hAnsiTheme="majorBidi" w:cstheme="majorBidi"/>
                <w:b w:val="0"/>
                <w:sz w:val="24"/>
              </w:rPr>
            </w:pPr>
          </w:p>
        </w:tc>
        <w:tc>
          <w:tcPr>
            <w:tcW w:w="1146" w:type="dxa"/>
          </w:tcPr>
          <w:p w14:paraId="63F234C2" w14:textId="77777777" w:rsidR="00602B6D" w:rsidRPr="00C76C41" w:rsidRDefault="00602B6D" w:rsidP="00025ECD">
            <w:pPr>
              <w:pStyle w:val="Subtitle2"/>
              <w:spacing w:before="60"/>
              <w:rPr>
                <w:rFonts w:asciiTheme="majorBidi" w:hAnsiTheme="majorBidi" w:cstheme="majorBidi"/>
                <w:b w:val="0"/>
                <w:sz w:val="24"/>
              </w:rPr>
            </w:pPr>
          </w:p>
        </w:tc>
        <w:tc>
          <w:tcPr>
            <w:tcW w:w="1147" w:type="dxa"/>
          </w:tcPr>
          <w:p w14:paraId="5DDEDD6D" w14:textId="77777777" w:rsidR="00602B6D" w:rsidRPr="00C76C41" w:rsidRDefault="00602B6D" w:rsidP="00025ECD">
            <w:pPr>
              <w:pStyle w:val="Subtitle2"/>
              <w:spacing w:before="60"/>
              <w:rPr>
                <w:rFonts w:asciiTheme="majorBidi" w:hAnsiTheme="majorBidi" w:cstheme="majorBidi"/>
                <w:b w:val="0"/>
                <w:sz w:val="24"/>
              </w:rPr>
            </w:pPr>
          </w:p>
        </w:tc>
      </w:tr>
    </w:tbl>
    <w:p w14:paraId="6D234C56" w14:textId="36C5E3F8" w:rsidR="00602B6D" w:rsidRPr="00C76C41" w:rsidRDefault="00602B6D" w:rsidP="00971479">
      <w:pPr>
        <w:pStyle w:val="En-tte"/>
        <w:tabs>
          <w:tab w:val="left" w:pos="2610"/>
        </w:tabs>
        <w:ind w:left="90" w:firstLine="0"/>
        <w:rPr>
          <w:rFonts w:asciiTheme="majorBidi" w:hAnsiTheme="majorBidi" w:cstheme="majorBidi"/>
        </w:rPr>
      </w:pPr>
      <w:r>
        <w:rPr>
          <w:rFonts w:asciiTheme="majorBidi" w:hAnsiTheme="majorBidi" w:cstheme="majorBidi"/>
        </w:rPr>
        <w:t>* Se référer à IS 15 pour le taux de change</w:t>
      </w:r>
    </w:p>
    <w:p w14:paraId="7E3468AA" w14:textId="77777777" w:rsidR="00602B6D" w:rsidRPr="00C76C41" w:rsidRDefault="00602B6D" w:rsidP="00602B6D">
      <w:pPr>
        <w:jc w:val="left"/>
        <w:rPr>
          <w:rFonts w:asciiTheme="majorBidi" w:hAnsiTheme="majorBidi" w:cstheme="majorBidi"/>
          <w:b/>
          <w:szCs w:val="24"/>
        </w:rPr>
      </w:pPr>
      <w:r w:rsidRPr="00C76C41">
        <w:rPr>
          <w:rFonts w:asciiTheme="majorBidi" w:hAnsiTheme="majorBidi" w:cstheme="majorBidi"/>
          <w:b/>
          <w:szCs w:val="24"/>
        </w:rPr>
        <w:br w:type="page"/>
      </w:r>
    </w:p>
    <w:p w14:paraId="3BA0317A" w14:textId="77777777" w:rsidR="00602B6D" w:rsidRPr="00C76C41" w:rsidRDefault="00602B6D" w:rsidP="00602B6D">
      <w:pPr>
        <w:pStyle w:val="En-tte"/>
        <w:tabs>
          <w:tab w:val="left" w:pos="2610"/>
        </w:tabs>
        <w:rPr>
          <w:rFonts w:asciiTheme="majorBidi" w:hAnsiTheme="majorBidi" w:cstheme="majorBidi"/>
          <w:sz w:val="24"/>
          <w:szCs w:val="24"/>
        </w:rPr>
      </w:pPr>
      <w:r w:rsidRPr="00C76C41">
        <w:rPr>
          <w:rFonts w:asciiTheme="majorBidi" w:hAnsiTheme="majorBidi" w:cstheme="majorBidi"/>
          <w:b/>
          <w:sz w:val="24"/>
          <w:szCs w:val="24"/>
        </w:rPr>
        <w:lastRenderedPageBreak/>
        <w:t>2. Sources de financement</w:t>
      </w:r>
    </w:p>
    <w:p w14:paraId="0B96E892" w14:textId="77777777" w:rsidR="00602B6D" w:rsidRPr="00C76C41" w:rsidRDefault="00602B6D" w:rsidP="00602B6D">
      <w:pPr>
        <w:tabs>
          <w:tab w:val="left" w:pos="2610"/>
        </w:tabs>
        <w:spacing w:after="180"/>
        <w:ind w:left="0" w:firstLine="0"/>
        <w:rPr>
          <w:rFonts w:asciiTheme="majorBidi" w:hAnsiTheme="majorBidi" w:cstheme="majorBidi"/>
        </w:rPr>
      </w:pPr>
      <w:r w:rsidRPr="00C76C41">
        <w:rPr>
          <w:rFonts w:asciiTheme="majorBidi" w:hAnsiTheme="majorBidi" w:cstheme="majorBidi"/>
        </w:rPr>
        <w:t xml:space="preserve">Indiquer les sources de financement permettant de satisfaire les besoins de trésorerie liés aux travaux en cours et les engagements de marchés à venir : </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602B6D" w:rsidRPr="00C76C41" w14:paraId="63875D8E" w14:textId="77777777" w:rsidTr="00025ECD">
        <w:trPr>
          <w:cantSplit/>
        </w:trPr>
        <w:tc>
          <w:tcPr>
            <w:tcW w:w="6480" w:type="dxa"/>
            <w:tcBorders>
              <w:top w:val="single" w:sz="6" w:space="0" w:color="auto"/>
              <w:left w:val="single" w:sz="6" w:space="0" w:color="auto"/>
              <w:bottom w:val="nil"/>
              <w:right w:val="nil"/>
            </w:tcBorders>
          </w:tcPr>
          <w:p w14:paraId="3764D4F3" w14:textId="77777777" w:rsidR="00602B6D" w:rsidRPr="00C76C41" w:rsidRDefault="00602B6D" w:rsidP="00025ECD">
            <w:pPr>
              <w:tabs>
                <w:tab w:val="left" w:pos="2610"/>
              </w:tabs>
              <w:spacing w:before="60" w:after="60"/>
              <w:ind w:left="0" w:firstLine="0"/>
              <w:jc w:val="center"/>
              <w:rPr>
                <w:rStyle w:val="Table"/>
                <w:rFonts w:asciiTheme="majorBidi" w:hAnsiTheme="majorBidi" w:cstheme="majorBidi"/>
                <w:b/>
                <w:bCs/>
                <w:spacing w:val="-2"/>
              </w:rPr>
            </w:pPr>
            <w:r w:rsidRPr="00C76C41">
              <w:rPr>
                <w:rFonts w:asciiTheme="majorBidi" w:hAnsiTheme="majorBidi" w:cstheme="majorBidi"/>
                <w:b/>
                <w:bCs/>
              </w:rPr>
              <w:t>Source de financement</w:t>
            </w:r>
          </w:p>
        </w:tc>
        <w:tc>
          <w:tcPr>
            <w:tcW w:w="2970" w:type="dxa"/>
            <w:tcBorders>
              <w:top w:val="single" w:sz="6" w:space="0" w:color="auto"/>
              <w:left w:val="single" w:sz="6" w:space="0" w:color="auto"/>
              <w:bottom w:val="nil"/>
              <w:right w:val="single" w:sz="6" w:space="0" w:color="auto"/>
            </w:tcBorders>
          </w:tcPr>
          <w:p w14:paraId="324A32B0" w14:textId="77777777" w:rsidR="00602B6D" w:rsidRPr="00C76C41" w:rsidRDefault="00602B6D" w:rsidP="00025ECD">
            <w:pPr>
              <w:tabs>
                <w:tab w:val="left" w:pos="2610"/>
              </w:tabs>
              <w:spacing w:before="60" w:after="60"/>
              <w:ind w:left="0" w:firstLine="0"/>
              <w:jc w:val="center"/>
              <w:rPr>
                <w:rStyle w:val="Table"/>
                <w:rFonts w:asciiTheme="majorBidi" w:hAnsiTheme="majorBidi" w:cstheme="majorBidi"/>
                <w:b/>
                <w:bCs/>
                <w:spacing w:val="-2"/>
                <w:sz w:val="24"/>
                <w:szCs w:val="24"/>
              </w:rPr>
            </w:pPr>
            <w:r w:rsidRPr="00C76C41">
              <w:rPr>
                <w:rStyle w:val="Table"/>
                <w:rFonts w:asciiTheme="majorBidi" w:hAnsiTheme="majorBidi" w:cstheme="majorBidi"/>
                <w:b/>
                <w:bCs/>
                <w:spacing w:val="-2"/>
                <w:sz w:val="24"/>
                <w:szCs w:val="24"/>
              </w:rPr>
              <w:t xml:space="preserve">Montant </w:t>
            </w:r>
            <w:r w:rsidRPr="00C76C41">
              <w:rPr>
                <w:rStyle w:val="Table"/>
                <w:rFonts w:asciiTheme="majorBidi" w:hAnsiTheme="majorBidi" w:cstheme="majorBidi"/>
                <w:b/>
                <w:bCs/>
                <w:spacing w:val="-2"/>
                <w:sz w:val="24"/>
                <w:szCs w:val="24"/>
              </w:rPr>
              <w:br/>
              <w:t>(équivalent en US$)</w:t>
            </w:r>
          </w:p>
        </w:tc>
      </w:tr>
      <w:tr w:rsidR="00602B6D" w:rsidRPr="00C76C41" w14:paraId="393C0189" w14:textId="77777777" w:rsidTr="00025ECD">
        <w:trPr>
          <w:cantSplit/>
        </w:trPr>
        <w:tc>
          <w:tcPr>
            <w:tcW w:w="6480" w:type="dxa"/>
            <w:tcBorders>
              <w:top w:val="single" w:sz="6" w:space="0" w:color="auto"/>
              <w:left w:val="single" w:sz="6" w:space="0" w:color="auto"/>
              <w:bottom w:val="nil"/>
              <w:right w:val="nil"/>
            </w:tcBorders>
          </w:tcPr>
          <w:p w14:paraId="5B1D05B3"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1.</w:t>
            </w:r>
          </w:p>
          <w:p w14:paraId="03707A33"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0D0CA5A9"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r>
      <w:tr w:rsidR="00602B6D" w:rsidRPr="00C76C41" w14:paraId="2570EB5C" w14:textId="77777777" w:rsidTr="00025ECD">
        <w:trPr>
          <w:cantSplit/>
        </w:trPr>
        <w:tc>
          <w:tcPr>
            <w:tcW w:w="6480" w:type="dxa"/>
            <w:tcBorders>
              <w:top w:val="single" w:sz="6" w:space="0" w:color="auto"/>
              <w:left w:val="single" w:sz="6" w:space="0" w:color="auto"/>
              <w:bottom w:val="nil"/>
              <w:right w:val="nil"/>
            </w:tcBorders>
          </w:tcPr>
          <w:p w14:paraId="4E13C700"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2.</w:t>
            </w:r>
          </w:p>
          <w:p w14:paraId="67C629DB"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3840B51D"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r>
      <w:tr w:rsidR="00602B6D" w:rsidRPr="00C76C41" w14:paraId="7A425B67" w14:textId="77777777" w:rsidTr="00025ECD">
        <w:trPr>
          <w:cantSplit/>
        </w:trPr>
        <w:tc>
          <w:tcPr>
            <w:tcW w:w="6480" w:type="dxa"/>
            <w:tcBorders>
              <w:top w:val="single" w:sz="6" w:space="0" w:color="auto"/>
              <w:left w:val="single" w:sz="6" w:space="0" w:color="auto"/>
              <w:bottom w:val="nil"/>
              <w:right w:val="nil"/>
            </w:tcBorders>
          </w:tcPr>
          <w:p w14:paraId="7801E962"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3.</w:t>
            </w:r>
          </w:p>
          <w:p w14:paraId="7C6340F2"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06BF76EF"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r>
      <w:tr w:rsidR="00602B6D" w:rsidRPr="00C76C41" w14:paraId="48F2F865" w14:textId="77777777" w:rsidTr="00025ECD">
        <w:trPr>
          <w:cantSplit/>
        </w:trPr>
        <w:tc>
          <w:tcPr>
            <w:tcW w:w="6480" w:type="dxa"/>
            <w:tcBorders>
              <w:top w:val="single" w:sz="6" w:space="0" w:color="auto"/>
              <w:left w:val="single" w:sz="6" w:space="0" w:color="auto"/>
              <w:bottom w:val="single" w:sz="6" w:space="0" w:color="auto"/>
              <w:right w:val="nil"/>
            </w:tcBorders>
          </w:tcPr>
          <w:p w14:paraId="5EB9818A"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4.</w:t>
            </w:r>
          </w:p>
          <w:p w14:paraId="0DAB868B"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single" w:sz="6" w:space="0" w:color="auto"/>
              <w:right w:val="single" w:sz="6" w:space="0" w:color="auto"/>
            </w:tcBorders>
          </w:tcPr>
          <w:p w14:paraId="08553C32"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r>
    </w:tbl>
    <w:p w14:paraId="2C30174E" w14:textId="77777777" w:rsidR="00602B6D" w:rsidRPr="00C76C41" w:rsidRDefault="00602B6D" w:rsidP="00602B6D">
      <w:pPr>
        <w:pStyle w:val="SectionIVHeader-2"/>
        <w:tabs>
          <w:tab w:val="left" w:pos="2610"/>
        </w:tabs>
        <w:rPr>
          <w:rFonts w:asciiTheme="majorBidi" w:hAnsiTheme="majorBidi" w:cstheme="majorBidi"/>
        </w:rPr>
      </w:pPr>
    </w:p>
    <w:p w14:paraId="4BFAD24B" w14:textId="77777777" w:rsidR="00602B6D" w:rsidRPr="00C76C41" w:rsidRDefault="00602B6D" w:rsidP="00602B6D">
      <w:pPr>
        <w:pStyle w:val="En-tte"/>
        <w:tabs>
          <w:tab w:val="left" w:pos="2610"/>
        </w:tabs>
        <w:rPr>
          <w:rFonts w:asciiTheme="majorBidi" w:hAnsiTheme="majorBidi" w:cstheme="majorBidi"/>
          <w:b/>
          <w:sz w:val="24"/>
          <w:szCs w:val="24"/>
        </w:rPr>
      </w:pPr>
      <w:r w:rsidRPr="00C76C41">
        <w:rPr>
          <w:rFonts w:asciiTheme="majorBidi" w:hAnsiTheme="majorBidi" w:cstheme="majorBidi"/>
          <w:b/>
          <w:sz w:val="24"/>
          <w:szCs w:val="24"/>
        </w:rPr>
        <w:t>3. Documents financiers</w:t>
      </w:r>
    </w:p>
    <w:p w14:paraId="7062619B" w14:textId="14DDEA9B" w:rsidR="00602B6D" w:rsidRPr="00C76C41" w:rsidRDefault="00602B6D" w:rsidP="00602B6D">
      <w:pPr>
        <w:pStyle w:val="Subtitle2"/>
        <w:tabs>
          <w:tab w:val="left" w:pos="2610"/>
        </w:tabs>
        <w:spacing w:before="40" w:after="40"/>
        <w:ind w:left="0" w:firstLine="0"/>
        <w:jc w:val="both"/>
        <w:rPr>
          <w:rFonts w:asciiTheme="majorBidi" w:hAnsiTheme="majorBidi" w:cstheme="majorBidi"/>
          <w:b w:val="0"/>
          <w:sz w:val="24"/>
        </w:rPr>
      </w:pPr>
      <w:r w:rsidRPr="00C76C41">
        <w:rPr>
          <w:rFonts w:asciiTheme="majorBidi" w:hAnsiTheme="majorBidi" w:cstheme="majorBidi"/>
          <w:b w:val="0"/>
          <w:spacing w:val="-2"/>
          <w:sz w:val="24"/>
          <w:szCs w:val="24"/>
        </w:rPr>
        <w:t>Le Soumissionnaire, y compris les parties du GE,</w:t>
      </w:r>
      <w:r w:rsidRPr="00C76C41">
        <w:rPr>
          <w:rFonts w:asciiTheme="majorBidi" w:hAnsiTheme="majorBidi" w:cstheme="majorBidi"/>
          <w:b w:val="0"/>
          <w:spacing w:val="-2"/>
        </w:rPr>
        <w:t xml:space="preserve"> </w:t>
      </w:r>
      <w:r w:rsidRPr="00C76C41">
        <w:rPr>
          <w:rFonts w:asciiTheme="majorBidi" w:hAnsiTheme="majorBidi" w:cstheme="majorBidi"/>
          <w:b w:val="0"/>
          <w:sz w:val="24"/>
        </w:rPr>
        <w:t>fournira les copies des états financiers (bilans, y compris toutes les notes y afférents, et comptes de résultats) pour les [</w:t>
      </w:r>
      <w:r w:rsidRPr="00C76C41">
        <w:rPr>
          <w:rFonts w:asciiTheme="majorBidi" w:hAnsiTheme="majorBidi" w:cstheme="majorBidi"/>
          <w:b w:val="0"/>
          <w:i/>
          <w:sz w:val="24"/>
        </w:rPr>
        <w:t>indiquer le nombre]</w:t>
      </w:r>
      <w:r w:rsidRPr="00C76C41">
        <w:rPr>
          <w:rFonts w:asciiTheme="majorBidi" w:hAnsiTheme="majorBidi" w:cstheme="majorBidi"/>
          <w:b w:val="0"/>
          <w:sz w:val="24"/>
        </w:rPr>
        <w:t xml:space="preserve"> années conformément aux dispositions de la Section III. Critères d’évaluation et de qualification, paragraphe 3.</w:t>
      </w:r>
      <w:r w:rsidR="00425EBA">
        <w:rPr>
          <w:rFonts w:asciiTheme="majorBidi" w:hAnsiTheme="majorBidi" w:cstheme="majorBidi"/>
          <w:b w:val="0"/>
          <w:sz w:val="24"/>
        </w:rPr>
        <w:t>1</w:t>
      </w:r>
      <w:r w:rsidRPr="00C76C41">
        <w:rPr>
          <w:rFonts w:asciiTheme="majorBidi" w:hAnsiTheme="majorBidi" w:cstheme="majorBidi"/>
          <w:b w:val="0"/>
          <w:sz w:val="24"/>
        </w:rPr>
        <w:t>. Les états financiers doivent :</w:t>
      </w:r>
    </w:p>
    <w:p w14:paraId="094779C3" w14:textId="77777777" w:rsidR="00602B6D" w:rsidRPr="00C76C41" w:rsidRDefault="00602B6D" w:rsidP="00007CCD">
      <w:pPr>
        <w:pStyle w:val="Subtitle2"/>
        <w:numPr>
          <w:ilvl w:val="0"/>
          <w:numId w:val="16"/>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r w:rsidRPr="00C76C41">
        <w:rPr>
          <w:rFonts w:asciiTheme="majorBidi" w:hAnsiTheme="majorBidi" w:cstheme="majorBidi"/>
          <w:b w:val="0"/>
          <w:sz w:val="24"/>
        </w:rPr>
        <w:t>refléter la situation financière du soumissionnaire ou de la Partie au GE, et non d’une société affiliée (telle que la maison-mère ou membre d’un groupe)</w:t>
      </w:r>
    </w:p>
    <w:p w14:paraId="1616EA76" w14:textId="77777777" w:rsidR="00602B6D" w:rsidRPr="00C76C41" w:rsidRDefault="00602B6D" w:rsidP="00007CCD">
      <w:pPr>
        <w:pStyle w:val="Subtitle2"/>
        <w:numPr>
          <w:ilvl w:val="0"/>
          <w:numId w:val="16"/>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r w:rsidRPr="00C76C41">
        <w:rPr>
          <w:rFonts w:asciiTheme="majorBidi" w:hAnsiTheme="majorBidi" w:cstheme="majorBidi"/>
          <w:b w:val="0"/>
          <w:sz w:val="24"/>
        </w:rPr>
        <w:t>être vérifiés par un expert-comptable agréé conformément à la législation locale ;</w:t>
      </w:r>
    </w:p>
    <w:p w14:paraId="082D6253" w14:textId="77777777" w:rsidR="00602B6D" w:rsidRPr="00C76C41" w:rsidRDefault="00602B6D" w:rsidP="00007CCD">
      <w:pPr>
        <w:pStyle w:val="Subtitle2"/>
        <w:numPr>
          <w:ilvl w:val="0"/>
          <w:numId w:val="16"/>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r w:rsidRPr="00C76C41">
        <w:rPr>
          <w:rFonts w:asciiTheme="majorBidi" w:hAnsiTheme="majorBidi" w:cstheme="majorBidi"/>
          <w:b w:val="0"/>
          <w:sz w:val="24"/>
        </w:rPr>
        <w:t xml:space="preserve">être complets et inclure toutes les notes qui leur ont été ajoutées </w:t>
      </w:r>
    </w:p>
    <w:p w14:paraId="5021B922" w14:textId="77777777" w:rsidR="00602B6D" w:rsidRPr="00C76C41" w:rsidRDefault="00602B6D" w:rsidP="00007CCD">
      <w:pPr>
        <w:pStyle w:val="Subtitle2"/>
        <w:numPr>
          <w:ilvl w:val="0"/>
          <w:numId w:val="16"/>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r w:rsidRPr="00C76C41">
        <w:rPr>
          <w:rFonts w:asciiTheme="majorBidi" w:hAnsiTheme="majorBidi" w:cstheme="majorBidi"/>
          <w:b w:val="0"/>
          <w:sz w:val="24"/>
        </w:rPr>
        <w:t xml:space="preserve">Les états financiers doivent correspondre aux périodes comptables déjà terminées et vérifiées (les états financiers de périodes partielles ne seront ni demandés ni acceptés) </w:t>
      </w:r>
    </w:p>
    <w:p w14:paraId="38C822EC" w14:textId="77777777" w:rsidR="00602B6D" w:rsidRPr="00C76C41" w:rsidRDefault="00602B6D" w:rsidP="008D7160">
      <w:pPr>
        <w:pStyle w:val="Subtitle2"/>
        <w:numPr>
          <w:ilvl w:val="0"/>
          <w:numId w:val="10"/>
        </w:numPr>
        <w:tabs>
          <w:tab w:val="left" w:pos="2610"/>
          <w:tab w:val="center" w:pos="4752"/>
          <w:tab w:val="right" w:pos="9864"/>
        </w:tabs>
        <w:spacing w:before="40" w:after="40"/>
        <w:ind w:left="426"/>
        <w:jc w:val="both"/>
        <w:rPr>
          <w:rFonts w:asciiTheme="majorBidi" w:hAnsiTheme="majorBidi" w:cstheme="majorBidi"/>
          <w:b w:val="0"/>
          <w:sz w:val="24"/>
        </w:rPr>
      </w:pPr>
      <w:r w:rsidRPr="00C76C41">
        <w:rPr>
          <w:rFonts w:asciiTheme="majorBidi" w:hAnsiTheme="majorBidi" w:cstheme="majorBidi"/>
          <w:b w:val="0"/>
          <w:sz w:val="24"/>
        </w:rPr>
        <w:t>On trouvera ci-après les copies des états financiers</w:t>
      </w:r>
      <w:r w:rsidRPr="00C76C41">
        <w:rPr>
          <w:rStyle w:val="Appelnotedebasdep"/>
          <w:rFonts w:asciiTheme="majorBidi" w:hAnsiTheme="majorBidi" w:cstheme="majorBidi"/>
          <w:b w:val="0"/>
          <w:sz w:val="24"/>
        </w:rPr>
        <w:footnoteReference w:id="21"/>
      </w:r>
      <w:r w:rsidRPr="00C76C41">
        <w:rPr>
          <w:rFonts w:asciiTheme="majorBidi" w:hAnsiTheme="majorBidi" w:cstheme="majorBidi"/>
          <w:b w:val="0"/>
          <w:sz w:val="24"/>
        </w:rPr>
        <w:t xml:space="preserve"> pour </w:t>
      </w:r>
      <w:r w:rsidRPr="00C76C41">
        <w:rPr>
          <w:rFonts w:asciiTheme="majorBidi" w:hAnsiTheme="majorBidi" w:cstheme="majorBidi"/>
          <w:b w:val="0"/>
          <w:i/>
          <w:sz w:val="24"/>
        </w:rPr>
        <w:t>[insérer le nombre d’années]</w:t>
      </w:r>
      <w:r w:rsidRPr="00C76C41">
        <w:rPr>
          <w:rFonts w:asciiTheme="majorBidi" w:hAnsiTheme="majorBidi" w:cstheme="majorBidi"/>
          <w:b w:val="0"/>
          <w:sz w:val="24"/>
        </w:rPr>
        <w:t xml:space="preserve"> années telles que requises ci-dessus et en conformité avec la Section III. Critères d’évaluation et de qualification.</w:t>
      </w:r>
    </w:p>
    <w:p w14:paraId="70F07BD7" w14:textId="77777777" w:rsidR="00602B6D" w:rsidRPr="00C76C41" w:rsidRDefault="00602B6D" w:rsidP="00602B6D">
      <w:pPr>
        <w:tabs>
          <w:tab w:val="left" w:pos="2610"/>
        </w:tabs>
        <w:rPr>
          <w:rFonts w:asciiTheme="majorBidi" w:hAnsiTheme="majorBidi" w:cstheme="majorBidi"/>
        </w:rPr>
      </w:pPr>
    </w:p>
    <w:p w14:paraId="54CBEB94" w14:textId="207E0045" w:rsidR="00602B6D" w:rsidRPr="00C76C41" w:rsidRDefault="00602B6D" w:rsidP="00E031C8">
      <w:pPr>
        <w:pStyle w:val="Style31"/>
      </w:pPr>
      <w:r w:rsidRPr="00C76C41">
        <w:br w:type="page"/>
      </w:r>
      <w:bookmarkStart w:id="763" w:name="_Toc139114117"/>
      <w:bookmarkStart w:id="764" w:name="_Toc90378144"/>
      <w:r w:rsidRPr="000B479D">
        <w:lastRenderedPageBreak/>
        <w:t>Formulaire</w:t>
      </w:r>
      <w:r w:rsidRPr="00C76C41">
        <w:t xml:space="preserve"> FIN – 3.2 : </w:t>
      </w:r>
      <w:r w:rsidRPr="00C76C41">
        <w:br/>
        <w:t>Chiffre d’Affaires Annuel Moyen</w:t>
      </w:r>
      <w:bookmarkEnd w:id="763"/>
      <w:r w:rsidRPr="00C76C41">
        <w:t xml:space="preserve"> </w:t>
      </w:r>
      <w:bookmarkEnd w:id="764"/>
    </w:p>
    <w:p w14:paraId="2E196C00" w14:textId="77777777" w:rsidR="00602B6D" w:rsidRPr="00C76C41" w:rsidRDefault="00602B6D" w:rsidP="00602B6D">
      <w:pPr>
        <w:tabs>
          <w:tab w:val="left" w:pos="2610"/>
        </w:tabs>
        <w:jc w:val="center"/>
        <w:rPr>
          <w:rFonts w:asciiTheme="majorBidi" w:hAnsiTheme="majorBidi" w:cstheme="majorBidi"/>
          <w:spacing w:val="-2"/>
          <w:sz w:val="28"/>
        </w:rPr>
      </w:pPr>
    </w:p>
    <w:p w14:paraId="205110AC" w14:textId="77777777" w:rsidR="00602B6D" w:rsidRPr="00C76C41" w:rsidRDefault="00602B6D" w:rsidP="00602B6D">
      <w:pPr>
        <w:tabs>
          <w:tab w:val="left" w:pos="2610"/>
        </w:tabs>
        <w:jc w:val="right"/>
        <w:rPr>
          <w:rFonts w:asciiTheme="majorBidi" w:hAnsiTheme="majorBidi" w:cstheme="majorBidi"/>
        </w:rPr>
      </w:pPr>
      <w:r w:rsidRPr="00C76C41">
        <w:rPr>
          <w:rFonts w:asciiTheme="majorBidi" w:hAnsiTheme="majorBidi" w:cstheme="majorBidi"/>
        </w:rPr>
        <w:t>Nom légal du soumissionnaire : ________________________ Date : _________________</w:t>
      </w:r>
    </w:p>
    <w:p w14:paraId="60F953B3" w14:textId="77777777" w:rsidR="00602B6D" w:rsidRPr="00C76C41" w:rsidRDefault="00602B6D" w:rsidP="00602B6D">
      <w:pPr>
        <w:tabs>
          <w:tab w:val="left" w:pos="2610"/>
        </w:tabs>
        <w:jc w:val="right"/>
        <w:rPr>
          <w:rFonts w:asciiTheme="majorBidi" w:hAnsiTheme="majorBidi" w:cstheme="majorBidi"/>
          <w:i/>
        </w:rPr>
      </w:pPr>
      <w:r w:rsidRPr="00C76C41">
        <w:rPr>
          <w:rFonts w:asciiTheme="majorBidi" w:hAnsiTheme="majorBidi" w:cstheme="majorBidi"/>
          <w:spacing w:val="-2"/>
        </w:rPr>
        <w:t>Nom légal de la partie au GE : _________________</w:t>
      </w:r>
    </w:p>
    <w:p w14:paraId="580CE33A" w14:textId="77777777" w:rsidR="00602B6D" w:rsidRPr="00C76C41" w:rsidRDefault="00602B6D" w:rsidP="00602B6D">
      <w:pPr>
        <w:tabs>
          <w:tab w:val="left" w:pos="2610"/>
        </w:tabs>
        <w:jc w:val="right"/>
        <w:rPr>
          <w:rFonts w:asciiTheme="majorBidi" w:hAnsiTheme="majorBidi" w:cstheme="majorBidi"/>
        </w:rPr>
      </w:pPr>
      <w:r w:rsidRPr="00C76C41">
        <w:rPr>
          <w:rFonts w:asciiTheme="majorBidi" w:hAnsiTheme="majorBidi" w:cstheme="majorBidi"/>
        </w:rPr>
        <w:t>No. AO : ___</w:t>
      </w:r>
    </w:p>
    <w:p w14:paraId="017602D0" w14:textId="77777777" w:rsidR="00602B6D" w:rsidRPr="00C76C41" w:rsidRDefault="00602B6D" w:rsidP="00602B6D">
      <w:pPr>
        <w:tabs>
          <w:tab w:val="left" w:pos="2610"/>
        </w:tabs>
        <w:jc w:val="right"/>
        <w:rPr>
          <w:rFonts w:asciiTheme="majorBidi" w:hAnsiTheme="majorBidi" w:cstheme="majorBidi"/>
        </w:rPr>
      </w:pPr>
      <w:r w:rsidRPr="00C76C41">
        <w:rPr>
          <w:rFonts w:asciiTheme="majorBidi" w:hAnsiTheme="majorBidi" w:cstheme="majorBidi"/>
        </w:rPr>
        <w:t>Page _________ de ________ Pages</w:t>
      </w:r>
    </w:p>
    <w:p w14:paraId="275697C4" w14:textId="77777777" w:rsidR="00602B6D" w:rsidRPr="00C76C41" w:rsidRDefault="00602B6D" w:rsidP="00602B6D">
      <w:pPr>
        <w:tabs>
          <w:tab w:val="left" w:pos="2610"/>
        </w:tabs>
        <w:jc w:val="right"/>
        <w:rPr>
          <w:rFonts w:asciiTheme="majorBidi" w:hAnsiTheme="majorBidi" w:cstheme="majorBidi"/>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3361"/>
        <w:gridCol w:w="2070"/>
        <w:gridCol w:w="2520"/>
      </w:tblGrid>
      <w:tr w:rsidR="00602B6D" w:rsidRPr="00C76C41" w14:paraId="35981B16" w14:textId="77777777" w:rsidTr="00025ECD">
        <w:trPr>
          <w:cantSplit/>
        </w:trPr>
        <w:tc>
          <w:tcPr>
            <w:tcW w:w="9445" w:type="dxa"/>
            <w:gridSpan w:val="4"/>
          </w:tcPr>
          <w:p w14:paraId="40090881" w14:textId="77777777" w:rsidR="00602B6D" w:rsidRPr="00C76C41" w:rsidRDefault="00602B6D" w:rsidP="00025ECD">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Chiffre d’affaires annuel moyen (construction seulement)</w:t>
            </w:r>
          </w:p>
        </w:tc>
      </w:tr>
      <w:tr w:rsidR="00602B6D" w:rsidRPr="00C76C41" w14:paraId="563B07FD" w14:textId="77777777" w:rsidTr="00025ECD">
        <w:trPr>
          <w:cantSplit/>
        </w:trPr>
        <w:tc>
          <w:tcPr>
            <w:tcW w:w="1494" w:type="dxa"/>
          </w:tcPr>
          <w:p w14:paraId="2753F176" w14:textId="77777777" w:rsidR="00602B6D" w:rsidRPr="00C76C41" w:rsidRDefault="00602B6D" w:rsidP="00025ECD">
            <w:pPr>
              <w:pStyle w:val="Corpsdetexte"/>
              <w:tabs>
                <w:tab w:val="left" w:pos="2610"/>
              </w:tabs>
              <w:spacing w:before="60" w:after="60"/>
              <w:jc w:val="center"/>
              <w:rPr>
                <w:rFonts w:asciiTheme="majorBidi" w:hAnsiTheme="majorBidi" w:cstheme="majorBidi"/>
                <w:lang w:val="fr-FR"/>
              </w:rPr>
            </w:pPr>
            <w:r w:rsidRPr="00C76C41">
              <w:rPr>
                <w:rFonts w:asciiTheme="majorBidi" w:hAnsiTheme="majorBidi" w:cstheme="majorBidi"/>
                <w:lang w:val="fr-FR"/>
              </w:rPr>
              <w:t>Année</w:t>
            </w:r>
          </w:p>
        </w:tc>
        <w:tc>
          <w:tcPr>
            <w:tcW w:w="3361" w:type="dxa"/>
          </w:tcPr>
          <w:p w14:paraId="5A6306DE" w14:textId="77777777" w:rsidR="00602B6D" w:rsidRPr="00C76C41" w:rsidRDefault="00602B6D" w:rsidP="00025ECD">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Montant et Monnaie</w:t>
            </w:r>
          </w:p>
        </w:tc>
        <w:tc>
          <w:tcPr>
            <w:tcW w:w="2070" w:type="dxa"/>
          </w:tcPr>
          <w:p w14:paraId="240B6C09" w14:textId="77777777" w:rsidR="00602B6D" w:rsidRPr="00C76C41" w:rsidRDefault="00602B6D" w:rsidP="00025ECD">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Taux de Change</w:t>
            </w:r>
          </w:p>
        </w:tc>
        <w:tc>
          <w:tcPr>
            <w:tcW w:w="2520" w:type="dxa"/>
          </w:tcPr>
          <w:p w14:paraId="653C52A2" w14:textId="77777777" w:rsidR="00602B6D" w:rsidRPr="00C76C41" w:rsidRDefault="00602B6D" w:rsidP="00025ECD">
            <w:pPr>
              <w:pStyle w:val="Corpsdetexte"/>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Equivalent US$</w:t>
            </w:r>
          </w:p>
        </w:tc>
      </w:tr>
      <w:tr w:rsidR="00602B6D" w:rsidRPr="00C76C41" w14:paraId="7FBF6748" w14:textId="77777777" w:rsidTr="00025ECD">
        <w:trPr>
          <w:cantSplit/>
        </w:trPr>
        <w:tc>
          <w:tcPr>
            <w:tcW w:w="1494" w:type="dxa"/>
          </w:tcPr>
          <w:p w14:paraId="31AE4768" w14:textId="77777777" w:rsidR="00602B6D" w:rsidRPr="00C76C41" w:rsidRDefault="00602B6D" w:rsidP="00025ECD">
            <w:pPr>
              <w:pStyle w:val="Corpsdetexte"/>
              <w:tabs>
                <w:tab w:val="left" w:pos="2610"/>
              </w:tabs>
              <w:spacing w:before="60" w:after="60"/>
              <w:ind w:left="0" w:firstLine="12"/>
              <w:rPr>
                <w:rFonts w:asciiTheme="majorBidi" w:hAnsiTheme="majorBidi" w:cstheme="majorBidi"/>
                <w:i/>
                <w:iCs/>
                <w:lang w:val="fr-FR"/>
              </w:rPr>
            </w:pPr>
            <w:r w:rsidRPr="00C76C41">
              <w:rPr>
                <w:rFonts w:asciiTheme="majorBidi" w:hAnsiTheme="majorBidi" w:cstheme="majorBidi"/>
                <w:i/>
                <w:iCs/>
                <w:lang w:val="fr-FR"/>
              </w:rPr>
              <w:t xml:space="preserve">[indiquer l’année] </w:t>
            </w:r>
          </w:p>
        </w:tc>
        <w:tc>
          <w:tcPr>
            <w:tcW w:w="3361" w:type="dxa"/>
          </w:tcPr>
          <w:p w14:paraId="05F63A1A" w14:textId="4D480714" w:rsidR="00602B6D" w:rsidRPr="00C76C41" w:rsidRDefault="00602B6D" w:rsidP="00025ECD">
            <w:pPr>
              <w:pStyle w:val="Corpsdetexte"/>
              <w:tabs>
                <w:tab w:val="left" w:pos="2610"/>
              </w:tabs>
              <w:spacing w:before="60" w:after="60"/>
              <w:rPr>
                <w:rFonts w:asciiTheme="majorBidi" w:hAnsiTheme="majorBidi" w:cstheme="majorBidi"/>
                <w:i/>
                <w:iCs/>
                <w:lang w:val="fr-FR"/>
              </w:rPr>
            </w:pPr>
            <w:r w:rsidRPr="00C76C41">
              <w:rPr>
                <w:rFonts w:asciiTheme="majorBidi" w:hAnsiTheme="majorBidi" w:cstheme="majorBidi"/>
                <w:lang w:val="fr-FR"/>
              </w:rPr>
              <w:t xml:space="preserve"> </w:t>
            </w:r>
            <w:r w:rsidRPr="00C76C41">
              <w:rPr>
                <w:rFonts w:asciiTheme="majorBidi" w:hAnsiTheme="majorBidi" w:cstheme="majorBidi"/>
                <w:i/>
                <w:iCs/>
                <w:lang w:val="fr-FR"/>
              </w:rPr>
              <w:t xml:space="preserve">[insérer le montant et indiquer la monnaie] </w:t>
            </w:r>
          </w:p>
        </w:tc>
        <w:tc>
          <w:tcPr>
            <w:tcW w:w="2070" w:type="dxa"/>
          </w:tcPr>
          <w:p w14:paraId="521F9857"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520" w:type="dxa"/>
          </w:tcPr>
          <w:p w14:paraId="2124117B"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r>
      <w:tr w:rsidR="00602B6D" w:rsidRPr="00C76C41" w14:paraId="5561CB99" w14:textId="77777777" w:rsidTr="00025ECD">
        <w:trPr>
          <w:cantSplit/>
        </w:trPr>
        <w:tc>
          <w:tcPr>
            <w:tcW w:w="1494" w:type="dxa"/>
          </w:tcPr>
          <w:p w14:paraId="6CEA3FEC"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3361" w:type="dxa"/>
          </w:tcPr>
          <w:p w14:paraId="71A329DB"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070" w:type="dxa"/>
          </w:tcPr>
          <w:p w14:paraId="1B89B0C5"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520" w:type="dxa"/>
          </w:tcPr>
          <w:p w14:paraId="0C4F32F0"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r>
      <w:tr w:rsidR="00602B6D" w:rsidRPr="00C76C41" w14:paraId="3E53EE94" w14:textId="77777777" w:rsidTr="00025ECD">
        <w:trPr>
          <w:cantSplit/>
        </w:trPr>
        <w:tc>
          <w:tcPr>
            <w:tcW w:w="1494" w:type="dxa"/>
          </w:tcPr>
          <w:p w14:paraId="23CC7F15"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3361" w:type="dxa"/>
          </w:tcPr>
          <w:p w14:paraId="7733FB94"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070" w:type="dxa"/>
          </w:tcPr>
          <w:p w14:paraId="20474A63"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520" w:type="dxa"/>
          </w:tcPr>
          <w:p w14:paraId="69FD87E9"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r>
      <w:tr w:rsidR="00602B6D" w:rsidRPr="00C76C41" w14:paraId="7D6090F9" w14:textId="77777777" w:rsidTr="00025ECD">
        <w:trPr>
          <w:cantSplit/>
        </w:trPr>
        <w:tc>
          <w:tcPr>
            <w:tcW w:w="1494" w:type="dxa"/>
          </w:tcPr>
          <w:p w14:paraId="34F4840D"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3361" w:type="dxa"/>
          </w:tcPr>
          <w:p w14:paraId="237AA9DC"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070" w:type="dxa"/>
          </w:tcPr>
          <w:p w14:paraId="33D32D2C"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520" w:type="dxa"/>
          </w:tcPr>
          <w:p w14:paraId="4778B911"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r>
      <w:tr w:rsidR="00602B6D" w:rsidRPr="00C76C41" w14:paraId="4B19CC49" w14:textId="77777777" w:rsidTr="00025ECD">
        <w:tc>
          <w:tcPr>
            <w:tcW w:w="1494" w:type="dxa"/>
          </w:tcPr>
          <w:p w14:paraId="7CA68B74" w14:textId="2BE911EF" w:rsidR="00602B6D" w:rsidRPr="00C76C41" w:rsidRDefault="00602B6D" w:rsidP="00971479">
            <w:pPr>
              <w:pStyle w:val="Corpsdetexte"/>
              <w:tabs>
                <w:tab w:val="left" w:pos="2610"/>
              </w:tabs>
              <w:spacing w:before="60" w:after="60"/>
              <w:ind w:left="12" w:hanging="12"/>
              <w:rPr>
                <w:rFonts w:asciiTheme="majorBidi" w:hAnsiTheme="majorBidi" w:cstheme="majorBidi"/>
                <w:lang w:val="fr-FR"/>
              </w:rPr>
            </w:pPr>
            <w:r w:rsidRPr="00C76C41">
              <w:rPr>
                <w:rFonts w:asciiTheme="majorBidi" w:hAnsiTheme="majorBidi" w:cstheme="majorBidi"/>
                <w:lang w:val="fr-FR"/>
              </w:rPr>
              <w:t>Chiffre d’affaires annuel moyen des activités de construction*</w:t>
            </w:r>
          </w:p>
        </w:tc>
        <w:tc>
          <w:tcPr>
            <w:tcW w:w="3361" w:type="dxa"/>
          </w:tcPr>
          <w:p w14:paraId="1C40C9AB"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070" w:type="dxa"/>
          </w:tcPr>
          <w:p w14:paraId="7C856794"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c>
          <w:tcPr>
            <w:tcW w:w="2520" w:type="dxa"/>
          </w:tcPr>
          <w:p w14:paraId="24E39D64" w14:textId="77777777" w:rsidR="00602B6D" w:rsidRPr="00C76C41" w:rsidRDefault="00602B6D" w:rsidP="00025ECD">
            <w:pPr>
              <w:pStyle w:val="Corpsdetexte"/>
              <w:tabs>
                <w:tab w:val="left" w:pos="2610"/>
              </w:tabs>
              <w:spacing w:before="60" w:after="60"/>
              <w:rPr>
                <w:rFonts w:asciiTheme="majorBidi" w:hAnsiTheme="majorBidi" w:cstheme="majorBidi"/>
                <w:lang w:val="fr-FR"/>
              </w:rPr>
            </w:pPr>
          </w:p>
        </w:tc>
      </w:tr>
    </w:tbl>
    <w:p w14:paraId="39C34764" w14:textId="77777777" w:rsidR="00602B6D" w:rsidRPr="00C76C41" w:rsidRDefault="00602B6D" w:rsidP="00602B6D">
      <w:pPr>
        <w:tabs>
          <w:tab w:val="left" w:pos="2610"/>
        </w:tabs>
        <w:rPr>
          <w:rFonts w:asciiTheme="majorBidi" w:hAnsiTheme="majorBidi" w:cstheme="majorBidi"/>
        </w:rPr>
      </w:pPr>
      <w:r w:rsidRPr="00C76C41">
        <w:rPr>
          <w:rFonts w:asciiTheme="majorBidi" w:hAnsiTheme="majorBidi" w:cstheme="majorBidi"/>
        </w:rPr>
        <w:t>* :  Voir Section III, Critères d’Evaluation et de Qualification, Sous Facteur 3.2.</w:t>
      </w:r>
    </w:p>
    <w:p w14:paraId="13969C86" w14:textId="77777777" w:rsidR="00602B6D" w:rsidRPr="00C76C41" w:rsidRDefault="00602B6D" w:rsidP="00602B6D">
      <w:pPr>
        <w:jc w:val="left"/>
        <w:rPr>
          <w:rFonts w:asciiTheme="majorBidi" w:hAnsiTheme="majorBidi" w:cstheme="majorBidi"/>
        </w:rPr>
      </w:pPr>
      <w:r w:rsidRPr="00C76C41">
        <w:rPr>
          <w:rFonts w:asciiTheme="majorBidi" w:hAnsiTheme="majorBidi" w:cstheme="majorBidi"/>
        </w:rPr>
        <w:br w:type="page"/>
      </w:r>
    </w:p>
    <w:p w14:paraId="13FF8850" w14:textId="77777777" w:rsidR="00602B6D" w:rsidRPr="00992EF1" w:rsidRDefault="00602B6D" w:rsidP="00E031C8">
      <w:pPr>
        <w:pStyle w:val="Style31"/>
      </w:pPr>
      <w:bookmarkStart w:id="765" w:name="_Toc90378145"/>
      <w:bookmarkStart w:id="766" w:name="_Toc139114118"/>
      <w:r w:rsidRPr="00992EF1">
        <w:lastRenderedPageBreak/>
        <w:t xml:space="preserve">Formulaire FIN – 3.3 : </w:t>
      </w:r>
      <w:r w:rsidRPr="000B479D">
        <w:t>Ressources</w:t>
      </w:r>
      <w:r w:rsidRPr="00992EF1">
        <w:t xml:space="preserve"> Financières</w:t>
      </w:r>
      <w:bookmarkEnd w:id="765"/>
      <w:bookmarkEnd w:id="766"/>
    </w:p>
    <w:p w14:paraId="4D1D316A" w14:textId="77777777" w:rsidR="00602B6D" w:rsidRPr="00C76C41" w:rsidRDefault="00602B6D" w:rsidP="00602B6D">
      <w:pPr>
        <w:spacing w:after="0"/>
        <w:rPr>
          <w:rFonts w:asciiTheme="majorBidi" w:hAnsiTheme="majorBidi" w:cstheme="majorBidi"/>
        </w:rPr>
      </w:pPr>
    </w:p>
    <w:p w14:paraId="73FD8CDE" w14:textId="77777777" w:rsidR="00602B6D" w:rsidRPr="00C76C41" w:rsidRDefault="00602B6D" w:rsidP="00602B6D">
      <w:pPr>
        <w:ind w:left="0" w:firstLine="0"/>
        <w:rPr>
          <w:rFonts w:asciiTheme="majorBidi" w:hAnsiTheme="majorBidi" w:cstheme="majorBidi"/>
          <w:szCs w:val="24"/>
        </w:rPr>
      </w:pPr>
      <w:r w:rsidRPr="00C76C41">
        <w:rPr>
          <w:rFonts w:asciiTheme="majorBidi" w:hAnsiTheme="majorBidi" w:cstheme="majorBidi"/>
        </w:rPr>
        <w:t xml:space="preserve">Spécifier les sources de financement, tels que les avoirs liquides, </w:t>
      </w:r>
      <w:r w:rsidRPr="00C76C41">
        <w:rPr>
          <w:rFonts w:asciiTheme="majorBidi" w:hAnsiTheme="majorBidi" w:cstheme="majorBidi"/>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602B6D" w:rsidRPr="00C76C41" w14:paraId="63CC1DCB" w14:textId="77777777" w:rsidTr="00025ECD">
        <w:trPr>
          <w:cantSplit/>
          <w:jc w:val="center"/>
        </w:trPr>
        <w:tc>
          <w:tcPr>
            <w:tcW w:w="9360" w:type="dxa"/>
            <w:gridSpan w:val="3"/>
            <w:tcBorders>
              <w:top w:val="single" w:sz="6" w:space="0" w:color="auto"/>
              <w:left w:val="single" w:sz="6" w:space="0" w:color="auto"/>
              <w:bottom w:val="single" w:sz="6" w:space="0" w:color="auto"/>
              <w:right w:val="single" w:sz="6" w:space="0" w:color="auto"/>
            </w:tcBorders>
            <w:vAlign w:val="center"/>
          </w:tcPr>
          <w:p w14:paraId="067F7C31" w14:textId="1EB5A2DF" w:rsidR="00602B6D" w:rsidRPr="00C76C41" w:rsidRDefault="00602B6D" w:rsidP="00971479">
            <w:pPr>
              <w:spacing w:before="60" w:after="60"/>
              <w:jc w:val="center"/>
              <w:rPr>
                <w:rFonts w:asciiTheme="majorBidi" w:hAnsiTheme="majorBidi" w:cstheme="majorBidi"/>
                <w:b/>
                <w:bCs/>
                <w:color w:val="000000"/>
                <w:spacing w:val="-2"/>
                <w:szCs w:val="24"/>
                <w:lang w:eastAsia="en-US"/>
              </w:rPr>
            </w:pPr>
            <w:r>
              <w:rPr>
                <w:rFonts w:asciiTheme="majorBidi" w:hAnsiTheme="majorBidi" w:cstheme="majorBidi"/>
                <w:b/>
                <w:bCs/>
                <w:color w:val="000000"/>
                <w:spacing w:val="-2"/>
                <w:szCs w:val="24"/>
                <w:lang w:eastAsia="en-US"/>
              </w:rPr>
              <w:t>Ressources Financières</w:t>
            </w:r>
          </w:p>
        </w:tc>
      </w:tr>
      <w:tr w:rsidR="00602B6D" w:rsidRPr="00C76C41" w14:paraId="2A023398" w14:textId="77777777" w:rsidTr="00025ECD">
        <w:trPr>
          <w:cantSplit/>
          <w:jc w:val="center"/>
        </w:trPr>
        <w:tc>
          <w:tcPr>
            <w:tcW w:w="536" w:type="dxa"/>
            <w:tcBorders>
              <w:top w:val="single" w:sz="6" w:space="0" w:color="auto"/>
              <w:left w:val="single" w:sz="6" w:space="0" w:color="auto"/>
              <w:bottom w:val="single" w:sz="6" w:space="0" w:color="auto"/>
            </w:tcBorders>
            <w:vAlign w:val="center"/>
          </w:tcPr>
          <w:p w14:paraId="611206ED" w14:textId="77777777" w:rsidR="00602B6D" w:rsidRPr="00C76C41" w:rsidRDefault="00602B6D" w:rsidP="00025ECD">
            <w:pPr>
              <w:spacing w:before="60" w:after="60"/>
              <w:jc w:val="left"/>
              <w:rPr>
                <w:rFonts w:asciiTheme="majorBidi" w:hAnsiTheme="majorBidi" w:cstheme="majorBidi"/>
                <w:b/>
                <w:bCs/>
                <w:color w:val="000000"/>
                <w:spacing w:val="-2"/>
                <w:szCs w:val="24"/>
                <w:lang w:eastAsia="en-US"/>
              </w:rPr>
            </w:pPr>
            <w:r w:rsidRPr="00C76C41">
              <w:rPr>
                <w:rFonts w:asciiTheme="majorBidi" w:hAnsiTheme="majorBidi" w:cstheme="majorBidi"/>
                <w:b/>
                <w:bCs/>
                <w:color w:val="000000"/>
                <w:spacing w:val="-2"/>
                <w:szCs w:val="24"/>
                <w:lang w:eastAsia="en-US"/>
              </w:rPr>
              <w:t>No.</w:t>
            </w:r>
          </w:p>
        </w:tc>
        <w:tc>
          <w:tcPr>
            <w:tcW w:w="5640" w:type="dxa"/>
            <w:tcBorders>
              <w:top w:val="single" w:sz="6" w:space="0" w:color="auto"/>
              <w:left w:val="single" w:sz="6" w:space="0" w:color="auto"/>
              <w:bottom w:val="single" w:sz="6" w:space="0" w:color="auto"/>
            </w:tcBorders>
          </w:tcPr>
          <w:p w14:paraId="0BA089B1" w14:textId="77777777" w:rsidR="00602B6D" w:rsidRPr="00C76C41" w:rsidRDefault="00602B6D" w:rsidP="00A4254A">
            <w:pPr>
              <w:spacing w:before="60" w:after="60"/>
              <w:jc w:val="center"/>
              <w:rPr>
                <w:rFonts w:asciiTheme="majorBidi" w:hAnsiTheme="majorBidi" w:cstheme="majorBidi"/>
                <w:b/>
                <w:bCs/>
                <w:color w:val="000000"/>
                <w:spacing w:val="-2"/>
                <w:szCs w:val="24"/>
                <w:lang w:eastAsia="en-US"/>
              </w:rPr>
            </w:pPr>
            <w:r w:rsidRPr="00C76C41">
              <w:rPr>
                <w:rFonts w:asciiTheme="majorBidi" w:hAnsiTheme="majorBidi" w:cstheme="majorBidi"/>
                <w:b/>
                <w:bCs/>
                <w:color w:val="000000"/>
                <w:spacing w:val="-2"/>
                <w:szCs w:val="24"/>
                <w:lang w:eastAsia="en-US"/>
              </w:rPr>
              <w:t>Source de financement</w:t>
            </w:r>
          </w:p>
        </w:tc>
        <w:tc>
          <w:tcPr>
            <w:tcW w:w="3184" w:type="dxa"/>
            <w:tcBorders>
              <w:top w:val="single" w:sz="6" w:space="0" w:color="auto"/>
              <w:left w:val="single" w:sz="6" w:space="0" w:color="auto"/>
              <w:bottom w:val="single" w:sz="6" w:space="0" w:color="auto"/>
              <w:right w:val="single" w:sz="6" w:space="0" w:color="auto"/>
            </w:tcBorders>
          </w:tcPr>
          <w:p w14:paraId="28CF0BBE" w14:textId="77777777" w:rsidR="00602B6D" w:rsidRPr="00C76C41" w:rsidRDefault="00602B6D" w:rsidP="00A4254A">
            <w:pPr>
              <w:spacing w:before="60" w:after="60"/>
              <w:jc w:val="center"/>
              <w:rPr>
                <w:rFonts w:asciiTheme="majorBidi" w:hAnsiTheme="majorBidi" w:cstheme="majorBidi"/>
                <w:b/>
                <w:bCs/>
                <w:color w:val="000000"/>
                <w:spacing w:val="-2"/>
                <w:szCs w:val="24"/>
                <w:lang w:eastAsia="en-US"/>
              </w:rPr>
            </w:pPr>
            <w:r w:rsidRPr="00C76C41">
              <w:rPr>
                <w:rFonts w:asciiTheme="majorBidi" w:hAnsiTheme="majorBidi" w:cstheme="majorBidi"/>
                <w:b/>
                <w:bCs/>
                <w:color w:val="000000"/>
                <w:spacing w:val="-2"/>
                <w:szCs w:val="24"/>
                <w:lang w:eastAsia="en-US"/>
              </w:rPr>
              <w:t>Montant (US$ équivalent)</w:t>
            </w:r>
          </w:p>
        </w:tc>
      </w:tr>
      <w:tr w:rsidR="00602B6D" w:rsidRPr="00C76C41" w14:paraId="75747466" w14:textId="77777777" w:rsidTr="00025ECD">
        <w:trPr>
          <w:cantSplit/>
          <w:jc w:val="center"/>
        </w:trPr>
        <w:tc>
          <w:tcPr>
            <w:tcW w:w="536" w:type="dxa"/>
            <w:tcBorders>
              <w:top w:val="single" w:sz="6" w:space="0" w:color="auto"/>
              <w:left w:val="single" w:sz="6" w:space="0" w:color="auto"/>
            </w:tcBorders>
          </w:tcPr>
          <w:p w14:paraId="31821135" w14:textId="77777777" w:rsidR="00602B6D" w:rsidRPr="00C76C41" w:rsidRDefault="00602B6D" w:rsidP="00025ECD">
            <w:pPr>
              <w:spacing w:before="60" w:after="60"/>
              <w:jc w:val="left"/>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1</w:t>
            </w:r>
          </w:p>
        </w:tc>
        <w:tc>
          <w:tcPr>
            <w:tcW w:w="5640" w:type="dxa"/>
            <w:tcBorders>
              <w:top w:val="single" w:sz="6" w:space="0" w:color="auto"/>
              <w:left w:val="single" w:sz="6" w:space="0" w:color="auto"/>
            </w:tcBorders>
          </w:tcPr>
          <w:p w14:paraId="65DAE090" w14:textId="77777777" w:rsidR="00602B6D" w:rsidRPr="00C76C41" w:rsidRDefault="00602B6D" w:rsidP="00025ECD">
            <w:pPr>
              <w:spacing w:before="60" w:after="60"/>
              <w:rPr>
                <w:rFonts w:asciiTheme="majorBidi" w:hAnsiTheme="majorBidi" w:cstheme="majorBidi"/>
                <w:spacing w:val="-2"/>
                <w:szCs w:val="24"/>
                <w:lang w:eastAsia="en-US"/>
              </w:rPr>
            </w:pPr>
          </w:p>
          <w:p w14:paraId="18E5EB00" w14:textId="77777777" w:rsidR="00602B6D" w:rsidRPr="00C76C41" w:rsidRDefault="00602B6D" w:rsidP="00025ECD">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47752E0D" w14:textId="77777777" w:rsidR="00602B6D" w:rsidRPr="00C76C41" w:rsidRDefault="00602B6D" w:rsidP="00025ECD">
            <w:pPr>
              <w:spacing w:before="60" w:after="60"/>
              <w:rPr>
                <w:rFonts w:asciiTheme="majorBidi" w:hAnsiTheme="majorBidi" w:cstheme="majorBidi"/>
                <w:spacing w:val="-2"/>
                <w:szCs w:val="24"/>
                <w:lang w:eastAsia="en-US"/>
              </w:rPr>
            </w:pPr>
          </w:p>
        </w:tc>
      </w:tr>
      <w:tr w:rsidR="00602B6D" w:rsidRPr="00C76C41" w14:paraId="07C77F35" w14:textId="77777777" w:rsidTr="00025ECD">
        <w:trPr>
          <w:cantSplit/>
          <w:jc w:val="center"/>
        </w:trPr>
        <w:tc>
          <w:tcPr>
            <w:tcW w:w="536" w:type="dxa"/>
            <w:tcBorders>
              <w:top w:val="single" w:sz="6" w:space="0" w:color="auto"/>
              <w:left w:val="single" w:sz="6" w:space="0" w:color="auto"/>
            </w:tcBorders>
          </w:tcPr>
          <w:p w14:paraId="0FA2586E" w14:textId="77777777" w:rsidR="00602B6D" w:rsidRPr="00C76C41" w:rsidRDefault="00602B6D" w:rsidP="00025ECD">
            <w:pPr>
              <w:spacing w:before="60" w:after="60"/>
              <w:jc w:val="left"/>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2</w:t>
            </w:r>
          </w:p>
        </w:tc>
        <w:tc>
          <w:tcPr>
            <w:tcW w:w="5640" w:type="dxa"/>
            <w:tcBorders>
              <w:top w:val="single" w:sz="6" w:space="0" w:color="auto"/>
              <w:left w:val="single" w:sz="6" w:space="0" w:color="auto"/>
            </w:tcBorders>
          </w:tcPr>
          <w:p w14:paraId="622732AD" w14:textId="77777777" w:rsidR="00602B6D" w:rsidRPr="00C76C41" w:rsidRDefault="00602B6D" w:rsidP="00025ECD">
            <w:pPr>
              <w:spacing w:before="60" w:after="60"/>
              <w:rPr>
                <w:rFonts w:asciiTheme="majorBidi" w:hAnsiTheme="majorBidi" w:cstheme="majorBidi"/>
                <w:spacing w:val="-2"/>
                <w:szCs w:val="24"/>
                <w:lang w:eastAsia="en-US"/>
              </w:rPr>
            </w:pPr>
          </w:p>
          <w:p w14:paraId="14CFF1F7" w14:textId="77777777" w:rsidR="00602B6D" w:rsidRPr="00C76C41" w:rsidRDefault="00602B6D" w:rsidP="00025ECD">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08823F6A" w14:textId="77777777" w:rsidR="00602B6D" w:rsidRPr="00C76C41" w:rsidRDefault="00602B6D" w:rsidP="00025ECD">
            <w:pPr>
              <w:spacing w:before="60" w:after="60"/>
              <w:rPr>
                <w:rFonts w:asciiTheme="majorBidi" w:hAnsiTheme="majorBidi" w:cstheme="majorBidi"/>
                <w:spacing w:val="-2"/>
                <w:szCs w:val="24"/>
                <w:lang w:eastAsia="en-US"/>
              </w:rPr>
            </w:pPr>
          </w:p>
        </w:tc>
      </w:tr>
      <w:tr w:rsidR="00602B6D" w:rsidRPr="00C76C41" w14:paraId="3E4FB7B0" w14:textId="77777777" w:rsidTr="00025ECD">
        <w:trPr>
          <w:cantSplit/>
          <w:jc w:val="center"/>
        </w:trPr>
        <w:tc>
          <w:tcPr>
            <w:tcW w:w="536" w:type="dxa"/>
            <w:tcBorders>
              <w:top w:val="single" w:sz="6" w:space="0" w:color="auto"/>
              <w:left w:val="single" w:sz="6" w:space="0" w:color="auto"/>
            </w:tcBorders>
          </w:tcPr>
          <w:p w14:paraId="0B67C27D" w14:textId="77777777" w:rsidR="00602B6D" w:rsidRPr="00C76C41" w:rsidRDefault="00602B6D" w:rsidP="00025ECD">
            <w:pPr>
              <w:spacing w:before="60" w:after="60"/>
              <w:jc w:val="left"/>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3</w:t>
            </w:r>
          </w:p>
        </w:tc>
        <w:tc>
          <w:tcPr>
            <w:tcW w:w="5640" w:type="dxa"/>
            <w:tcBorders>
              <w:top w:val="single" w:sz="6" w:space="0" w:color="auto"/>
              <w:left w:val="single" w:sz="6" w:space="0" w:color="auto"/>
            </w:tcBorders>
          </w:tcPr>
          <w:p w14:paraId="269CEBA9" w14:textId="77777777" w:rsidR="00602B6D" w:rsidRPr="00C76C41" w:rsidRDefault="00602B6D" w:rsidP="00025ECD">
            <w:pPr>
              <w:spacing w:before="60" w:after="60"/>
              <w:rPr>
                <w:rFonts w:asciiTheme="majorBidi" w:hAnsiTheme="majorBidi" w:cstheme="majorBidi"/>
                <w:spacing w:val="-2"/>
                <w:szCs w:val="24"/>
                <w:lang w:eastAsia="en-US"/>
              </w:rPr>
            </w:pPr>
          </w:p>
          <w:p w14:paraId="6D097959" w14:textId="77777777" w:rsidR="00602B6D" w:rsidRPr="00C76C41" w:rsidRDefault="00602B6D" w:rsidP="00025ECD">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1F814C10" w14:textId="77777777" w:rsidR="00602B6D" w:rsidRPr="00C76C41" w:rsidRDefault="00602B6D" w:rsidP="00025ECD">
            <w:pPr>
              <w:spacing w:before="60" w:after="60"/>
              <w:rPr>
                <w:rFonts w:asciiTheme="majorBidi" w:hAnsiTheme="majorBidi" w:cstheme="majorBidi"/>
                <w:spacing w:val="-2"/>
                <w:szCs w:val="24"/>
                <w:lang w:eastAsia="en-US"/>
              </w:rPr>
            </w:pPr>
          </w:p>
        </w:tc>
      </w:tr>
      <w:tr w:rsidR="00602B6D" w:rsidRPr="00C76C41" w14:paraId="255D7F85" w14:textId="77777777" w:rsidTr="00025ECD">
        <w:trPr>
          <w:cantSplit/>
          <w:jc w:val="center"/>
        </w:trPr>
        <w:tc>
          <w:tcPr>
            <w:tcW w:w="536" w:type="dxa"/>
            <w:tcBorders>
              <w:top w:val="single" w:sz="6" w:space="0" w:color="auto"/>
              <w:left w:val="single" w:sz="6" w:space="0" w:color="auto"/>
              <w:bottom w:val="single" w:sz="6" w:space="0" w:color="auto"/>
            </w:tcBorders>
          </w:tcPr>
          <w:p w14:paraId="1346A56B" w14:textId="77777777" w:rsidR="00602B6D" w:rsidRPr="00C76C41" w:rsidRDefault="00602B6D" w:rsidP="00025ECD">
            <w:pPr>
              <w:spacing w:before="60" w:after="60"/>
              <w:jc w:val="left"/>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4</w:t>
            </w:r>
          </w:p>
        </w:tc>
        <w:tc>
          <w:tcPr>
            <w:tcW w:w="5640" w:type="dxa"/>
            <w:tcBorders>
              <w:top w:val="single" w:sz="6" w:space="0" w:color="auto"/>
              <w:left w:val="single" w:sz="6" w:space="0" w:color="auto"/>
              <w:bottom w:val="single" w:sz="6" w:space="0" w:color="auto"/>
            </w:tcBorders>
          </w:tcPr>
          <w:p w14:paraId="1844C27B" w14:textId="77777777" w:rsidR="00602B6D" w:rsidRPr="00C76C41" w:rsidRDefault="00602B6D" w:rsidP="00025ECD">
            <w:pPr>
              <w:spacing w:before="60" w:after="60"/>
              <w:rPr>
                <w:rFonts w:asciiTheme="majorBidi" w:hAnsiTheme="majorBidi" w:cstheme="majorBidi"/>
                <w:spacing w:val="-2"/>
                <w:szCs w:val="24"/>
                <w:lang w:eastAsia="en-US"/>
              </w:rPr>
            </w:pPr>
          </w:p>
          <w:p w14:paraId="20E59C89" w14:textId="77777777" w:rsidR="00602B6D" w:rsidRPr="00C76C41" w:rsidRDefault="00602B6D" w:rsidP="00025ECD">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bottom w:val="single" w:sz="6" w:space="0" w:color="auto"/>
              <w:right w:val="single" w:sz="6" w:space="0" w:color="auto"/>
            </w:tcBorders>
          </w:tcPr>
          <w:p w14:paraId="23B301EC" w14:textId="77777777" w:rsidR="00602B6D" w:rsidRPr="00C76C41" w:rsidRDefault="00602B6D" w:rsidP="00025ECD">
            <w:pPr>
              <w:spacing w:before="60" w:after="60"/>
              <w:rPr>
                <w:rFonts w:asciiTheme="majorBidi" w:hAnsiTheme="majorBidi" w:cstheme="majorBidi"/>
                <w:spacing w:val="-2"/>
                <w:szCs w:val="24"/>
                <w:lang w:eastAsia="en-US"/>
              </w:rPr>
            </w:pPr>
          </w:p>
        </w:tc>
      </w:tr>
    </w:tbl>
    <w:p w14:paraId="0EF1E16B" w14:textId="77777777" w:rsidR="00602B6D" w:rsidRPr="00C76C41" w:rsidRDefault="00602B6D" w:rsidP="00602B6D">
      <w:pPr>
        <w:rPr>
          <w:rFonts w:asciiTheme="majorBidi" w:hAnsiTheme="majorBidi" w:cstheme="majorBidi"/>
        </w:rPr>
      </w:pPr>
    </w:p>
    <w:p w14:paraId="26759690" w14:textId="77777777" w:rsidR="00C271C8" w:rsidRDefault="00C271C8">
      <w:pPr>
        <w:rPr>
          <w:b/>
          <w:bCs/>
          <w:sz w:val="32"/>
          <w:szCs w:val="32"/>
        </w:rPr>
      </w:pPr>
      <w:r>
        <w:rPr>
          <w:b/>
          <w:bCs/>
          <w:sz w:val="32"/>
          <w:szCs w:val="32"/>
        </w:rPr>
        <w:br w:type="page"/>
      </w:r>
    </w:p>
    <w:p w14:paraId="1D0A5E7A" w14:textId="15EBB2B0" w:rsidR="00C271C8" w:rsidRPr="00992EF1" w:rsidRDefault="00C271C8" w:rsidP="00E031C8">
      <w:pPr>
        <w:pStyle w:val="Style31"/>
      </w:pPr>
      <w:bookmarkStart w:id="767" w:name="_Toc487641627"/>
      <w:bookmarkStart w:id="768" w:name="_Toc139114119"/>
      <w:r w:rsidRPr="00992EF1">
        <w:lastRenderedPageBreak/>
        <w:t xml:space="preserve">Formulaire </w:t>
      </w:r>
      <w:r w:rsidR="00B939E6" w:rsidRPr="00992EF1">
        <w:t>FIN 3.4</w:t>
      </w:r>
      <w:r w:rsidR="00532EFA" w:rsidRPr="00992EF1">
        <w:br/>
      </w:r>
      <w:r w:rsidRPr="00992EF1">
        <w:t>Charge de Travail / Travaux en Cours</w:t>
      </w:r>
      <w:bookmarkEnd w:id="767"/>
      <w:bookmarkEnd w:id="768"/>
    </w:p>
    <w:p w14:paraId="31D720E6" w14:textId="77777777" w:rsidR="00C271C8" w:rsidRPr="00C76C41" w:rsidRDefault="00C271C8" w:rsidP="00C271C8">
      <w:pPr>
        <w:rPr>
          <w:rFonts w:asciiTheme="majorBidi" w:hAnsiTheme="majorBidi" w:cstheme="majorBidi"/>
        </w:rPr>
      </w:pPr>
    </w:p>
    <w:p w14:paraId="2515E256" w14:textId="77777777" w:rsidR="00C271C8" w:rsidRPr="00C76C41" w:rsidRDefault="00C271C8" w:rsidP="00C271C8">
      <w:pPr>
        <w:ind w:left="0" w:firstLine="0"/>
        <w:rPr>
          <w:rFonts w:asciiTheme="majorBidi" w:hAnsiTheme="majorBidi" w:cstheme="majorBidi"/>
        </w:rPr>
      </w:pPr>
      <w:r w:rsidRPr="00C76C41">
        <w:rPr>
          <w:rFonts w:asciiTheme="majorBidi" w:hAnsiTheme="majorBidi" w:cstheme="majorBidi"/>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5398BB5B" w14:textId="77777777" w:rsidR="00C271C8" w:rsidRPr="00C76C41" w:rsidRDefault="00C271C8" w:rsidP="00C271C8">
      <w:pPr>
        <w:spacing w:before="60" w:after="60"/>
        <w:jc w:val="center"/>
        <w:rPr>
          <w:rFonts w:asciiTheme="majorBidi" w:hAnsiTheme="majorBidi" w:cstheme="majorBidi"/>
        </w:rPr>
      </w:pPr>
    </w:p>
    <w:p w14:paraId="25588227" w14:textId="77777777" w:rsidR="00C271C8" w:rsidRPr="00C76C41" w:rsidRDefault="00C271C8" w:rsidP="00C271C8">
      <w:pPr>
        <w:spacing w:before="60" w:after="60"/>
        <w:jc w:val="center"/>
        <w:rPr>
          <w:rFonts w:asciiTheme="majorBidi" w:hAnsiTheme="majorBidi" w:cstheme="majorBidi"/>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559"/>
        <w:gridCol w:w="1633"/>
      </w:tblGrid>
      <w:tr w:rsidR="00C271C8" w:rsidRPr="00C76C41" w14:paraId="11AC9F70" w14:textId="77777777" w:rsidTr="00025ECD">
        <w:trPr>
          <w:cantSplit/>
        </w:trPr>
        <w:tc>
          <w:tcPr>
            <w:tcW w:w="522" w:type="dxa"/>
            <w:tcBorders>
              <w:top w:val="single" w:sz="4" w:space="0" w:color="auto"/>
              <w:left w:val="single" w:sz="12" w:space="0" w:color="auto"/>
              <w:bottom w:val="single" w:sz="12" w:space="0" w:color="auto"/>
              <w:right w:val="single" w:sz="6" w:space="0" w:color="auto"/>
            </w:tcBorders>
          </w:tcPr>
          <w:p w14:paraId="4F85E1D1" w14:textId="77777777" w:rsidR="00C271C8" w:rsidRPr="00971479" w:rsidRDefault="00C271C8" w:rsidP="00025ECD">
            <w:pPr>
              <w:spacing w:before="60" w:after="60"/>
              <w:ind w:left="0" w:firstLine="0"/>
              <w:jc w:val="left"/>
              <w:outlineLvl w:val="2"/>
              <w:rPr>
                <w:rFonts w:asciiTheme="majorBidi" w:hAnsiTheme="majorBidi" w:cstheme="majorBidi"/>
                <w:b/>
                <w:szCs w:val="24"/>
                <w:lang w:eastAsia="en-US"/>
              </w:rPr>
            </w:pPr>
            <w:r w:rsidRPr="00971479">
              <w:rPr>
                <w:rFonts w:asciiTheme="majorBidi" w:hAnsiTheme="majorBidi" w:cstheme="majorBidi"/>
                <w:b/>
                <w:szCs w:val="24"/>
                <w:lang w:eastAsia="en-US"/>
              </w:rPr>
              <w:t>No.</w:t>
            </w:r>
          </w:p>
        </w:tc>
        <w:tc>
          <w:tcPr>
            <w:tcW w:w="2033" w:type="dxa"/>
            <w:tcBorders>
              <w:top w:val="single" w:sz="4" w:space="0" w:color="auto"/>
              <w:left w:val="single" w:sz="6" w:space="0" w:color="auto"/>
              <w:bottom w:val="single" w:sz="12" w:space="0" w:color="auto"/>
              <w:right w:val="single" w:sz="6" w:space="0" w:color="auto"/>
            </w:tcBorders>
          </w:tcPr>
          <w:p w14:paraId="5E34EBFC" w14:textId="77777777" w:rsidR="00C271C8" w:rsidRPr="00971479" w:rsidRDefault="00C271C8" w:rsidP="00427546">
            <w:pPr>
              <w:spacing w:before="60" w:after="60"/>
              <w:ind w:left="0" w:firstLine="0"/>
              <w:jc w:val="center"/>
              <w:outlineLvl w:val="2"/>
              <w:rPr>
                <w:rFonts w:asciiTheme="majorBidi" w:hAnsiTheme="majorBidi" w:cstheme="majorBidi"/>
                <w:b/>
                <w:szCs w:val="24"/>
                <w:lang w:eastAsia="en-US"/>
              </w:rPr>
            </w:pPr>
            <w:r w:rsidRPr="00971479">
              <w:rPr>
                <w:rFonts w:asciiTheme="majorBidi" w:hAnsiTheme="majorBidi" w:cstheme="majorBidi"/>
                <w:b/>
                <w:szCs w:val="24"/>
                <w:lang w:eastAsia="en-US"/>
              </w:rPr>
              <w:t>Nom du marché</w:t>
            </w:r>
          </w:p>
        </w:tc>
        <w:tc>
          <w:tcPr>
            <w:tcW w:w="2127" w:type="dxa"/>
            <w:tcBorders>
              <w:top w:val="single" w:sz="4" w:space="0" w:color="auto"/>
              <w:bottom w:val="single" w:sz="12" w:space="0" w:color="auto"/>
            </w:tcBorders>
          </w:tcPr>
          <w:p w14:paraId="2F4E1351" w14:textId="77777777" w:rsidR="00C271C8" w:rsidRPr="00971479" w:rsidRDefault="00C271C8" w:rsidP="00427546">
            <w:pPr>
              <w:spacing w:before="60" w:after="60"/>
              <w:ind w:left="0" w:firstLine="0"/>
              <w:jc w:val="center"/>
              <w:rPr>
                <w:rFonts w:asciiTheme="majorBidi" w:hAnsiTheme="majorBidi" w:cstheme="majorBidi"/>
                <w:b/>
                <w:spacing w:val="-2"/>
                <w:szCs w:val="24"/>
                <w:lang w:eastAsia="en-US"/>
              </w:rPr>
            </w:pPr>
            <w:r w:rsidRPr="00971479">
              <w:rPr>
                <w:rFonts w:asciiTheme="majorBidi" w:hAnsiTheme="majorBidi" w:cstheme="majorBidi"/>
                <w:b/>
                <w:szCs w:val="24"/>
                <w:lang w:eastAsia="en-US"/>
              </w:rPr>
              <w:t>Adresse, tel., fax du Maître d’Ouvrage</w:t>
            </w:r>
          </w:p>
        </w:tc>
        <w:tc>
          <w:tcPr>
            <w:tcW w:w="1486" w:type="dxa"/>
            <w:tcBorders>
              <w:top w:val="single" w:sz="4" w:space="0" w:color="auto"/>
              <w:left w:val="single" w:sz="6" w:space="0" w:color="auto"/>
              <w:bottom w:val="single" w:sz="12" w:space="0" w:color="auto"/>
            </w:tcBorders>
          </w:tcPr>
          <w:p w14:paraId="6147CC10" w14:textId="77777777" w:rsidR="00C271C8" w:rsidRPr="00971479" w:rsidRDefault="00C271C8" w:rsidP="00427546">
            <w:pPr>
              <w:spacing w:before="60" w:after="60"/>
              <w:ind w:left="0" w:firstLine="0"/>
              <w:jc w:val="center"/>
              <w:rPr>
                <w:rFonts w:asciiTheme="majorBidi" w:hAnsiTheme="majorBidi" w:cstheme="majorBidi"/>
                <w:b/>
                <w:spacing w:val="-2"/>
                <w:szCs w:val="24"/>
                <w:lang w:eastAsia="en-US"/>
              </w:rPr>
            </w:pPr>
            <w:r w:rsidRPr="00971479">
              <w:rPr>
                <w:rFonts w:asciiTheme="majorBidi" w:hAnsiTheme="majorBidi" w:cstheme="majorBidi"/>
                <w:b/>
                <w:spacing w:val="-2"/>
                <w:szCs w:val="24"/>
                <w:lang w:eastAsia="en-US"/>
              </w:rPr>
              <w:t>Montant des travaux à achever [équivalent US$]</w:t>
            </w:r>
          </w:p>
        </w:tc>
        <w:tc>
          <w:tcPr>
            <w:tcW w:w="1559" w:type="dxa"/>
            <w:tcBorders>
              <w:top w:val="single" w:sz="4" w:space="0" w:color="auto"/>
              <w:left w:val="single" w:sz="6" w:space="0" w:color="auto"/>
              <w:bottom w:val="single" w:sz="12" w:space="0" w:color="auto"/>
            </w:tcBorders>
          </w:tcPr>
          <w:p w14:paraId="1A6C6026" w14:textId="77777777" w:rsidR="00C271C8" w:rsidRPr="00971479" w:rsidRDefault="00C271C8" w:rsidP="00427546">
            <w:pPr>
              <w:spacing w:before="60" w:after="60"/>
              <w:ind w:left="0" w:firstLine="0"/>
              <w:jc w:val="center"/>
              <w:rPr>
                <w:rFonts w:asciiTheme="majorBidi" w:hAnsiTheme="majorBidi" w:cstheme="majorBidi"/>
                <w:b/>
                <w:spacing w:val="-2"/>
                <w:szCs w:val="24"/>
                <w:lang w:eastAsia="en-US"/>
              </w:rPr>
            </w:pPr>
            <w:r w:rsidRPr="00971479">
              <w:rPr>
                <w:rFonts w:asciiTheme="majorBidi" w:hAnsiTheme="majorBidi" w:cstheme="majorBidi"/>
                <w:b/>
                <w:spacing w:val="-2"/>
                <w:szCs w:val="24"/>
                <w:lang w:eastAsia="en-US"/>
              </w:rPr>
              <w:t>Date d’achèvement estimé</w:t>
            </w:r>
          </w:p>
        </w:tc>
        <w:tc>
          <w:tcPr>
            <w:tcW w:w="1633" w:type="dxa"/>
            <w:tcBorders>
              <w:top w:val="single" w:sz="4" w:space="0" w:color="auto"/>
              <w:left w:val="single" w:sz="6" w:space="0" w:color="auto"/>
              <w:bottom w:val="single" w:sz="12" w:space="0" w:color="auto"/>
              <w:right w:val="single" w:sz="12" w:space="0" w:color="auto"/>
            </w:tcBorders>
          </w:tcPr>
          <w:p w14:paraId="4AB15F94" w14:textId="77777777" w:rsidR="00C271C8" w:rsidRPr="00971479" w:rsidRDefault="00C271C8" w:rsidP="00427546">
            <w:pPr>
              <w:spacing w:before="60" w:after="60"/>
              <w:ind w:left="0" w:firstLine="0"/>
              <w:jc w:val="center"/>
              <w:rPr>
                <w:rFonts w:asciiTheme="majorBidi" w:hAnsiTheme="majorBidi" w:cstheme="majorBidi"/>
                <w:b/>
                <w:spacing w:val="-2"/>
                <w:szCs w:val="24"/>
                <w:lang w:eastAsia="en-US"/>
              </w:rPr>
            </w:pPr>
            <w:r w:rsidRPr="00971479">
              <w:rPr>
                <w:rFonts w:asciiTheme="majorBidi" w:hAnsiTheme="majorBidi" w:cstheme="majorBidi"/>
                <w:b/>
                <w:spacing w:val="-2"/>
                <w:szCs w:val="24"/>
                <w:lang w:eastAsia="en-US"/>
              </w:rPr>
              <w:t>Montant moyen de la facturation mensuelle au cours des 6 derniers mois (US$/mois)</w:t>
            </w:r>
          </w:p>
        </w:tc>
      </w:tr>
      <w:tr w:rsidR="00C271C8" w:rsidRPr="00C76C41" w14:paraId="2F6329BF" w14:textId="77777777" w:rsidTr="00025ECD">
        <w:trPr>
          <w:cantSplit/>
        </w:trPr>
        <w:tc>
          <w:tcPr>
            <w:tcW w:w="522" w:type="dxa"/>
            <w:tcBorders>
              <w:top w:val="single" w:sz="12" w:space="0" w:color="auto"/>
              <w:left w:val="single" w:sz="6" w:space="0" w:color="auto"/>
              <w:bottom w:val="single" w:sz="6" w:space="0" w:color="auto"/>
              <w:right w:val="single" w:sz="6" w:space="0" w:color="auto"/>
            </w:tcBorders>
          </w:tcPr>
          <w:p w14:paraId="266D4A08"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9BDCD2D"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12" w:space="0" w:color="auto"/>
            </w:tcBorders>
          </w:tcPr>
          <w:p w14:paraId="11752100"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12" w:space="0" w:color="auto"/>
              <w:left w:val="single" w:sz="6" w:space="0" w:color="auto"/>
            </w:tcBorders>
          </w:tcPr>
          <w:p w14:paraId="557FB4D2"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12" w:space="0" w:color="auto"/>
              <w:left w:val="single" w:sz="6" w:space="0" w:color="auto"/>
            </w:tcBorders>
          </w:tcPr>
          <w:p w14:paraId="1F48C27E"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12" w:space="0" w:color="auto"/>
              <w:left w:val="single" w:sz="6" w:space="0" w:color="auto"/>
              <w:bottom w:val="single" w:sz="6" w:space="0" w:color="auto"/>
              <w:right w:val="single" w:sz="6" w:space="0" w:color="auto"/>
            </w:tcBorders>
          </w:tcPr>
          <w:p w14:paraId="455A2C52"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0298A53C"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0A4543B4"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1E431687"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0EC3ED1F"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0D6C7AF5"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15B5C16E"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78CA43D1"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73601EFA"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3507AF76"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02E31259"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5C438798"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25B5B2F5"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469F183A"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60713DE3"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5037D251"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49916424"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69BB94B7"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5C450FF0"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608153C3"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5C77370E"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6487FE68"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35F4524C"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088C54E8"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0AA1F5D7"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0260FD5F"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5DE4C4D5"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2C5FF660"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787B86EE"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57DAFE23"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7905EE92"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Etc.</w:t>
            </w:r>
          </w:p>
        </w:tc>
        <w:tc>
          <w:tcPr>
            <w:tcW w:w="2033" w:type="dxa"/>
            <w:tcBorders>
              <w:top w:val="single" w:sz="6" w:space="0" w:color="auto"/>
              <w:left w:val="single" w:sz="6" w:space="0" w:color="auto"/>
              <w:bottom w:val="single" w:sz="6" w:space="0" w:color="auto"/>
              <w:right w:val="single" w:sz="6" w:space="0" w:color="auto"/>
            </w:tcBorders>
            <w:vAlign w:val="center"/>
          </w:tcPr>
          <w:p w14:paraId="739E4362"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bottom w:val="single" w:sz="6" w:space="0" w:color="auto"/>
            </w:tcBorders>
          </w:tcPr>
          <w:p w14:paraId="198BF99F"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bottom w:val="single" w:sz="6" w:space="0" w:color="auto"/>
            </w:tcBorders>
          </w:tcPr>
          <w:p w14:paraId="29F3F559"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bottom w:val="single" w:sz="6" w:space="0" w:color="auto"/>
            </w:tcBorders>
          </w:tcPr>
          <w:p w14:paraId="0F180DBC"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28D393D4"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bl>
    <w:p w14:paraId="0754618E" w14:textId="77777777" w:rsidR="00C271C8" w:rsidRPr="00C76C41" w:rsidRDefault="00C271C8" w:rsidP="00C271C8">
      <w:pPr>
        <w:rPr>
          <w:rFonts w:asciiTheme="majorBidi" w:hAnsiTheme="majorBidi" w:cstheme="majorBidi"/>
        </w:rPr>
      </w:pPr>
    </w:p>
    <w:p w14:paraId="4B2F3A16" w14:textId="77777777" w:rsidR="00C271C8" w:rsidRPr="00C76C41" w:rsidRDefault="00C271C8" w:rsidP="00C271C8">
      <w:pPr>
        <w:rPr>
          <w:rFonts w:asciiTheme="majorBidi" w:hAnsiTheme="majorBidi" w:cstheme="majorBidi"/>
          <w:b/>
        </w:rPr>
      </w:pPr>
      <w:r w:rsidRPr="00C76C41">
        <w:rPr>
          <w:rFonts w:asciiTheme="majorBidi" w:hAnsiTheme="majorBidi" w:cstheme="majorBidi"/>
        </w:rPr>
        <w:br w:type="page"/>
      </w:r>
    </w:p>
    <w:p w14:paraId="1EAD0AC4" w14:textId="1CDD273E" w:rsidR="00B939E6" w:rsidRPr="00992EF1" w:rsidRDefault="00B939E6" w:rsidP="00E031C8">
      <w:pPr>
        <w:pStyle w:val="Style31"/>
      </w:pPr>
      <w:bookmarkStart w:id="769" w:name="_Toc90378146"/>
      <w:bookmarkStart w:id="770" w:name="_Toc139114120"/>
      <w:r w:rsidRPr="00992EF1">
        <w:lastRenderedPageBreak/>
        <w:t xml:space="preserve">Formulaire EXP – 4.1 : </w:t>
      </w:r>
      <w:r w:rsidRPr="000B479D">
        <w:t>Expérience</w:t>
      </w:r>
      <w:r w:rsidRPr="00992EF1">
        <w:t xml:space="preserve"> </w:t>
      </w:r>
      <w:bookmarkEnd w:id="769"/>
      <w:r w:rsidR="00F37B41" w:rsidRPr="00992EF1">
        <w:t>en Services d’Ingénierie</w:t>
      </w:r>
      <w:bookmarkEnd w:id="770"/>
    </w:p>
    <w:p w14:paraId="33C6ADBE" w14:textId="64EAA62F" w:rsidR="00C74EF5" w:rsidRPr="00C76C41" w:rsidRDefault="00C74EF5" w:rsidP="0086405A">
      <w:pPr>
        <w:ind w:left="0" w:firstLine="0"/>
        <w:rPr>
          <w:rFonts w:asciiTheme="majorBidi" w:hAnsiTheme="majorBidi" w:cstheme="majorBidi"/>
          <w:i/>
        </w:rPr>
      </w:pPr>
      <w:r w:rsidRPr="00C76C41">
        <w:rPr>
          <w:rFonts w:asciiTheme="majorBidi" w:hAnsiTheme="majorBidi" w:cstheme="majorBidi"/>
          <w:i/>
        </w:rPr>
        <w:t>[Le formulaire ci-dessous doit être rempli par le Soumissionnaire et par chaque partenaire dans le cas d’un GE]</w:t>
      </w:r>
    </w:p>
    <w:p w14:paraId="6F82BA39" w14:textId="77777777" w:rsidR="00B939E6" w:rsidRPr="00C76C41" w:rsidRDefault="00B939E6" w:rsidP="00B939E6">
      <w:pPr>
        <w:tabs>
          <w:tab w:val="left" w:pos="2610"/>
        </w:tabs>
        <w:jc w:val="center"/>
        <w:rPr>
          <w:rFonts w:asciiTheme="majorBidi" w:hAnsiTheme="majorBidi" w:cstheme="majorBidi"/>
        </w:rPr>
      </w:pPr>
    </w:p>
    <w:p w14:paraId="052EFF51"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Nom légal du soumissionnaire : ________________________</w:t>
      </w:r>
    </w:p>
    <w:p w14:paraId="77057B66"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Date : __________________</w:t>
      </w:r>
    </w:p>
    <w:p w14:paraId="285BE201" w14:textId="77777777" w:rsidR="00B939E6" w:rsidRPr="00C76C41" w:rsidRDefault="00B939E6" w:rsidP="00B939E6">
      <w:pPr>
        <w:tabs>
          <w:tab w:val="left" w:pos="2610"/>
        </w:tabs>
        <w:spacing w:after="0"/>
        <w:jc w:val="right"/>
        <w:rPr>
          <w:rFonts w:asciiTheme="majorBidi" w:hAnsiTheme="majorBidi" w:cstheme="majorBidi"/>
          <w:i/>
        </w:rPr>
      </w:pPr>
      <w:r w:rsidRPr="00C76C41">
        <w:rPr>
          <w:rFonts w:asciiTheme="majorBidi" w:hAnsiTheme="majorBidi" w:cstheme="majorBidi"/>
        </w:rPr>
        <w:t>Nom légal de la partie au GE : ______________ _________</w:t>
      </w:r>
    </w:p>
    <w:p w14:paraId="67FA1435"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 AO : __________________</w:t>
      </w:r>
    </w:p>
    <w:p w14:paraId="7FE618E8" w14:textId="77777777" w:rsidR="00B939E6" w:rsidRPr="00C76C41" w:rsidRDefault="00B939E6" w:rsidP="00B939E6">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39566C73" w14:textId="0D0922AB" w:rsidR="00B939E6" w:rsidRPr="0086405A" w:rsidRDefault="00ED72CE" w:rsidP="0086405A">
      <w:pPr>
        <w:tabs>
          <w:tab w:val="left" w:pos="2610"/>
        </w:tabs>
        <w:ind w:left="0" w:firstLine="0"/>
        <w:rPr>
          <w:rFonts w:asciiTheme="majorBidi" w:hAnsiTheme="majorBidi" w:cstheme="majorBidi"/>
          <w:i/>
          <w:iCs/>
        </w:rPr>
      </w:pPr>
      <w:r w:rsidRPr="0086405A">
        <w:rPr>
          <w:rFonts w:asciiTheme="majorBidi" w:hAnsiTheme="majorBidi" w:cstheme="majorBidi"/>
          <w:i/>
          <w:iCs/>
        </w:rPr>
        <w:t>[Identifiez les contrats qui démontrent une expérience en services d'ingénierie au cours des dix dernières années conformément à la Section III, Critères de Qualification, Sous-facteur 4.1. Énumérez les contrats chronologiquement, en fonction de leur date de commencement].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1072"/>
        <w:gridCol w:w="4958"/>
        <w:gridCol w:w="2152"/>
      </w:tblGrid>
      <w:tr w:rsidR="00B939E6" w:rsidRPr="00C76C41" w14:paraId="6BE39235" w14:textId="77777777" w:rsidTr="00025ECD">
        <w:trPr>
          <w:cantSplit/>
          <w:trHeight w:val="440"/>
          <w:tblHeader/>
          <w:jc w:val="center"/>
        </w:trPr>
        <w:tc>
          <w:tcPr>
            <w:tcW w:w="1170" w:type="dxa"/>
          </w:tcPr>
          <w:p w14:paraId="438B4E78"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r w:rsidRPr="00C76C41">
              <w:rPr>
                <w:rFonts w:asciiTheme="majorBidi" w:hAnsiTheme="majorBidi" w:cstheme="majorBidi"/>
                <w:b/>
                <w:spacing w:val="-2"/>
                <w:szCs w:val="24"/>
              </w:rPr>
              <w:t>Mois/ Année de Départ*</w:t>
            </w:r>
          </w:p>
        </w:tc>
        <w:tc>
          <w:tcPr>
            <w:tcW w:w="1072" w:type="dxa"/>
          </w:tcPr>
          <w:p w14:paraId="524E3180"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r w:rsidRPr="00C76C41">
              <w:rPr>
                <w:rFonts w:asciiTheme="majorBidi" w:hAnsiTheme="majorBidi" w:cstheme="majorBidi"/>
                <w:b/>
                <w:spacing w:val="-2"/>
                <w:szCs w:val="24"/>
              </w:rPr>
              <w:t>Mois/ Année Final(e)</w:t>
            </w:r>
          </w:p>
        </w:tc>
        <w:tc>
          <w:tcPr>
            <w:tcW w:w="4958" w:type="dxa"/>
          </w:tcPr>
          <w:p w14:paraId="1CCDE886"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r w:rsidRPr="00C76C41">
              <w:rPr>
                <w:rFonts w:asciiTheme="majorBidi" w:hAnsiTheme="majorBidi" w:cstheme="majorBidi"/>
                <w:b/>
                <w:spacing w:val="-2"/>
                <w:szCs w:val="24"/>
              </w:rPr>
              <w:t>Identification du Marché</w:t>
            </w:r>
          </w:p>
          <w:p w14:paraId="225E1B2C"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p>
        </w:tc>
        <w:tc>
          <w:tcPr>
            <w:tcW w:w="2152" w:type="dxa"/>
          </w:tcPr>
          <w:p w14:paraId="0F452D32"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r w:rsidRPr="00C76C41">
              <w:rPr>
                <w:rFonts w:asciiTheme="majorBidi" w:hAnsiTheme="majorBidi" w:cstheme="majorBidi"/>
                <w:b/>
                <w:spacing w:val="-2"/>
                <w:szCs w:val="24"/>
              </w:rPr>
              <w:t>Rôle du Soumissionnaire</w:t>
            </w:r>
          </w:p>
        </w:tc>
      </w:tr>
      <w:tr w:rsidR="00B939E6" w:rsidRPr="00C76C41" w14:paraId="61FE9710" w14:textId="77777777" w:rsidTr="00025ECD">
        <w:trPr>
          <w:cantSplit/>
          <w:jc w:val="center"/>
        </w:trPr>
        <w:tc>
          <w:tcPr>
            <w:tcW w:w="1170" w:type="dxa"/>
          </w:tcPr>
          <w:p w14:paraId="146CDA31"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1072" w:type="dxa"/>
          </w:tcPr>
          <w:p w14:paraId="2EFB42AC"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4958" w:type="dxa"/>
          </w:tcPr>
          <w:p w14:paraId="78399526"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marché : __________________</w:t>
            </w:r>
          </w:p>
          <w:p w14:paraId="541BDCBF"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Brève description des Travaux réalisés par le soumissionnaire :___________________</w:t>
            </w:r>
          </w:p>
          <w:p w14:paraId="4BF074A9" w14:textId="77777777" w:rsidR="00B939E6" w:rsidRPr="00C76C41" w:rsidRDefault="00B939E6" w:rsidP="00025ECD">
            <w:pPr>
              <w:tabs>
                <w:tab w:val="left" w:pos="2610"/>
              </w:tabs>
              <w:spacing w:before="60" w:after="60"/>
              <w:ind w:left="0" w:firstLine="0"/>
              <w:jc w:val="left"/>
              <w:rPr>
                <w:rFonts w:asciiTheme="majorBidi" w:hAnsiTheme="majorBidi" w:cstheme="majorBidi"/>
                <w:i/>
                <w:spacing w:val="-2"/>
                <w:szCs w:val="24"/>
              </w:rPr>
            </w:pPr>
            <w:r w:rsidRPr="00C76C41">
              <w:rPr>
                <w:rFonts w:asciiTheme="majorBidi" w:hAnsiTheme="majorBidi" w:cstheme="majorBidi"/>
                <w:spacing w:val="-2"/>
                <w:szCs w:val="24"/>
              </w:rPr>
              <w:t>Montant du marché : </w:t>
            </w:r>
            <w:r w:rsidRPr="00C76C41">
              <w:rPr>
                <w:rFonts w:asciiTheme="majorBidi" w:hAnsiTheme="majorBidi" w:cstheme="majorBidi"/>
                <w:i/>
                <w:spacing w:val="-2"/>
                <w:szCs w:val="24"/>
              </w:rPr>
              <w:t>[insérer le montant en [préciser la monnaie, le taux de change et l’équivalent en $ E.U.]_______________</w:t>
            </w:r>
          </w:p>
          <w:p w14:paraId="62B85919"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Maître d’Ouvrage : ___________</w:t>
            </w:r>
          </w:p>
          <w:p w14:paraId="553F0EE3"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Adresse :___________________________</w:t>
            </w:r>
          </w:p>
        </w:tc>
        <w:tc>
          <w:tcPr>
            <w:tcW w:w="2152" w:type="dxa"/>
          </w:tcPr>
          <w:p w14:paraId="6F2B0F80"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r>
      <w:tr w:rsidR="00B939E6" w:rsidRPr="00C76C41" w14:paraId="46E55298" w14:textId="77777777" w:rsidTr="00025ECD">
        <w:trPr>
          <w:cantSplit/>
          <w:trHeight w:val="250"/>
          <w:jc w:val="center"/>
        </w:trPr>
        <w:tc>
          <w:tcPr>
            <w:tcW w:w="1170" w:type="dxa"/>
          </w:tcPr>
          <w:p w14:paraId="7EF61A80"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1072" w:type="dxa"/>
          </w:tcPr>
          <w:p w14:paraId="42638A99"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4958" w:type="dxa"/>
          </w:tcPr>
          <w:p w14:paraId="7FC8F136"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marché : __________________</w:t>
            </w:r>
          </w:p>
          <w:p w14:paraId="5ADA9874"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Brève description des Travaux réalisés par le soumissionnaire :___________________</w:t>
            </w:r>
          </w:p>
          <w:p w14:paraId="0F179374" w14:textId="77777777" w:rsidR="00B939E6" w:rsidRPr="00C76C41" w:rsidRDefault="00B939E6" w:rsidP="00025ECD">
            <w:pPr>
              <w:tabs>
                <w:tab w:val="left" w:pos="2610"/>
              </w:tabs>
              <w:spacing w:before="60" w:after="60"/>
              <w:ind w:left="0" w:firstLine="0"/>
              <w:jc w:val="left"/>
              <w:rPr>
                <w:rFonts w:asciiTheme="majorBidi" w:hAnsiTheme="majorBidi" w:cstheme="majorBidi"/>
                <w:i/>
                <w:spacing w:val="-2"/>
                <w:szCs w:val="24"/>
              </w:rPr>
            </w:pPr>
            <w:r w:rsidRPr="00C76C41">
              <w:rPr>
                <w:rFonts w:asciiTheme="majorBidi" w:hAnsiTheme="majorBidi" w:cstheme="majorBidi"/>
                <w:spacing w:val="-2"/>
                <w:szCs w:val="24"/>
              </w:rPr>
              <w:t>Montant du marché : </w:t>
            </w:r>
            <w:r w:rsidRPr="00C76C41">
              <w:rPr>
                <w:rFonts w:asciiTheme="majorBidi" w:hAnsiTheme="majorBidi" w:cstheme="majorBidi"/>
                <w:i/>
                <w:spacing w:val="-2"/>
                <w:szCs w:val="24"/>
              </w:rPr>
              <w:t>[insérer le montant en [préciser la monnaie, le taux de change et l’équivalent en $ E.U.]_______________</w:t>
            </w:r>
          </w:p>
          <w:p w14:paraId="16807F8B"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Maître d’Ouvrage : ___________</w:t>
            </w:r>
          </w:p>
          <w:p w14:paraId="5AA9A606"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Adresse :___________________________</w:t>
            </w:r>
          </w:p>
        </w:tc>
        <w:tc>
          <w:tcPr>
            <w:tcW w:w="2152" w:type="dxa"/>
          </w:tcPr>
          <w:p w14:paraId="39532CAA"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r>
      <w:tr w:rsidR="00B939E6" w:rsidRPr="00C76C41" w14:paraId="3D03FD7A" w14:textId="77777777" w:rsidTr="00025ECD">
        <w:trPr>
          <w:cantSplit/>
          <w:jc w:val="center"/>
        </w:trPr>
        <w:tc>
          <w:tcPr>
            <w:tcW w:w="1170" w:type="dxa"/>
          </w:tcPr>
          <w:p w14:paraId="669E6D14"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1072" w:type="dxa"/>
          </w:tcPr>
          <w:p w14:paraId="66CB8CA1"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4958" w:type="dxa"/>
          </w:tcPr>
          <w:p w14:paraId="29DED9B3"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marché : __________________</w:t>
            </w:r>
          </w:p>
          <w:p w14:paraId="6552805E"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Brève description des Travaux réalisés par le soumissionnaire :___________________</w:t>
            </w:r>
          </w:p>
          <w:p w14:paraId="291375E9" w14:textId="77777777" w:rsidR="00B939E6" w:rsidRPr="00C76C41" w:rsidRDefault="00B939E6" w:rsidP="00025ECD">
            <w:pPr>
              <w:tabs>
                <w:tab w:val="left" w:pos="2610"/>
              </w:tabs>
              <w:spacing w:before="60" w:after="60"/>
              <w:ind w:left="0" w:firstLine="0"/>
              <w:jc w:val="left"/>
              <w:rPr>
                <w:rFonts w:asciiTheme="majorBidi" w:hAnsiTheme="majorBidi" w:cstheme="majorBidi"/>
                <w:i/>
                <w:spacing w:val="-2"/>
                <w:szCs w:val="24"/>
              </w:rPr>
            </w:pPr>
            <w:r w:rsidRPr="00C76C41">
              <w:rPr>
                <w:rFonts w:asciiTheme="majorBidi" w:hAnsiTheme="majorBidi" w:cstheme="majorBidi"/>
                <w:spacing w:val="-2"/>
                <w:szCs w:val="24"/>
              </w:rPr>
              <w:t>Montant du marché : </w:t>
            </w:r>
            <w:r w:rsidRPr="00C76C41">
              <w:rPr>
                <w:rFonts w:asciiTheme="majorBidi" w:hAnsiTheme="majorBidi" w:cstheme="majorBidi"/>
                <w:i/>
                <w:spacing w:val="-2"/>
                <w:szCs w:val="24"/>
              </w:rPr>
              <w:t>[insérer le montant en [préciser la monnaie, le taux de change et l’équivalent en $ E.U.]_______________</w:t>
            </w:r>
          </w:p>
          <w:p w14:paraId="6A9F245D"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Maître d’Ouvrage : ___________</w:t>
            </w:r>
          </w:p>
          <w:p w14:paraId="7642F0E1"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Adresse :___________________________</w:t>
            </w:r>
          </w:p>
        </w:tc>
        <w:tc>
          <w:tcPr>
            <w:tcW w:w="2152" w:type="dxa"/>
          </w:tcPr>
          <w:p w14:paraId="011FD390"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r>
    </w:tbl>
    <w:p w14:paraId="5D1FF3B5" w14:textId="77777777" w:rsidR="00B939E6" w:rsidRPr="00C76C41" w:rsidRDefault="00B939E6" w:rsidP="00B939E6">
      <w:pPr>
        <w:tabs>
          <w:tab w:val="left" w:pos="2610"/>
        </w:tabs>
        <w:rPr>
          <w:rFonts w:asciiTheme="majorBidi" w:hAnsiTheme="majorBidi" w:cstheme="majorBidi"/>
          <w:spacing w:val="-2"/>
        </w:rPr>
      </w:pPr>
    </w:p>
    <w:p w14:paraId="2DD54983" w14:textId="77777777" w:rsidR="00B939E6" w:rsidRPr="00C76C41" w:rsidRDefault="00B939E6" w:rsidP="00B939E6">
      <w:pPr>
        <w:pStyle w:val="Outline"/>
        <w:tabs>
          <w:tab w:val="left" w:pos="2610"/>
        </w:tabs>
        <w:suppressAutoHyphens/>
        <w:spacing w:before="0"/>
        <w:rPr>
          <w:rFonts w:asciiTheme="majorBidi" w:hAnsiTheme="majorBidi" w:cstheme="majorBidi"/>
        </w:rPr>
      </w:pPr>
      <w:r w:rsidRPr="00C76C41">
        <w:rPr>
          <w:rFonts w:asciiTheme="majorBidi" w:hAnsiTheme="majorBidi" w:cstheme="majorBidi"/>
          <w:kern w:val="0"/>
        </w:rPr>
        <w:br w:type="page"/>
      </w:r>
    </w:p>
    <w:p w14:paraId="6A71E980" w14:textId="6CB07178" w:rsidR="00B939E6" w:rsidRPr="00992EF1" w:rsidRDefault="00B939E6" w:rsidP="00E031C8">
      <w:pPr>
        <w:pStyle w:val="Style31"/>
      </w:pPr>
      <w:bookmarkStart w:id="771" w:name="_Toc90378147"/>
      <w:bookmarkStart w:id="772" w:name="_Toc139114121"/>
      <w:r w:rsidRPr="00992EF1">
        <w:lastRenderedPageBreak/>
        <w:t xml:space="preserve">Formulaire EXP – 4.2 : </w:t>
      </w:r>
      <w:r w:rsidRPr="000B479D">
        <w:t>Expérience</w:t>
      </w:r>
      <w:r w:rsidRPr="00992EF1">
        <w:t xml:space="preserve"> spécifique </w:t>
      </w:r>
      <w:r w:rsidRPr="00992EF1">
        <w:br/>
        <w:t xml:space="preserve">en </w:t>
      </w:r>
      <w:r w:rsidR="00F75EE0" w:rsidRPr="00992EF1">
        <w:t xml:space="preserve">Conception et Mise en Œuvre de Programmes de </w:t>
      </w:r>
      <w:bookmarkEnd w:id="771"/>
      <w:r w:rsidR="00A22BDA" w:rsidRPr="00992EF1">
        <w:t>RFE</w:t>
      </w:r>
      <w:bookmarkEnd w:id="772"/>
      <w:r w:rsidRPr="00992EF1">
        <w:t xml:space="preserve"> </w:t>
      </w:r>
    </w:p>
    <w:p w14:paraId="259F6C4C" w14:textId="77777777" w:rsidR="00ED72CE" w:rsidRPr="00C76C41" w:rsidRDefault="00ED72CE" w:rsidP="0086405A">
      <w:pPr>
        <w:ind w:left="0" w:firstLine="0"/>
        <w:rPr>
          <w:rFonts w:asciiTheme="majorBidi" w:hAnsiTheme="majorBidi" w:cstheme="majorBidi"/>
          <w:i/>
        </w:rPr>
      </w:pPr>
      <w:r w:rsidRPr="00C76C41">
        <w:rPr>
          <w:rFonts w:asciiTheme="majorBidi" w:hAnsiTheme="majorBidi" w:cstheme="majorBidi"/>
          <w:i/>
        </w:rPr>
        <w:t>[Le formulaire ci-dessous doit être rempli par le Soumissionnaire et par chaque partenaire dans le cas d’un GE et chaque Sous-traitant Spécialisé]</w:t>
      </w:r>
    </w:p>
    <w:p w14:paraId="2F17B535"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Nom légal du soumissionnaire : _________________________</w:t>
      </w:r>
    </w:p>
    <w:p w14:paraId="3B8F86B3"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Date : ________________</w:t>
      </w:r>
    </w:p>
    <w:p w14:paraId="0C2F4FB5" w14:textId="77777777" w:rsidR="00B939E6" w:rsidRPr="00C76C41" w:rsidRDefault="00B939E6" w:rsidP="00B939E6">
      <w:pPr>
        <w:tabs>
          <w:tab w:val="left" w:pos="2610"/>
        </w:tabs>
        <w:spacing w:after="0"/>
        <w:jc w:val="right"/>
        <w:rPr>
          <w:rFonts w:asciiTheme="majorBidi" w:hAnsiTheme="majorBidi" w:cstheme="majorBidi"/>
          <w:i/>
        </w:rPr>
      </w:pPr>
      <w:r w:rsidRPr="00C76C41">
        <w:rPr>
          <w:rFonts w:asciiTheme="majorBidi" w:hAnsiTheme="majorBidi" w:cstheme="majorBidi"/>
        </w:rPr>
        <w:t>Nom légal de la partie au GE : ____________________</w:t>
      </w:r>
    </w:p>
    <w:p w14:paraId="0E117B98"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 AO : ________</w:t>
      </w:r>
    </w:p>
    <w:p w14:paraId="4FBF2978" w14:textId="77777777" w:rsidR="00B939E6" w:rsidRPr="00C76C41" w:rsidRDefault="00B939E6" w:rsidP="00B939E6">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73A6C3B9" w14:textId="77777777" w:rsidR="00B939E6" w:rsidRPr="00C76C41" w:rsidRDefault="00B939E6" w:rsidP="00B939E6">
      <w:pPr>
        <w:tabs>
          <w:tab w:val="left" w:pos="2610"/>
        </w:tabs>
        <w:ind w:right="162"/>
        <w:jc w:val="right"/>
        <w:rPr>
          <w:rFonts w:asciiTheme="majorBidi" w:hAnsiTheme="majorBidi" w:cstheme="majorBidi"/>
        </w:rPr>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B939E6" w:rsidRPr="00C76C41" w14:paraId="508F30A7" w14:textId="77777777" w:rsidTr="00025ECD">
        <w:trPr>
          <w:cantSplit/>
          <w:tblHeader/>
        </w:trPr>
        <w:tc>
          <w:tcPr>
            <w:tcW w:w="3330" w:type="dxa"/>
            <w:tcBorders>
              <w:top w:val="single" w:sz="6" w:space="0" w:color="auto"/>
              <w:left w:val="single" w:sz="6" w:space="0" w:color="auto"/>
              <w:bottom w:val="single" w:sz="6" w:space="0" w:color="auto"/>
              <w:right w:val="single" w:sz="6" w:space="0" w:color="auto"/>
            </w:tcBorders>
          </w:tcPr>
          <w:p w14:paraId="5FAF75F5" w14:textId="77777777" w:rsidR="00B939E6" w:rsidRPr="00C76C41" w:rsidRDefault="00B939E6" w:rsidP="00025ECD">
            <w:pPr>
              <w:tabs>
                <w:tab w:val="left" w:pos="2610"/>
              </w:tabs>
              <w:spacing w:before="60" w:after="60"/>
              <w:ind w:left="0" w:firstLine="0"/>
              <w:rPr>
                <w:rFonts w:asciiTheme="majorBidi" w:hAnsiTheme="majorBidi" w:cstheme="majorBidi"/>
                <w:b/>
                <w:bCs/>
                <w:spacing w:val="-2"/>
              </w:rPr>
            </w:pPr>
            <w:r w:rsidRPr="00C76C41">
              <w:rPr>
                <w:rFonts w:asciiTheme="majorBidi" w:hAnsiTheme="majorBidi" w:cstheme="majorBidi"/>
                <w:b/>
                <w:bCs/>
                <w:spacing w:val="-2"/>
              </w:rPr>
              <w:t xml:space="preserve">Numéro de marché similaire : </w:t>
            </w:r>
          </w:p>
        </w:tc>
        <w:tc>
          <w:tcPr>
            <w:tcW w:w="6026" w:type="dxa"/>
            <w:gridSpan w:val="5"/>
            <w:tcBorders>
              <w:top w:val="single" w:sz="6" w:space="0" w:color="auto"/>
              <w:left w:val="single" w:sz="6" w:space="0" w:color="auto"/>
              <w:bottom w:val="single" w:sz="6" w:space="0" w:color="auto"/>
              <w:right w:val="single" w:sz="6" w:space="0" w:color="auto"/>
            </w:tcBorders>
          </w:tcPr>
          <w:p w14:paraId="694D2B9E" w14:textId="77777777" w:rsidR="00B939E6" w:rsidRPr="00C76C41" w:rsidRDefault="00B939E6" w:rsidP="00025ECD">
            <w:pPr>
              <w:tabs>
                <w:tab w:val="left" w:pos="2610"/>
              </w:tabs>
              <w:spacing w:before="60" w:after="60"/>
              <w:ind w:left="0" w:firstLine="0"/>
              <w:jc w:val="center"/>
              <w:rPr>
                <w:rFonts w:asciiTheme="majorBidi" w:hAnsiTheme="majorBidi" w:cstheme="majorBidi"/>
                <w:b/>
                <w:bCs/>
                <w:spacing w:val="-2"/>
              </w:rPr>
            </w:pPr>
            <w:r w:rsidRPr="00C76C41">
              <w:rPr>
                <w:rFonts w:asciiTheme="majorBidi" w:hAnsiTheme="majorBidi" w:cstheme="majorBidi"/>
                <w:b/>
                <w:bCs/>
                <w:spacing w:val="-2"/>
              </w:rPr>
              <w:t>Information</w:t>
            </w:r>
          </w:p>
        </w:tc>
      </w:tr>
      <w:tr w:rsidR="00B939E6" w:rsidRPr="00C76C41" w14:paraId="698F2EF9"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204A51DC"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5E331A92"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r>
      <w:tr w:rsidR="00B939E6" w:rsidRPr="00C76C41" w14:paraId="26D4A9AD"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350A01CA"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 xml:space="preserve">Date d’attribution </w:t>
            </w:r>
          </w:p>
        </w:tc>
        <w:tc>
          <w:tcPr>
            <w:tcW w:w="6026" w:type="dxa"/>
            <w:gridSpan w:val="5"/>
            <w:tcBorders>
              <w:top w:val="single" w:sz="6" w:space="0" w:color="auto"/>
              <w:left w:val="nil"/>
              <w:bottom w:val="single" w:sz="6" w:space="0" w:color="auto"/>
              <w:right w:val="single" w:sz="6" w:space="0" w:color="auto"/>
            </w:tcBorders>
          </w:tcPr>
          <w:p w14:paraId="5BF37B79"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r>
      <w:tr w:rsidR="00B939E6" w:rsidRPr="00C76C41" w14:paraId="626F3E8B"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477E07B9"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Date d’achèvement</w:t>
            </w:r>
          </w:p>
        </w:tc>
        <w:tc>
          <w:tcPr>
            <w:tcW w:w="6026" w:type="dxa"/>
            <w:gridSpan w:val="5"/>
            <w:tcBorders>
              <w:top w:val="single" w:sz="6" w:space="0" w:color="auto"/>
              <w:left w:val="nil"/>
              <w:bottom w:val="single" w:sz="6" w:space="0" w:color="auto"/>
              <w:right w:val="single" w:sz="6" w:space="0" w:color="auto"/>
            </w:tcBorders>
          </w:tcPr>
          <w:p w14:paraId="48FB0EAF"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r>
      <w:tr w:rsidR="00B939E6" w:rsidRPr="00C76C41" w14:paraId="2B41DF28"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60BF34B5" w14:textId="77777777" w:rsidR="00B939E6" w:rsidRPr="00C76C41" w:rsidRDefault="00B939E6" w:rsidP="00025ECD">
            <w:pPr>
              <w:tabs>
                <w:tab w:val="left" w:pos="2610"/>
              </w:tabs>
              <w:spacing w:before="60" w:after="60"/>
              <w:ind w:left="0" w:firstLine="0"/>
              <w:rPr>
                <w:rFonts w:asciiTheme="majorBidi" w:hAnsiTheme="majorBidi" w:cstheme="majorBidi"/>
                <w:spacing w:val="-2"/>
              </w:rPr>
            </w:pPr>
            <w:r w:rsidRPr="00C76C41">
              <w:rPr>
                <w:rFonts w:asciiTheme="majorBidi" w:hAnsiTheme="majorBidi" w:cstheme="majorBidi"/>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2255F845" w14:textId="77777777" w:rsidR="00B939E6" w:rsidRPr="00C76C41" w:rsidRDefault="00B939E6" w:rsidP="00025ECD">
            <w:pPr>
              <w:tabs>
                <w:tab w:val="left" w:pos="2610"/>
              </w:tabs>
              <w:spacing w:before="60" w:after="60"/>
              <w:ind w:left="0" w:firstLine="0"/>
              <w:jc w:val="center"/>
              <w:rPr>
                <w:rFonts w:asciiTheme="majorBidi" w:hAnsiTheme="majorBidi" w:cstheme="majorBidi"/>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 xml:space="preserve">Entrepreneur </w:t>
            </w:r>
            <w:r w:rsidRPr="00C76C41">
              <w:rPr>
                <w:rFonts w:asciiTheme="majorBidi" w:hAnsiTheme="majorBidi" w:cstheme="majorBidi"/>
              </w:rPr>
              <w:br/>
              <w:t>Principal</w:t>
            </w:r>
          </w:p>
        </w:tc>
        <w:tc>
          <w:tcPr>
            <w:tcW w:w="1507" w:type="dxa"/>
            <w:tcBorders>
              <w:top w:val="single" w:sz="6" w:space="0" w:color="auto"/>
              <w:left w:val="nil"/>
              <w:bottom w:val="single" w:sz="6" w:space="0" w:color="auto"/>
              <w:right w:val="single" w:sz="6" w:space="0" w:color="auto"/>
            </w:tcBorders>
          </w:tcPr>
          <w:p w14:paraId="572233D9" w14:textId="77777777" w:rsidR="00B939E6" w:rsidRPr="00C76C41" w:rsidRDefault="00B939E6" w:rsidP="00025ECD">
            <w:pPr>
              <w:tabs>
                <w:tab w:val="left" w:pos="2610"/>
              </w:tabs>
              <w:spacing w:before="60" w:after="60"/>
              <w:ind w:left="0" w:firstLine="0"/>
              <w:jc w:val="center"/>
              <w:rPr>
                <w:rFonts w:asciiTheme="majorBidi" w:hAnsiTheme="majorBidi" w:cstheme="majorBidi"/>
                <w:spacing w:val="-2"/>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 xml:space="preserve">Membre </w:t>
            </w:r>
            <w:r w:rsidRPr="00C76C41">
              <w:rPr>
                <w:rFonts w:asciiTheme="majorBidi" w:hAnsiTheme="majorBidi" w:cstheme="majorBidi"/>
              </w:rPr>
              <w:br/>
              <w:t>d’un GE</w:t>
            </w:r>
          </w:p>
        </w:tc>
        <w:tc>
          <w:tcPr>
            <w:tcW w:w="1506" w:type="dxa"/>
            <w:tcBorders>
              <w:top w:val="single" w:sz="6" w:space="0" w:color="auto"/>
              <w:left w:val="single" w:sz="6" w:space="0" w:color="auto"/>
              <w:bottom w:val="single" w:sz="6" w:space="0" w:color="auto"/>
            </w:tcBorders>
          </w:tcPr>
          <w:p w14:paraId="562C024B" w14:textId="77777777" w:rsidR="00B939E6" w:rsidRPr="00C76C41" w:rsidRDefault="00B939E6" w:rsidP="00025ECD">
            <w:pPr>
              <w:tabs>
                <w:tab w:val="left" w:pos="2610"/>
              </w:tabs>
              <w:spacing w:before="60" w:after="60"/>
              <w:ind w:left="0" w:firstLine="0"/>
              <w:jc w:val="center"/>
              <w:rPr>
                <w:rFonts w:asciiTheme="majorBidi" w:hAnsiTheme="majorBidi" w:cstheme="majorBidi"/>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Sous-traitant</w:t>
            </w:r>
          </w:p>
        </w:tc>
        <w:tc>
          <w:tcPr>
            <w:tcW w:w="1507" w:type="dxa"/>
            <w:tcBorders>
              <w:top w:val="single" w:sz="6" w:space="0" w:color="auto"/>
              <w:left w:val="single" w:sz="6" w:space="0" w:color="auto"/>
              <w:bottom w:val="single" w:sz="6" w:space="0" w:color="auto"/>
              <w:right w:val="single" w:sz="4" w:space="0" w:color="auto"/>
            </w:tcBorders>
          </w:tcPr>
          <w:p w14:paraId="7160D7C0" w14:textId="77777777" w:rsidR="00B939E6" w:rsidRPr="00C76C41" w:rsidRDefault="00B939E6" w:rsidP="00025ECD">
            <w:pPr>
              <w:tabs>
                <w:tab w:val="left" w:pos="2610"/>
              </w:tabs>
              <w:spacing w:before="60" w:after="60"/>
              <w:ind w:left="0" w:firstLine="0"/>
              <w:jc w:val="center"/>
              <w:rPr>
                <w:rFonts w:asciiTheme="majorBidi" w:hAnsiTheme="majorBidi" w:cstheme="majorBidi"/>
                <w:spacing w:val="-2"/>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rPr>
              <w:t>Ensemblier</w:t>
            </w:r>
          </w:p>
        </w:tc>
      </w:tr>
      <w:tr w:rsidR="00B939E6" w:rsidRPr="00C76C41" w14:paraId="616EF882"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191AC57E"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Montant total du marché</w:t>
            </w:r>
          </w:p>
        </w:tc>
        <w:tc>
          <w:tcPr>
            <w:tcW w:w="3013" w:type="dxa"/>
            <w:gridSpan w:val="3"/>
            <w:tcBorders>
              <w:top w:val="single" w:sz="6" w:space="0" w:color="auto"/>
              <w:left w:val="nil"/>
              <w:bottom w:val="single" w:sz="6" w:space="0" w:color="auto"/>
              <w:right w:val="single" w:sz="6" w:space="0" w:color="auto"/>
            </w:tcBorders>
          </w:tcPr>
          <w:p w14:paraId="331742F3" w14:textId="77777777" w:rsidR="00B939E6" w:rsidRPr="00C76C41" w:rsidRDefault="00B939E6" w:rsidP="00025ECD">
            <w:pPr>
              <w:pStyle w:val="Corpsdetexte"/>
              <w:tabs>
                <w:tab w:val="left" w:pos="2610"/>
              </w:tabs>
              <w:spacing w:before="60" w:after="60"/>
              <w:ind w:left="0" w:firstLine="0"/>
              <w:jc w:val="left"/>
              <w:rPr>
                <w:rFonts w:asciiTheme="majorBidi" w:hAnsiTheme="majorBidi" w:cstheme="majorBidi"/>
                <w:lang w:val="fr-FR"/>
              </w:rPr>
            </w:pPr>
          </w:p>
        </w:tc>
        <w:tc>
          <w:tcPr>
            <w:tcW w:w="3013" w:type="dxa"/>
            <w:gridSpan w:val="2"/>
            <w:tcBorders>
              <w:top w:val="single" w:sz="6" w:space="0" w:color="auto"/>
              <w:left w:val="single" w:sz="6" w:space="0" w:color="auto"/>
              <w:bottom w:val="single" w:sz="6" w:space="0" w:color="auto"/>
              <w:right w:val="single" w:sz="6" w:space="0" w:color="auto"/>
            </w:tcBorders>
          </w:tcPr>
          <w:p w14:paraId="1E702564" w14:textId="77777777" w:rsidR="00B939E6" w:rsidRPr="00C76C41" w:rsidRDefault="00B939E6" w:rsidP="00025ECD">
            <w:pPr>
              <w:pStyle w:val="Corpsdetexte"/>
              <w:tabs>
                <w:tab w:val="left" w:pos="2610"/>
              </w:tabs>
              <w:spacing w:before="60" w:after="60"/>
              <w:ind w:left="0" w:firstLine="0"/>
              <w:rPr>
                <w:rFonts w:asciiTheme="majorBidi" w:hAnsiTheme="majorBidi" w:cstheme="majorBidi"/>
                <w:iCs/>
                <w:lang w:val="fr-FR"/>
              </w:rPr>
            </w:pPr>
            <w:r w:rsidRPr="00C76C41">
              <w:rPr>
                <w:rFonts w:asciiTheme="majorBidi" w:hAnsiTheme="majorBidi" w:cstheme="majorBidi"/>
                <w:iCs/>
                <w:lang w:val="fr-FR"/>
              </w:rPr>
              <w:t>US$ *</w:t>
            </w:r>
          </w:p>
          <w:p w14:paraId="4F57413F"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r>
      <w:tr w:rsidR="00B939E6" w:rsidRPr="00C76C41" w14:paraId="05620923"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79407F45"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Dans le cas d’une partie à un GE</w:t>
            </w:r>
            <w:r w:rsidRPr="00C76C41">
              <w:rPr>
                <w:rFonts w:asciiTheme="majorBidi" w:hAnsiTheme="majorBidi" w:cstheme="majorBidi"/>
                <w:spacing w:val="-2"/>
                <w:lang w:val="fr-FR"/>
              </w:rPr>
              <w:t xml:space="preserve"> ou d’un sous-traitant</w:t>
            </w:r>
            <w:r w:rsidRPr="00C76C41">
              <w:rPr>
                <w:rFonts w:asciiTheme="majorBidi" w:hAnsiTheme="majorBidi" w:cstheme="majorBidi"/>
                <w:lang w:val="fr-FR"/>
              </w:rPr>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3A5F776C"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c>
          <w:tcPr>
            <w:tcW w:w="1521" w:type="dxa"/>
            <w:gridSpan w:val="2"/>
            <w:tcBorders>
              <w:top w:val="single" w:sz="6" w:space="0" w:color="auto"/>
              <w:left w:val="single" w:sz="6" w:space="0" w:color="auto"/>
              <w:bottom w:val="single" w:sz="6" w:space="0" w:color="auto"/>
              <w:right w:val="single" w:sz="6" w:space="0" w:color="auto"/>
            </w:tcBorders>
          </w:tcPr>
          <w:p w14:paraId="7B753FB9"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c>
          <w:tcPr>
            <w:tcW w:w="3015" w:type="dxa"/>
            <w:gridSpan w:val="2"/>
            <w:tcBorders>
              <w:top w:val="single" w:sz="6" w:space="0" w:color="auto"/>
              <w:left w:val="single" w:sz="6" w:space="0" w:color="auto"/>
              <w:bottom w:val="single" w:sz="6" w:space="0" w:color="auto"/>
              <w:right w:val="single" w:sz="6" w:space="0" w:color="auto"/>
            </w:tcBorders>
          </w:tcPr>
          <w:p w14:paraId="5C1AA613"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r>
      <w:tr w:rsidR="00B939E6" w:rsidRPr="00C76C41" w14:paraId="77A8C605"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1D053C37"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Nom du Maître d’Ouvrage :</w:t>
            </w:r>
          </w:p>
        </w:tc>
        <w:tc>
          <w:tcPr>
            <w:tcW w:w="6026" w:type="dxa"/>
            <w:gridSpan w:val="5"/>
            <w:tcBorders>
              <w:top w:val="single" w:sz="6" w:space="0" w:color="auto"/>
              <w:left w:val="nil"/>
              <w:bottom w:val="single" w:sz="6" w:space="0" w:color="auto"/>
              <w:right w:val="single" w:sz="6" w:space="0" w:color="auto"/>
            </w:tcBorders>
          </w:tcPr>
          <w:p w14:paraId="6CE3BBCE"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r>
      <w:tr w:rsidR="00B939E6" w:rsidRPr="00C76C41" w14:paraId="1AE0ADF0"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20C19525"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Adresse :</w:t>
            </w:r>
          </w:p>
          <w:p w14:paraId="3D837280"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Numéro de téléphone/télécopie :</w:t>
            </w:r>
          </w:p>
          <w:p w14:paraId="76CC6BF8"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p w14:paraId="1B56F046"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Adresse électronique :</w:t>
            </w:r>
          </w:p>
        </w:tc>
        <w:tc>
          <w:tcPr>
            <w:tcW w:w="6026" w:type="dxa"/>
            <w:gridSpan w:val="5"/>
            <w:tcBorders>
              <w:top w:val="single" w:sz="6" w:space="0" w:color="auto"/>
              <w:left w:val="nil"/>
              <w:bottom w:val="single" w:sz="6" w:space="0" w:color="auto"/>
              <w:right w:val="single" w:sz="6" w:space="0" w:color="auto"/>
            </w:tcBorders>
          </w:tcPr>
          <w:p w14:paraId="714C658C" w14:textId="77777777" w:rsidR="00B939E6" w:rsidRPr="00C76C41" w:rsidRDefault="00B939E6" w:rsidP="00025ECD">
            <w:pPr>
              <w:pStyle w:val="Corpsdetexte"/>
              <w:tabs>
                <w:tab w:val="left" w:pos="2610"/>
              </w:tabs>
              <w:spacing w:before="60" w:after="60"/>
              <w:ind w:left="0" w:firstLine="0"/>
              <w:rPr>
                <w:rFonts w:asciiTheme="majorBidi" w:hAnsiTheme="majorBidi" w:cstheme="majorBidi"/>
                <w:lang w:val="fr-FR"/>
              </w:rPr>
            </w:pPr>
          </w:p>
        </w:tc>
      </w:tr>
    </w:tbl>
    <w:p w14:paraId="7D945CE0" w14:textId="12186B63" w:rsidR="00B939E6" w:rsidRPr="00C76C41" w:rsidRDefault="00B939E6" w:rsidP="00D91462">
      <w:pPr>
        <w:pStyle w:val="Sec4Head2"/>
        <w:rPr>
          <w:rFonts w:asciiTheme="majorBidi" w:hAnsiTheme="majorBidi" w:cstheme="majorBidi"/>
        </w:rPr>
      </w:pPr>
      <w:r w:rsidRPr="00C76C41">
        <w:rPr>
          <w:rFonts w:asciiTheme="majorBidi" w:hAnsiTheme="majorBidi" w:cstheme="majorBidi"/>
        </w:rPr>
        <w:br w:type="page"/>
      </w:r>
    </w:p>
    <w:p w14:paraId="248DDD1A" w14:textId="7FA76D41" w:rsidR="00B6285A" w:rsidRDefault="00B939E6" w:rsidP="00E031C8">
      <w:pPr>
        <w:pStyle w:val="Style31"/>
      </w:pPr>
      <w:bookmarkStart w:id="773" w:name="_Toc90378150"/>
      <w:bookmarkStart w:id="774" w:name="_Toc139114122"/>
      <w:r w:rsidRPr="000B479D">
        <w:lastRenderedPageBreak/>
        <w:t>Formulaire EXP - 4.</w:t>
      </w:r>
      <w:r w:rsidR="002144B2">
        <w:t>3</w:t>
      </w:r>
      <w:r w:rsidRPr="000B479D">
        <w:t xml:space="preserve"> : Expérience</w:t>
      </w:r>
      <w:r w:rsidR="008C51D2">
        <w:t xml:space="preserve"> </w:t>
      </w:r>
      <w:r w:rsidRPr="000B479D">
        <w:t xml:space="preserve">dans la </w:t>
      </w:r>
      <w:r w:rsidR="00B6285A">
        <w:t xml:space="preserve">Construction et la </w:t>
      </w:r>
      <w:r w:rsidR="00004F89">
        <w:t>Réhabilitation</w:t>
      </w:r>
      <w:r w:rsidR="00B6285A">
        <w:t xml:space="preserve"> de </w:t>
      </w:r>
      <w:r w:rsidR="00004F89">
        <w:t>Réseaux</w:t>
      </w:r>
      <w:r w:rsidR="00B6285A">
        <w:t xml:space="preserve"> de Distribution</w:t>
      </w:r>
      <w:bookmarkEnd w:id="773"/>
      <w:bookmarkEnd w:id="774"/>
    </w:p>
    <w:p w14:paraId="760037B0"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Nom légal du soumissionnaire : _________________________</w:t>
      </w:r>
    </w:p>
    <w:p w14:paraId="016550EB"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Date : ________________</w:t>
      </w:r>
    </w:p>
    <w:p w14:paraId="26DDE784" w14:textId="77777777" w:rsidR="00B939E6" w:rsidRPr="00C76C41" w:rsidRDefault="00B939E6" w:rsidP="00B939E6">
      <w:pPr>
        <w:tabs>
          <w:tab w:val="left" w:pos="2610"/>
        </w:tabs>
        <w:spacing w:after="0"/>
        <w:jc w:val="right"/>
        <w:rPr>
          <w:rFonts w:asciiTheme="majorBidi" w:hAnsiTheme="majorBidi" w:cstheme="majorBidi"/>
          <w:i/>
        </w:rPr>
      </w:pPr>
      <w:r w:rsidRPr="00C76C41">
        <w:rPr>
          <w:rFonts w:asciiTheme="majorBidi" w:hAnsiTheme="majorBidi" w:cstheme="majorBidi"/>
        </w:rPr>
        <w:t>Nom légal de la partie au GE : ____________________</w:t>
      </w:r>
    </w:p>
    <w:p w14:paraId="2A0789DF"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 AO : ________</w:t>
      </w:r>
    </w:p>
    <w:p w14:paraId="7E4109F6" w14:textId="77777777" w:rsidR="00B939E6" w:rsidRPr="00C76C41" w:rsidRDefault="00B939E6" w:rsidP="00B939E6">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566B9260" w14:textId="77777777" w:rsidR="0034742B" w:rsidRDefault="0034742B" w:rsidP="0034742B">
      <w:pPr>
        <w:pStyle w:val="Sec4Head2"/>
        <w:rPr>
          <w:bCs/>
          <w:i/>
          <w:spacing w:val="14"/>
        </w:rPr>
      </w:pPr>
    </w:p>
    <w:p w14:paraId="6C369781" w14:textId="77777777" w:rsidR="00D10256" w:rsidRDefault="00A04D05" w:rsidP="00D10256">
      <w:pPr>
        <w:spacing w:before="120" w:after="120"/>
        <w:ind w:left="0" w:firstLine="0"/>
        <w:jc w:val="left"/>
        <w:rPr>
          <w:bCs/>
          <w:color w:val="000000" w:themeColor="text1"/>
          <w:spacing w:val="-2"/>
        </w:rPr>
      </w:pPr>
      <w:r w:rsidRPr="00D10256">
        <w:rPr>
          <w:b/>
          <w:iCs/>
          <w:spacing w:val="14"/>
          <w:szCs w:val="24"/>
          <w:lang w:eastAsia="en-US"/>
        </w:rPr>
        <w:t xml:space="preserve">Tous les sous-traitants pour les activités clés doivent remplir ce formulaire conformément aux articles 24.2 et 24.3 des IS et à la Section III, </w:t>
      </w:r>
      <w:r w:rsidR="00D10256" w:rsidRPr="00D10256">
        <w:rPr>
          <w:b/>
          <w:iCs/>
          <w:spacing w:val="14"/>
          <w:szCs w:val="24"/>
          <w:lang w:eastAsia="en-US"/>
        </w:rPr>
        <w:t>Critères de</w:t>
      </w:r>
      <w:r w:rsidRPr="00D10256">
        <w:rPr>
          <w:b/>
          <w:iCs/>
          <w:spacing w:val="14"/>
          <w:szCs w:val="24"/>
          <w:lang w:eastAsia="en-US"/>
        </w:rPr>
        <w:t xml:space="preserve"> Qualification, 4.3.</w:t>
      </w:r>
      <w:r w:rsidR="00B939E6" w:rsidRPr="00D10256">
        <w:rPr>
          <w:bCs/>
          <w:i/>
          <w:iCs/>
          <w:color w:val="000000" w:themeColor="text1"/>
          <w:spacing w:val="2"/>
          <w:szCs w:val="24"/>
        </w:rPr>
        <w:br/>
      </w:r>
    </w:p>
    <w:p w14:paraId="202811AD" w14:textId="182C07DE" w:rsidR="00B939E6" w:rsidRPr="00C76C41" w:rsidRDefault="00B939E6" w:rsidP="00D10256">
      <w:pPr>
        <w:spacing w:before="120" w:after="120"/>
        <w:ind w:left="0" w:firstLine="0"/>
        <w:jc w:val="left"/>
        <w:rPr>
          <w:bCs/>
          <w:iCs/>
          <w:color w:val="000000" w:themeColor="text1"/>
          <w:spacing w:val="-2"/>
        </w:rPr>
      </w:pPr>
      <w:r w:rsidRPr="00C76C41">
        <w:rPr>
          <w:bCs/>
          <w:color w:val="000000" w:themeColor="text1"/>
          <w:spacing w:val="-2"/>
        </w:rPr>
        <w:t xml:space="preserve">1. </w:t>
      </w:r>
      <w:r w:rsidR="00A04D05">
        <w:rPr>
          <w:bCs/>
          <w:color w:val="000000" w:themeColor="text1"/>
          <w:spacing w:val="-2"/>
        </w:rPr>
        <w:t>Activité</w:t>
      </w:r>
      <w:r w:rsidR="00A04D05" w:rsidRPr="00C76C41">
        <w:rPr>
          <w:bCs/>
          <w:color w:val="000000" w:themeColor="text1"/>
          <w:spacing w:val="-2"/>
        </w:rPr>
        <w:t xml:space="preserve"> </w:t>
      </w:r>
      <w:r w:rsidRPr="00C76C41">
        <w:rPr>
          <w:bCs/>
          <w:color w:val="000000" w:themeColor="text1"/>
          <w:spacing w:val="-2"/>
        </w:rPr>
        <w:t>Clé n° 1</w:t>
      </w:r>
      <w:r w:rsidR="00243E59">
        <w:rPr>
          <w:bCs/>
          <w:color w:val="000000" w:themeColor="text1"/>
          <w:spacing w:val="-2"/>
        </w:rPr>
        <w:t> : [</w:t>
      </w:r>
      <w:r w:rsidR="00243E59" w:rsidRPr="0086405A">
        <w:rPr>
          <w:bCs/>
          <w:i/>
          <w:iCs/>
          <w:color w:val="000000" w:themeColor="text1"/>
          <w:spacing w:val="-2"/>
        </w:rPr>
        <w:t xml:space="preserve">insérer une </w:t>
      </w:r>
      <w:r w:rsidR="00585B02" w:rsidRPr="0086405A">
        <w:rPr>
          <w:bCs/>
          <w:i/>
          <w:iCs/>
          <w:color w:val="000000" w:themeColor="text1"/>
          <w:spacing w:val="-2"/>
        </w:rPr>
        <w:t>brève</w:t>
      </w:r>
      <w:r w:rsidR="00243E59" w:rsidRPr="0086405A">
        <w:rPr>
          <w:bCs/>
          <w:i/>
          <w:iCs/>
          <w:color w:val="000000" w:themeColor="text1"/>
          <w:spacing w:val="-2"/>
        </w:rPr>
        <w:t xml:space="preserve"> description de l’</w:t>
      </w:r>
      <w:r w:rsidR="00585B02" w:rsidRPr="0086405A">
        <w:rPr>
          <w:bCs/>
          <w:i/>
          <w:iCs/>
          <w:color w:val="000000" w:themeColor="text1"/>
          <w:spacing w:val="-2"/>
        </w:rPr>
        <w:t>Activité, en mettant l’accent sur la spécificité</w:t>
      </w:r>
      <w:r w:rsidR="00585B02">
        <w:rPr>
          <w:bCs/>
          <w:color w:val="000000" w:themeColor="text1"/>
          <w:spacing w:val="-2"/>
        </w:rPr>
        <w:t xml:space="preserve">] </w:t>
      </w:r>
    </w:p>
    <w:p w14:paraId="3C3AD9E9" w14:textId="6AE2627E" w:rsidR="00B939E6" w:rsidRPr="00C76C41" w:rsidRDefault="002D3FC2" w:rsidP="002D3FC2">
      <w:pPr>
        <w:pStyle w:val="Paragraphedeliste"/>
        <w:spacing w:before="40" w:after="40"/>
        <w:ind w:left="360" w:hanging="270"/>
        <w:rPr>
          <w:bCs/>
          <w:iCs/>
          <w:color w:val="000000" w:themeColor="text1"/>
          <w:spacing w:val="-2"/>
        </w:rPr>
      </w:pPr>
      <w:r>
        <w:rPr>
          <w:bCs/>
          <w:iCs/>
          <w:color w:val="000000" w:themeColor="text1"/>
          <w:spacing w:val="-2"/>
        </w:rPr>
        <w:t>Total de</w:t>
      </w:r>
      <w:r w:rsidR="002D1DC7">
        <w:rPr>
          <w:bCs/>
          <w:iCs/>
          <w:color w:val="000000" w:themeColor="text1"/>
          <w:spacing w:val="-2"/>
        </w:rPr>
        <w:t xml:space="preserve">s quantités des activités </w:t>
      </w:r>
      <w:r w:rsidR="00A04D05">
        <w:rPr>
          <w:bCs/>
          <w:iCs/>
          <w:color w:val="000000" w:themeColor="text1"/>
          <w:spacing w:val="-2"/>
        </w:rPr>
        <w:t>pour le</w:t>
      </w:r>
      <w:r w:rsidR="002D1DC7">
        <w:rPr>
          <w:bCs/>
          <w:iCs/>
          <w:color w:val="000000" w:themeColor="text1"/>
          <w:spacing w:val="-2"/>
        </w:rPr>
        <w:t xml:space="preserve"> </w:t>
      </w:r>
      <w:r w:rsidR="003517CA" w:rsidRPr="00C76C41">
        <w:rPr>
          <w:bCs/>
          <w:color w:val="000000" w:themeColor="text1"/>
          <w:spacing w:val="-2"/>
          <w:sz w:val="22"/>
          <w:szCs w:val="22"/>
        </w:rPr>
        <w:t>Marché</w:t>
      </w:r>
    </w:p>
    <w:tbl>
      <w:tblPr>
        <w:tblW w:w="9360" w:type="dxa"/>
        <w:tblInd w:w="-3" w:type="dxa"/>
        <w:tblLayout w:type="fixed"/>
        <w:tblCellMar>
          <w:left w:w="0" w:type="dxa"/>
          <w:right w:w="0" w:type="dxa"/>
        </w:tblCellMar>
        <w:tblLook w:val="0000" w:firstRow="0" w:lastRow="0" w:firstColumn="0" w:lastColumn="0" w:noHBand="0" w:noVBand="0"/>
      </w:tblPr>
      <w:tblGrid>
        <w:gridCol w:w="6"/>
        <w:gridCol w:w="3822"/>
        <w:gridCol w:w="13"/>
        <w:gridCol w:w="1385"/>
        <w:gridCol w:w="444"/>
        <w:gridCol w:w="10"/>
        <w:gridCol w:w="986"/>
        <w:gridCol w:w="847"/>
        <w:gridCol w:w="7"/>
        <w:gridCol w:w="496"/>
        <w:gridCol w:w="1344"/>
      </w:tblGrid>
      <w:tr w:rsidR="00B939E6" w:rsidRPr="00C76C41" w14:paraId="3D39B849" w14:textId="77777777" w:rsidTr="0086405A">
        <w:trPr>
          <w:gridBefore w:val="1"/>
          <w:wBefore w:w="6" w:type="dxa"/>
          <w:trHeight w:hRule="exact" w:val="413"/>
        </w:trPr>
        <w:tc>
          <w:tcPr>
            <w:tcW w:w="3835" w:type="dxa"/>
            <w:gridSpan w:val="2"/>
            <w:tcBorders>
              <w:top w:val="single" w:sz="2" w:space="0" w:color="auto"/>
              <w:left w:val="single" w:sz="2" w:space="0" w:color="auto"/>
              <w:bottom w:val="single" w:sz="2" w:space="0" w:color="auto"/>
              <w:right w:val="single" w:sz="2" w:space="0" w:color="auto"/>
            </w:tcBorders>
          </w:tcPr>
          <w:p w14:paraId="38C6A519" w14:textId="77777777" w:rsidR="00B939E6" w:rsidRPr="00C76C41" w:rsidRDefault="00B939E6" w:rsidP="00025ECD">
            <w:pPr>
              <w:spacing w:before="40" w:after="40"/>
              <w:ind w:left="43" w:hanging="43"/>
              <w:rPr>
                <w:bCs/>
                <w:color w:val="000000" w:themeColor="text1"/>
                <w:spacing w:val="-8"/>
                <w:sz w:val="22"/>
                <w:szCs w:val="22"/>
              </w:rPr>
            </w:pPr>
            <w:r w:rsidRPr="00C76C41">
              <w:rPr>
                <w:bCs/>
                <w:color w:val="000000" w:themeColor="text1"/>
                <w:spacing w:val="-8"/>
                <w:sz w:val="22"/>
                <w:szCs w:val="22"/>
              </w:rPr>
              <w:t>Identification du Marché</w:t>
            </w:r>
          </w:p>
        </w:tc>
        <w:tc>
          <w:tcPr>
            <w:tcW w:w="5519" w:type="dxa"/>
            <w:gridSpan w:val="8"/>
            <w:tcBorders>
              <w:top w:val="single" w:sz="2" w:space="0" w:color="auto"/>
              <w:left w:val="single" w:sz="2" w:space="0" w:color="auto"/>
              <w:bottom w:val="single" w:sz="2" w:space="0" w:color="auto"/>
              <w:right w:val="single" w:sz="2" w:space="0" w:color="auto"/>
            </w:tcBorders>
          </w:tcPr>
          <w:p w14:paraId="37B887AD" w14:textId="77777777" w:rsidR="00B939E6" w:rsidRPr="00C76C41" w:rsidRDefault="00B939E6" w:rsidP="00025ECD">
            <w:pPr>
              <w:spacing w:before="40" w:after="40"/>
              <w:ind w:left="284"/>
              <w:rPr>
                <w:bCs/>
                <w:i/>
                <w:iCs/>
                <w:color w:val="000000" w:themeColor="text1"/>
                <w:spacing w:val="2"/>
                <w:sz w:val="22"/>
                <w:szCs w:val="22"/>
              </w:rPr>
            </w:pPr>
          </w:p>
        </w:tc>
      </w:tr>
      <w:tr w:rsidR="00B939E6" w:rsidRPr="00C76C41" w14:paraId="6A219F4C" w14:textId="77777777" w:rsidTr="0086405A">
        <w:trPr>
          <w:gridBefore w:val="1"/>
          <w:wBefore w:w="6" w:type="dxa"/>
          <w:trHeight w:hRule="exact" w:val="408"/>
        </w:trPr>
        <w:tc>
          <w:tcPr>
            <w:tcW w:w="3835" w:type="dxa"/>
            <w:gridSpan w:val="2"/>
            <w:tcBorders>
              <w:top w:val="single" w:sz="2" w:space="0" w:color="auto"/>
              <w:left w:val="single" w:sz="2" w:space="0" w:color="auto"/>
              <w:bottom w:val="single" w:sz="2" w:space="0" w:color="auto"/>
              <w:right w:val="single" w:sz="2" w:space="0" w:color="auto"/>
            </w:tcBorders>
          </w:tcPr>
          <w:p w14:paraId="6A5FAA73" w14:textId="77777777" w:rsidR="00B939E6" w:rsidRPr="00C76C41" w:rsidRDefault="00B939E6" w:rsidP="00025ECD">
            <w:pPr>
              <w:spacing w:before="40" w:after="40"/>
              <w:ind w:left="43" w:hanging="43"/>
              <w:rPr>
                <w:bCs/>
                <w:color w:val="000000" w:themeColor="text1"/>
                <w:spacing w:val="-10"/>
                <w:sz w:val="22"/>
                <w:szCs w:val="22"/>
              </w:rPr>
            </w:pPr>
            <w:r w:rsidRPr="00C76C41">
              <w:rPr>
                <w:bCs/>
                <w:color w:val="000000" w:themeColor="text1"/>
                <w:spacing w:val="-10"/>
                <w:sz w:val="22"/>
                <w:szCs w:val="22"/>
              </w:rPr>
              <w:t>Date d’Attribution</w:t>
            </w:r>
          </w:p>
        </w:tc>
        <w:tc>
          <w:tcPr>
            <w:tcW w:w="5519" w:type="dxa"/>
            <w:gridSpan w:val="8"/>
            <w:tcBorders>
              <w:top w:val="single" w:sz="2" w:space="0" w:color="auto"/>
              <w:left w:val="single" w:sz="2" w:space="0" w:color="auto"/>
              <w:bottom w:val="single" w:sz="2" w:space="0" w:color="auto"/>
              <w:right w:val="single" w:sz="2" w:space="0" w:color="auto"/>
            </w:tcBorders>
          </w:tcPr>
          <w:p w14:paraId="731AE720" w14:textId="77777777" w:rsidR="00B939E6" w:rsidRPr="00C76C41" w:rsidRDefault="00B939E6" w:rsidP="00025ECD">
            <w:pPr>
              <w:spacing w:before="40" w:after="40"/>
              <w:ind w:left="164"/>
              <w:rPr>
                <w:bCs/>
                <w:i/>
                <w:iCs/>
                <w:color w:val="000000" w:themeColor="text1"/>
                <w:spacing w:val="2"/>
                <w:sz w:val="22"/>
                <w:szCs w:val="22"/>
              </w:rPr>
            </w:pPr>
          </w:p>
        </w:tc>
      </w:tr>
      <w:tr w:rsidR="00B939E6" w:rsidRPr="00C76C41" w14:paraId="431377F7" w14:textId="77777777" w:rsidTr="0086405A">
        <w:trPr>
          <w:gridBefore w:val="1"/>
          <w:wBefore w:w="6" w:type="dxa"/>
          <w:trHeight w:hRule="exact" w:val="413"/>
        </w:trPr>
        <w:tc>
          <w:tcPr>
            <w:tcW w:w="3835" w:type="dxa"/>
            <w:gridSpan w:val="2"/>
            <w:tcBorders>
              <w:top w:val="single" w:sz="2" w:space="0" w:color="auto"/>
              <w:left w:val="single" w:sz="2" w:space="0" w:color="auto"/>
              <w:bottom w:val="single" w:sz="2" w:space="0" w:color="auto"/>
              <w:right w:val="single" w:sz="2" w:space="0" w:color="auto"/>
            </w:tcBorders>
          </w:tcPr>
          <w:p w14:paraId="26E91D5F" w14:textId="77777777" w:rsidR="00B939E6" w:rsidRPr="00C76C41" w:rsidRDefault="00B939E6" w:rsidP="00025ECD">
            <w:pPr>
              <w:spacing w:before="40" w:after="40"/>
              <w:ind w:left="43" w:hanging="43"/>
              <w:rPr>
                <w:bCs/>
                <w:color w:val="000000" w:themeColor="text1"/>
                <w:spacing w:val="-2"/>
                <w:sz w:val="22"/>
                <w:szCs w:val="22"/>
              </w:rPr>
            </w:pPr>
            <w:r w:rsidRPr="00C76C41">
              <w:rPr>
                <w:bCs/>
                <w:color w:val="000000" w:themeColor="text1"/>
                <w:spacing w:val="-2"/>
                <w:sz w:val="22"/>
                <w:szCs w:val="22"/>
              </w:rPr>
              <w:t>Date d’Achèvement</w:t>
            </w:r>
          </w:p>
        </w:tc>
        <w:tc>
          <w:tcPr>
            <w:tcW w:w="5519" w:type="dxa"/>
            <w:gridSpan w:val="8"/>
            <w:tcBorders>
              <w:top w:val="single" w:sz="2" w:space="0" w:color="auto"/>
              <w:left w:val="single" w:sz="2" w:space="0" w:color="auto"/>
              <w:bottom w:val="single" w:sz="2" w:space="0" w:color="auto"/>
              <w:right w:val="single" w:sz="2" w:space="0" w:color="auto"/>
            </w:tcBorders>
          </w:tcPr>
          <w:p w14:paraId="58189B87" w14:textId="77777777" w:rsidR="00B939E6" w:rsidRPr="00C76C41" w:rsidRDefault="00B939E6" w:rsidP="00025ECD">
            <w:pPr>
              <w:spacing w:before="40" w:after="40"/>
              <w:ind w:left="164"/>
              <w:rPr>
                <w:bCs/>
                <w:i/>
                <w:iCs/>
                <w:color w:val="000000" w:themeColor="text1"/>
                <w:spacing w:val="2"/>
                <w:sz w:val="22"/>
                <w:szCs w:val="22"/>
              </w:rPr>
            </w:pPr>
          </w:p>
        </w:tc>
      </w:tr>
      <w:tr w:rsidR="00B939E6" w:rsidRPr="00C76C41" w14:paraId="228C0A0C" w14:textId="77777777" w:rsidTr="0086405A">
        <w:trPr>
          <w:gridBefore w:val="1"/>
          <w:wBefore w:w="6" w:type="dxa"/>
          <w:trHeight w:hRule="exact" w:val="1109"/>
        </w:trPr>
        <w:tc>
          <w:tcPr>
            <w:tcW w:w="3835" w:type="dxa"/>
            <w:gridSpan w:val="2"/>
            <w:tcBorders>
              <w:top w:val="single" w:sz="2" w:space="0" w:color="auto"/>
              <w:left w:val="single" w:sz="2" w:space="0" w:color="auto"/>
              <w:bottom w:val="single" w:sz="2" w:space="0" w:color="auto"/>
              <w:right w:val="single" w:sz="2" w:space="0" w:color="auto"/>
            </w:tcBorders>
          </w:tcPr>
          <w:p w14:paraId="5CEE041D" w14:textId="77777777" w:rsidR="00B939E6" w:rsidRPr="00C76C41" w:rsidRDefault="00B939E6" w:rsidP="00025ECD">
            <w:pPr>
              <w:spacing w:before="40" w:after="40"/>
              <w:ind w:left="43" w:hanging="43"/>
              <w:rPr>
                <w:bCs/>
                <w:color w:val="000000" w:themeColor="text1"/>
                <w:spacing w:val="-2"/>
                <w:sz w:val="22"/>
                <w:szCs w:val="22"/>
              </w:rPr>
            </w:pPr>
            <w:r w:rsidRPr="00C76C41">
              <w:rPr>
                <w:bCs/>
                <w:color w:val="000000" w:themeColor="text1"/>
                <w:spacing w:val="-2"/>
                <w:sz w:val="22"/>
                <w:szCs w:val="22"/>
              </w:rPr>
              <w:t>Rôle dans le Marché</w:t>
            </w:r>
          </w:p>
          <w:p w14:paraId="3220AE05" w14:textId="77777777" w:rsidR="00B939E6" w:rsidRPr="00C76C41" w:rsidRDefault="00B939E6" w:rsidP="00025ECD">
            <w:pPr>
              <w:spacing w:before="40" w:after="40"/>
              <w:ind w:left="30" w:hanging="43"/>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AC0B55B" w14:textId="77777777" w:rsidR="00B939E6" w:rsidRPr="00C76C41" w:rsidRDefault="00B939E6" w:rsidP="00025ECD">
            <w:pPr>
              <w:spacing w:before="40" w:after="40"/>
              <w:ind w:left="0" w:right="90" w:firstLine="0"/>
              <w:jc w:val="center"/>
              <w:rPr>
                <w:bCs/>
                <w:color w:val="000000" w:themeColor="text1"/>
                <w:spacing w:val="-4"/>
              </w:rPr>
            </w:pPr>
            <w:r w:rsidRPr="00C76C41">
              <w:rPr>
                <w:bCs/>
                <w:color w:val="000000" w:themeColor="text1"/>
                <w:spacing w:val="-4"/>
              </w:rPr>
              <w:t>Entrepreneur principal</w:t>
            </w:r>
          </w:p>
          <w:p w14:paraId="3DFA3F19" w14:textId="77777777" w:rsidR="00B939E6" w:rsidRPr="00C76C41" w:rsidRDefault="00B939E6" w:rsidP="00025ECD">
            <w:pPr>
              <w:spacing w:before="40" w:after="40"/>
              <w:ind w:right="250"/>
              <w:jc w:val="center"/>
              <w:rPr>
                <w:bCs/>
                <w:color w:val="000000" w:themeColor="text1"/>
                <w:spacing w:val="-4"/>
              </w:rPr>
            </w:pPr>
            <w:r w:rsidRPr="00C76C41">
              <w:rPr>
                <w:color w:val="000000" w:themeColor="text1"/>
                <w:spacing w:val="-2"/>
              </w:rPr>
              <w:t></w:t>
            </w:r>
          </w:p>
        </w:tc>
        <w:tc>
          <w:tcPr>
            <w:tcW w:w="1440" w:type="dxa"/>
            <w:gridSpan w:val="3"/>
            <w:tcBorders>
              <w:top w:val="single" w:sz="2" w:space="0" w:color="auto"/>
              <w:left w:val="single" w:sz="2" w:space="0" w:color="auto"/>
              <w:bottom w:val="single" w:sz="2" w:space="0" w:color="auto"/>
              <w:right w:val="single" w:sz="2" w:space="0" w:color="auto"/>
            </w:tcBorders>
            <w:vAlign w:val="center"/>
          </w:tcPr>
          <w:p w14:paraId="44537028" w14:textId="77777777" w:rsidR="00B939E6" w:rsidRPr="00C76C41" w:rsidRDefault="00B939E6" w:rsidP="00025ECD">
            <w:pPr>
              <w:spacing w:before="40" w:after="40"/>
              <w:ind w:left="-8" w:right="90" w:firstLine="0"/>
              <w:jc w:val="center"/>
              <w:rPr>
                <w:rFonts w:ascii="MS Mincho" w:eastAsia="MS Mincho" w:hAnsi="MS Mincho" w:cs="MS Mincho"/>
                <w:color w:val="000000" w:themeColor="text1"/>
                <w:spacing w:val="-2"/>
              </w:rPr>
            </w:pPr>
            <w:r w:rsidRPr="00C76C41">
              <w:rPr>
                <w:bCs/>
                <w:color w:val="000000" w:themeColor="text1"/>
                <w:spacing w:val="-4"/>
              </w:rPr>
              <w:t>Membre de JV</w:t>
            </w:r>
          </w:p>
          <w:p w14:paraId="500292B6" w14:textId="77777777" w:rsidR="00B939E6" w:rsidRPr="00C76C41" w:rsidRDefault="00B939E6" w:rsidP="00025ECD">
            <w:pPr>
              <w:spacing w:before="40" w:after="40"/>
              <w:ind w:right="250"/>
              <w:jc w:val="center"/>
              <w:rPr>
                <w:bCs/>
                <w:color w:val="000000" w:themeColor="text1"/>
                <w:spacing w:val="-4"/>
              </w:rPr>
            </w:pPr>
            <w:r w:rsidRPr="00C76C41">
              <w:rPr>
                <w:color w:val="000000" w:themeColor="text1"/>
                <w:spacing w:val="-2"/>
              </w:rPr>
              <w:t></w:t>
            </w:r>
          </w:p>
        </w:tc>
        <w:tc>
          <w:tcPr>
            <w:tcW w:w="1350" w:type="dxa"/>
            <w:gridSpan w:val="3"/>
            <w:tcBorders>
              <w:top w:val="single" w:sz="2" w:space="0" w:color="auto"/>
              <w:left w:val="single" w:sz="2" w:space="0" w:color="auto"/>
              <w:bottom w:val="single" w:sz="2" w:space="0" w:color="auto"/>
              <w:right w:val="single" w:sz="2" w:space="0" w:color="auto"/>
            </w:tcBorders>
            <w:vAlign w:val="center"/>
          </w:tcPr>
          <w:p w14:paraId="0DC32457" w14:textId="77777777" w:rsidR="00B939E6" w:rsidRPr="00C76C41" w:rsidRDefault="00B939E6" w:rsidP="00025ECD">
            <w:pPr>
              <w:spacing w:before="40" w:after="40"/>
              <w:ind w:left="0" w:hanging="8"/>
              <w:jc w:val="center"/>
              <w:rPr>
                <w:bCs/>
                <w:color w:val="000000" w:themeColor="text1"/>
                <w:spacing w:val="-4"/>
              </w:rPr>
            </w:pPr>
            <w:r w:rsidRPr="00C76C41">
              <w:rPr>
                <w:bCs/>
                <w:color w:val="000000" w:themeColor="text1"/>
                <w:spacing w:val="-4"/>
              </w:rPr>
              <w:t>Ensemblier</w:t>
            </w:r>
          </w:p>
          <w:p w14:paraId="1255D761" w14:textId="77777777" w:rsidR="00B939E6" w:rsidRPr="00C76C41" w:rsidRDefault="00B939E6" w:rsidP="00025ECD">
            <w:pPr>
              <w:spacing w:before="40" w:after="40"/>
              <w:jc w:val="center"/>
              <w:rPr>
                <w:bCs/>
                <w:color w:val="000000" w:themeColor="text1"/>
                <w:spacing w:val="-4"/>
              </w:rPr>
            </w:pPr>
            <w:r w:rsidRPr="00C76C41">
              <w:rPr>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02345971" w14:textId="77777777" w:rsidR="00B939E6" w:rsidRPr="00C76C41" w:rsidRDefault="00B939E6" w:rsidP="00025ECD">
            <w:pPr>
              <w:spacing w:before="40" w:after="40"/>
              <w:jc w:val="center"/>
              <w:rPr>
                <w:bCs/>
                <w:color w:val="000000" w:themeColor="text1"/>
                <w:spacing w:val="-4"/>
              </w:rPr>
            </w:pPr>
            <w:r w:rsidRPr="00C76C41">
              <w:rPr>
                <w:bCs/>
                <w:color w:val="000000" w:themeColor="text1"/>
                <w:spacing w:val="-4"/>
              </w:rPr>
              <w:t>Sous-traitant</w:t>
            </w:r>
          </w:p>
          <w:p w14:paraId="2D57F62E" w14:textId="77777777" w:rsidR="00B939E6" w:rsidRPr="00C76C41" w:rsidRDefault="00B939E6" w:rsidP="00025ECD">
            <w:pPr>
              <w:spacing w:before="40" w:after="40"/>
              <w:jc w:val="center"/>
              <w:rPr>
                <w:bCs/>
                <w:color w:val="000000" w:themeColor="text1"/>
                <w:spacing w:val="-4"/>
              </w:rPr>
            </w:pPr>
            <w:r w:rsidRPr="00C76C41">
              <w:rPr>
                <w:color w:val="000000" w:themeColor="text1"/>
                <w:spacing w:val="-2"/>
              </w:rPr>
              <w:t></w:t>
            </w:r>
          </w:p>
        </w:tc>
      </w:tr>
      <w:tr w:rsidR="00B939E6" w:rsidRPr="00C76C41" w14:paraId="53AB9ACA" w14:textId="77777777" w:rsidTr="0086405A">
        <w:trPr>
          <w:gridBefore w:val="1"/>
          <w:wBefore w:w="6" w:type="dxa"/>
          <w:trHeight w:val="877"/>
        </w:trPr>
        <w:tc>
          <w:tcPr>
            <w:tcW w:w="3835" w:type="dxa"/>
            <w:gridSpan w:val="2"/>
            <w:tcBorders>
              <w:top w:val="single" w:sz="2" w:space="0" w:color="auto"/>
              <w:left w:val="single" w:sz="2" w:space="0" w:color="auto"/>
              <w:bottom w:val="single" w:sz="2" w:space="0" w:color="auto"/>
              <w:right w:val="single" w:sz="2" w:space="0" w:color="auto"/>
            </w:tcBorders>
          </w:tcPr>
          <w:p w14:paraId="716A35D7" w14:textId="77777777" w:rsidR="00B939E6" w:rsidRPr="00C76C41" w:rsidRDefault="00B939E6" w:rsidP="00025ECD">
            <w:pPr>
              <w:spacing w:before="40" w:after="40"/>
              <w:ind w:left="48" w:hanging="43"/>
              <w:rPr>
                <w:bCs/>
                <w:color w:val="000000" w:themeColor="text1"/>
                <w:spacing w:val="-11"/>
                <w:sz w:val="22"/>
                <w:szCs w:val="22"/>
              </w:rPr>
            </w:pPr>
            <w:r w:rsidRPr="00C76C41">
              <w:rPr>
                <w:bCs/>
                <w:color w:val="000000" w:themeColor="text1"/>
                <w:spacing w:val="-11"/>
                <w:sz w:val="22"/>
                <w:szCs w:val="22"/>
              </w:rPr>
              <w:t>Montant Total du Marché</w:t>
            </w:r>
          </w:p>
        </w:tc>
        <w:tc>
          <w:tcPr>
            <w:tcW w:w="2825" w:type="dxa"/>
            <w:gridSpan w:val="4"/>
            <w:tcBorders>
              <w:top w:val="single" w:sz="2" w:space="0" w:color="auto"/>
              <w:left w:val="single" w:sz="2" w:space="0" w:color="auto"/>
              <w:bottom w:val="single" w:sz="2" w:space="0" w:color="auto"/>
              <w:right w:val="single" w:sz="2" w:space="0" w:color="auto"/>
            </w:tcBorders>
            <w:vAlign w:val="center"/>
          </w:tcPr>
          <w:p w14:paraId="12A05DE3" w14:textId="3B32F3EF" w:rsidR="00B939E6" w:rsidRPr="00C76C41" w:rsidRDefault="0028094F" w:rsidP="00025ECD">
            <w:pPr>
              <w:spacing w:before="40" w:after="40"/>
              <w:ind w:left="48"/>
              <w:rPr>
                <w:bCs/>
                <w:i/>
                <w:iCs/>
                <w:color w:val="000000" w:themeColor="text1"/>
                <w:spacing w:val="2"/>
                <w:sz w:val="22"/>
                <w:szCs w:val="22"/>
              </w:rPr>
            </w:pPr>
            <w:r>
              <w:rPr>
                <w:bCs/>
                <w:i/>
                <w:iCs/>
                <w:color w:val="000000" w:themeColor="text1"/>
                <w:spacing w:val="2"/>
                <w:sz w:val="22"/>
                <w:szCs w:val="22"/>
              </w:rPr>
              <w:t>[</w:t>
            </w:r>
            <w:r w:rsidR="005E4837">
              <w:rPr>
                <w:bCs/>
                <w:i/>
                <w:iCs/>
                <w:color w:val="000000" w:themeColor="text1"/>
                <w:spacing w:val="2"/>
                <w:sz w:val="22"/>
                <w:szCs w:val="22"/>
              </w:rPr>
              <w:t>b</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2D3E8CC8" w14:textId="77777777" w:rsidR="00B939E6" w:rsidRPr="00C76C41" w:rsidRDefault="00B939E6" w:rsidP="00025ECD">
            <w:pPr>
              <w:spacing w:before="40" w:after="40"/>
              <w:ind w:left="31" w:right="67"/>
              <w:rPr>
                <w:bCs/>
                <w:i/>
                <w:iCs/>
                <w:color w:val="000000" w:themeColor="text1"/>
                <w:spacing w:val="2"/>
                <w:sz w:val="22"/>
                <w:szCs w:val="22"/>
              </w:rPr>
            </w:pPr>
            <w:r w:rsidRPr="00C76C41">
              <w:rPr>
                <w:bCs/>
                <w:color w:val="000000" w:themeColor="text1"/>
                <w:spacing w:val="-2"/>
                <w:sz w:val="22"/>
                <w:szCs w:val="22"/>
              </w:rPr>
              <w:t xml:space="preserve">US$ </w:t>
            </w:r>
          </w:p>
        </w:tc>
      </w:tr>
      <w:tr w:rsidR="00FA0C40" w:rsidRPr="00C76C41" w14:paraId="7C2176E6" w14:textId="77777777" w:rsidTr="0086405A">
        <w:trPr>
          <w:gridBefore w:val="1"/>
          <w:wBefore w:w="6" w:type="dxa"/>
          <w:trHeight w:val="877"/>
        </w:trPr>
        <w:tc>
          <w:tcPr>
            <w:tcW w:w="3835" w:type="dxa"/>
            <w:gridSpan w:val="2"/>
            <w:tcBorders>
              <w:top w:val="single" w:sz="2" w:space="0" w:color="auto"/>
              <w:left w:val="single" w:sz="2" w:space="0" w:color="auto"/>
              <w:bottom w:val="single" w:sz="2" w:space="0" w:color="auto"/>
              <w:right w:val="single" w:sz="2" w:space="0" w:color="auto"/>
            </w:tcBorders>
          </w:tcPr>
          <w:p w14:paraId="40D148FA" w14:textId="77777777" w:rsidR="00FA0C40" w:rsidRPr="0086405A" w:rsidRDefault="00FA0C40" w:rsidP="0086405A">
            <w:pPr>
              <w:spacing w:before="40" w:after="40"/>
              <w:ind w:left="48" w:hanging="43"/>
              <w:rPr>
                <w:bCs/>
                <w:color w:val="000000" w:themeColor="text1"/>
                <w:spacing w:val="-11"/>
                <w:sz w:val="22"/>
                <w:szCs w:val="22"/>
              </w:rPr>
            </w:pPr>
            <w:r w:rsidRPr="0086405A">
              <w:rPr>
                <w:bCs/>
                <w:color w:val="000000" w:themeColor="text1"/>
                <w:spacing w:val="-11"/>
                <w:sz w:val="22"/>
                <w:szCs w:val="22"/>
              </w:rPr>
              <w:t>Quantité (volume ou taux de production, le cas échéant) mise en œuvre dans le cadre du marché par an (ou toute autre période inférieure à un an)</w:t>
            </w:r>
          </w:p>
          <w:p w14:paraId="795E11D1" w14:textId="09E97A42" w:rsidR="00FA0C40" w:rsidRPr="00C76C41" w:rsidRDefault="00FA0C40" w:rsidP="00FA0C40">
            <w:pPr>
              <w:spacing w:before="40" w:after="40"/>
              <w:ind w:left="48" w:hanging="43"/>
              <w:rPr>
                <w:bCs/>
                <w:color w:val="000000" w:themeColor="text1"/>
                <w:spacing w:val="-11"/>
                <w:sz w:val="22"/>
                <w:szCs w:val="22"/>
              </w:rPr>
            </w:pPr>
          </w:p>
        </w:tc>
        <w:tc>
          <w:tcPr>
            <w:tcW w:w="1839" w:type="dxa"/>
            <w:gridSpan w:val="3"/>
            <w:tcBorders>
              <w:top w:val="single" w:sz="2" w:space="0" w:color="auto"/>
              <w:left w:val="single" w:sz="2" w:space="0" w:color="auto"/>
              <w:bottom w:val="single" w:sz="2" w:space="0" w:color="auto"/>
              <w:right w:val="single" w:sz="2" w:space="0" w:color="auto"/>
            </w:tcBorders>
          </w:tcPr>
          <w:p w14:paraId="15920E41" w14:textId="77777777" w:rsidR="00FA0C40" w:rsidRDefault="00FA0C40" w:rsidP="00FA0C40">
            <w:pPr>
              <w:spacing w:before="40" w:after="40"/>
              <w:ind w:left="48" w:hanging="43"/>
              <w:rPr>
                <w:bCs/>
                <w:color w:val="000000" w:themeColor="text1"/>
                <w:spacing w:val="-11"/>
                <w:sz w:val="22"/>
                <w:szCs w:val="22"/>
              </w:rPr>
            </w:pPr>
            <w:r w:rsidRPr="0086405A">
              <w:rPr>
                <w:bCs/>
                <w:color w:val="000000" w:themeColor="text1"/>
                <w:spacing w:val="-11"/>
                <w:sz w:val="22"/>
                <w:szCs w:val="22"/>
              </w:rPr>
              <w:t xml:space="preserve">Quantité totale dans le cadre du marché </w:t>
            </w:r>
          </w:p>
          <w:p w14:paraId="6E2897E3" w14:textId="4F9EAE50" w:rsidR="00FA0C40" w:rsidRPr="0086405A" w:rsidRDefault="00FA0C40" w:rsidP="0086405A">
            <w:pPr>
              <w:spacing w:before="40" w:after="40"/>
              <w:ind w:left="48" w:hanging="43"/>
              <w:rPr>
                <w:bCs/>
                <w:color w:val="000000" w:themeColor="text1"/>
                <w:spacing w:val="-11"/>
                <w:sz w:val="22"/>
                <w:szCs w:val="22"/>
              </w:rPr>
            </w:pPr>
            <w:r w:rsidRPr="0086405A">
              <w:rPr>
                <w:bCs/>
                <w:color w:val="000000" w:themeColor="text1"/>
                <w:spacing w:val="-11"/>
                <w:sz w:val="22"/>
                <w:szCs w:val="22"/>
              </w:rPr>
              <w:t>(i)</w:t>
            </w:r>
          </w:p>
        </w:tc>
        <w:tc>
          <w:tcPr>
            <w:tcW w:w="1840" w:type="dxa"/>
            <w:gridSpan w:val="3"/>
            <w:tcBorders>
              <w:top w:val="single" w:sz="2" w:space="0" w:color="auto"/>
              <w:left w:val="single" w:sz="2" w:space="0" w:color="auto"/>
              <w:bottom w:val="single" w:sz="2" w:space="0" w:color="auto"/>
              <w:right w:val="single" w:sz="2" w:space="0" w:color="auto"/>
            </w:tcBorders>
          </w:tcPr>
          <w:p w14:paraId="6C8BB171" w14:textId="77777777" w:rsidR="00FA0C40" w:rsidRDefault="00FA0C40" w:rsidP="00FA0C40">
            <w:pPr>
              <w:spacing w:before="40" w:after="40"/>
              <w:ind w:left="48" w:hanging="43"/>
              <w:rPr>
                <w:bCs/>
                <w:color w:val="000000" w:themeColor="text1"/>
                <w:spacing w:val="-11"/>
                <w:sz w:val="22"/>
                <w:szCs w:val="22"/>
              </w:rPr>
            </w:pPr>
            <w:r w:rsidRPr="0086405A">
              <w:rPr>
                <w:bCs/>
                <w:color w:val="000000" w:themeColor="text1"/>
                <w:spacing w:val="-11"/>
                <w:sz w:val="22"/>
                <w:szCs w:val="22"/>
              </w:rPr>
              <w:t xml:space="preserve">Pourcentage de participation </w:t>
            </w:r>
          </w:p>
          <w:p w14:paraId="2657DAA7" w14:textId="137437C1" w:rsidR="00FA0C40" w:rsidRPr="0086405A" w:rsidRDefault="00FA0C40" w:rsidP="0086405A">
            <w:pPr>
              <w:spacing w:before="40" w:after="40"/>
              <w:ind w:left="48" w:hanging="43"/>
              <w:rPr>
                <w:bCs/>
                <w:color w:val="000000" w:themeColor="text1"/>
                <w:spacing w:val="-11"/>
                <w:sz w:val="22"/>
                <w:szCs w:val="22"/>
              </w:rPr>
            </w:pPr>
            <w:r w:rsidRPr="0086405A">
              <w:rPr>
                <w:bCs/>
                <w:color w:val="000000" w:themeColor="text1"/>
                <w:spacing w:val="-11"/>
                <w:sz w:val="22"/>
                <w:szCs w:val="22"/>
              </w:rPr>
              <w:t>(ii)</w:t>
            </w:r>
          </w:p>
        </w:tc>
        <w:tc>
          <w:tcPr>
            <w:tcW w:w="1840" w:type="dxa"/>
            <w:gridSpan w:val="2"/>
            <w:tcBorders>
              <w:top w:val="single" w:sz="2" w:space="0" w:color="auto"/>
              <w:left w:val="single" w:sz="2" w:space="0" w:color="auto"/>
              <w:bottom w:val="single" w:sz="2" w:space="0" w:color="auto"/>
              <w:right w:val="single" w:sz="2" w:space="0" w:color="auto"/>
            </w:tcBorders>
          </w:tcPr>
          <w:p w14:paraId="68FADFBE" w14:textId="77777777" w:rsidR="00FA0C40" w:rsidRDefault="00FA0C40" w:rsidP="00FA0C40">
            <w:pPr>
              <w:spacing w:before="40" w:after="40"/>
              <w:ind w:left="48" w:hanging="43"/>
              <w:rPr>
                <w:bCs/>
                <w:color w:val="000000" w:themeColor="text1"/>
                <w:spacing w:val="-11"/>
                <w:sz w:val="22"/>
                <w:szCs w:val="22"/>
              </w:rPr>
            </w:pPr>
            <w:r w:rsidRPr="0086405A">
              <w:rPr>
                <w:bCs/>
                <w:color w:val="000000" w:themeColor="text1"/>
                <w:spacing w:val="-11"/>
                <w:sz w:val="22"/>
                <w:szCs w:val="22"/>
              </w:rPr>
              <w:t xml:space="preserve">Quantité effective mise en œuvre  </w:t>
            </w:r>
          </w:p>
          <w:p w14:paraId="28DE8859" w14:textId="152FE1EC" w:rsidR="00FA0C40" w:rsidRPr="0086405A" w:rsidRDefault="00FA0C40" w:rsidP="0086405A">
            <w:pPr>
              <w:spacing w:before="40" w:after="40"/>
              <w:ind w:left="48" w:hanging="43"/>
              <w:rPr>
                <w:bCs/>
                <w:color w:val="000000" w:themeColor="text1"/>
                <w:spacing w:val="-11"/>
                <w:sz w:val="22"/>
                <w:szCs w:val="22"/>
              </w:rPr>
            </w:pPr>
            <w:r w:rsidRPr="0086405A">
              <w:rPr>
                <w:bCs/>
                <w:color w:val="000000" w:themeColor="text1"/>
                <w:spacing w:val="-11"/>
                <w:sz w:val="22"/>
                <w:szCs w:val="22"/>
              </w:rPr>
              <w:t>(i) x (ii)</w:t>
            </w:r>
          </w:p>
        </w:tc>
      </w:tr>
      <w:tr w:rsidR="00E90469" w:rsidRPr="0028492A" w14:paraId="17A838D9" w14:textId="77777777" w:rsidTr="0086405A">
        <w:tblPrEx>
          <w:tblCellMar>
            <w:left w:w="72" w:type="dxa"/>
            <w:right w:w="72" w:type="dxa"/>
          </w:tblCellMar>
        </w:tblPrEx>
        <w:trPr>
          <w:cantSplit/>
        </w:trPr>
        <w:tc>
          <w:tcPr>
            <w:tcW w:w="3828" w:type="dxa"/>
            <w:gridSpan w:val="2"/>
            <w:tcBorders>
              <w:top w:val="single" w:sz="6" w:space="0" w:color="auto"/>
              <w:left w:val="single" w:sz="6" w:space="0" w:color="auto"/>
              <w:bottom w:val="single" w:sz="6" w:space="0" w:color="auto"/>
              <w:right w:val="single" w:sz="6" w:space="0" w:color="auto"/>
            </w:tcBorders>
          </w:tcPr>
          <w:p w14:paraId="6952D215" w14:textId="77777777" w:rsidR="00E90469" w:rsidRPr="00E90469" w:rsidRDefault="00E90469" w:rsidP="0086405A">
            <w:pPr>
              <w:tabs>
                <w:tab w:val="left" w:pos="2610"/>
              </w:tabs>
              <w:spacing w:before="60" w:after="60"/>
              <w:jc w:val="center"/>
              <w:rPr>
                <w:szCs w:val="24"/>
              </w:rPr>
            </w:pPr>
            <w:r w:rsidRPr="00E90469">
              <w:rPr>
                <w:szCs w:val="24"/>
              </w:rPr>
              <w:t>1</w:t>
            </w:r>
            <w:r w:rsidRPr="00E90469">
              <w:rPr>
                <w:szCs w:val="24"/>
                <w:vertAlign w:val="superscript"/>
              </w:rPr>
              <w:t>ère</w:t>
            </w:r>
            <w:r w:rsidRPr="00E90469">
              <w:rPr>
                <w:szCs w:val="24"/>
              </w:rPr>
              <w:t xml:space="preserve"> année</w:t>
            </w:r>
          </w:p>
        </w:tc>
        <w:tc>
          <w:tcPr>
            <w:tcW w:w="1842" w:type="dxa"/>
            <w:gridSpan w:val="3"/>
            <w:tcBorders>
              <w:top w:val="single" w:sz="6" w:space="0" w:color="auto"/>
              <w:left w:val="nil"/>
              <w:bottom w:val="single" w:sz="6" w:space="0" w:color="auto"/>
              <w:right w:val="single" w:sz="6" w:space="0" w:color="auto"/>
            </w:tcBorders>
          </w:tcPr>
          <w:p w14:paraId="29527215" w14:textId="77777777" w:rsidR="00E90469" w:rsidRPr="0028492A" w:rsidRDefault="00E90469" w:rsidP="003471FD">
            <w:pPr>
              <w:tabs>
                <w:tab w:val="left" w:pos="2610"/>
              </w:tabs>
              <w:spacing w:before="60" w:after="60"/>
              <w:rPr>
                <w:szCs w:val="24"/>
              </w:rPr>
            </w:pPr>
          </w:p>
        </w:tc>
        <w:tc>
          <w:tcPr>
            <w:tcW w:w="1843" w:type="dxa"/>
            <w:gridSpan w:val="3"/>
            <w:tcBorders>
              <w:top w:val="single" w:sz="6" w:space="0" w:color="auto"/>
              <w:left w:val="single" w:sz="6" w:space="0" w:color="auto"/>
              <w:bottom w:val="single" w:sz="6" w:space="0" w:color="auto"/>
              <w:right w:val="single" w:sz="6" w:space="0" w:color="auto"/>
            </w:tcBorders>
          </w:tcPr>
          <w:p w14:paraId="5AEF4C2B" w14:textId="77777777" w:rsidR="00E90469" w:rsidRPr="0028492A" w:rsidRDefault="00E90469" w:rsidP="003471FD">
            <w:pPr>
              <w:tabs>
                <w:tab w:val="left" w:pos="2610"/>
              </w:tabs>
              <w:spacing w:before="60" w:after="60"/>
              <w:rPr>
                <w:szCs w:val="24"/>
              </w:rPr>
            </w:pPr>
          </w:p>
        </w:tc>
        <w:tc>
          <w:tcPr>
            <w:tcW w:w="1847" w:type="dxa"/>
            <w:gridSpan w:val="3"/>
            <w:tcBorders>
              <w:top w:val="single" w:sz="6" w:space="0" w:color="auto"/>
              <w:left w:val="single" w:sz="6" w:space="0" w:color="auto"/>
              <w:bottom w:val="single" w:sz="6" w:space="0" w:color="auto"/>
              <w:right w:val="single" w:sz="6" w:space="0" w:color="auto"/>
            </w:tcBorders>
          </w:tcPr>
          <w:p w14:paraId="294A04D5" w14:textId="77777777" w:rsidR="00E90469" w:rsidRPr="0028492A" w:rsidRDefault="00E90469" w:rsidP="003471FD">
            <w:pPr>
              <w:tabs>
                <w:tab w:val="left" w:pos="2610"/>
              </w:tabs>
              <w:spacing w:before="60" w:after="60"/>
              <w:rPr>
                <w:szCs w:val="24"/>
              </w:rPr>
            </w:pPr>
          </w:p>
        </w:tc>
      </w:tr>
      <w:tr w:rsidR="00E90469" w:rsidRPr="0028492A" w14:paraId="002EBF78" w14:textId="77777777" w:rsidTr="0086405A">
        <w:tblPrEx>
          <w:tblCellMar>
            <w:left w:w="72" w:type="dxa"/>
            <w:right w:w="72" w:type="dxa"/>
          </w:tblCellMar>
        </w:tblPrEx>
        <w:trPr>
          <w:cantSplit/>
        </w:trPr>
        <w:tc>
          <w:tcPr>
            <w:tcW w:w="3828" w:type="dxa"/>
            <w:gridSpan w:val="2"/>
            <w:tcBorders>
              <w:top w:val="single" w:sz="6" w:space="0" w:color="auto"/>
              <w:left w:val="single" w:sz="6" w:space="0" w:color="auto"/>
              <w:bottom w:val="single" w:sz="6" w:space="0" w:color="auto"/>
              <w:right w:val="single" w:sz="6" w:space="0" w:color="auto"/>
            </w:tcBorders>
          </w:tcPr>
          <w:p w14:paraId="2B998BAA" w14:textId="77777777" w:rsidR="00E90469" w:rsidRPr="0028492A" w:rsidRDefault="00E90469" w:rsidP="003471FD">
            <w:pPr>
              <w:tabs>
                <w:tab w:val="left" w:pos="2610"/>
              </w:tabs>
              <w:spacing w:before="60" w:after="60"/>
              <w:jc w:val="center"/>
              <w:rPr>
                <w:szCs w:val="24"/>
              </w:rPr>
            </w:pPr>
            <w:r w:rsidRPr="0028492A">
              <w:rPr>
                <w:szCs w:val="24"/>
              </w:rPr>
              <w:t>2</w:t>
            </w:r>
            <w:r w:rsidRPr="0028492A">
              <w:rPr>
                <w:szCs w:val="24"/>
                <w:vertAlign w:val="superscript"/>
              </w:rPr>
              <w:t>ème</w:t>
            </w:r>
            <w:r w:rsidRPr="0028492A">
              <w:rPr>
                <w:szCs w:val="24"/>
              </w:rPr>
              <w:t xml:space="preserve"> année</w:t>
            </w:r>
          </w:p>
        </w:tc>
        <w:tc>
          <w:tcPr>
            <w:tcW w:w="1842" w:type="dxa"/>
            <w:gridSpan w:val="3"/>
            <w:tcBorders>
              <w:top w:val="single" w:sz="6" w:space="0" w:color="auto"/>
              <w:left w:val="nil"/>
              <w:bottom w:val="single" w:sz="6" w:space="0" w:color="auto"/>
              <w:right w:val="single" w:sz="6" w:space="0" w:color="auto"/>
            </w:tcBorders>
          </w:tcPr>
          <w:p w14:paraId="3C8FC064" w14:textId="77777777" w:rsidR="00E90469" w:rsidRPr="0028492A" w:rsidRDefault="00E90469" w:rsidP="003471FD">
            <w:pPr>
              <w:tabs>
                <w:tab w:val="left" w:pos="2610"/>
              </w:tabs>
              <w:spacing w:before="60" w:after="60"/>
              <w:rPr>
                <w:szCs w:val="24"/>
              </w:rPr>
            </w:pPr>
          </w:p>
        </w:tc>
        <w:tc>
          <w:tcPr>
            <w:tcW w:w="1843" w:type="dxa"/>
            <w:gridSpan w:val="3"/>
            <w:tcBorders>
              <w:top w:val="single" w:sz="6" w:space="0" w:color="auto"/>
              <w:left w:val="single" w:sz="6" w:space="0" w:color="auto"/>
              <w:bottom w:val="single" w:sz="6" w:space="0" w:color="auto"/>
              <w:right w:val="single" w:sz="6" w:space="0" w:color="auto"/>
            </w:tcBorders>
          </w:tcPr>
          <w:p w14:paraId="71D488AD" w14:textId="77777777" w:rsidR="00E90469" w:rsidRPr="0028492A" w:rsidRDefault="00E90469" w:rsidP="003471FD">
            <w:pPr>
              <w:tabs>
                <w:tab w:val="left" w:pos="2610"/>
              </w:tabs>
              <w:spacing w:before="60" w:after="60"/>
              <w:rPr>
                <w:szCs w:val="24"/>
              </w:rPr>
            </w:pPr>
          </w:p>
        </w:tc>
        <w:tc>
          <w:tcPr>
            <w:tcW w:w="1847" w:type="dxa"/>
            <w:gridSpan w:val="3"/>
            <w:tcBorders>
              <w:top w:val="single" w:sz="6" w:space="0" w:color="auto"/>
              <w:left w:val="single" w:sz="6" w:space="0" w:color="auto"/>
              <w:bottom w:val="single" w:sz="6" w:space="0" w:color="auto"/>
              <w:right w:val="single" w:sz="6" w:space="0" w:color="auto"/>
            </w:tcBorders>
          </w:tcPr>
          <w:p w14:paraId="018C5893" w14:textId="77777777" w:rsidR="00E90469" w:rsidRPr="0028492A" w:rsidRDefault="00E90469" w:rsidP="003471FD">
            <w:pPr>
              <w:tabs>
                <w:tab w:val="left" w:pos="2610"/>
              </w:tabs>
              <w:spacing w:before="60" w:after="60"/>
              <w:rPr>
                <w:szCs w:val="24"/>
              </w:rPr>
            </w:pPr>
          </w:p>
        </w:tc>
      </w:tr>
      <w:tr w:rsidR="00E90469" w:rsidRPr="0028492A" w14:paraId="1E66BB39" w14:textId="77777777" w:rsidTr="0086405A">
        <w:tblPrEx>
          <w:tblCellMar>
            <w:left w:w="72" w:type="dxa"/>
            <w:right w:w="72" w:type="dxa"/>
          </w:tblCellMar>
        </w:tblPrEx>
        <w:trPr>
          <w:cantSplit/>
        </w:trPr>
        <w:tc>
          <w:tcPr>
            <w:tcW w:w="3828" w:type="dxa"/>
            <w:gridSpan w:val="2"/>
            <w:tcBorders>
              <w:top w:val="single" w:sz="6" w:space="0" w:color="auto"/>
              <w:left w:val="single" w:sz="6" w:space="0" w:color="auto"/>
              <w:bottom w:val="single" w:sz="6" w:space="0" w:color="auto"/>
              <w:right w:val="single" w:sz="6" w:space="0" w:color="auto"/>
            </w:tcBorders>
          </w:tcPr>
          <w:p w14:paraId="1C741DB0" w14:textId="77777777" w:rsidR="00E90469" w:rsidRPr="0028492A" w:rsidRDefault="00E90469" w:rsidP="003471FD">
            <w:pPr>
              <w:tabs>
                <w:tab w:val="left" w:pos="2610"/>
              </w:tabs>
              <w:spacing w:before="60" w:after="60"/>
              <w:jc w:val="center"/>
              <w:rPr>
                <w:szCs w:val="24"/>
              </w:rPr>
            </w:pPr>
            <w:r w:rsidRPr="0028492A">
              <w:rPr>
                <w:szCs w:val="24"/>
              </w:rPr>
              <w:t>3</w:t>
            </w:r>
            <w:r w:rsidRPr="0028492A">
              <w:rPr>
                <w:szCs w:val="24"/>
                <w:vertAlign w:val="superscript"/>
              </w:rPr>
              <w:t>ème</w:t>
            </w:r>
            <w:r w:rsidRPr="0028492A">
              <w:rPr>
                <w:szCs w:val="24"/>
              </w:rPr>
              <w:t xml:space="preserve"> année</w:t>
            </w:r>
          </w:p>
        </w:tc>
        <w:tc>
          <w:tcPr>
            <w:tcW w:w="1842" w:type="dxa"/>
            <w:gridSpan w:val="3"/>
            <w:tcBorders>
              <w:top w:val="single" w:sz="6" w:space="0" w:color="auto"/>
              <w:left w:val="nil"/>
              <w:bottom w:val="single" w:sz="6" w:space="0" w:color="auto"/>
              <w:right w:val="single" w:sz="6" w:space="0" w:color="auto"/>
            </w:tcBorders>
          </w:tcPr>
          <w:p w14:paraId="2DA3A5AB" w14:textId="77777777" w:rsidR="00E90469" w:rsidRPr="0028492A" w:rsidRDefault="00E90469" w:rsidP="003471FD">
            <w:pPr>
              <w:tabs>
                <w:tab w:val="left" w:pos="2610"/>
              </w:tabs>
              <w:spacing w:before="60" w:after="60"/>
              <w:rPr>
                <w:szCs w:val="24"/>
              </w:rPr>
            </w:pPr>
          </w:p>
        </w:tc>
        <w:tc>
          <w:tcPr>
            <w:tcW w:w="1843" w:type="dxa"/>
            <w:gridSpan w:val="3"/>
            <w:tcBorders>
              <w:top w:val="single" w:sz="6" w:space="0" w:color="auto"/>
              <w:left w:val="single" w:sz="6" w:space="0" w:color="auto"/>
              <w:bottom w:val="single" w:sz="6" w:space="0" w:color="auto"/>
              <w:right w:val="single" w:sz="6" w:space="0" w:color="auto"/>
            </w:tcBorders>
          </w:tcPr>
          <w:p w14:paraId="7A174C16" w14:textId="77777777" w:rsidR="00E90469" w:rsidRPr="0028492A" w:rsidRDefault="00E90469" w:rsidP="003471FD">
            <w:pPr>
              <w:tabs>
                <w:tab w:val="left" w:pos="2610"/>
              </w:tabs>
              <w:spacing w:before="60" w:after="60"/>
              <w:rPr>
                <w:szCs w:val="24"/>
              </w:rPr>
            </w:pPr>
          </w:p>
        </w:tc>
        <w:tc>
          <w:tcPr>
            <w:tcW w:w="1847" w:type="dxa"/>
            <w:gridSpan w:val="3"/>
            <w:tcBorders>
              <w:top w:val="single" w:sz="6" w:space="0" w:color="auto"/>
              <w:left w:val="single" w:sz="6" w:space="0" w:color="auto"/>
              <w:bottom w:val="single" w:sz="6" w:space="0" w:color="auto"/>
              <w:right w:val="single" w:sz="6" w:space="0" w:color="auto"/>
            </w:tcBorders>
          </w:tcPr>
          <w:p w14:paraId="6ACEE652" w14:textId="77777777" w:rsidR="00E90469" w:rsidRPr="0028492A" w:rsidRDefault="00E90469" w:rsidP="003471FD">
            <w:pPr>
              <w:tabs>
                <w:tab w:val="left" w:pos="2610"/>
              </w:tabs>
              <w:spacing w:before="60" w:after="60"/>
              <w:rPr>
                <w:szCs w:val="24"/>
              </w:rPr>
            </w:pPr>
          </w:p>
        </w:tc>
      </w:tr>
      <w:tr w:rsidR="00E90469" w:rsidRPr="0028492A" w14:paraId="4310EE73" w14:textId="77777777" w:rsidTr="0086405A">
        <w:tblPrEx>
          <w:tblCellMar>
            <w:left w:w="72" w:type="dxa"/>
            <w:right w:w="72" w:type="dxa"/>
          </w:tblCellMar>
        </w:tblPrEx>
        <w:trPr>
          <w:cantSplit/>
        </w:trPr>
        <w:tc>
          <w:tcPr>
            <w:tcW w:w="3828" w:type="dxa"/>
            <w:gridSpan w:val="2"/>
            <w:tcBorders>
              <w:top w:val="single" w:sz="6" w:space="0" w:color="auto"/>
              <w:left w:val="single" w:sz="6" w:space="0" w:color="auto"/>
              <w:bottom w:val="single" w:sz="6" w:space="0" w:color="auto"/>
              <w:right w:val="single" w:sz="6" w:space="0" w:color="auto"/>
            </w:tcBorders>
          </w:tcPr>
          <w:p w14:paraId="66292EAE" w14:textId="77777777" w:rsidR="00E90469" w:rsidRPr="0028492A" w:rsidRDefault="00E90469" w:rsidP="003471FD">
            <w:pPr>
              <w:tabs>
                <w:tab w:val="left" w:pos="2610"/>
              </w:tabs>
              <w:spacing w:before="60" w:after="60"/>
              <w:jc w:val="center"/>
              <w:rPr>
                <w:szCs w:val="24"/>
              </w:rPr>
            </w:pPr>
            <w:r w:rsidRPr="0028492A">
              <w:rPr>
                <w:szCs w:val="24"/>
              </w:rPr>
              <w:t>4</w:t>
            </w:r>
            <w:r w:rsidRPr="0028492A">
              <w:rPr>
                <w:szCs w:val="24"/>
                <w:vertAlign w:val="superscript"/>
              </w:rPr>
              <w:t>ème</w:t>
            </w:r>
            <w:r w:rsidRPr="0028492A">
              <w:rPr>
                <w:szCs w:val="24"/>
              </w:rPr>
              <w:t xml:space="preserve"> année</w:t>
            </w:r>
          </w:p>
        </w:tc>
        <w:tc>
          <w:tcPr>
            <w:tcW w:w="1842" w:type="dxa"/>
            <w:gridSpan w:val="3"/>
            <w:tcBorders>
              <w:top w:val="single" w:sz="6" w:space="0" w:color="auto"/>
              <w:left w:val="nil"/>
              <w:bottom w:val="single" w:sz="6" w:space="0" w:color="auto"/>
              <w:right w:val="single" w:sz="6" w:space="0" w:color="auto"/>
            </w:tcBorders>
          </w:tcPr>
          <w:p w14:paraId="54F0B329" w14:textId="77777777" w:rsidR="00E90469" w:rsidRPr="0028492A" w:rsidRDefault="00E90469" w:rsidP="003471FD">
            <w:pPr>
              <w:tabs>
                <w:tab w:val="left" w:pos="2610"/>
              </w:tabs>
              <w:spacing w:before="60" w:after="60"/>
              <w:rPr>
                <w:szCs w:val="24"/>
              </w:rPr>
            </w:pPr>
          </w:p>
        </w:tc>
        <w:tc>
          <w:tcPr>
            <w:tcW w:w="1843" w:type="dxa"/>
            <w:gridSpan w:val="3"/>
            <w:tcBorders>
              <w:top w:val="single" w:sz="6" w:space="0" w:color="auto"/>
              <w:left w:val="single" w:sz="6" w:space="0" w:color="auto"/>
              <w:bottom w:val="single" w:sz="6" w:space="0" w:color="auto"/>
              <w:right w:val="single" w:sz="6" w:space="0" w:color="auto"/>
            </w:tcBorders>
          </w:tcPr>
          <w:p w14:paraId="3115FF97" w14:textId="77777777" w:rsidR="00E90469" w:rsidRPr="0028492A" w:rsidRDefault="00E90469" w:rsidP="003471FD">
            <w:pPr>
              <w:tabs>
                <w:tab w:val="left" w:pos="2610"/>
              </w:tabs>
              <w:spacing w:before="60" w:after="60"/>
              <w:rPr>
                <w:szCs w:val="24"/>
              </w:rPr>
            </w:pPr>
          </w:p>
        </w:tc>
        <w:tc>
          <w:tcPr>
            <w:tcW w:w="1847" w:type="dxa"/>
            <w:gridSpan w:val="3"/>
            <w:tcBorders>
              <w:top w:val="single" w:sz="6" w:space="0" w:color="auto"/>
              <w:left w:val="single" w:sz="6" w:space="0" w:color="auto"/>
              <w:bottom w:val="single" w:sz="6" w:space="0" w:color="auto"/>
              <w:right w:val="single" w:sz="6" w:space="0" w:color="auto"/>
            </w:tcBorders>
          </w:tcPr>
          <w:p w14:paraId="33FB1993" w14:textId="77777777" w:rsidR="00E90469" w:rsidRPr="0028492A" w:rsidRDefault="00E90469" w:rsidP="003471FD">
            <w:pPr>
              <w:tabs>
                <w:tab w:val="left" w:pos="2610"/>
              </w:tabs>
              <w:spacing w:before="60" w:after="60"/>
              <w:rPr>
                <w:szCs w:val="24"/>
              </w:rPr>
            </w:pPr>
          </w:p>
        </w:tc>
      </w:tr>
      <w:tr w:rsidR="00E90469" w:rsidRPr="0028492A" w14:paraId="6BFBE5CC" w14:textId="77777777" w:rsidTr="0086405A">
        <w:tblPrEx>
          <w:tblCellMar>
            <w:left w:w="72" w:type="dxa"/>
            <w:right w:w="72" w:type="dxa"/>
          </w:tblCellMar>
        </w:tblPrEx>
        <w:trPr>
          <w:cantSplit/>
        </w:trPr>
        <w:tc>
          <w:tcPr>
            <w:tcW w:w="3828" w:type="dxa"/>
            <w:gridSpan w:val="2"/>
            <w:tcBorders>
              <w:top w:val="single" w:sz="6" w:space="0" w:color="auto"/>
              <w:left w:val="single" w:sz="6" w:space="0" w:color="auto"/>
              <w:bottom w:val="single" w:sz="6" w:space="0" w:color="auto"/>
              <w:right w:val="single" w:sz="6" w:space="0" w:color="auto"/>
            </w:tcBorders>
          </w:tcPr>
          <w:p w14:paraId="7B9887A4" w14:textId="77777777" w:rsidR="00E90469" w:rsidRPr="0028492A" w:rsidRDefault="00E90469" w:rsidP="003471FD">
            <w:pPr>
              <w:pageBreakBefore/>
              <w:tabs>
                <w:tab w:val="left" w:pos="2610"/>
              </w:tabs>
              <w:spacing w:before="60" w:after="600"/>
              <w:rPr>
                <w:szCs w:val="24"/>
              </w:rPr>
            </w:pPr>
            <w:r w:rsidRPr="0028492A">
              <w:rPr>
                <w:szCs w:val="24"/>
              </w:rPr>
              <w:lastRenderedPageBreak/>
              <w:t xml:space="preserve">Nom du </w:t>
            </w:r>
            <w:r>
              <w:rPr>
                <w:szCs w:val="24"/>
              </w:rPr>
              <w:t>Maître d’Ouvrage</w:t>
            </w:r>
            <w:r w:rsidRPr="0028492A">
              <w:rPr>
                <w:szCs w:val="24"/>
              </w:rPr>
              <w:t> :</w:t>
            </w:r>
          </w:p>
        </w:tc>
        <w:tc>
          <w:tcPr>
            <w:tcW w:w="5532" w:type="dxa"/>
            <w:gridSpan w:val="9"/>
            <w:tcBorders>
              <w:top w:val="single" w:sz="6" w:space="0" w:color="auto"/>
              <w:left w:val="nil"/>
              <w:bottom w:val="single" w:sz="6" w:space="0" w:color="auto"/>
              <w:right w:val="single" w:sz="6" w:space="0" w:color="auto"/>
            </w:tcBorders>
          </w:tcPr>
          <w:p w14:paraId="2598A4ED" w14:textId="77777777" w:rsidR="00E90469" w:rsidRPr="0028492A" w:rsidRDefault="00E90469" w:rsidP="003471FD">
            <w:pPr>
              <w:tabs>
                <w:tab w:val="left" w:pos="2610"/>
              </w:tabs>
              <w:spacing w:before="60" w:after="600"/>
              <w:rPr>
                <w:szCs w:val="24"/>
              </w:rPr>
            </w:pPr>
          </w:p>
        </w:tc>
      </w:tr>
      <w:tr w:rsidR="00E90469" w:rsidRPr="0028492A" w14:paraId="6BB0D959" w14:textId="77777777" w:rsidTr="0086405A">
        <w:tblPrEx>
          <w:tblCellMar>
            <w:left w:w="72" w:type="dxa"/>
            <w:right w:w="72" w:type="dxa"/>
          </w:tblCellMar>
        </w:tblPrEx>
        <w:trPr>
          <w:cantSplit/>
        </w:trPr>
        <w:tc>
          <w:tcPr>
            <w:tcW w:w="3828" w:type="dxa"/>
            <w:gridSpan w:val="2"/>
            <w:tcBorders>
              <w:top w:val="single" w:sz="6" w:space="0" w:color="auto"/>
              <w:left w:val="single" w:sz="6" w:space="0" w:color="auto"/>
              <w:bottom w:val="single" w:sz="6" w:space="0" w:color="auto"/>
              <w:right w:val="single" w:sz="6" w:space="0" w:color="auto"/>
            </w:tcBorders>
          </w:tcPr>
          <w:p w14:paraId="39ABAAD0" w14:textId="77777777" w:rsidR="00E90469" w:rsidRPr="0028492A" w:rsidRDefault="00E90469" w:rsidP="003471FD">
            <w:pPr>
              <w:tabs>
                <w:tab w:val="left" w:pos="2610"/>
              </w:tabs>
              <w:spacing w:before="60" w:after="60"/>
            </w:pPr>
            <w:r w:rsidRPr="0028492A">
              <w:t>Adresse :</w:t>
            </w:r>
          </w:p>
          <w:p w14:paraId="09C4B007" w14:textId="77777777" w:rsidR="00E90469" w:rsidRPr="0028492A" w:rsidRDefault="00E90469" w:rsidP="003471FD">
            <w:pPr>
              <w:tabs>
                <w:tab w:val="left" w:pos="2610"/>
              </w:tabs>
              <w:spacing w:before="60" w:after="60"/>
            </w:pPr>
            <w:r w:rsidRPr="0028492A">
              <w:t>Numéro de téléphone/télécopie :</w:t>
            </w:r>
          </w:p>
          <w:p w14:paraId="59A1B470" w14:textId="77777777" w:rsidR="00E90469" w:rsidRPr="0028492A" w:rsidRDefault="00E90469" w:rsidP="003471FD">
            <w:pPr>
              <w:tabs>
                <w:tab w:val="left" w:pos="2610"/>
              </w:tabs>
              <w:spacing w:before="60" w:after="360"/>
            </w:pPr>
            <w:r w:rsidRPr="0028492A">
              <w:t>Adresse électronique :</w:t>
            </w:r>
          </w:p>
        </w:tc>
        <w:tc>
          <w:tcPr>
            <w:tcW w:w="5532" w:type="dxa"/>
            <w:gridSpan w:val="9"/>
            <w:tcBorders>
              <w:top w:val="single" w:sz="6" w:space="0" w:color="auto"/>
              <w:left w:val="nil"/>
              <w:bottom w:val="single" w:sz="6" w:space="0" w:color="auto"/>
              <w:right w:val="single" w:sz="6" w:space="0" w:color="auto"/>
            </w:tcBorders>
          </w:tcPr>
          <w:p w14:paraId="2B9419DC" w14:textId="77777777" w:rsidR="00E90469" w:rsidRPr="0028492A" w:rsidRDefault="00E90469" w:rsidP="003471FD">
            <w:pPr>
              <w:tabs>
                <w:tab w:val="left" w:pos="2610"/>
              </w:tabs>
              <w:spacing w:before="60" w:after="60"/>
            </w:pPr>
          </w:p>
        </w:tc>
      </w:tr>
    </w:tbl>
    <w:p w14:paraId="7A8F0FA8" w14:textId="77777777" w:rsidR="00E90469" w:rsidRPr="0028492A" w:rsidRDefault="00E90469" w:rsidP="00E90469">
      <w:pPr>
        <w:tabs>
          <w:tab w:val="left" w:pos="2610"/>
        </w:tabs>
        <w:spacing w:before="120" w:after="120"/>
        <w:jc w:val="right"/>
      </w:pPr>
    </w:p>
    <w:p w14:paraId="5D58A8A0" w14:textId="77777777" w:rsidR="00E90469" w:rsidRPr="0028492A" w:rsidRDefault="00E90469" w:rsidP="00E90469">
      <w:pPr>
        <w:spacing w:before="120" w:after="120"/>
        <w:rPr>
          <w:b/>
          <w:sz w:val="22"/>
        </w:rPr>
      </w:pPr>
    </w:p>
    <w:p w14:paraId="2ADB5B14" w14:textId="5D03DA77" w:rsidR="00B939E6" w:rsidRPr="00C76C41" w:rsidRDefault="00E46C36" w:rsidP="000F2E00">
      <w:pPr>
        <w:pStyle w:val="Paragraphedeliste"/>
        <w:numPr>
          <w:ilvl w:val="3"/>
          <w:numId w:val="38"/>
        </w:numPr>
        <w:spacing w:before="120" w:after="120"/>
        <w:ind w:left="360"/>
        <w:contextualSpacing w:val="0"/>
        <w:jc w:val="left"/>
        <w:rPr>
          <w:bCs/>
          <w:i/>
          <w:iCs/>
          <w:color w:val="000000" w:themeColor="text1"/>
          <w:spacing w:val="-2"/>
        </w:rPr>
      </w:pPr>
      <w:r>
        <w:rPr>
          <w:bCs/>
          <w:color w:val="000000" w:themeColor="text1"/>
          <w:spacing w:val="-2"/>
        </w:rPr>
        <w:t>Activité</w:t>
      </w:r>
      <w:r w:rsidRPr="00C76C41">
        <w:rPr>
          <w:bCs/>
          <w:color w:val="000000" w:themeColor="text1"/>
          <w:spacing w:val="-2"/>
        </w:rPr>
        <w:t xml:space="preserve"> </w:t>
      </w:r>
      <w:r w:rsidR="00B939E6" w:rsidRPr="00C76C41">
        <w:rPr>
          <w:bCs/>
          <w:color w:val="000000" w:themeColor="text1"/>
          <w:spacing w:val="-2"/>
        </w:rPr>
        <w:t>Clé N</w:t>
      </w:r>
      <w:r w:rsidR="00971479" w:rsidRPr="00C76C41">
        <w:rPr>
          <w:bCs/>
          <w:color w:val="000000" w:themeColor="text1"/>
          <w:spacing w:val="-2"/>
        </w:rPr>
        <w:t xml:space="preserve">° </w:t>
      </w:r>
      <w:r w:rsidR="00971479" w:rsidRPr="00C76C41">
        <w:t>2</w:t>
      </w:r>
      <w:r w:rsidR="00B939E6" w:rsidRPr="00C76C41">
        <w:t xml:space="preserve"> </w:t>
      </w:r>
      <w:r w:rsidR="00B939E6" w:rsidRPr="00C76C41">
        <w:rPr>
          <w:bCs/>
          <w:color w:val="000000" w:themeColor="text1"/>
          <w:spacing w:val="-2"/>
        </w:rPr>
        <w:t xml:space="preserve"> conformément à l’article 4.</w:t>
      </w:r>
      <w:r w:rsidR="00B939E6" w:rsidRPr="00C76C41">
        <w:t xml:space="preserve"> </w:t>
      </w:r>
      <w:r w:rsidR="00B939E6" w:rsidRPr="00C76C41">
        <w:rPr>
          <w:bCs/>
          <w:color w:val="000000" w:themeColor="text1"/>
          <w:spacing w:val="-2"/>
        </w:rPr>
        <w:t>2 (c)</w:t>
      </w:r>
      <w:r w:rsidR="00B939E6" w:rsidRPr="00C76C41">
        <w:t xml:space="preserve">: </w:t>
      </w:r>
      <w:r w:rsidR="00B939E6" w:rsidRPr="00C76C41">
        <w:rPr>
          <w:bCs/>
          <w:color w:val="000000" w:themeColor="text1"/>
          <w:spacing w:val="-2"/>
        </w:rPr>
        <w:t>____________________________</w:t>
      </w:r>
      <w:r w:rsidR="00B939E6" w:rsidRPr="00C76C41">
        <w:t xml:space="preserve"> </w:t>
      </w:r>
      <w:r w:rsidR="00B939E6" w:rsidRPr="00C76C41">
        <w:rPr>
          <w:bCs/>
          <w:color w:val="000000" w:themeColor="text1"/>
          <w:spacing w:val="-2"/>
        </w:rPr>
        <w:t xml:space="preserve"> </w:t>
      </w:r>
    </w:p>
    <w:p w14:paraId="3C41DC1E" w14:textId="77E0F2AD" w:rsidR="00B939E6" w:rsidRPr="00C76C41" w:rsidRDefault="00E46C36" w:rsidP="000F2E00">
      <w:pPr>
        <w:pStyle w:val="Paragraphedeliste"/>
        <w:numPr>
          <w:ilvl w:val="3"/>
          <w:numId w:val="38"/>
        </w:numPr>
        <w:spacing w:before="120" w:after="120"/>
        <w:ind w:left="360"/>
        <w:contextualSpacing w:val="0"/>
        <w:jc w:val="left"/>
        <w:rPr>
          <w:bCs/>
          <w:i/>
          <w:iCs/>
          <w:color w:val="000000" w:themeColor="text1"/>
          <w:spacing w:val="-2"/>
        </w:rPr>
      </w:pPr>
      <w:r>
        <w:rPr>
          <w:bCs/>
          <w:color w:val="000000" w:themeColor="text1"/>
          <w:spacing w:val="-2"/>
        </w:rPr>
        <w:t>Activité</w:t>
      </w:r>
      <w:r w:rsidRPr="00C76C41">
        <w:rPr>
          <w:bCs/>
          <w:color w:val="000000" w:themeColor="text1"/>
          <w:spacing w:val="-2"/>
        </w:rPr>
        <w:t xml:space="preserve"> </w:t>
      </w:r>
      <w:r w:rsidR="00B939E6" w:rsidRPr="00C76C41">
        <w:rPr>
          <w:bCs/>
          <w:color w:val="000000" w:themeColor="text1"/>
          <w:spacing w:val="-2"/>
        </w:rPr>
        <w:t>Clé N</w:t>
      </w:r>
      <w:r w:rsidR="00971479" w:rsidRPr="00C76C41">
        <w:rPr>
          <w:bCs/>
          <w:color w:val="000000" w:themeColor="text1"/>
          <w:spacing w:val="-2"/>
        </w:rPr>
        <w:t xml:space="preserve">° </w:t>
      </w:r>
      <w:r w:rsidR="00971479" w:rsidRPr="00C76C41">
        <w:t>3</w:t>
      </w:r>
      <w:r w:rsidR="00B939E6" w:rsidRPr="00C76C41">
        <w:t xml:space="preserve"> </w:t>
      </w:r>
      <w:r w:rsidR="00B939E6" w:rsidRPr="00C76C41">
        <w:rPr>
          <w:bCs/>
          <w:color w:val="000000" w:themeColor="text1"/>
          <w:spacing w:val="-2"/>
        </w:rPr>
        <w:t xml:space="preserve"> conformément à l’article 4.</w:t>
      </w:r>
      <w:r w:rsidR="00B939E6" w:rsidRPr="00C76C41">
        <w:t xml:space="preserve"> </w:t>
      </w:r>
      <w:r w:rsidR="00B939E6" w:rsidRPr="00C76C41">
        <w:rPr>
          <w:bCs/>
          <w:color w:val="000000" w:themeColor="text1"/>
          <w:spacing w:val="-2"/>
        </w:rPr>
        <w:t>2 (c)</w:t>
      </w:r>
      <w:r w:rsidR="00B939E6" w:rsidRPr="00C76C41">
        <w:t xml:space="preserve">: </w:t>
      </w:r>
      <w:r w:rsidR="00B939E6" w:rsidRPr="00C76C41">
        <w:rPr>
          <w:bCs/>
          <w:color w:val="000000" w:themeColor="text1"/>
          <w:spacing w:val="-2"/>
        </w:rPr>
        <w:t>____________________________</w:t>
      </w:r>
      <w:r w:rsidR="00B939E6" w:rsidRPr="00C76C41">
        <w:t xml:space="preserve"> </w:t>
      </w:r>
      <w:r w:rsidR="00B939E6" w:rsidRPr="00C76C41">
        <w:rPr>
          <w:bCs/>
          <w:color w:val="000000" w:themeColor="text1"/>
          <w:spacing w:val="-2"/>
        </w:rPr>
        <w:t xml:space="preserve"> </w:t>
      </w:r>
    </w:p>
    <w:p w14:paraId="6B6445AC" w14:textId="77777777" w:rsidR="00901748" w:rsidRDefault="00901748">
      <w:pPr>
        <w:rPr>
          <w:bCs/>
          <w:i/>
          <w:iCs/>
          <w:color w:val="000000" w:themeColor="text1"/>
          <w:spacing w:val="2"/>
        </w:rPr>
      </w:pPr>
      <w:r>
        <w:rPr>
          <w:bCs/>
          <w:i/>
          <w:iCs/>
          <w:color w:val="000000" w:themeColor="text1"/>
          <w:spacing w:val="2"/>
        </w:rPr>
        <w:br w:type="page"/>
      </w:r>
    </w:p>
    <w:p w14:paraId="484694D2" w14:textId="77777777" w:rsidR="0054730F" w:rsidRPr="00E031C8" w:rsidRDefault="00CE68C3" w:rsidP="00E031C8">
      <w:pPr>
        <w:pStyle w:val="Style31"/>
      </w:pPr>
      <w:bookmarkStart w:id="775" w:name="_Toc139114123"/>
      <w:r w:rsidRPr="00E031C8">
        <w:lastRenderedPageBreak/>
        <w:t>Formulaire EXP - 4.4</w:t>
      </w:r>
      <w:bookmarkEnd w:id="775"/>
    </w:p>
    <w:p w14:paraId="4E274353" w14:textId="3E4E3079" w:rsidR="00EF6F76" w:rsidRPr="00E031C8" w:rsidRDefault="00CE68C3" w:rsidP="00E031C8">
      <w:pPr>
        <w:pStyle w:val="Style31"/>
      </w:pPr>
      <w:bookmarkStart w:id="776" w:name="_Toc139114124"/>
      <w:r w:rsidRPr="00E031C8">
        <w:t xml:space="preserve">Expérience en </w:t>
      </w:r>
      <w:r w:rsidR="00153002" w:rsidRPr="00E031C8">
        <w:t xml:space="preserve">Suivi </w:t>
      </w:r>
      <w:r w:rsidRPr="00E031C8">
        <w:t xml:space="preserve">et </w:t>
      </w:r>
      <w:r w:rsidR="0054730F" w:rsidRPr="00E031C8">
        <w:t>M</w:t>
      </w:r>
      <w:r w:rsidRPr="00E031C8">
        <w:t>aintenance</w:t>
      </w:r>
      <w:bookmarkEnd w:id="776"/>
    </w:p>
    <w:p w14:paraId="659E9A7D" w14:textId="547CCCD5" w:rsidR="0054730F" w:rsidRDefault="00CE68C3" w:rsidP="00647EBC">
      <w:pPr>
        <w:jc w:val="right"/>
        <w:rPr>
          <w:rFonts w:ascii="Segoe UI" w:hAnsi="Segoe UI" w:cs="Segoe UI"/>
          <w:sz w:val="21"/>
          <w:szCs w:val="21"/>
        </w:rPr>
      </w:pPr>
      <w:r>
        <w:rPr>
          <w:rFonts w:ascii="Segoe UI" w:hAnsi="Segoe UI" w:cs="Segoe UI"/>
          <w:sz w:val="21"/>
          <w:szCs w:val="21"/>
        </w:rPr>
        <w:t xml:space="preserve">Nom du </w:t>
      </w:r>
      <w:r w:rsidR="00647EBC">
        <w:rPr>
          <w:rFonts w:ascii="Segoe UI" w:hAnsi="Segoe UI" w:cs="Segoe UI"/>
          <w:sz w:val="21"/>
          <w:szCs w:val="21"/>
        </w:rPr>
        <w:t>Soumissionnaire</w:t>
      </w:r>
      <w:r>
        <w:rPr>
          <w:rFonts w:ascii="Segoe UI" w:hAnsi="Segoe UI" w:cs="Segoe UI"/>
          <w:sz w:val="21"/>
          <w:szCs w:val="21"/>
        </w:rPr>
        <w:t xml:space="preserve"> : [</w:t>
      </w:r>
      <w:r w:rsidRPr="00647EBC">
        <w:rPr>
          <w:rFonts w:ascii="Segoe UI" w:hAnsi="Segoe UI" w:cs="Segoe UI"/>
          <w:i/>
          <w:iCs/>
          <w:sz w:val="21"/>
          <w:szCs w:val="21"/>
        </w:rPr>
        <w:t>insérer le nom complet</w:t>
      </w:r>
      <w:r>
        <w:rPr>
          <w:rFonts w:ascii="Segoe UI" w:hAnsi="Segoe UI" w:cs="Segoe UI"/>
          <w:sz w:val="21"/>
          <w:szCs w:val="21"/>
        </w:rPr>
        <w:t xml:space="preserve">] </w:t>
      </w:r>
    </w:p>
    <w:p w14:paraId="4D0F28ED" w14:textId="77777777" w:rsidR="00647EBC" w:rsidRPr="00A40045" w:rsidRDefault="00CE68C3" w:rsidP="00647EBC">
      <w:pPr>
        <w:jc w:val="right"/>
        <w:rPr>
          <w:szCs w:val="24"/>
        </w:rPr>
      </w:pPr>
      <w:r w:rsidRPr="00A40045">
        <w:rPr>
          <w:rStyle w:val="ts-alignment-element"/>
          <w:szCs w:val="24"/>
        </w:rPr>
        <w:t>Date</w:t>
      </w:r>
      <w:r w:rsidRPr="00A40045">
        <w:rPr>
          <w:szCs w:val="24"/>
        </w:rPr>
        <w:t xml:space="preserve"> : [</w:t>
      </w:r>
      <w:r w:rsidRPr="00A40045">
        <w:rPr>
          <w:i/>
          <w:iCs/>
          <w:szCs w:val="24"/>
        </w:rPr>
        <w:t xml:space="preserve">insérer le </w:t>
      </w:r>
      <w:r w:rsidRPr="00A40045">
        <w:rPr>
          <w:rStyle w:val="ts-alignment-element"/>
          <w:i/>
          <w:iCs/>
          <w:szCs w:val="24"/>
        </w:rPr>
        <w:t>jour</w:t>
      </w:r>
      <w:r w:rsidRPr="00A40045">
        <w:rPr>
          <w:i/>
          <w:iCs/>
          <w:szCs w:val="24"/>
        </w:rPr>
        <w:t xml:space="preserve">, </w:t>
      </w:r>
      <w:r w:rsidRPr="00A40045">
        <w:rPr>
          <w:rStyle w:val="ts-alignment-element"/>
          <w:i/>
          <w:iCs/>
          <w:szCs w:val="24"/>
        </w:rPr>
        <w:t>le</w:t>
      </w:r>
      <w:r w:rsidRPr="00A40045">
        <w:rPr>
          <w:i/>
          <w:iCs/>
          <w:szCs w:val="24"/>
        </w:rPr>
        <w:t xml:space="preserve"> </w:t>
      </w:r>
      <w:r w:rsidRPr="00A40045">
        <w:rPr>
          <w:rStyle w:val="ts-alignment-element"/>
          <w:i/>
          <w:iCs/>
          <w:szCs w:val="24"/>
        </w:rPr>
        <w:t>mois,</w:t>
      </w:r>
      <w:r w:rsidRPr="00A40045">
        <w:rPr>
          <w:i/>
          <w:iCs/>
          <w:szCs w:val="24"/>
        </w:rPr>
        <w:t xml:space="preserve"> </w:t>
      </w:r>
      <w:r w:rsidRPr="00A40045">
        <w:rPr>
          <w:rStyle w:val="ts-alignment-element"/>
          <w:i/>
          <w:iCs/>
          <w:szCs w:val="24"/>
        </w:rPr>
        <w:t>l’année</w:t>
      </w:r>
      <w:r w:rsidRPr="00A40045">
        <w:rPr>
          <w:szCs w:val="24"/>
        </w:rPr>
        <w:t xml:space="preserve">] </w:t>
      </w:r>
    </w:p>
    <w:p w14:paraId="7463688A" w14:textId="3129EE37" w:rsidR="00106A50" w:rsidRPr="00A40045" w:rsidRDefault="00106A50" w:rsidP="00647EBC">
      <w:pPr>
        <w:jc w:val="right"/>
        <w:rPr>
          <w:szCs w:val="24"/>
        </w:rPr>
      </w:pPr>
      <w:r w:rsidRPr="00A40045">
        <w:rPr>
          <w:szCs w:val="24"/>
        </w:rPr>
        <w:t>Nom du Membre d’un Groupement</w:t>
      </w:r>
      <w:r w:rsidR="009676EA">
        <w:rPr>
          <w:szCs w:val="24"/>
        </w:rPr>
        <w:t xml:space="preserve"> </w:t>
      </w:r>
      <w:r w:rsidR="00CE68C3" w:rsidRPr="00A40045">
        <w:rPr>
          <w:szCs w:val="24"/>
        </w:rPr>
        <w:t>: [</w:t>
      </w:r>
      <w:r w:rsidR="00CE68C3" w:rsidRPr="00A40045">
        <w:rPr>
          <w:i/>
          <w:iCs/>
          <w:szCs w:val="24"/>
        </w:rPr>
        <w:t>insérer le nom complet</w:t>
      </w:r>
      <w:r w:rsidR="00CE68C3" w:rsidRPr="00A40045">
        <w:rPr>
          <w:szCs w:val="24"/>
        </w:rPr>
        <w:t xml:space="preserve">] </w:t>
      </w:r>
    </w:p>
    <w:p w14:paraId="7E355D57" w14:textId="58A669FF" w:rsidR="00647EBC" w:rsidRPr="00A40045" w:rsidRDefault="00CE68C3" w:rsidP="00647EBC">
      <w:pPr>
        <w:jc w:val="right"/>
        <w:rPr>
          <w:szCs w:val="24"/>
        </w:rPr>
      </w:pPr>
      <w:r w:rsidRPr="00A40045">
        <w:rPr>
          <w:rStyle w:val="ts-alignment-element"/>
          <w:szCs w:val="24"/>
        </w:rPr>
        <w:t>Nom</w:t>
      </w:r>
      <w:r w:rsidRPr="00A40045">
        <w:rPr>
          <w:szCs w:val="24"/>
        </w:rPr>
        <w:t xml:space="preserve"> </w:t>
      </w:r>
      <w:r w:rsidRPr="00A40045">
        <w:rPr>
          <w:rStyle w:val="ts-alignment-element"/>
          <w:szCs w:val="24"/>
        </w:rPr>
        <w:t>du</w:t>
      </w:r>
      <w:r w:rsidRPr="00A40045">
        <w:rPr>
          <w:szCs w:val="24"/>
        </w:rPr>
        <w:t xml:space="preserve"> </w:t>
      </w:r>
      <w:r w:rsidRPr="00A40045">
        <w:rPr>
          <w:rStyle w:val="ts-alignment-element"/>
          <w:szCs w:val="24"/>
        </w:rPr>
        <w:t>sous-traitant</w:t>
      </w:r>
      <w:r w:rsidRPr="00A40045">
        <w:rPr>
          <w:szCs w:val="24"/>
        </w:rPr>
        <w:t xml:space="preserve"> </w:t>
      </w:r>
      <w:r w:rsidRPr="00A40045">
        <w:rPr>
          <w:rStyle w:val="ts-alignment-element"/>
          <w:szCs w:val="24"/>
        </w:rPr>
        <w:t>(conformément</w:t>
      </w:r>
      <w:r w:rsidRPr="00A40045">
        <w:rPr>
          <w:szCs w:val="24"/>
        </w:rPr>
        <w:t xml:space="preserve"> </w:t>
      </w:r>
      <w:r w:rsidR="009F5246" w:rsidRPr="00A40045">
        <w:rPr>
          <w:szCs w:val="24"/>
        </w:rPr>
        <w:t>à</w:t>
      </w:r>
      <w:r w:rsidR="00106A50" w:rsidRPr="00A40045">
        <w:rPr>
          <w:szCs w:val="24"/>
        </w:rPr>
        <w:t xml:space="preserve"> IS</w:t>
      </w:r>
      <w:r w:rsidRPr="00A40045">
        <w:rPr>
          <w:szCs w:val="24"/>
        </w:rPr>
        <w:t xml:space="preserve"> 24.</w:t>
      </w:r>
      <w:r w:rsidRPr="00A40045">
        <w:rPr>
          <w:rStyle w:val="ts-alignment-element"/>
          <w:szCs w:val="24"/>
        </w:rPr>
        <w:t>2</w:t>
      </w:r>
      <w:r w:rsidRPr="00A40045">
        <w:rPr>
          <w:szCs w:val="24"/>
        </w:rPr>
        <w:t xml:space="preserve"> </w:t>
      </w:r>
      <w:r w:rsidRPr="00A40045">
        <w:rPr>
          <w:rStyle w:val="ts-alignment-element"/>
          <w:szCs w:val="24"/>
        </w:rPr>
        <w:t>et</w:t>
      </w:r>
      <w:r w:rsidRPr="00A40045">
        <w:rPr>
          <w:szCs w:val="24"/>
        </w:rPr>
        <w:t xml:space="preserve"> </w:t>
      </w:r>
      <w:r w:rsidRPr="00A40045">
        <w:rPr>
          <w:rStyle w:val="ts-alignment-element"/>
          <w:szCs w:val="24"/>
        </w:rPr>
        <w:t>24</w:t>
      </w:r>
      <w:r w:rsidRPr="00A40045">
        <w:rPr>
          <w:szCs w:val="24"/>
        </w:rPr>
        <w:t>.</w:t>
      </w:r>
      <w:r w:rsidRPr="00A40045">
        <w:rPr>
          <w:rStyle w:val="ts-alignment-element"/>
          <w:szCs w:val="24"/>
        </w:rPr>
        <w:t>3)</w:t>
      </w:r>
      <w:r w:rsidRPr="00A40045">
        <w:rPr>
          <w:szCs w:val="24"/>
        </w:rPr>
        <w:t xml:space="preserve"> </w:t>
      </w:r>
      <w:r w:rsidRPr="00A40045">
        <w:rPr>
          <w:rStyle w:val="ts-alignment-element"/>
          <w:szCs w:val="24"/>
        </w:rPr>
        <w:t>:</w:t>
      </w:r>
      <w:r w:rsidRPr="00A40045">
        <w:rPr>
          <w:szCs w:val="24"/>
        </w:rPr>
        <w:t xml:space="preserve"> </w:t>
      </w:r>
      <w:r w:rsidRPr="00A40045">
        <w:rPr>
          <w:rStyle w:val="ts-alignment-element"/>
          <w:szCs w:val="24"/>
        </w:rPr>
        <w:t>[</w:t>
      </w:r>
      <w:r w:rsidRPr="00A40045">
        <w:rPr>
          <w:rStyle w:val="ts-alignment-element"/>
          <w:i/>
          <w:iCs/>
          <w:szCs w:val="24"/>
        </w:rPr>
        <w:t>insérer</w:t>
      </w:r>
      <w:r w:rsidRPr="00A40045">
        <w:rPr>
          <w:i/>
          <w:iCs/>
          <w:szCs w:val="24"/>
        </w:rPr>
        <w:t xml:space="preserve"> </w:t>
      </w:r>
      <w:r w:rsidRPr="00A40045">
        <w:rPr>
          <w:rStyle w:val="ts-alignment-element"/>
          <w:i/>
          <w:iCs/>
          <w:szCs w:val="24"/>
        </w:rPr>
        <w:t>le</w:t>
      </w:r>
      <w:r w:rsidRPr="00A40045">
        <w:rPr>
          <w:i/>
          <w:iCs/>
          <w:szCs w:val="24"/>
        </w:rPr>
        <w:t xml:space="preserve"> </w:t>
      </w:r>
      <w:r w:rsidRPr="00A40045">
        <w:rPr>
          <w:rStyle w:val="ts-alignment-element"/>
          <w:i/>
          <w:iCs/>
          <w:szCs w:val="24"/>
        </w:rPr>
        <w:t>nom</w:t>
      </w:r>
      <w:r w:rsidRPr="00A40045">
        <w:rPr>
          <w:i/>
          <w:iCs/>
          <w:szCs w:val="24"/>
        </w:rPr>
        <w:t xml:space="preserve"> </w:t>
      </w:r>
      <w:r w:rsidRPr="00A40045">
        <w:rPr>
          <w:rStyle w:val="ts-alignment-element"/>
          <w:i/>
          <w:iCs/>
          <w:szCs w:val="24"/>
        </w:rPr>
        <w:t>complet</w:t>
      </w:r>
      <w:r w:rsidRPr="00A40045">
        <w:rPr>
          <w:rStyle w:val="ts-alignment-element"/>
          <w:szCs w:val="24"/>
        </w:rPr>
        <w:t>]</w:t>
      </w:r>
      <w:r w:rsidRPr="00A40045">
        <w:rPr>
          <w:szCs w:val="24"/>
        </w:rPr>
        <w:t xml:space="preserve"> </w:t>
      </w:r>
    </w:p>
    <w:p w14:paraId="333DED16" w14:textId="711BC367" w:rsidR="00647EBC" w:rsidRPr="00A40045" w:rsidRDefault="009F5246" w:rsidP="00647EBC">
      <w:pPr>
        <w:jc w:val="right"/>
        <w:rPr>
          <w:szCs w:val="24"/>
        </w:rPr>
      </w:pPr>
      <w:r>
        <w:rPr>
          <w:rStyle w:val="ts-alignment-element"/>
          <w:szCs w:val="24"/>
        </w:rPr>
        <w:t>AO</w:t>
      </w:r>
      <w:r w:rsidRPr="00A40045">
        <w:rPr>
          <w:szCs w:val="24"/>
        </w:rPr>
        <w:t xml:space="preserve"> </w:t>
      </w:r>
      <w:r w:rsidR="00CE68C3" w:rsidRPr="00A40045">
        <w:rPr>
          <w:rStyle w:val="ts-alignment-element"/>
          <w:szCs w:val="24"/>
        </w:rPr>
        <w:t>No.</w:t>
      </w:r>
      <w:r w:rsidR="00CE68C3" w:rsidRPr="00A40045">
        <w:rPr>
          <w:szCs w:val="24"/>
        </w:rPr>
        <w:t xml:space="preserve"> </w:t>
      </w:r>
      <w:r w:rsidR="00CE68C3" w:rsidRPr="00A40045">
        <w:rPr>
          <w:rStyle w:val="ts-alignment-element"/>
          <w:szCs w:val="24"/>
        </w:rPr>
        <w:t>et</w:t>
      </w:r>
      <w:r w:rsidR="00CE68C3" w:rsidRPr="00A40045">
        <w:rPr>
          <w:szCs w:val="24"/>
        </w:rPr>
        <w:t xml:space="preserve"> titre </w:t>
      </w:r>
      <w:r w:rsidR="00CE68C3" w:rsidRPr="00A40045">
        <w:rPr>
          <w:rStyle w:val="ts-alignment-element"/>
          <w:szCs w:val="24"/>
        </w:rPr>
        <w:t>:</w:t>
      </w:r>
      <w:r w:rsidR="00CE68C3" w:rsidRPr="00A40045">
        <w:rPr>
          <w:szCs w:val="24"/>
        </w:rPr>
        <w:t xml:space="preserve"> </w:t>
      </w:r>
      <w:r w:rsidR="00CE68C3" w:rsidRPr="00A40045">
        <w:rPr>
          <w:rStyle w:val="ts-alignment-element"/>
          <w:szCs w:val="24"/>
        </w:rPr>
        <w:t>[</w:t>
      </w:r>
      <w:r w:rsidR="00CE68C3" w:rsidRPr="00A40045">
        <w:rPr>
          <w:rStyle w:val="ts-alignment-element"/>
          <w:i/>
          <w:iCs/>
          <w:szCs w:val="24"/>
        </w:rPr>
        <w:t>insérer</w:t>
      </w:r>
      <w:r w:rsidR="00CE68C3" w:rsidRPr="00A40045">
        <w:rPr>
          <w:i/>
          <w:iCs/>
          <w:szCs w:val="24"/>
        </w:rPr>
        <w:t xml:space="preserve"> le </w:t>
      </w:r>
      <w:r w:rsidR="00CE68C3" w:rsidRPr="00A40045">
        <w:rPr>
          <w:rStyle w:val="ts-alignment-element"/>
          <w:i/>
          <w:iCs/>
          <w:szCs w:val="24"/>
        </w:rPr>
        <w:t>numéro</w:t>
      </w:r>
      <w:r w:rsidR="00CE68C3" w:rsidRPr="00A40045">
        <w:rPr>
          <w:i/>
          <w:iCs/>
          <w:szCs w:val="24"/>
        </w:rPr>
        <w:t xml:space="preserve"> </w:t>
      </w:r>
      <w:r w:rsidR="00CE68C3" w:rsidRPr="00A40045">
        <w:rPr>
          <w:rStyle w:val="ts-alignment-element"/>
          <w:i/>
          <w:iCs/>
          <w:szCs w:val="24"/>
        </w:rPr>
        <w:t>et</w:t>
      </w:r>
      <w:r w:rsidR="00CE68C3" w:rsidRPr="00A40045">
        <w:rPr>
          <w:i/>
          <w:iCs/>
          <w:szCs w:val="24"/>
        </w:rPr>
        <w:t xml:space="preserve"> </w:t>
      </w:r>
      <w:r w:rsidR="00CE68C3" w:rsidRPr="00A40045">
        <w:rPr>
          <w:rStyle w:val="ts-alignment-element"/>
          <w:i/>
          <w:iCs/>
          <w:szCs w:val="24"/>
        </w:rPr>
        <w:t>le</w:t>
      </w:r>
      <w:r w:rsidR="00CE68C3" w:rsidRPr="00A40045">
        <w:rPr>
          <w:i/>
          <w:iCs/>
          <w:szCs w:val="24"/>
        </w:rPr>
        <w:t xml:space="preserve"> </w:t>
      </w:r>
      <w:r w:rsidR="00CE68C3" w:rsidRPr="00A40045">
        <w:rPr>
          <w:rStyle w:val="ts-alignment-element"/>
          <w:i/>
          <w:iCs/>
          <w:szCs w:val="24"/>
        </w:rPr>
        <w:t>titre</w:t>
      </w:r>
      <w:r w:rsidR="00CE68C3" w:rsidRPr="00A40045">
        <w:rPr>
          <w:i/>
          <w:iCs/>
          <w:szCs w:val="24"/>
        </w:rPr>
        <w:t xml:space="preserve"> de </w:t>
      </w:r>
      <w:r>
        <w:rPr>
          <w:rStyle w:val="ts-alignment-element"/>
          <w:i/>
          <w:iCs/>
          <w:szCs w:val="24"/>
        </w:rPr>
        <w:t>l’AO</w:t>
      </w:r>
      <w:r w:rsidR="00CE68C3" w:rsidRPr="00A40045">
        <w:rPr>
          <w:rStyle w:val="ts-alignment-element"/>
          <w:szCs w:val="24"/>
        </w:rPr>
        <w:t>]</w:t>
      </w:r>
      <w:r w:rsidR="00CE68C3" w:rsidRPr="00A40045">
        <w:rPr>
          <w:szCs w:val="24"/>
        </w:rPr>
        <w:t xml:space="preserve"> </w:t>
      </w:r>
    </w:p>
    <w:p w14:paraId="198E00AB" w14:textId="77777777" w:rsidR="00647EBC" w:rsidRPr="00A40045" w:rsidRDefault="00CE68C3" w:rsidP="00647EBC">
      <w:pPr>
        <w:jc w:val="right"/>
        <w:rPr>
          <w:szCs w:val="24"/>
        </w:rPr>
      </w:pPr>
      <w:r w:rsidRPr="00A40045">
        <w:rPr>
          <w:rStyle w:val="ts-alignment-element"/>
          <w:szCs w:val="24"/>
        </w:rPr>
        <w:t>Page</w:t>
      </w:r>
      <w:r w:rsidRPr="00A40045">
        <w:rPr>
          <w:szCs w:val="24"/>
        </w:rPr>
        <w:t xml:space="preserve"> [insérer </w:t>
      </w:r>
      <w:r w:rsidRPr="00A40045">
        <w:rPr>
          <w:rStyle w:val="ts-alignment-element"/>
          <w:szCs w:val="24"/>
        </w:rPr>
        <w:t>le</w:t>
      </w:r>
      <w:r w:rsidRPr="00A40045">
        <w:rPr>
          <w:szCs w:val="24"/>
        </w:rPr>
        <w:t xml:space="preserve"> </w:t>
      </w:r>
      <w:r w:rsidRPr="00A40045">
        <w:rPr>
          <w:rStyle w:val="ts-alignment-element"/>
          <w:szCs w:val="24"/>
        </w:rPr>
        <w:t>numéro</w:t>
      </w:r>
      <w:r w:rsidRPr="00A40045">
        <w:rPr>
          <w:szCs w:val="24"/>
        </w:rPr>
        <w:t xml:space="preserve"> de </w:t>
      </w:r>
      <w:r w:rsidRPr="00A40045">
        <w:rPr>
          <w:rStyle w:val="ts-alignment-element"/>
          <w:szCs w:val="24"/>
        </w:rPr>
        <w:t>page</w:t>
      </w:r>
      <w:r w:rsidRPr="00A40045">
        <w:rPr>
          <w:szCs w:val="24"/>
        </w:rPr>
        <w:t xml:space="preserve">] </w:t>
      </w:r>
      <w:r w:rsidRPr="00A40045">
        <w:rPr>
          <w:rStyle w:val="ts-alignment-element"/>
          <w:szCs w:val="24"/>
        </w:rPr>
        <w:t>de</w:t>
      </w:r>
      <w:r w:rsidRPr="00A40045">
        <w:rPr>
          <w:szCs w:val="24"/>
        </w:rPr>
        <w:t xml:space="preserve"> </w:t>
      </w:r>
      <w:r w:rsidRPr="00A40045">
        <w:rPr>
          <w:rStyle w:val="ts-alignment-element"/>
          <w:szCs w:val="24"/>
        </w:rPr>
        <w:t>[insérer</w:t>
      </w:r>
      <w:r w:rsidRPr="00A40045">
        <w:rPr>
          <w:szCs w:val="24"/>
        </w:rPr>
        <w:t xml:space="preserve"> </w:t>
      </w:r>
      <w:r w:rsidRPr="00A40045">
        <w:rPr>
          <w:rStyle w:val="ts-alignment-element"/>
          <w:szCs w:val="24"/>
        </w:rPr>
        <w:t>le</w:t>
      </w:r>
      <w:r w:rsidRPr="00A40045">
        <w:rPr>
          <w:szCs w:val="24"/>
        </w:rPr>
        <w:t xml:space="preserve"> </w:t>
      </w:r>
      <w:r w:rsidRPr="00A40045">
        <w:rPr>
          <w:rStyle w:val="ts-alignment-element"/>
          <w:szCs w:val="24"/>
        </w:rPr>
        <w:t>nombre</w:t>
      </w:r>
      <w:r w:rsidRPr="00A40045">
        <w:rPr>
          <w:szCs w:val="24"/>
        </w:rPr>
        <w:t xml:space="preserve"> </w:t>
      </w:r>
      <w:r w:rsidRPr="00A40045">
        <w:rPr>
          <w:rStyle w:val="ts-alignment-element"/>
          <w:szCs w:val="24"/>
        </w:rPr>
        <w:t>total]</w:t>
      </w:r>
      <w:r w:rsidRPr="00A40045">
        <w:rPr>
          <w:szCs w:val="24"/>
        </w:rPr>
        <w:t xml:space="preserve"> </w:t>
      </w:r>
      <w:r w:rsidRPr="00A40045">
        <w:rPr>
          <w:rStyle w:val="ts-alignment-element"/>
          <w:szCs w:val="24"/>
        </w:rPr>
        <w:t>pages</w:t>
      </w:r>
      <w:r w:rsidRPr="00A40045">
        <w:rPr>
          <w:szCs w:val="24"/>
        </w:rPr>
        <w:t xml:space="preserve"> </w:t>
      </w:r>
    </w:p>
    <w:p w14:paraId="34BA69EF" w14:textId="63D3E0E5" w:rsidR="004A4CF4" w:rsidRPr="00A40045" w:rsidRDefault="00CE68C3" w:rsidP="0086405A">
      <w:pPr>
        <w:ind w:left="0" w:firstLine="0"/>
        <w:jc w:val="left"/>
        <w:rPr>
          <w:szCs w:val="24"/>
        </w:rPr>
      </w:pPr>
      <w:r w:rsidRPr="00A40045">
        <w:rPr>
          <w:rStyle w:val="ts-alignment-element"/>
          <w:szCs w:val="24"/>
        </w:rPr>
        <w:t>Tous</w:t>
      </w:r>
      <w:r w:rsidRPr="00A40045">
        <w:rPr>
          <w:szCs w:val="24"/>
        </w:rPr>
        <w:t xml:space="preserve"> les </w:t>
      </w:r>
      <w:r w:rsidRPr="00A40045">
        <w:rPr>
          <w:rStyle w:val="ts-alignment-element"/>
          <w:szCs w:val="24"/>
        </w:rPr>
        <w:t>sous-traitants</w:t>
      </w:r>
      <w:r w:rsidRPr="00A40045">
        <w:rPr>
          <w:szCs w:val="24"/>
        </w:rPr>
        <w:t xml:space="preserve"> </w:t>
      </w:r>
      <w:r w:rsidRPr="00A40045">
        <w:rPr>
          <w:rStyle w:val="ts-alignment-element"/>
          <w:szCs w:val="24"/>
        </w:rPr>
        <w:t>pour</w:t>
      </w:r>
      <w:r w:rsidRPr="00A40045">
        <w:rPr>
          <w:szCs w:val="24"/>
        </w:rPr>
        <w:t xml:space="preserve"> les </w:t>
      </w:r>
      <w:r w:rsidRPr="00A40045">
        <w:rPr>
          <w:rStyle w:val="ts-alignment-element"/>
          <w:szCs w:val="24"/>
        </w:rPr>
        <w:t>activités</w:t>
      </w:r>
      <w:r w:rsidRPr="00A40045">
        <w:rPr>
          <w:szCs w:val="24"/>
        </w:rPr>
        <w:t xml:space="preserve"> </w:t>
      </w:r>
      <w:r w:rsidRPr="00A40045">
        <w:rPr>
          <w:rStyle w:val="ts-alignment-element"/>
          <w:szCs w:val="24"/>
        </w:rPr>
        <w:t>clés</w:t>
      </w:r>
      <w:r w:rsidRPr="00A40045">
        <w:rPr>
          <w:szCs w:val="24"/>
        </w:rPr>
        <w:t xml:space="preserve"> </w:t>
      </w:r>
      <w:r w:rsidRPr="00A40045">
        <w:rPr>
          <w:rStyle w:val="ts-alignment-element"/>
          <w:szCs w:val="24"/>
        </w:rPr>
        <w:t>doivent</w:t>
      </w:r>
      <w:r w:rsidRPr="00A40045">
        <w:rPr>
          <w:szCs w:val="24"/>
        </w:rPr>
        <w:t xml:space="preserve"> </w:t>
      </w:r>
      <w:r w:rsidRPr="00A40045">
        <w:rPr>
          <w:rStyle w:val="ts-alignment-element"/>
          <w:szCs w:val="24"/>
        </w:rPr>
        <w:t>remplir</w:t>
      </w:r>
      <w:r w:rsidRPr="00A40045">
        <w:rPr>
          <w:szCs w:val="24"/>
        </w:rPr>
        <w:t xml:space="preserve"> </w:t>
      </w:r>
      <w:r w:rsidRPr="00A40045">
        <w:rPr>
          <w:rStyle w:val="ts-alignment-element"/>
          <w:szCs w:val="24"/>
        </w:rPr>
        <w:t>ce</w:t>
      </w:r>
      <w:r w:rsidRPr="00A40045">
        <w:rPr>
          <w:szCs w:val="24"/>
        </w:rPr>
        <w:t xml:space="preserve"> </w:t>
      </w:r>
      <w:r w:rsidRPr="00A40045">
        <w:rPr>
          <w:rStyle w:val="ts-alignment-element"/>
          <w:szCs w:val="24"/>
        </w:rPr>
        <w:t>formulaire</w:t>
      </w:r>
      <w:r w:rsidRPr="00A40045">
        <w:rPr>
          <w:szCs w:val="24"/>
        </w:rPr>
        <w:t xml:space="preserve"> </w:t>
      </w:r>
      <w:r w:rsidRPr="00A40045">
        <w:rPr>
          <w:rStyle w:val="ts-alignment-element"/>
          <w:szCs w:val="24"/>
        </w:rPr>
        <w:t>conformément</w:t>
      </w:r>
      <w:r w:rsidRPr="00A40045">
        <w:rPr>
          <w:szCs w:val="24"/>
        </w:rPr>
        <w:t xml:space="preserve"> </w:t>
      </w:r>
      <w:r w:rsidRPr="00A40045">
        <w:rPr>
          <w:rStyle w:val="ts-alignment-element"/>
          <w:szCs w:val="24"/>
        </w:rPr>
        <w:t>aux</w:t>
      </w:r>
      <w:r w:rsidRPr="00A40045">
        <w:rPr>
          <w:szCs w:val="24"/>
        </w:rPr>
        <w:t xml:space="preserve"> </w:t>
      </w:r>
      <w:r w:rsidR="004A4CF4" w:rsidRPr="00A40045">
        <w:rPr>
          <w:szCs w:val="24"/>
        </w:rPr>
        <w:t>IS</w:t>
      </w:r>
      <w:r w:rsidRPr="00A40045">
        <w:rPr>
          <w:rStyle w:val="ts-alignment-element"/>
          <w:szCs w:val="24"/>
        </w:rPr>
        <w:t>I</w:t>
      </w:r>
      <w:r w:rsidRPr="00A40045">
        <w:rPr>
          <w:szCs w:val="24"/>
        </w:rPr>
        <w:t xml:space="preserve"> 24.</w:t>
      </w:r>
      <w:r w:rsidRPr="00A40045">
        <w:rPr>
          <w:rStyle w:val="ts-alignment-element"/>
          <w:szCs w:val="24"/>
        </w:rPr>
        <w:t>2</w:t>
      </w:r>
      <w:r w:rsidRPr="00A40045">
        <w:rPr>
          <w:szCs w:val="24"/>
        </w:rPr>
        <w:t xml:space="preserve"> et </w:t>
      </w:r>
      <w:r w:rsidRPr="00A40045">
        <w:rPr>
          <w:rStyle w:val="ts-alignment-element"/>
          <w:szCs w:val="24"/>
        </w:rPr>
        <w:t>24</w:t>
      </w:r>
      <w:r w:rsidRPr="00A40045">
        <w:rPr>
          <w:szCs w:val="24"/>
        </w:rPr>
        <w:t>.</w:t>
      </w:r>
      <w:r w:rsidRPr="00A40045">
        <w:rPr>
          <w:rStyle w:val="ts-alignment-element"/>
          <w:szCs w:val="24"/>
        </w:rPr>
        <w:t>3</w:t>
      </w:r>
      <w:r w:rsidRPr="00A40045">
        <w:rPr>
          <w:szCs w:val="24"/>
        </w:rPr>
        <w:t xml:space="preserve"> et </w:t>
      </w:r>
      <w:r w:rsidRPr="00A40045">
        <w:rPr>
          <w:rStyle w:val="ts-alignment-element"/>
          <w:szCs w:val="24"/>
        </w:rPr>
        <w:t>à</w:t>
      </w:r>
      <w:r w:rsidRPr="00A40045">
        <w:rPr>
          <w:szCs w:val="24"/>
        </w:rPr>
        <w:t xml:space="preserve"> </w:t>
      </w:r>
      <w:r w:rsidRPr="00A40045">
        <w:rPr>
          <w:rStyle w:val="ts-alignment-element"/>
          <w:szCs w:val="24"/>
        </w:rPr>
        <w:t>la</w:t>
      </w:r>
      <w:r w:rsidRPr="00A40045">
        <w:rPr>
          <w:szCs w:val="24"/>
        </w:rPr>
        <w:t xml:space="preserve"> </w:t>
      </w:r>
      <w:r w:rsidR="004A4CF4" w:rsidRPr="00A40045">
        <w:rPr>
          <w:rStyle w:val="ts-alignment-element"/>
          <w:szCs w:val="24"/>
        </w:rPr>
        <w:t>S</w:t>
      </w:r>
      <w:r w:rsidRPr="00A40045">
        <w:rPr>
          <w:rStyle w:val="ts-alignment-element"/>
          <w:szCs w:val="24"/>
        </w:rPr>
        <w:t>ection</w:t>
      </w:r>
      <w:r w:rsidRPr="00A40045">
        <w:rPr>
          <w:szCs w:val="24"/>
        </w:rPr>
        <w:t xml:space="preserve"> </w:t>
      </w:r>
      <w:r w:rsidRPr="00A40045">
        <w:rPr>
          <w:rStyle w:val="ts-alignment-element"/>
          <w:szCs w:val="24"/>
        </w:rPr>
        <w:t>III</w:t>
      </w:r>
      <w:r w:rsidRPr="00A40045">
        <w:rPr>
          <w:szCs w:val="24"/>
        </w:rPr>
        <w:t xml:space="preserve">, </w:t>
      </w:r>
      <w:r w:rsidRPr="00A40045">
        <w:rPr>
          <w:rStyle w:val="ts-alignment-element"/>
          <w:szCs w:val="24"/>
        </w:rPr>
        <w:t>Critères</w:t>
      </w:r>
      <w:r w:rsidRPr="00A40045">
        <w:rPr>
          <w:szCs w:val="24"/>
        </w:rPr>
        <w:t xml:space="preserve"> de </w:t>
      </w:r>
      <w:r w:rsidR="004A4CF4" w:rsidRPr="00A40045">
        <w:rPr>
          <w:rStyle w:val="ts-alignment-element"/>
          <w:szCs w:val="24"/>
        </w:rPr>
        <w:t>Q</w:t>
      </w:r>
      <w:r w:rsidRPr="00A40045">
        <w:rPr>
          <w:rStyle w:val="ts-alignment-element"/>
          <w:szCs w:val="24"/>
        </w:rPr>
        <w:t>ualification,</w:t>
      </w:r>
      <w:r w:rsidRPr="00A40045">
        <w:rPr>
          <w:szCs w:val="24"/>
        </w:rPr>
        <w:t xml:space="preserve"> 4.</w:t>
      </w:r>
      <w:r w:rsidRPr="00A40045">
        <w:rPr>
          <w:rStyle w:val="ts-alignment-element"/>
          <w:szCs w:val="24"/>
        </w:rPr>
        <w:t>4.</w:t>
      </w:r>
      <w:r w:rsidRPr="00A40045">
        <w:rPr>
          <w:szCs w:val="24"/>
        </w:rPr>
        <w:t xml:space="preserve"> </w:t>
      </w:r>
    </w:p>
    <w:p w14:paraId="44D50B42" w14:textId="52678A0E" w:rsidR="000562BF" w:rsidRPr="00A40045" w:rsidRDefault="00CE68C3" w:rsidP="000562BF">
      <w:pPr>
        <w:ind w:left="90" w:firstLine="0"/>
        <w:rPr>
          <w:szCs w:val="24"/>
        </w:rPr>
      </w:pPr>
      <w:r w:rsidRPr="00A40045">
        <w:rPr>
          <w:rStyle w:val="ts-alignment-element"/>
          <w:szCs w:val="24"/>
        </w:rPr>
        <w:t>Activité</w:t>
      </w:r>
      <w:r w:rsidRPr="00A40045">
        <w:rPr>
          <w:szCs w:val="24"/>
        </w:rPr>
        <w:t xml:space="preserve"> </w:t>
      </w:r>
      <w:r w:rsidRPr="00A40045">
        <w:rPr>
          <w:rStyle w:val="ts-alignment-element"/>
          <w:szCs w:val="24"/>
        </w:rPr>
        <w:t>clé</w:t>
      </w:r>
      <w:r w:rsidRPr="00A40045">
        <w:rPr>
          <w:szCs w:val="24"/>
        </w:rPr>
        <w:t xml:space="preserve"> </w:t>
      </w:r>
      <w:r w:rsidRPr="00A40045">
        <w:rPr>
          <w:rStyle w:val="ts-alignment-element"/>
          <w:szCs w:val="24"/>
        </w:rPr>
        <w:t>n°</w:t>
      </w:r>
      <w:r w:rsidRPr="00A40045">
        <w:rPr>
          <w:szCs w:val="24"/>
        </w:rPr>
        <w:t xml:space="preserve"> </w:t>
      </w:r>
      <w:r w:rsidR="00405A0B">
        <w:rPr>
          <w:rStyle w:val="ts-alignment-element"/>
          <w:szCs w:val="24"/>
        </w:rPr>
        <w:t>1</w:t>
      </w:r>
      <w:r w:rsidRPr="00A40045">
        <w:rPr>
          <w:szCs w:val="24"/>
        </w:rPr>
        <w:t xml:space="preserve"> </w:t>
      </w:r>
      <w:r w:rsidRPr="00A40045">
        <w:rPr>
          <w:rStyle w:val="ts-alignment-element"/>
          <w:szCs w:val="24"/>
        </w:rPr>
        <w:t>:</w:t>
      </w:r>
      <w:r w:rsidRPr="00A40045">
        <w:rPr>
          <w:szCs w:val="24"/>
        </w:rPr>
        <w:t xml:space="preserve"> </w:t>
      </w:r>
      <w:r w:rsidRPr="00A40045">
        <w:rPr>
          <w:rStyle w:val="ts-alignment-element"/>
          <w:szCs w:val="24"/>
        </w:rPr>
        <w:t>[</w:t>
      </w:r>
      <w:r w:rsidRPr="00A40045">
        <w:rPr>
          <w:rStyle w:val="ts-alignment-element"/>
          <w:i/>
          <w:iCs/>
          <w:szCs w:val="24"/>
        </w:rPr>
        <w:t>insérer</w:t>
      </w:r>
      <w:r w:rsidRPr="00A40045">
        <w:rPr>
          <w:i/>
          <w:iCs/>
          <w:szCs w:val="24"/>
        </w:rPr>
        <w:t xml:space="preserve"> </w:t>
      </w:r>
      <w:r w:rsidRPr="00A40045">
        <w:rPr>
          <w:rStyle w:val="ts-alignment-element"/>
          <w:i/>
          <w:iCs/>
          <w:szCs w:val="24"/>
        </w:rPr>
        <w:t>une</w:t>
      </w:r>
      <w:r w:rsidRPr="00A40045">
        <w:rPr>
          <w:i/>
          <w:iCs/>
          <w:szCs w:val="24"/>
        </w:rPr>
        <w:t xml:space="preserve"> </w:t>
      </w:r>
      <w:r w:rsidRPr="00A40045">
        <w:rPr>
          <w:rStyle w:val="ts-alignment-element"/>
          <w:i/>
          <w:iCs/>
          <w:szCs w:val="24"/>
        </w:rPr>
        <w:t>brève</w:t>
      </w:r>
      <w:r w:rsidRPr="00A40045">
        <w:rPr>
          <w:i/>
          <w:iCs/>
          <w:szCs w:val="24"/>
        </w:rPr>
        <w:t xml:space="preserve"> </w:t>
      </w:r>
      <w:r w:rsidRPr="00A40045">
        <w:rPr>
          <w:rStyle w:val="ts-alignment-element"/>
          <w:i/>
          <w:iCs/>
          <w:szCs w:val="24"/>
        </w:rPr>
        <w:t>description</w:t>
      </w:r>
      <w:r w:rsidRPr="00A40045">
        <w:rPr>
          <w:i/>
          <w:iCs/>
          <w:szCs w:val="24"/>
        </w:rPr>
        <w:t xml:space="preserve"> </w:t>
      </w:r>
      <w:r w:rsidRPr="00A40045">
        <w:rPr>
          <w:rStyle w:val="ts-alignment-element"/>
          <w:i/>
          <w:iCs/>
          <w:szCs w:val="24"/>
        </w:rPr>
        <w:t>de</w:t>
      </w:r>
      <w:r w:rsidRPr="00A40045">
        <w:rPr>
          <w:i/>
          <w:iCs/>
          <w:szCs w:val="24"/>
        </w:rPr>
        <w:t xml:space="preserve"> </w:t>
      </w:r>
      <w:r w:rsidRPr="00A40045">
        <w:rPr>
          <w:rStyle w:val="ts-alignment-element"/>
          <w:i/>
          <w:iCs/>
          <w:szCs w:val="24"/>
        </w:rPr>
        <w:t>l’activité,</w:t>
      </w:r>
      <w:r w:rsidRPr="00A40045">
        <w:rPr>
          <w:i/>
          <w:iCs/>
          <w:szCs w:val="24"/>
        </w:rPr>
        <w:t xml:space="preserve"> </w:t>
      </w:r>
      <w:r w:rsidRPr="00A40045">
        <w:rPr>
          <w:rStyle w:val="ts-alignment-element"/>
          <w:i/>
          <w:iCs/>
          <w:szCs w:val="24"/>
        </w:rPr>
        <w:t>en</w:t>
      </w:r>
      <w:r w:rsidRPr="00A40045">
        <w:rPr>
          <w:i/>
          <w:iCs/>
          <w:szCs w:val="24"/>
        </w:rPr>
        <w:t xml:space="preserve"> </w:t>
      </w:r>
      <w:r w:rsidRPr="00A40045">
        <w:rPr>
          <w:rStyle w:val="ts-alignment-element"/>
          <w:i/>
          <w:iCs/>
          <w:szCs w:val="24"/>
        </w:rPr>
        <w:t>soulignant</w:t>
      </w:r>
      <w:r w:rsidRPr="00A40045">
        <w:rPr>
          <w:i/>
          <w:iCs/>
          <w:szCs w:val="24"/>
        </w:rPr>
        <w:t xml:space="preserve"> </w:t>
      </w:r>
      <w:r w:rsidRPr="00A40045">
        <w:rPr>
          <w:rStyle w:val="ts-alignment-element"/>
          <w:i/>
          <w:iCs/>
          <w:szCs w:val="24"/>
        </w:rPr>
        <w:t>sa</w:t>
      </w:r>
      <w:r w:rsidRPr="00A40045">
        <w:rPr>
          <w:i/>
          <w:iCs/>
          <w:szCs w:val="24"/>
        </w:rPr>
        <w:t xml:space="preserve"> </w:t>
      </w:r>
      <w:r w:rsidRPr="00A40045">
        <w:rPr>
          <w:rStyle w:val="ts-alignment-element"/>
          <w:i/>
          <w:iCs/>
          <w:szCs w:val="24"/>
        </w:rPr>
        <w:t>spécificité</w:t>
      </w:r>
      <w:r w:rsidRPr="00A40045">
        <w:rPr>
          <w:rStyle w:val="ts-alignment-element"/>
          <w:szCs w:val="24"/>
        </w:rPr>
        <w:t>]</w:t>
      </w:r>
      <w:r w:rsidRPr="00A40045">
        <w:rPr>
          <w:szCs w:val="24"/>
        </w:rPr>
        <w:t xml:space="preserve"> </w:t>
      </w:r>
    </w:p>
    <w:p w14:paraId="26D540AE" w14:textId="0C8A4511" w:rsidR="0071161F" w:rsidRPr="00A40045" w:rsidRDefault="00CE68C3" w:rsidP="000562BF">
      <w:pPr>
        <w:ind w:left="90" w:firstLine="0"/>
        <w:rPr>
          <w:szCs w:val="24"/>
        </w:rPr>
      </w:pPr>
      <w:r w:rsidRPr="00A40045">
        <w:rPr>
          <w:rStyle w:val="ts-alignment-element"/>
          <w:szCs w:val="24"/>
        </w:rPr>
        <w:t>Quantité</w:t>
      </w:r>
      <w:r w:rsidRPr="00A40045">
        <w:rPr>
          <w:szCs w:val="24"/>
        </w:rPr>
        <w:t xml:space="preserve"> </w:t>
      </w:r>
      <w:r w:rsidRPr="00A40045">
        <w:rPr>
          <w:rStyle w:val="ts-alignment-element"/>
          <w:szCs w:val="24"/>
        </w:rPr>
        <w:t>totale</w:t>
      </w:r>
      <w:r w:rsidRPr="00A40045">
        <w:rPr>
          <w:szCs w:val="24"/>
        </w:rPr>
        <w:t xml:space="preserve"> </w:t>
      </w:r>
      <w:r w:rsidR="00405A0B">
        <w:rPr>
          <w:rStyle w:val="ts-alignment-element"/>
          <w:szCs w:val="24"/>
        </w:rPr>
        <w:t>pour l’</w:t>
      </w:r>
      <w:r w:rsidR="00405A0B" w:rsidRPr="00A40045">
        <w:rPr>
          <w:rStyle w:val="ts-alignment-element"/>
          <w:szCs w:val="24"/>
        </w:rPr>
        <w:t>activité</w:t>
      </w:r>
      <w:r w:rsidR="00405A0B" w:rsidRPr="00A40045">
        <w:rPr>
          <w:szCs w:val="24"/>
        </w:rPr>
        <w:t xml:space="preserve"> </w:t>
      </w:r>
      <w:r w:rsidR="00405A0B">
        <w:rPr>
          <w:rStyle w:val="ts-alignment-element"/>
          <w:szCs w:val="24"/>
        </w:rPr>
        <w:t>dans le</w:t>
      </w:r>
      <w:r w:rsidRPr="00A40045">
        <w:rPr>
          <w:szCs w:val="24"/>
        </w:rPr>
        <w:t xml:space="preserve"> </w:t>
      </w:r>
      <w:r w:rsidRPr="00A40045">
        <w:rPr>
          <w:rStyle w:val="ts-alignment-element"/>
          <w:szCs w:val="24"/>
        </w:rPr>
        <w:t>contrat</w:t>
      </w:r>
      <w:r w:rsidRPr="00A40045">
        <w:rPr>
          <w:szCs w:val="24"/>
        </w:rPr>
        <w:t xml:space="preserve"> </w:t>
      </w:r>
      <w:r w:rsidRPr="00A40045">
        <w:rPr>
          <w:rStyle w:val="ts-alignment-element"/>
          <w:szCs w:val="24"/>
        </w:rPr>
        <w:t>:</w:t>
      </w:r>
      <w:r w:rsidRPr="00A40045">
        <w:rPr>
          <w:szCs w:val="24"/>
        </w:rPr>
        <w:t xml:space="preserve"> _</w:t>
      </w:r>
      <w:r w:rsidRPr="00A40045">
        <w:rPr>
          <w:rStyle w:val="ts-alignment-element"/>
          <w:szCs w:val="24"/>
        </w:rPr>
        <w:t>_</w:t>
      </w:r>
      <w:r w:rsidRPr="00A40045">
        <w:rPr>
          <w:szCs w:val="24"/>
        </w:rPr>
        <w:t>_</w:t>
      </w:r>
      <w:r w:rsidRPr="00A40045">
        <w:rPr>
          <w:rStyle w:val="ts-alignment-element"/>
          <w:szCs w:val="24"/>
        </w:rPr>
        <w:t>_</w:t>
      </w:r>
      <w:r w:rsidRPr="00A40045">
        <w:rPr>
          <w:szCs w:val="24"/>
        </w:rPr>
        <w:t xml:space="preserve"> </w:t>
      </w:r>
    </w:p>
    <w:tbl>
      <w:tblPr>
        <w:tblStyle w:val="Grilledutableau"/>
        <w:tblW w:w="9511" w:type="dxa"/>
        <w:tblInd w:w="90" w:type="dxa"/>
        <w:tblLook w:val="04A0" w:firstRow="1" w:lastRow="0" w:firstColumn="1" w:lastColumn="0" w:noHBand="0" w:noVBand="1"/>
      </w:tblPr>
      <w:tblGrid>
        <w:gridCol w:w="3145"/>
        <w:gridCol w:w="1620"/>
        <w:gridCol w:w="1620"/>
        <w:gridCol w:w="1684"/>
        <w:gridCol w:w="1442"/>
      </w:tblGrid>
      <w:tr w:rsidR="00871644" w14:paraId="5F756A4A" w14:textId="77777777" w:rsidTr="00141E85">
        <w:tc>
          <w:tcPr>
            <w:tcW w:w="3145" w:type="dxa"/>
          </w:tcPr>
          <w:p w14:paraId="1D835CE5" w14:textId="77777777" w:rsidR="00871644" w:rsidRDefault="00871644" w:rsidP="000562BF">
            <w:pPr>
              <w:ind w:left="0" w:firstLine="0"/>
              <w:rPr>
                <w:szCs w:val="24"/>
              </w:rPr>
            </w:pPr>
          </w:p>
        </w:tc>
        <w:tc>
          <w:tcPr>
            <w:tcW w:w="6366" w:type="dxa"/>
            <w:gridSpan w:val="4"/>
            <w:vAlign w:val="center"/>
          </w:tcPr>
          <w:p w14:paraId="10CE8FF5" w14:textId="48921E63" w:rsidR="00871644" w:rsidRDefault="00871644" w:rsidP="00871644">
            <w:pPr>
              <w:ind w:left="0" w:firstLine="0"/>
              <w:jc w:val="center"/>
              <w:rPr>
                <w:szCs w:val="24"/>
              </w:rPr>
            </w:pPr>
            <w:r w:rsidRPr="000562BF">
              <w:rPr>
                <w:rStyle w:val="ts-alignment-element"/>
                <w:rFonts w:ascii="Segoe UI" w:hAnsi="Segoe UI" w:cs="Segoe UI"/>
                <w:sz w:val="21"/>
                <w:szCs w:val="21"/>
              </w:rPr>
              <w:t>Information</w:t>
            </w:r>
          </w:p>
        </w:tc>
      </w:tr>
      <w:tr w:rsidR="00871644" w14:paraId="260073AC" w14:textId="77777777" w:rsidTr="00141E85">
        <w:tc>
          <w:tcPr>
            <w:tcW w:w="3145" w:type="dxa"/>
          </w:tcPr>
          <w:p w14:paraId="367B933E" w14:textId="66063590" w:rsidR="00871644" w:rsidRDefault="00871644" w:rsidP="00D16483">
            <w:pPr>
              <w:ind w:left="0" w:firstLine="0"/>
              <w:rPr>
                <w:szCs w:val="24"/>
              </w:rPr>
            </w:pPr>
            <w:r w:rsidRPr="00BE7864">
              <w:rPr>
                <w:rStyle w:val="ts-alignment-element"/>
                <w:rFonts w:ascii="Segoe UI" w:hAnsi="Segoe UI" w:cs="Segoe UI"/>
                <w:sz w:val="21"/>
                <w:szCs w:val="21"/>
              </w:rPr>
              <w:t>Identification</w:t>
            </w:r>
            <w:r w:rsidRPr="00BE7864">
              <w:rPr>
                <w:rFonts w:ascii="Segoe UI" w:hAnsi="Segoe UI" w:cs="Segoe UI"/>
                <w:sz w:val="21"/>
                <w:szCs w:val="21"/>
              </w:rPr>
              <w:t xml:space="preserve"> du </w:t>
            </w:r>
            <w:r w:rsidR="00484055">
              <w:rPr>
                <w:rFonts w:ascii="Segoe UI" w:hAnsi="Segoe UI" w:cs="Segoe UI"/>
                <w:sz w:val="21"/>
                <w:szCs w:val="21"/>
              </w:rPr>
              <w:t>M</w:t>
            </w:r>
            <w:r w:rsidR="00484055">
              <w:t>arché</w:t>
            </w:r>
          </w:p>
        </w:tc>
        <w:tc>
          <w:tcPr>
            <w:tcW w:w="6366" w:type="dxa"/>
            <w:gridSpan w:val="4"/>
          </w:tcPr>
          <w:p w14:paraId="0E9284E1" w14:textId="08188999" w:rsidR="00871644" w:rsidRDefault="00871644" w:rsidP="00D16483">
            <w:pPr>
              <w:ind w:left="0" w:firstLine="0"/>
              <w:rPr>
                <w:szCs w:val="24"/>
              </w:rPr>
            </w:pPr>
            <w:r w:rsidRPr="00871644">
              <w:rPr>
                <w:rStyle w:val="ts-alignment-element"/>
                <w:rFonts w:ascii="Segoe UI" w:hAnsi="Segoe UI" w:cs="Segoe UI"/>
                <w:i/>
                <w:iCs/>
                <w:sz w:val="21"/>
                <w:szCs w:val="21"/>
              </w:rPr>
              <w:t>[insérer</w:t>
            </w:r>
            <w:r w:rsidRPr="00871644">
              <w:rPr>
                <w:rFonts w:ascii="Segoe UI" w:hAnsi="Segoe UI" w:cs="Segoe UI"/>
                <w:i/>
                <w:iCs/>
                <w:sz w:val="21"/>
                <w:szCs w:val="21"/>
              </w:rPr>
              <w:t xml:space="preserve"> le </w:t>
            </w:r>
            <w:r w:rsidRPr="00871644">
              <w:rPr>
                <w:rStyle w:val="ts-alignment-element"/>
                <w:rFonts w:ascii="Segoe UI" w:hAnsi="Segoe UI" w:cs="Segoe UI"/>
                <w:i/>
                <w:iCs/>
                <w:sz w:val="21"/>
                <w:szCs w:val="21"/>
              </w:rPr>
              <w:t>nom</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et</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le</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numéro</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du</w:t>
            </w:r>
            <w:r w:rsidRPr="00871644">
              <w:rPr>
                <w:rFonts w:ascii="Segoe UI" w:hAnsi="Segoe UI" w:cs="Segoe UI"/>
                <w:i/>
                <w:iCs/>
                <w:sz w:val="21"/>
                <w:szCs w:val="21"/>
              </w:rPr>
              <w:t xml:space="preserve"> </w:t>
            </w:r>
            <w:r w:rsidR="00484055">
              <w:rPr>
                <w:rFonts w:ascii="Segoe UI" w:hAnsi="Segoe UI" w:cs="Segoe UI"/>
                <w:sz w:val="21"/>
                <w:szCs w:val="21"/>
              </w:rPr>
              <w:t>M</w:t>
            </w:r>
            <w:r w:rsidR="00484055">
              <w:t>arché</w:t>
            </w:r>
            <w:r w:rsidRPr="00871644">
              <w:rPr>
                <w:rStyle w:val="ts-alignment-element"/>
                <w:rFonts w:ascii="Segoe UI" w:hAnsi="Segoe UI" w:cs="Segoe UI"/>
                <w:i/>
                <w:iCs/>
                <w:sz w:val="21"/>
                <w:szCs w:val="21"/>
              </w:rPr>
              <w:t>,</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s’il</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y</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a</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lieu]</w:t>
            </w:r>
          </w:p>
        </w:tc>
      </w:tr>
      <w:tr w:rsidR="00871644" w14:paraId="428B4EEE" w14:textId="77777777" w:rsidTr="00141E85">
        <w:tc>
          <w:tcPr>
            <w:tcW w:w="3145" w:type="dxa"/>
          </w:tcPr>
          <w:p w14:paraId="7A624F58" w14:textId="4B49DF2D" w:rsidR="00871644" w:rsidRDefault="00871644" w:rsidP="00E02FC7">
            <w:pPr>
              <w:ind w:left="0" w:firstLine="0"/>
              <w:rPr>
                <w:szCs w:val="24"/>
              </w:rPr>
            </w:pPr>
            <w:r w:rsidRPr="006F2627">
              <w:rPr>
                <w:rStyle w:val="ts-alignment-element"/>
                <w:rFonts w:ascii="Segoe UI" w:hAnsi="Segoe UI" w:cs="Segoe UI"/>
                <w:sz w:val="21"/>
                <w:szCs w:val="21"/>
              </w:rPr>
              <w:t>Date</w:t>
            </w:r>
            <w:r w:rsidRPr="006F2627">
              <w:rPr>
                <w:rFonts w:ascii="Segoe UI" w:hAnsi="Segoe UI" w:cs="Segoe UI"/>
                <w:sz w:val="21"/>
                <w:szCs w:val="21"/>
              </w:rPr>
              <w:t xml:space="preserve"> </w:t>
            </w:r>
            <w:r w:rsidRPr="006F2627">
              <w:rPr>
                <w:rStyle w:val="ts-alignment-element"/>
                <w:rFonts w:ascii="Segoe UI" w:hAnsi="Segoe UI" w:cs="Segoe UI"/>
                <w:sz w:val="21"/>
                <w:szCs w:val="21"/>
              </w:rPr>
              <w:t>d</w:t>
            </w:r>
            <w:r w:rsidRPr="006F2627">
              <w:rPr>
                <w:rFonts w:ascii="Segoe UI" w:hAnsi="Segoe UI" w:cs="Segoe UI"/>
                <w:sz w:val="21"/>
                <w:szCs w:val="21"/>
              </w:rPr>
              <w:t>’</w:t>
            </w:r>
            <w:r w:rsidRPr="006F2627">
              <w:rPr>
                <w:rStyle w:val="ts-alignment-element"/>
                <w:rFonts w:ascii="Segoe UI" w:hAnsi="Segoe UI" w:cs="Segoe UI"/>
                <w:sz w:val="21"/>
                <w:szCs w:val="21"/>
              </w:rPr>
              <w:t>attribution</w:t>
            </w:r>
            <w:r w:rsidRPr="006F2627">
              <w:rPr>
                <w:rFonts w:ascii="Segoe UI" w:hAnsi="Segoe UI" w:cs="Segoe UI"/>
                <w:sz w:val="21"/>
                <w:szCs w:val="21"/>
              </w:rPr>
              <w:t xml:space="preserve"> </w:t>
            </w:r>
            <w:r w:rsidRPr="006F2627">
              <w:rPr>
                <w:rStyle w:val="ts-alignment-element"/>
                <w:rFonts w:ascii="Segoe UI" w:hAnsi="Segoe UI" w:cs="Segoe UI"/>
                <w:sz w:val="21"/>
                <w:szCs w:val="21"/>
              </w:rPr>
              <w:t>[</w:t>
            </w:r>
            <w:r w:rsidRPr="006F2627">
              <w:rPr>
                <w:rFonts w:ascii="Segoe UI" w:hAnsi="Segoe UI" w:cs="Segoe UI"/>
                <w:sz w:val="21"/>
                <w:szCs w:val="21"/>
              </w:rPr>
              <w:t xml:space="preserve"> </w:t>
            </w:r>
          </w:p>
        </w:tc>
        <w:tc>
          <w:tcPr>
            <w:tcW w:w="6366" w:type="dxa"/>
            <w:gridSpan w:val="4"/>
          </w:tcPr>
          <w:p w14:paraId="119CAC51" w14:textId="7E80B637" w:rsidR="00871644" w:rsidRDefault="00871644" w:rsidP="00E02FC7">
            <w:pPr>
              <w:ind w:left="0" w:firstLine="0"/>
              <w:rPr>
                <w:szCs w:val="24"/>
              </w:rPr>
            </w:pP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[insérer</w:t>
            </w:r>
            <w:r w:rsidRPr="00871644">
              <w:rPr>
                <w:rFonts w:ascii="Segoe UI" w:hAnsi="Segoe UI" w:cs="Segoe UI"/>
                <w:i/>
                <w:iCs/>
                <w:sz w:val="21"/>
                <w:szCs w:val="21"/>
              </w:rPr>
              <w:t xml:space="preserve"> le </w:t>
            </w:r>
            <w:r w:rsidRPr="00871644">
              <w:rPr>
                <w:rStyle w:val="ts-alignment-element"/>
                <w:rFonts w:ascii="Segoe UI" w:hAnsi="Segoe UI" w:cs="Segoe UI"/>
                <w:i/>
                <w:iCs/>
                <w:sz w:val="21"/>
                <w:szCs w:val="21"/>
              </w:rPr>
              <w:t>jour</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le</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mois</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l’année</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p.</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ex.,</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15</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juin</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2015]</w:t>
            </w:r>
            <w:r w:rsidRPr="00871644">
              <w:rPr>
                <w:rFonts w:ascii="Segoe UI" w:hAnsi="Segoe UI" w:cs="Segoe UI"/>
                <w:i/>
                <w:iCs/>
                <w:sz w:val="21"/>
                <w:szCs w:val="21"/>
              </w:rPr>
              <w:t xml:space="preserve"> </w:t>
            </w:r>
          </w:p>
        </w:tc>
      </w:tr>
      <w:tr w:rsidR="00871644" w14:paraId="77CA5260" w14:textId="77777777" w:rsidTr="00141E85">
        <w:tc>
          <w:tcPr>
            <w:tcW w:w="3145" w:type="dxa"/>
          </w:tcPr>
          <w:p w14:paraId="755FE071" w14:textId="7E335B5B" w:rsidR="00871644" w:rsidRDefault="00871644" w:rsidP="000562BF">
            <w:pPr>
              <w:ind w:left="0" w:firstLine="0"/>
              <w:rPr>
                <w:szCs w:val="24"/>
              </w:rPr>
            </w:pPr>
            <w:r w:rsidRPr="000562BF">
              <w:rPr>
                <w:rStyle w:val="ts-alignment-element"/>
                <w:rFonts w:ascii="Segoe UI" w:hAnsi="Segoe UI" w:cs="Segoe UI"/>
                <w:sz w:val="21"/>
                <w:szCs w:val="21"/>
              </w:rPr>
              <w:t>Date</w:t>
            </w:r>
            <w:r w:rsidRPr="000562BF">
              <w:rPr>
                <w:rFonts w:ascii="Segoe UI" w:hAnsi="Segoe UI" w:cs="Segoe UI"/>
                <w:sz w:val="21"/>
                <w:szCs w:val="21"/>
              </w:rPr>
              <w:t xml:space="preserve"> </w:t>
            </w:r>
            <w:r w:rsidRPr="000562BF">
              <w:rPr>
                <w:rStyle w:val="ts-alignment-element"/>
                <w:rFonts w:ascii="Segoe UI" w:hAnsi="Segoe UI" w:cs="Segoe UI"/>
                <w:sz w:val="21"/>
                <w:szCs w:val="21"/>
              </w:rPr>
              <w:t>d</w:t>
            </w:r>
            <w:r w:rsidRPr="000562BF">
              <w:rPr>
                <w:rFonts w:ascii="Segoe UI" w:hAnsi="Segoe UI" w:cs="Segoe UI"/>
                <w:sz w:val="21"/>
                <w:szCs w:val="21"/>
              </w:rPr>
              <w:t>’</w:t>
            </w:r>
            <w:r w:rsidRPr="000562BF">
              <w:rPr>
                <w:rStyle w:val="ts-alignment-element"/>
                <w:rFonts w:ascii="Segoe UI" w:hAnsi="Segoe UI" w:cs="Segoe UI"/>
                <w:sz w:val="21"/>
                <w:szCs w:val="21"/>
              </w:rPr>
              <w:t>achèvement</w:t>
            </w:r>
            <w:r w:rsidRPr="000562BF">
              <w:rPr>
                <w:rFonts w:ascii="Segoe UI" w:hAnsi="Segoe UI" w:cs="Segoe UI"/>
                <w:sz w:val="21"/>
                <w:szCs w:val="21"/>
              </w:rPr>
              <w:t xml:space="preserve"> </w:t>
            </w:r>
          </w:p>
        </w:tc>
        <w:tc>
          <w:tcPr>
            <w:tcW w:w="6366" w:type="dxa"/>
            <w:gridSpan w:val="4"/>
          </w:tcPr>
          <w:p w14:paraId="4C125EC4" w14:textId="0EA4C639" w:rsidR="00871644" w:rsidRDefault="00871644" w:rsidP="000562BF">
            <w:pPr>
              <w:ind w:left="0" w:firstLine="0"/>
              <w:rPr>
                <w:szCs w:val="24"/>
              </w:rPr>
            </w:pPr>
            <w:r w:rsidRPr="00871644">
              <w:rPr>
                <w:rStyle w:val="ts-alignment-element"/>
                <w:rFonts w:ascii="Segoe UI" w:hAnsi="Segoe UI" w:cs="Segoe UI"/>
                <w:i/>
                <w:iCs/>
                <w:sz w:val="21"/>
                <w:szCs w:val="21"/>
              </w:rPr>
              <w:t>[insérer</w:t>
            </w:r>
            <w:r w:rsidRPr="00871644">
              <w:rPr>
                <w:rFonts w:ascii="Segoe UI" w:hAnsi="Segoe UI" w:cs="Segoe UI"/>
                <w:i/>
                <w:iCs/>
                <w:sz w:val="21"/>
                <w:szCs w:val="21"/>
              </w:rPr>
              <w:t xml:space="preserve"> le </w:t>
            </w:r>
            <w:r w:rsidRPr="00871644">
              <w:rPr>
                <w:rStyle w:val="ts-alignment-element"/>
                <w:rFonts w:ascii="Segoe UI" w:hAnsi="Segoe UI" w:cs="Segoe UI"/>
                <w:i/>
                <w:iCs/>
                <w:sz w:val="21"/>
                <w:szCs w:val="21"/>
              </w:rPr>
              <w:t>jour</w:t>
            </w:r>
            <w:r w:rsidRPr="00871644">
              <w:rPr>
                <w:rFonts w:ascii="Segoe UI" w:hAnsi="Segoe UI" w:cs="Segoe UI"/>
                <w:i/>
                <w:iCs/>
                <w:sz w:val="21"/>
                <w:szCs w:val="21"/>
              </w:rPr>
              <w:t xml:space="preserve">, le </w:t>
            </w:r>
            <w:r w:rsidRPr="00871644">
              <w:rPr>
                <w:rStyle w:val="ts-alignment-element"/>
                <w:rFonts w:ascii="Segoe UI" w:hAnsi="Segoe UI" w:cs="Segoe UI"/>
                <w:i/>
                <w:iCs/>
                <w:sz w:val="21"/>
                <w:szCs w:val="21"/>
              </w:rPr>
              <w:t>mois</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l’année</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p.</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ex.,</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le</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3</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octobre</w:t>
            </w:r>
            <w:r w:rsidRPr="00871644">
              <w:rPr>
                <w:rFonts w:ascii="Segoe UI" w:hAnsi="Segoe UI" w:cs="Segoe UI"/>
                <w:i/>
                <w:iCs/>
                <w:sz w:val="21"/>
                <w:szCs w:val="21"/>
              </w:rPr>
              <w:t xml:space="preserve"> </w:t>
            </w:r>
            <w:r w:rsidRPr="00871644">
              <w:rPr>
                <w:rStyle w:val="ts-alignment-element"/>
                <w:rFonts w:ascii="Segoe UI" w:hAnsi="Segoe UI" w:cs="Segoe UI"/>
                <w:i/>
                <w:iCs/>
                <w:sz w:val="21"/>
                <w:szCs w:val="21"/>
              </w:rPr>
              <w:t>2017]</w:t>
            </w:r>
          </w:p>
        </w:tc>
      </w:tr>
      <w:tr w:rsidR="00A40045" w14:paraId="36771D75" w14:textId="77777777" w:rsidTr="00E34A4B">
        <w:tc>
          <w:tcPr>
            <w:tcW w:w="3145" w:type="dxa"/>
          </w:tcPr>
          <w:p w14:paraId="27C73087" w14:textId="6F100D79" w:rsidR="00A40045" w:rsidRDefault="00BC6297" w:rsidP="000562BF">
            <w:pPr>
              <w:ind w:left="0" w:firstLine="0"/>
              <w:rPr>
                <w:szCs w:val="24"/>
              </w:rPr>
            </w:pPr>
            <w:r w:rsidRPr="000562BF">
              <w:rPr>
                <w:rStyle w:val="ts-alignment-element"/>
                <w:rFonts w:ascii="Segoe UI" w:hAnsi="Segoe UI" w:cs="Segoe UI"/>
                <w:sz w:val="21"/>
                <w:szCs w:val="21"/>
              </w:rPr>
              <w:t>Rôle</w:t>
            </w:r>
            <w:r w:rsidRPr="000562BF">
              <w:rPr>
                <w:rFonts w:ascii="Segoe UI" w:hAnsi="Segoe UI" w:cs="Segoe UI"/>
                <w:sz w:val="21"/>
                <w:szCs w:val="21"/>
              </w:rPr>
              <w:t xml:space="preserve"> </w:t>
            </w:r>
            <w:r w:rsidRPr="000562BF">
              <w:rPr>
                <w:rStyle w:val="ts-alignment-element"/>
                <w:rFonts w:ascii="Segoe UI" w:hAnsi="Segoe UI" w:cs="Segoe UI"/>
                <w:sz w:val="21"/>
                <w:szCs w:val="21"/>
              </w:rPr>
              <w:t>dans</w:t>
            </w:r>
            <w:r w:rsidRPr="000562BF">
              <w:rPr>
                <w:rFonts w:ascii="Segoe UI" w:hAnsi="Segoe UI" w:cs="Segoe UI"/>
                <w:sz w:val="21"/>
                <w:szCs w:val="21"/>
              </w:rPr>
              <w:t xml:space="preserve"> </w:t>
            </w:r>
            <w:r w:rsidRPr="000562BF">
              <w:rPr>
                <w:rStyle w:val="ts-alignment-element"/>
                <w:rFonts w:ascii="Segoe UI" w:hAnsi="Segoe UI" w:cs="Segoe UI"/>
                <w:sz w:val="21"/>
                <w:szCs w:val="21"/>
              </w:rPr>
              <w:t>le</w:t>
            </w:r>
            <w:r w:rsidRPr="000562BF">
              <w:rPr>
                <w:rFonts w:ascii="Segoe UI" w:hAnsi="Segoe UI" w:cs="Segoe UI"/>
                <w:sz w:val="21"/>
                <w:szCs w:val="21"/>
              </w:rPr>
              <w:t xml:space="preserve"> </w:t>
            </w:r>
            <w:r w:rsidR="00484055">
              <w:rPr>
                <w:rFonts w:ascii="Segoe UI" w:hAnsi="Segoe UI" w:cs="Segoe UI"/>
                <w:sz w:val="21"/>
                <w:szCs w:val="21"/>
              </w:rPr>
              <w:t>M</w:t>
            </w:r>
            <w:r w:rsidR="00484055">
              <w:t>arché</w:t>
            </w:r>
            <w:r w:rsidRPr="000562BF">
              <w:rPr>
                <w:rFonts w:ascii="Segoe UI" w:hAnsi="Segoe UI" w:cs="Segoe UI"/>
                <w:sz w:val="21"/>
                <w:szCs w:val="21"/>
              </w:rPr>
              <w:t xml:space="preserve"> </w:t>
            </w:r>
            <w:r w:rsidRPr="000562BF">
              <w:rPr>
                <w:rStyle w:val="ts-alignment-element"/>
                <w:rFonts w:ascii="Segoe UI" w:hAnsi="Segoe UI" w:cs="Segoe UI"/>
                <w:sz w:val="21"/>
                <w:szCs w:val="21"/>
              </w:rPr>
              <w:t>[</w:t>
            </w:r>
            <w:r w:rsidRPr="0049181D">
              <w:rPr>
                <w:rStyle w:val="ts-alignment-element"/>
                <w:rFonts w:ascii="Segoe UI" w:hAnsi="Segoe UI" w:cs="Segoe UI"/>
                <w:i/>
                <w:iCs/>
                <w:sz w:val="21"/>
                <w:szCs w:val="21"/>
              </w:rPr>
              <w:t>cochez</w:t>
            </w:r>
            <w:r w:rsidRPr="0049181D">
              <w:rPr>
                <w:rFonts w:ascii="Segoe UI" w:hAnsi="Segoe UI" w:cs="Segoe UI"/>
                <w:i/>
                <w:iCs/>
                <w:sz w:val="21"/>
                <w:szCs w:val="21"/>
              </w:rPr>
              <w:t xml:space="preserve"> </w:t>
            </w:r>
            <w:r w:rsidRPr="0049181D">
              <w:rPr>
                <w:rStyle w:val="ts-alignment-element"/>
                <w:rFonts w:ascii="Segoe UI" w:hAnsi="Segoe UI" w:cs="Segoe UI"/>
                <w:i/>
                <w:iCs/>
                <w:sz w:val="21"/>
                <w:szCs w:val="21"/>
              </w:rPr>
              <w:t>la</w:t>
            </w:r>
            <w:r w:rsidRPr="0049181D">
              <w:rPr>
                <w:rFonts w:ascii="Segoe UI" w:hAnsi="Segoe UI" w:cs="Segoe UI"/>
                <w:i/>
                <w:iCs/>
                <w:sz w:val="21"/>
                <w:szCs w:val="21"/>
              </w:rPr>
              <w:t xml:space="preserve"> </w:t>
            </w:r>
            <w:r w:rsidRPr="0049181D">
              <w:rPr>
                <w:rStyle w:val="ts-alignment-element"/>
                <w:rFonts w:ascii="Segoe UI" w:hAnsi="Segoe UI" w:cs="Segoe UI"/>
                <w:i/>
                <w:iCs/>
                <w:sz w:val="21"/>
                <w:szCs w:val="21"/>
              </w:rPr>
              <w:t>case</w:t>
            </w:r>
            <w:r w:rsidRPr="0049181D">
              <w:rPr>
                <w:rFonts w:ascii="Segoe UI" w:hAnsi="Segoe UI" w:cs="Segoe UI"/>
                <w:i/>
                <w:iCs/>
                <w:sz w:val="21"/>
                <w:szCs w:val="21"/>
              </w:rPr>
              <w:t xml:space="preserve"> </w:t>
            </w:r>
            <w:r w:rsidRPr="0049181D">
              <w:rPr>
                <w:rStyle w:val="ts-alignment-element"/>
                <w:rFonts w:ascii="Segoe UI" w:hAnsi="Segoe UI" w:cs="Segoe UI"/>
                <w:i/>
                <w:iCs/>
                <w:sz w:val="21"/>
                <w:szCs w:val="21"/>
              </w:rPr>
              <w:t>appropriée]</w:t>
            </w:r>
          </w:p>
        </w:tc>
        <w:tc>
          <w:tcPr>
            <w:tcW w:w="1620" w:type="dxa"/>
          </w:tcPr>
          <w:p w14:paraId="240C3F8B" w14:textId="32A72B56" w:rsidR="002A07E5" w:rsidRDefault="00285278" w:rsidP="002A07E5">
            <w:pPr>
              <w:ind w:left="0" w:firstLine="0"/>
              <w:jc w:val="center"/>
              <w:rPr>
                <w:szCs w:val="24"/>
              </w:rPr>
            </w:pPr>
            <w:r>
              <w:rPr>
                <w:szCs w:val="24"/>
              </w:rPr>
              <w:t>Entrepreneur</w:t>
            </w:r>
            <w:r w:rsidR="00E34A4B">
              <w:rPr>
                <w:szCs w:val="24"/>
              </w:rPr>
              <w:t xml:space="preserve"> Principal </w:t>
            </w:r>
          </w:p>
          <w:p w14:paraId="1F9D6411" w14:textId="157CFC9D" w:rsidR="00FC5B48" w:rsidRPr="00FC5B48" w:rsidRDefault="00FC5B48" w:rsidP="008D7160">
            <w:pPr>
              <w:pStyle w:val="Paragraphedeliste"/>
              <w:numPr>
                <w:ilvl w:val="0"/>
                <w:numId w:val="10"/>
              </w:numPr>
              <w:jc w:val="center"/>
              <w:rPr>
                <w:szCs w:val="24"/>
              </w:rPr>
            </w:pPr>
          </w:p>
        </w:tc>
        <w:tc>
          <w:tcPr>
            <w:tcW w:w="1620" w:type="dxa"/>
          </w:tcPr>
          <w:p w14:paraId="0731D704" w14:textId="77777777" w:rsidR="00A40045" w:rsidRDefault="00285278" w:rsidP="00141E85">
            <w:pPr>
              <w:ind w:left="0" w:firstLine="0"/>
              <w:jc w:val="center"/>
              <w:rPr>
                <w:szCs w:val="24"/>
              </w:rPr>
            </w:pPr>
            <w:r>
              <w:rPr>
                <w:szCs w:val="24"/>
              </w:rPr>
              <w:t>Membre d’</w:t>
            </w:r>
            <w:r w:rsidR="00141E85">
              <w:rPr>
                <w:szCs w:val="24"/>
              </w:rPr>
              <w:t>un GE</w:t>
            </w:r>
          </w:p>
          <w:p w14:paraId="74149C6A" w14:textId="51D583E5" w:rsidR="001D2BFB" w:rsidRPr="002A07E5" w:rsidRDefault="001D2BFB" w:rsidP="008D7160">
            <w:pPr>
              <w:pStyle w:val="Paragraphedeliste"/>
              <w:numPr>
                <w:ilvl w:val="0"/>
                <w:numId w:val="10"/>
              </w:numPr>
              <w:jc w:val="center"/>
              <w:rPr>
                <w:szCs w:val="24"/>
              </w:rPr>
            </w:pPr>
          </w:p>
        </w:tc>
        <w:tc>
          <w:tcPr>
            <w:tcW w:w="1684" w:type="dxa"/>
          </w:tcPr>
          <w:p w14:paraId="1547DB8C" w14:textId="77777777" w:rsidR="00A40045" w:rsidRDefault="00141E85" w:rsidP="00141E85">
            <w:pPr>
              <w:ind w:left="0" w:firstLine="0"/>
              <w:jc w:val="center"/>
              <w:rPr>
                <w:szCs w:val="24"/>
              </w:rPr>
            </w:pPr>
            <w:r>
              <w:rPr>
                <w:szCs w:val="24"/>
              </w:rPr>
              <w:t>Ensemblier</w:t>
            </w:r>
          </w:p>
          <w:p w14:paraId="55C19035" w14:textId="7E5EC8BC" w:rsidR="002A07E5" w:rsidRPr="002A07E5" w:rsidRDefault="002A07E5" w:rsidP="008D7160">
            <w:pPr>
              <w:pStyle w:val="Paragraphedeliste"/>
              <w:numPr>
                <w:ilvl w:val="0"/>
                <w:numId w:val="10"/>
              </w:numPr>
              <w:jc w:val="center"/>
              <w:rPr>
                <w:szCs w:val="24"/>
              </w:rPr>
            </w:pPr>
          </w:p>
        </w:tc>
        <w:tc>
          <w:tcPr>
            <w:tcW w:w="1442" w:type="dxa"/>
          </w:tcPr>
          <w:p w14:paraId="7AFAA01F" w14:textId="77777777" w:rsidR="00A40045" w:rsidRDefault="00141E85" w:rsidP="00141E85">
            <w:pPr>
              <w:ind w:left="0" w:firstLine="0"/>
              <w:jc w:val="center"/>
              <w:rPr>
                <w:szCs w:val="24"/>
              </w:rPr>
            </w:pPr>
            <w:r>
              <w:rPr>
                <w:szCs w:val="24"/>
              </w:rPr>
              <w:t>Sous-traitant</w:t>
            </w:r>
          </w:p>
          <w:p w14:paraId="7DC62B46" w14:textId="176AE5B2" w:rsidR="002A07E5" w:rsidRPr="002A07E5" w:rsidRDefault="002A07E5" w:rsidP="008D7160">
            <w:pPr>
              <w:pStyle w:val="Paragraphedeliste"/>
              <w:numPr>
                <w:ilvl w:val="0"/>
                <w:numId w:val="10"/>
              </w:numPr>
              <w:jc w:val="center"/>
              <w:rPr>
                <w:szCs w:val="24"/>
              </w:rPr>
            </w:pPr>
          </w:p>
        </w:tc>
      </w:tr>
      <w:tr w:rsidR="00E34A4B" w14:paraId="17933B95" w14:textId="77777777" w:rsidTr="000B4F6D">
        <w:tc>
          <w:tcPr>
            <w:tcW w:w="3145" w:type="dxa"/>
          </w:tcPr>
          <w:p w14:paraId="12B1E341" w14:textId="092D555C" w:rsidR="00E34A4B" w:rsidRDefault="00E34A4B" w:rsidP="000562BF">
            <w:pPr>
              <w:ind w:left="0" w:firstLine="0"/>
              <w:rPr>
                <w:szCs w:val="24"/>
              </w:rPr>
            </w:pPr>
            <w:r w:rsidRPr="000562BF">
              <w:rPr>
                <w:rStyle w:val="ts-alignment-element"/>
                <w:rFonts w:ascii="Segoe UI" w:hAnsi="Segoe UI" w:cs="Segoe UI"/>
                <w:sz w:val="21"/>
                <w:szCs w:val="21"/>
              </w:rPr>
              <w:t>Montant</w:t>
            </w:r>
            <w:r w:rsidRPr="000562BF">
              <w:rPr>
                <w:rFonts w:ascii="Segoe UI" w:hAnsi="Segoe UI" w:cs="Segoe UI"/>
                <w:sz w:val="21"/>
                <w:szCs w:val="21"/>
              </w:rPr>
              <w:t xml:space="preserve"> total du </w:t>
            </w:r>
            <w:r>
              <w:rPr>
                <w:rFonts w:ascii="Segoe UI" w:hAnsi="Segoe UI" w:cs="Segoe UI"/>
                <w:sz w:val="21"/>
                <w:szCs w:val="21"/>
              </w:rPr>
              <w:t>M</w:t>
            </w:r>
            <w:r>
              <w:t>arché</w:t>
            </w:r>
          </w:p>
        </w:tc>
        <w:tc>
          <w:tcPr>
            <w:tcW w:w="3240" w:type="dxa"/>
            <w:gridSpan w:val="2"/>
          </w:tcPr>
          <w:p w14:paraId="2739A0C7" w14:textId="2F884916" w:rsidR="00E34A4B" w:rsidRPr="0086405A" w:rsidRDefault="001E6354" w:rsidP="000562BF">
            <w:pPr>
              <w:ind w:left="0" w:firstLine="0"/>
              <w:rPr>
                <w:i/>
                <w:iCs/>
                <w:szCs w:val="24"/>
              </w:rPr>
            </w:pPr>
            <w:r w:rsidRPr="0086405A">
              <w:rPr>
                <w:rFonts w:ascii="Segoe UI" w:hAnsi="Segoe UI" w:cs="Segoe UI"/>
                <w:i/>
                <w:iCs/>
                <w:sz w:val="21"/>
                <w:szCs w:val="21"/>
              </w:rPr>
              <w:t xml:space="preserve">[insérer le montant total du contrat </w:t>
            </w:r>
            <w:r w:rsidRPr="0086405A">
              <w:rPr>
                <w:rStyle w:val="ts-alignment-element"/>
                <w:rFonts w:ascii="Segoe UI" w:hAnsi="Segoe UI" w:cs="Segoe UI"/>
                <w:i/>
                <w:iCs/>
                <w:sz w:val="21"/>
                <w:szCs w:val="21"/>
              </w:rPr>
              <w:t>dans</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la</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ou</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les</w:t>
            </w:r>
            <w:r w:rsidRPr="0086405A">
              <w:rPr>
                <w:rFonts w:ascii="Segoe UI" w:hAnsi="Segoe UI" w:cs="Segoe UI"/>
                <w:i/>
                <w:iCs/>
                <w:sz w:val="21"/>
                <w:szCs w:val="21"/>
              </w:rPr>
              <w:t xml:space="preserve"> </w:t>
            </w:r>
            <w:r w:rsidR="00345613" w:rsidRPr="0086405A">
              <w:rPr>
                <w:rStyle w:val="ts-alignment-element"/>
                <w:rFonts w:ascii="Segoe UI" w:hAnsi="Segoe UI" w:cs="Segoe UI"/>
                <w:i/>
                <w:iCs/>
                <w:sz w:val="21"/>
                <w:szCs w:val="21"/>
              </w:rPr>
              <w:t>monnaie</w:t>
            </w:r>
            <w:r w:rsidRPr="0086405A">
              <w:rPr>
                <w:rStyle w:val="ts-alignment-element"/>
                <w:rFonts w:ascii="Segoe UI" w:hAnsi="Segoe UI" w:cs="Segoe UI"/>
                <w:i/>
                <w:iCs/>
                <w:sz w:val="21"/>
                <w:szCs w:val="21"/>
              </w:rPr>
              <w:t>s</w:t>
            </w:r>
            <w:r w:rsidRPr="0086405A">
              <w:rPr>
                <w:rFonts w:ascii="Segoe UI" w:hAnsi="Segoe UI" w:cs="Segoe UI"/>
                <w:i/>
                <w:iCs/>
                <w:sz w:val="21"/>
                <w:szCs w:val="21"/>
              </w:rPr>
              <w:t>]</w:t>
            </w:r>
          </w:p>
        </w:tc>
        <w:tc>
          <w:tcPr>
            <w:tcW w:w="3126" w:type="dxa"/>
            <w:gridSpan w:val="2"/>
          </w:tcPr>
          <w:p w14:paraId="046AFDB2" w14:textId="1A689568" w:rsidR="00E34A4B" w:rsidRDefault="008D5660" w:rsidP="000562BF">
            <w:pPr>
              <w:ind w:left="0" w:firstLine="0"/>
              <w:rPr>
                <w:szCs w:val="24"/>
              </w:rPr>
            </w:pPr>
            <w:r w:rsidRPr="000562BF">
              <w:rPr>
                <w:rStyle w:val="ts-alignment-element"/>
                <w:rFonts w:ascii="Segoe UI" w:hAnsi="Segoe UI" w:cs="Segoe UI"/>
                <w:sz w:val="21"/>
                <w:szCs w:val="21"/>
              </w:rPr>
              <w:t>en</w:t>
            </w:r>
            <w:r w:rsidRPr="000562BF">
              <w:rPr>
                <w:rFonts w:ascii="Segoe UI" w:hAnsi="Segoe UI" w:cs="Segoe UI"/>
                <w:sz w:val="21"/>
                <w:szCs w:val="21"/>
              </w:rPr>
              <w:t xml:space="preserve"> dollars américains </w:t>
            </w:r>
            <w:r w:rsidRPr="0086405A">
              <w:rPr>
                <w:rStyle w:val="ts-alignment-element"/>
                <w:rFonts w:ascii="Segoe UI" w:hAnsi="Segoe UI" w:cs="Segoe UI"/>
                <w:i/>
                <w:iCs/>
                <w:sz w:val="21"/>
                <w:szCs w:val="21"/>
              </w:rPr>
              <w:t>[insérer</w:t>
            </w:r>
            <w:r w:rsidRPr="0086405A">
              <w:rPr>
                <w:rFonts w:ascii="Segoe UI" w:hAnsi="Segoe UI" w:cs="Segoe UI"/>
                <w:i/>
                <w:iCs/>
                <w:sz w:val="21"/>
                <w:szCs w:val="21"/>
              </w:rPr>
              <w:t xml:space="preserve"> le </w:t>
            </w:r>
            <w:r w:rsidRPr="0086405A">
              <w:rPr>
                <w:rStyle w:val="ts-alignment-element"/>
                <w:rFonts w:ascii="Segoe UI" w:hAnsi="Segoe UI" w:cs="Segoe UI"/>
                <w:i/>
                <w:iCs/>
                <w:sz w:val="21"/>
                <w:szCs w:val="21"/>
              </w:rPr>
              <w:t>taux</w:t>
            </w:r>
            <w:r w:rsidRPr="0086405A">
              <w:rPr>
                <w:rFonts w:ascii="Segoe UI" w:hAnsi="Segoe UI" w:cs="Segoe UI"/>
                <w:i/>
                <w:iCs/>
                <w:sz w:val="21"/>
                <w:szCs w:val="21"/>
              </w:rPr>
              <w:t xml:space="preserve"> de </w:t>
            </w:r>
            <w:r w:rsidRPr="0086405A">
              <w:rPr>
                <w:rStyle w:val="ts-alignment-element"/>
                <w:rFonts w:ascii="Segoe UI" w:hAnsi="Segoe UI" w:cs="Segoe UI"/>
                <w:i/>
                <w:iCs/>
                <w:sz w:val="21"/>
                <w:szCs w:val="21"/>
              </w:rPr>
              <w:t>change</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et</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le</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montant</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total</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du</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contrat</w:t>
            </w:r>
            <w:r w:rsidRPr="0086405A">
              <w:rPr>
                <w:rFonts w:ascii="Segoe UI" w:hAnsi="Segoe UI" w:cs="Segoe UI"/>
                <w:i/>
                <w:iCs/>
                <w:sz w:val="21"/>
                <w:szCs w:val="21"/>
              </w:rPr>
              <w:t xml:space="preserve"> en </w:t>
            </w:r>
            <w:r w:rsidRPr="0086405A">
              <w:rPr>
                <w:rStyle w:val="ts-alignment-element"/>
                <w:rFonts w:ascii="Segoe UI" w:hAnsi="Segoe UI" w:cs="Segoe UI"/>
                <w:i/>
                <w:iCs/>
                <w:sz w:val="21"/>
                <w:szCs w:val="21"/>
              </w:rPr>
              <w:t>équivalent</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en</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dollars</w:t>
            </w:r>
            <w:r w:rsidRPr="0086405A">
              <w:rPr>
                <w:rFonts w:ascii="Segoe UI" w:hAnsi="Segoe UI" w:cs="Segoe UI"/>
                <w:i/>
                <w:iCs/>
                <w:sz w:val="21"/>
                <w:szCs w:val="21"/>
              </w:rPr>
              <w:t xml:space="preserve"> </w:t>
            </w:r>
            <w:r w:rsidRPr="0086405A">
              <w:rPr>
                <w:rStyle w:val="ts-alignment-element"/>
                <w:rFonts w:ascii="Segoe UI" w:hAnsi="Segoe UI" w:cs="Segoe UI"/>
                <w:i/>
                <w:iCs/>
                <w:sz w:val="21"/>
                <w:szCs w:val="21"/>
              </w:rPr>
              <w:t>américains]</w:t>
            </w:r>
            <w:r w:rsidRPr="0086405A">
              <w:rPr>
                <w:rFonts w:ascii="Segoe UI" w:hAnsi="Segoe UI" w:cs="Segoe UI"/>
                <w:i/>
                <w:iCs/>
                <w:sz w:val="21"/>
                <w:szCs w:val="21"/>
              </w:rPr>
              <w:t xml:space="preserve"> </w:t>
            </w:r>
          </w:p>
        </w:tc>
      </w:tr>
    </w:tbl>
    <w:tbl>
      <w:tblPr>
        <w:tblW w:w="9218" w:type="dxa"/>
        <w:tblInd w:w="139" w:type="dxa"/>
        <w:tblLayout w:type="fixed"/>
        <w:tblCellMar>
          <w:left w:w="0" w:type="dxa"/>
          <w:right w:w="0" w:type="dxa"/>
        </w:tblCellMar>
        <w:tblLook w:val="0000" w:firstRow="0" w:lastRow="0" w:firstColumn="0" w:lastColumn="0" w:noHBand="0" w:noVBand="0"/>
      </w:tblPr>
      <w:tblGrid>
        <w:gridCol w:w="3119"/>
        <w:gridCol w:w="1842"/>
        <w:gridCol w:w="1985"/>
        <w:gridCol w:w="2272"/>
      </w:tblGrid>
      <w:tr w:rsidR="001F4BBF" w:rsidRPr="003471FD" w14:paraId="75F21460" w14:textId="77777777" w:rsidTr="0086405A">
        <w:trPr>
          <w:trHeight w:val="877"/>
        </w:trPr>
        <w:tc>
          <w:tcPr>
            <w:tcW w:w="3119" w:type="dxa"/>
            <w:tcBorders>
              <w:top w:val="single" w:sz="2" w:space="0" w:color="auto"/>
              <w:left w:val="single" w:sz="2" w:space="0" w:color="auto"/>
              <w:bottom w:val="single" w:sz="2" w:space="0" w:color="auto"/>
              <w:right w:val="single" w:sz="2" w:space="0" w:color="auto"/>
            </w:tcBorders>
          </w:tcPr>
          <w:p w14:paraId="206C07A2" w14:textId="77777777" w:rsidR="001F4BBF" w:rsidRPr="003471FD" w:rsidRDefault="001F4BBF" w:rsidP="003471FD">
            <w:pPr>
              <w:spacing w:before="40" w:after="40"/>
              <w:ind w:left="48" w:hanging="43"/>
              <w:rPr>
                <w:bCs/>
                <w:color w:val="000000" w:themeColor="text1"/>
                <w:spacing w:val="-11"/>
                <w:sz w:val="22"/>
                <w:szCs w:val="22"/>
              </w:rPr>
            </w:pPr>
            <w:r w:rsidRPr="003471FD">
              <w:rPr>
                <w:bCs/>
                <w:color w:val="000000" w:themeColor="text1"/>
                <w:spacing w:val="-11"/>
                <w:sz w:val="22"/>
                <w:szCs w:val="22"/>
              </w:rPr>
              <w:t>Quantité (volume ou taux de production, le cas échéant) mise en œuvre dans le cadre du marché par an (ou toute autre période inférieure à un an)</w:t>
            </w:r>
          </w:p>
          <w:p w14:paraId="6B6D93DC" w14:textId="65FA4239" w:rsidR="001F4BBF" w:rsidRPr="00C76C41" w:rsidRDefault="008F7797" w:rsidP="003471FD">
            <w:pPr>
              <w:spacing w:before="40" w:after="40"/>
              <w:ind w:left="48" w:hanging="43"/>
              <w:rPr>
                <w:bCs/>
                <w:color w:val="000000" w:themeColor="text1"/>
                <w:spacing w:val="-11"/>
                <w:sz w:val="22"/>
                <w:szCs w:val="22"/>
              </w:rPr>
            </w:pPr>
            <w:r w:rsidRPr="008F7797">
              <w:rPr>
                <w:bCs/>
                <w:color w:val="000000" w:themeColor="text1"/>
                <w:spacing w:val="-11"/>
                <w:sz w:val="22"/>
                <w:szCs w:val="22"/>
              </w:rPr>
              <w:t>[</w:t>
            </w:r>
            <w:r w:rsidRPr="0086405A">
              <w:rPr>
                <w:bCs/>
                <w:i/>
                <w:iCs/>
                <w:color w:val="000000" w:themeColor="text1"/>
                <w:spacing w:val="-11"/>
                <w:sz w:val="22"/>
                <w:szCs w:val="22"/>
              </w:rPr>
              <w:t>Insérer l'étendue de la participation en indiquant la quantité réelle d'activité clé réalisée avec succès dans le rôle joué].</w:t>
            </w:r>
          </w:p>
        </w:tc>
        <w:tc>
          <w:tcPr>
            <w:tcW w:w="1842" w:type="dxa"/>
            <w:tcBorders>
              <w:top w:val="single" w:sz="2" w:space="0" w:color="auto"/>
              <w:left w:val="single" w:sz="2" w:space="0" w:color="auto"/>
              <w:bottom w:val="single" w:sz="2" w:space="0" w:color="auto"/>
              <w:right w:val="single" w:sz="2" w:space="0" w:color="auto"/>
            </w:tcBorders>
          </w:tcPr>
          <w:p w14:paraId="65CE6019" w14:textId="77777777" w:rsidR="001F4BBF" w:rsidRDefault="001F4BBF" w:rsidP="003471FD">
            <w:pPr>
              <w:spacing w:before="40" w:after="40"/>
              <w:ind w:left="48" w:hanging="43"/>
              <w:rPr>
                <w:bCs/>
                <w:color w:val="000000" w:themeColor="text1"/>
                <w:spacing w:val="-11"/>
                <w:sz w:val="22"/>
                <w:szCs w:val="22"/>
              </w:rPr>
            </w:pPr>
            <w:r w:rsidRPr="003471FD">
              <w:rPr>
                <w:bCs/>
                <w:color w:val="000000" w:themeColor="text1"/>
                <w:spacing w:val="-11"/>
                <w:sz w:val="22"/>
                <w:szCs w:val="22"/>
              </w:rPr>
              <w:t xml:space="preserve">Quantité totale dans le cadre du marché </w:t>
            </w:r>
          </w:p>
          <w:p w14:paraId="39497E9E" w14:textId="77777777" w:rsidR="001F4BBF" w:rsidRPr="003471FD" w:rsidRDefault="001F4BBF" w:rsidP="003471FD">
            <w:pPr>
              <w:spacing w:before="40" w:after="40"/>
              <w:ind w:left="48" w:hanging="43"/>
              <w:rPr>
                <w:bCs/>
                <w:color w:val="000000" w:themeColor="text1"/>
                <w:spacing w:val="-11"/>
                <w:sz w:val="22"/>
                <w:szCs w:val="22"/>
              </w:rPr>
            </w:pPr>
            <w:r w:rsidRPr="003471FD">
              <w:rPr>
                <w:bCs/>
                <w:color w:val="000000" w:themeColor="text1"/>
                <w:spacing w:val="-11"/>
                <w:sz w:val="22"/>
                <w:szCs w:val="22"/>
              </w:rPr>
              <w:t>(i)</w:t>
            </w:r>
          </w:p>
        </w:tc>
        <w:tc>
          <w:tcPr>
            <w:tcW w:w="1985" w:type="dxa"/>
            <w:tcBorders>
              <w:top w:val="single" w:sz="2" w:space="0" w:color="auto"/>
              <w:left w:val="single" w:sz="2" w:space="0" w:color="auto"/>
              <w:bottom w:val="single" w:sz="2" w:space="0" w:color="auto"/>
              <w:right w:val="single" w:sz="2" w:space="0" w:color="auto"/>
            </w:tcBorders>
          </w:tcPr>
          <w:p w14:paraId="538B3D94" w14:textId="77777777" w:rsidR="001F4BBF" w:rsidRDefault="001F4BBF" w:rsidP="003471FD">
            <w:pPr>
              <w:spacing w:before="40" w:after="40"/>
              <w:ind w:left="48" w:hanging="43"/>
              <w:rPr>
                <w:bCs/>
                <w:color w:val="000000" w:themeColor="text1"/>
                <w:spacing w:val="-11"/>
                <w:sz w:val="22"/>
                <w:szCs w:val="22"/>
              </w:rPr>
            </w:pPr>
            <w:r w:rsidRPr="003471FD">
              <w:rPr>
                <w:bCs/>
                <w:color w:val="000000" w:themeColor="text1"/>
                <w:spacing w:val="-11"/>
                <w:sz w:val="22"/>
                <w:szCs w:val="22"/>
              </w:rPr>
              <w:t xml:space="preserve">Pourcentage de participation </w:t>
            </w:r>
          </w:p>
          <w:p w14:paraId="1FC629DD" w14:textId="77777777" w:rsidR="001F4BBF" w:rsidRPr="003471FD" w:rsidRDefault="001F4BBF" w:rsidP="003471FD">
            <w:pPr>
              <w:spacing w:before="40" w:after="40"/>
              <w:ind w:left="48" w:hanging="43"/>
              <w:rPr>
                <w:bCs/>
                <w:color w:val="000000" w:themeColor="text1"/>
                <w:spacing w:val="-11"/>
                <w:sz w:val="22"/>
                <w:szCs w:val="22"/>
              </w:rPr>
            </w:pPr>
            <w:r w:rsidRPr="003471FD">
              <w:rPr>
                <w:bCs/>
                <w:color w:val="000000" w:themeColor="text1"/>
                <w:spacing w:val="-11"/>
                <w:sz w:val="22"/>
                <w:szCs w:val="22"/>
              </w:rPr>
              <w:t>(ii)</w:t>
            </w:r>
          </w:p>
        </w:tc>
        <w:tc>
          <w:tcPr>
            <w:tcW w:w="2272" w:type="dxa"/>
            <w:tcBorders>
              <w:top w:val="single" w:sz="2" w:space="0" w:color="auto"/>
              <w:left w:val="single" w:sz="2" w:space="0" w:color="auto"/>
              <w:bottom w:val="single" w:sz="2" w:space="0" w:color="auto"/>
              <w:right w:val="single" w:sz="2" w:space="0" w:color="auto"/>
            </w:tcBorders>
          </w:tcPr>
          <w:p w14:paraId="1040C79F" w14:textId="77777777" w:rsidR="001F4BBF" w:rsidRDefault="001F4BBF" w:rsidP="003471FD">
            <w:pPr>
              <w:spacing w:before="40" w:after="40"/>
              <w:ind w:left="48" w:hanging="43"/>
              <w:rPr>
                <w:bCs/>
                <w:color w:val="000000" w:themeColor="text1"/>
                <w:spacing w:val="-11"/>
                <w:sz w:val="22"/>
                <w:szCs w:val="22"/>
              </w:rPr>
            </w:pPr>
            <w:r w:rsidRPr="003471FD">
              <w:rPr>
                <w:bCs/>
                <w:color w:val="000000" w:themeColor="text1"/>
                <w:spacing w:val="-11"/>
                <w:sz w:val="22"/>
                <w:szCs w:val="22"/>
              </w:rPr>
              <w:t xml:space="preserve">Quantité effective mise en œuvre  </w:t>
            </w:r>
          </w:p>
          <w:p w14:paraId="2036EB6A" w14:textId="77777777" w:rsidR="001F4BBF" w:rsidRPr="003471FD" w:rsidRDefault="001F4BBF" w:rsidP="003471FD">
            <w:pPr>
              <w:spacing w:before="40" w:after="40"/>
              <w:ind w:left="48" w:hanging="43"/>
              <w:rPr>
                <w:bCs/>
                <w:color w:val="000000" w:themeColor="text1"/>
                <w:spacing w:val="-11"/>
                <w:sz w:val="22"/>
                <w:szCs w:val="22"/>
              </w:rPr>
            </w:pPr>
            <w:r w:rsidRPr="003471FD">
              <w:rPr>
                <w:bCs/>
                <w:color w:val="000000" w:themeColor="text1"/>
                <w:spacing w:val="-11"/>
                <w:sz w:val="22"/>
                <w:szCs w:val="22"/>
              </w:rPr>
              <w:t>(i) x (ii)</w:t>
            </w:r>
          </w:p>
        </w:tc>
      </w:tr>
      <w:tr w:rsidR="001F4BBF" w:rsidRPr="0028492A" w14:paraId="4038A44E" w14:textId="77777777" w:rsidTr="0086405A">
        <w:tblPrEx>
          <w:tblCellMar>
            <w:left w:w="72" w:type="dxa"/>
            <w:right w:w="72" w:type="dxa"/>
          </w:tblCellMar>
        </w:tblPrEx>
        <w:trPr>
          <w:cantSplit/>
        </w:trPr>
        <w:tc>
          <w:tcPr>
            <w:tcW w:w="3119" w:type="dxa"/>
            <w:tcBorders>
              <w:top w:val="single" w:sz="6" w:space="0" w:color="auto"/>
              <w:left w:val="single" w:sz="6" w:space="0" w:color="auto"/>
              <w:bottom w:val="single" w:sz="6" w:space="0" w:color="auto"/>
              <w:right w:val="single" w:sz="6" w:space="0" w:color="auto"/>
            </w:tcBorders>
          </w:tcPr>
          <w:p w14:paraId="6304A308" w14:textId="77777777" w:rsidR="001F4BBF" w:rsidRPr="00E90469" w:rsidRDefault="001F4BBF" w:rsidP="003471FD">
            <w:pPr>
              <w:tabs>
                <w:tab w:val="left" w:pos="2610"/>
              </w:tabs>
              <w:spacing w:before="60" w:after="60"/>
              <w:jc w:val="center"/>
              <w:rPr>
                <w:szCs w:val="24"/>
              </w:rPr>
            </w:pPr>
            <w:r w:rsidRPr="00E90469">
              <w:rPr>
                <w:szCs w:val="24"/>
              </w:rPr>
              <w:t>1</w:t>
            </w:r>
            <w:r w:rsidRPr="00E90469">
              <w:rPr>
                <w:szCs w:val="24"/>
                <w:vertAlign w:val="superscript"/>
              </w:rPr>
              <w:t>ère</w:t>
            </w:r>
            <w:r w:rsidRPr="00E90469">
              <w:rPr>
                <w:szCs w:val="24"/>
              </w:rPr>
              <w:t xml:space="preserve"> année</w:t>
            </w:r>
          </w:p>
        </w:tc>
        <w:tc>
          <w:tcPr>
            <w:tcW w:w="1842" w:type="dxa"/>
            <w:tcBorders>
              <w:top w:val="single" w:sz="6" w:space="0" w:color="auto"/>
              <w:left w:val="nil"/>
              <w:bottom w:val="single" w:sz="6" w:space="0" w:color="auto"/>
              <w:right w:val="single" w:sz="6" w:space="0" w:color="auto"/>
            </w:tcBorders>
          </w:tcPr>
          <w:p w14:paraId="43EF42FF" w14:textId="77777777" w:rsidR="001F4BBF" w:rsidRPr="0028492A" w:rsidRDefault="001F4BBF" w:rsidP="003471FD">
            <w:pPr>
              <w:tabs>
                <w:tab w:val="left" w:pos="2610"/>
              </w:tabs>
              <w:spacing w:before="60" w:after="60"/>
              <w:rPr>
                <w:szCs w:val="24"/>
              </w:rPr>
            </w:pPr>
          </w:p>
        </w:tc>
        <w:tc>
          <w:tcPr>
            <w:tcW w:w="1985" w:type="dxa"/>
            <w:tcBorders>
              <w:top w:val="single" w:sz="6" w:space="0" w:color="auto"/>
              <w:left w:val="single" w:sz="6" w:space="0" w:color="auto"/>
              <w:bottom w:val="single" w:sz="6" w:space="0" w:color="auto"/>
              <w:right w:val="single" w:sz="6" w:space="0" w:color="auto"/>
            </w:tcBorders>
          </w:tcPr>
          <w:p w14:paraId="4CEA095A" w14:textId="77777777" w:rsidR="001F4BBF" w:rsidRPr="0028492A" w:rsidRDefault="001F4BBF" w:rsidP="003471FD">
            <w:pPr>
              <w:tabs>
                <w:tab w:val="left" w:pos="2610"/>
              </w:tabs>
              <w:spacing w:before="60" w:after="60"/>
              <w:rPr>
                <w:szCs w:val="24"/>
              </w:rPr>
            </w:pPr>
          </w:p>
        </w:tc>
        <w:tc>
          <w:tcPr>
            <w:tcW w:w="2272" w:type="dxa"/>
            <w:tcBorders>
              <w:top w:val="single" w:sz="6" w:space="0" w:color="auto"/>
              <w:left w:val="single" w:sz="6" w:space="0" w:color="auto"/>
              <w:bottom w:val="single" w:sz="6" w:space="0" w:color="auto"/>
              <w:right w:val="single" w:sz="6" w:space="0" w:color="auto"/>
            </w:tcBorders>
          </w:tcPr>
          <w:p w14:paraId="49759DEF" w14:textId="77777777" w:rsidR="001F4BBF" w:rsidRPr="0028492A" w:rsidRDefault="001F4BBF" w:rsidP="003471FD">
            <w:pPr>
              <w:tabs>
                <w:tab w:val="left" w:pos="2610"/>
              </w:tabs>
              <w:spacing w:before="60" w:after="60"/>
              <w:rPr>
                <w:szCs w:val="24"/>
              </w:rPr>
            </w:pPr>
          </w:p>
        </w:tc>
      </w:tr>
      <w:tr w:rsidR="001F4BBF" w:rsidRPr="0028492A" w14:paraId="43738D91" w14:textId="77777777" w:rsidTr="0086405A">
        <w:tblPrEx>
          <w:tblCellMar>
            <w:left w:w="72" w:type="dxa"/>
            <w:right w:w="72" w:type="dxa"/>
          </w:tblCellMar>
        </w:tblPrEx>
        <w:trPr>
          <w:cantSplit/>
        </w:trPr>
        <w:tc>
          <w:tcPr>
            <w:tcW w:w="3119" w:type="dxa"/>
            <w:tcBorders>
              <w:top w:val="single" w:sz="6" w:space="0" w:color="auto"/>
              <w:left w:val="single" w:sz="6" w:space="0" w:color="auto"/>
              <w:bottom w:val="single" w:sz="6" w:space="0" w:color="auto"/>
              <w:right w:val="single" w:sz="6" w:space="0" w:color="auto"/>
            </w:tcBorders>
          </w:tcPr>
          <w:p w14:paraId="58040CF1" w14:textId="77777777" w:rsidR="001F4BBF" w:rsidRPr="0028492A" w:rsidRDefault="001F4BBF" w:rsidP="003471FD">
            <w:pPr>
              <w:tabs>
                <w:tab w:val="left" w:pos="2610"/>
              </w:tabs>
              <w:spacing w:before="60" w:after="60"/>
              <w:jc w:val="center"/>
              <w:rPr>
                <w:szCs w:val="24"/>
              </w:rPr>
            </w:pPr>
            <w:r w:rsidRPr="0028492A">
              <w:rPr>
                <w:szCs w:val="24"/>
              </w:rPr>
              <w:t>2</w:t>
            </w:r>
            <w:r w:rsidRPr="0028492A">
              <w:rPr>
                <w:szCs w:val="24"/>
                <w:vertAlign w:val="superscript"/>
              </w:rPr>
              <w:t>ème</w:t>
            </w:r>
            <w:r w:rsidRPr="0028492A">
              <w:rPr>
                <w:szCs w:val="24"/>
              </w:rPr>
              <w:t xml:space="preserve"> année</w:t>
            </w:r>
          </w:p>
        </w:tc>
        <w:tc>
          <w:tcPr>
            <w:tcW w:w="1842" w:type="dxa"/>
            <w:tcBorders>
              <w:top w:val="single" w:sz="6" w:space="0" w:color="auto"/>
              <w:left w:val="nil"/>
              <w:bottom w:val="single" w:sz="6" w:space="0" w:color="auto"/>
              <w:right w:val="single" w:sz="6" w:space="0" w:color="auto"/>
            </w:tcBorders>
          </w:tcPr>
          <w:p w14:paraId="2E7153C4" w14:textId="77777777" w:rsidR="001F4BBF" w:rsidRPr="0028492A" w:rsidRDefault="001F4BBF" w:rsidP="003471FD">
            <w:pPr>
              <w:tabs>
                <w:tab w:val="left" w:pos="2610"/>
              </w:tabs>
              <w:spacing w:before="60" w:after="60"/>
              <w:rPr>
                <w:szCs w:val="24"/>
              </w:rPr>
            </w:pPr>
          </w:p>
        </w:tc>
        <w:tc>
          <w:tcPr>
            <w:tcW w:w="1985" w:type="dxa"/>
            <w:tcBorders>
              <w:top w:val="single" w:sz="6" w:space="0" w:color="auto"/>
              <w:left w:val="single" w:sz="6" w:space="0" w:color="auto"/>
              <w:bottom w:val="single" w:sz="6" w:space="0" w:color="auto"/>
              <w:right w:val="single" w:sz="6" w:space="0" w:color="auto"/>
            </w:tcBorders>
          </w:tcPr>
          <w:p w14:paraId="4CA7545A" w14:textId="77777777" w:rsidR="001F4BBF" w:rsidRPr="0028492A" w:rsidRDefault="001F4BBF" w:rsidP="003471FD">
            <w:pPr>
              <w:tabs>
                <w:tab w:val="left" w:pos="2610"/>
              </w:tabs>
              <w:spacing w:before="60" w:after="60"/>
              <w:rPr>
                <w:szCs w:val="24"/>
              </w:rPr>
            </w:pPr>
          </w:p>
        </w:tc>
        <w:tc>
          <w:tcPr>
            <w:tcW w:w="2272" w:type="dxa"/>
            <w:tcBorders>
              <w:top w:val="single" w:sz="6" w:space="0" w:color="auto"/>
              <w:left w:val="single" w:sz="6" w:space="0" w:color="auto"/>
              <w:bottom w:val="single" w:sz="6" w:space="0" w:color="auto"/>
              <w:right w:val="single" w:sz="6" w:space="0" w:color="auto"/>
            </w:tcBorders>
          </w:tcPr>
          <w:p w14:paraId="4A5BEBD8" w14:textId="77777777" w:rsidR="001F4BBF" w:rsidRPr="0028492A" w:rsidRDefault="001F4BBF" w:rsidP="003471FD">
            <w:pPr>
              <w:tabs>
                <w:tab w:val="left" w:pos="2610"/>
              </w:tabs>
              <w:spacing w:before="60" w:after="60"/>
              <w:rPr>
                <w:szCs w:val="24"/>
              </w:rPr>
            </w:pPr>
          </w:p>
        </w:tc>
      </w:tr>
      <w:tr w:rsidR="001F4BBF" w:rsidRPr="0028492A" w14:paraId="5541134E" w14:textId="77777777" w:rsidTr="0086405A">
        <w:tblPrEx>
          <w:tblCellMar>
            <w:left w:w="72" w:type="dxa"/>
            <w:right w:w="72" w:type="dxa"/>
          </w:tblCellMar>
        </w:tblPrEx>
        <w:trPr>
          <w:cantSplit/>
        </w:trPr>
        <w:tc>
          <w:tcPr>
            <w:tcW w:w="3119" w:type="dxa"/>
            <w:tcBorders>
              <w:top w:val="single" w:sz="6" w:space="0" w:color="auto"/>
              <w:left w:val="single" w:sz="6" w:space="0" w:color="auto"/>
              <w:bottom w:val="single" w:sz="6" w:space="0" w:color="auto"/>
              <w:right w:val="single" w:sz="6" w:space="0" w:color="auto"/>
            </w:tcBorders>
          </w:tcPr>
          <w:p w14:paraId="430AD42F" w14:textId="77777777" w:rsidR="001F4BBF" w:rsidRPr="0028492A" w:rsidRDefault="001F4BBF" w:rsidP="003471FD">
            <w:pPr>
              <w:tabs>
                <w:tab w:val="left" w:pos="2610"/>
              </w:tabs>
              <w:spacing w:before="60" w:after="60"/>
              <w:jc w:val="center"/>
              <w:rPr>
                <w:szCs w:val="24"/>
              </w:rPr>
            </w:pPr>
            <w:r w:rsidRPr="0028492A">
              <w:rPr>
                <w:szCs w:val="24"/>
              </w:rPr>
              <w:lastRenderedPageBreak/>
              <w:t>3</w:t>
            </w:r>
            <w:r w:rsidRPr="0028492A">
              <w:rPr>
                <w:szCs w:val="24"/>
                <w:vertAlign w:val="superscript"/>
              </w:rPr>
              <w:t>ème</w:t>
            </w:r>
            <w:r w:rsidRPr="0028492A">
              <w:rPr>
                <w:szCs w:val="24"/>
              </w:rPr>
              <w:t xml:space="preserve"> année</w:t>
            </w:r>
          </w:p>
        </w:tc>
        <w:tc>
          <w:tcPr>
            <w:tcW w:w="1842" w:type="dxa"/>
            <w:tcBorders>
              <w:top w:val="single" w:sz="6" w:space="0" w:color="auto"/>
              <w:left w:val="nil"/>
              <w:bottom w:val="single" w:sz="6" w:space="0" w:color="auto"/>
              <w:right w:val="single" w:sz="6" w:space="0" w:color="auto"/>
            </w:tcBorders>
          </w:tcPr>
          <w:p w14:paraId="117AE71E" w14:textId="77777777" w:rsidR="001F4BBF" w:rsidRPr="0028492A" w:rsidRDefault="001F4BBF" w:rsidP="003471FD">
            <w:pPr>
              <w:tabs>
                <w:tab w:val="left" w:pos="2610"/>
              </w:tabs>
              <w:spacing w:before="60" w:after="60"/>
              <w:rPr>
                <w:szCs w:val="24"/>
              </w:rPr>
            </w:pPr>
          </w:p>
        </w:tc>
        <w:tc>
          <w:tcPr>
            <w:tcW w:w="1985" w:type="dxa"/>
            <w:tcBorders>
              <w:top w:val="single" w:sz="6" w:space="0" w:color="auto"/>
              <w:left w:val="single" w:sz="6" w:space="0" w:color="auto"/>
              <w:bottom w:val="single" w:sz="6" w:space="0" w:color="auto"/>
              <w:right w:val="single" w:sz="6" w:space="0" w:color="auto"/>
            </w:tcBorders>
          </w:tcPr>
          <w:p w14:paraId="33012DC9" w14:textId="77777777" w:rsidR="001F4BBF" w:rsidRPr="0028492A" w:rsidRDefault="001F4BBF" w:rsidP="003471FD">
            <w:pPr>
              <w:tabs>
                <w:tab w:val="left" w:pos="2610"/>
              </w:tabs>
              <w:spacing w:before="60" w:after="60"/>
              <w:rPr>
                <w:szCs w:val="24"/>
              </w:rPr>
            </w:pPr>
          </w:p>
        </w:tc>
        <w:tc>
          <w:tcPr>
            <w:tcW w:w="2272" w:type="dxa"/>
            <w:tcBorders>
              <w:top w:val="single" w:sz="6" w:space="0" w:color="auto"/>
              <w:left w:val="single" w:sz="6" w:space="0" w:color="auto"/>
              <w:bottom w:val="single" w:sz="6" w:space="0" w:color="auto"/>
              <w:right w:val="single" w:sz="6" w:space="0" w:color="auto"/>
            </w:tcBorders>
          </w:tcPr>
          <w:p w14:paraId="4F464139" w14:textId="77777777" w:rsidR="001F4BBF" w:rsidRPr="0028492A" w:rsidRDefault="001F4BBF" w:rsidP="003471FD">
            <w:pPr>
              <w:tabs>
                <w:tab w:val="left" w:pos="2610"/>
              </w:tabs>
              <w:spacing w:before="60" w:after="60"/>
              <w:rPr>
                <w:szCs w:val="24"/>
              </w:rPr>
            </w:pPr>
          </w:p>
        </w:tc>
      </w:tr>
      <w:tr w:rsidR="001F4BBF" w:rsidRPr="0028492A" w14:paraId="27812471" w14:textId="77777777" w:rsidTr="0086405A">
        <w:tblPrEx>
          <w:tblCellMar>
            <w:left w:w="72" w:type="dxa"/>
            <w:right w:w="72" w:type="dxa"/>
          </w:tblCellMar>
        </w:tblPrEx>
        <w:trPr>
          <w:cantSplit/>
        </w:trPr>
        <w:tc>
          <w:tcPr>
            <w:tcW w:w="3119" w:type="dxa"/>
            <w:tcBorders>
              <w:top w:val="single" w:sz="6" w:space="0" w:color="auto"/>
              <w:left w:val="single" w:sz="6" w:space="0" w:color="auto"/>
              <w:bottom w:val="single" w:sz="6" w:space="0" w:color="auto"/>
              <w:right w:val="single" w:sz="6" w:space="0" w:color="auto"/>
            </w:tcBorders>
          </w:tcPr>
          <w:p w14:paraId="3C8E6AE2" w14:textId="77777777" w:rsidR="001F4BBF" w:rsidRPr="0028492A" w:rsidRDefault="001F4BBF" w:rsidP="003471FD">
            <w:pPr>
              <w:tabs>
                <w:tab w:val="left" w:pos="2610"/>
              </w:tabs>
              <w:spacing w:before="60" w:after="60"/>
              <w:jc w:val="center"/>
              <w:rPr>
                <w:szCs w:val="24"/>
              </w:rPr>
            </w:pPr>
            <w:r w:rsidRPr="0028492A">
              <w:rPr>
                <w:szCs w:val="24"/>
              </w:rPr>
              <w:t>4</w:t>
            </w:r>
            <w:r w:rsidRPr="0028492A">
              <w:rPr>
                <w:szCs w:val="24"/>
                <w:vertAlign w:val="superscript"/>
              </w:rPr>
              <w:t>ème</w:t>
            </w:r>
            <w:r w:rsidRPr="0028492A">
              <w:rPr>
                <w:szCs w:val="24"/>
              </w:rPr>
              <w:t xml:space="preserve"> année</w:t>
            </w:r>
          </w:p>
        </w:tc>
        <w:tc>
          <w:tcPr>
            <w:tcW w:w="1842" w:type="dxa"/>
            <w:tcBorders>
              <w:top w:val="single" w:sz="6" w:space="0" w:color="auto"/>
              <w:left w:val="nil"/>
              <w:bottom w:val="single" w:sz="6" w:space="0" w:color="auto"/>
              <w:right w:val="single" w:sz="6" w:space="0" w:color="auto"/>
            </w:tcBorders>
          </w:tcPr>
          <w:p w14:paraId="3EA727E2" w14:textId="77777777" w:rsidR="001F4BBF" w:rsidRPr="0028492A" w:rsidRDefault="001F4BBF" w:rsidP="003471FD">
            <w:pPr>
              <w:tabs>
                <w:tab w:val="left" w:pos="2610"/>
              </w:tabs>
              <w:spacing w:before="60" w:after="60"/>
              <w:rPr>
                <w:szCs w:val="24"/>
              </w:rPr>
            </w:pPr>
          </w:p>
        </w:tc>
        <w:tc>
          <w:tcPr>
            <w:tcW w:w="1985" w:type="dxa"/>
            <w:tcBorders>
              <w:top w:val="single" w:sz="6" w:space="0" w:color="auto"/>
              <w:left w:val="single" w:sz="6" w:space="0" w:color="auto"/>
              <w:bottom w:val="single" w:sz="6" w:space="0" w:color="auto"/>
              <w:right w:val="single" w:sz="6" w:space="0" w:color="auto"/>
            </w:tcBorders>
          </w:tcPr>
          <w:p w14:paraId="2DB1E364" w14:textId="77777777" w:rsidR="001F4BBF" w:rsidRPr="0028492A" w:rsidRDefault="001F4BBF" w:rsidP="003471FD">
            <w:pPr>
              <w:tabs>
                <w:tab w:val="left" w:pos="2610"/>
              </w:tabs>
              <w:spacing w:before="60" w:after="60"/>
              <w:rPr>
                <w:szCs w:val="24"/>
              </w:rPr>
            </w:pPr>
          </w:p>
        </w:tc>
        <w:tc>
          <w:tcPr>
            <w:tcW w:w="2272" w:type="dxa"/>
            <w:tcBorders>
              <w:top w:val="single" w:sz="6" w:space="0" w:color="auto"/>
              <w:left w:val="single" w:sz="6" w:space="0" w:color="auto"/>
              <w:bottom w:val="single" w:sz="6" w:space="0" w:color="auto"/>
              <w:right w:val="single" w:sz="6" w:space="0" w:color="auto"/>
            </w:tcBorders>
          </w:tcPr>
          <w:p w14:paraId="1C6D4873" w14:textId="77777777" w:rsidR="001F4BBF" w:rsidRPr="0028492A" w:rsidRDefault="001F4BBF" w:rsidP="003471FD">
            <w:pPr>
              <w:tabs>
                <w:tab w:val="left" w:pos="2610"/>
              </w:tabs>
              <w:spacing w:before="60" w:after="60"/>
              <w:rPr>
                <w:szCs w:val="24"/>
              </w:rPr>
            </w:pPr>
          </w:p>
        </w:tc>
      </w:tr>
      <w:tr w:rsidR="001F4BBF" w:rsidRPr="0028492A" w14:paraId="70E79B8E" w14:textId="77777777" w:rsidTr="0086405A">
        <w:tblPrEx>
          <w:tblCellMar>
            <w:left w:w="72" w:type="dxa"/>
            <w:right w:w="72" w:type="dxa"/>
          </w:tblCellMar>
        </w:tblPrEx>
        <w:trPr>
          <w:cantSplit/>
        </w:trPr>
        <w:tc>
          <w:tcPr>
            <w:tcW w:w="3119" w:type="dxa"/>
            <w:tcBorders>
              <w:top w:val="single" w:sz="6" w:space="0" w:color="auto"/>
              <w:left w:val="single" w:sz="6" w:space="0" w:color="auto"/>
              <w:bottom w:val="single" w:sz="6" w:space="0" w:color="auto"/>
              <w:right w:val="single" w:sz="6" w:space="0" w:color="auto"/>
            </w:tcBorders>
          </w:tcPr>
          <w:p w14:paraId="205FD387" w14:textId="77777777" w:rsidR="001F4BBF" w:rsidRPr="0028492A" w:rsidRDefault="001F4BBF" w:rsidP="003471FD">
            <w:pPr>
              <w:pageBreakBefore/>
              <w:tabs>
                <w:tab w:val="left" w:pos="2610"/>
              </w:tabs>
              <w:spacing w:before="60" w:after="600"/>
              <w:rPr>
                <w:szCs w:val="24"/>
              </w:rPr>
            </w:pPr>
            <w:r w:rsidRPr="0028492A">
              <w:rPr>
                <w:szCs w:val="24"/>
              </w:rPr>
              <w:lastRenderedPageBreak/>
              <w:t xml:space="preserve">Nom du </w:t>
            </w:r>
            <w:r>
              <w:rPr>
                <w:szCs w:val="24"/>
              </w:rPr>
              <w:t>Maître d’Ouvrage</w:t>
            </w:r>
            <w:r w:rsidRPr="0028492A">
              <w:rPr>
                <w:szCs w:val="24"/>
              </w:rPr>
              <w:t> :</w:t>
            </w:r>
          </w:p>
        </w:tc>
        <w:tc>
          <w:tcPr>
            <w:tcW w:w="6099" w:type="dxa"/>
            <w:gridSpan w:val="3"/>
            <w:tcBorders>
              <w:top w:val="single" w:sz="6" w:space="0" w:color="auto"/>
              <w:left w:val="nil"/>
              <w:bottom w:val="single" w:sz="6" w:space="0" w:color="auto"/>
              <w:right w:val="single" w:sz="6" w:space="0" w:color="auto"/>
            </w:tcBorders>
          </w:tcPr>
          <w:p w14:paraId="174298AB" w14:textId="77777777" w:rsidR="001F4BBF" w:rsidRPr="0028492A" w:rsidRDefault="001F4BBF" w:rsidP="003471FD">
            <w:pPr>
              <w:tabs>
                <w:tab w:val="left" w:pos="2610"/>
              </w:tabs>
              <w:spacing w:before="60" w:after="600"/>
              <w:rPr>
                <w:szCs w:val="24"/>
              </w:rPr>
            </w:pPr>
          </w:p>
        </w:tc>
      </w:tr>
      <w:tr w:rsidR="001F4BBF" w:rsidRPr="0028492A" w14:paraId="6BC47017" w14:textId="77777777" w:rsidTr="0086405A">
        <w:tblPrEx>
          <w:tblCellMar>
            <w:left w:w="72" w:type="dxa"/>
            <w:right w:w="72" w:type="dxa"/>
          </w:tblCellMar>
        </w:tblPrEx>
        <w:trPr>
          <w:cantSplit/>
        </w:trPr>
        <w:tc>
          <w:tcPr>
            <w:tcW w:w="3119" w:type="dxa"/>
            <w:tcBorders>
              <w:top w:val="single" w:sz="6" w:space="0" w:color="auto"/>
              <w:left w:val="single" w:sz="6" w:space="0" w:color="auto"/>
              <w:bottom w:val="single" w:sz="6" w:space="0" w:color="auto"/>
              <w:right w:val="single" w:sz="6" w:space="0" w:color="auto"/>
            </w:tcBorders>
          </w:tcPr>
          <w:p w14:paraId="004782B6" w14:textId="77777777" w:rsidR="001F4BBF" w:rsidRPr="0028492A" w:rsidRDefault="001F4BBF" w:rsidP="003471FD">
            <w:pPr>
              <w:tabs>
                <w:tab w:val="left" w:pos="2610"/>
              </w:tabs>
              <w:spacing w:before="60" w:after="60"/>
            </w:pPr>
            <w:r w:rsidRPr="0028492A">
              <w:t>Adresse :</w:t>
            </w:r>
          </w:p>
          <w:p w14:paraId="526E37CA" w14:textId="77777777" w:rsidR="001F4BBF" w:rsidRPr="0028492A" w:rsidRDefault="001F4BBF" w:rsidP="003471FD">
            <w:pPr>
              <w:tabs>
                <w:tab w:val="left" w:pos="2610"/>
              </w:tabs>
              <w:spacing w:before="60" w:after="60"/>
            </w:pPr>
            <w:r w:rsidRPr="0028492A">
              <w:t>Numéro de téléphone/télécopie :</w:t>
            </w:r>
          </w:p>
          <w:p w14:paraId="695F18A6" w14:textId="77777777" w:rsidR="001F4BBF" w:rsidRPr="0028492A" w:rsidRDefault="001F4BBF" w:rsidP="003471FD">
            <w:pPr>
              <w:tabs>
                <w:tab w:val="left" w:pos="2610"/>
              </w:tabs>
              <w:spacing w:before="60" w:after="360"/>
            </w:pPr>
            <w:r w:rsidRPr="0028492A">
              <w:t>Adresse électronique :</w:t>
            </w:r>
          </w:p>
        </w:tc>
        <w:tc>
          <w:tcPr>
            <w:tcW w:w="6099" w:type="dxa"/>
            <w:gridSpan w:val="3"/>
            <w:tcBorders>
              <w:top w:val="single" w:sz="6" w:space="0" w:color="auto"/>
              <w:left w:val="nil"/>
              <w:bottom w:val="single" w:sz="6" w:space="0" w:color="auto"/>
              <w:right w:val="single" w:sz="6" w:space="0" w:color="auto"/>
            </w:tcBorders>
          </w:tcPr>
          <w:p w14:paraId="00417F7C" w14:textId="77777777" w:rsidR="001F4BBF" w:rsidRPr="0028492A" w:rsidRDefault="001F4BBF" w:rsidP="003471FD">
            <w:pPr>
              <w:tabs>
                <w:tab w:val="left" w:pos="2610"/>
              </w:tabs>
              <w:spacing w:before="60" w:after="60"/>
            </w:pPr>
          </w:p>
        </w:tc>
      </w:tr>
    </w:tbl>
    <w:p w14:paraId="478F7D8C" w14:textId="70A91D8A" w:rsidR="00884731" w:rsidRDefault="00884731" w:rsidP="00884731">
      <w:pPr>
        <w:jc w:val="center"/>
        <w:rPr>
          <w:bCs/>
          <w:i/>
          <w:iCs/>
          <w:color w:val="000000" w:themeColor="text1"/>
          <w:spacing w:val="2"/>
        </w:rPr>
      </w:pPr>
    </w:p>
    <w:p w14:paraId="6BD4E64A" w14:textId="77777777" w:rsidR="00884731" w:rsidRDefault="00884731">
      <w:pPr>
        <w:rPr>
          <w:bCs/>
          <w:i/>
          <w:iCs/>
          <w:color w:val="000000" w:themeColor="text1"/>
          <w:spacing w:val="2"/>
        </w:rPr>
      </w:pPr>
      <w:r>
        <w:rPr>
          <w:bCs/>
          <w:i/>
          <w:iCs/>
          <w:color w:val="000000" w:themeColor="text1"/>
          <w:spacing w:val="2"/>
        </w:rPr>
        <w:br w:type="page"/>
      </w:r>
    </w:p>
    <w:p w14:paraId="2330856B" w14:textId="77777777" w:rsidR="00884731" w:rsidRDefault="00884731" w:rsidP="00884731">
      <w:pPr>
        <w:jc w:val="center"/>
        <w:rPr>
          <w:bCs/>
          <w:i/>
          <w:iCs/>
          <w:color w:val="000000" w:themeColor="text1"/>
          <w:spacing w:val="2"/>
        </w:rPr>
      </w:pPr>
    </w:p>
    <w:p w14:paraId="7DD585B2" w14:textId="22DF2D99" w:rsidR="00884731" w:rsidRPr="00E031C8" w:rsidRDefault="00884731" w:rsidP="00E031C8">
      <w:pPr>
        <w:pStyle w:val="Style31"/>
      </w:pPr>
      <w:bookmarkStart w:id="777" w:name="_Toc139114125"/>
      <w:r w:rsidRPr="00E031C8">
        <w:t>Formulaire EXP - 4.5</w:t>
      </w:r>
      <w:bookmarkEnd w:id="777"/>
    </w:p>
    <w:p w14:paraId="2D209838" w14:textId="7E519E60" w:rsidR="00693D44" w:rsidRPr="0048244D" w:rsidRDefault="00884731" w:rsidP="0048244D">
      <w:pPr>
        <w:ind w:left="0" w:firstLine="0"/>
        <w:jc w:val="center"/>
        <w:rPr>
          <w:rFonts w:asciiTheme="majorBidi" w:hAnsiTheme="majorBidi" w:cstheme="majorBidi"/>
          <w:b/>
          <w:bCs/>
          <w:i/>
          <w:sz w:val="32"/>
          <w:szCs w:val="32"/>
        </w:rPr>
      </w:pPr>
      <w:r w:rsidRPr="0048244D">
        <w:rPr>
          <w:b/>
          <w:bCs/>
          <w:sz w:val="32"/>
          <w:szCs w:val="32"/>
        </w:rPr>
        <w:t xml:space="preserve">Expérience Spécifique en </w:t>
      </w:r>
      <w:r w:rsidR="00693D44" w:rsidRPr="0048244D">
        <w:rPr>
          <w:b/>
          <w:bCs/>
          <w:sz w:val="32"/>
          <w:szCs w:val="32"/>
        </w:rPr>
        <w:t>Gestion des aspec</w:t>
      </w:r>
      <w:r w:rsidR="00693D44">
        <w:rPr>
          <w:b/>
          <w:bCs/>
          <w:sz w:val="32"/>
          <w:szCs w:val="32"/>
        </w:rPr>
        <w:t xml:space="preserve">ts ES </w:t>
      </w:r>
      <w:r w:rsidR="00693D44" w:rsidRPr="00693D44">
        <w:rPr>
          <w:b/>
          <w:bCs/>
          <w:sz w:val="32"/>
          <w:szCs w:val="32"/>
        </w:rPr>
        <w:t>et</w:t>
      </w:r>
      <w:r w:rsidR="00693D44" w:rsidRPr="0048244D">
        <w:rPr>
          <w:rFonts w:asciiTheme="majorBidi" w:hAnsiTheme="majorBidi" w:cstheme="majorBidi"/>
          <w:b/>
          <w:bCs/>
          <w:sz w:val="32"/>
          <w:szCs w:val="32"/>
        </w:rPr>
        <w:t xml:space="preserve"> tous aspects</w:t>
      </w:r>
      <w:r w:rsidR="00693D44">
        <w:rPr>
          <w:rFonts w:asciiTheme="majorBidi" w:hAnsiTheme="majorBidi" w:cstheme="majorBidi"/>
          <w:b/>
          <w:bCs/>
          <w:sz w:val="32"/>
          <w:szCs w:val="32"/>
        </w:rPr>
        <w:t xml:space="preserve"> d’Achats Durables</w:t>
      </w:r>
    </w:p>
    <w:p w14:paraId="13EB9E52" w14:textId="6674EF51" w:rsidR="00E30290" w:rsidRPr="00C76C41" w:rsidRDefault="00E30290" w:rsidP="00E30290">
      <w:pPr>
        <w:ind w:left="0" w:firstLine="0"/>
        <w:rPr>
          <w:rFonts w:asciiTheme="majorBidi" w:hAnsiTheme="majorBidi" w:cstheme="majorBidi"/>
          <w:i/>
        </w:rPr>
      </w:pPr>
      <w:r w:rsidRPr="00C76C41">
        <w:rPr>
          <w:rFonts w:asciiTheme="majorBidi" w:hAnsiTheme="majorBidi" w:cstheme="majorBidi"/>
          <w:i/>
        </w:rPr>
        <w:t>[Le formulaire ci-dessous doit être rempli par le Soumissionnaire et par chaque partenaire dans le cas d’un GE]</w:t>
      </w:r>
      <w:r w:rsidR="00693D44">
        <w:rPr>
          <w:rFonts w:asciiTheme="majorBidi" w:hAnsiTheme="majorBidi" w:cstheme="majorBidi"/>
          <w:i/>
        </w:rPr>
        <w:t xml:space="preserve"> </w:t>
      </w:r>
    </w:p>
    <w:p w14:paraId="0574D0BB" w14:textId="77777777" w:rsidR="00884731" w:rsidRDefault="00884731" w:rsidP="00884731">
      <w:pPr>
        <w:jc w:val="right"/>
        <w:rPr>
          <w:rFonts w:ascii="Segoe UI" w:hAnsi="Segoe UI" w:cs="Segoe UI"/>
          <w:sz w:val="21"/>
          <w:szCs w:val="21"/>
        </w:rPr>
      </w:pPr>
      <w:r w:rsidRPr="0086405A">
        <w:rPr>
          <w:szCs w:val="24"/>
        </w:rPr>
        <w:t>Nom du Soumissionnaire :</w:t>
      </w:r>
      <w:r>
        <w:rPr>
          <w:rFonts w:ascii="Segoe UI" w:hAnsi="Segoe UI" w:cs="Segoe UI"/>
          <w:sz w:val="21"/>
          <w:szCs w:val="21"/>
        </w:rPr>
        <w:t xml:space="preserve"> [</w:t>
      </w:r>
      <w:r w:rsidRPr="00647EBC">
        <w:rPr>
          <w:rFonts w:ascii="Segoe UI" w:hAnsi="Segoe UI" w:cs="Segoe UI"/>
          <w:i/>
          <w:iCs/>
          <w:sz w:val="21"/>
          <w:szCs w:val="21"/>
        </w:rPr>
        <w:t>insérer le nom complet</w:t>
      </w:r>
      <w:r>
        <w:rPr>
          <w:rFonts w:ascii="Segoe UI" w:hAnsi="Segoe UI" w:cs="Segoe UI"/>
          <w:sz w:val="21"/>
          <w:szCs w:val="21"/>
        </w:rPr>
        <w:t xml:space="preserve">] </w:t>
      </w:r>
    </w:p>
    <w:p w14:paraId="6D7838B3" w14:textId="77777777" w:rsidR="00884731" w:rsidRPr="00A40045" w:rsidRDefault="00884731" w:rsidP="00884731">
      <w:pPr>
        <w:jc w:val="right"/>
        <w:rPr>
          <w:szCs w:val="24"/>
        </w:rPr>
      </w:pPr>
      <w:r w:rsidRPr="00A40045">
        <w:rPr>
          <w:rStyle w:val="ts-alignment-element"/>
          <w:szCs w:val="24"/>
        </w:rPr>
        <w:t>Date</w:t>
      </w:r>
      <w:r w:rsidRPr="00A40045">
        <w:rPr>
          <w:szCs w:val="24"/>
        </w:rPr>
        <w:t xml:space="preserve"> : [</w:t>
      </w:r>
      <w:r w:rsidRPr="00A40045">
        <w:rPr>
          <w:i/>
          <w:iCs/>
          <w:szCs w:val="24"/>
        </w:rPr>
        <w:t xml:space="preserve">insérer le </w:t>
      </w:r>
      <w:r w:rsidRPr="00A40045">
        <w:rPr>
          <w:rStyle w:val="ts-alignment-element"/>
          <w:i/>
          <w:iCs/>
          <w:szCs w:val="24"/>
        </w:rPr>
        <w:t>jour</w:t>
      </w:r>
      <w:r w:rsidRPr="00A40045">
        <w:rPr>
          <w:i/>
          <w:iCs/>
          <w:szCs w:val="24"/>
        </w:rPr>
        <w:t xml:space="preserve">, </w:t>
      </w:r>
      <w:r w:rsidRPr="00A40045">
        <w:rPr>
          <w:rStyle w:val="ts-alignment-element"/>
          <w:i/>
          <w:iCs/>
          <w:szCs w:val="24"/>
        </w:rPr>
        <w:t>le</w:t>
      </w:r>
      <w:r w:rsidRPr="00A40045">
        <w:rPr>
          <w:i/>
          <w:iCs/>
          <w:szCs w:val="24"/>
        </w:rPr>
        <w:t xml:space="preserve"> </w:t>
      </w:r>
      <w:r w:rsidRPr="00A40045">
        <w:rPr>
          <w:rStyle w:val="ts-alignment-element"/>
          <w:i/>
          <w:iCs/>
          <w:szCs w:val="24"/>
        </w:rPr>
        <w:t>mois,</w:t>
      </w:r>
      <w:r w:rsidRPr="00A40045">
        <w:rPr>
          <w:i/>
          <w:iCs/>
          <w:szCs w:val="24"/>
        </w:rPr>
        <w:t xml:space="preserve"> </w:t>
      </w:r>
      <w:r w:rsidRPr="00A40045">
        <w:rPr>
          <w:rStyle w:val="ts-alignment-element"/>
          <w:i/>
          <w:iCs/>
          <w:szCs w:val="24"/>
        </w:rPr>
        <w:t>l’année</w:t>
      </w:r>
      <w:r w:rsidRPr="00A40045">
        <w:rPr>
          <w:szCs w:val="24"/>
        </w:rPr>
        <w:t xml:space="preserve">] </w:t>
      </w:r>
    </w:p>
    <w:p w14:paraId="38240FA8" w14:textId="77777777" w:rsidR="00884731" w:rsidRPr="00A40045" w:rsidRDefault="00884731" w:rsidP="00884731">
      <w:pPr>
        <w:jc w:val="right"/>
        <w:rPr>
          <w:szCs w:val="24"/>
        </w:rPr>
      </w:pPr>
      <w:r w:rsidRPr="00A40045">
        <w:rPr>
          <w:szCs w:val="24"/>
        </w:rPr>
        <w:t>Nom du Membre d’un Groupement</w:t>
      </w:r>
      <w:r>
        <w:rPr>
          <w:szCs w:val="24"/>
        </w:rPr>
        <w:t xml:space="preserve"> </w:t>
      </w:r>
      <w:r w:rsidRPr="00A40045">
        <w:rPr>
          <w:szCs w:val="24"/>
        </w:rPr>
        <w:t>: [</w:t>
      </w:r>
      <w:r w:rsidRPr="00A40045">
        <w:rPr>
          <w:i/>
          <w:iCs/>
          <w:szCs w:val="24"/>
        </w:rPr>
        <w:t>insérer le nom complet</w:t>
      </w:r>
      <w:r w:rsidRPr="00A40045">
        <w:rPr>
          <w:szCs w:val="24"/>
        </w:rPr>
        <w:t xml:space="preserve">] </w:t>
      </w:r>
    </w:p>
    <w:p w14:paraId="00F4B54F" w14:textId="77777777" w:rsidR="00884731" w:rsidRPr="00A40045" w:rsidRDefault="00884731" w:rsidP="00884731">
      <w:pPr>
        <w:jc w:val="right"/>
        <w:rPr>
          <w:szCs w:val="24"/>
        </w:rPr>
      </w:pPr>
      <w:r>
        <w:rPr>
          <w:rStyle w:val="ts-alignment-element"/>
          <w:szCs w:val="24"/>
        </w:rPr>
        <w:t>AO</w:t>
      </w:r>
      <w:r w:rsidRPr="00A40045">
        <w:rPr>
          <w:szCs w:val="24"/>
        </w:rPr>
        <w:t xml:space="preserve"> </w:t>
      </w:r>
      <w:r w:rsidRPr="00A40045">
        <w:rPr>
          <w:rStyle w:val="ts-alignment-element"/>
          <w:szCs w:val="24"/>
        </w:rPr>
        <w:t>No.</w:t>
      </w:r>
      <w:r w:rsidRPr="00A40045">
        <w:rPr>
          <w:szCs w:val="24"/>
        </w:rPr>
        <w:t xml:space="preserve"> </w:t>
      </w:r>
      <w:r w:rsidRPr="00A40045">
        <w:rPr>
          <w:rStyle w:val="ts-alignment-element"/>
          <w:szCs w:val="24"/>
        </w:rPr>
        <w:t>et</w:t>
      </w:r>
      <w:r w:rsidRPr="00A40045">
        <w:rPr>
          <w:szCs w:val="24"/>
        </w:rPr>
        <w:t xml:space="preserve"> titre </w:t>
      </w:r>
      <w:r w:rsidRPr="00A40045">
        <w:rPr>
          <w:rStyle w:val="ts-alignment-element"/>
          <w:szCs w:val="24"/>
        </w:rPr>
        <w:t>:</w:t>
      </w:r>
      <w:r w:rsidRPr="00A40045">
        <w:rPr>
          <w:szCs w:val="24"/>
        </w:rPr>
        <w:t xml:space="preserve"> </w:t>
      </w:r>
      <w:r w:rsidRPr="00A40045">
        <w:rPr>
          <w:rStyle w:val="ts-alignment-element"/>
          <w:szCs w:val="24"/>
        </w:rPr>
        <w:t>[</w:t>
      </w:r>
      <w:r w:rsidRPr="00A40045">
        <w:rPr>
          <w:rStyle w:val="ts-alignment-element"/>
          <w:i/>
          <w:iCs/>
          <w:szCs w:val="24"/>
        </w:rPr>
        <w:t>insérer</w:t>
      </w:r>
      <w:r w:rsidRPr="00A40045">
        <w:rPr>
          <w:i/>
          <w:iCs/>
          <w:szCs w:val="24"/>
        </w:rPr>
        <w:t xml:space="preserve"> le </w:t>
      </w:r>
      <w:r w:rsidRPr="00A40045">
        <w:rPr>
          <w:rStyle w:val="ts-alignment-element"/>
          <w:i/>
          <w:iCs/>
          <w:szCs w:val="24"/>
        </w:rPr>
        <w:t>numéro</w:t>
      </w:r>
      <w:r w:rsidRPr="00A40045">
        <w:rPr>
          <w:i/>
          <w:iCs/>
          <w:szCs w:val="24"/>
        </w:rPr>
        <w:t xml:space="preserve"> </w:t>
      </w:r>
      <w:r w:rsidRPr="00A40045">
        <w:rPr>
          <w:rStyle w:val="ts-alignment-element"/>
          <w:i/>
          <w:iCs/>
          <w:szCs w:val="24"/>
        </w:rPr>
        <w:t>et</w:t>
      </w:r>
      <w:r w:rsidRPr="00A40045">
        <w:rPr>
          <w:i/>
          <w:iCs/>
          <w:szCs w:val="24"/>
        </w:rPr>
        <w:t xml:space="preserve"> </w:t>
      </w:r>
      <w:r w:rsidRPr="00A40045">
        <w:rPr>
          <w:rStyle w:val="ts-alignment-element"/>
          <w:i/>
          <w:iCs/>
          <w:szCs w:val="24"/>
        </w:rPr>
        <w:t>le</w:t>
      </w:r>
      <w:r w:rsidRPr="00A40045">
        <w:rPr>
          <w:i/>
          <w:iCs/>
          <w:szCs w:val="24"/>
        </w:rPr>
        <w:t xml:space="preserve"> </w:t>
      </w:r>
      <w:r w:rsidRPr="00A40045">
        <w:rPr>
          <w:rStyle w:val="ts-alignment-element"/>
          <w:i/>
          <w:iCs/>
          <w:szCs w:val="24"/>
        </w:rPr>
        <w:t>titre</w:t>
      </w:r>
      <w:r w:rsidRPr="00A40045">
        <w:rPr>
          <w:i/>
          <w:iCs/>
          <w:szCs w:val="24"/>
        </w:rPr>
        <w:t xml:space="preserve"> de </w:t>
      </w:r>
      <w:r>
        <w:rPr>
          <w:rStyle w:val="ts-alignment-element"/>
          <w:i/>
          <w:iCs/>
          <w:szCs w:val="24"/>
        </w:rPr>
        <w:t>l’AO</w:t>
      </w:r>
      <w:r w:rsidRPr="00A40045">
        <w:rPr>
          <w:rStyle w:val="ts-alignment-element"/>
          <w:szCs w:val="24"/>
        </w:rPr>
        <w:t>]</w:t>
      </w:r>
      <w:r w:rsidRPr="00A40045">
        <w:rPr>
          <w:szCs w:val="24"/>
        </w:rPr>
        <w:t xml:space="preserve"> </w:t>
      </w:r>
    </w:p>
    <w:p w14:paraId="46DC4B06" w14:textId="77777777" w:rsidR="00884731" w:rsidRPr="00A40045" w:rsidRDefault="00884731" w:rsidP="00884731">
      <w:pPr>
        <w:jc w:val="right"/>
        <w:rPr>
          <w:szCs w:val="24"/>
        </w:rPr>
      </w:pPr>
      <w:r w:rsidRPr="00A40045">
        <w:rPr>
          <w:rStyle w:val="ts-alignment-element"/>
          <w:szCs w:val="24"/>
        </w:rPr>
        <w:t>Page</w:t>
      </w:r>
      <w:r w:rsidRPr="00A40045">
        <w:rPr>
          <w:szCs w:val="24"/>
        </w:rPr>
        <w:t xml:space="preserve"> [insérer </w:t>
      </w:r>
      <w:r w:rsidRPr="00A40045">
        <w:rPr>
          <w:rStyle w:val="ts-alignment-element"/>
          <w:szCs w:val="24"/>
        </w:rPr>
        <w:t>le</w:t>
      </w:r>
      <w:r w:rsidRPr="00A40045">
        <w:rPr>
          <w:szCs w:val="24"/>
        </w:rPr>
        <w:t xml:space="preserve"> </w:t>
      </w:r>
      <w:r w:rsidRPr="00A40045">
        <w:rPr>
          <w:rStyle w:val="ts-alignment-element"/>
          <w:szCs w:val="24"/>
        </w:rPr>
        <w:t>numéro</w:t>
      </w:r>
      <w:r w:rsidRPr="00A40045">
        <w:rPr>
          <w:szCs w:val="24"/>
        </w:rPr>
        <w:t xml:space="preserve"> de </w:t>
      </w:r>
      <w:r w:rsidRPr="00A40045">
        <w:rPr>
          <w:rStyle w:val="ts-alignment-element"/>
          <w:szCs w:val="24"/>
        </w:rPr>
        <w:t>page</w:t>
      </w:r>
      <w:r w:rsidRPr="00A40045">
        <w:rPr>
          <w:szCs w:val="24"/>
        </w:rPr>
        <w:t xml:space="preserve">] </w:t>
      </w:r>
      <w:r w:rsidRPr="00A40045">
        <w:rPr>
          <w:rStyle w:val="ts-alignment-element"/>
          <w:szCs w:val="24"/>
        </w:rPr>
        <w:t>de</w:t>
      </w:r>
      <w:r w:rsidRPr="00A40045">
        <w:rPr>
          <w:szCs w:val="24"/>
        </w:rPr>
        <w:t xml:space="preserve"> </w:t>
      </w:r>
      <w:r w:rsidRPr="00A40045">
        <w:rPr>
          <w:rStyle w:val="ts-alignment-element"/>
          <w:szCs w:val="24"/>
        </w:rPr>
        <w:t>[insérer</w:t>
      </w:r>
      <w:r w:rsidRPr="00A40045">
        <w:rPr>
          <w:szCs w:val="24"/>
        </w:rPr>
        <w:t xml:space="preserve"> </w:t>
      </w:r>
      <w:r w:rsidRPr="00A40045">
        <w:rPr>
          <w:rStyle w:val="ts-alignment-element"/>
          <w:szCs w:val="24"/>
        </w:rPr>
        <w:t>le</w:t>
      </w:r>
      <w:r w:rsidRPr="00A40045">
        <w:rPr>
          <w:szCs w:val="24"/>
        </w:rPr>
        <w:t xml:space="preserve"> </w:t>
      </w:r>
      <w:r w:rsidRPr="00A40045">
        <w:rPr>
          <w:rStyle w:val="ts-alignment-element"/>
          <w:szCs w:val="24"/>
        </w:rPr>
        <w:t>nombre</w:t>
      </w:r>
      <w:r w:rsidRPr="00A40045">
        <w:rPr>
          <w:szCs w:val="24"/>
        </w:rPr>
        <w:t xml:space="preserve"> </w:t>
      </w:r>
      <w:r w:rsidRPr="00A40045">
        <w:rPr>
          <w:rStyle w:val="ts-alignment-element"/>
          <w:szCs w:val="24"/>
        </w:rPr>
        <w:t>total]</w:t>
      </w:r>
      <w:r w:rsidRPr="00A40045">
        <w:rPr>
          <w:szCs w:val="24"/>
        </w:rPr>
        <w:t xml:space="preserve"> </w:t>
      </w:r>
      <w:r w:rsidRPr="00A40045">
        <w:rPr>
          <w:rStyle w:val="ts-alignment-element"/>
          <w:szCs w:val="24"/>
        </w:rPr>
        <w:t>pages</w:t>
      </w:r>
      <w:r w:rsidRPr="00A40045">
        <w:rPr>
          <w:szCs w:val="24"/>
        </w:rPr>
        <w:t xml:space="preserve"> </w:t>
      </w:r>
    </w:p>
    <w:p w14:paraId="375203E4" w14:textId="5D1CE99A" w:rsidR="00884731" w:rsidRPr="00A40045" w:rsidRDefault="00884731" w:rsidP="00884731">
      <w:pPr>
        <w:ind w:left="90" w:firstLine="0"/>
        <w:rPr>
          <w:szCs w:val="24"/>
        </w:rPr>
      </w:pPr>
      <w:r w:rsidRPr="00A40045">
        <w:rPr>
          <w:rStyle w:val="ts-alignment-element"/>
          <w:szCs w:val="24"/>
        </w:rPr>
        <w:t>Activité</w:t>
      </w:r>
      <w:r w:rsidRPr="00A40045">
        <w:rPr>
          <w:szCs w:val="24"/>
        </w:rPr>
        <w:t xml:space="preserve"> </w:t>
      </w:r>
      <w:r w:rsidRPr="00A40045">
        <w:rPr>
          <w:rStyle w:val="ts-alignment-element"/>
          <w:szCs w:val="24"/>
        </w:rPr>
        <w:t>clé</w:t>
      </w:r>
      <w:r w:rsidRPr="00A40045">
        <w:rPr>
          <w:szCs w:val="24"/>
        </w:rPr>
        <w:t xml:space="preserve"> </w:t>
      </w:r>
      <w:r w:rsidRPr="00A40045">
        <w:rPr>
          <w:rStyle w:val="ts-alignment-element"/>
          <w:szCs w:val="24"/>
        </w:rPr>
        <w:t>n°</w:t>
      </w:r>
      <w:r w:rsidRPr="00A40045">
        <w:rPr>
          <w:szCs w:val="24"/>
        </w:rPr>
        <w:t xml:space="preserve"> </w:t>
      </w:r>
      <w:r>
        <w:rPr>
          <w:rStyle w:val="ts-alignment-element"/>
          <w:szCs w:val="24"/>
        </w:rPr>
        <w:t>1</w:t>
      </w:r>
      <w:r w:rsidRPr="00A40045">
        <w:rPr>
          <w:szCs w:val="24"/>
        </w:rPr>
        <w:t xml:space="preserve"> </w:t>
      </w:r>
      <w:r w:rsidR="007E5967">
        <w:rPr>
          <w:szCs w:val="24"/>
        </w:rPr>
        <w:t>en conformité avec 4.5</w:t>
      </w:r>
      <w:r w:rsidRPr="00A40045">
        <w:rPr>
          <w:rStyle w:val="ts-alignment-element"/>
          <w:szCs w:val="24"/>
        </w:rPr>
        <w:t>:</w:t>
      </w:r>
      <w:r w:rsidRPr="00A40045">
        <w:rPr>
          <w:szCs w:val="24"/>
        </w:rPr>
        <w:t xml:space="preserve"> </w:t>
      </w:r>
      <w:r w:rsidR="00BF159C" w:rsidRPr="003C161C">
        <w:rPr>
          <w:bCs/>
          <w:iCs/>
          <w:color w:val="000000" w:themeColor="text1"/>
          <w:spacing w:val="2"/>
        </w:rPr>
        <w:t>______________________</w:t>
      </w:r>
    </w:p>
    <w:tbl>
      <w:tblPr>
        <w:tblStyle w:val="Grilledutableau"/>
        <w:tblW w:w="9511" w:type="dxa"/>
        <w:tblInd w:w="90" w:type="dxa"/>
        <w:tblLook w:val="04A0" w:firstRow="1" w:lastRow="0" w:firstColumn="1" w:lastColumn="0" w:noHBand="0" w:noVBand="1"/>
      </w:tblPr>
      <w:tblGrid>
        <w:gridCol w:w="3145"/>
        <w:gridCol w:w="1620"/>
        <w:gridCol w:w="1620"/>
        <w:gridCol w:w="1684"/>
        <w:gridCol w:w="1442"/>
      </w:tblGrid>
      <w:tr w:rsidR="00884731" w14:paraId="7EC326C9" w14:textId="77777777" w:rsidTr="003471FD">
        <w:tc>
          <w:tcPr>
            <w:tcW w:w="3145" w:type="dxa"/>
          </w:tcPr>
          <w:p w14:paraId="2B6063F9" w14:textId="77777777" w:rsidR="00884731" w:rsidRPr="00D74993" w:rsidRDefault="00884731" w:rsidP="003471FD">
            <w:pPr>
              <w:ind w:left="0" w:firstLine="0"/>
              <w:rPr>
                <w:szCs w:val="24"/>
              </w:rPr>
            </w:pPr>
          </w:p>
        </w:tc>
        <w:tc>
          <w:tcPr>
            <w:tcW w:w="6366" w:type="dxa"/>
            <w:gridSpan w:val="4"/>
            <w:vAlign w:val="center"/>
          </w:tcPr>
          <w:p w14:paraId="2BE802E0" w14:textId="77777777" w:rsidR="00884731" w:rsidRPr="00D74993" w:rsidRDefault="00884731" w:rsidP="003471FD">
            <w:pPr>
              <w:ind w:left="0" w:firstLine="0"/>
              <w:jc w:val="center"/>
              <w:rPr>
                <w:szCs w:val="24"/>
              </w:rPr>
            </w:pPr>
            <w:r w:rsidRPr="0048244D">
              <w:rPr>
                <w:rStyle w:val="ts-alignment-element"/>
                <w:szCs w:val="24"/>
              </w:rPr>
              <w:t>Information</w:t>
            </w:r>
          </w:p>
        </w:tc>
      </w:tr>
      <w:tr w:rsidR="00884731" w14:paraId="4AAA61CE" w14:textId="77777777" w:rsidTr="003471FD">
        <w:tc>
          <w:tcPr>
            <w:tcW w:w="3145" w:type="dxa"/>
          </w:tcPr>
          <w:p w14:paraId="1FB3DDF0" w14:textId="77777777" w:rsidR="00884731" w:rsidRPr="00D74993" w:rsidRDefault="00884731" w:rsidP="003471FD">
            <w:pPr>
              <w:ind w:left="0" w:firstLine="0"/>
              <w:rPr>
                <w:szCs w:val="24"/>
              </w:rPr>
            </w:pPr>
            <w:r w:rsidRPr="0048244D">
              <w:rPr>
                <w:rStyle w:val="ts-alignment-element"/>
                <w:szCs w:val="24"/>
              </w:rPr>
              <w:t>Identification</w:t>
            </w:r>
            <w:r w:rsidRPr="0048244D">
              <w:rPr>
                <w:szCs w:val="24"/>
              </w:rPr>
              <w:t xml:space="preserve"> du M</w:t>
            </w:r>
            <w:r w:rsidRPr="00D74993">
              <w:rPr>
                <w:szCs w:val="24"/>
              </w:rPr>
              <w:t>arché</w:t>
            </w:r>
          </w:p>
        </w:tc>
        <w:tc>
          <w:tcPr>
            <w:tcW w:w="6366" w:type="dxa"/>
            <w:gridSpan w:val="4"/>
          </w:tcPr>
          <w:p w14:paraId="52560FD6" w14:textId="77777777" w:rsidR="00884731" w:rsidRPr="00D74993" w:rsidRDefault="00884731" w:rsidP="003471FD">
            <w:pPr>
              <w:ind w:left="0" w:firstLine="0"/>
              <w:rPr>
                <w:szCs w:val="24"/>
              </w:rPr>
            </w:pPr>
            <w:r w:rsidRPr="0048244D">
              <w:rPr>
                <w:rStyle w:val="ts-alignment-element"/>
                <w:i/>
                <w:iCs/>
                <w:szCs w:val="24"/>
              </w:rPr>
              <w:t>[insérer</w:t>
            </w:r>
            <w:r w:rsidRPr="0048244D">
              <w:rPr>
                <w:i/>
                <w:iCs/>
                <w:szCs w:val="24"/>
              </w:rPr>
              <w:t xml:space="preserve"> le </w:t>
            </w:r>
            <w:r w:rsidRPr="0048244D">
              <w:rPr>
                <w:rStyle w:val="ts-alignment-element"/>
                <w:i/>
                <w:iCs/>
                <w:szCs w:val="24"/>
              </w:rPr>
              <w:t>nom</w:t>
            </w:r>
            <w:r w:rsidRPr="0048244D">
              <w:rPr>
                <w:i/>
                <w:iCs/>
                <w:szCs w:val="24"/>
              </w:rPr>
              <w:t xml:space="preserve"> </w:t>
            </w:r>
            <w:r w:rsidRPr="0048244D">
              <w:rPr>
                <w:rStyle w:val="ts-alignment-element"/>
                <w:i/>
                <w:iCs/>
                <w:szCs w:val="24"/>
              </w:rPr>
              <w:t>et</w:t>
            </w:r>
            <w:r w:rsidRPr="0048244D">
              <w:rPr>
                <w:i/>
                <w:iCs/>
                <w:szCs w:val="24"/>
              </w:rPr>
              <w:t xml:space="preserve"> </w:t>
            </w:r>
            <w:r w:rsidRPr="0048244D">
              <w:rPr>
                <w:rStyle w:val="ts-alignment-element"/>
                <w:i/>
                <w:iCs/>
                <w:szCs w:val="24"/>
              </w:rPr>
              <w:t>le</w:t>
            </w:r>
            <w:r w:rsidRPr="0048244D">
              <w:rPr>
                <w:i/>
                <w:iCs/>
                <w:szCs w:val="24"/>
              </w:rPr>
              <w:t xml:space="preserve"> </w:t>
            </w:r>
            <w:r w:rsidRPr="0048244D">
              <w:rPr>
                <w:rStyle w:val="ts-alignment-element"/>
                <w:i/>
                <w:iCs/>
                <w:szCs w:val="24"/>
              </w:rPr>
              <w:t>numéro</w:t>
            </w:r>
            <w:r w:rsidRPr="0048244D">
              <w:rPr>
                <w:i/>
                <w:iCs/>
                <w:szCs w:val="24"/>
              </w:rPr>
              <w:t xml:space="preserve"> </w:t>
            </w:r>
            <w:r w:rsidRPr="0048244D">
              <w:rPr>
                <w:rStyle w:val="ts-alignment-element"/>
                <w:i/>
                <w:iCs/>
                <w:szCs w:val="24"/>
              </w:rPr>
              <w:t>du</w:t>
            </w:r>
            <w:r w:rsidRPr="0048244D">
              <w:rPr>
                <w:i/>
                <w:iCs/>
                <w:szCs w:val="24"/>
              </w:rPr>
              <w:t xml:space="preserve"> </w:t>
            </w:r>
            <w:r w:rsidRPr="0048244D">
              <w:rPr>
                <w:szCs w:val="24"/>
              </w:rPr>
              <w:t>M</w:t>
            </w:r>
            <w:r w:rsidRPr="00D74993">
              <w:rPr>
                <w:szCs w:val="24"/>
              </w:rPr>
              <w:t>arché</w:t>
            </w:r>
            <w:r w:rsidRPr="0048244D">
              <w:rPr>
                <w:rStyle w:val="ts-alignment-element"/>
                <w:i/>
                <w:iCs/>
                <w:szCs w:val="24"/>
              </w:rPr>
              <w:t>,</w:t>
            </w:r>
            <w:r w:rsidRPr="0048244D">
              <w:rPr>
                <w:i/>
                <w:iCs/>
                <w:szCs w:val="24"/>
              </w:rPr>
              <w:t xml:space="preserve"> </w:t>
            </w:r>
            <w:r w:rsidRPr="0048244D">
              <w:rPr>
                <w:rStyle w:val="ts-alignment-element"/>
                <w:i/>
                <w:iCs/>
                <w:szCs w:val="24"/>
              </w:rPr>
              <w:t>s’il</w:t>
            </w:r>
            <w:r w:rsidRPr="0048244D">
              <w:rPr>
                <w:i/>
                <w:iCs/>
                <w:szCs w:val="24"/>
              </w:rPr>
              <w:t xml:space="preserve"> </w:t>
            </w:r>
            <w:r w:rsidRPr="0048244D">
              <w:rPr>
                <w:rStyle w:val="ts-alignment-element"/>
                <w:i/>
                <w:iCs/>
                <w:szCs w:val="24"/>
              </w:rPr>
              <w:t>y</w:t>
            </w:r>
            <w:r w:rsidRPr="0048244D">
              <w:rPr>
                <w:i/>
                <w:iCs/>
                <w:szCs w:val="24"/>
              </w:rPr>
              <w:t xml:space="preserve"> </w:t>
            </w:r>
            <w:r w:rsidRPr="0048244D">
              <w:rPr>
                <w:rStyle w:val="ts-alignment-element"/>
                <w:i/>
                <w:iCs/>
                <w:szCs w:val="24"/>
              </w:rPr>
              <w:t>a</w:t>
            </w:r>
            <w:r w:rsidRPr="0048244D">
              <w:rPr>
                <w:i/>
                <w:iCs/>
                <w:szCs w:val="24"/>
              </w:rPr>
              <w:t xml:space="preserve"> </w:t>
            </w:r>
            <w:r w:rsidRPr="0048244D">
              <w:rPr>
                <w:rStyle w:val="ts-alignment-element"/>
                <w:i/>
                <w:iCs/>
                <w:szCs w:val="24"/>
              </w:rPr>
              <w:t>lieu]</w:t>
            </w:r>
          </w:p>
        </w:tc>
      </w:tr>
      <w:tr w:rsidR="00884731" w14:paraId="6405F53A" w14:textId="77777777" w:rsidTr="003471FD">
        <w:tc>
          <w:tcPr>
            <w:tcW w:w="3145" w:type="dxa"/>
          </w:tcPr>
          <w:p w14:paraId="0576E63E" w14:textId="77777777" w:rsidR="00884731" w:rsidRPr="00D74993" w:rsidRDefault="00884731" w:rsidP="003471FD">
            <w:pPr>
              <w:ind w:left="0" w:firstLine="0"/>
              <w:rPr>
                <w:szCs w:val="24"/>
              </w:rPr>
            </w:pPr>
            <w:r w:rsidRPr="0048244D">
              <w:rPr>
                <w:rStyle w:val="ts-alignment-element"/>
                <w:szCs w:val="24"/>
              </w:rPr>
              <w:t>Date</w:t>
            </w:r>
            <w:r w:rsidRPr="0048244D">
              <w:rPr>
                <w:szCs w:val="24"/>
              </w:rPr>
              <w:t xml:space="preserve"> </w:t>
            </w:r>
            <w:r w:rsidRPr="0048244D">
              <w:rPr>
                <w:rStyle w:val="ts-alignment-element"/>
                <w:szCs w:val="24"/>
              </w:rPr>
              <w:t>d</w:t>
            </w:r>
            <w:r w:rsidRPr="0048244D">
              <w:rPr>
                <w:szCs w:val="24"/>
              </w:rPr>
              <w:t>’</w:t>
            </w:r>
            <w:r w:rsidRPr="0048244D">
              <w:rPr>
                <w:rStyle w:val="ts-alignment-element"/>
                <w:szCs w:val="24"/>
              </w:rPr>
              <w:t>attribution</w:t>
            </w:r>
            <w:r w:rsidRPr="0048244D">
              <w:rPr>
                <w:szCs w:val="24"/>
              </w:rPr>
              <w:t xml:space="preserve"> </w:t>
            </w:r>
            <w:r w:rsidRPr="0048244D">
              <w:rPr>
                <w:rStyle w:val="ts-alignment-element"/>
                <w:szCs w:val="24"/>
              </w:rPr>
              <w:t>[</w:t>
            </w:r>
            <w:r w:rsidRPr="0048244D">
              <w:rPr>
                <w:szCs w:val="24"/>
              </w:rPr>
              <w:t xml:space="preserve"> </w:t>
            </w:r>
          </w:p>
        </w:tc>
        <w:tc>
          <w:tcPr>
            <w:tcW w:w="6366" w:type="dxa"/>
            <w:gridSpan w:val="4"/>
          </w:tcPr>
          <w:p w14:paraId="3D6B9A29" w14:textId="77777777" w:rsidR="00884731" w:rsidRPr="00D74993" w:rsidRDefault="00884731" w:rsidP="003471FD">
            <w:pPr>
              <w:ind w:left="0" w:firstLine="0"/>
              <w:rPr>
                <w:szCs w:val="24"/>
              </w:rPr>
            </w:pPr>
            <w:r w:rsidRPr="0048244D">
              <w:rPr>
                <w:i/>
                <w:iCs/>
                <w:szCs w:val="24"/>
              </w:rPr>
              <w:t xml:space="preserve"> </w:t>
            </w:r>
            <w:r w:rsidRPr="0048244D">
              <w:rPr>
                <w:rStyle w:val="ts-alignment-element"/>
                <w:i/>
                <w:iCs/>
                <w:szCs w:val="24"/>
              </w:rPr>
              <w:t>[insérer</w:t>
            </w:r>
            <w:r w:rsidRPr="0048244D">
              <w:rPr>
                <w:i/>
                <w:iCs/>
                <w:szCs w:val="24"/>
              </w:rPr>
              <w:t xml:space="preserve"> le </w:t>
            </w:r>
            <w:r w:rsidRPr="0048244D">
              <w:rPr>
                <w:rStyle w:val="ts-alignment-element"/>
                <w:i/>
                <w:iCs/>
                <w:szCs w:val="24"/>
              </w:rPr>
              <w:t>jour</w:t>
            </w:r>
            <w:r w:rsidRPr="0048244D">
              <w:rPr>
                <w:i/>
                <w:iCs/>
                <w:szCs w:val="24"/>
              </w:rPr>
              <w:t xml:space="preserve">, </w:t>
            </w:r>
            <w:r w:rsidRPr="0048244D">
              <w:rPr>
                <w:rStyle w:val="ts-alignment-element"/>
                <w:i/>
                <w:iCs/>
                <w:szCs w:val="24"/>
              </w:rPr>
              <w:t>le</w:t>
            </w:r>
            <w:r w:rsidRPr="0048244D">
              <w:rPr>
                <w:i/>
                <w:iCs/>
                <w:szCs w:val="24"/>
              </w:rPr>
              <w:t xml:space="preserve"> </w:t>
            </w:r>
            <w:r w:rsidRPr="0048244D">
              <w:rPr>
                <w:rStyle w:val="ts-alignment-element"/>
                <w:i/>
                <w:iCs/>
                <w:szCs w:val="24"/>
              </w:rPr>
              <w:t>mois</w:t>
            </w:r>
            <w:r w:rsidRPr="0048244D">
              <w:rPr>
                <w:i/>
                <w:iCs/>
                <w:szCs w:val="24"/>
              </w:rPr>
              <w:t xml:space="preserve">, </w:t>
            </w:r>
            <w:r w:rsidRPr="0048244D">
              <w:rPr>
                <w:rStyle w:val="ts-alignment-element"/>
                <w:i/>
                <w:iCs/>
                <w:szCs w:val="24"/>
              </w:rPr>
              <w:t>l’année</w:t>
            </w:r>
            <w:r w:rsidRPr="0048244D">
              <w:rPr>
                <w:i/>
                <w:iCs/>
                <w:szCs w:val="24"/>
              </w:rPr>
              <w:t xml:space="preserve">, </w:t>
            </w:r>
            <w:r w:rsidRPr="0048244D">
              <w:rPr>
                <w:rStyle w:val="ts-alignment-element"/>
                <w:i/>
                <w:iCs/>
                <w:szCs w:val="24"/>
              </w:rPr>
              <w:t>p.</w:t>
            </w:r>
            <w:r w:rsidRPr="0048244D">
              <w:rPr>
                <w:i/>
                <w:iCs/>
                <w:szCs w:val="24"/>
              </w:rPr>
              <w:t xml:space="preserve"> </w:t>
            </w:r>
            <w:r w:rsidRPr="0048244D">
              <w:rPr>
                <w:rStyle w:val="ts-alignment-element"/>
                <w:i/>
                <w:iCs/>
                <w:szCs w:val="24"/>
              </w:rPr>
              <w:t>ex.,</w:t>
            </w:r>
            <w:r w:rsidRPr="0048244D">
              <w:rPr>
                <w:i/>
                <w:iCs/>
                <w:szCs w:val="24"/>
              </w:rPr>
              <w:t xml:space="preserve"> </w:t>
            </w:r>
            <w:r w:rsidRPr="0048244D">
              <w:rPr>
                <w:rStyle w:val="ts-alignment-element"/>
                <w:i/>
                <w:iCs/>
                <w:szCs w:val="24"/>
              </w:rPr>
              <w:t>15</w:t>
            </w:r>
            <w:r w:rsidRPr="0048244D">
              <w:rPr>
                <w:i/>
                <w:iCs/>
                <w:szCs w:val="24"/>
              </w:rPr>
              <w:t xml:space="preserve"> </w:t>
            </w:r>
            <w:r w:rsidRPr="0048244D">
              <w:rPr>
                <w:rStyle w:val="ts-alignment-element"/>
                <w:i/>
                <w:iCs/>
                <w:szCs w:val="24"/>
              </w:rPr>
              <w:t>juin</w:t>
            </w:r>
            <w:r w:rsidRPr="0048244D">
              <w:rPr>
                <w:i/>
                <w:iCs/>
                <w:szCs w:val="24"/>
              </w:rPr>
              <w:t xml:space="preserve"> </w:t>
            </w:r>
            <w:r w:rsidRPr="0048244D">
              <w:rPr>
                <w:rStyle w:val="ts-alignment-element"/>
                <w:i/>
                <w:iCs/>
                <w:szCs w:val="24"/>
              </w:rPr>
              <w:t>2015]</w:t>
            </w:r>
            <w:r w:rsidRPr="0048244D">
              <w:rPr>
                <w:i/>
                <w:iCs/>
                <w:szCs w:val="24"/>
              </w:rPr>
              <w:t xml:space="preserve"> </w:t>
            </w:r>
          </w:p>
        </w:tc>
      </w:tr>
      <w:tr w:rsidR="00884731" w14:paraId="6F349B6F" w14:textId="77777777" w:rsidTr="003471FD">
        <w:tc>
          <w:tcPr>
            <w:tcW w:w="3145" w:type="dxa"/>
          </w:tcPr>
          <w:p w14:paraId="539DA635" w14:textId="77777777" w:rsidR="00884731" w:rsidRPr="00D74993" w:rsidRDefault="00884731" w:rsidP="003471FD">
            <w:pPr>
              <w:ind w:left="0" w:firstLine="0"/>
              <w:rPr>
                <w:szCs w:val="24"/>
              </w:rPr>
            </w:pPr>
            <w:r w:rsidRPr="0048244D">
              <w:rPr>
                <w:rStyle w:val="ts-alignment-element"/>
                <w:szCs w:val="24"/>
              </w:rPr>
              <w:t>Date</w:t>
            </w:r>
            <w:r w:rsidRPr="0048244D">
              <w:rPr>
                <w:szCs w:val="24"/>
              </w:rPr>
              <w:t xml:space="preserve"> </w:t>
            </w:r>
            <w:r w:rsidRPr="0048244D">
              <w:rPr>
                <w:rStyle w:val="ts-alignment-element"/>
                <w:szCs w:val="24"/>
              </w:rPr>
              <w:t>d</w:t>
            </w:r>
            <w:r w:rsidRPr="0048244D">
              <w:rPr>
                <w:szCs w:val="24"/>
              </w:rPr>
              <w:t>’</w:t>
            </w:r>
            <w:r w:rsidRPr="0048244D">
              <w:rPr>
                <w:rStyle w:val="ts-alignment-element"/>
                <w:szCs w:val="24"/>
              </w:rPr>
              <w:t>achèvement</w:t>
            </w:r>
            <w:r w:rsidRPr="0048244D">
              <w:rPr>
                <w:szCs w:val="24"/>
              </w:rPr>
              <w:t xml:space="preserve"> </w:t>
            </w:r>
          </w:p>
        </w:tc>
        <w:tc>
          <w:tcPr>
            <w:tcW w:w="6366" w:type="dxa"/>
            <w:gridSpan w:val="4"/>
          </w:tcPr>
          <w:p w14:paraId="61FE2DEC" w14:textId="77777777" w:rsidR="00884731" w:rsidRPr="00D74993" w:rsidRDefault="00884731" w:rsidP="003471FD">
            <w:pPr>
              <w:ind w:left="0" w:firstLine="0"/>
              <w:rPr>
                <w:szCs w:val="24"/>
              </w:rPr>
            </w:pPr>
            <w:r w:rsidRPr="0048244D">
              <w:rPr>
                <w:rStyle w:val="ts-alignment-element"/>
                <w:i/>
                <w:iCs/>
                <w:szCs w:val="24"/>
              </w:rPr>
              <w:t>[insérer</w:t>
            </w:r>
            <w:r w:rsidRPr="0048244D">
              <w:rPr>
                <w:i/>
                <w:iCs/>
                <w:szCs w:val="24"/>
              </w:rPr>
              <w:t xml:space="preserve"> le </w:t>
            </w:r>
            <w:r w:rsidRPr="0048244D">
              <w:rPr>
                <w:rStyle w:val="ts-alignment-element"/>
                <w:i/>
                <w:iCs/>
                <w:szCs w:val="24"/>
              </w:rPr>
              <w:t>jour</w:t>
            </w:r>
            <w:r w:rsidRPr="0048244D">
              <w:rPr>
                <w:i/>
                <w:iCs/>
                <w:szCs w:val="24"/>
              </w:rPr>
              <w:t xml:space="preserve">, le </w:t>
            </w:r>
            <w:r w:rsidRPr="0048244D">
              <w:rPr>
                <w:rStyle w:val="ts-alignment-element"/>
                <w:i/>
                <w:iCs/>
                <w:szCs w:val="24"/>
              </w:rPr>
              <w:t>mois</w:t>
            </w:r>
            <w:r w:rsidRPr="0048244D">
              <w:rPr>
                <w:i/>
                <w:iCs/>
                <w:szCs w:val="24"/>
              </w:rPr>
              <w:t xml:space="preserve">, </w:t>
            </w:r>
            <w:r w:rsidRPr="0048244D">
              <w:rPr>
                <w:rStyle w:val="ts-alignment-element"/>
                <w:i/>
                <w:iCs/>
                <w:szCs w:val="24"/>
              </w:rPr>
              <w:t>l’année</w:t>
            </w:r>
            <w:r w:rsidRPr="0048244D">
              <w:rPr>
                <w:i/>
                <w:iCs/>
                <w:szCs w:val="24"/>
              </w:rPr>
              <w:t xml:space="preserve">, </w:t>
            </w:r>
            <w:r w:rsidRPr="0048244D">
              <w:rPr>
                <w:rStyle w:val="ts-alignment-element"/>
                <w:i/>
                <w:iCs/>
                <w:szCs w:val="24"/>
              </w:rPr>
              <w:t>p.</w:t>
            </w:r>
            <w:r w:rsidRPr="0048244D">
              <w:rPr>
                <w:i/>
                <w:iCs/>
                <w:szCs w:val="24"/>
              </w:rPr>
              <w:t xml:space="preserve"> </w:t>
            </w:r>
            <w:r w:rsidRPr="0048244D">
              <w:rPr>
                <w:rStyle w:val="ts-alignment-element"/>
                <w:i/>
                <w:iCs/>
                <w:szCs w:val="24"/>
              </w:rPr>
              <w:t>ex.,</w:t>
            </w:r>
            <w:r w:rsidRPr="0048244D">
              <w:rPr>
                <w:i/>
                <w:iCs/>
                <w:szCs w:val="24"/>
              </w:rPr>
              <w:t xml:space="preserve"> </w:t>
            </w:r>
            <w:r w:rsidRPr="0048244D">
              <w:rPr>
                <w:rStyle w:val="ts-alignment-element"/>
                <w:i/>
                <w:iCs/>
                <w:szCs w:val="24"/>
              </w:rPr>
              <w:t>le</w:t>
            </w:r>
            <w:r w:rsidRPr="0048244D">
              <w:rPr>
                <w:i/>
                <w:iCs/>
                <w:szCs w:val="24"/>
              </w:rPr>
              <w:t xml:space="preserve"> </w:t>
            </w:r>
            <w:r w:rsidRPr="0048244D">
              <w:rPr>
                <w:rStyle w:val="ts-alignment-element"/>
                <w:i/>
                <w:iCs/>
                <w:szCs w:val="24"/>
              </w:rPr>
              <w:t>3</w:t>
            </w:r>
            <w:r w:rsidRPr="0048244D">
              <w:rPr>
                <w:i/>
                <w:iCs/>
                <w:szCs w:val="24"/>
              </w:rPr>
              <w:t xml:space="preserve"> </w:t>
            </w:r>
            <w:r w:rsidRPr="0048244D">
              <w:rPr>
                <w:rStyle w:val="ts-alignment-element"/>
                <w:i/>
                <w:iCs/>
                <w:szCs w:val="24"/>
              </w:rPr>
              <w:t>octobre</w:t>
            </w:r>
            <w:r w:rsidRPr="0048244D">
              <w:rPr>
                <w:i/>
                <w:iCs/>
                <w:szCs w:val="24"/>
              </w:rPr>
              <w:t xml:space="preserve"> </w:t>
            </w:r>
            <w:r w:rsidRPr="0048244D">
              <w:rPr>
                <w:rStyle w:val="ts-alignment-element"/>
                <w:i/>
                <w:iCs/>
                <w:szCs w:val="24"/>
              </w:rPr>
              <w:t>2017]</w:t>
            </w:r>
          </w:p>
        </w:tc>
      </w:tr>
      <w:tr w:rsidR="00884731" w14:paraId="5F8EB2B9" w14:textId="77777777" w:rsidTr="003471FD">
        <w:tc>
          <w:tcPr>
            <w:tcW w:w="3145" w:type="dxa"/>
          </w:tcPr>
          <w:p w14:paraId="503BF652" w14:textId="77777777" w:rsidR="00884731" w:rsidRPr="00D74993" w:rsidRDefault="00884731" w:rsidP="003471FD">
            <w:pPr>
              <w:ind w:left="0" w:firstLine="0"/>
              <w:rPr>
                <w:szCs w:val="24"/>
              </w:rPr>
            </w:pPr>
            <w:r w:rsidRPr="0048244D">
              <w:rPr>
                <w:rStyle w:val="ts-alignment-element"/>
                <w:szCs w:val="24"/>
              </w:rPr>
              <w:t>Rôle</w:t>
            </w:r>
            <w:r w:rsidRPr="0048244D">
              <w:rPr>
                <w:szCs w:val="24"/>
              </w:rPr>
              <w:t xml:space="preserve"> </w:t>
            </w:r>
            <w:r w:rsidRPr="0048244D">
              <w:rPr>
                <w:rStyle w:val="ts-alignment-element"/>
                <w:szCs w:val="24"/>
              </w:rPr>
              <w:t>dans</w:t>
            </w:r>
            <w:r w:rsidRPr="0048244D">
              <w:rPr>
                <w:szCs w:val="24"/>
              </w:rPr>
              <w:t xml:space="preserve"> </w:t>
            </w:r>
            <w:r w:rsidRPr="0048244D">
              <w:rPr>
                <w:rStyle w:val="ts-alignment-element"/>
                <w:szCs w:val="24"/>
              </w:rPr>
              <w:t>le</w:t>
            </w:r>
            <w:r w:rsidRPr="0048244D">
              <w:rPr>
                <w:szCs w:val="24"/>
              </w:rPr>
              <w:t xml:space="preserve"> M</w:t>
            </w:r>
            <w:r w:rsidRPr="00D74993">
              <w:rPr>
                <w:szCs w:val="24"/>
              </w:rPr>
              <w:t>arché</w:t>
            </w:r>
            <w:r w:rsidRPr="0048244D">
              <w:rPr>
                <w:szCs w:val="24"/>
              </w:rPr>
              <w:t xml:space="preserve"> </w:t>
            </w:r>
            <w:r w:rsidRPr="0048244D">
              <w:rPr>
                <w:rStyle w:val="ts-alignment-element"/>
                <w:szCs w:val="24"/>
              </w:rPr>
              <w:t>[</w:t>
            </w:r>
            <w:r w:rsidRPr="0048244D">
              <w:rPr>
                <w:rStyle w:val="ts-alignment-element"/>
                <w:i/>
                <w:iCs/>
                <w:szCs w:val="24"/>
              </w:rPr>
              <w:t>cochez</w:t>
            </w:r>
            <w:r w:rsidRPr="0048244D">
              <w:rPr>
                <w:i/>
                <w:iCs/>
                <w:szCs w:val="24"/>
              </w:rPr>
              <w:t xml:space="preserve"> </w:t>
            </w:r>
            <w:r w:rsidRPr="0048244D">
              <w:rPr>
                <w:rStyle w:val="ts-alignment-element"/>
                <w:i/>
                <w:iCs/>
                <w:szCs w:val="24"/>
              </w:rPr>
              <w:t>la</w:t>
            </w:r>
            <w:r w:rsidRPr="0048244D">
              <w:rPr>
                <w:i/>
                <w:iCs/>
                <w:szCs w:val="24"/>
              </w:rPr>
              <w:t xml:space="preserve"> </w:t>
            </w:r>
            <w:r w:rsidRPr="0048244D">
              <w:rPr>
                <w:rStyle w:val="ts-alignment-element"/>
                <w:i/>
                <w:iCs/>
                <w:szCs w:val="24"/>
              </w:rPr>
              <w:t>case</w:t>
            </w:r>
            <w:r w:rsidRPr="0048244D">
              <w:rPr>
                <w:i/>
                <w:iCs/>
                <w:szCs w:val="24"/>
              </w:rPr>
              <w:t xml:space="preserve"> </w:t>
            </w:r>
            <w:r w:rsidRPr="0048244D">
              <w:rPr>
                <w:rStyle w:val="ts-alignment-element"/>
                <w:i/>
                <w:iCs/>
                <w:szCs w:val="24"/>
              </w:rPr>
              <w:t>appropriée]</w:t>
            </w:r>
          </w:p>
        </w:tc>
        <w:tc>
          <w:tcPr>
            <w:tcW w:w="1620" w:type="dxa"/>
          </w:tcPr>
          <w:p w14:paraId="27659184" w14:textId="77777777" w:rsidR="00884731" w:rsidRPr="00D74993" w:rsidRDefault="00884731" w:rsidP="003471FD">
            <w:pPr>
              <w:ind w:left="0" w:firstLine="0"/>
              <w:jc w:val="center"/>
              <w:rPr>
                <w:szCs w:val="24"/>
              </w:rPr>
            </w:pPr>
            <w:r w:rsidRPr="00D74993">
              <w:rPr>
                <w:szCs w:val="24"/>
              </w:rPr>
              <w:t xml:space="preserve">Entrepreneur Principal </w:t>
            </w:r>
          </w:p>
          <w:p w14:paraId="7E8C33BD" w14:textId="77777777" w:rsidR="00884731" w:rsidRPr="00D74993" w:rsidRDefault="00884731" w:rsidP="003471FD">
            <w:pPr>
              <w:pStyle w:val="Paragraphedeliste"/>
              <w:numPr>
                <w:ilvl w:val="0"/>
                <w:numId w:val="10"/>
              </w:numPr>
              <w:jc w:val="center"/>
              <w:rPr>
                <w:szCs w:val="24"/>
              </w:rPr>
            </w:pPr>
          </w:p>
        </w:tc>
        <w:tc>
          <w:tcPr>
            <w:tcW w:w="1620" w:type="dxa"/>
          </w:tcPr>
          <w:p w14:paraId="63A9E21A" w14:textId="77777777" w:rsidR="00884731" w:rsidRPr="00D74993" w:rsidRDefault="00884731" w:rsidP="003471FD">
            <w:pPr>
              <w:ind w:left="0" w:firstLine="0"/>
              <w:jc w:val="center"/>
              <w:rPr>
                <w:szCs w:val="24"/>
              </w:rPr>
            </w:pPr>
            <w:r w:rsidRPr="00D74993">
              <w:rPr>
                <w:szCs w:val="24"/>
              </w:rPr>
              <w:t>Membre d’un GE</w:t>
            </w:r>
          </w:p>
          <w:p w14:paraId="0753F6CF" w14:textId="77777777" w:rsidR="00884731" w:rsidRPr="00D74993" w:rsidRDefault="00884731" w:rsidP="003471FD">
            <w:pPr>
              <w:pStyle w:val="Paragraphedeliste"/>
              <w:numPr>
                <w:ilvl w:val="0"/>
                <w:numId w:val="10"/>
              </w:numPr>
              <w:jc w:val="center"/>
              <w:rPr>
                <w:szCs w:val="24"/>
              </w:rPr>
            </w:pPr>
          </w:p>
        </w:tc>
        <w:tc>
          <w:tcPr>
            <w:tcW w:w="1684" w:type="dxa"/>
          </w:tcPr>
          <w:p w14:paraId="3B30243D" w14:textId="77777777" w:rsidR="00884731" w:rsidRPr="00D74993" w:rsidRDefault="00884731" w:rsidP="003471FD">
            <w:pPr>
              <w:ind w:left="0" w:firstLine="0"/>
              <w:jc w:val="center"/>
              <w:rPr>
                <w:szCs w:val="24"/>
              </w:rPr>
            </w:pPr>
            <w:r w:rsidRPr="00D74993">
              <w:rPr>
                <w:szCs w:val="24"/>
              </w:rPr>
              <w:t>Ensemblier</w:t>
            </w:r>
          </w:p>
          <w:p w14:paraId="40EB051D" w14:textId="77777777" w:rsidR="00884731" w:rsidRPr="00D74993" w:rsidRDefault="00884731" w:rsidP="003471FD">
            <w:pPr>
              <w:pStyle w:val="Paragraphedeliste"/>
              <w:numPr>
                <w:ilvl w:val="0"/>
                <w:numId w:val="10"/>
              </w:numPr>
              <w:jc w:val="center"/>
              <w:rPr>
                <w:szCs w:val="24"/>
              </w:rPr>
            </w:pPr>
          </w:p>
        </w:tc>
        <w:tc>
          <w:tcPr>
            <w:tcW w:w="1442" w:type="dxa"/>
          </w:tcPr>
          <w:p w14:paraId="132FF1EB" w14:textId="77777777" w:rsidR="00884731" w:rsidRPr="00D74993" w:rsidRDefault="00884731" w:rsidP="003471FD">
            <w:pPr>
              <w:ind w:left="0" w:firstLine="0"/>
              <w:jc w:val="center"/>
              <w:rPr>
                <w:szCs w:val="24"/>
              </w:rPr>
            </w:pPr>
            <w:r w:rsidRPr="00D74993">
              <w:rPr>
                <w:szCs w:val="24"/>
              </w:rPr>
              <w:t>Sous-traitant</w:t>
            </w:r>
          </w:p>
          <w:p w14:paraId="316089AE" w14:textId="77777777" w:rsidR="00884731" w:rsidRPr="00D74993" w:rsidRDefault="00884731" w:rsidP="003471FD">
            <w:pPr>
              <w:pStyle w:val="Paragraphedeliste"/>
              <w:numPr>
                <w:ilvl w:val="0"/>
                <w:numId w:val="10"/>
              </w:numPr>
              <w:jc w:val="center"/>
              <w:rPr>
                <w:szCs w:val="24"/>
              </w:rPr>
            </w:pPr>
          </w:p>
        </w:tc>
      </w:tr>
      <w:tr w:rsidR="00BE51B0" w14:paraId="493E8422" w14:textId="77777777" w:rsidTr="00136288">
        <w:tc>
          <w:tcPr>
            <w:tcW w:w="3145" w:type="dxa"/>
          </w:tcPr>
          <w:p w14:paraId="006B4D3C" w14:textId="77777777" w:rsidR="00BE51B0" w:rsidRPr="00D74993" w:rsidRDefault="00BE51B0" w:rsidP="003471FD">
            <w:pPr>
              <w:ind w:left="0" w:firstLine="0"/>
              <w:rPr>
                <w:szCs w:val="24"/>
              </w:rPr>
            </w:pPr>
            <w:r w:rsidRPr="0048244D">
              <w:rPr>
                <w:rStyle w:val="ts-alignment-element"/>
                <w:szCs w:val="24"/>
              </w:rPr>
              <w:t>Montant</w:t>
            </w:r>
            <w:r w:rsidRPr="0048244D">
              <w:rPr>
                <w:szCs w:val="24"/>
              </w:rPr>
              <w:t xml:space="preserve"> total du M</w:t>
            </w:r>
            <w:r w:rsidRPr="00D74993">
              <w:rPr>
                <w:szCs w:val="24"/>
              </w:rPr>
              <w:t>arché</w:t>
            </w:r>
          </w:p>
        </w:tc>
        <w:tc>
          <w:tcPr>
            <w:tcW w:w="6366" w:type="dxa"/>
            <w:gridSpan w:val="4"/>
          </w:tcPr>
          <w:p w14:paraId="2976AFAF" w14:textId="1215B4D6" w:rsidR="00BE51B0" w:rsidRPr="00D74993" w:rsidRDefault="00BE51B0" w:rsidP="003471FD">
            <w:pPr>
              <w:ind w:left="0" w:firstLine="0"/>
              <w:rPr>
                <w:szCs w:val="24"/>
              </w:rPr>
            </w:pPr>
            <w:r w:rsidRPr="0048244D">
              <w:rPr>
                <w:i/>
                <w:iCs/>
                <w:szCs w:val="24"/>
              </w:rPr>
              <w:t xml:space="preserve"> </w:t>
            </w:r>
          </w:p>
        </w:tc>
      </w:tr>
    </w:tbl>
    <w:p w14:paraId="76B09250" w14:textId="77777777" w:rsidR="00C00183" w:rsidRDefault="00C00183" w:rsidP="00BF159C">
      <w:pPr>
        <w:ind w:left="90" w:firstLine="0"/>
        <w:rPr>
          <w:rStyle w:val="ts-alignment-element"/>
          <w:szCs w:val="24"/>
        </w:rPr>
      </w:pPr>
    </w:p>
    <w:p w14:paraId="645EAC49" w14:textId="66E500CD" w:rsidR="00BF159C" w:rsidRPr="00A40045" w:rsidRDefault="00BF159C" w:rsidP="00BF159C">
      <w:pPr>
        <w:ind w:left="90" w:firstLine="0"/>
        <w:rPr>
          <w:szCs w:val="24"/>
        </w:rPr>
      </w:pPr>
      <w:r w:rsidRPr="00A40045">
        <w:rPr>
          <w:rStyle w:val="ts-alignment-element"/>
          <w:szCs w:val="24"/>
        </w:rPr>
        <w:t>Activité</w:t>
      </w:r>
      <w:r w:rsidRPr="00A40045">
        <w:rPr>
          <w:szCs w:val="24"/>
        </w:rPr>
        <w:t xml:space="preserve"> </w:t>
      </w:r>
      <w:r w:rsidRPr="00A40045">
        <w:rPr>
          <w:rStyle w:val="ts-alignment-element"/>
          <w:szCs w:val="24"/>
        </w:rPr>
        <w:t>clé</w:t>
      </w:r>
      <w:r w:rsidRPr="00A40045">
        <w:rPr>
          <w:szCs w:val="24"/>
        </w:rPr>
        <w:t xml:space="preserve"> </w:t>
      </w:r>
      <w:r w:rsidRPr="00A40045">
        <w:rPr>
          <w:rStyle w:val="ts-alignment-element"/>
          <w:szCs w:val="24"/>
        </w:rPr>
        <w:t>n°</w:t>
      </w:r>
      <w:r w:rsidRPr="00A40045">
        <w:rPr>
          <w:szCs w:val="24"/>
        </w:rPr>
        <w:t xml:space="preserve"> </w:t>
      </w:r>
      <w:r>
        <w:rPr>
          <w:rStyle w:val="ts-alignment-element"/>
          <w:szCs w:val="24"/>
        </w:rPr>
        <w:t>2</w:t>
      </w:r>
      <w:r w:rsidRPr="00A40045">
        <w:rPr>
          <w:szCs w:val="24"/>
        </w:rPr>
        <w:t xml:space="preserve"> </w:t>
      </w:r>
      <w:r>
        <w:rPr>
          <w:szCs w:val="24"/>
        </w:rPr>
        <w:t>en conformité avec 4.5</w:t>
      </w:r>
      <w:r w:rsidRPr="00A40045">
        <w:rPr>
          <w:rStyle w:val="ts-alignment-element"/>
          <w:szCs w:val="24"/>
        </w:rPr>
        <w:t>:</w:t>
      </w:r>
      <w:r w:rsidRPr="00A40045">
        <w:rPr>
          <w:szCs w:val="24"/>
        </w:rPr>
        <w:t xml:space="preserve"> </w:t>
      </w:r>
      <w:r w:rsidRPr="003C161C">
        <w:rPr>
          <w:bCs/>
          <w:iCs/>
          <w:color w:val="000000" w:themeColor="text1"/>
          <w:spacing w:val="2"/>
        </w:rPr>
        <w:t>______________________</w:t>
      </w:r>
    </w:p>
    <w:p w14:paraId="1BC6A3C6" w14:textId="5B66DAF0" w:rsidR="00BF159C" w:rsidRPr="00A40045" w:rsidRDefault="00BF159C" w:rsidP="00BF159C">
      <w:pPr>
        <w:ind w:left="90" w:firstLine="0"/>
        <w:rPr>
          <w:szCs w:val="24"/>
        </w:rPr>
      </w:pPr>
      <w:r w:rsidRPr="00A40045">
        <w:rPr>
          <w:rStyle w:val="ts-alignment-element"/>
          <w:szCs w:val="24"/>
        </w:rPr>
        <w:t>Activité</w:t>
      </w:r>
      <w:r w:rsidRPr="00A40045">
        <w:rPr>
          <w:szCs w:val="24"/>
        </w:rPr>
        <w:t xml:space="preserve"> </w:t>
      </w:r>
      <w:r w:rsidRPr="00A40045">
        <w:rPr>
          <w:rStyle w:val="ts-alignment-element"/>
          <w:szCs w:val="24"/>
        </w:rPr>
        <w:t>clé</w:t>
      </w:r>
      <w:r w:rsidRPr="00A40045">
        <w:rPr>
          <w:szCs w:val="24"/>
        </w:rPr>
        <w:t xml:space="preserve"> </w:t>
      </w:r>
      <w:r w:rsidRPr="00A40045">
        <w:rPr>
          <w:rStyle w:val="ts-alignment-element"/>
          <w:szCs w:val="24"/>
        </w:rPr>
        <w:t>n°</w:t>
      </w:r>
      <w:r w:rsidRPr="00A40045">
        <w:rPr>
          <w:szCs w:val="24"/>
        </w:rPr>
        <w:t xml:space="preserve"> </w:t>
      </w:r>
      <w:r w:rsidR="00C00183">
        <w:rPr>
          <w:rStyle w:val="ts-alignment-element"/>
          <w:szCs w:val="24"/>
        </w:rPr>
        <w:t>3</w:t>
      </w:r>
      <w:r w:rsidRPr="00A40045">
        <w:rPr>
          <w:szCs w:val="24"/>
        </w:rPr>
        <w:t xml:space="preserve"> </w:t>
      </w:r>
      <w:r>
        <w:rPr>
          <w:szCs w:val="24"/>
        </w:rPr>
        <w:t>en conformité avec 4.5</w:t>
      </w:r>
      <w:r w:rsidRPr="00A40045">
        <w:rPr>
          <w:rStyle w:val="ts-alignment-element"/>
          <w:szCs w:val="24"/>
        </w:rPr>
        <w:t>:</w:t>
      </w:r>
      <w:r w:rsidRPr="00A40045">
        <w:rPr>
          <w:szCs w:val="24"/>
        </w:rPr>
        <w:t xml:space="preserve"> </w:t>
      </w:r>
      <w:r w:rsidRPr="003C161C">
        <w:rPr>
          <w:bCs/>
          <w:iCs/>
          <w:color w:val="000000" w:themeColor="text1"/>
          <w:spacing w:val="2"/>
        </w:rPr>
        <w:t>______________________</w:t>
      </w:r>
    </w:p>
    <w:p w14:paraId="2198CEB3" w14:textId="1F0461B6" w:rsidR="00971479" w:rsidRPr="00833CA3" w:rsidRDefault="00884731" w:rsidP="0086405A">
      <w:pPr>
        <w:pStyle w:val="Paragraphedeliste"/>
        <w:ind w:firstLine="0"/>
        <w:rPr>
          <w:bCs/>
          <w:i/>
          <w:iCs/>
          <w:color w:val="000000" w:themeColor="text1"/>
          <w:spacing w:val="2"/>
        </w:rPr>
      </w:pPr>
      <w:r>
        <w:rPr>
          <w:bCs/>
          <w:i/>
          <w:iCs/>
          <w:color w:val="000000" w:themeColor="text1"/>
          <w:spacing w:val="2"/>
        </w:rPr>
        <w:t>………………………………..</w:t>
      </w:r>
      <w:r w:rsidR="00833CA3">
        <w:rPr>
          <w:bCs/>
          <w:i/>
          <w:iCs/>
          <w:color w:val="000000" w:themeColor="text1"/>
          <w:spacing w:val="2"/>
        </w:rPr>
        <w:t>………………………………..</w:t>
      </w:r>
      <w:r w:rsidR="00971479" w:rsidRPr="00833CA3">
        <w:rPr>
          <w:bCs/>
          <w:i/>
          <w:iCs/>
          <w:color w:val="000000" w:themeColor="text1"/>
          <w:spacing w:val="2"/>
        </w:rPr>
        <w:br w:type="page"/>
      </w:r>
    </w:p>
    <w:p w14:paraId="3312AB28" w14:textId="7A5C977A" w:rsidR="00B939E6" w:rsidRDefault="00B939E6" w:rsidP="00E031C8">
      <w:pPr>
        <w:pStyle w:val="Style30"/>
      </w:pPr>
      <w:bookmarkStart w:id="778" w:name="_Toc90378151"/>
      <w:bookmarkStart w:id="779" w:name="_Toc139114126"/>
      <w:r>
        <w:lastRenderedPageBreak/>
        <w:t>Annexe E de la Partie Technique : Garantie d’Offre</w:t>
      </w:r>
      <w:bookmarkEnd w:id="778"/>
      <w:bookmarkEnd w:id="779"/>
    </w:p>
    <w:tbl>
      <w:tblPr>
        <w:tblW w:w="0" w:type="auto"/>
        <w:tblLayout w:type="fixed"/>
        <w:tblLook w:val="0000" w:firstRow="0" w:lastRow="0" w:firstColumn="0" w:lastColumn="0" w:noHBand="0" w:noVBand="0"/>
      </w:tblPr>
      <w:tblGrid>
        <w:gridCol w:w="9198"/>
      </w:tblGrid>
      <w:tr w:rsidR="00B939E6" w:rsidRPr="00C76C41" w14:paraId="19CD3194" w14:textId="77777777" w:rsidTr="00025ECD">
        <w:trPr>
          <w:trHeight w:val="900"/>
        </w:trPr>
        <w:tc>
          <w:tcPr>
            <w:tcW w:w="9198" w:type="dxa"/>
            <w:tcBorders>
              <w:top w:val="nil"/>
              <w:left w:val="nil"/>
              <w:bottom w:val="nil"/>
              <w:right w:val="nil"/>
            </w:tcBorders>
          </w:tcPr>
          <w:p w14:paraId="34897EAB" w14:textId="77777777" w:rsidR="00B939E6" w:rsidRPr="00C76C41" w:rsidRDefault="00B939E6" w:rsidP="00E031C8">
            <w:pPr>
              <w:pStyle w:val="Style31"/>
            </w:pPr>
            <w:r w:rsidRPr="00C76C41">
              <w:br w:type="page"/>
              <w:t xml:space="preserve"> </w:t>
            </w:r>
            <w:bookmarkStart w:id="780" w:name="_Toc90378152"/>
            <w:bookmarkStart w:id="781" w:name="_Toc139114127"/>
            <w:r w:rsidRPr="00C76C41">
              <w:t xml:space="preserve">Modèle de Garantie d’Offre </w:t>
            </w:r>
            <w:r>
              <w:br/>
            </w:r>
            <w:r w:rsidRPr="00C76C41">
              <w:t>(garantie bancaire)</w:t>
            </w:r>
            <w:bookmarkEnd w:id="780"/>
            <w:bookmarkEnd w:id="781"/>
          </w:p>
        </w:tc>
      </w:tr>
    </w:tbl>
    <w:p w14:paraId="6FF3AADE" w14:textId="77777777" w:rsidR="00B939E6" w:rsidRPr="00C76C41" w:rsidRDefault="00B939E6" w:rsidP="00B939E6">
      <w:pPr>
        <w:tabs>
          <w:tab w:val="right" w:pos="9000"/>
        </w:tabs>
        <w:rPr>
          <w:b/>
        </w:rPr>
      </w:pPr>
      <w:r w:rsidRPr="00C76C41">
        <w:rPr>
          <w:i/>
          <w:iCs/>
        </w:rPr>
        <w:t>[La banque remplit ce modèle de garantie d’offre conformément aux indications entre crochets]</w:t>
      </w:r>
      <w:r w:rsidRPr="00C76C41">
        <w:rPr>
          <w:b/>
        </w:rPr>
        <w:t xml:space="preserve"> </w:t>
      </w:r>
    </w:p>
    <w:p w14:paraId="71EEF803" w14:textId="77777777" w:rsidR="00B939E6" w:rsidRPr="00C76C41" w:rsidRDefault="00B939E6" w:rsidP="00B939E6">
      <w:pPr>
        <w:rPr>
          <w:bCs/>
          <w:i/>
          <w:iCs/>
        </w:rPr>
      </w:pPr>
      <w:r w:rsidRPr="00C76C41">
        <w:rPr>
          <w:bCs/>
          <w:i/>
          <w:iCs/>
        </w:rPr>
        <w:t>[</w:t>
      </w:r>
      <w:r w:rsidRPr="00C76C41">
        <w:rPr>
          <w:bCs/>
          <w:i/>
          <w:iCs/>
          <w:szCs w:val="24"/>
        </w:rPr>
        <w:t>insérer le nom de la banque, et l’adresse de l’agence émettrice]</w:t>
      </w:r>
    </w:p>
    <w:p w14:paraId="77AD848C" w14:textId="77777777" w:rsidR="00B939E6" w:rsidRPr="00C76C41" w:rsidRDefault="00B939E6" w:rsidP="00B939E6">
      <w:pPr>
        <w:rPr>
          <w:b/>
          <w:bCs/>
        </w:rPr>
      </w:pPr>
    </w:p>
    <w:p w14:paraId="56C2D9A2" w14:textId="77777777" w:rsidR="00B939E6" w:rsidRPr="00C76C41" w:rsidRDefault="00B939E6" w:rsidP="00B939E6">
      <w:pPr>
        <w:rPr>
          <w:bCs/>
          <w:i/>
          <w:iCs/>
        </w:rPr>
      </w:pPr>
      <w:r w:rsidRPr="00C76C41">
        <w:rPr>
          <w:b/>
          <w:bCs/>
        </w:rPr>
        <w:t>Bénéficiaire :</w:t>
      </w:r>
      <w:r w:rsidRPr="00C76C41">
        <w:rPr>
          <w:bCs/>
          <w:i/>
          <w:iCs/>
        </w:rPr>
        <w:t xml:space="preserve"> </w:t>
      </w:r>
      <w:r w:rsidRPr="00C76C41">
        <w:rPr>
          <w:bCs/>
          <w:i/>
          <w:iCs/>
          <w:szCs w:val="24"/>
        </w:rPr>
        <w:t>[insérer nom et adresse du Maître d’Ouvrage]</w:t>
      </w:r>
      <w:r w:rsidRPr="00C76C41">
        <w:rPr>
          <w:bCs/>
          <w:i/>
          <w:iCs/>
        </w:rPr>
        <w:t xml:space="preserve"> </w:t>
      </w:r>
    </w:p>
    <w:p w14:paraId="0C23EF8D" w14:textId="77777777" w:rsidR="00B939E6" w:rsidRPr="00C76C41" w:rsidRDefault="00B939E6" w:rsidP="00B939E6">
      <w:pPr>
        <w:ind w:right="72"/>
        <w:rPr>
          <w:b/>
          <w:sz w:val="18"/>
          <w:szCs w:val="16"/>
        </w:rPr>
      </w:pPr>
      <w:r w:rsidRPr="00C76C41">
        <w:rPr>
          <w:b/>
          <w:bCs/>
        </w:rPr>
        <w:t>Avis d’appel d’offres No</w:t>
      </w:r>
      <w:r w:rsidRPr="00C76C41">
        <w:rPr>
          <w:sz w:val="18"/>
          <w:szCs w:val="16"/>
        </w:rPr>
        <w:t>.:</w:t>
      </w:r>
      <w:r w:rsidRPr="00C76C41">
        <w:rPr>
          <w:b/>
          <w:sz w:val="18"/>
          <w:szCs w:val="16"/>
        </w:rPr>
        <w:t xml:space="preserve"> </w:t>
      </w:r>
      <w:r w:rsidRPr="00C76C41">
        <w:rPr>
          <w:bCs/>
          <w:i/>
          <w:iCs/>
          <w:szCs w:val="24"/>
        </w:rPr>
        <w:t>[insérer le numéro de l’avis d’Appel d’Offres]</w:t>
      </w:r>
    </w:p>
    <w:p w14:paraId="59A9A393" w14:textId="77777777" w:rsidR="00B939E6" w:rsidRPr="00C76C41" w:rsidRDefault="00B939E6" w:rsidP="00B939E6">
      <w:pPr>
        <w:rPr>
          <w:szCs w:val="24"/>
        </w:rPr>
      </w:pPr>
      <w:r w:rsidRPr="00C76C41">
        <w:rPr>
          <w:b/>
          <w:bCs/>
        </w:rPr>
        <w:t>Date :</w:t>
      </w:r>
      <w:r w:rsidRPr="00C76C41">
        <w:t xml:space="preserve"> </w:t>
      </w:r>
      <w:r w:rsidRPr="00C76C41">
        <w:rPr>
          <w:i/>
          <w:iCs/>
          <w:szCs w:val="24"/>
        </w:rPr>
        <w:t>[insérer date]</w:t>
      </w:r>
    </w:p>
    <w:p w14:paraId="5BF536D0" w14:textId="77777777" w:rsidR="00B939E6" w:rsidRPr="00C76C41" w:rsidRDefault="00B939E6" w:rsidP="00B939E6">
      <w:r w:rsidRPr="00C76C41">
        <w:rPr>
          <w:b/>
          <w:bCs/>
        </w:rPr>
        <w:t>Garantie d’Offre No. :</w:t>
      </w:r>
      <w:r w:rsidRPr="00C76C41">
        <w:t xml:space="preserve"> </w:t>
      </w:r>
      <w:r w:rsidRPr="00C76C41">
        <w:rPr>
          <w:bCs/>
          <w:i/>
          <w:iCs/>
          <w:szCs w:val="24"/>
        </w:rPr>
        <w:t>[insérer No de Garantie]</w:t>
      </w:r>
    </w:p>
    <w:p w14:paraId="69449F6E" w14:textId="77777777" w:rsidR="00B939E6" w:rsidRPr="00C76C41" w:rsidRDefault="00B939E6" w:rsidP="00B939E6">
      <w:pPr>
        <w:ind w:left="900" w:hanging="900"/>
      </w:pPr>
      <w:r w:rsidRPr="00C76C41">
        <w:rPr>
          <w:b/>
          <w:bCs/>
        </w:rPr>
        <w:t>Garant</w:t>
      </w:r>
      <w:r>
        <w:rPr>
          <w:b/>
          <w:bCs/>
        </w:rPr>
        <w:t xml:space="preserve"> </w:t>
      </w:r>
      <w:r w:rsidRPr="00C76C41">
        <w:rPr>
          <w:b/>
          <w:bCs/>
        </w:rPr>
        <w:t>:</w:t>
      </w:r>
      <w:r w:rsidRPr="00C76C41">
        <w:t xml:space="preserve"> </w:t>
      </w:r>
      <w:r w:rsidRPr="00C76C41">
        <w:rPr>
          <w:bCs/>
          <w:i/>
          <w:iCs/>
          <w:szCs w:val="24"/>
        </w:rPr>
        <w:t>[insérer le nom de la banque, et l’adresse de l’agence émettrice, sauf si cela figure sur l’en-tête]</w:t>
      </w:r>
    </w:p>
    <w:p w14:paraId="08A51EF3" w14:textId="4D2C2FCF" w:rsidR="00B939E6" w:rsidRPr="00C76C41" w:rsidRDefault="00B939E6" w:rsidP="00B939E6">
      <w:pPr>
        <w:ind w:left="0" w:firstLine="0"/>
      </w:pPr>
      <w:r w:rsidRPr="00C76C41">
        <w:t xml:space="preserve">Nous avons été informés que </w:t>
      </w:r>
      <w:r w:rsidRPr="00C76C41">
        <w:rPr>
          <w:i/>
          <w:iCs/>
        </w:rPr>
        <w:t>[</w:t>
      </w:r>
      <w:r w:rsidRPr="00C76C41">
        <w:rPr>
          <w:i/>
          <w:iCs/>
          <w:szCs w:val="24"/>
        </w:rPr>
        <w:t>insérer</w:t>
      </w:r>
      <w:r w:rsidRPr="00C76C41">
        <w:rPr>
          <w:i/>
          <w:iCs/>
        </w:rPr>
        <w:t xml:space="preserve"> le nom du Soumissionnaire, qui dans le cas d’un groupement aura le nom du groupement (qu’il soit légalement constitué ou projette de l’être) ou les noms de tous les membres] </w:t>
      </w:r>
      <w:r w:rsidRPr="00C76C41">
        <w:t xml:space="preserve">a soumis ou soumettra au Bénéficiaire une Offre (ci-après dénommée « l’Offre ») pour l’exécution de </w:t>
      </w:r>
      <w:r w:rsidRPr="00C76C41">
        <w:rPr>
          <w:bCs/>
          <w:i/>
          <w:iCs/>
        </w:rPr>
        <w:t>[</w:t>
      </w:r>
      <w:r w:rsidRPr="00C76C41">
        <w:rPr>
          <w:bCs/>
          <w:i/>
          <w:iCs/>
          <w:szCs w:val="24"/>
        </w:rPr>
        <w:t>insérer</w:t>
      </w:r>
      <w:r w:rsidRPr="00C76C41">
        <w:rPr>
          <w:bCs/>
          <w:i/>
          <w:iCs/>
        </w:rPr>
        <w:t xml:space="preserve"> description du marché]</w:t>
      </w:r>
      <w:r w:rsidRPr="00C76C41">
        <w:t xml:space="preserve"> dans le cadre de l’Appel d’Offres No [insérer le numéro] (« l</w:t>
      </w:r>
      <w:r w:rsidR="009D4137">
        <w:t>’</w:t>
      </w:r>
      <w:r w:rsidRPr="00C76C41">
        <w:t>A</w:t>
      </w:r>
      <w:r w:rsidR="009D4137">
        <w:t>ppel d’</w:t>
      </w:r>
      <w:r w:rsidRPr="00C76C41">
        <w:t>O</w:t>
      </w:r>
      <w:r w:rsidR="009D4137">
        <w:t>ffres</w:t>
      </w:r>
      <w:r w:rsidRPr="00C76C41">
        <w:t> »).</w:t>
      </w:r>
    </w:p>
    <w:p w14:paraId="14788D36" w14:textId="2A5E78D3" w:rsidR="000570D0" w:rsidRPr="000570D0" w:rsidRDefault="000570D0" w:rsidP="0086405A">
      <w:pPr>
        <w:ind w:left="0" w:firstLine="0"/>
        <w:rPr>
          <w:i/>
          <w:iCs/>
        </w:rPr>
      </w:pPr>
      <w:r w:rsidRPr="000570D0">
        <w:rPr>
          <w:iCs/>
        </w:rPr>
        <w:t>Nous comprenons qu’en application des conditions du Bénéficiaire, les Offres doivent être accompagnées d’une Garantie d’Off</w:t>
      </w:r>
      <w:r>
        <w:rPr>
          <w:iCs/>
        </w:rPr>
        <w:t>r</w:t>
      </w:r>
      <w:r w:rsidRPr="000570D0">
        <w:rPr>
          <w:iCs/>
        </w:rPr>
        <w:t>e.</w:t>
      </w:r>
    </w:p>
    <w:p w14:paraId="41A0F78A" w14:textId="33330838" w:rsidR="00B939E6" w:rsidRPr="00C76C41" w:rsidRDefault="00B939E6" w:rsidP="00B939E6">
      <w:pPr>
        <w:pStyle w:val="Corpsdetexte2"/>
        <w:ind w:left="0" w:firstLine="0"/>
        <w:rPr>
          <w:lang w:val="fr-FR"/>
        </w:rPr>
      </w:pPr>
      <w:r w:rsidRPr="00C76C41">
        <w:rPr>
          <w:lang w:val="fr-FR"/>
        </w:rPr>
        <w:t>.</w:t>
      </w:r>
    </w:p>
    <w:p w14:paraId="574549DD" w14:textId="77777777" w:rsidR="00B939E6" w:rsidRPr="00C76C41" w:rsidRDefault="00B939E6" w:rsidP="00B939E6">
      <w:pPr>
        <w:ind w:left="0" w:firstLine="0"/>
        <w:rPr>
          <w:b/>
        </w:rPr>
      </w:pPr>
      <w:r w:rsidRPr="00C76C41">
        <w:t xml:space="preserve">A la demande du Soumissionnaire, nous </w:t>
      </w:r>
      <w:r w:rsidRPr="00C76C41">
        <w:rPr>
          <w:bCs/>
          <w:i/>
          <w:iCs/>
        </w:rPr>
        <w:t>[</w:t>
      </w:r>
      <w:r w:rsidRPr="00C76C41">
        <w:rPr>
          <w:bCs/>
          <w:i/>
          <w:iCs/>
          <w:szCs w:val="24"/>
        </w:rPr>
        <w:t>insérer</w:t>
      </w:r>
      <w:r w:rsidRPr="00C76C41">
        <w:rPr>
          <w:bCs/>
          <w:i/>
          <w:iCs/>
        </w:rPr>
        <w:t xml:space="preserve"> nom de la banque]</w:t>
      </w:r>
      <w:r w:rsidRPr="00C76C41">
        <w:t xml:space="preserve"> nous engageons par la présente, sans réserve et irrévocablement, à vous payer à première demande, toutes sommes d’argent que vous pourriez réclamer dans la limite de </w:t>
      </w:r>
      <w:r w:rsidRPr="00C76C41">
        <w:rPr>
          <w:bCs/>
        </w:rPr>
        <w:t>[</w:t>
      </w:r>
      <w:r w:rsidRPr="00C76C41">
        <w:rPr>
          <w:i/>
        </w:rPr>
        <w:t>insérer la somme en chiffres dans la monnaie du pays du Maître d’Ouvrage ou un montant équivalent dans une monnaie internationale librement convertible].</w:t>
      </w:r>
      <w:r w:rsidRPr="00C76C41">
        <w:rPr>
          <w:iCs/>
        </w:rPr>
        <w:t xml:space="preserve"> _____________</w:t>
      </w:r>
      <w:r w:rsidRPr="00C76C41">
        <w:rPr>
          <w:i/>
        </w:rPr>
        <w:t xml:space="preserve"> </w:t>
      </w:r>
      <w:r w:rsidRPr="00C76C41">
        <w:rPr>
          <w:iCs/>
        </w:rPr>
        <w:t>[</w:t>
      </w:r>
      <w:r w:rsidRPr="00C76C41">
        <w:rPr>
          <w:i/>
        </w:rPr>
        <w:t>insérer la somme en lettres</w:t>
      </w:r>
      <w:r w:rsidRPr="00C76C41">
        <w:rPr>
          <w:iCs/>
        </w:rPr>
        <w:t>].</w:t>
      </w:r>
    </w:p>
    <w:p w14:paraId="182F903C" w14:textId="77777777" w:rsidR="00B939E6" w:rsidRPr="00C76C41" w:rsidRDefault="00B939E6" w:rsidP="00B939E6">
      <w:pPr>
        <w:pStyle w:val="Corpsdetexte2"/>
        <w:ind w:left="0" w:firstLine="0"/>
        <w:rPr>
          <w:lang w:val="fr-FR"/>
        </w:rPr>
      </w:pPr>
      <w:r w:rsidRPr="00C76C41">
        <w:rPr>
          <w:lang w:val="fr-FR"/>
        </w:rPr>
        <w:t>Votre demande en paiement doit être accompagnée d’une déclaration attestant que le Soumissionnaire n'a pas exécuté une des obligations auxquelles il est tenu en vertu de l’Offre, à savoir :</w:t>
      </w:r>
    </w:p>
    <w:p w14:paraId="73BD0551" w14:textId="77777777" w:rsidR="00B939E6" w:rsidRPr="00C76C41" w:rsidRDefault="00B939E6" w:rsidP="008D7160">
      <w:pPr>
        <w:pStyle w:val="Corpsdetexte2"/>
        <w:numPr>
          <w:ilvl w:val="0"/>
          <w:numId w:val="13"/>
        </w:numPr>
        <w:tabs>
          <w:tab w:val="clear" w:pos="360"/>
        </w:tabs>
        <w:spacing w:line="240" w:lineRule="atLeast"/>
        <w:ind w:left="540" w:hanging="540"/>
        <w:rPr>
          <w:lang w:val="fr-FR"/>
        </w:rPr>
      </w:pPr>
      <w:r w:rsidRPr="00C76C41">
        <w:rPr>
          <w:lang w:val="fr-FR"/>
        </w:rPr>
        <w:t>s’il retire l’Offre avant la date d’expiration de la validité de l’Offre qu‘il a spécifiée dans la Lettre de Soumission ou toute autre date prorogée par le Soumissionnaire ; ou</w:t>
      </w:r>
    </w:p>
    <w:p w14:paraId="3581E51E" w14:textId="77777777" w:rsidR="00B939E6" w:rsidRPr="00C76C41" w:rsidRDefault="00B939E6" w:rsidP="008D7160">
      <w:pPr>
        <w:pStyle w:val="Corpsdetexte2"/>
        <w:numPr>
          <w:ilvl w:val="0"/>
          <w:numId w:val="13"/>
        </w:numPr>
        <w:tabs>
          <w:tab w:val="clear" w:pos="360"/>
        </w:tabs>
        <w:ind w:left="540" w:hanging="540"/>
        <w:rPr>
          <w:lang w:val="fr-FR"/>
        </w:rPr>
      </w:pPr>
      <w:r w:rsidRPr="00C76C41">
        <w:rPr>
          <w:lang w:val="fr-FR"/>
        </w:rPr>
        <w:t>si, s’étant vu notifier l’acceptation de l’Offre par le Maître d’Ouvrage avant la date d’expiration de la validité de l’Offre telle qu’indiquée dans la lettre de soumission ou toute autre date prorogée par le Soumissionnaire, il:</w:t>
      </w:r>
    </w:p>
    <w:p w14:paraId="533F90EE" w14:textId="77777777" w:rsidR="00B939E6" w:rsidRPr="00C76C41" w:rsidRDefault="00B939E6" w:rsidP="008D7160">
      <w:pPr>
        <w:pStyle w:val="Corpsdetexte2"/>
        <w:numPr>
          <w:ilvl w:val="0"/>
          <w:numId w:val="14"/>
        </w:numPr>
        <w:tabs>
          <w:tab w:val="clear" w:pos="144"/>
        </w:tabs>
        <w:ind w:left="1080" w:hanging="540"/>
        <w:rPr>
          <w:lang w:val="fr-FR"/>
        </w:rPr>
      </w:pPr>
      <w:r w:rsidRPr="00C76C41">
        <w:rPr>
          <w:lang w:val="fr-FR"/>
        </w:rPr>
        <w:lastRenderedPageBreak/>
        <w:t>ne signe pas le Marché ; ou</w:t>
      </w:r>
    </w:p>
    <w:p w14:paraId="48A7DCEB" w14:textId="704EBC91" w:rsidR="00B939E6" w:rsidRPr="00C76C41" w:rsidRDefault="00B939E6" w:rsidP="008D7160">
      <w:pPr>
        <w:pStyle w:val="Corpsdetexte2"/>
        <w:numPr>
          <w:ilvl w:val="0"/>
          <w:numId w:val="14"/>
        </w:numPr>
        <w:tabs>
          <w:tab w:val="clear" w:pos="144"/>
        </w:tabs>
        <w:ind w:left="1080" w:hanging="540"/>
        <w:rPr>
          <w:lang w:val="fr-FR"/>
        </w:rPr>
      </w:pPr>
      <w:r w:rsidRPr="00C76C41">
        <w:rPr>
          <w:lang w:val="fr-FR"/>
        </w:rPr>
        <w:t>ne fournit pas la Garantie de Bonne Exécution du Marché, et s’il est tenu de le faire</w:t>
      </w:r>
      <w:r w:rsidR="00035A46">
        <w:rPr>
          <w:lang w:val="fr-FR"/>
        </w:rPr>
        <w:t>,</w:t>
      </w:r>
      <w:r w:rsidRPr="00C76C41">
        <w:rPr>
          <w:lang w:val="fr-FR"/>
        </w:rPr>
        <w:t xml:space="preserve"> ne fournit pas la Garantie de Performance Environnementale et Sociale (ES)</w:t>
      </w:r>
      <w:r w:rsidRPr="00C76C41">
        <w:rPr>
          <w:i/>
          <w:lang w:val="fr-FR"/>
        </w:rPr>
        <w:t xml:space="preserve"> </w:t>
      </w:r>
      <w:r w:rsidRPr="00C76C41">
        <w:rPr>
          <w:lang w:val="fr-FR"/>
        </w:rPr>
        <w:t xml:space="preserve">ainsi qu’il est prévu dans les Instructions aux soumissionnaires du </w:t>
      </w:r>
      <w:r w:rsidR="00195355">
        <w:rPr>
          <w:lang w:val="fr-FR"/>
        </w:rPr>
        <w:t>dossier</w:t>
      </w:r>
      <w:r w:rsidR="00195355" w:rsidRPr="00C76C41">
        <w:rPr>
          <w:lang w:val="fr-FR"/>
        </w:rPr>
        <w:t xml:space="preserve"> </w:t>
      </w:r>
      <w:r w:rsidRPr="00C76C41">
        <w:rPr>
          <w:lang w:val="fr-FR"/>
        </w:rPr>
        <w:t>d’</w:t>
      </w:r>
      <w:r w:rsidR="00195355">
        <w:rPr>
          <w:lang w:val="fr-FR"/>
        </w:rPr>
        <w:t>a</w:t>
      </w:r>
      <w:r w:rsidRPr="00C76C41">
        <w:rPr>
          <w:lang w:val="fr-FR"/>
        </w:rPr>
        <w:t>ppel d’</w:t>
      </w:r>
      <w:r w:rsidR="00195355">
        <w:rPr>
          <w:lang w:val="fr-FR"/>
        </w:rPr>
        <w:t>o</w:t>
      </w:r>
      <w:r w:rsidRPr="00C76C41">
        <w:rPr>
          <w:lang w:val="fr-FR"/>
        </w:rPr>
        <w:t>ffres du Bénéficiaire.</w:t>
      </w:r>
    </w:p>
    <w:p w14:paraId="6AD2F0C5" w14:textId="2EEF0F8B" w:rsidR="00B939E6" w:rsidRPr="00C76C41" w:rsidRDefault="00B939E6" w:rsidP="00B939E6">
      <w:pPr>
        <w:pStyle w:val="Corpsdetexte2"/>
        <w:ind w:left="0" w:firstLine="0"/>
        <w:rPr>
          <w:lang w:val="fr-FR"/>
        </w:rPr>
      </w:pPr>
      <w:r w:rsidRPr="00C76C41">
        <w:rPr>
          <w:lang w:val="fr-FR"/>
        </w:rPr>
        <w:t>La présente garantie expirera</w:t>
      </w:r>
      <w:r w:rsidR="00F46D8C">
        <w:rPr>
          <w:lang w:val="fr-FR"/>
        </w:rPr>
        <w:t xml:space="preserve"> : </w:t>
      </w:r>
      <w:r w:rsidRPr="00C76C41">
        <w:rPr>
          <w:lang w:val="fr-FR"/>
        </w:rPr>
        <w:t xml:space="preserve">(a) si le marché est octroyé au Soumissionnaire, lorsque nous recevrons une copie du Marché signé et de la Garantie de Bonne Exécution et si cela est exigé, la Garantie de Performance Environnementale et Sociale (ES), </w:t>
      </w:r>
      <w:r w:rsidR="00CF61A1">
        <w:rPr>
          <w:lang w:val="fr-FR"/>
        </w:rPr>
        <w:t>fourni</w:t>
      </w:r>
      <w:r w:rsidR="0048142C">
        <w:rPr>
          <w:lang w:val="fr-FR"/>
        </w:rPr>
        <w:t>s au Bénéficiaire en vertu du Marché</w:t>
      </w:r>
      <w:r w:rsidRPr="00C76C41">
        <w:rPr>
          <w:lang w:val="fr-FR"/>
        </w:rPr>
        <w:t xml:space="preserve"> ; ou (b) si le Marché n’est pas octroyé au Soumissionnaire, à la première des dates suivantes : (i) lorsque nous recevrons copie de votre notification au Soumissionnaire </w:t>
      </w:r>
      <w:r w:rsidR="0048142C">
        <w:rPr>
          <w:lang w:val="fr-FR"/>
        </w:rPr>
        <w:t>des résultats de l’</w:t>
      </w:r>
      <w:r w:rsidR="005A31F0">
        <w:rPr>
          <w:lang w:val="fr-FR"/>
        </w:rPr>
        <w:t>Appel d’Offres</w:t>
      </w:r>
      <w:r w:rsidRPr="00C76C41">
        <w:rPr>
          <w:lang w:val="fr-FR"/>
        </w:rPr>
        <w:t>, ou (ii) vingt-huit (28) jours après la date d’expiration de la validité de l’Offre.</w:t>
      </w:r>
    </w:p>
    <w:p w14:paraId="396BA7C2" w14:textId="77777777" w:rsidR="00B939E6" w:rsidRPr="00C76C41" w:rsidRDefault="00B939E6" w:rsidP="00B939E6">
      <w:pPr>
        <w:ind w:left="0" w:firstLine="0"/>
      </w:pPr>
      <w:r w:rsidRPr="00C76C41">
        <w:t>Toute demande de paiement au titre de la présente garantie doit être reçue dans nos bureaux à cette date au plus tard.</w:t>
      </w:r>
    </w:p>
    <w:p w14:paraId="720F906B" w14:textId="77777777" w:rsidR="00B939E6" w:rsidRPr="00C76C41" w:rsidRDefault="00B939E6" w:rsidP="00B939E6">
      <w:pPr>
        <w:pStyle w:val="Corpsdetexte2"/>
        <w:ind w:left="0" w:firstLine="0"/>
        <w:rPr>
          <w:lang w:val="fr-FR"/>
        </w:rPr>
      </w:pPr>
      <w:r w:rsidRPr="00C76C41">
        <w:rPr>
          <w:lang w:val="fr-FR"/>
        </w:rPr>
        <w:t>La présente garantie est régie par les Règles uniformes de la Chambre de Commerce Internationale 2010 (CCI) relatives aux garanties sur demande, Publication CCI no : 758.</w:t>
      </w:r>
    </w:p>
    <w:p w14:paraId="5A245BFF" w14:textId="77777777" w:rsidR="00B939E6" w:rsidRPr="00C76C41" w:rsidRDefault="00B939E6" w:rsidP="00B939E6">
      <w:pPr>
        <w:tabs>
          <w:tab w:val="left" w:pos="1188"/>
          <w:tab w:val="left" w:pos="2394"/>
          <w:tab w:val="left" w:pos="4209"/>
          <w:tab w:val="left" w:pos="5238"/>
          <w:tab w:val="left" w:pos="7632"/>
          <w:tab w:val="left" w:pos="7868"/>
          <w:tab w:val="left" w:pos="9468"/>
        </w:tabs>
        <w:ind w:left="6237" w:hanging="6237"/>
      </w:pPr>
    </w:p>
    <w:p w14:paraId="3FEA1AAE" w14:textId="77777777" w:rsidR="00B939E6" w:rsidRPr="00C76C41" w:rsidRDefault="00B939E6" w:rsidP="00B939E6">
      <w:pPr>
        <w:tabs>
          <w:tab w:val="left" w:pos="1188"/>
          <w:tab w:val="left" w:pos="2394"/>
          <w:tab w:val="left" w:pos="4209"/>
          <w:tab w:val="left" w:pos="5238"/>
          <w:tab w:val="left" w:pos="7632"/>
          <w:tab w:val="left" w:pos="7868"/>
          <w:tab w:val="left" w:pos="9468"/>
        </w:tabs>
        <w:ind w:left="6237" w:hanging="6237"/>
      </w:pPr>
      <w:r w:rsidRPr="00C76C41">
        <w:t xml:space="preserve">Nom : </w:t>
      </w:r>
      <w:r w:rsidRPr="00C76C41">
        <w:rPr>
          <w:i/>
          <w:iCs/>
        </w:rPr>
        <w:t>[nom complet de la personne signataire]</w:t>
      </w:r>
      <w:r w:rsidRPr="00C76C41">
        <w:t xml:space="preserve"> </w:t>
      </w:r>
    </w:p>
    <w:p w14:paraId="130E6546" w14:textId="77777777" w:rsidR="00B939E6" w:rsidRPr="00C76C41" w:rsidRDefault="00B939E6" w:rsidP="00B939E6">
      <w:pPr>
        <w:tabs>
          <w:tab w:val="left" w:pos="1188"/>
          <w:tab w:val="left" w:pos="2394"/>
          <w:tab w:val="left" w:pos="4209"/>
          <w:tab w:val="left" w:pos="5238"/>
          <w:tab w:val="left" w:pos="7632"/>
          <w:tab w:val="left" w:pos="7868"/>
          <w:tab w:val="left" w:pos="9468"/>
        </w:tabs>
        <w:ind w:left="6237" w:hanging="6237"/>
      </w:pPr>
      <w:r w:rsidRPr="00C76C41">
        <w:t xml:space="preserve">Titre </w:t>
      </w:r>
      <w:r w:rsidRPr="00C76C41">
        <w:rPr>
          <w:i/>
          <w:iCs/>
        </w:rPr>
        <w:t>[capacité juridique de la personne signataire]</w:t>
      </w:r>
    </w:p>
    <w:p w14:paraId="2A4FDCA9" w14:textId="77777777" w:rsidR="00B939E6" w:rsidRPr="00C76C41" w:rsidRDefault="00B939E6" w:rsidP="00B939E6">
      <w:pPr>
        <w:tabs>
          <w:tab w:val="left" w:pos="1188"/>
          <w:tab w:val="left" w:pos="2394"/>
          <w:tab w:val="left" w:pos="4209"/>
          <w:tab w:val="left" w:pos="5238"/>
          <w:tab w:val="left" w:pos="7632"/>
          <w:tab w:val="left" w:pos="7868"/>
          <w:tab w:val="left" w:pos="9468"/>
        </w:tabs>
      </w:pPr>
    </w:p>
    <w:p w14:paraId="54D11C01" w14:textId="77777777" w:rsidR="00B939E6" w:rsidRPr="00C76C41" w:rsidRDefault="00B939E6" w:rsidP="00B939E6">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C76C41">
        <w:rPr>
          <w:rFonts w:ascii="Times New Roman" w:hAnsi="Times New Roman"/>
          <w:lang w:val="fr-FR"/>
        </w:rPr>
        <w:t xml:space="preserve">Signé </w:t>
      </w:r>
      <w:r w:rsidRPr="00C76C41">
        <w:rPr>
          <w:rFonts w:ascii="Times New Roman" w:hAnsi="Times New Roman"/>
          <w:i/>
          <w:iCs/>
          <w:lang w:val="fr-FR"/>
        </w:rPr>
        <w:t>[signature de la personne dont le nom et le titre figurent ci-dessus]</w:t>
      </w:r>
    </w:p>
    <w:p w14:paraId="752C3FAE" w14:textId="77777777" w:rsidR="00B939E6" w:rsidRPr="00C76C41" w:rsidRDefault="00B939E6" w:rsidP="00B939E6">
      <w:pPr>
        <w:ind w:left="0" w:firstLine="0"/>
        <w:rPr>
          <w:b/>
          <w:bCs/>
          <w:i/>
        </w:rPr>
      </w:pPr>
    </w:p>
    <w:p w14:paraId="3D93F6F0" w14:textId="77777777" w:rsidR="00B939E6" w:rsidRPr="00C76C41" w:rsidRDefault="00B939E6" w:rsidP="00B939E6">
      <w:pPr>
        <w:ind w:left="0" w:firstLine="0"/>
        <w:rPr>
          <w:b/>
          <w:bCs/>
          <w:i/>
        </w:rPr>
      </w:pPr>
    </w:p>
    <w:p w14:paraId="7075316C" w14:textId="77777777" w:rsidR="00B939E6" w:rsidRPr="00C76C41" w:rsidRDefault="00B939E6" w:rsidP="00B939E6">
      <w:pPr>
        <w:ind w:left="0" w:firstLine="0"/>
        <w:rPr>
          <w:rFonts w:ascii="Arial" w:hAnsi="Arial" w:cs="Arial"/>
          <w:b/>
          <w:bCs/>
          <w:i/>
          <w:sz w:val="22"/>
        </w:rPr>
      </w:pPr>
      <w:r w:rsidRPr="00C76C41">
        <w:rPr>
          <w:b/>
          <w:bCs/>
          <w:i/>
        </w:rPr>
        <w:t>Note : le texte en italiques est pour l’usage lors de la préparation du formulaire et devra être supprimé de la version officielle finale.</w:t>
      </w:r>
    </w:p>
    <w:p w14:paraId="5AF5ED13" w14:textId="77777777" w:rsidR="00B939E6" w:rsidRPr="00C76C41" w:rsidRDefault="00B939E6" w:rsidP="00B939E6">
      <w:pPr>
        <w:spacing w:before="120" w:after="240"/>
        <w:ind w:left="0" w:firstLine="0"/>
        <w:jc w:val="center"/>
        <w:rPr>
          <w:rFonts w:ascii="Arial" w:hAnsi="Arial"/>
          <w:b/>
          <w:spacing w:val="-2"/>
          <w:sz w:val="20"/>
          <w:highlight w:val="yellow"/>
          <w:lang w:eastAsia="en-US"/>
        </w:rPr>
      </w:pPr>
    </w:p>
    <w:p w14:paraId="2794E106" w14:textId="77777777" w:rsidR="00B939E6" w:rsidRPr="00C76C41" w:rsidRDefault="00B939E6" w:rsidP="00B939E6">
      <w:pPr>
        <w:spacing w:before="120" w:after="240"/>
        <w:ind w:left="0" w:firstLine="0"/>
        <w:jc w:val="center"/>
        <w:rPr>
          <w:rFonts w:ascii="Arial" w:hAnsi="Arial"/>
          <w:b/>
          <w:spacing w:val="-2"/>
          <w:sz w:val="20"/>
          <w:lang w:eastAsia="en-US"/>
        </w:rPr>
      </w:pPr>
      <w:r w:rsidRPr="00C76C41">
        <w:rPr>
          <w:rFonts w:ascii="Arial" w:hAnsi="Arial"/>
          <w:b/>
          <w:spacing w:val="-2"/>
          <w:sz w:val="20"/>
          <w:lang w:eastAsia="en-US"/>
        </w:rPr>
        <w:br w:type="page"/>
      </w:r>
    </w:p>
    <w:tbl>
      <w:tblPr>
        <w:tblW w:w="0" w:type="auto"/>
        <w:tblLayout w:type="fixed"/>
        <w:tblLook w:val="0000" w:firstRow="0" w:lastRow="0" w:firstColumn="0" w:lastColumn="0" w:noHBand="0" w:noVBand="0"/>
      </w:tblPr>
      <w:tblGrid>
        <w:gridCol w:w="9198"/>
      </w:tblGrid>
      <w:tr w:rsidR="00B939E6" w:rsidRPr="00C76C41" w14:paraId="52F34400" w14:textId="77777777" w:rsidTr="00025ECD">
        <w:trPr>
          <w:trHeight w:val="900"/>
        </w:trPr>
        <w:tc>
          <w:tcPr>
            <w:tcW w:w="9198" w:type="dxa"/>
            <w:vAlign w:val="center"/>
          </w:tcPr>
          <w:p w14:paraId="158964F8" w14:textId="77777777" w:rsidR="00B939E6" w:rsidRPr="00C76C41" w:rsidRDefault="00B939E6" w:rsidP="00E031C8">
            <w:pPr>
              <w:pStyle w:val="Style31"/>
            </w:pPr>
            <w:r w:rsidRPr="00C76C41">
              <w:lastRenderedPageBreak/>
              <w:br w:type="page"/>
            </w:r>
            <w:bookmarkStart w:id="782" w:name="_Toc90378153"/>
            <w:bookmarkStart w:id="783" w:name="_Toc139114128"/>
            <w:r w:rsidRPr="00C76C41">
              <w:t xml:space="preserve">Garantie d’offre </w:t>
            </w:r>
            <w:r>
              <w:br/>
            </w:r>
            <w:r w:rsidRPr="00C76C41">
              <w:t>(Cautionnement émis par une compagnie de garantie)</w:t>
            </w:r>
            <w:bookmarkEnd w:id="782"/>
            <w:bookmarkEnd w:id="783"/>
          </w:p>
        </w:tc>
      </w:tr>
    </w:tbl>
    <w:p w14:paraId="59849FE5" w14:textId="77777777" w:rsidR="00B939E6" w:rsidRPr="00C76C41" w:rsidRDefault="00B939E6" w:rsidP="00B939E6">
      <w:pPr>
        <w:tabs>
          <w:tab w:val="right" w:pos="9360"/>
        </w:tabs>
        <w:ind w:left="4320" w:firstLine="720"/>
        <w:rPr>
          <w:sz w:val="28"/>
        </w:rPr>
      </w:pPr>
    </w:p>
    <w:p w14:paraId="4FF7039C" w14:textId="77777777" w:rsidR="00B939E6" w:rsidRPr="00C76C41" w:rsidRDefault="00B939E6" w:rsidP="00B939E6">
      <w:pPr>
        <w:tabs>
          <w:tab w:val="right" w:pos="9000"/>
        </w:tabs>
        <w:ind w:left="0" w:firstLine="0"/>
      </w:pPr>
      <w:r w:rsidRPr="00C76C41">
        <w:rPr>
          <w:i/>
          <w:iCs/>
        </w:rPr>
        <w:t xml:space="preserve">[La compagnie de garantie remplit cette garantie d’offre conformément aux indications entre crochets] </w:t>
      </w:r>
    </w:p>
    <w:p w14:paraId="52525555" w14:textId="77777777" w:rsidR="00B939E6" w:rsidRPr="00C76C41" w:rsidRDefault="00B939E6" w:rsidP="00B939E6">
      <w:pPr>
        <w:pStyle w:val="Pieddepage"/>
        <w:tabs>
          <w:tab w:val="right" w:pos="9000"/>
        </w:tabs>
        <w:jc w:val="both"/>
        <w:rPr>
          <w:sz w:val="24"/>
          <w:szCs w:val="24"/>
        </w:rPr>
      </w:pPr>
      <w:r w:rsidRPr="00C76C41">
        <w:rPr>
          <w:sz w:val="24"/>
          <w:szCs w:val="24"/>
        </w:rPr>
        <w:t xml:space="preserve">Garantie No </w:t>
      </w:r>
      <w:r w:rsidRPr="00C76C41">
        <w:rPr>
          <w:bCs/>
          <w:i/>
          <w:iCs/>
          <w:sz w:val="24"/>
          <w:szCs w:val="24"/>
        </w:rPr>
        <w:t>[insérer No de garantie]</w:t>
      </w:r>
    </w:p>
    <w:p w14:paraId="3BA079AB" w14:textId="639141F5" w:rsidR="00B939E6" w:rsidRPr="00C76C41" w:rsidRDefault="00B939E6" w:rsidP="00B939E6">
      <w:pPr>
        <w:pStyle w:val="i"/>
        <w:tabs>
          <w:tab w:val="left" w:pos="1197"/>
          <w:tab w:val="left" w:pos="6433"/>
          <w:tab w:val="right" w:pos="9000"/>
        </w:tabs>
        <w:ind w:left="0" w:firstLine="0"/>
        <w:rPr>
          <w:rFonts w:ascii="Times New Roman" w:hAnsi="Times New Roman"/>
          <w:lang w:val="fr-FR"/>
        </w:rPr>
      </w:pPr>
      <w:r w:rsidRPr="00C76C41">
        <w:rPr>
          <w:rFonts w:ascii="Times New Roman" w:hAnsi="Times New Roman"/>
          <w:lang w:val="fr-FR"/>
        </w:rPr>
        <w:t xml:space="preserve">Attendu que </w:t>
      </w:r>
      <w:r w:rsidRPr="00C76C41">
        <w:rPr>
          <w:rFonts w:ascii="Times New Roman" w:hAnsi="Times New Roman"/>
          <w:bCs/>
          <w:i/>
          <w:iCs/>
          <w:lang w:val="fr-FR"/>
        </w:rPr>
        <w:t>[insérer le nom du Soumissionnaire]</w:t>
      </w:r>
      <w:r w:rsidRPr="00C76C41">
        <w:rPr>
          <w:rFonts w:ascii="Times New Roman" w:hAnsi="Times New Roman"/>
          <w:lang w:val="fr-FR"/>
        </w:rPr>
        <w:t xml:space="preserve"> (ci-après dénommé « le Soumissionnaire ») a soumis son offre le </w:t>
      </w:r>
      <w:r w:rsidRPr="00C76C41">
        <w:rPr>
          <w:rFonts w:ascii="Times New Roman" w:hAnsi="Times New Roman"/>
          <w:bCs/>
          <w:i/>
          <w:iCs/>
          <w:szCs w:val="24"/>
          <w:lang w:val="fr-FR"/>
        </w:rPr>
        <w:t>[insérer date]</w:t>
      </w:r>
      <w:r w:rsidRPr="00C76C41">
        <w:rPr>
          <w:rFonts w:ascii="Times New Roman" w:hAnsi="Times New Roman"/>
          <w:lang w:val="fr-FR"/>
        </w:rPr>
        <w:t xml:space="preserve"> en réponse à l’AO No </w:t>
      </w:r>
      <w:r w:rsidRPr="00C76C41">
        <w:rPr>
          <w:rFonts w:ascii="Times New Roman" w:hAnsi="Times New Roman"/>
          <w:i/>
          <w:iCs/>
          <w:lang w:val="fr-FR"/>
        </w:rPr>
        <w:t>[</w:t>
      </w:r>
      <w:r w:rsidRPr="00C76C41">
        <w:rPr>
          <w:rFonts w:ascii="Times New Roman" w:hAnsi="Times New Roman"/>
          <w:i/>
          <w:iCs/>
          <w:szCs w:val="24"/>
          <w:lang w:val="fr-FR"/>
        </w:rPr>
        <w:t>insérer</w:t>
      </w:r>
      <w:r w:rsidRPr="00C76C41">
        <w:rPr>
          <w:rFonts w:ascii="Times New Roman" w:hAnsi="Times New Roman"/>
          <w:i/>
          <w:iCs/>
          <w:lang w:val="fr-FR"/>
        </w:rPr>
        <w:t xml:space="preserve"> no de l’avis d’appel d’offres]</w:t>
      </w:r>
      <w:r w:rsidRPr="00C76C41">
        <w:rPr>
          <w:rFonts w:ascii="Times New Roman" w:hAnsi="Times New Roman"/>
          <w:lang w:val="fr-FR"/>
        </w:rPr>
        <w:t xml:space="preserve"> pour l’exécution de </w:t>
      </w:r>
      <w:r w:rsidRPr="00C76C41">
        <w:rPr>
          <w:rFonts w:ascii="Times New Roman" w:hAnsi="Times New Roman"/>
          <w:bCs/>
          <w:i/>
          <w:iCs/>
          <w:lang w:val="fr-FR"/>
        </w:rPr>
        <w:t>[</w:t>
      </w:r>
      <w:r w:rsidRPr="00C76C41">
        <w:rPr>
          <w:rFonts w:ascii="Times New Roman" w:hAnsi="Times New Roman"/>
          <w:bCs/>
          <w:i/>
          <w:iCs/>
          <w:szCs w:val="24"/>
          <w:lang w:val="fr-FR"/>
        </w:rPr>
        <w:t>insérer</w:t>
      </w:r>
      <w:r w:rsidRPr="00C76C41">
        <w:rPr>
          <w:rFonts w:ascii="Times New Roman" w:hAnsi="Times New Roman"/>
          <w:bCs/>
          <w:i/>
          <w:iCs/>
          <w:lang w:val="fr-FR"/>
        </w:rPr>
        <w:t xml:space="preserve"> description des </w:t>
      </w:r>
      <w:r w:rsidR="002571E3">
        <w:rPr>
          <w:rFonts w:ascii="Times New Roman" w:hAnsi="Times New Roman"/>
          <w:bCs/>
          <w:i/>
          <w:iCs/>
          <w:lang w:val="fr-FR"/>
        </w:rPr>
        <w:t>Travaux et Services</w:t>
      </w:r>
      <w:r w:rsidRPr="00C76C41">
        <w:rPr>
          <w:rFonts w:ascii="Times New Roman" w:hAnsi="Times New Roman"/>
          <w:bCs/>
          <w:i/>
          <w:iCs/>
          <w:lang w:val="fr-FR"/>
        </w:rPr>
        <w:t>]</w:t>
      </w:r>
      <w:r w:rsidRPr="00C76C41">
        <w:rPr>
          <w:rFonts w:ascii="Times New Roman" w:hAnsi="Times New Roman"/>
          <w:lang w:val="fr-FR"/>
        </w:rPr>
        <w:t xml:space="preserve"> (ci-après dénommée « l’Offre »).</w:t>
      </w:r>
    </w:p>
    <w:p w14:paraId="16685C28" w14:textId="77777777" w:rsidR="00B939E6" w:rsidRPr="00C76C41" w:rsidRDefault="00B939E6" w:rsidP="00B939E6">
      <w:pPr>
        <w:pStyle w:val="i"/>
        <w:tabs>
          <w:tab w:val="left" w:pos="478"/>
          <w:tab w:val="left" w:pos="3890"/>
          <w:tab w:val="left" w:pos="7182"/>
          <w:tab w:val="right" w:pos="9000"/>
          <w:tab w:val="left" w:pos="9576"/>
        </w:tabs>
        <w:ind w:left="0" w:firstLine="0"/>
        <w:rPr>
          <w:rFonts w:ascii="Times New Roman" w:hAnsi="Times New Roman"/>
          <w:lang w:val="fr-FR"/>
        </w:rPr>
      </w:pPr>
      <w:r w:rsidRPr="00C76C41">
        <w:rPr>
          <w:rFonts w:ascii="Times New Roman" w:hAnsi="Times New Roman"/>
          <w:lang w:val="fr-FR"/>
        </w:rPr>
        <w:t xml:space="preserve">FAISONS SAVOIR par les présentes que NOUS </w:t>
      </w:r>
      <w:r w:rsidRPr="00C76C41">
        <w:rPr>
          <w:rFonts w:ascii="Times New Roman" w:hAnsi="Times New Roman"/>
          <w:bCs/>
          <w:i/>
          <w:iCs/>
          <w:lang w:val="fr-FR"/>
        </w:rPr>
        <w:t>[</w:t>
      </w:r>
      <w:r w:rsidRPr="00C76C41">
        <w:rPr>
          <w:rFonts w:ascii="Times New Roman" w:hAnsi="Times New Roman"/>
          <w:bCs/>
          <w:i/>
          <w:iCs/>
          <w:szCs w:val="24"/>
          <w:lang w:val="fr-FR"/>
        </w:rPr>
        <w:t>insérer le nom de la société de garantie émettrice]</w:t>
      </w:r>
      <w:r w:rsidRPr="00C76C41">
        <w:rPr>
          <w:rFonts w:ascii="Times New Roman" w:hAnsi="Times New Roman"/>
          <w:lang w:val="fr-FR"/>
        </w:rPr>
        <w:t xml:space="preserve"> dont le siège se trouve à </w:t>
      </w:r>
      <w:r w:rsidRPr="00C76C41">
        <w:rPr>
          <w:rFonts w:ascii="Times New Roman" w:hAnsi="Times New Roman"/>
          <w:bCs/>
          <w:i/>
          <w:iCs/>
          <w:lang w:val="fr-FR"/>
        </w:rPr>
        <w:t>[</w:t>
      </w:r>
      <w:r w:rsidRPr="00C76C41">
        <w:rPr>
          <w:rFonts w:ascii="Times New Roman" w:hAnsi="Times New Roman"/>
          <w:bCs/>
          <w:i/>
          <w:iCs/>
          <w:szCs w:val="24"/>
          <w:lang w:val="fr-FR"/>
        </w:rPr>
        <w:t>insérer l’adresse de la société de garantie]</w:t>
      </w:r>
      <w:r w:rsidRPr="00C76C41">
        <w:rPr>
          <w:rFonts w:ascii="Times New Roman" w:hAnsi="Times New Roman"/>
          <w:lang w:val="fr-FR"/>
        </w:rPr>
        <w:t xml:space="preserve"> (ci-après dénommé « le Garant »), sommes engagés vis-à-vis de  </w:t>
      </w:r>
      <w:r w:rsidRPr="00C76C41">
        <w:rPr>
          <w:rFonts w:ascii="Times New Roman" w:hAnsi="Times New Roman"/>
          <w:bCs/>
          <w:i/>
          <w:iCs/>
          <w:szCs w:val="24"/>
          <w:lang w:val="fr-FR"/>
        </w:rPr>
        <w:t xml:space="preserve">[insérer nom du </w:t>
      </w:r>
      <w:r w:rsidRPr="00C76C41">
        <w:rPr>
          <w:i/>
          <w:lang w:val="fr-FR"/>
        </w:rPr>
        <w:t>Maître d’Ouvrage</w:t>
      </w:r>
      <w:r w:rsidRPr="00C76C41">
        <w:rPr>
          <w:rFonts w:ascii="Times New Roman" w:hAnsi="Times New Roman"/>
          <w:bCs/>
          <w:i/>
          <w:iCs/>
          <w:szCs w:val="24"/>
          <w:lang w:val="fr-FR"/>
        </w:rPr>
        <w:t>]</w:t>
      </w:r>
      <w:r w:rsidRPr="00C76C41">
        <w:rPr>
          <w:rFonts w:ascii="Times New Roman" w:hAnsi="Times New Roman"/>
          <w:bCs/>
          <w:i/>
          <w:iCs/>
          <w:lang w:val="fr-FR"/>
        </w:rPr>
        <w:t xml:space="preserve"> </w:t>
      </w:r>
      <w:r w:rsidRPr="00C76C41">
        <w:rPr>
          <w:rFonts w:ascii="Times New Roman" w:hAnsi="Times New Roman"/>
          <w:lang w:val="fr-FR"/>
        </w:rPr>
        <w:t>(ci-après dénommé « </w:t>
      </w:r>
      <w:r w:rsidRPr="00C76C41">
        <w:rPr>
          <w:lang w:val="fr-FR"/>
        </w:rPr>
        <w:t>le Maître d’Ouvrage</w:t>
      </w:r>
      <w:r w:rsidRPr="00C76C41">
        <w:rPr>
          <w:rFonts w:ascii="Times New Roman" w:hAnsi="Times New Roman"/>
          <w:lang w:val="fr-FR"/>
        </w:rPr>
        <w:t xml:space="preserve"> ») pour la somme de </w:t>
      </w:r>
      <w:r w:rsidRPr="00C76C41">
        <w:rPr>
          <w:rFonts w:ascii="Times New Roman" w:hAnsi="Times New Roman"/>
          <w:bCs/>
          <w:i/>
          <w:iCs/>
          <w:lang w:val="fr-FR"/>
        </w:rPr>
        <w:t>[insérer le montant en chiffres dans la monnaie du pays du Maître d’Ouvrage ou un montant équivalent dans une monnaie internationale librement convertible], [insérer le montant en lettres]</w:t>
      </w:r>
      <w:r w:rsidRPr="00C76C41">
        <w:rPr>
          <w:rFonts w:ascii="Times New Roman" w:hAnsi="Times New Roman"/>
          <w:lang w:val="fr-FR"/>
        </w:rPr>
        <w:t xml:space="preserve"> que, par les présentes, le Garant s’engage et engage ses successeurs ou assignataires, à régler intégralement audit Maître d’Ouvrage. Certifié par le cachet dudit Garant ce __ jour de ______ </w:t>
      </w:r>
      <w:r w:rsidRPr="00C76C41">
        <w:rPr>
          <w:rFonts w:ascii="Times New Roman" w:hAnsi="Times New Roman"/>
          <w:bCs/>
          <w:i/>
          <w:iCs/>
          <w:szCs w:val="24"/>
          <w:lang w:val="fr-FR"/>
        </w:rPr>
        <w:t>[insérer date]</w:t>
      </w:r>
    </w:p>
    <w:p w14:paraId="3CA42580" w14:textId="77777777" w:rsidR="00B939E6" w:rsidRPr="00C76C41" w:rsidRDefault="00B939E6" w:rsidP="00B939E6">
      <w:pPr>
        <w:tabs>
          <w:tab w:val="left" w:pos="720"/>
        </w:tabs>
      </w:pPr>
      <w:r w:rsidRPr="00C76C41">
        <w:t>LES CONDITIONS d’exécution de cette obligation sont les suivantes :</w:t>
      </w:r>
    </w:p>
    <w:p w14:paraId="003F7778" w14:textId="243400BE" w:rsidR="00B939E6" w:rsidRPr="00C76C41" w:rsidRDefault="00B939E6" w:rsidP="00B939E6">
      <w:pPr>
        <w:pStyle w:val="Retraitcorpsdetexte"/>
        <w:tabs>
          <w:tab w:val="left" w:pos="720"/>
        </w:tabs>
        <w:ind w:hanging="720"/>
        <w:rPr>
          <w:lang w:val="fr-FR"/>
        </w:rPr>
      </w:pPr>
      <w:r w:rsidRPr="00C76C41">
        <w:rPr>
          <w:lang w:val="fr-FR"/>
        </w:rPr>
        <w:t>1.</w:t>
      </w:r>
      <w:r w:rsidRPr="00C76C41">
        <w:rPr>
          <w:lang w:val="fr-FR"/>
        </w:rPr>
        <w:tab/>
        <w:t xml:space="preserve">Si le Soumissionnaire retire son offre avant la date d’expiration de la validité de l’Offre qu’il a spécifiée dans la Lettre de Soumission, ou toute date prorogée par le </w:t>
      </w:r>
      <w:r w:rsidR="00EB22A1">
        <w:rPr>
          <w:lang w:val="fr-FR"/>
        </w:rPr>
        <w:t>Soumissionnair</w:t>
      </w:r>
      <w:r w:rsidRPr="00C76C41">
        <w:rPr>
          <w:lang w:val="fr-FR"/>
        </w:rPr>
        <w:t>e ; ou</w:t>
      </w:r>
    </w:p>
    <w:p w14:paraId="1DD6F383" w14:textId="6AE348F5" w:rsidR="00B939E6" w:rsidRPr="00C76C41" w:rsidRDefault="00B939E6" w:rsidP="00B939E6">
      <w:pPr>
        <w:tabs>
          <w:tab w:val="left" w:pos="720"/>
        </w:tabs>
        <w:ind w:left="720" w:hanging="720"/>
      </w:pPr>
      <w:r w:rsidRPr="00C76C41">
        <w:t>2.</w:t>
      </w:r>
      <w:r w:rsidRPr="00C76C41">
        <w:tab/>
        <w:t xml:space="preserve">Si le Soumissionnaire, s’étant vu notifier l’acceptation de son </w:t>
      </w:r>
      <w:r w:rsidR="001F6053">
        <w:t>O</w:t>
      </w:r>
      <w:r w:rsidRPr="00C76C41">
        <w:t xml:space="preserve">ffre par le Maître d’Ouvrage avant la date d’expiration de la validité de l’Offre qu’il a spécifiée dans la Lettre de Soumission, ou toute date prorogée par le </w:t>
      </w:r>
      <w:r w:rsidR="001F6053">
        <w:t>Soumissionnair</w:t>
      </w:r>
      <w:r w:rsidRPr="00C76C41">
        <w:t>e :</w:t>
      </w:r>
    </w:p>
    <w:p w14:paraId="5A48B5EB" w14:textId="77777777" w:rsidR="00B939E6" w:rsidRPr="00C76C41" w:rsidRDefault="00B939E6" w:rsidP="00B939E6">
      <w:pPr>
        <w:pStyle w:val="i"/>
        <w:ind w:left="1260" w:hanging="540"/>
        <w:rPr>
          <w:rFonts w:ascii="Times New Roman" w:hAnsi="Times New Roman"/>
          <w:lang w:val="fr-FR"/>
        </w:rPr>
      </w:pPr>
      <w:r w:rsidRPr="00C76C41">
        <w:rPr>
          <w:rFonts w:ascii="Times New Roman" w:hAnsi="Times New Roman"/>
          <w:lang w:val="fr-FR"/>
        </w:rPr>
        <w:t>a)</w:t>
      </w:r>
      <w:r w:rsidRPr="00C76C41">
        <w:rPr>
          <w:rFonts w:ascii="Times New Roman" w:hAnsi="Times New Roman"/>
          <w:lang w:val="fr-FR"/>
        </w:rPr>
        <w:tab/>
        <w:t>ne signe pas ou refuse de signer le marché ; ou</w:t>
      </w:r>
    </w:p>
    <w:p w14:paraId="3277CB9E" w14:textId="4AC4EA36" w:rsidR="00B939E6" w:rsidRPr="00C76C41" w:rsidRDefault="00B939E6" w:rsidP="00B939E6">
      <w:pPr>
        <w:ind w:left="1260" w:hanging="540"/>
      </w:pPr>
      <w:r w:rsidRPr="00C76C41">
        <w:t>b)</w:t>
      </w:r>
      <w:r w:rsidRPr="00C76C41">
        <w:tab/>
        <w:t>ne fournit pas ou refuse de fournir la Garantie de Bonne Exécution, et s’il est tenu de le faire</w:t>
      </w:r>
      <w:r w:rsidR="001F6053">
        <w:t>,</w:t>
      </w:r>
      <w:r w:rsidRPr="00C76C41">
        <w:t xml:space="preserve"> la Garantie de Performance Environnementale et Sociale (ES) comme prévu par les Instructions aux </w:t>
      </w:r>
      <w:r w:rsidR="001F6053">
        <w:t>S</w:t>
      </w:r>
      <w:r w:rsidRPr="00C76C41">
        <w:t>oumissionnaires du Dossier d’Appel d’Offres émis par le Maître d’Ouvrage,</w:t>
      </w:r>
    </w:p>
    <w:p w14:paraId="38CB3EAC" w14:textId="77777777" w:rsidR="00B939E6" w:rsidRPr="00C76C41" w:rsidRDefault="00B939E6" w:rsidP="00B939E6">
      <w:pPr>
        <w:pStyle w:val="i"/>
        <w:tabs>
          <w:tab w:val="left" w:pos="720"/>
        </w:tabs>
        <w:ind w:left="0" w:firstLine="0"/>
        <w:rPr>
          <w:rFonts w:ascii="Times New Roman" w:hAnsi="Times New Roman"/>
          <w:lang w:val="fr-FR"/>
        </w:rPr>
      </w:pPr>
      <w:r w:rsidRPr="00C76C41">
        <w:rPr>
          <w:rFonts w:ascii="Times New Roman" w:hAnsi="Times New Roman"/>
          <w:lang w:val="fr-FR"/>
        </w:rPr>
        <w:t xml:space="preserve">nous nous engageons à payer </w:t>
      </w:r>
      <w:r w:rsidRPr="00C76C41">
        <w:rPr>
          <w:lang w:val="fr-FR"/>
        </w:rPr>
        <w:t xml:space="preserve">au Maître d’Ouvrage </w:t>
      </w:r>
      <w:r w:rsidRPr="00C76C41">
        <w:rPr>
          <w:rFonts w:ascii="Times New Roman" w:hAnsi="Times New Roman"/>
          <w:lang w:val="fr-FR"/>
        </w:rPr>
        <w:t xml:space="preserve">un montant égal au plus au montant stipulé ci-dessus, dès réception de sa première demande écrite, sans que </w:t>
      </w:r>
      <w:r w:rsidRPr="00C76C41">
        <w:rPr>
          <w:lang w:val="fr-FR"/>
        </w:rPr>
        <w:t>le Maître d’Ouvrage</w:t>
      </w:r>
      <w:r w:rsidRPr="00C76C41">
        <w:rPr>
          <w:rFonts w:ascii="Times New Roman" w:hAnsi="Times New Roman"/>
          <w:lang w:val="fr-FR"/>
        </w:rPr>
        <w:t xml:space="preserve"> soit tenu de justifier sa demande, étant entendu toutefois que, dans sa demande, </w:t>
      </w:r>
      <w:r w:rsidRPr="00C76C41">
        <w:rPr>
          <w:lang w:val="fr-FR"/>
        </w:rPr>
        <w:t>le Maître d’Ouvrage</w:t>
      </w:r>
      <w:r w:rsidRPr="00C76C41">
        <w:rPr>
          <w:rFonts w:ascii="Times New Roman" w:hAnsi="Times New Roman"/>
          <w:lang w:val="fr-FR"/>
        </w:rPr>
        <w:t xml:space="preserve"> notera que le montant qu’il réclame lui est dû parce que l’une ou l’autre des conditions susmentionnées ou toutes les deux sont remplies, en précisant laquelle ou lesquelles a ou ont motivé sa requête.</w:t>
      </w:r>
    </w:p>
    <w:p w14:paraId="683010E4" w14:textId="7F59FCF8" w:rsidR="00B939E6" w:rsidRPr="00C76C41" w:rsidRDefault="00B939E6" w:rsidP="00B939E6">
      <w:pPr>
        <w:tabs>
          <w:tab w:val="left" w:pos="0"/>
        </w:tabs>
        <w:ind w:left="0" w:firstLine="0"/>
      </w:pPr>
      <w:r w:rsidRPr="00C76C41">
        <w:t>La présente garantie demeure valable jusqu’au vingt-huitième (28</w:t>
      </w:r>
      <w:r w:rsidRPr="00C76C41">
        <w:rPr>
          <w:vertAlign w:val="superscript"/>
        </w:rPr>
        <w:t>ème</w:t>
      </w:r>
      <w:r w:rsidRPr="00C76C41">
        <w:t xml:space="preserve">) jour inclus avant la date d’expiration de la validité de l’Offre spécifiée dans la Lettre de Soumission, ou toute date prorogée par le </w:t>
      </w:r>
      <w:r w:rsidR="001056A9">
        <w:t>Soumissionnair</w:t>
      </w:r>
      <w:r w:rsidR="001056A9" w:rsidRPr="00C76C41">
        <w:t>e</w:t>
      </w:r>
      <w:r w:rsidRPr="00C76C41">
        <w:t>.</w:t>
      </w:r>
    </w:p>
    <w:p w14:paraId="1704F4D0" w14:textId="77777777" w:rsidR="00B939E6" w:rsidRPr="00C76C41" w:rsidRDefault="00B939E6" w:rsidP="00971479">
      <w:pPr>
        <w:tabs>
          <w:tab w:val="left" w:pos="1188"/>
          <w:tab w:val="left" w:pos="2394"/>
          <w:tab w:val="left" w:pos="4209"/>
          <w:tab w:val="left" w:pos="5238"/>
          <w:tab w:val="left" w:pos="7632"/>
          <w:tab w:val="left" w:pos="7868"/>
          <w:tab w:val="left" w:pos="9468"/>
        </w:tabs>
        <w:ind w:left="0" w:firstLine="0"/>
      </w:pPr>
      <w:r w:rsidRPr="00C76C41">
        <w:lastRenderedPageBreak/>
        <w:t>EN FOI DE QUOI, le Soumissionnaire et le Garant ont convenu d’exécuter les présentes dispositions en leurs noms respectifs ce _________ jour de __________ 20__.</w:t>
      </w:r>
    </w:p>
    <w:p w14:paraId="34309E50" w14:textId="77777777" w:rsidR="00B939E6" w:rsidRPr="00C76C41" w:rsidRDefault="00B939E6" w:rsidP="00B939E6">
      <w:pPr>
        <w:tabs>
          <w:tab w:val="left" w:pos="1188"/>
          <w:tab w:val="left" w:pos="2394"/>
          <w:tab w:val="left" w:pos="4209"/>
          <w:tab w:val="left" w:pos="5238"/>
          <w:tab w:val="left" w:pos="7632"/>
          <w:tab w:val="left" w:pos="7868"/>
          <w:tab w:val="left" w:pos="9468"/>
        </w:tabs>
      </w:pPr>
    </w:p>
    <w:p w14:paraId="4836393B" w14:textId="77777777" w:rsidR="00B939E6" w:rsidRPr="00C76C41" w:rsidRDefault="00B939E6" w:rsidP="00B939E6">
      <w:pPr>
        <w:tabs>
          <w:tab w:val="left" w:pos="1188"/>
          <w:tab w:val="left" w:pos="2394"/>
          <w:tab w:val="left" w:pos="4209"/>
          <w:tab w:val="left" w:pos="5238"/>
          <w:tab w:val="left" w:pos="7632"/>
          <w:tab w:val="left" w:pos="7868"/>
          <w:tab w:val="left" w:pos="9468"/>
        </w:tabs>
      </w:pPr>
      <w:r w:rsidRPr="00C76C41">
        <w:t>Le Soumissionnaire :____________________                   Le Garant :_______________________</w:t>
      </w:r>
    </w:p>
    <w:p w14:paraId="633E61ED" w14:textId="77777777" w:rsidR="00B939E6" w:rsidRPr="00C76C41" w:rsidRDefault="00B939E6" w:rsidP="00B939E6">
      <w:pPr>
        <w:tabs>
          <w:tab w:val="left" w:pos="1188"/>
          <w:tab w:val="left" w:pos="2394"/>
          <w:tab w:val="left" w:pos="4209"/>
          <w:tab w:val="left" w:pos="5238"/>
          <w:tab w:val="left" w:pos="7632"/>
          <w:tab w:val="left" w:pos="7868"/>
          <w:tab w:val="left" w:pos="9468"/>
        </w:tabs>
      </w:pPr>
      <w:r w:rsidRPr="00C76C41">
        <w:t>(Cachet si possible)</w:t>
      </w:r>
    </w:p>
    <w:p w14:paraId="6B3FA49A" w14:textId="77777777" w:rsidR="00B939E6" w:rsidRPr="00C76C41" w:rsidRDefault="00B939E6" w:rsidP="00B939E6">
      <w:pPr>
        <w:tabs>
          <w:tab w:val="left" w:pos="1188"/>
          <w:tab w:val="left" w:pos="2394"/>
          <w:tab w:val="left" w:pos="4209"/>
          <w:tab w:val="left" w:pos="5238"/>
          <w:tab w:val="left" w:pos="7632"/>
          <w:tab w:val="left" w:pos="7868"/>
          <w:tab w:val="left" w:pos="9468"/>
        </w:tabs>
        <w:ind w:left="0" w:firstLine="0"/>
      </w:pPr>
    </w:p>
    <w:p w14:paraId="039A8A2E" w14:textId="77777777" w:rsidR="00B939E6" w:rsidRPr="00C76C41" w:rsidRDefault="00B939E6" w:rsidP="00B939E6">
      <w:pPr>
        <w:tabs>
          <w:tab w:val="left" w:pos="1188"/>
          <w:tab w:val="left" w:pos="2394"/>
          <w:tab w:val="left" w:pos="4209"/>
          <w:tab w:val="left" w:pos="5238"/>
          <w:tab w:val="left" w:pos="7632"/>
          <w:tab w:val="left" w:pos="7868"/>
          <w:tab w:val="left" w:pos="9468"/>
        </w:tabs>
        <w:ind w:left="0" w:firstLine="0"/>
      </w:pPr>
      <w:r w:rsidRPr="00C76C41">
        <w:t xml:space="preserve">Nom : </w:t>
      </w:r>
      <w:r w:rsidRPr="00C76C41">
        <w:rPr>
          <w:i/>
          <w:iCs/>
        </w:rPr>
        <w:t>[nom complet de la personne signataire]</w:t>
      </w:r>
      <w:r w:rsidRPr="00C76C41">
        <w:t xml:space="preserve">  </w:t>
      </w:r>
    </w:p>
    <w:p w14:paraId="5AB3BF48" w14:textId="77777777" w:rsidR="00B939E6" w:rsidRPr="00C76C41" w:rsidRDefault="00B939E6" w:rsidP="00B939E6">
      <w:pPr>
        <w:tabs>
          <w:tab w:val="left" w:pos="1188"/>
          <w:tab w:val="left" w:pos="2394"/>
          <w:tab w:val="left" w:pos="4209"/>
          <w:tab w:val="left" w:pos="5238"/>
          <w:tab w:val="left" w:pos="7632"/>
          <w:tab w:val="left" w:pos="7868"/>
          <w:tab w:val="left" w:pos="9468"/>
        </w:tabs>
        <w:ind w:left="0" w:firstLine="0"/>
      </w:pPr>
      <w:r w:rsidRPr="00C76C41">
        <w:t xml:space="preserve">Titre </w:t>
      </w:r>
      <w:r w:rsidRPr="00C76C41">
        <w:rPr>
          <w:i/>
          <w:iCs/>
        </w:rPr>
        <w:t>[capacité juridique de la personne signataire]</w:t>
      </w:r>
    </w:p>
    <w:p w14:paraId="3CBE0C51" w14:textId="77777777" w:rsidR="00B939E6" w:rsidRPr="00C76C41" w:rsidRDefault="00B939E6" w:rsidP="00B939E6">
      <w:pPr>
        <w:tabs>
          <w:tab w:val="left" w:pos="1188"/>
          <w:tab w:val="left" w:pos="2394"/>
          <w:tab w:val="left" w:pos="4209"/>
          <w:tab w:val="left" w:pos="5238"/>
          <w:tab w:val="left" w:pos="7632"/>
          <w:tab w:val="left" w:pos="7868"/>
          <w:tab w:val="left" w:pos="9468"/>
        </w:tabs>
      </w:pPr>
    </w:p>
    <w:p w14:paraId="61EB4D20" w14:textId="77777777" w:rsidR="00B939E6" w:rsidRPr="00C76C41" w:rsidRDefault="00B939E6" w:rsidP="00B939E6">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C76C41">
        <w:rPr>
          <w:rFonts w:ascii="Times New Roman" w:hAnsi="Times New Roman"/>
          <w:lang w:val="fr-FR"/>
        </w:rPr>
        <w:t xml:space="preserve">Signé </w:t>
      </w:r>
      <w:r w:rsidRPr="00C76C41">
        <w:rPr>
          <w:rFonts w:ascii="Times New Roman" w:hAnsi="Times New Roman"/>
          <w:i/>
          <w:iCs/>
          <w:lang w:val="fr-FR"/>
        </w:rPr>
        <w:t>[signature de la personne dont le nom et le titre figurent ci-dessus]</w:t>
      </w:r>
    </w:p>
    <w:p w14:paraId="1AFAAC54" w14:textId="77777777" w:rsidR="00B939E6" w:rsidRPr="00C76C41" w:rsidRDefault="00B939E6" w:rsidP="00B939E6">
      <w:pPr>
        <w:tabs>
          <w:tab w:val="left" w:pos="5238"/>
          <w:tab w:val="left" w:pos="5474"/>
          <w:tab w:val="left" w:pos="9468"/>
        </w:tabs>
      </w:pPr>
    </w:p>
    <w:p w14:paraId="1DB1D4FB" w14:textId="77777777" w:rsidR="00B939E6" w:rsidRPr="00C76C41" w:rsidRDefault="00B939E6" w:rsidP="00B939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6C41">
        <w:t xml:space="preserve">En date du _________________ jour de ____________________, </w:t>
      </w:r>
      <w:r w:rsidRPr="00C76C41">
        <w:rPr>
          <w:i/>
          <w:iCs/>
        </w:rPr>
        <w:t xml:space="preserve">______. </w:t>
      </w:r>
      <w:r w:rsidRPr="00C76C41">
        <w:rPr>
          <w:i/>
          <w:iCs/>
          <w:szCs w:val="24"/>
        </w:rPr>
        <w:t>[insérer date]</w:t>
      </w:r>
    </w:p>
    <w:p w14:paraId="4A445914" w14:textId="77777777" w:rsidR="00B939E6" w:rsidRPr="00C76C41" w:rsidRDefault="00B939E6" w:rsidP="00B939E6">
      <w:pPr>
        <w:tabs>
          <w:tab w:val="left" w:pos="5238"/>
          <w:tab w:val="left" w:pos="5474"/>
          <w:tab w:val="left" w:pos="9468"/>
        </w:tabs>
        <w:ind w:left="0" w:firstLine="0"/>
      </w:pPr>
    </w:p>
    <w:p w14:paraId="3B1A4170" w14:textId="77777777" w:rsidR="00B939E6" w:rsidRPr="00C76C41" w:rsidRDefault="00B939E6" w:rsidP="00B939E6">
      <w:pPr>
        <w:pStyle w:val="Outline"/>
        <w:tabs>
          <w:tab w:val="left" w:pos="5238"/>
          <w:tab w:val="left" w:pos="5474"/>
          <w:tab w:val="left" w:pos="9468"/>
        </w:tabs>
        <w:spacing w:before="0"/>
        <w:rPr>
          <w:kern w:val="0"/>
        </w:rPr>
      </w:pPr>
    </w:p>
    <w:p w14:paraId="794D321C" w14:textId="77777777" w:rsidR="00B939E6" w:rsidRPr="00C76C41" w:rsidRDefault="00B939E6" w:rsidP="00B939E6">
      <w:pPr>
        <w:spacing w:before="120" w:after="240"/>
        <w:ind w:left="0" w:firstLine="0"/>
        <w:jc w:val="center"/>
        <w:rPr>
          <w:iCs/>
          <w:szCs w:val="24"/>
          <w:lang w:eastAsia="en-US"/>
        </w:rPr>
      </w:pPr>
      <w:r w:rsidRPr="00C76C41">
        <w:rPr>
          <w:rFonts w:ascii="Arial" w:hAnsi="Arial"/>
          <w:b/>
          <w:spacing w:val="-2"/>
          <w:sz w:val="20"/>
          <w:lang w:eastAsia="en-US"/>
        </w:rPr>
        <w:br w:type="page"/>
      </w:r>
    </w:p>
    <w:tbl>
      <w:tblPr>
        <w:tblW w:w="0" w:type="auto"/>
        <w:tblLayout w:type="fixed"/>
        <w:tblLook w:val="0000" w:firstRow="0" w:lastRow="0" w:firstColumn="0" w:lastColumn="0" w:noHBand="0" w:noVBand="0"/>
      </w:tblPr>
      <w:tblGrid>
        <w:gridCol w:w="9198"/>
      </w:tblGrid>
      <w:tr w:rsidR="00B939E6" w:rsidRPr="00C76C41" w14:paraId="08DF0E85" w14:textId="77777777" w:rsidTr="00025ECD">
        <w:trPr>
          <w:trHeight w:val="900"/>
        </w:trPr>
        <w:tc>
          <w:tcPr>
            <w:tcW w:w="9198" w:type="dxa"/>
            <w:tcBorders>
              <w:top w:val="nil"/>
              <w:left w:val="nil"/>
              <w:bottom w:val="nil"/>
              <w:right w:val="nil"/>
            </w:tcBorders>
          </w:tcPr>
          <w:p w14:paraId="218866DE" w14:textId="77777777" w:rsidR="00B939E6" w:rsidRPr="00C76C41" w:rsidRDefault="00B939E6" w:rsidP="00E031C8">
            <w:pPr>
              <w:pStyle w:val="Style31"/>
            </w:pPr>
            <w:r w:rsidRPr="00C76C41">
              <w:lastRenderedPageBreak/>
              <w:br w:type="page"/>
            </w:r>
            <w:bookmarkStart w:id="784" w:name="_Toc90378154"/>
            <w:bookmarkStart w:id="785" w:name="_Toc139114129"/>
            <w:r w:rsidRPr="00C76C41">
              <w:t xml:space="preserve">Modèle de Déclaration de </w:t>
            </w:r>
            <w:r>
              <w:t>G</w:t>
            </w:r>
            <w:r w:rsidRPr="00C76C41">
              <w:t>arantie d’</w:t>
            </w:r>
            <w:r>
              <w:t>O</w:t>
            </w:r>
            <w:r w:rsidRPr="00C76C41">
              <w:t>ffre</w:t>
            </w:r>
            <w:bookmarkEnd w:id="784"/>
            <w:bookmarkEnd w:id="785"/>
          </w:p>
        </w:tc>
      </w:tr>
    </w:tbl>
    <w:p w14:paraId="703CBCCF" w14:textId="0526AA29" w:rsidR="00B939E6" w:rsidRPr="00C76C41" w:rsidRDefault="00B939E6" w:rsidP="00B939E6">
      <w:pPr>
        <w:tabs>
          <w:tab w:val="right" w:pos="9000"/>
        </w:tabs>
        <w:ind w:left="90" w:firstLine="0"/>
      </w:pPr>
      <w:r w:rsidRPr="00C76C41">
        <w:rPr>
          <w:i/>
          <w:iCs/>
        </w:rPr>
        <w:t xml:space="preserve">[Le Soumissionnaire remplit ce formulaire de </w:t>
      </w:r>
      <w:r w:rsidR="00901A4F">
        <w:rPr>
          <w:i/>
          <w:iCs/>
        </w:rPr>
        <w:t xml:space="preserve">déclaration de </w:t>
      </w:r>
      <w:r w:rsidRPr="00C76C41">
        <w:rPr>
          <w:i/>
          <w:iCs/>
        </w:rPr>
        <w:t>garantie d’offre conformément aux indications entre crochets]</w:t>
      </w:r>
    </w:p>
    <w:p w14:paraId="65244FC0" w14:textId="77777777" w:rsidR="00B939E6" w:rsidRPr="00C76C41" w:rsidRDefault="00B939E6" w:rsidP="00B939E6">
      <w:pPr>
        <w:jc w:val="right"/>
      </w:pPr>
      <w:r w:rsidRPr="00C76C41">
        <w:t xml:space="preserve">Date </w:t>
      </w:r>
      <w:r w:rsidRPr="00C76C41">
        <w:rPr>
          <w:i/>
          <w:iCs/>
        </w:rPr>
        <w:t>[insérer la date (jour, mois, année) de remise de l’offre]</w:t>
      </w:r>
    </w:p>
    <w:p w14:paraId="3D147103" w14:textId="77777777" w:rsidR="00B939E6" w:rsidRPr="00C76C41" w:rsidRDefault="00B939E6" w:rsidP="00B939E6">
      <w:pPr>
        <w:ind w:right="72"/>
        <w:jc w:val="right"/>
        <w:rPr>
          <w:b/>
        </w:rPr>
      </w:pPr>
      <w:r w:rsidRPr="00C76C41">
        <w:t xml:space="preserve">AO No.: </w:t>
      </w:r>
      <w:r w:rsidRPr="00C76C41">
        <w:rPr>
          <w:bCs/>
          <w:i/>
          <w:iCs/>
        </w:rPr>
        <w:t>[insérer le numéro de l’Appel d’Offres]</w:t>
      </w:r>
    </w:p>
    <w:p w14:paraId="54404805" w14:textId="77777777" w:rsidR="00B939E6" w:rsidRPr="00C76C41" w:rsidRDefault="00B939E6" w:rsidP="00B939E6">
      <w:pPr>
        <w:jc w:val="right"/>
        <w:rPr>
          <w:bCs/>
          <w:i/>
          <w:iCs/>
          <w:spacing w:val="-4"/>
          <w:sz w:val="28"/>
        </w:rPr>
      </w:pPr>
      <w:r w:rsidRPr="00C76C41">
        <w:t xml:space="preserve">Variante No. : </w:t>
      </w:r>
      <w:r w:rsidRPr="00C76C41">
        <w:rPr>
          <w:bCs/>
          <w:i/>
          <w:iCs/>
          <w:spacing w:val="-4"/>
        </w:rPr>
        <w:t>[insérer le numéro d’identification si cette offre est proposée pour une variante]</w:t>
      </w:r>
    </w:p>
    <w:p w14:paraId="4117D00B" w14:textId="77777777" w:rsidR="00B939E6" w:rsidRPr="00C76C41" w:rsidRDefault="00B939E6" w:rsidP="00B939E6"/>
    <w:p w14:paraId="499502DF" w14:textId="77777777" w:rsidR="00B939E6" w:rsidRPr="00C76C41" w:rsidRDefault="00B939E6" w:rsidP="00B939E6">
      <w:r w:rsidRPr="00C76C41">
        <w:t xml:space="preserve">A l’attention de </w:t>
      </w:r>
      <w:r w:rsidRPr="00C76C41">
        <w:rPr>
          <w:bCs/>
          <w:i/>
          <w:iCs/>
          <w:szCs w:val="24"/>
        </w:rPr>
        <w:t>[insérer nom complet du Maître d’Ouvrage]</w:t>
      </w:r>
    </w:p>
    <w:p w14:paraId="749C0CC9" w14:textId="77777777" w:rsidR="00B939E6" w:rsidRPr="00C76C41" w:rsidRDefault="00B939E6" w:rsidP="00B939E6">
      <w:r w:rsidRPr="00C76C41">
        <w:t>Nous, soussignés, déclarons que :</w:t>
      </w:r>
    </w:p>
    <w:p w14:paraId="21A36AD1" w14:textId="77777777" w:rsidR="00B939E6" w:rsidRPr="00C76C41" w:rsidRDefault="00B939E6" w:rsidP="00B939E6">
      <w:pPr>
        <w:tabs>
          <w:tab w:val="left" w:pos="540"/>
        </w:tabs>
      </w:pPr>
      <w:r w:rsidRPr="00C76C41">
        <w:t>1.</w:t>
      </w:r>
      <w:r w:rsidRPr="00C76C41">
        <w:tab/>
        <w:t>Nous reconnaissons que les offres doivent être accompagnées d’une Déclaration de Garantie d’Offre.</w:t>
      </w:r>
    </w:p>
    <w:p w14:paraId="154587B4" w14:textId="77777777" w:rsidR="00B939E6" w:rsidRPr="00C76C41" w:rsidRDefault="00B939E6" w:rsidP="00B939E6">
      <w:pPr>
        <w:tabs>
          <w:tab w:val="left" w:pos="540"/>
        </w:tabs>
      </w:pPr>
      <w:r w:rsidRPr="00C76C41">
        <w:t>2.</w:t>
      </w:r>
      <w:r w:rsidRPr="00C76C41">
        <w:tab/>
        <w:t>Nous acceptons que nous fassions l’objet d’une suspension du droit de participer à tout appel d’offres ou de propositions en vue d’obtenir un marché de la part du Maître d’Ouvrage pour une période de temps spécifiée à la Section II – Données Particulières de l’Appel d’Offres</w:t>
      </w:r>
      <w:r w:rsidRPr="00C76C41">
        <w:rPr>
          <w:bCs/>
          <w:i/>
          <w:iCs/>
        </w:rPr>
        <w:t>,</w:t>
      </w:r>
      <w:r w:rsidRPr="00C76C41">
        <w:t xml:space="preserve"> si nous n’exécutons pas une des obligations auxquelles nous sommes tenus en vertu de l’Offre, à savoir :</w:t>
      </w:r>
    </w:p>
    <w:p w14:paraId="2773CB93" w14:textId="77777777" w:rsidR="00B939E6" w:rsidRPr="00C76C41" w:rsidRDefault="00B939E6" w:rsidP="00B939E6">
      <w:pPr>
        <w:ind w:left="1080" w:hanging="540"/>
      </w:pPr>
      <w:r w:rsidRPr="00C76C41">
        <w:t>a)</w:t>
      </w:r>
      <w:r w:rsidRPr="00C76C41">
        <w:tab/>
        <w:t>si nous retirons l’Offre avant la date d’expiration de la validité de l’Offre que nous avons spécifiée dans le Lettre de Soumission, ou toute date prorogée par nous ; ou</w:t>
      </w:r>
    </w:p>
    <w:p w14:paraId="20558F4F" w14:textId="3A4AB0C1" w:rsidR="00B939E6" w:rsidRPr="00C76C41" w:rsidRDefault="00B939E6" w:rsidP="00B939E6">
      <w:pPr>
        <w:ind w:left="1080" w:hanging="540"/>
      </w:pPr>
      <w:r w:rsidRPr="00C76C41">
        <w:t>b)</w:t>
      </w:r>
      <w:r w:rsidRPr="00C76C41">
        <w:tab/>
        <w:t xml:space="preserve">si nous étant vu notifier l’acceptation de l’Offre par le Maître d’Ouvrage avant la date d’expiration de la validité de l’Offre que nous avons spécifiée dans le Lettre de Soumission, ou toute date prorogée par nous, nous : (i) ne signons pas le Marché ; ou (ii) ne fournissons pas la Garantie de Bonne Exécution, et si nous sommes tenus de le faire nous ne fournissons pas la Garantie de Performance Environnementale et Sociale (ES) ainsi qu’il est prévu dans les Instructions aux </w:t>
      </w:r>
      <w:r w:rsidR="005C1AE2">
        <w:t>S</w:t>
      </w:r>
      <w:r w:rsidRPr="00C76C41">
        <w:t>oumissionnaires.</w:t>
      </w:r>
    </w:p>
    <w:p w14:paraId="0D67996D" w14:textId="77777777" w:rsidR="00B939E6" w:rsidRPr="00C76C41" w:rsidRDefault="00B939E6" w:rsidP="00B939E6">
      <w:pPr>
        <w:tabs>
          <w:tab w:val="left" w:pos="540"/>
        </w:tabs>
      </w:pPr>
      <w:r w:rsidRPr="00C76C41">
        <w:t>3.</w:t>
      </w:r>
      <w:r w:rsidRPr="00C76C41">
        <w:tab/>
        <w:t>La présente garantie expirera si le marché ne nous est pas attribué, à la première des dates suivantes : (i) lorsque nous recevrons copie de votre notification du nom du soumissionnaire retenu, ou (ii) vingt-huit (28) jours après la date d’expiration de la validité de notre Offre.</w:t>
      </w:r>
    </w:p>
    <w:p w14:paraId="5A75A843" w14:textId="30C2A4D2" w:rsidR="00B939E6" w:rsidRPr="00C76C41" w:rsidRDefault="00B939E6" w:rsidP="00B939E6">
      <w:pPr>
        <w:tabs>
          <w:tab w:val="left" w:pos="540"/>
        </w:tabs>
      </w:pPr>
      <w:r w:rsidRPr="00C76C41">
        <w:tab/>
        <w:t xml:space="preserve"> </w:t>
      </w:r>
    </w:p>
    <w:p w14:paraId="6EC4FEFC" w14:textId="77777777" w:rsidR="00B939E6" w:rsidRPr="00C76C41" w:rsidRDefault="00B939E6" w:rsidP="00971479">
      <w:pPr>
        <w:tabs>
          <w:tab w:val="right" w:pos="4140"/>
          <w:tab w:val="left" w:pos="4500"/>
          <w:tab w:val="right" w:pos="9000"/>
        </w:tabs>
        <w:ind w:left="0" w:firstLine="0"/>
      </w:pPr>
      <w:r w:rsidRPr="00C76C41">
        <w:t xml:space="preserve">Nom </w:t>
      </w:r>
      <w:r>
        <w:t>du Soumissionnaire* _____________________</w:t>
      </w:r>
      <w:r w:rsidRPr="00C76C41">
        <w:rPr>
          <w:bCs/>
          <w:i/>
          <w:iCs/>
        </w:rPr>
        <w:t>[insérer le nom complet de la personne signataire de la déclaration de garantie d’offre]</w:t>
      </w:r>
    </w:p>
    <w:p w14:paraId="1676F1ED" w14:textId="77777777" w:rsidR="00B939E6" w:rsidRDefault="00B939E6" w:rsidP="00B939E6">
      <w:pPr>
        <w:tabs>
          <w:tab w:val="right" w:pos="4140"/>
          <w:tab w:val="left" w:pos="4500"/>
          <w:tab w:val="right" w:pos="9000"/>
        </w:tabs>
        <w:ind w:left="0" w:firstLine="0"/>
      </w:pPr>
      <w:r>
        <w:t xml:space="preserve">Nom de la personne dûment autorisée à signer l’Offre au nom du Soumissionnaire** </w:t>
      </w:r>
      <w:r w:rsidRPr="00450375">
        <w:rPr>
          <w:i/>
          <w:iCs/>
        </w:rPr>
        <w:t>[insérer le nom complet de la personne dûment autorisée à signer l’Offre]</w:t>
      </w:r>
    </w:p>
    <w:p w14:paraId="6C2BC59F" w14:textId="77777777" w:rsidR="00B939E6" w:rsidRPr="00C76C41" w:rsidRDefault="00B939E6" w:rsidP="00B939E6">
      <w:pPr>
        <w:tabs>
          <w:tab w:val="right" w:pos="4140"/>
          <w:tab w:val="left" w:pos="4500"/>
          <w:tab w:val="right" w:pos="9000"/>
        </w:tabs>
        <w:ind w:left="0" w:firstLine="0"/>
        <w:rPr>
          <w:bCs/>
          <w:i/>
          <w:iCs/>
        </w:rPr>
      </w:pPr>
      <w:r>
        <w:lastRenderedPageBreak/>
        <w:t>Titre de la personne signataire de l’Offre ____________</w:t>
      </w:r>
      <w:r w:rsidRPr="00C76C41">
        <w:t xml:space="preserve"> </w:t>
      </w:r>
      <w:r w:rsidRPr="00C76C41">
        <w:rPr>
          <w:bCs/>
          <w:i/>
          <w:iCs/>
        </w:rPr>
        <w:t>[indiquer la capacité du signataire</w:t>
      </w:r>
      <w:r>
        <w:rPr>
          <w:bCs/>
          <w:i/>
          <w:iCs/>
        </w:rPr>
        <w:t xml:space="preserve"> de l’Offre</w:t>
      </w:r>
      <w:r w:rsidRPr="00C76C41">
        <w:rPr>
          <w:bCs/>
          <w:i/>
          <w:iCs/>
        </w:rPr>
        <w:t>]</w:t>
      </w:r>
    </w:p>
    <w:p w14:paraId="66494B43" w14:textId="77777777" w:rsidR="00B939E6" w:rsidRPr="00C76C41" w:rsidRDefault="00B939E6" w:rsidP="00B939E6">
      <w:pPr>
        <w:tabs>
          <w:tab w:val="left" w:pos="6120"/>
        </w:tabs>
        <w:ind w:left="0" w:firstLine="0"/>
        <w:rPr>
          <w:iCs/>
          <w:u w:val="single"/>
        </w:rPr>
      </w:pPr>
      <w:r w:rsidRPr="00C76C41">
        <w:rPr>
          <w:iCs/>
        </w:rPr>
        <w:t>Signature de la personne nommée ci-dessus</w:t>
      </w:r>
      <w:r w:rsidRPr="00C76C41">
        <w:rPr>
          <w:iCs/>
          <w:u w:val="single"/>
        </w:rPr>
        <w:tab/>
      </w:r>
      <w:r w:rsidRPr="00C76C41">
        <w:rPr>
          <w:i/>
          <w:iCs/>
          <w:u w:val="single"/>
        </w:rPr>
        <w:t xml:space="preserve"> [</w:t>
      </w:r>
      <w:r w:rsidRPr="00C76C41">
        <w:rPr>
          <w:i/>
          <w:u w:val="single"/>
        </w:rPr>
        <w:t>insérer la signature de la personne dont le nom et la capacité sont indiqués ci-dessus</w:t>
      </w:r>
      <w:r w:rsidRPr="00C76C41">
        <w:rPr>
          <w:i/>
          <w:iCs/>
          <w:u w:val="single"/>
        </w:rPr>
        <w:t>]</w:t>
      </w:r>
    </w:p>
    <w:p w14:paraId="24D935C3" w14:textId="77777777" w:rsidR="00B939E6" w:rsidRPr="00C76C41" w:rsidRDefault="00B939E6" w:rsidP="00B939E6">
      <w:pPr>
        <w:tabs>
          <w:tab w:val="left" w:pos="6120"/>
        </w:tabs>
        <w:ind w:left="0" w:firstLine="0"/>
        <w:rPr>
          <w:i/>
        </w:rPr>
      </w:pPr>
      <w:r w:rsidRPr="00C76C41">
        <w:rPr>
          <w:iCs/>
        </w:rPr>
        <w:t xml:space="preserve">Date de signature </w:t>
      </w:r>
      <w:r w:rsidRPr="00C76C41">
        <w:rPr>
          <w:i/>
          <w:iCs/>
        </w:rPr>
        <w:t>_</w:t>
      </w:r>
      <w:r w:rsidRPr="00C76C41">
        <w:rPr>
          <w:i/>
        </w:rPr>
        <w:t>[insérer la date de signature]</w:t>
      </w:r>
      <w:r w:rsidRPr="00C76C41">
        <w:t xml:space="preserve"> </w:t>
      </w:r>
      <w:r w:rsidRPr="00C76C41">
        <w:rPr>
          <w:iCs/>
        </w:rPr>
        <w:t xml:space="preserve"> jour de </w:t>
      </w:r>
      <w:r w:rsidRPr="00C76C41">
        <w:t xml:space="preserve"> </w:t>
      </w:r>
      <w:r w:rsidRPr="008E3AB7">
        <w:rPr>
          <w:i/>
          <w:iCs/>
        </w:rPr>
        <w:t>[insérer le</w:t>
      </w:r>
      <w:r>
        <w:t xml:space="preserve"> </w:t>
      </w:r>
      <w:r w:rsidRPr="00C76C41">
        <w:rPr>
          <w:i/>
        </w:rPr>
        <w:t>mois]</w:t>
      </w:r>
      <w:r w:rsidRPr="00C76C41">
        <w:rPr>
          <w:i/>
          <w:iCs/>
        </w:rPr>
        <w:t xml:space="preserve">, </w:t>
      </w:r>
      <w:r w:rsidRPr="00C76C41">
        <w:t xml:space="preserve"> </w:t>
      </w:r>
      <w:r w:rsidRPr="00C76C41">
        <w:rPr>
          <w:i/>
        </w:rPr>
        <w:t>[insérer l’année]</w:t>
      </w:r>
    </w:p>
    <w:p w14:paraId="3BF04D4F" w14:textId="77777777" w:rsidR="00B939E6" w:rsidRPr="00C76C41" w:rsidRDefault="00B939E6" w:rsidP="00B939E6">
      <w:pPr>
        <w:tabs>
          <w:tab w:val="left" w:pos="6120"/>
        </w:tabs>
        <w:ind w:left="0" w:firstLine="0"/>
        <w:rPr>
          <w:iCs/>
        </w:rPr>
      </w:pPr>
    </w:p>
    <w:p w14:paraId="0CD2B6E1" w14:textId="77777777" w:rsidR="00B939E6" w:rsidRPr="00C76C41" w:rsidRDefault="00B939E6" w:rsidP="00B939E6">
      <w:pPr>
        <w:tabs>
          <w:tab w:val="left" w:pos="6120"/>
        </w:tabs>
        <w:ind w:left="0" w:firstLine="0"/>
        <w:rPr>
          <w:iCs/>
        </w:rPr>
      </w:pPr>
      <w:r w:rsidRPr="00C76C41">
        <w:rPr>
          <w:b/>
          <w:bCs/>
          <w:iCs/>
        </w:rPr>
        <w:t>*</w:t>
      </w:r>
      <w:r w:rsidRPr="00C76C41">
        <w:rPr>
          <w:iCs/>
        </w:rPr>
        <w:t>: Dans le cas d’une offre soumise par un GE, préciser le nom du GE en tant que Soumissionnaire</w:t>
      </w:r>
    </w:p>
    <w:p w14:paraId="0ABE8DCA" w14:textId="7B889C5F" w:rsidR="00B939E6" w:rsidRPr="00C76C41" w:rsidRDefault="00B939E6" w:rsidP="00B939E6">
      <w:pPr>
        <w:tabs>
          <w:tab w:val="right" w:pos="9000"/>
        </w:tabs>
        <w:suppressAutoHyphens/>
        <w:ind w:left="0" w:firstLine="0"/>
        <w:rPr>
          <w:rStyle w:val="Table"/>
          <w:i/>
          <w:spacing w:val="-2"/>
        </w:rPr>
      </w:pPr>
      <w:r w:rsidRPr="00C76C41">
        <w:rPr>
          <w:bCs/>
          <w:iCs/>
        </w:rPr>
        <w:t>**: La personne qui signe l’offre doit avoir la procuration donnée par le Soumissionnaire à joindre à l’Offre</w:t>
      </w:r>
      <w:r w:rsidRPr="00C76C41">
        <w:rPr>
          <w:i/>
          <w:iCs/>
        </w:rPr>
        <w:t xml:space="preserve"> [Remarque</w:t>
      </w:r>
      <w:r>
        <w:rPr>
          <w:i/>
          <w:iCs/>
        </w:rPr>
        <w:t xml:space="preserve"> </w:t>
      </w:r>
      <w:r w:rsidRPr="00C76C41">
        <w:rPr>
          <w:i/>
          <w:iCs/>
        </w:rPr>
        <w:t>: Dans le cas d’un GE, la Déclaration de Garantie de l’Offre doit être au nom de tous les membres du GE qui soumet</w:t>
      </w:r>
      <w:r w:rsidRPr="00C76C41">
        <w:t xml:space="preserve"> </w:t>
      </w:r>
      <w:r w:rsidRPr="00C76C41">
        <w:rPr>
          <w:i/>
          <w:iCs/>
        </w:rPr>
        <w:t>l’Offre.]</w:t>
      </w:r>
    </w:p>
    <w:p w14:paraId="4B522CC3" w14:textId="77777777" w:rsidR="00B939E6" w:rsidRPr="00C76C41" w:rsidRDefault="00B939E6" w:rsidP="00B939E6"/>
    <w:p w14:paraId="2A8C1F64" w14:textId="77777777" w:rsidR="00B939E6" w:rsidRPr="00C76C41" w:rsidRDefault="00B939E6" w:rsidP="00B939E6">
      <w:pPr>
        <w:tabs>
          <w:tab w:val="right" w:pos="4140"/>
          <w:tab w:val="left" w:pos="4500"/>
          <w:tab w:val="right" w:pos="9000"/>
        </w:tabs>
      </w:pPr>
    </w:p>
    <w:p w14:paraId="671057A3" w14:textId="77777777" w:rsidR="00B939E6" w:rsidRDefault="00B939E6" w:rsidP="00B939E6">
      <w:pPr>
        <w:rPr>
          <w:b/>
          <w:bCs/>
          <w:sz w:val="32"/>
          <w:szCs w:val="32"/>
        </w:rPr>
      </w:pPr>
      <w:r w:rsidRPr="00C76C41">
        <w:rPr>
          <w:rFonts w:asciiTheme="majorBidi" w:hAnsiTheme="majorBidi" w:cstheme="majorBidi"/>
          <w:i/>
        </w:rPr>
        <w:br w:type="page"/>
      </w:r>
    </w:p>
    <w:tbl>
      <w:tblPr>
        <w:tblW w:w="0" w:type="auto"/>
        <w:tblLayout w:type="fixed"/>
        <w:tblLook w:val="0000" w:firstRow="0" w:lastRow="0" w:firstColumn="0" w:lastColumn="0" w:noHBand="0" w:noVBand="0"/>
      </w:tblPr>
      <w:tblGrid>
        <w:gridCol w:w="9198"/>
      </w:tblGrid>
      <w:tr w:rsidR="00B939E6" w:rsidRPr="00C76C41" w14:paraId="6B385C6D" w14:textId="77777777" w:rsidTr="00025ECD">
        <w:trPr>
          <w:trHeight w:val="900"/>
        </w:trPr>
        <w:tc>
          <w:tcPr>
            <w:tcW w:w="9198" w:type="dxa"/>
            <w:tcBorders>
              <w:top w:val="nil"/>
              <w:left w:val="nil"/>
              <w:bottom w:val="single" w:sz="4" w:space="0" w:color="auto"/>
              <w:right w:val="nil"/>
            </w:tcBorders>
          </w:tcPr>
          <w:p w14:paraId="78FEE892" w14:textId="60A65BCF" w:rsidR="00B939E6" w:rsidRPr="00C76C41" w:rsidRDefault="00B939E6" w:rsidP="00E031C8">
            <w:pPr>
              <w:pStyle w:val="Style30"/>
            </w:pPr>
            <w:bookmarkStart w:id="786" w:name="_Toc90378155"/>
            <w:bookmarkStart w:id="787" w:name="_Toc139114130"/>
            <w:r w:rsidRPr="00C76C41">
              <w:lastRenderedPageBreak/>
              <w:t xml:space="preserve">Lettre de Soumission </w:t>
            </w:r>
            <w:r>
              <w:t>– Partie Financière</w:t>
            </w:r>
            <w:bookmarkEnd w:id="786"/>
            <w:bookmarkEnd w:id="787"/>
          </w:p>
          <w:p w14:paraId="662D1981" w14:textId="77777777" w:rsidR="00B939E6" w:rsidRPr="00C76C41" w:rsidRDefault="00B939E6" w:rsidP="00025ECD">
            <w:pPr>
              <w:spacing w:after="120"/>
              <w:rPr>
                <w:rFonts w:asciiTheme="majorBidi" w:hAnsiTheme="majorBidi" w:cstheme="majorBidi"/>
                <w:i/>
              </w:rPr>
            </w:pPr>
          </w:p>
        </w:tc>
      </w:tr>
      <w:tr w:rsidR="00B939E6" w:rsidRPr="00C76C41" w14:paraId="0859804B" w14:textId="77777777" w:rsidTr="00025ECD">
        <w:trPr>
          <w:trHeight w:val="900"/>
        </w:trPr>
        <w:tc>
          <w:tcPr>
            <w:tcW w:w="9198" w:type="dxa"/>
            <w:tcBorders>
              <w:top w:val="single" w:sz="4" w:space="0" w:color="auto"/>
              <w:left w:val="single" w:sz="4" w:space="0" w:color="auto"/>
              <w:bottom w:val="single" w:sz="4" w:space="0" w:color="auto"/>
              <w:right w:val="single" w:sz="4" w:space="0" w:color="auto"/>
            </w:tcBorders>
          </w:tcPr>
          <w:p w14:paraId="6C3EB762" w14:textId="61700E81" w:rsidR="00B939E6" w:rsidRPr="00C76C41" w:rsidRDefault="00B939E6" w:rsidP="00025ECD">
            <w:pPr>
              <w:tabs>
                <w:tab w:val="right" w:pos="9000"/>
              </w:tabs>
              <w:ind w:left="0" w:firstLine="0"/>
              <w:rPr>
                <w:rFonts w:asciiTheme="majorBidi" w:hAnsiTheme="majorBidi" w:cstheme="majorBidi"/>
                <w:i/>
                <w:iCs/>
              </w:rPr>
            </w:pPr>
            <w:r w:rsidRPr="00C76C41">
              <w:rPr>
                <w:rFonts w:asciiTheme="majorBidi" w:hAnsiTheme="majorBidi" w:cstheme="majorBidi"/>
                <w:i/>
                <w:iCs/>
              </w:rPr>
              <w:t xml:space="preserve">INSTRUCTIONS AUX SOUMISSIONNAIRES :  SUPPRIMER CE </w:t>
            </w:r>
            <w:r w:rsidR="005C1AE2">
              <w:rPr>
                <w:rFonts w:asciiTheme="majorBidi" w:hAnsiTheme="majorBidi" w:cstheme="majorBidi"/>
                <w:i/>
                <w:iCs/>
              </w:rPr>
              <w:t>CARTOUCH</w:t>
            </w:r>
            <w:r w:rsidRPr="00C76C41">
              <w:rPr>
                <w:rFonts w:asciiTheme="majorBidi" w:hAnsiTheme="majorBidi" w:cstheme="majorBidi"/>
                <w:i/>
                <w:iCs/>
              </w:rPr>
              <w:t>E UNE FOIS QUE VOUS AVEZ REMPLIR LE DOCUMENT</w:t>
            </w:r>
          </w:p>
          <w:p w14:paraId="3D0E191F" w14:textId="77777777" w:rsidR="00B939E6" w:rsidRPr="00C76C41" w:rsidRDefault="00B939E6" w:rsidP="00025ECD">
            <w:pPr>
              <w:tabs>
                <w:tab w:val="right" w:pos="9000"/>
              </w:tabs>
              <w:ind w:left="0" w:firstLine="0"/>
              <w:rPr>
                <w:rFonts w:asciiTheme="majorBidi" w:hAnsiTheme="majorBidi" w:cstheme="majorBidi"/>
                <w:i/>
                <w:iCs/>
              </w:rPr>
            </w:pPr>
            <w:r w:rsidRPr="00C76C41">
              <w:rPr>
                <w:rFonts w:asciiTheme="majorBidi" w:hAnsiTheme="majorBidi" w:cstheme="majorBidi"/>
                <w:i/>
                <w:iCs/>
              </w:rPr>
              <w:t>Le Soumissionnaire devra remplir cette Lettre de Soumission avec son entête, indiquant clairement le nom et l’adresse commerciale complets.</w:t>
            </w:r>
          </w:p>
          <w:p w14:paraId="60E6911A" w14:textId="77777777" w:rsidR="00B939E6" w:rsidRPr="00C76C41" w:rsidRDefault="00B939E6" w:rsidP="00025ECD">
            <w:pPr>
              <w:tabs>
                <w:tab w:val="right" w:pos="9000"/>
              </w:tabs>
              <w:ind w:left="0" w:firstLine="0"/>
              <w:rPr>
                <w:rFonts w:asciiTheme="majorBidi" w:hAnsiTheme="majorBidi" w:cstheme="majorBidi"/>
                <w:b/>
                <w:bCs/>
              </w:rPr>
            </w:pPr>
            <w:r w:rsidRPr="00C76C41">
              <w:rPr>
                <w:rFonts w:asciiTheme="majorBidi" w:hAnsiTheme="majorBidi" w:cstheme="majorBidi"/>
                <w:b/>
                <w:bCs/>
                <w:i/>
                <w:iCs/>
              </w:rPr>
              <w:t xml:space="preserve">Notes : le texte en italiques est destiné à aider les Soumissionnaires à préparer ce formulaire. </w:t>
            </w:r>
          </w:p>
        </w:tc>
      </w:tr>
    </w:tbl>
    <w:p w14:paraId="6C9B7BA9" w14:textId="77777777" w:rsidR="00B939E6" w:rsidRPr="00C76C41" w:rsidRDefault="00B939E6" w:rsidP="00B939E6">
      <w:pPr>
        <w:spacing w:before="120" w:after="120"/>
        <w:jc w:val="left"/>
        <w:rPr>
          <w:rFonts w:asciiTheme="majorBidi" w:hAnsiTheme="majorBidi" w:cstheme="majorBidi"/>
        </w:rPr>
      </w:pPr>
    </w:p>
    <w:p w14:paraId="23E3E800" w14:textId="77777777" w:rsidR="00B939E6" w:rsidRPr="00BD5A15" w:rsidRDefault="00B939E6" w:rsidP="00B939E6">
      <w:pPr>
        <w:spacing w:after="0"/>
        <w:jc w:val="left"/>
        <w:rPr>
          <w:rFonts w:asciiTheme="majorBidi" w:hAnsiTheme="majorBidi" w:cstheme="majorBidi"/>
        </w:rPr>
      </w:pPr>
      <w:r w:rsidRPr="00BD5A15">
        <w:rPr>
          <w:rFonts w:asciiTheme="majorBidi" w:hAnsiTheme="majorBidi" w:cstheme="majorBidi"/>
          <w:b/>
          <w:bCs/>
        </w:rPr>
        <w:t>Date de soumission de cette Offre</w:t>
      </w:r>
      <w:r>
        <w:rPr>
          <w:rFonts w:asciiTheme="majorBidi" w:hAnsiTheme="majorBidi" w:cstheme="majorBidi"/>
        </w:rPr>
        <w:t xml:space="preserve"> </w:t>
      </w:r>
      <w:r w:rsidRPr="00C76C41">
        <w:rPr>
          <w:rFonts w:asciiTheme="majorBidi" w:hAnsiTheme="majorBidi" w:cstheme="majorBidi"/>
        </w:rPr>
        <w:t xml:space="preserve">: </w:t>
      </w:r>
      <w:r w:rsidRPr="00BD5A15">
        <w:rPr>
          <w:rFonts w:asciiTheme="majorBidi" w:hAnsiTheme="majorBidi" w:cstheme="majorBidi"/>
          <w:i/>
          <w:iCs/>
        </w:rPr>
        <w:t>[insérer la date (jour, mois, année) de remise de l’Offre]</w:t>
      </w:r>
    </w:p>
    <w:p w14:paraId="79480729" w14:textId="77777777" w:rsidR="00B939E6" w:rsidRPr="00BD5A15" w:rsidRDefault="00B939E6" w:rsidP="00B939E6">
      <w:pPr>
        <w:spacing w:after="0"/>
        <w:ind w:right="72"/>
        <w:jc w:val="left"/>
        <w:rPr>
          <w:rFonts w:asciiTheme="majorBidi" w:hAnsiTheme="majorBidi" w:cstheme="majorBidi"/>
          <w:bCs/>
          <w:i/>
          <w:iCs/>
        </w:rPr>
      </w:pPr>
      <w:r w:rsidRPr="00BD5A15">
        <w:rPr>
          <w:rFonts w:asciiTheme="majorBidi" w:hAnsiTheme="majorBidi" w:cstheme="majorBidi"/>
          <w:b/>
          <w:bCs/>
        </w:rPr>
        <w:t>AO No.</w:t>
      </w:r>
      <w:r w:rsidRPr="00C76C41">
        <w:rPr>
          <w:rFonts w:asciiTheme="majorBidi" w:hAnsiTheme="majorBidi" w:cstheme="majorBidi"/>
        </w:rPr>
        <w:t xml:space="preserve"> : </w:t>
      </w:r>
      <w:r w:rsidRPr="00BD5A15">
        <w:rPr>
          <w:rFonts w:asciiTheme="majorBidi" w:hAnsiTheme="majorBidi" w:cstheme="majorBidi"/>
          <w:bCs/>
          <w:i/>
          <w:iCs/>
        </w:rPr>
        <w:t>[insérer le numéro de l’Appel d’Offres]</w:t>
      </w:r>
    </w:p>
    <w:p w14:paraId="5B47B4D1" w14:textId="77777777" w:rsidR="00B939E6" w:rsidRPr="00C76C41" w:rsidRDefault="00B939E6" w:rsidP="00B939E6">
      <w:pPr>
        <w:tabs>
          <w:tab w:val="right" w:pos="9000"/>
        </w:tabs>
        <w:spacing w:after="0"/>
        <w:jc w:val="left"/>
        <w:rPr>
          <w:rFonts w:asciiTheme="majorBidi" w:hAnsiTheme="majorBidi" w:cstheme="majorBidi"/>
          <w:bCs/>
          <w:i/>
          <w:iCs/>
        </w:rPr>
      </w:pPr>
      <w:r w:rsidRPr="00BD5A15">
        <w:rPr>
          <w:rFonts w:asciiTheme="majorBidi" w:hAnsiTheme="majorBidi" w:cstheme="majorBidi"/>
          <w:b/>
          <w:bCs/>
        </w:rPr>
        <w:t>Variante No.</w:t>
      </w:r>
      <w:r w:rsidRPr="00C76C41">
        <w:rPr>
          <w:rFonts w:asciiTheme="majorBidi" w:hAnsiTheme="majorBidi" w:cstheme="majorBidi"/>
        </w:rPr>
        <w:t xml:space="preserve"> : </w:t>
      </w:r>
      <w:r w:rsidRPr="00C76C41">
        <w:rPr>
          <w:rFonts w:asciiTheme="majorBidi" w:hAnsiTheme="majorBidi" w:cstheme="majorBidi"/>
          <w:bCs/>
          <w:i/>
          <w:iCs/>
          <w:spacing w:val="-4"/>
        </w:rPr>
        <w:t>[insérer le numéro d’identification si cette offre est proposée pour une variante]</w:t>
      </w:r>
    </w:p>
    <w:p w14:paraId="68F098C1" w14:textId="77777777" w:rsidR="00B939E6" w:rsidRPr="00C76C41" w:rsidRDefault="00B939E6" w:rsidP="00B939E6">
      <w:pPr>
        <w:rPr>
          <w:rFonts w:asciiTheme="majorBidi" w:hAnsiTheme="majorBidi" w:cstheme="majorBidi"/>
        </w:rPr>
      </w:pPr>
    </w:p>
    <w:p w14:paraId="7121145A" w14:textId="77777777" w:rsidR="00B939E6" w:rsidRPr="00C76C41" w:rsidRDefault="00B939E6" w:rsidP="00B939E6">
      <w:pPr>
        <w:rPr>
          <w:rFonts w:asciiTheme="majorBidi" w:hAnsiTheme="majorBidi" w:cstheme="majorBidi"/>
          <w:b/>
        </w:rPr>
      </w:pPr>
      <w:r w:rsidRPr="00C76C41">
        <w:rPr>
          <w:rFonts w:asciiTheme="majorBidi" w:hAnsiTheme="majorBidi" w:cstheme="majorBidi"/>
        </w:rPr>
        <w:t xml:space="preserve">À : </w:t>
      </w:r>
      <w:r w:rsidRPr="00C76C41">
        <w:rPr>
          <w:rFonts w:asciiTheme="majorBidi" w:hAnsiTheme="majorBidi" w:cstheme="majorBidi"/>
          <w:b/>
          <w:i/>
          <w:iCs/>
        </w:rPr>
        <w:t>[insérer le nom complet du Maître d’Ouvrage]</w:t>
      </w:r>
    </w:p>
    <w:p w14:paraId="1D16C4A6" w14:textId="7F2009A7" w:rsidR="00B939E6" w:rsidRDefault="00B939E6" w:rsidP="00B9591A">
      <w:pPr>
        <w:spacing w:after="0"/>
        <w:ind w:left="0" w:firstLine="0"/>
        <w:rPr>
          <w:rFonts w:asciiTheme="majorBidi" w:hAnsiTheme="majorBidi" w:cstheme="majorBidi"/>
        </w:rPr>
      </w:pPr>
      <w:r w:rsidRPr="00C76C41">
        <w:rPr>
          <w:rFonts w:asciiTheme="majorBidi" w:hAnsiTheme="majorBidi" w:cstheme="majorBidi"/>
        </w:rPr>
        <w:t>Nous, les soussignés</w:t>
      </w:r>
      <w:r>
        <w:rPr>
          <w:rFonts w:asciiTheme="majorBidi" w:hAnsiTheme="majorBidi" w:cstheme="majorBidi"/>
        </w:rPr>
        <w:t>,</w:t>
      </w:r>
      <w:r w:rsidRPr="00C76C41">
        <w:rPr>
          <w:rFonts w:asciiTheme="majorBidi" w:hAnsiTheme="majorBidi" w:cstheme="majorBidi"/>
        </w:rPr>
        <w:t> </w:t>
      </w:r>
      <w:r>
        <w:rPr>
          <w:rFonts w:asciiTheme="majorBidi" w:hAnsiTheme="majorBidi" w:cstheme="majorBidi"/>
        </w:rPr>
        <w:t xml:space="preserve">soumettons ci-joint la seconde partie de notre Offre, le Prix de l’Offre et le </w:t>
      </w:r>
      <w:r w:rsidR="005C1AE2">
        <w:rPr>
          <w:rFonts w:asciiTheme="majorBidi" w:hAnsiTheme="majorBidi" w:cstheme="majorBidi"/>
        </w:rPr>
        <w:t>Détail Q</w:t>
      </w:r>
      <w:r>
        <w:rPr>
          <w:rFonts w:asciiTheme="majorBidi" w:hAnsiTheme="majorBidi" w:cstheme="majorBidi"/>
        </w:rPr>
        <w:t>uantitatif</w:t>
      </w:r>
      <w:r w:rsidR="005C1AE2">
        <w:rPr>
          <w:rFonts w:asciiTheme="majorBidi" w:hAnsiTheme="majorBidi" w:cstheme="majorBidi"/>
        </w:rPr>
        <w:t xml:space="preserve"> et Estimatif</w:t>
      </w:r>
      <w:r w:rsidR="00D87E62">
        <w:rPr>
          <w:rFonts w:asciiTheme="majorBidi" w:hAnsiTheme="majorBidi" w:cstheme="majorBidi"/>
        </w:rPr>
        <w:t xml:space="preserve"> et le Bordereau des Prix</w:t>
      </w:r>
      <w:r>
        <w:rPr>
          <w:rFonts w:asciiTheme="majorBidi" w:hAnsiTheme="majorBidi" w:cstheme="majorBidi"/>
        </w:rPr>
        <w:t xml:space="preserve">. </w:t>
      </w:r>
      <w:r w:rsidR="008B6D17">
        <w:rPr>
          <w:rFonts w:asciiTheme="majorBidi" w:hAnsiTheme="majorBidi" w:cstheme="majorBidi"/>
        </w:rPr>
        <w:t>L</w:t>
      </w:r>
      <w:r>
        <w:rPr>
          <w:rFonts w:asciiTheme="majorBidi" w:hAnsiTheme="majorBidi" w:cstheme="majorBidi"/>
        </w:rPr>
        <w:t>a Partie Technique de la Lettre de soumission</w:t>
      </w:r>
      <w:r w:rsidR="008B6D17">
        <w:rPr>
          <w:rFonts w:asciiTheme="majorBidi" w:hAnsiTheme="majorBidi" w:cstheme="majorBidi"/>
        </w:rPr>
        <w:t xml:space="preserve"> est jointe</w:t>
      </w:r>
      <w:r>
        <w:rPr>
          <w:rFonts w:asciiTheme="majorBidi" w:hAnsiTheme="majorBidi" w:cstheme="majorBidi"/>
        </w:rPr>
        <w:t>.</w:t>
      </w:r>
    </w:p>
    <w:p w14:paraId="0712C420" w14:textId="77777777" w:rsidR="00B939E6" w:rsidRDefault="00B939E6" w:rsidP="00B939E6">
      <w:pPr>
        <w:pStyle w:val="Paragraphedeliste"/>
        <w:ind w:left="360" w:firstLine="0"/>
        <w:rPr>
          <w:rFonts w:asciiTheme="majorBidi" w:hAnsiTheme="majorBidi" w:cstheme="majorBidi"/>
        </w:rPr>
      </w:pPr>
    </w:p>
    <w:p w14:paraId="75FAB532" w14:textId="72B2C480" w:rsidR="00B939E6" w:rsidRPr="0067119F" w:rsidRDefault="00B939E6" w:rsidP="00B939E6">
      <w:pPr>
        <w:pStyle w:val="Paragraphedeliste"/>
        <w:ind w:left="0" w:firstLine="0"/>
        <w:rPr>
          <w:rFonts w:asciiTheme="majorBidi" w:hAnsiTheme="majorBidi" w:cstheme="majorBidi"/>
        </w:rPr>
      </w:pPr>
      <w:r>
        <w:rPr>
          <w:rFonts w:asciiTheme="majorBidi" w:hAnsiTheme="majorBidi" w:cstheme="majorBidi"/>
        </w:rPr>
        <w:t>En soumettant notre Offre, nous faisons les déclarations additionnelles suivantes</w:t>
      </w:r>
      <w:r w:rsidRPr="0067119F">
        <w:rPr>
          <w:rFonts w:asciiTheme="majorBidi" w:hAnsiTheme="majorBidi" w:cstheme="majorBidi"/>
        </w:rPr>
        <w:t> :</w:t>
      </w:r>
    </w:p>
    <w:p w14:paraId="103A30B9" w14:textId="77777777" w:rsidR="00791347" w:rsidRDefault="00B939E6" w:rsidP="000F2E00">
      <w:pPr>
        <w:numPr>
          <w:ilvl w:val="0"/>
          <w:numId w:val="65"/>
        </w:numPr>
        <w:tabs>
          <w:tab w:val="right" w:pos="9000"/>
        </w:tabs>
        <w:rPr>
          <w:rFonts w:asciiTheme="majorBidi" w:hAnsiTheme="majorBidi" w:cstheme="majorBidi"/>
        </w:rPr>
      </w:pPr>
      <w:r w:rsidRPr="00B939E6">
        <w:rPr>
          <w:rFonts w:asciiTheme="majorBidi" w:hAnsiTheme="majorBidi" w:cstheme="majorBidi"/>
          <w:b/>
          <w:bCs/>
        </w:rPr>
        <w:t xml:space="preserve">Validité de l’Offre : </w:t>
      </w:r>
      <w:r w:rsidRPr="00C76C41">
        <w:rPr>
          <w:rFonts w:asciiTheme="majorBidi" w:hAnsiTheme="majorBidi" w:cstheme="majorBidi"/>
        </w:rPr>
        <w:t xml:space="preserve">Notre Offre demeurera </w:t>
      </w:r>
      <w:r w:rsidRPr="00B939E6">
        <w:rPr>
          <w:rFonts w:asciiTheme="majorBidi" w:hAnsiTheme="majorBidi" w:cstheme="majorBidi"/>
        </w:rPr>
        <w:t>valide jusqu’à</w:t>
      </w:r>
      <w:r w:rsidRPr="00971479">
        <w:rPr>
          <w:rFonts w:asciiTheme="majorBidi" w:hAnsiTheme="majorBidi" w:cstheme="majorBidi"/>
          <w:i/>
          <w:iCs/>
        </w:rPr>
        <w:t xml:space="preserve"> </w:t>
      </w:r>
      <w:r>
        <w:rPr>
          <w:rFonts w:asciiTheme="majorBidi" w:hAnsiTheme="majorBidi" w:cstheme="majorBidi"/>
          <w:i/>
          <w:iCs/>
        </w:rPr>
        <w:t xml:space="preserve">______ </w:t>
      </w:r>
      <w:r w:rsidRPr="00971479">
        <w:rPr>
          <w:rFonts w:asciiTheme="majorBidi" w:hAnsiTheme="majorBidi" w:cstheme="majorBidi"/>
          <w:i/>
          <w:iCs/>
        </w:rPr>
        <w:t>[insérer le jour, mois et année conformément à l’article 18.1 des IS],</w:t>
      </w:r>
      <w:r w:rsidRPr="00C76C41">
        <w:rPr>
          <w:rFonts w:asciiTheme="majorBidi" w:hAnsiTheme="majorBidi" w:cstheme="majorBidi"/>
        </w:rPr>
        <w:t xml:space="preserve"> et cette offre nous engage et pourra être acceptée à tout moment avant cette date ;</w:t>
      </w:r>
    </w:p>
    <w:p w14:paraId="33DC7895" w14:textId="0B1F4D39" w:rsidR="00BA5E57" w:rsidRPr="00791347" w:rsidRDefault="00B939E6" w:rsidP="000F2E00">
      <w:pPr>
        <w:numPr>
          <w:ilvl w:val="0"/>
          <w:numId w:val="65"/>
        </w:numPr>
        <w:tabs>
          <w:tab w:val="right" w:pos="9000"/>
        </w:tabs>
        <w:rPr>
          <w:rFonts w:asciiTheme="majorBidi" w:hAnsiTheme="majorBidi" w:cstheme="majorBidi"/>
        </w:rPr>
      </w:pPr>
      <w:r w:rsidRPr="00791347">
        <w:rPr>
          <w:rFonts w:asciiTheme="majorBidi" w:hAnsiTheme="majorBidi" w:cstheme="majorBidi"/>
          <w:b/>
          <w:bCs/>
        </w:rPr>
        <w:t>Prix de l’Offre :</w:t>
      </w:r>
      <w:r w:rsidRPr="00791347">
        <w:rPr>
          <w:rFonts w:asciiTheme="majorBidi" w:hAnsiTheme="majorBidi" w:cstheme="majorBidi"/>
        </w:rPr>
        <w:t xml:space="preserve"> Le montant total de notre </w:t>
      </w:r>
      <w:r w:rsidR="008B6D17">
        <w:rPr>
          <w:rFonts w:asciiTheme="majorBidi" w:hAnsiTheme="majorBidi" w:cstheme="majorBidi"/>
        </w:rPr>
        <w:t>O</w:t>
      </w:r>
      <w:r w:rsidRPr="00791347">
        <w:rPr>
          <w:rFonts w:asciiTheme="majorBidi" w:hAnsiTheme="majorBidi" w:cstheme="majorBidi"/>
        </w:rPr>
        <w:t>ffre, hors rabais offert à l’alinéa (</w:t>
      </w:r>
      <w:r w:rsidR="00B23A6D" w:rsidRPr="00791347">
        <w:rPr>
          <w:rFonts w:asciiTheme="majorBidi" w:hAnsiTheme="majorBidi" w:cstheme="majorBidi"/>
        </w:rPr>
        <w:t>f</w:t>
      </w:r>
      <w:r w:rsidRPr="00791347">
        <w:rPr>
          <w:rFonts w:asciiTheme="majorBidi" w:hAnsiTheme="majorBidi" w:cstheme="majorBidi"/>
        </w:rPr>
        <w:t xml:space="preserve">) ci-après est de : </w:t>
      </w:r>
      <w:r w:rsidR="00BA5E57" w:rsidRPr="0086405A">
        <w:rPr>
          <w:rFonts w:asciiTheme="majorBidi" w:hAnsiTheme="majorBidi" w:cstheme="majorBidi"/>
          <w:i/>
          <w:iCs/>
        </w:rPr>
        <w:t>[insérer le montant total de l’offre en lettres et en chiffres, précisant les divers montants et monnaies respectives]</w:t>
      </w:r>
      <w:r w:rsidR="00BA5E57" w:rsidRPr="00791347">
        <w:rPr>
          <w:rFonts w:asciiTheme="majorBidi" w:hAnsiTheme="majorBidi" w:cstheme="majorBidi"/>
        </w:rPr>
        <w:t> ;</w:t>
      </w:r>
    </w:p>
    <w:p w14:paraId="6EB9821B" w14:textId="5DC128F0" w:rsidR="00591763" w:rsidRDefault="00791347" w:rsidP="000F2E00">
      <w:pPr>
        <w:numPr>
          <w:ilvl w:val="0"/>
          <w:numId w:val="65"/>
        </w:numPr>
        <w:tabs>
          <w:tab w:val="right" w:pos="9000"/>
        </w:tabs>
        <w:ind w:left="450" w:hanging="450"/>
        <w:rPr>
          <w:rFonts w:asciiTheme="majorBidi" w:hAnsiTheme="majorBidi" w:cstheme="majorBidi"/>
        </w:rPr>
      </w:pPr>
      <w:r>
        <w:rPr>
          <w:rFonts w:asciiTheme="majorBidi" w:hAnsiTheme="majorBidi" w:cstheme="majorBidi"/>
        </w:rPr>
        <w:t xml:space="preserve">Le </w:t>
      </w:r>
      <w:r w:rsidR="00787FF4">
        <w:rPr>
          <w:rFonts w:asciiTheme="majorBidi" w:hAnsiTheme="majorBidi" w:cstheme="majorBidi"/>
        </w:rPr>
        <w:t>Prix total de l’Offre inclut le</w:t>
      </w:r>
      <w:r w:rsidR="00591763">
        <w:rPr>
          <w:rFonts w:asciiTheme="majorBidi" w:hAnsiTheme="majorBidi" w:cstheme="majorBidi"/>
        </w:rPr>
        <w:t>s</w:t>
      </w:r>
      <w:r w:rsidR="00787FF4">
        <w:rPr>
          <w:rFonts w:asciiTheme="majorBidi" w:hAnsiTheme="majorBidi" w:cstheme="majorBidi"/>
        </w:rPr>
        <w:t xml:space="preserve"> composants suivants :</w:t>
      </w:r>
    </w:p>
    <w:tbl>
      <w:tblPr>
        <w:tblStyle w:val="Grilledutableau"/>
        <w:tblW w:w="0" w:type="auto"/>
        <w:tblInd w:w="450" w:type="dxa"/>
        <w:tblLook w:val="04A0" w:firstRow="1" w:lastRow="0" w:firstColumn="1" w:lastColumn="0" w:noHBand="0" w:noVBand="1"/>
      </w:tblPr>
      <w:tblGrid>
        <w:gridCol w:w="5845"/>
        <w:gridCol w:w="3099"/>
      </w:tblGrid>
      <w:tr w:rsidR="008743B7" w14:paraId="0FB842AB" w14:textId="77777777" w:rsidTr="000B12D5">
        <w:tc>
          <w:tcPr>
            <w:tcW w:w="5845" w:type="dxa"/>
          </w:tcPr>
          <w:p w14:paraId="453AF493" w14:textId="7A902C06" w:rsidR="008743B7" w:rsidRPr="000B12D5" w:rsidRDefault="00787FF4" w:rsidP="000B12D5">
            <w:pPr>
              <w:tabs>
                <w:tab w:val="right" w:pos="9000"/>
              </w:tabs>
              <w:ind w:left="0" w:firstLine="0"/>
              <w:jc w:val="center"/>
              <w:rPr>
                <w:rFonts w:asciiTheme="majorBidi" w:hAnsiTheme="majorBidi" w:cstheme="majorBidi"/>
                <w:b/>
                <w:bCs/>
              </w:rPr>
            </w:pPr>
            <w:r>
              <w:rPr>
                <w:rFonts w:asciiTheme="majorBidi" w:hAnsiTheme="majorBidi" w:cstheme="majorBidi"/>
              </w:rPr>
              <w:t xml:space="preserve"> </w:t>
            </w:r>
            <w:r w:rsidR="008743B7" w:rsidRPr="000B12D5">
              <w:rPr>
                <w:rFonts w:asciiTheme="majorBidi" w:hAnsiTheme="majorBidi" w:cstheme="majorBidi"/>
                <w:b/>
                <w:bCs/>
              </w:rPr>
              <w:t>Description des Composants</w:t>
            </w:r>
          </w:p>
        </w:tc>
        <w:tc>
          <w:tcPr>
            <w:tcW w:w="3099" w:type="dxa"/>
          </w:tcPr>
          <w:p w14:paraId="01C578CF" w14:textId="184ADF33" w:rsidR="008743B7" w:rsidRPr="000B12D5" w:rsidRDefault="008743B7" w:rsidP="000B12D5">
            <w:pPr>
              <w:tabs>
                <w:tab w:val="right" w:pos="9000"/>
              </w:tabs>
              <w:ind w:left="0" w:firstLine="0"/>
              <w:jc w:val="center"/>
              <w:rPr>
                <w:rFonts w:asciiTheme="majorBidi" w:hAnsiTheme="majorBidi" w:cstheme="majorBidi"/>
                <w:b/>
                <w:bCs/>
              </w:rPr>
            </w:pPr>
            <w:r w:rsidRPr="000B12D5">
              <w:rPr>
                <w:rFonts w:asciiTheme="majorBidi" w:hAnsiTheme="majorBidi" w:cstheme="majorBidi"/>
                <w:b/>
                <w:bCs/>
              </w:rPr>
              <w:t>Montant</w:t>
            </w:r>
            <w:r w:rsidR="000B12D5" w:rsidRPr="000B12D5">
              <w:rPr>
                <w:rFonts w:asciiTheme="majorBidi" w:hAnsiTheme="majorBidi" w:cstheme="majorBidi"/>
                <w:b/>
                <w:bCs/>
              </w:rPr>
              <w:t xml:space="preserve"> (en chiffres)</w:t>
            </w:r>
          </w:p>
        </w:tc>
      </w:tr>
      <w:tr w:rsidR="008743B7" w14:paraId="5918D95C" w14:textId="77777777" w:rsidTr="000B12D5">
        <w:tc>
          <w:tcPr>
            <w:tcW w:w="5845" w:type="dxa"/>
          </w:tcPr>
          <w:p w14:paraId="2AE246B5" w14:textId="2780FC7F" w:rsidR="008743B7" w:rsidRPr="00313441" w:rsidRDefault="006B4EC5" w:rsidP="000F2E00">
            <w:pPr>
              <w:pStyle w:val="Paragraphedeliste"/>
              <w:numPr>
                <w:ilvl w:val="1"/>
                <w:numId w:val="33"/>
              </w:numPr>
              <w:tabs>
                <w:tab w:val="right" w:pos="9000"/>
              </w:tabs>
              <w:ind w:left="515" w:hanging="515"/>
              <w:rPr>
                <w:rFonts w:asciiTheme="majorBidi" w:hAnsiTheme="majorBidi" w:cstheme="majorBidi"/>
              </w:rPr>
            </w:pPr>
            <w:r>
              <w:rPr>
                <w:rFonts w:asciiTheme="majorBidi" w:hAnsiTheme="majorBidi" w:cstheme="majorBidi"/>
              </w:rPr>
              <w:t>Honoraires pour l</w:t>
            </w:r>
            <w:r w:rsidR="00BE3656">
              <w:rPr>
                <w:rFonts w:asciiTheme="majorBidi" w:hAnsiTheme="majorBidi" w:cstheme="majorBidi"/>
              </w:rPr>
              <w:t>es Services de</w:t>
            </w:r>
            <w:r>
              <w:rPr>
                <w:rFonts w:asciiTheme="majorBidi" w:hAnsiTheme="majorBidi" w:cstheme="majorBidi"/>
              </w:rPr>
              <w:t xml:space="preserve"> Mobilisation </w:t>
            </w:r>
            <w:r w:rsidR="00BE3656">
              <w:rPr>
                <w:rFonts w:asciiTheme="majorBidi" w:hAnsiTheme="majorBidi" w:cstheme="majorBidi"/>
              </w:rPr>
              <w:t>pour</w:t>
            </w:r>
            <w:r w:rsidR="00402075">
              <w:rPr>
                <w:rFonts w:asciiTheme="majorBidi" w:hAnsiTheme="majorBidi" w:cstheme="majorBidi"/>
              </w:rPr>
              <w:t xml:space="preserve"> un montant de </w:t>
            </w:r>
            <w:r w:rsidR="00402075" w:rsidRPr="00402075">
              <w:rPr>
                <w:rFonts w:asciiTheme="majorBidi" w:hAnsiTheme="majorBidi" w:cstheme="majorBidi"/>
                <w:i/>
                <w:iCs/>
              </w:rPr>
              <w:t>[montant en lettres] [nom de la monnaie]</w:t>
            </w:r>
          </w:p>
        </w:tc>
        <w:tc>
          <w:tcPr>
            <w:tcW w:w="3099" w:type="dxa"/>
          </w:tcPr>
          <w:p w14:paraId="45BF5B28" w14:textId="77777777" w:rsidR="008743B7" w:rsidRDefault="008743B7" w:rsidP="00591763">
            <w:pPr>
              <w:tabs>
                <w:tab w:val="right" w:pos="9000"/>
              </w:tabs>
              <w:ind w:left="0" w:firstLine="0"/>
              <w:rPr>
                <w:rFonts w:asciiTheme="majorBidi" w:hAnsiTheme="majorBidi" w:cstheme="majorBidi"/>
              </w:rPr>
            </w:pPr>
          </w:p>
        </w:tc>
      </w:tr>
      <w:tr w:rsidR="008743B7" w14:paraId="46FA628A" w14:textId="77777777" w:rsidTr="000B12D5">
        <w:tc>
          <w:tcPr>
            <w:tcW w:w="5845" w:type="dxa"/>
          </w:tcPr>
          <w:p w14:paraId="2957715F" w14:textId="1A636D9B" w:rsidR="008743B7" w:rsidRPr="004C0FEB" w:rsidRDefault="004C0FEB" w:rsidP="000F2E00">
            <w:pPr>
              <w:pStyle w:val="Paragraphedeliste"/>
              <w:numPr>
                <w:ilvl w:val="1"/>
                <w:numId w:val="33"/>
              </w:numPr>
              <w:tabs>
                <w:tab w:val="right" w:pos="9000"/>
              </w:tabs>
              <w:ind w:left="515" w:hanging="540"/>
              <w:rPr>
                <w:rFonts w:asciiTheme="majorBidi" w:hAnsiTheme="majorBidi" w:cstheme="majorBidi"/>
              </w:rPr>
            </w:pPr>
            <w:r w:rsidRPr="004C0FEB">
              <w:rPr>
                <w:rFonts w:asciiTheme="majorBidi" w:hAnsiTheme="majorBidi" w:cstheme="majorBidi"/>
              </w:rPr>
              <w:t xml:space="preserve">Honoraires </w:t>
            </w:r>
            <w:r>
              <w:rPr>
                <w:rFonts w:asciiTheme="majorBidi" w:hAnsiTheme="majorBidi" w:cstheme="majorBidi"/>
              </w:rPr>
              <w:t xml:space="preserve">pour </w:t>
            </w:r>
            <w:r w:rsidR="005C2B31">
              <w:rPr>
                <w:rFonts w:asciiTheme="majorBidi" w:hAnsiTheme="majorBidi" w:cstheme="majorBidi"/>
              </w:rPr>
              <w:t xml:space="preserve">la Conception et la Gestion des Services </w:t>
            </w:r>
            <w:r w:rsidR="005259BB">
              <w:rPr>
                <w:rFonts w:asciiTheme="majorBidi" w:hAnsiTheme="majorBidi" w:cstheme="majorBidi"/>
              </w:rPr>
              <w:t xml:space="preserve">pour </w:t>
            </w:r>
            <w:r w:rsidR="005C2B31">
              <w:rPr>
                <w:rFonts w:asciiTheme="majorBidi" w:hAnsiTheme="majorBidi" w:cstheme="majorBidi"/>
              </w:rPr>
              <w:t xml:space="preserve">un montant de </w:t>
            </w:r>
            <w:r w:rsidR="005C2B31" w:rsidRPr="00402075">
              <w:rPr>
                <w:rFonts w:asciiTheme="majorBidi" w:hAnsiTheme="majorBidi" w:cstheme="majorBidi"/>
                <w:i/>
                <w:iCs/>
              </w:rPr>
              <w:t>[montant en lettres] [nom de la monnaie]</w:t>
            </w:r>
          </w:p>
        </w:tc>
        <w:tc>
          <w:tcPr>
            <w:tcW w:w="3099" w:type="dxa"/>
          </w:tcPr>
          <w:p w14:paraId="1AA4FFEA" w14:textId="77777777" w:rsidR="008743B7" w:rsidRDefault="008743B7" w:rsidP="00591763">
            <w:pPr>
              <w:tabs>
                <w:tab w:val="right" w:pos="9000"/>
              </w:tabs>
              <w:ind w:left="0" w:firstLine="0"/>
              <w:rPr>
                <w:rFonts w:asciiTheme="majorBidi" w:hAnsiTheme="majorBidi" w:cstheme="majorBidi"/>
              </w:rPr>
            </w:pPr>
          </w:p>
        </w:tc>
      </w:tr>
      <w:tr w:rsidR="008743B7" w:rsidRPr="005C2B31" w14:paraId="1B7173A4" w14:textId="77777777" w:rsidTr="000B12D5">
        <w:tc>
          <w:tcPr>
            <w:tcW w:w="5845" w:type="dxa"/>
          </w:tcPr>
          <w:p w14:paraId="0EA31A42" w14:textId="73708223" w:rsidR="008743B7" w:rsidRPr="005C2B31" w:rsidRDefault="005259BB" w:rsidP="000F2E00">
            <w:pPr>
              <w:pStyle w:val="Paragraphedeliste"/>
              <w:numPr>
                <w:ilvl w:val="1"/>
                <w:numId w:val="33"/>
              </w:numPr>
              <w:tabs>
                <w:tab w:val="right" w:pos="9000"/>
              </w:tabs>
              <w:ind w:left="515" w:hanging="515"/>
              <w:rPr>
                <w:rFonts w:asciiTheme="majorBidi" w:hAnsiTheme="majorBidi" w:cstheme="majorBidi"/>
              </w:rPr>
            </w:pPr>
            <w:r>
              <w:rPr>
                <w:rFonts w:asciiTheme="majorBidi" w:hAnsiTheme="majorBidi" w:cstheme="majorBidi"/>
              </w:rPr>
              <w:t xml:space="preserve">Activités de </w:t>
            </w:r>
            <w:r w:rsidR="005C2B31" w:rsidRPr="005C2B31">
              <w:rPr>
                <w:rFonts w:asciiTheme="majorBidi" w:hAnsiTheme="majorBidi" w:cstheme="majorBidi"/>
              </w:rPr>
              <w:t xml:space="preserve">Phase I, Phase II A, Phase II B et Phase III </w:t>
            </w:r>
            <w:r>
              <w:rPr>
                <w:rFonts w:asciiTheme="majorBidi" w:hAnsiTheme="majorBidi" w:cstheme="majorBidi"/>
              </w:rPr>
              <w:t xml:space="preserve">pour </w:t>
            </w:r>
            <w:r w:rsidR="005C2B31">
              <w:rPr>
                <w:rFonts w:asciiTheme="majorBidi" w:hAnsiTheme="majorBidi" w:cstheme="majorBidi"/>
              </w:rPr>
              <w:t xml:space="preserve">un montant de </w:t>
            </w:r>
            <w:r w:rsidR="005C2B31" w:rsidRPr="00402075">
              <w:rPr>
                <w:rFonts w:asciiTheme="majorBidi" w:hAnsiTheme="majorBidi" w:cstheme="majorBidi"/>
                <w:i/>
                <w:iCs/>
              </w:rPr>
              <w:t>[montant en lettres] [nom de la monnaie]</w:t>
            </w:r>
          </w:p>
        </w:tc>
        <w:tc>
          <w:tcPr>
            <w:tcW w:w="3099" w:type="dxa"/>
          </w:tcPr>
          <w:p w14:paraId="22330C74" w14:textId="77777777" w:rsidR="008743B7" w:rsidRPr="005C2B31" w:rsidRDefault="008743B7" w:rsidP="00591763">
            <w:pPr>
              <w:tabs>
                <w:tab w:val="right" w:pos="9000"/>
              </w:tabs>
              <w:ind w:left="0" w:firstLine="0"/>
              <w:rPr>
                <w:rFonts w:asciiTheme="majorBidi" w:hAnsiTheme="majorBidi" w:cstheme="majorBidi"/>
              </w:rPr>
            </w:pPr>
          </w:p>
        </w:tc>
      </w:tr>
      <w:tr w:rsidR="008743B7" w:rsidRPr="005C2B31" w14:paraId="666E5929" w14:textId="77777777" w:rsidTr="000B12D5">
        <w:tc>
          <w:tcPr>
            <w:tcW w:w="5845" w:type="dxa"/>
          </w:tcPr>
          <w:p w14:paraId="6A6E2894" w14:textId="1F9ED778" w:rsidR="008743B7" w:rsidRPr="00E30551" w:rsidRDefault="00CF7D26" w:rsidP="000F2E00">
            <w:pPr>
              <w:pStyle w:val="Paragraphedeliste"/>
              <w:numPr>
                <w:ilvl w:val="2"/>
                <w:numId w:val="33"/>
              </w:numPr>
              <w:tabs>
                <w:tab w:val="right" w:pos="9000"/>
              </w:tabs>
              <w:ind w:left="425" w:hanging="425"/>
              <w:rPr>
                <w:rFonts w:asciiTheme="majorBidi" w:hAnsiTheme="majorBidi" w:cstheme="majorBidi"/>
                <w:b/>
                <w:bCs/>
              </w:rPr>
            </w:pPr>
            <w:r w:rsidRPr="00E30551">
              <w:rPr>
                <w:rFonts w:asciiTheme="majorBidi" w:hAnsiTheme="majorBidi" w:cstheme="majorBidi"/>
                <w:b/>
                <w:bCs/>
              </w:rPr>
              <w:lastRenderedPageBreak/>
              <w:t xml:space="preserve"> SOUS-TOTAL = (a) + (b)</w:t>
            </w:r>
            <w:r w:rsidR="00E30551" w:rsidRPr="00E30551">
              <w:rPr>
                <w:rFonts w:asciiTheme="majorBidi" w:hAnsiTheme="majorBidi" w:cstheme="majorBidi"/>
                <w:b/>
                <w:bCs/>
              </w:rPr>
              <w:t xml:space="preserve"> </w:t>
            </w:r>
            <w:r w:rsidRPr="00E30551">
              <w:rPr>
                <w:rFonts w:asciiTheme="majorBidi" w:hAnsiTheme="majorBidi" w:cstheme="majorBidi"/>
                <w:b/>
                <w:bCs/>
              </w:rPr>
              <w:t>+</w:t>
            </w:r>
            <w:r w:rsidR="00E30551" w:rsidRPr="00E30551">
              <w:rPr>
                <w:rFonts w:asciiTheme="majorBidi" w:hAnsiTheme="majorBidi" w:cstheme="majorBidi"/>
                <w:b/>
                <w:bCs/>
              </w:rPr>
              <w:t xml:space="preserve"> </w:t>
            </w:r>
            <w:r w:rsidRPr="00E30551">
              <w:rPr>
                <w:rFonts w:asciiTheme="majorBidi" w:hAnsiTheme="majorBidi" w:cstheme="majorBidi"/>
                <w:b/>
                <w:bCs/>
              </w:rPr>
              <w:t>(c)</w:t>
            </w:r>
          </w:p>
        </w:tc>
        <w:tc>
          <w:tcPr>
            <w:tcW w:w="3099" w:type="dxa"/>
          </w:tcPr>
          <w:p w14:paraId="1F1792FB" w14:textId="77777777" w:rsidR="008743B7" w:rsidRPr="005C2B31" w:rsidRDefault="008743B7" w:rsidP="00591763">
            <w:pPr>
              <w:tabs>
                <w:tab w:val="right" w:pos="9000"/>
              </w:tabs>
              <w:ind w:left="0" w:firstLine="0"/>
              <w:rPr>
                <w:rFonts w:asciiTheme="majorBidi" w:hAnsiTheme="majorBidi" w:cstheme="majorBidi"/>
              </w:rPr>
            </w:pPr>
          </w:p>
        </w:tc>
      </w:tr>
      <w:tr w:rsidR="008743B7" w:rsidRPr="005C2B31" w14:paraId="707DC4D8" w14:textId="77777777" w:rsidTr="000B12D5">
        <w:tc>
          <w:tcPr>
            <w:tcW w:w="5845" w:type="dxa"/>
          </w:tcPr>
          <w:p w14:paraId="325F59A7" w14:textId="0CE312E6" w:rsidR="008743B7" w:rsidRPr="00E30551" w:rsidRDefault="007C3BBF" w:rsidP="000F2E00">
            <w:pPr>
              <w:pStyle w:val="Paragraphedeliste"/>
              <w:numPr>
                <w:ilvl w:val="1"/>
                <w:numId w:val="33"/>
              </w:numPr>
              <w:tabs>
                <w:tab w:val="right" w:pos="9000"/>
              </w:tabs>
              <w:ind w:left="605" w:hanging="605"/>
              <w:rPr>
                <w:rFonts w:asciiTheme="majorBidi" w:hAnsiTheme="majorBidi" w:cstheme="majorBidi"/>
              </w:rPr>
            </w:pPr>
            <w:r>
              <w:rPr>
                <w:rFonts w:asciiTheme="majorBidi" w:hAnsiTheme="majorBidi" w:cstheme="majorBidi"/>
              </w:rPr>
              <w:t xml:space="preserve">Travaux d’Urgence et </w:t>
            </w:r>
            <w:r w:rsidR="005259BB">
              <w:rPr>
                <w:rFonts w:asciiTheme="majorBidi" w:hAnsiTheme="majorBidi" w:cstheme="majorBidi"/>
              </w:rPr>
              <w:t xml:space="preserve">Travaux </w:t>
            </w:r>
            <w:r w:rsidR="00D77572">
              <w:rPr>
                <w:rFonts w:asciiTheme="majorBidi" w:hAnsiTheme="majorBidi" w:cstheme="majorBidi"/>
              </w:rPr>
              <w:t>Imprévus</w:t>
            </w:r>
            <w:r>
              <w:rPr>
                <w:rFonts w:asciiTheme="majorBidi" w:hAnsiTheme="majorBidi" w:cstheme="majorBidi"/>
              </w:rPr>
              <w:t xml:space="preserve"> </w:t>
            </w:r>
            <w:r w:rsidR="00D77572">
              <w:rPr>
                <w:rFonts w:asciiTheme="majorBidi" w:hAnsiTheme="majorBidi" w:cstheme="majorBidi"/>
              </w:rPr>
              <w:t>[</w:t>
            </w:r>
            <w:r w:rsidR="00D77572" w:rsidRPr="003F2C40">
              <w:rPr>
                <w:rFonts w:asciiTheme="majorBidi" w:hAnsiTheme="majorBidi" w:cstheme="majorBidi"/>
                <w:i/>
                <w:iCs/>
              </w:rPr>
              <w:t xml:space="preserve">montant </w:t>
            </w:r>
            <w:r w:rsidR="00D77572" w:rsidRPr="00402075">
              <w:rPr>
                <w:rFonts w:asciiTheme="majorBidi" w:hAnsiTheme="majorBidi" w:cstheme="majorBidi"/>
                <w:i/>
                <w:iCs/>
              </w:rPr>
              <w:t>en</w:t>
            </w:r>
            <w:r w:rsidR="003F2C40">
              <w:rPr>
                <w:rFonts w:asciiTheme="majorBidi" w:hAnsiTheme="majorBidi" w:cstheme="majorBidi"/>
                <w:i/>
                <w:iCs/>
              </w:rPr>
              <w:t xml:space="preserve"> chiffres</w:t>
            </w:r>
            <w:r w:rsidR="00D77572" w:rsidRPr="00402075">
              <w:rPr>
                <w:rFonts w:asciiTheme="majorBidi" w:hAnsiTheme="majorBidi" w:cstheme="majorBidi"/>
                <w:i/>
                <w:iCs/>
              </w:rPr>
              <w:t>] [nom de la monnaie]</w:t>
            </w:r>
          </w:p>
        </w:tc>
        <w:tc>
          <w:tcPr>
            <w:tcW w:w="3099" w:type="dxa"/>
          </w:tcPr>
          <w:p w14:paraId="0EFF3AC1" w14:textId="77777777" w:rsidR="008743B7" w:rsidRPr="005C2B31" w:rsidRDefault="008743B7" w:rsidP="00591763">
            <w:pPr>
              <w:tabs>
                <w:tab w:val="right" w:pos="9000"/>
              </w:tabs>
              <w:ind w:left="0" w:firstLine="0"/>
              <w:rPr>
                <w:rFonts w:asciiTheme="majorBidi" w:hAnsiTheme="majorBidi" w:cstheme="majorBidi"/>
              </w:rPr>
            </w:pPr>
          </w:p>
        </w:tc>
      </w:tr>
      <w:tr w:rsidR="00E30551" w:rsidRPr="005C2B31" w14:paraId="0E2E24AC" w14:textId="77777777" w:rsidTr="000B12D5">
        <w:tc>
          <w:tcPr>
            <w:tcW w:w="5845" w:type="dxa"/>
          </w:tcPr>
          <w:p w14:paraId="0BC8E0B5" w14:textId="33D591D4" w:rsidR="00E30551" w:rsidRPr="005C2B31" w:rsidRDefault="003F2C40" w:rsidP="003F2C40">
            <w:pPr>
              <w:tabs>
                <w:tab w:val="right" w:pos="9000"/>
              </w:tabs>
              <w:ind w:left="605" w:firstLine="0"/>
              <w:rPr>
                <w:rFonts w:asciiTheme="majorBidi" w:hAnsiTheme="majorBidi" w:cstheme="majorBidi"/>
              </w:rPr>
            </w:pPr>
            <w:r>
              <w:rPr>
                <w:rFonts w:asciiTheme="majorBidi" w:hAnsiTheme="majorBidi" w:cstheme="majorBidi"/>
              </w:rPr>
              <w:t>[</w:t>
            </w:r>
            <w:r w:rsidRPr="003F2C40">
              <w:rPr>
                <w:rFonts w:asciiTheme="majorBidi" w:hAnsiTheme="majorBidi" w:cstheme="majorBidi"/>
                <w:i/>
                <w:iCs/>
              </w:rPr>
              <w:t xml:space="preserve">montant </w:t>
            </w:r>
            <w:r w:rsidRPr="00402075">
              <w:rPr>
                <w:rFonts w:asciiTheme="majorBidi" w:hAnsiTheme="majorBidi" w:cstheme="majorBidi"/>
                <w:i/>
                <w:iCs/>
              </w:rPr>
              <w:t>en</w:t>
            </w:r>
            <w:r>
              <w:rPr>
                <w:rFonts w:asciiTheme="majorBidi" w:hAnsiTheme="majorBidi" w:cstheme="majorBidi"/>
                <w:i/>
                <w:iCs/>
              </w:rPr>
              <w:t xml:space="preserve"> lettres</w:t>
            </w:r>
            <w:r w:rsidRPr="00402075">
              <w:rPr>
                <w:rFonts w:asciiTheme="majorBidi" w:hAnsiTheme="majorBidi" w:cstheme="majorBidi"/>
                <w:i/>
                <w:iCs/>
              </w:rPr>
              <w:t>]</w:t>
            </w:r>
          </w:p>
        </w:tc>
        <w:tc>
          <w:tcPr>
            <w:tcW w:w="3099" w:type="dxa"/>
          </w:tcPr>
          <w:p w14:paraId="34612751" w14:textId="77777777" w:rsidR="00E30551" w:rsidRPr="005C2B31" w:rsidRDefault="00E30551" w:rsidP="00591763">
            <w:pPr>
              <w:tabs>
                <w:tab w:val="right" w:pos="9000"/>
              </w:tabs>
              <w:ind w:left="0" w:firstLine="0"/>
              <w:rPr>
                <w:rFonts w:asciiTheme="majorBidi" w:hAnsiTheme="majorBidi" w:cstheme="majorBidi"/>
              </w:rPr>
            </w:pPr>
          </w:p>
        </w:tc>
      </w:tr>
      <w:tr w:rsidR="00E30551" w:rsidRPr="005C2B31" w14:paraId="72B4A085" w14:textId="77777777" w:rsidTr="000B12D5">
        <w:tc>
          <w:tcPr>
            <w:tcW w:w="5845" w:type="dxa"/>
          </w:tcPr>
          <w:p w14:paraId="6E461B31" w14:textId="779572E0" w:rsidR="00E30551" w:rsidRPr="00F7748D" w:rsidRDefault="00F7748D" w:rsidP="00F7748D">
            <w:pPr>
              <w:pStyle w:val="Paragraphedeliste"/>
              <w:numPr>
                <w:ilvl w:val="2"/>
                <w:numId w:val="6"/>
              </w:numPr>
              <w:tabs>
                <w:tab w:val="left" w:pos="335"/>
                <w:tab w:val="right" w:pos="9000"/>
              </w:tabs>
              <w:ind w:left="-25" w:firstLine="25"/>
              <w:jc w:val="left"/>
              <w:rPr>
                <w:rFonts w:asciiTheme="majorBidi" w:hAnsiTheme="majorBidi" w:cstheme="majorBidi"/>
                <w:b/>
                <w:bCs/>
              </w:rPr>
            </w:pPr>
            <w:r w:rsidRPr="00F7748D">
              <w:rPr>
                <w:rFonts w:asciiTheme="majorBidi" w:hAnsiTheme="majorBidi" w:cstheme="majorBidi"/>
                <w:b/>
                <w:bCs/>
              </w:rPr>
              <w:t>TOTAL = A + (d)</w:t>
            </w:r>
            <w:r>
              <w:rPr>
                <w:rFonts w:asciiTheme="majorBidi" w:hAnsiTheme="majorBidi" w:cstheme="majorBidi"/>
                <w:b/>
                <w:bCs/>
              </w:rPr>
              <w:t xml:space="preserve"> </w:t>
            </w:r>
            <w:r>
              <w:rPr>
                <w:rFonts w:asciiTheme="majorBidi" w:hAnsiTheme="majorBidi" w:cstheme="majorBidi"/>
              </w:rPr>
              <w:t>[</w:t>
            </w:r>
            <w:r w:rsidRPr="003F2C40">
              <w:rPr>
                <w:rFonts w:asciiTheme="majorBidi" w:hAnsiTheme="majorBidi" w:cstheme="majorBidi"/>
                <w:i/>
                <w:iCs/>
              </w:rPr>
              <w:t xml:space="preserve">montant </w:t>
            </w:r>
            <w:r w:rsidRPr="00402075">
              <w:rPr>
                <w:rFonts w:asciiTheme="majorBidi" w:hAnsiTheme="majorBidi" w:cstheme="majorBidi"/>
                <w:i/>
                <w:iCs/>
              </w:rPr>
              <w:t>en</w:t>
            </w:r>
            <w:r>
              <w:rPr>
                <w:rFonts w:asciiTheme="majorBidi" w:hAnsiTheme="majorBidi" w:cstheme="majorBidi"/>
                <w:i/>
                <w:iCs/>
              </w:rPr>
              <w:t xml:space="preserve"> chiffres</w:t>
            </w:r>
            <w:r w:rsidRPr="00402075">
              <w:rPr>
                <w:rFonts w:asciiTheme="majorBidi" w:hAnsiTheme="majorBidi" w:cstheme="majorBidi"/>
                <w:i/>
                <w:iCs/>
              </w:rPr>
              <w:t>] [nom de la monnaie]</w:t>
            </w:r>
          </w:p>
        </w:tc>
        <w:tc>
          <w:tcPr>
            <w:tcW w:w="3099" w:type="dxa"/>
          </w:tcPr>
          <w:p w14:paraId="128E2881" w14:textId="77777777" w:rsidR="00E30551" w:rsidRPr="005C2B31" w:rsidRDefault="00E30551" w:rsidP="00591763">
            <w:pPr>
              <w:tabs>
                <w:tab w:val="right" w:pos="9000"/>
              </w:tabs>
              <w:ind w:left="0" w:firstLine="0"/>
              <w:rPr>
                <w:rFonts w:asciiTheme="majorBidi" w:hAnsiTheme="majorBidi" w:cstheme="majorBidi"/>
              </w:rPr>
            </w:pPr>
          </w:p>
        </w:tc>
      </w:tr>
      <w:tr w:rsidR="00E30551" w:rsidRPr="005C2B31" w14:paraId="77888DD1" w14:textId="77777777" w:rsidTr="000B12D5">
        <w:tc>
          <w:tcPr>
            <w:tcW w:w="5845" w:type="dxa"/>
          </w:tcPr>
          <w:p w14:paraId="789670D6" w14:textId="71C3C421" w:rsidR="00E30551" w:rsidRPr="005C2B31" w:rsidRDefault="002536E2" w:rsidP="002536E2">
            <w:pPr>
              <w:tabs>
                <w:tab w:val="right" w:pos="9000"/>
              </w:tabs>
              <w:ind w:left="605" w:firstLine="0"/>
              <w:rPr>
                <w:rFonts w:asciiTheme="majorBidi" w:hAnsiTheme="majorBidi" w:cstheme="majorBidi"/>
              </w:rPr>
            </w:pPr>
            <w:r>
              <w:rPr>
                <w:rFonts w:asciiTheme="majorBidi" w:hAnsiTheme="majorBidi" w:cstheme="majorBidi"/>
              </w:rPr>
              <w:t>[</w:t>
            </w:r>
            <w:r w:rsidRPr="003F2C40">
              <w:rPr>
                <w:rFonts w:asciiTheme="majorBidi" w:hAnsiTheme="majorBidi" w:cstheme="majorBidi"/>
                <w:i/>
                <w:iCs/>
              </w:rPr>
              <w:t xml:space="preserve">montant </w:t>
            </w:r>
            <w:r w:rsidRPr="00402075">
              <w:rPr>
                <w:rFonts w:asciiTheme="majorBidi" w:hAnsiTheme="majorBidi" w:cstheme="majorBidi"/>
                <w:i/>
                <w:iCs/>
              </w:rPr>
              <w:t>en</w:t>
            </w:r>
            <w:r>
              <w:rPr>
                <w:rFonts w:asciiTheme="majorBidi" w:hAnsiTheme="majorBidi" w:cstheme="majorBidi"/>
                <w:i/>
                <w:iCs/>
              </w:rPr>
              <w:t xml:space="preserve"> lettres</w:t>
            </w:r>
            <w:r w:rsidRPr="00402075">
              <w:rPr>
                <w:rFonts w:asciiTheme="majorBidi" w:hAnsiTheme="majorBidi" w:cstheme="majorBidi"/>
                <w:i/>
                <w:iCs/>
              </w:rPr>
              <w:t>]</w:t>
            </w:r>
          </w:p>
        </w:tc>
        <w:tc>
          <w:tcPr>
            <w:tcW w:w="3099" w:type="dxa"/>
          </w:tcPr>
          <w:p w14:paraId="3E73B236" w14:textId="77777777" w:rsidR="00E30551" w:rsidRPr="005C2B31" w:rsidRDefault="00E30551" w:rsidP="00591763">
            <w:pPr>
              <w:tabs>
                <w:tab w:val="right" w:pos="9000"/>
              </w:tabs>
              <w:ind w:left="0" w:firstLine="0"/>
              <w:rPr>
                <w:rFonts w:asciiTheme="majorBidi" w:hAnsiTheme="majorBidi" w:cstheme="majorBidi"/>
              </w:rPr>
            </w:pPr>
          </w:p>
        </w:tc>
      </w:tr>
    </w:tbl>
    <w:p w14:paraId="45339DF0" w14:textId="39042477" w:rsidR="00791347" w:rsidRPr="005C2B31" w:rsidRDefault="00791347" w:rsidP="00591763">
      <w:pPr>
        <w:tabs>
          <w:tab w:val="right" w:pos="9000"/>
        </w:tabs>
        <w:ind w:left="450" w:firstLine="0"/>
        <w:rPr>
          <w:rFonts w:asciiTheme="majorBidi" w:hAnsiTheme="majorBidi" w:cstheme="majorBidi"/>
        </w:rPr>
      </w:pPr>
    </w:p>
    <w:p w14:paraId="629B64B1" w14:textId="132D200F" w:rsidR="00B939E6" w:rsidRPr="00C76C41" w:rsidRDefault="00B939E6" w:rsidP="000F2E00">
      <w:pPr>
        <w:numPr>
          <w:ilvl w:val="0"/>
          <w:numId w:val="65"/>
        </w:numPr>
        <w:tabs>
          <w:tab w:val="right" w:pos="9000"/>
        </w:tabs>
        <w:ind w:left="450" w:hanging="450"/>
        <w:rPr>
          <w:rFonts w:asciiTheme="majorBidi" w:hAnsiTheme="majorBidi" w:cstheme="majorBidi"/>
        </w:rPr>
      </w:pPr>
      <w:r w:rsidRPr="00C76C41">
        <w:rPr>
          <w:rFonts w:asciiTheme="majorBidi" w:hAnsiTheme="majorBidi" w:cstheme="majorBidi"/>
          <w:b/>
          <w:bCs/>
        </w:rPr>
        <w:t>Rabais :</w:t>
      </w:r>
      <w:r w:rsidRPr="00C76C41">
        <w:rPr>
          <w:rFonts w:asciiTheme="majorBidi" w:hAnsiTheme="majorBidi" w:cstheme="majorBidi"/>
        </w:rPr>
        <w:t xml:space="preserve"> Les rabais offerts et les modalités d’application desdits rabais sont les suivants : </w:t>
      </w:r>
    </w:p>
    <w:p w14:paraId="7E72D627" w14:textId="77777777" w:rsidR="00B939E6" w:rsidRPr="005259BB" w:rsidRDefault="00B939E6" w:rsidP="000F2E00">
      <w:pPr>
        <w:pStyle w:val="Paragraphedeliste"/>
        <w:numPr>
          <w:ilvl w:val="0"/>
          <w:numId w:val="66"/>
        </w:numPr>
        <w:tabs>
          <w:tab w:val="right" w:pos="9000"/>
        </w:tabs>
        <w:ind w:left="1170"/>
        <w:rPr>
          <w:rFonts w:asciiTheme="majorBidi" w:hAnsiTheme="majorBidi" w:cstheme="majorBidi"/>
        </w:rPr>
      </w:pPr>
      <w:r w:rsidRPr="005259BB">
        <w:rPr>
          <w:rFonts w:asciiTheme="majorBidi" w:hAnsiTheme="majorBidi" w:cstheme="majorBidi"/>
        </w:rPr>
        <w:t xml:space="preserve">Les </w:t>
      </w:r>
      <w:r w:rsidRPr="0086405A">
        <w:rPr>
          <w:rFonts w:asciiTheme="majorBidi" w:hAnsiTheme="majorBidi" w:cstheme="majorBidi"/>
        </w:rPr>
        <w:t>rabais offerts sont les suivants :</w:t>
      </w:r>
      <w:r w:rsidRPr="0086405A">
        <w:rPr>
          <w:rFonts w:asciiTheme="majorBidi" w:hAnsiTheme="majorBidi" w:cstheme="majorBidi"/>
          <w:i/>
        </w:rPr>
        <w:t xml:space="preserve"> [indiquer en détail chacun des rabais offerts]</w:t>
      </w:r>
      <w:r w:rsidRPr="005259BB">
        <w:rPr>
          <w:rFonts w:asciiTheme="majorBidi" w:hAnsiTheme="majorBidi" w:cstheme="majorBidi"/>
          <w:i/>
        </w:rPr>
        <w:t> </w:t>
      </w:r>
    </w:p>
    <w:p w14:paraId="168EA00A" w14:textId="5F7DEA2E" w:rsidR="00B939E6" w:rsidRPr="00971479" w:rsidRDefault="00B939E6" w:rsidP="000F2E00">
      <w:pPr>
        <w:pStyle w:val="Paragraphedeliste"/>
        <w:numPr>
          <w:ilvl w:val="0"/>
          <w:numId w:val="66"/>
        </w:numPr>
        <w:tabs>
          <w:tab w:val="right" w:pos="9000"/>
        </w:tabs>
        <w:ind w:left="1170"/>
        <w:jc w:val="left"/>
        <w:rPr>
          <w:rFonts w:asciiTheme="majorBidi" w:hAnsiTheme="majorBidi" w:cstheme="majorBidi"/>
        </w:rPr>
      </w:pPr>
      <w:r w:rsidRPr="00971479">
        <w:rPr>
          <w:rFonts w:asciiTheme="majorBidi" w:hAnsiTheme="majorBidi" w:cstheme="majorBidi"/>
        </w:rPr>
        <w:t>La méthode précise de calcul de ces rabais pour déterminer le montant de l’Offre est la suivante </w:t>
      </w:r>
      <w:r w:rsidRPr="0086405A">
        <w:rPr>
          <w:rFonts w:asciiTheme="majorBidi" w:hAnsiTheme="majorBidi" w:cstheme="majorBidi"/>
        </w:rPr>
        <w:t>:</w:t>
      </w:r>
      <w:r w:rsidRPr="0086405A">
        <w:rPr>
          <w:rFonts w:asciiTheme="majorBidi" w:hAnsiTheme="majorBidi" w:cstheme="majorBidi"/>
          <w:i/>
        </w:rPr>
        <w:t xml:space="preserve"> [indiquer en détail la méthode d’application de chacun des rabais offerts]</w:t>
      </w:r>
      <w:r w:rsidRPr="00971479">
        <w:rPr>
          <w:rFonts w:asciiTheme="majorBidi" w:hAnsiTheme="majorBidi" w:cstheme="majorBidi"/>
        </w:rPr>
        <w:t> ;</w:t>
      </w:r>
    </w:p>
    <w:p w14:paraId="079BC5BF" w14:textId="77777777" w:rsidR="00B939E6" w:rsidRPr="00C76C41" w:rsidRDefault="00B939E6" w:rsidP="000F2E00">
      <w:pPr>
        <w:numPr>
          <w:ilvl w:val="0"/>
          <w:numId w:val="65"/>
        </w:numPr>
        <w:tabs>
          <w:tab w:val="right" w:pos="9000"/>
        </w:tabs>
        <w:ind w:left="426" w:hanging="408"/>
        <w:rPr>
          <w:rFonts w:asciiTheme="majorBidi" w:hAnsiTheme="majorBidi" w:cstheme="majorBidi"/>
          <w:spacing w:val="-2"/>
        </w:rPr>
      </w:pPr>
      <w:r w:rsidRPr="00C76C41">
        <w:rPr>
          <w:rFonts w:asciiTheme="majorBidi" w:hAnsiTheme="majorBidi" w:cstheme="majorBidi"/>
          <w:b/>
          <w:bCs/>
          <w:szCs w:val="24"/>
        </w:rPr>
        <w:t>Avantages, Honoraires ou Commissions :</w:t>
      </w:r>
      <w:r w:rsidRPr="00C76C41">
        <w:rPr>
          <w:rFonts w:asciiTheme="majorBidi" w:hAnsiTheme="majorBidi" w:cstheme="majorBidi"/>
          <w:szCs w:val="24"/>
        </w:rPr>
        <w:t xml:space="preserve"> Nous avons versé, ou nous devons verser </w:t>
      </w:r>
      <w:r w:rsidRPr="00C76C41">
        <w:rPr>
          <w:rFonts w:asciiTheme="majorBidi" w:hAnsiTheme="majorBidi" w:cstheme="majorBidi"/>
          <w:spacing w:val="-2"/>
        </w:rPr>
        <w:t xml:space="preserve">les avantages, honoraires ou commissions ci-après en rapport avec la procédure d’Appel d’offres ou l’exécution/signature du Marché : </w:t>
      </w:r>
      <w:r w:rsidRPr="00C76C41">
        <w:rPr>
          <w:rFonts w:asciiTheme="majorBidi" w:hAnsiTheme="majorBidi" w:cstheme="majorBidi"/>
          <w:i/>
          <w:iCs/>
          <w:spacing w:val="-2"/>
        </w:rPr>
        <w:t>[insérer le nom complet de chaque Bénéficiaire, son adresse complète, les motifs pour lesquels chaque avantages, honoraires ou commissions ont été payés et le montant et la monnaie de chaque versement]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B939E6" w:rsidRPr="00C76C41" w14:paraId="0B9DC86C" w14:textId="77777777" w:rsidTr="00025ECD">
        <w:tc>
          <w:tcPr>
            <w:tcW w:w="2520" w:type="dxa"/>
          </w:tcPr>
          <w:p w14:paraId="7DFDF637" w14:textId="77777777" w:rsidR="00B939E6" w:rsidRPr="00C76C41" w:rsidRDefault="00B939E6" w:rsidP="00025ECD">
            <w:pPr>
              <w:spacing w:after="0"/>
              <w:rPr>
                <w:highlight w:val="yellow"/>
              </w:rPr>
            </w:pPr>
            <w:r w:rsidRPr="00C76C41">
              <w:t>Nom du Bénéficiaire</w:t>
            </w:r>
          </w:p>
        </w:tc>
        <w:tc>
          <w:tcPr>
            <w:tcW w:w="2520" w:type="dxa"/>
          </w:tcPr>
          <w:p w14:paraId="12DBA746" w14:textId="77777777" w:rsidR="00B939E6" w:rsidRPr="00C76C41" w:rsidRDefault="00B939E6" w:rsidP="00025ECD">
            <w:pPr>
              <w:spacing w:after="0"/>
              <w:rPr>
                <w:highlight w:val="yellow"/>
              </w:rPr>
            </w:pPr>
            <w:r w:rsidRPr="00C76C41">
              <w:t>Adresse</w:t>
            </w:r>
          </w:p>
        </w:tc>
        <w:tc>
          <w:tcPr>
            <w:tcW w:w="2070" w:type="dxa"/>
          </w:tcPr>
          <w:p w14:paraId="0FACF5AF" w14:textId="77777777" w:rsidR="00B939E6" w:rsidRPr="00C76C41" w:rsidRDefault="00B939E6" w:rsidP="00025ECD">
            <w:pPr>
              <w:spacing w:after="0"/>
              <w:rPr>
                <w:highlight w:val="yellow"/>
              </w:rPr>
            </w:pPr>
            <w:r w:rsidRPr="00C76C41">
              <w:t>Motif</w:t>
            </w:r>
          </w:p>
        </w:tc>
        <w:tc>
          <w:tcPr>
            <w:tcW w:w="1548" w:type="dxa"/>
          </w:tcPr>
          <w:p w14:paraId="7959F876" w14:textId="77777777" w:rsidR="00B939E6" w:rsidRPr="00C76C41" w:rsidRDefault="00B939E6" w:rsidP="00025ECD">
            <w:pPr>
              <w:spacing w:after="0"/>
              <w:rPr>
                <w:highlight w:val="yellow"/>
              </w:rPr>
            </w:pPr>
            <w:r w:rsidRPr="00C76C41">
              <w:t>Montant</w:t>
            </w:r>
          </w:p>
        </w:tc>
      </w:tr>
      <w:tr w:rsidR="00B939E6" w:rsidRPr="00C76C41" w14:paraId="7AAC045A" w14:textId="77777777" w:rsidTr="00025ECD">
        <w:tc>
          <w:tcPr>
            <w:tcW w:w="2520" w:type="dxa"/>
          </w:tcPr>
          <w:p w14:paraId="3F1E8CF5" w14:textId="77777777" w:rsidR="00B939E6" w:rsidRPr="00C76C41" w:rsidRDefault="00B939E6" w:rsidP="00025ECD">
            <w:pPr>
              <w:spacing w:after="0"/>
              <w:rPr>
                <w:u w:val="single"/>
              </w:rPr>
            </w:pPr>
            <w:r w:rsidRPr="00C76C41">
              <w:rPr>
                <w:u w:val="single"/>
              </w:rPr>
              <w:tab/>
            </w:r>
          </w:p>
        </w:tc>
        <w:tc>
          <w:tcPr>
            <w:tcW w:w="2520" w:type="dxa"/>
          </w:tcPr>
          <w:p w14:paraId="121275EA" w14:textId="77777777" w:rsidR="00B939E6" w:rsidRPr="00C76C41" w:rsidRDefault="00B939E6" w:rsidP="00025ECD">
            <w:pPr>
              <w:spacing w:after="0"/>
              <w:rPr>
                <w:u w:val="single"/>
              </w:rPr>
            </w:pPr>
            <w:r w:rsidRPr="00C76C41">
              <w:rPr>
                <w:u w:val="single"/>
              </w:rPr>
              <w:tab/>
            </w:r>
          </w:p>
        </w:tc>
        <w:tc>
          <w:tcPr>
            <w:tcW w:w="2070" w:type="dxa"/>
          </w:tcPr>
          <w:p w14:paraId="69423C7D" w14:textId="77777777" w:rsidR="00B939E6" w:rsidRPr="00C76C41" w:rsidRDefault="00B939E6" w:rsidP="00025ECD">
            <w:pPr>
              <w:spacing w:after="0"/>
              <w:rPr>
                <w:u w:val="single"/>
              </w:rPr>
            </w:pPr>
            <w:r w:rsidRPr="00C76C41">
              <w:rPr>
                <w:u w:val="single"/>
              </w:rPr>
              <w:tab/>
            </w:r>
          </w:p>
        </w:tc>
        <w:tc>
          <w:tcPr>
            <w:tcW w:w="1548" w:type="dxa"/>
          </w:tcPr>
          <w:p w14:paraId="2D17873D" w14:textId="77777777" w:rsidR="00B939E6" w:rsidRPr="00C76C41" w:rsidRDefault="00B939E6" w:rsidP="00025ECD">
            <w:pPr>
              <w:spacing w:after="0"/>
              <w:rPr>
                <w:u w:val="single"/>
              </w:rPr>
            </w:pPr>
            <w:r w:rsidRPr="00C76C41">
              <w:rPr>
                <w:u w:val="single"/>
              </w:rPr>
              <w:tab/>
            </w:r>
          </w:p>
        </w:tc>
      </w:tr>
      <w:tr w:rsidR="00B939E6" w:rsidRPr="00C76C41" w14:paraId="5A7815CE" w14:textId="77777777" w:rsidTr="00025ECD">
        <w:tc>
          <w:tcPr>
            <w:tcW w:w="2520" w:type="dxa"/>
          </w:tcPr>
          <w:p w14:paraId="342FDEB1" w14:textId="77777777" w:rsidR="00B939E6" w:rsidRPr="00C76C41" w:rsidRDefault="00B939E6" w:rsidP="00025ECD">
            <w:pPr>
              <w:spacing w:after="0"/>
              <w:rPr>
                <w:u w:val="single"/>
              </w:rPr>
            </w:pPr>
            <w:r w:rsidRPr="00C76C41">
              <w:rPr>
                <w:u w:val="single"/>
              </w:rPr>
              <w:tab/>
            </w:r>
          </w:p>
        </w:tc>
        <w:tc>
          <w:tcPr>
            <w:tcW w:w="2520" w:type="dxa"/>
          </w:tcPr>
          <w:p w14:paraId="2B7EF8A7" w14:textId="77777777" w:rsidR="00B939E6" w:rsidRPr="00C76C41" w:rsidRDefault="00B939E6" w:rsidP="00025ECD">
            <w:pPr>
              <w:spacing w:after="0"/>
              <w:rPr>
                <w:u w:val="single"/>
              </w:rPr>
            </w:pPr>
            <w:r w:rsidRPr="00C76C41">
              <w:rPr>
                <w:u w:val="single"/>
              </w:rPr>
              <w:tab/>
            </w:r>
          </w:p>
        </w:tc>
        <w:tc>
          <w:tcPr>
            <w:tcW w:w="2070" w:type="dxa"/>
          </w:tcPr>
          <w:p w14:paraId="4115FC07" w14:textId="77777777" w:rsidR="00B939E6" w:rsidRPr="00C76C41" w:rsidRDefault="00B939E6" w:rsidP="00025ECD">
            <w:pPr>
              <w:spacing w:after="0"/>
              <w:rPr>
                <w:u w:val="single"/>
              </w:rPr>
            </w:pPr>
            <w:r w:rsidRPr="00C76C41">
              <w:rPr>
                <w:u w:val="single"/>
              </w:rPr>
              <w:tab/>
            </w:r>
          </w:p>
        </w:tc>
        <w:tc>
          <w:tcPr>
            <w:tcW w:w="1548" w:type="dxa"/>
          </w:tcPr>
          <w:p w14:paraId="03727ED3" w14:textId="77777777" w:rsidR="00B939E6" w:rsidRPr="00C76C41" w:rsidRDefault="00B939E6" w:rsidP="00025ECD">
            <w:pPr>
              <w:spacing w:after="0"/>
              <w:rPr>
                <w:u w:val="single"/>
              </w:rPr>
            </w:pPr>
            <w:r w:rsidRPr="00C76C41">
              <w:rPr>
                <w:u w:val="single"/>
              </w:rPr>
              <w:tab/>
            </w:r>
          </w:p>
        </w:tc>
      </w:tr>
      <w:tr w:rsidR="00B939E6" w:rsidRPr="00C76C41" w14:paraId="534E6D74" w14:textId="77777777" w:rsidTr="00025ECD">
        <w:tc>
          <w:tcPr>
            <w:tcW w:w="2520" w:type="dxa"/>
          </w:tcPr>
          <w:p w14:paraId="4BE95FAB" w14:textId="77777777" w:rsidR="00B939E6" w:rsidRPr="00C76C41" w:rsidRDefault="00B939E6" w:rsidP="00025ECD">
            <w:pPr>
              <w:spacing w:after="0"/>
              <w:rPr>
                <w:u w:val="single"/>
              </w:rPr>
            </w:pPr>
            <w:r w:rsidRPr="00C76C41">
              <w:rPr>
                <w:u w:val="single"/>
              </w:rPr>
              <w:tab/>
            </w:r>
          </w:p>
        </w:tc>
        <w:tc>
          <w:tcPr>
            <w:tcW w:w="2520" w:type="dxa"/>
          </w:tcPr>
          <w:p w14:paraId="5308092C" w14:textId="77777777" w:rsidR="00B939E6" w:rsidRPr="00C76C41" w:rsidRDefault="00B939E6" w:rsidP="00025ECD">
            <w:pPr>
              <w:spacing w:after="0"/>
              <w:rPr>
                <w:u w:val="single"/>
              </w:rPr>
            </w:pPr>
            <w:r w:rsidRPr="00C76C41">
              <w:rPr>
                <w:u w:val="single"/>
              </w:rPr>
              <w:tab/>
            </w:r>
          </w:p>
        </w:tc>
        <w:tc>
          <w:tcPr>
            <w:tcW w:w="2070" w:type="dxa"/>
          </w:tcPr>
          <w:p w14:paraId="7654C5F5" w14:textId="77777777" w:rsidR="00B939E6" w:rsidRPr="00C76C41" w:rsidRDefault="00B939E6" w:rsidP="00025ECD">
            <w:pPr>
              <w:spacing w:after="0"/>
              <w:rPr>
                <w:u w:val="single"/>
              </w:rPr>
            </w:pPr>
            <w:r w:rsidRPr="00C76C41">
              <w:rPr>
                <w:u w:val="single"/>
              </w:rPr>
              <w:tab/>
            </w:r>
          </w:p>
        </w:tc>
        <w:tc>
          <w:tcPr>
            <w:tcW w:w="1548" w:type="dxa"/>
          </w:tcPr>
          <w:p w14:paraId="2D3B3434" w14:textId="77777777" w:rsidR="00B939E6" w:rsidRPr="00C76C41" w:rsidRDefault="00B939E6" w:rsidP="00025ECD">
            <w:pPr>
              <w:spacing w:after="0"/>
              <w:rPr>
                <w:u w:val="single"/>
              </w:rPr>
            </w:pPr>
            <w:r w:rsidRPr="00C76C41">
              <w:rPr>
                <w:u w:val="single"/>
              </w:rPr>
              <w:tab/>
            </w:r>
          </w:p>
        </w:tc>
      </w:tr>
      <w:tr w:rsidR="00B939E6" w:rsidRPr="00C76C41" w14:paraId="259F347B" w14:textId="77777777" w:rsidTr="00025ECD">
        <w:tc>
          <w:tcPr>
            <w:tcW w:w="2520" w:type="dxa"/>
          </w:tcPr>
          <w:p w14:paraId="02C9EEAF" w14:textId="77777777" w:rsidR="00B939E6" w:rsidRPr="00C76C41" w:rsidRDefault="00B939E6" w:rsidP="00025ECD">
            <w:pPr>
              <w:spacing w:after="0"/>
              <w:rPr>
                <w:u w:val="single"/>
              </w:rPr>
            </w:pPr>
            <w:r w:rsidRPr="00C76C41">
              <w:rPr>
                <w:u w:val="single"/>
              </w:rPr>
              <w:tab/>
            </w:r>
          </w:p>
        </w:tc>
        <w:tc>
          <w:tcPr>
            <w:tcW w:w="2520" w:type="dxa"/>
          </w:tcPr>
          <w:p w14:paraId="17D66680" w14:textId="77777777" w:rsidR="00B939E6" w:rsidRPr="00C76C41" w:rsidRDefault="00B939E6" w:rsidP="00025ECD">
            <w:pPr>
              <w:spacing w:after="0"/>
              <w:rPr>
                <w:u w:val="single"/>
              </w:rPr>
            </w:pPr>
            <w:r w:rsidRPr="00C76C41">
              <w:rPr>
                <w:u w:val="single"/>
              </w:rPr>
              <w:tab/>
            </w:r>
          </w:p>
        </w:tc>
        <w:tc>
          <w:tcPr>
            <w:tcW w:w="2070" w:type="dxa"/>
          </w:tcPr>
          <w:p w14:paraId="1726F573" w14:textId="77777777" w:rsidR="00B939E6" w:rsidRPr="00C76C41" w:rsidRDefault="00B939E6" w:rsidP="00025ECD">
            <w:pPr>
              <w:spacing w:after="0"/>
              <w:rPr>
                <w:u w:val="single"/>
              </w:rPr>
            </w:pPr>
            <w:r w:rsidRPr="00C76C41">
              <w:rPr>
                <w:u w:val="single"/>
              </w:rPr>
              <w:tab/>
            </w:r>
          </w:p>
        </w:tc>
        <w:tc>
          <w:tcPr>
            <w:tcW w:w="1548" w:type="dxa"/>
          </w:tcPr>
          <w:p w14:paraId="4CA3090E" w14:textId="77777777" w:rsidR="00B939E6" w:rsidRPr="00C76C41" w:rsidRDefault="00B939E6" w:rsidP="00025ECD">
            <w:pPr>
              <w:spacing w:after="0"/>
              <w:rPr>
                <w:u w:val="single"/>
              </w:rPr>
            </w:pPr>
            <w:r w:rsidRPr="00C76C41">
              <w:rPr>
                <w:u w:val="single"/>
              </w:rPr>
              <w:tab/>
            </w:r>
          </w:p>
        </w:tc>
      </w:tr>
    </w:tbl>
    <w:p w14:paraId="67AD16B7" w14:textId="77777777" w:rsidR="00B939E6" w:rsidRPr="00C76C41" w:rsidRDefault="00B939E6" w:rsidP="00B939E6">
      <w:pPr>
        <w:spacing w:after="0"/>
        <w:ind w:left="720" w:firstLine="0"/>
      </w:pPr>
    </w:p>
    <w:p w14:paraId="764D67FB" w14:textId="77777777" w:rsidR="00B939E6" w:rsidRPr="00C76C41" w:rsidRDefault="00B939E6" w:rsidP="00B939E6">
      <w:pPr>
        <w:spacing w:after="0"/>
        <w:ind w:left="142" w:firstLine="0"/>
      </w:pPr>
      <w:r w:rsidRPr="00C76C41">
        <w:tab/>
        <w:t>(Si aucune somme n’a été versée ou ne doit être versée, porter la mention « néant »).</w:t>
      </w:r>
    </w:p>
    <w:p w14:paraId="129B11E8" w14:textId="77777777" w:rsidR="00B939E6" w:rsidRPr="00C76C41" w:rsidRDefault="00B939E6" w:rsidP="00B939E6">
      <w:pPr>
        <w:tabs>
          <w:tab w:val="right" w:pos="9000"/>
        </w:tabs>
        <w:spacing w:after="0"/>
        <w:ind w:left="426" w:firstLine="0"/>
        <w:rPr>
          <w:rFonts w:asciiTheme="majorBidi" w:hAnsiTheme="majorBidi" w:cstheme="majorBidi"/>
          <w:szCs w:val="24"/>
        </w:rPr>
      </w:pPr>
    </w:p>
    <w:p w14:paraId="2128752D" w14:textId="77777777" w:rsidR="00B939E6" w:rsidRPr="0086405A" w:rsidRDefault="00B939E6" w:rsidP="00B939E6">
      <w:pPr>
        <w:tabs>
          <w:tab w:val="right" w:pos="4140"/>
          <w:tab w:val="left" w:pos="4500"/>
          <w:tab w:val="right" w:pos="9000"/>
        </w:tabs>
        <w:rPr>
          <w:rFonts w:asciiTheme="majorBidi" w:hAnsiTheme="majorBidi" w:cstheme="majorBidi"/>
          <w:b/>
          <w:bCs/>
        </w:rPr>
      </w:pPr>
      <w:r w:rsidRPr="0086405A">
        <w:rPr>
          <w:rFonts w:asciiTheme="majorBidi" w:hAnsiTheme="majorBidi" w:cstheme="majorBidi"/>
          <w:b/>
          <w:bCs/>
        </w:rPr>
        <w:t xml:space="preserve">Nom du Soumissionnaire* </w:t>
      </w:r>
      <w:r w:rsidRPr="0086405A">
        <w:rPr>
          <w:rFonts w:asciiTheme="majorBidi" w:hAnsiTheme="majorBidi" w:cstheme="majorBidi"/>
          <w:i/>
          <w:iCs/>
        </w:rPr>
        <w:t>[insérer le nom complet du Soumissionnaire]</w:t>
      </w:r>
    </w:p>
    <w:p w14:paraId="2823FC1E" w14:textId="77777777" w:rsidR="00B939E6" w:rsidRPr="0086405A" w:rsidRDefault="00B939E6" w:rsidP="00B939E6">
      <w:pPr>
        <w:tabs>
          <w:tab w:val="right" w:pos="4140"/>
          <w:tab w:val="left" w:pos="4500"/>
          <w:tab w:val="right" w:pos="9000"/>
        </w:tabs>
        <w:ind w:left="0" w:firstLine="0"/>
        <w:rPr>
          <w:rFonts w:asciiTheme="majorBidi" w:hAnsiTheme="majorBidi" w:cstheme="majorBidi"/>
          <w:i/>
          <w:iCs/>
        </w:rPr>
      </w:pPr>
      <w:r w:rsidRPr="0086405A">
        <w:rPr>
          <w:rFonts w:asciiTheme="majorBidi" w:hAnsiTheme="majorBidi" w:cstheme="majorBidi"/>
          <w:b/>
          <w:bCs/>
        </w:rPr>
        <w:t xml:space="preserve">Nom </w:t>
      </w:r>
      <w:r w:rsidRPr="0086405A">
        <w:rPr>
          <w:rFonts w:asciiTheme="majorBidi" w:hAnsiTheme="majorBidi" w:cstheme="majorBidi"/>
          <w:b/>
          <w:bCs/>
          <w:iCs/>
        </w:rPr>
        <w:t>de la personne signataire de l’offre**</w:t>
      </w:r>
      <w:r w:rsidRPr="0086405A">
        <w:rPr>
          <w:rFonts w:asciiTheme="majorBidi" w:hAnsiTheme="majorBidi" w:cstheme="majorBidi"/>
          <w:b/>
          <w:bCs/>
          <w:i/>
          <w:iCs/>
        </w:rPr>
        <w:t xml:space="preserve"> </w:t>
      </w:r>
      <w:r w:rsidRPr="0086405A">
        <w:rPr>
          <w:rFonts w:asciiTheme="majorBidi" w:hAnsiTheme="majorBidi" w:cstheme="majorBidi"/>
          <w:i/>
          <w:iCs/>
        </w:rPr>
        <w:t>[insérer le titre/capacité complet de la personne signataire de l’offre]</w:t>
      </w:r>
    </w:p>
    <w:p w14:paraId="078BCA4B" w14:textId="77777777" w:rsidR="00B939E6" w:rsidRPr="0086405A" w:rsidRDefault="00B939E6" w:rsidP="00B939E6">
      <w:pPr>
        <w:tabs>
          <w:tab w:val="right" w:pos="4140"/>
          <w:tab w:val="left" w:pos="4500"/>
          <w:tab w:val="right" w:pos="9000"/>
        </w:tabs>
        <w:rPr>
          <w:rFonts w:asciiTheme="majorBidi" w:hAnsiTheme="majorBidi" w:cstheme="majorBidi"/>
          <w:i/>
          <w:iCs/>
        </w:rPr>
      </w:pPr>
      <w:r w:rsidRPr="0086405A">
        <w:rPr>
          <w:rFonts w:asciiTheme="majorBidi" w:hAnsiTheme="majorBidi" w:cstheme="majorBidi"/>
          <w:b/>
          <w:bCs/>
        </w:rPr>
        <w:t xml:space="preserve">En tant que </w:t>
      </w:r>
      <w:r w:rsidRPr="0086405A">
        <w:rPr>
          <w:rFonts w:asciiTheme="majorBidi" w:hAnsiTheme="majorBidi" w:cstheme="majorBidi"/>
          <w:i/>
          <w:iCs/>
        </w:rPr>
        <w:t>[indiquer la capacité du signataire]</w:t>
      </w:r>
    </w:p>
    <w:p w14:paraId="18DC45FD" w14:textId="77777777" w:rsidR="00B939E6" w:rsidRPr="0086405A" w:rsidRDefault="00B939E6" w:rsidP="00B939E6">
      <w:pPr>
        <w:tabs>
          <w:tab w:val="right" w:pos="4140"/>
          <w:tab w:val="left" w:pos="4500"/>
          <w:tab w:val="right" w:pos="9000"/>
        </w:tabs>
        <w:rPr>
          <w:rFonts w:asciiTheme="majorBidi" w:hAnsiTheme="majorBidi" w:cstheme="majorBidi"/>
          <w:i/>
          <w:iCs/>
        </w:rPr>
      </w:pPr>
      <w:r w:rsidRPr="0086405A">
        <w:rPr>
          <w:rFonts w:asciiTheme="majorBidi" w:hAnsiTheme="majorBidi" w:cstheme="majorBidi"/>
          <w:b/>
          <w:bCs/>
        </w:rPr>
        <w:t xml:space="preserve">Signature de la personne mentionnée ci-dessus </w:t>
      </w:r>
      <w:r w:rsidRPr="0086405A">
        <w:rPr>
          <w:rFonts w:asciiTheme="majorBidi" w:hAnsiTheme="majorBidi" w:cstheme="majorBidi"/>
          <w:i/>
          <w:iCs/>
        </w:rPr>
        <w:t>[insérer la signature]</w:t>
      </w:r>
    </w:p>
    <w:p w14:paraId="5575AADD" w14:textId="77777777" w:rsidR="00B939E6" w:rsidRPr="005259BB" w:rsidRDefault="00B939E6" w:rsidP="00B939E6">
      <w:pPr>
        <w:tabs>
          <w:tab w:val="right" w:pos="9000"/>
        </w:tabs>
        <w:spacing w:after="120"/>
        <w:rPr>
          <w:rFonts w:asciiTheme="majorBidi" w:hAnsiTheme="majorBidi" w:cstheme="majorBidi"/>
          <w:i/>
          <w:iCs/>
        </w:rPr>
      </w:pPr>
      <w:r w:rsidRPr="0086405A">
        <w:rPr>
          <w:rFonts w:asciiTheme="majorBidi" w:hAnsiTheme="majorBidi" w:cstheme="majorBidi"/>
          <w:b/>
          <w:bCs/>
        </w:rPr>
        <w:t xml:space="preserve">Dûment habilité à signer l’offre pour et au nom de </w:t>
      </w:r>
      <w:r w:rsidRPr="0086405A">
        <w:rPr>
          <w:rFonts w:asciiTheme="majorBidi" w:hAnsiTheme="majorBidi" w:cstheme="majorBidi"/>
          <w:i/>
          <w:iCs/>
        </w:rPr>
        <w:t>[insérer le nom complet du Soumissionnaire]</w:t>
      </w:r>
    </w:p>
    <w:p w14:paraId="1E28C3B8" w14:textId="77777777" w:rsidR="00B939E6" w:rsidRPr="00C76C41" w:rsidRDefault="00B939E6" w:rsidP="00B939E6">
      <w:pPr>
        <w:tabs>
          <w:tab w:val="right" w:pos="9000"/>
        </w:tabs>
        <w:spacing w:after="120"/>
        <w:rPr>
          <w:rFonts w:asciiTheme="majorBidi" w:hAnsiTheme="majorBidi" w:cstheme="majorBidi"/>
        </w:rPr>
      </w:pPr>
    </w:p>
    <w:p w14:paraId="1CE91EBF" w14:textId="77777777" w:rsidR="00B939E6" w:rsidRPr="00C76C41" w:rsidRDefault="00B939E6" w:rsidP="00B939E6">
      <w:pPr>
        <w:tabs>
          <w:tab w:val="right" w:pos="9000"/>
        </w:tabs>
        <w:rPr>
          <w:rFonts w:asciiTheme="majorBidi" w:hAnsiTheme="majorBidi" w:cstheme="majorBidi"/>
          <w:i/>
          <w:iCs/>
        </w:rPr>
      </w:pPr>
      <w:r w:rsidRPr="0086405A">
        <w:rPr>
          <w:rFonts w:asciiTheme="majorBidi" w:hAnsiTheme="majorBidi" w:cstheme="majorBidi"/>
          <w:b/>
          <w:bCs/>
        </w:rPr>
        <w:t>En date du</w:t>
      </w:r>
      <w:r w:rsidRPr="00C76C41">
        <w:rPr>
          <w:rFonts w:asciiTheme="majorBidi" w:hAnsiTheme="majorBidi" w:cstheme="majorBidi"/>
        </w:rPr>
        <w:t xml:space="preserve"> ________________________________ jour de </w:t>
      </w:r>
      <w:r w:rsidRPr="0086405A">
        <w:rPr>
          <w:rFonts w:asciiTheme="majorBidi" w:hAnsiTheme="majorBidi" w:cstheme="majorBidi"/>
          <w:i/>
          <w:iCs/>
        </w:rPr>
        <w:t>[Insérer la date de signature]</w:t>
      </w:r>
    </w:p>
    <w:p w14:paraId="364D4201" w14:textId="77777777" w:rsidR="00B939E6" w:rsidRPr="00C76C41" w:rsidRDefault="00B939E6" w:rsidP="00B939E6">
      <w:pPr>
        <w:tabs>
          <w:tab w:val="right" w:pos="9000"/>
        </w:tabs>
        <w:rPr>
          <w:rFonts w:asciiTheme="majorBidi" w:hAnsiTheme="majorBidi" w:cstheme="majorBidi"/>
        </w:rPr>
      </w:pPr>
    </w:p>
    <w:p w14:paraId="4CE9F82E" w14:textId="77777777" w:rsidR="00B939E6" w:rsidRPr="00C76C41" w:rsidRDefault="00B939E6" w:rsidP="00B939E6">
      <w:pPr>
        <w:tabs>
          <w:tab w:val="right" w:pos="9000"/>
        </w:tabs>
        <w:spacing w:after="120"/>
        <w:ind w:left="0" w:firstLine="0"/>
        <w:rPr>
          <w:rFonts w:asciiTheme="majorBidi" w:hAnsiTheme="majorBidi" w:cstheme="majorBidi"/>
        </w:rPr>
      </w:pPr>
      <w:r w:rsidRPr="00C76C41">
        <w:rPr>
          <w:rFonts w:asciiTheme="majorBidi" w:hAnsiTheme="majorBidi" w:cstheme="majorBidi"/>
        </w:rPr>
        <w:lastRenderedPageBreak/>
        <w:t>*Dans le cas d’une offre présentée par un groupement d’entreprises, indiquer le nom du groupement ou de ses partenaires, en tant que Soumissionnaire.</w:t>
      </w:r>
    </w:p>
    <w:p w14:paraId="46E2D20E" w14:textId="77777777" w:rsidR="00B939E6" w:rsidRPr="00C76C41" w:rsidRDefault="00B939E6" w:rsidP="00B939E6">
      <w:pPr>
        <w:tabs>
          <w:tab w:val="right" w:pos="9000"/>
        </w:tabs>
        <w:ind w:left="0" w:firstLine="0"/>
        <w:rPr>
          <w:rFonts w:asciiTheme="majorBidi" w:hAnsiTheme="majorBidi" w:cstheme="majorBidi"/>
        </w:rPr>
      </w:pPr>
      <w:r w:rsidRPr="00C76C41">
        <w:rPr>
          <w:rFonts w:asciiTheme="majorBidi" w:hAnsiTheme="majorBidi" w:cstheme="majorBidi"/>
        </w:rPr>
        <w:t>**La personne signataire doit avoir un pouvoir donné par le Soumissionnaire, à joindre à l’offre.</w:t>
      </w:r>
    </w:p>
    <w:p w14:paraId="06A138A8" w14:textId="77777777" w:rsidR="00B939E6" w:rsidRPr="00C76C41" w:rsidRDefault="00B939E6" w:rsidP="00B939E6">
      <w:pPr>
        <w:tabs>
          <w:tab w:val="right" w:pos="9000"/>
        </w:tabs>
        <w:rPr>
          <w:rFonts w:asciiTheme="majorBidi" w:hAnsiTheme="majorBidi" w:cstheme="majorBidi"/>
        </w:rPr>
      </w:pPr>
    </w:p>
    <w:p w14:paraId="72074923" w14:textId="77777777" w:rsidR="00B939E6" w:rsidRPr="00C76C41" w:rsidRDefault="00B939E6" w:rsidP="00B939E6">
      <w:pPr>
        <w:tabs>
          <w:tab w:val="left" w:pos="2610"/>
        </w:tabs>
        <w:rPr>
          <w:rFonts w:asciiTheme="majorBidi" w:hAnsiTheme="majorBidi" w:cstheme="majorBidi"/>
        </w:rPr>
      </w:pPr>
    </w:p>
    <w:p w14:paraId="6CD88864" w14:textId="6358F733" w:rsidR="00B939E6" w:rsidRDefault="00B939E6" w:rsidP="00B939E6">
      <w:pPr>
        <w:rPr>
          <w:b/>
          <w:bCs/>
          <w:sz w:val="32"/>
          <w:szCs w:val="32"/>
        </w:rPr>
      </w:pPr>
      <w:r>
        <w:rPr>
          <w:b/>
          <w:bCs/>
          <w:sz w:val="32"/>
          <w:szCs w:val="32"/>
        </w:rPr>
        <w:br w:type="page"/>
      </w:r>
    </w:p>
    <w:p w14:paraId="78464874" w14:textId="3639DBB7" w:rsidR="00BC3EE8" w:rsidRPr="000B479D" w:rsidRDefault="00BC3EE8" w:rsidP="00E031C8">
      <w:pPr>
        <w:pStyle w:val="Style31"/>
      </w:pPr>
      <w:bookmarkStart w:id="788" w:name="_Toc139114131"/>
      <w:r w:rsidRPr="000B479D">
        <w:lastRenderedPageBreak/>
        <w:t>Annexe</w:t>
      </w:r>
      <w:r w:rsidR="00B939E6">
        <w:t xml:space="preserve"> A de la Partie Financière</w:t>
      </w:r>
      <w:bookmarkEnd w:id="717"/>
      <w:bookmarkEnd w:id="718"/>
      <w:bookmarkEnd w:id="719"/>
      <w:bookmarkEnd w:id="788"/>
    </w:p>
    <w:p w14:paraId="3B567CDB" w14:textId="3E3D66B6" w:rsidR="00BC3EE8" w:rsidRPr="000B479D" w:rsidRDefault="005259BB" w:rsidP="00E031C8">
      <w:pPr>
        <w:pStyle w:val="Style31"/>
      </w:pPr>
      <w:bookmarkStart w:id="789" w:name="_Toc446329301"/>
      <w:bookmarkStart w:id="790" w:name="_Toc63695078"/>
      <w:bookmarkStart w:id="791" w:name="_Toc473902805"/>
      <w:bookmarkStart w:id="792" w:name="_Toc89771330"/>
      <w:bookmarkStart w:id="793" w:name="_Toc90378156"/>
      <w:bookmarkStart w:id="794" w:name="_Toc139114132"/>
      <w:r w:rsidRPr="000B479D">
        <w:t>D</w:t>
      </w:r>
      <w:r>
        <w:t>étail</w:t>
      </w:r>
      <w:r w:rsidRPr="000B479D">
        <w:t xml:space="preserve"> </w:t>
      </w:r>
      <w:r w:rsidR="00BC3EE8" w:rsidRPr="000B479D">
        <w:t>Quantitatif</w:t>
      </w:r>
      <w:bookmarkEnd w:id="789"/>
      <w:bookmarkEnd w:id="790"/>
      <w:bookmarkEnd w:id="791"/>
      <w:bookmarkEnd w:id="792"/>
      <w:bookmarkEnd w:id="793"/>
      <w:r>
        <w:t xml:space="preserve"> et Estimatif</w:t>
      </w:r>
      <w:bookmarkEnd w:id="794"/>
    </w:p>
    <w:p w14:paraId="0000BB00" w14:textId="77777777" w:rsidR="00BC3EE8" w:rsidRPr="00C76C41" w:rsidRDefault="00BC3EE8" w:rsidP="00BC3EE8">
      <w:pPr>
        <w:rPr>
          <w:i/>
        </w:rPr>
      </w:pPr>
      <w:r w:rsidRPr="00C76C41">
        <w:rPr>
          <w:b/>
          <w:i/>
        </w:rPr>
        <w:t>Objectifs</w:t>
      </w:r>
    </w:p>
    <w:p w14:paraId="37128F85" w14:textId="37DC78F5" w:rsidR="00BC3EE8" w:rsidRPr="00C76C41" w:rsidRDefault="00BC3EE8" w:rsidP="00C76C41">
      <w:pPr>
        <w:rPr>
          <w:i/>
        </w:rPr>
      </w:pPr>
      <w:r w:rsidRPr="00C76C41">
        <w:rPr>
          <w:i/>
        </w:rPr>
        <w:t xml:space="preserve">Les objectifs du </w:t>
      </w:r>
      <w:r w:rsidR="002953FF">
        <w:rPr>
          <w:i/>
        </w:rPr>
        <w:t>Détail Quantitatif et Estimatif</w:t>
      </w:r>
      <w:r w:rsidRPr="00C76C41">
        <w:rPr>
          <w:i/>
        </w:rPr>
        <w:t xml:space="preserve"> sont:</w:t>
      </w:r>
    </w:p>
    <w:p w14:paraId="79A4BE8A" w14:textId="77777777" w:rsidR="00C1030E" w:rsidRPr="00C1030E" w:rsidRDefault="00C1030E" w:rsidP="00C1030E">
      <w:pPr>
        <w:tabs>
          <w:tab w:val="left" w:pos="720"/>
        </w:tabs>
        <w:ind w:left="810" w:hanging="284"/>
        <w:rPr>
          <w:i/>
        </w:rPr>
      </w:pPr>
      <w:r w:rsidRPr="00C1030E">
        <w:rPr>
          <w:i/>
        </w:rPr>
        <w:t>(a) de fournir des informations suffisantes sur les quantités des Activités de la Phase I, et des Activités de la Phase II A, des Activités de la Phase II B et des Activités de la Phase III à réaliser pour permettre la préparation efficace et précise des offres ; et</w:t>
      </w:r>
    </w:p>
    <w:p w14:paraId="22159380" w14:textId="402EB948" w:rsidR="00C1030E" w:rsidRPr="00C76C41" w:rsidRDefault="00C1030E" w:rsidP="00C1030E">
      <w:pPr>
        <w:tabs>
          <w:tab w:val="left" w:pos="720"/>
        </w:tabs>
        <w:ind w:left="810" w:hanging="284"/>
        <w:rPr>
          <w:i/>
        </w:rPr>
      </w:pPr>
      <w:r w:rsidRPr="00C1030E">
        <w:rPr>
          <w:i/>
        </w:rPr>
        <w:t>(b) lorsqu'un Marché a été conclu, de fournir un Détail Quantitatif et Estimatif chiffré à utiliser pour l'évaluation périodique des Activités de la Phase I, des Activités de la Phase 11 A et des Activités de la Phase III à exécuter et une évaluation provisionnelle des Activités de la Phase II B.</w:t>
      </w:r>
    </w:p>
    <w:p w14:paraId="15D3F6D1" w14:textId="339922E2" w:rsidR="00E50D96" w:rsidRDefault="00EB5C72" w:rsidP="00C76C41">
      <w:pPr>
        <w:ind w:left="0" w:firstLine="0"/>
        <w:rPr>
          <w:i/>
        </w:rPr>
      </w:pPr>
      <w:r>
        <w:rPr>
          <w:i/>
        </w:rPr>
        <w:t xml:space="preserve">Le </w:t>
      </w:r>
      <w:r w:rsidR="002953FF">
        <w:rPr>
          <w:i/>
        </w:rPr>
        <w:t>Détail Quantitatif et Estimatif</w:t>
      </w:r>
      <w:r w:rsidR="002953FF" w:rsidRPr="00C76C41">
        <w:rPr>
          <w:i/>
        </w:rPr>
        <w:t xml:space="preserve"> </w:t>
      </w:r>
      <w:r>
        <w:rPr>
          <w:i/>
        </w:rPr>
        <w:t xml:space="preserve">fournira </w:t>
      </w:r>
      <w:r w:rsidR="001675BD">
        <w:rPr>
          <w:i/>
        </w:rPr>
        <w:t>également</w:t>
      </w:r>
      <w:r>
        <w:rPr>
          <w:i/>
        </w:rPr>
        <w:t xml:space="preserve"> les prix unitaires </w:t>
      </w:r>
      <w:r w:rsidR="001675BD">
        <w:rPr>
          <w:i/>
        </w:rPr>
        <w:t xml:space="preserve">pour les </w:t>
      </w:r>
      <w:r w:rsidR="005767F8">
        <w:rPr>
          <w:i/>
        </w:rPr>
        <w:t>Activités</w:t>
      </w:r>
      <w:r w:rsidR="001675BD">
        <w:rPr>
          <w:i/>
        </w:rPr>
        <w:t xml:space="preserve"> d’Urgence et d’</w:t>
      </w:r>
      <w:r w:rsidR="005767F8">
        <w:rPr>
          <w:i/>
        </w:rPr>
        <w:t>Imprévus</w:t>
      </w:r>
      <w:r w:rsidR="001675BD">
        <w:rPr>
          <w:i/>
        </w:rPr>
        <w:t xml:space="preserve"> qui ont besoin d’être </w:t>
      </w:r>
      <w:r w:rsidR="005767F8">
        <w:rPr>
          <w:i/>
        </w:rPr>
        <w:t>exécutés</w:t>
      </w:r>
      <w:r w:rsidR="001675BD">
        <w:rPr>
          <w:i/>
        </w:rPr>
        <w:t>.</w:t>
      </w:r>
    </w:p>
    <w:p w14:paraId="5AAD5CE3" w14:textId="3D9B308E" w:rsidR="00BC3EE8" w:rsidRPr="00C76C41" w:rsidRDefault="00BC3EE8" w:rsidP="00C76C41">
      <w:pPr>
        <w:ind w:left="0" w:firstLine="0"/>
        <w:rPr>
          <w:i/>
        </w:rPr>
      </w:pPr>
      <w:r w:rsidRPr="00C76C41">
        <w:rPr>
          <w:i/>
        </w:rPr>
        <w:t xml:space="preserve">Afin d’atteindre ces objectifs, les </w:t>
      </w:r>
      <w:r w:rsidR="00D95519">
        <w:rPr>
          <w:i/>
        </w:rPr>
        <w:t>Activité</w:t>
      </w:r>
      <w:r w:rsidR="00D95519" w:rsidRPr="00C76C41">
        <w:rPr>
          <w:i/>
        </w:rPr>
        <w:t xml:space="preserve"> </w:t>
      </w:r>
      <w:r w:rsidRPr="00C76C41">
        <w:rPr>
          <w:i/>
        </w:rPr>
        <w:t>devraient être détaillé</w:t>
      </w:r>
      <w:r w:rsidR="00D95519">
        <w:rPr>
          <w:i/>
        </w:rPr>
        <w:t>e</w:t>
      </w:r>
      <w:r w:rsidRPr="00C76C41">
        <w:rPr>
          <w:i/>
        </w:rPr>
        <w:t xml:space="preserve">s dans le </w:t>
      </w:r>
      <w:r w:rsidR="002953FF">
        <w:rPr>
          <w:i/>
        </w:rPr>
        <w:t>Détail Quantitatif et Estimatif</w:t>
      </w:r>
      <w:r w:rsidRPr="00C76C41">
        <w:rPr>
          <w:i/>
        </w:rPr>
        <w:t xml:space="preserve"> de manière suffisamment détaillée pour distinguer les différentes catégories </w:t>
      </w:r>
      <w:r w:rsidR="002D4AC3" w:rsidRPr="00C76C41">
        <w:rPr>
          <w:i/>
        </w:rPr>
        <w:t>d’</w:t>
      </w:r>
      <w:r w:rsidR="002D4AC3">
        <w:rPr>
          <w:i/>
        </w:rPr>
        <w:t>Activité</w:t>
      </w:r>
      <w:r w:rsidR="002D4AC3" w:rsidRPr="00C76C41">
        <w:rPr>
          <w:i/>
        </w:rPr>
        <w:t>s</w:t>
      </w:r>
      <w:r w:rsidRPr="00C76C41">
        <w:rPr>
          <w:i/>
        </w:rPr>
        <w:t xml:space="preserve">, ou entre les </w:t>
      </w:r>
      <w:r w:rsidR="002D4AC3">
        <w:rPr>
          <w:i/>
        </w:rPr>
        <w:t>Activités</w:t>
      </w:r>
      <w:r w:rsidR="002D4AC3" w:rsidRPr="00C76C41">
        <w:rPr>
          <w:i/>
        </w:rPr>
        <w:t xml:space="preserve"> </w:t>
      </w:r>
      <w:r w:rsidRPr="00C76C41">
        <w:rPr>
          <w:i/>
        </w:rPr>
        <w:t>de même nature exécuté</w:t>
      </w:r>
      <w:r w:rsidR="002D4AC3">
        <w:rPr>
          <w:i/>
        </w:rPr>
        <w:t>e</w:t>
      </w:r>
      <w:r w:rsidRPr="00C76C41">
        <w:rPr>
          <w:i/>
        </w:rPr>
        <w:t xml:space="preserve">s en différents endroits ou dans d’autres circonstances pouvant donner lieu à des considérations de coût différentes. Conformément à ces exigences, la présentation et le contenu du </w:t>
      </w:r>
      <w:r w:rsidR="002953FF">
        <w:rPr>
          <w:i/>
        </w:rPr>
        <w:t>Détail Quantitatif et Estimatif</w:t>
      </w:r>
      <w:r w:rsidRPr="00C76C41">
        <w:rPr>
          <w:i/>
        </w:rPr>
        <w:t xml:space="preserve"> doivent être aussi simples et brefs que possible.</w:t>
      </w:r>
    </w:p>
    <w:p w14:paraId="47D14DE6" w14:textId="2E472449" w:rsidR="00BC3EE8" w:rsidRPr="00C76C41" w:rsidRDefault="00BC3EE8" w:rsidP="00C76C41">
      <w:pPr>
        <w:rPr>
          <w:i/>
        </w:rPr>
      </w:pPr>
      <w:r w:rsidRPr="00C76C41">
        <w:rPr>
          <w:b/>
          <w:i/>
        </w:rPr>
        <w:t>Travaux en Régie</w:t>
      </w:r>
    </w:p>
    <w:p w14:paraId="43A65DCD" w14:textId="05A280B8" w:rsidR="00BC3EE8" w:rsidRPr="00C76C41" w:rsidRDefault="00BC3EE8" w:rsidP="00C76C41">
      <w:pPr>
        <w:ind w:left="0" w:firstLine="0"/>
        <w:rPr>
          <w:i/>
        </w:rPr>
      </w:pPr>
      <w:r w:rsidRPr="00C76C41">
        <w:rPr>
          <w:i/>
        </w:rPr>
        <w:t xml:space="preserve">Le Travail en Régie ne devrait être inclus que si la probabilité de travaux imprévus, en dehors des éléments inclus dans le </w:t>
      </w:r>
      <w:r w:rsidR="002953FF">
        <w:rPr>
          <w:i/>
        </w:rPr>
        <w:t>Détail Quantitatif et Estimatif</w:t>
      </w:r>
      <w:r w:rsidRPr="00C76C41">
        <w:rPr>
          <w:i/>
        </w:rPr>
        <w:t>, est élevée.  Afin de faciliter la vérification par le Maître d’Ouvrage du réalisme des prix unitaires offerts par les Soumissionnaires</w:t>
      </w:r>
      <w:r w:rsidRPr="00C76C41">
        <w:t xml:space="preserve">, </w:t>
      </w:r>
      <w:r w:rsidRPr="00C76C41">
        <w:rPr>
          <w:i/>
        </w:rPr>
        <w:t>le bordereau des Travaux en Régie devrait normalement comprendre les éléments suivants :</w:t>
      </w:r>
    </w:p>
    <w:p w14:paraId="606954DE" w14:textId="06979AE3" w:rsidR="00BC3EE8" w:rsidRPr="00C76C41" w:rsidRDefault="00BC3EE8" w:rsidP="00C76C41">
      <w:pPr>
        <w:tabs>
          <w:tab w:val="left" w:pos="810"/>
        </w:tabs>
        <w:ind w:left="810" w:hanging="284"/>
        <w:rPr>
          <w:i/>
        </w:rPr>
      </w:pPr>
      <w:r w:rsidRPr="00C76C41">
        <w:rPr>
          <w:i/>
        </w:rPr>
        <w:t>a) Une liste des différentes catégories de main-d’œuvre, de matériaux et d’installations de construction pour lesquelles les prix de base des Travaux en Régie doivent être insérés par le Soumissionnaire, ainsi qu’un énoncé des conditions dans lesquelles l’Entrepreneur doit être payé pour le travail exécuté sur une base de Travail en Régie.</w:t>
      </w:r>
    </w:p>
    <w:p w14:paraId="43E9A8DB" w14:textId="1B6EF431" w:rsidR="00BC3EE8" w:rsidRPr="00C76C41" w:rsidRDefault="00BC3EE8" w:rsidP="00C76C41">
      <w:pPr>
        <w:tabs>
          <w:tab w:val="left" w:pos="810"/>
        </w:tabs>
        <w:ind w:left="810" w:hanging="284"/>
        <w:rPr>
          <w:i/>
        </w:rPr>
      </w:pPr>
      <w:r w:rsidRPr="00C76C41">
        <w:rPr>
          <w:i/>
        </w:rPr>
        <w:t>b) Quantités nominales pour chaque article de Travail en Régie, à tarifer par chaque Soumissionnaire aux prix unitaires de travail en régie de la Soumission.  Le prix unitaire à inscrire par le Soumissionnaire pour chaque élément de base du travail en régie devrait inclure les bénéfices, les frais généraux, la supervision et les autres frais de l’Entrepreneur.</w:t>
      </w:r>
    </w:p>
    <w:p w14:paraId="2C52E3FF" w14:textId="77777777" w:rsidR="00BC3EE8" w:rsidRPr="00C76C41" w:rsidRDefault="00BC3EE8" w:rsidP="00BC3EE8">
      <w:pPr>
        <w:rPr>
          <w:b/>
          <w:i/>
        </w:rPr>
      </w:pPr>
      <w:r w:rsidRPr="00C76C41">
        <w:rPr>
          <w:b/>
          <w:i/>
        </w:rPr>
        <w:t>Sommes provisionnelles</w:t>
      </w:r>
    </w:p>
    <w:p w14:paraId="6EDF92B9" w14:textId="1B3E4ED3" w:rsidR="00BC3EE8" w:rsidRPr="00C76C41" w:rsidRDefault="00BC3EE8" w:rsidP="00BC3EE8">
      <w:pPr>
        <w:ind w:left="0" w:firstLine="0"/>
        <w:rPr>
          <w:i/>
        </w:rPr>
      </w:pPr>
      <w:r w:rsidRPr="00C76C41">
        <w:rPr>
          <w:i/>
        </w:rPr>
        <w:t xml:space="preserve">Une provision générale pour imprévus physiques (dépassements de quantité) peut être constituée en incluant une somme provisionnelle dans le </w:t>
      </w:r>
      <w:r w:rsidR="00864859">
        <w:rPr>
          <w:i/>
        </w:rPr>
        <w:t>Récapitulatif</w:t>
      </w:r>
      <w:r w:rsidRPr="00C76C41">
        <w:rPr>
          <w:i/>
        </w:rPr>
        <w:t xml:space="preserve"> du </w:t>
      </w:r>
      <w:r w:rsidR="002953FF">
        <w:rPr>
          <w:i/>
        </w:rPr>
        <w:t>Détail Quantitatif et Estimatif</w:t>
      </w:r>
      <w:r w:rsidRPr="00C76C41">
        <w:rPr>
          <w:i/>
        </w:rPr>
        <w:t xml:space="preserve">.  De même, une provision pour imprévus pour d’éventuelles augmentations de prix devrait être fournie </w:t>
      </w:r>
      <w:r w:rsidRPr="00C76C41">
        <w:rPr>
          <w:i/>
        </w:rPr>
        <w:lastRenderedPageBreak/>
        <w:t>à titre de somme provisionnelle dans</w:t>
      </w:r>
      <w:r w:rsidR="00C76C41">
        <w:rPr>
          <w:i/>
        </w:rPr>
        <w:t xml:space="preserve"> </w:t>
      </w:r>
      <w:r w:rsidRPr="00C76C41">
        <w:rPr>
          <w:i/>
        </w:rPr>
        <w:t xml:space="preserve">le </w:t>
      </w:r>
      <w:r w:rsidR="00864859">
        <w:rPr>
          <w:i/>
        </w:rPr>
        <w:t>Récapitulatif</w:t>
      </w:r>
      <w:r w:rsidRPr="00C76C41">
        <w:rPr>
          <w:i/>
        </w:rPr>
        <w:t xml:space="preserve"> du </w:t>
      </w:r>
      <w:r w:rsidR="002953FF">
        <w:rPr>
          <w:i/>
        </w:rPr>
        <w:t>Détail Quantitatif et Estimatif</w:t>
      </w:r>
      <w:r w:rsidRPr="00C76C41">
        <w:rPr>
          <w:i/>
        </w:rPr>
        <w:t xml:space="preserve">.  L’inclusion de ces montants </w:t>
      </w:r>
      <w:r w:rsidR="00864859" w:rsidRPr="00C76C41">
        <w:rPr>
          <w:i/>
        </w:rPr>
        <w:t>provis</w:t>
      </w:r>
      <w:r w:rsidR="00864859">
        <w:rPr>
          <w:i/>
        </w:rPr>
        <w:t>ionnel</w:t>
      </w:r>
      <w:r w:rsidR="00864859" w:rsidRPr="00C76C41">
        <w:rPr>
          <w:i/>
        </w:rPr>
        <w:t xml:space="preserve">s </w:t>
      </w:r>
      <w:r w:rsidRPr="00C76C41">
        <w:rPr>
          <w:i/>
        </w:rPr>
        <w:t xml:space="preserve">facilite souvent l’approbation budgétaire en évitant d’avoir à demander des approbations supplémentaires périodiques au fur et à mesure que le besoin </w:t>
      </w:r>
      <w:r w:rsidR="00216D49">
        <w:rPr>
          <w:i/>
        </w:rPr>
        <w:t>se matérialise</w:t>
      </w:r>
      <w:r w:rsidRPr="00C76C41">
        <w:rPr>
          <w:i/>
        </w:rPr>
        <w:t xml:space="preserve">.  Lorsque de telles sommes provisionnelles ou pour imprévus sont utilisées, les Conditions Particulières du Marché devraient indiquer la manière dont elles doivent être utilisées et sous </w:t>
      </w:r>
      <w:r w:rsidR="00216D49">
        <w:rPr>
          <w:i/>
        </w:rPr>
        <w:t xml:space="preserve">quelle </w:t>
      </w:r>
      <w:r w:rsidR="00216D49" w:rsidRPr="00C76C41">
        <w:rPr>
          <w:i/>
        </w:rPr>
        <w:t xml:space="preserve">autorité </w:t>
      </w:r>
      <w:r w:rsidRPr="00C76C41">
        <w:rPr>
          <w:i/>
        </w:rPr>
        <w:t>(généralement celle du Gestionnaire de Projet).</w:t>
      </w:r>
    </w:p>
    <w:p w14:paraId="120CB16E" w14:textId="1592ECE7" w:rsidR="00BC3EE8" w:rsidRPr="00C76C41" w:rsidRDefault="00BC3EE8" w:rsidP="00C76C41">
      <w:pPr>
        <w:ind w:left="0" w:firstLine="0"/>
      </w:pPr>
      <w:r w:rsidRPr="00C76C41">
        <w:rPr>
          <w:i/>
        </w:rPr>
        <w:t xml:space="preserve">Le coût estimatif des travaux spécialisés à effectuer ou des marchandises spéciales à fournir par d’autres entrepreneurs doit être indiqué dans la partie pertinente du </w:t>
      </w:r>
      <w:r w:rsidR="002953FF">
        <w:rPr>
          <w:i/>
        </w:rPr>
        <w:t>Détail Quantitatif et Estimatif</w:t>
      </w:r>
      <w:r w:rsidRPr="00C76C41">
        <w:rPr>
          <w:i/>
        </w:rPr>
        <w:t xml:space="preserve"> comme une somme </w:t>
      </w:r>
      <w:proofErr w:type="spellStart"/>
      <w:r w:rsidR="00216D49" w:rsidRPr="00C76C41">
        <w:rPr>
          <w:i/>
        </w:rPr>
        <w:t>provis</w:t>
      </w:r>
      <w:r w:rsidR="00216D49">
        <w:rPr>
          <w:i/>
        </w:rPr>
        <w:t>ionnelle</w:t>
      </w:r>
      <w:r w:rsidR="00216D49" w:rsidRPr="00C76C41">
        <w:rPr>
          <w:i/>
        </w:rPr>
        <w:t>e</w:t>
      </w:r>
      <w:proofErr w:type="spellEnd"/>
      <w:r w:rsidR="00216D49" w:rsidRPr="00C76C41">
        <w:rPr>
          <w:i/>
        </w:rPr>
        <w:t xml:space="preserve"> </w:t>
      </w:r>
      <w:r w:rsidRPr="00C76C41">
        <w:rPr>
          <w:i/>
        </w:rPr>
        <w:t>particulière avec une brève description appropriée.  Une procédure de passation de marché distincte est normalement menée par le Maître d’Ouvrage pour sélectionner ces entrepreneurs spécialisés. Afin de fournir un élément de concurrence entre les Soumissionnaires</w:t>
      </w:r>
      <w:r w:rsidRPr="00C76C41">
        <w:t xml:space="preserve"> en ce qui concerne les</w:t>
      </w:r>
      <w:r w:rsidRPr="00C76C41">
        <w:rPr>
          <w:i/>
        </w:rPr>
        <w:t xml:space="preserve"> installations, les commodités, etc., à fournir par le Soumissionnaire retenu en tant qu’Entrepreneur principal pour l’utilisation et la commodité des entrepreneurs spécialisés, chaque somme provisionnelle connexe devrait être suivie d’un élément dans le </w:t>
      </w:r>
      <w:r w:rsidR="002953FF">
        <w:rPr>
          <w:i/>
        </w:rPr>
        <w:t>Détail Quantitatif et Estimatif</w:t>
      </w:r>
      <w:r w:rsidRPr="00C76C41">
        <w:rPr>
          <w:i/>
        </w:rPr>
        <w:t xml:space="preserve"> invitant le Soumissionnaire à citer une somme pour ces </w:t>
      </w:r>
      <w:r w:rsidR="00C76C41" w:rsidRPr="00C76C41">
        <w:rPr>
          <w:i/>
        </w:rPr>
        <w:t>commodités, installations</w:t>
      </w:r>
      <w:r w:rsidRPr="00C76C41">
        <w:rPr>
          <w:i/>
        </w:rPr>
        <w:t>, etc.</w:t>
      </w:r>
    </w:p>
    <w:p w14:paraId="0BFF83EF" w14:textId="17B0A0F9" w:rsidR="00BC3EE8" w:rsidRPr="00C76C41" w:rsidRDefault="00BC3EE8" w:rsidP="00C76C41">
      <w:pPr>
        <w:ind w:left="0" w:firstLine="0"/>
      </w:pPr>
      <w:r w:rsidRPr="00C76C41">
        <w:rPr>
          <w:i/>
        </w:rPr>
        <w:t xml:space="preserve">Ces notes pour la préparation d’un </w:t>
      </w:r>
      <w:r w:rsidR="002953FF">
        <w:rPr>
          <w:i/>
        </w:rPr>
        <w:t>Détail Quantitatif et Estimatif</w:t>
      </w:r>
      <w:r w:rsidRPr="00C76C41">
        <w:rPr>
          <w:i/>
        </w:rPr>
        <w:t xml:space="preserve"> sont destinées uniquement à titre d’information pour le Maître d’Ouvrage ou la personne qui rédige le document d’appel d’offres.</w:t>
      </w:r>
      <w:r w:rsidRPr="00C76C41">
        <w:t xml:space="preserve"> </w:t>
      </w:r>
      <w:r w:rsidRPr="00C76C41">
        <w:rPr>
          <w:i/>
        </w:rPr>
        <w:t xml:space="preserve">Ils ne doivent pas être inclus dans le </w:t>
      </w:r>
      <w:r w:rsidR="007A0487" w:rsidRPr="00C76C41">
        <w:rPr>
          <w:i/>
          <w:iCs/>
        </w:rPr>
        <w:t>do</w:t>
      </w:r>
      <w:r w:rsidR="007A0487">
        <w:rPr>
          <w:i/>
          <w:iCs/>
        </w:rPr>
        <w:t xml:space="preserve">ssier </w:t>
      </w:r>
      <w:r w:rsidRPr="00C76C41">
        <w:rPr>
          <w:i/>
        </w:rPr>
        <w:t>d’appel d’offres final.</w:t>
      </w:r>
    </w:p>
    <w:p w14:paraId="6475196D" w14:textId="77777777" w:rsidR="00BC3EE8" w:rsidRPr="00C76C41" w:rsidRDefault="00BC3EE8" w:rsidP="00BC3EE8">
      <w:pPr>
        <w:pStyle w:val="TitreTR"/>
        <w:tabs>
          <w:tab w:val="clear" w:pos="9000"/>
          <w:tab w:val="clear" w:pos="9360"/>
        </w:tabs>
      </w:pPr>
    </w:p>
    <w:p w14:paraId="7B5D4DE0" w14:textId="77777777" w:rsidR="00BC3EE8" w:rsidRPr="00C76C41" w:rsidRDefault="00BC3EE8" w:rsidP="00BC3EE8">
      <w:r w:rsidRPr="00C76C41">
        <w:br w:type="page"/>
      </w:r>
    </w:p>
    <w:p w14:paraId="0952FC03" w14:textId="45817E10" w:rsidR="00BC3EE8" w:rsidRPr="00C76C41" w:rsidRDefault="00BC3EE8">
      <w:pPr>
        <w:rPr>
          <w:b/>
          <w:sz w:val="28"/>
          <w:szCs w:val="28"/>
        </w:rPr>
      </w:pPr>
    </w:p>
    <w:p w14:paraId="40B5693B" w14:textId="6E1C36ED" w:rsidR="0036021B" w:rsidRPr="00C2041A" w:rsidRDefault="0036021B" w:rsidP="0036021B">
      <w:pPr>
        <w:pStyle w:val="00SectionIVSubtitle"/>
        <w:rPr>
          <w:lang w:val="fr-FR"/>
        </w:rPr>
      </w:pPr>
      <w:bookmarkStart w:id="795" w:name="_Toc333564284"/>
      <w:bookmarkStart w:id="796" w:name="_Toc473887066"/>
      <w:bookmarkStart w:id="797" w:name="_Toc488658183"/>
      <w:bookmarkStart w:id="798" w:name="_Toc108950335"/>
      <w:bookmarkEnd w:id="720"/>
      <w:bookmarkEnd w:id="721"/>
      <w:r w:rsidRPr="00C76C41">
        <w:rPr>
          <w:lang w:val="fr-FR"/>
        </w:rPr>
        <w:t xml:space="preserve">1. </w:t>
      </w:r>
      <w:r w:rsidRPr="00C2041A">
        <w:rPr>
          <w:lang w:val="fr-FR"/>
        </w:rPr>
        <w:t xml:space="preserve">Exemple de </w:t>
      </w:r>
      <w:r w:rsidR="002953FF">
        <w:rPr>
          <w:lang w:val="fr-FR"/>
        </w:rPr>
        <w:t xml:space="preserve">Détail Quantitatif et </w:t>
      </w:r>
      <w:r w:rsidRPr="00C2041A">
        <w:rPr>
          <w:lang w:val="fr-FR"/>
        </w:rPr>
        <w:t>Estimatif</w:t>
      </w:r>
      <w:bookmarkEnd w:id="795"/>
      <w:bookmarkEnd w:id="796"/>
      <w:bookmarkEnd w:id="797"/>
      <w:r w:rsidR="00BC3EE8" w:rsidRPr="00C2041A">
        <w:rPr>
          <w:rStyle w:val="Appelnotedebasdep"/>
          <w:lang w:val="fr-FR"/>
        </w:rPr>
        <w:footnoteReference w:id="22"/>
      </w:r>
      <w:r w:rsidRPr="00C2041A">
        <w:rPr>
          <w:lang w:val="fr-FR"/>
        </w:rPr>
        <w:t xml:space="preserve"> </w:t>
      </w:r>
    </w:p>
    <w:p w14:paraId="310A563E" w14:textId="34BB61E4" w:rsidR="00067F35" w:rsidRPr="0086405A" w:rsidRDefault="008C529F" w:rsidP="0036021B">
      <w:pPr>
        <w:spacing w:before="120"/>
        <w:ind w:left="0" w:firstLine="0"/>
        <w:jc w:val="center"/>
        <w:rPr>
          <w:b/>
          <w:sz w:val="28"/>
          <w:lang w:eastAsia="en-US"/>
        </w:rPr>
      </w:pPr>
      <w:r w:rsidRPr="0086405A">
        <w:rPr>
          <w:b/>
          <w:sz w:val="28"/>
          <w:lang w:eastAsia="en-US"/>
        </w:rPr>
        <w:t>Activités</w:t>
      </w:r>
      <w:r w:rsidR="00B06899" w:rsidRPr="0086405A">
        <w:rPr>
          <w:b/>
          <w:sz w:val="28"/>
          <w:lang w:eastAsia="en-US"/>
        </w:rPr>
        <w:t xml:space="preserve"> </w:t>
      </w:r>
      <w:r w:rsidR="007A0487" w:rsidRPr="0086405A">
        <w:rPr>
          <w:b/>
          <w:sz w:val="28"/>
          <w:lang w:eastAsia="en-US"/>
        </w:rPr>
        <w:t xml:space="preserve">de </w:t>
      </w:r>
      <w:r w:rsidR="00067F35" w:rsidRPr="0086405A">
        <w:rPr>
          <w:b/>
          <w:sz w:val="28"/>
          <w:lang w:eastAsia="en-US"/>
        </w:rPr>
        <w:t>Phase I, Phase II</w:t>
      </w:r>
      <w:r w:rsidR="00B06899" w:rsidRPr="0086405A">
        <w:rPr>
          <w:b/>
          <w:sz w:val="28"/>
          <w:lang w:eastAsia="en-US"/>
        </w:rPr>
        <w:t xml:space="preserve"> A, Phase II B et Phase III </w:t>
      </w:r>
    </w:p>
    <w:p w14:paraId="0A92CDBC" w14:textId="09684831" w:rsidR="0036021B" w:rsidRDefault="0036021B" w:rsidP="0036021B">
      <w:pPr>
        <w:spacing w:before="120"/>
        <w:ind w:left="0" w:firstLine="0"/>
        <w:jc w:val="center"/>
        <w:rPr>
          <w:b/>
          <w:sz w:val="28"/>
          <w:lang w:eastAsia="en-US"/>
        </w:rPr>
      </w:pPr>
      <w:r w:rsidRPr="00C2041A">
        <w:rPr>
          <w:b/>
          <w:sz w:val="28"/>
          <w:lang w:eastAsia="en-US"/>
        </w:rPr>
        <w:t>(En Monnaie locale et Monnaie étrangère)</w:t>
      </w:r>
    </w:p>
    <w:p w14:paraId="00A637DA" w14:textId="4EDC829B" w:rsidR="008C529F" w:rsidRPr="008C529F" w:rsidRDefault="008C529F" w:rsidP="0036021B">
      <w:pPr>
        <w:spacing w:before="120"/>
        <w:ind w:left="0" w:firstLine="0"/>
        <w:jc w:val="center"/>
        <w:rPr>
          <w:bCs/>
          <w:szCs w:val="24"/>
          <w:lang w:eastAsia="en-US"/>
        </w:rPr>
      </w:pPr>
      <w:r>
        <w:rPr>
          <w:bCs/>
          <w:szCs w:val="24"/>
          <w:lang w:eastAsia="en-US"/>
        </w:rPr>
        <w:t xml:space="preserve">Voir la Note </w:t>
      </w:r>
      <w:r w:rsidR="006D373F">
        <w:rPr>
          <w:bCs/>
          <w:szCs w:val="24"/>
          <w:lang w:eastAsia="en-US"/>
        </w:rPr>
        <w:t xml:space="preserve">pour l’Exemple de </w:t>
      </w:r>
      <w:r w:rsidR="007A0487">
        <w:rPr>
          <w:bCs/>
          <w:szCs w:val="24"/>
          <w:lang w:eastAsia="en-US"/>
        </w:rPr>
        <w:t>DQE à</w:t>
      </w:r>
      <w:r w:rsidR="006D373F">
        <w:rPr>
          <w:bCs/>
          <w:szCs w:val="24"/>
          <w:lang w:eastAsia="en-US"/>
        </w:rPr>
        <w:t xml:space="preserve"> inclure dans les documents de Passation de March</w:t>
      </w:r>
      <w:r w:rsidR="007A0487">
        <w:rPr>
          <w:bCs/>
          <w:szCs w:val="24"/>
          <w:lang w:eastAsia="en-US"/>
        </w:rPr>
        <w:t>é</w:t>
      </w:r>
      <w:r w:rsidR="006D373F">
        <w:rPr>
          <w:bCs/>
          <w:szCs w:val="24"/>
          <w:lang w:eastAsia="en-US"/>
        </w:rPr>
        <w:t>s</w:t>
      </w:r>
    </w:p>
    <w:p w14:paraId="3CEB5BD8" w14:textId="1DFAA5A8" w:rsidR="0036021B" w:rsidRDefault="0036021B" w:rsidP="0036021B">
      <w:pPr>
        <w:spacing w:after="0"/>
        <w:ind w:left="0" w:firstLine="0"/>
        <w:jc w:val="left"/>
        <w:rPr>
          <w:szCs w:val="24"/>
          <w:highlight w:val="yellow"/>
          <w:lang w:eastAsia="en-US"/>
        </w:rPr>
      </w:pPr>
    </w:p>
    <w:p w14:paraId="33B1E3A4" w14:textId="7C518B78" w:rsidR="00F74071" w:rsidRPr="003D58F8" w:rsidRDefault="00F74071" w:rsidP="003D58F8">
      <w:pPr>
        <w:spacing w:after="120"/>
        <w:ind w:left="0" w:firstLine="0"/>
        <w:jc w:val="center"/>
        <w:rPr>
          <w:b/>
          <w:bCs/>
          <w:sz w:val="32"/>
          <w:szCs w:val="32"/>
          <w:lang w:eastAsia="en-US"/>
        </w:rPr>
      </w:pPr>
      <w:r w:rsidRPr="003D58F8">
        <w:rPr>
          <w:b/>
          <w:bCs/>
          <w:sz w:val="32"/>
          <w:szCs w:val="32"/>
          <w:lang w:eastAsia="en-US"/>
        </w:rPr>
        <w:t xml:space="preserve">Phase </w:t>
      </w:r>
      <w:r w:rsidR="00554B5D">
        <w:rPr>
          <w:b/>
          <w:bCs/>
          <w:sz w:val="32"/>
          <w:szCs w:val="32"/>
          <w:lang w:eastAsia="en-US"/>
        </w:rPr>
        <w:t>I</w:t>
      </w:r>
      <w:r w:rsidRPr="003D58F8">
        <w:rPr>
          <w:b/>
          <w:bCs/>
          <w:sz w:val="32"/>
          <w:szCs w:val="32"/>
          <w:lang w:eastAsia="en-US"/>
        </w:rPr>
        <w:t xml:space="preserve"> </w:t>
      </w:r>
      <w:r w:rsidR="003D58F8" w:rsidRPr="003D58F8">
        <w:rPr>
          <w:b/>
          <w:bCs/>
          <w:sz w:val="32"/>
          <w:szCs w:val="32"/>
          <w:lang w:eastAsia="en-US"/>
        </w:rPr>
        <w:t>–</w:t>
      </w:r>
      <w:r w:rsidRPr="003D58F8">
        <w:rPr>
          <w:b/>
          <w:bCs/>
          <w:sz w:val="32"/>
          <w:szCs w:val="32"/>
          <w:lang w:eastAsia="en-US"/>
        </w:rPr>
        <w:t xml:space="preserve"> </w:t>
      </w:r>
      <w:r w:rsidR="003D58F8" w:rsidRPr="003D58F8">
        <w:rPr>
          <w:b/>
          <w:bCs/>
          <w:sz w:val="32"/>
          <w:szCs w:val="32"/>
          <w:lang w:eastAsia="en-US"/>
        </w:rPr>
        <w:t>Etablissement de ZMD</w:t>
      </w:r>
    </w:p>
    <w:tbl>
      <w:tblPr>
        <w:tblW w:w="0" w:type="auto"/>
        <w:tblInd w:w="120" w:type="dxa"/>
        <w:tblLayout w:type="fixed"/>
        <w:tblLook w:val="0000" w:firstRow="0" w:lastRow="0" w:firstColumn="0" w:lastColumn="0" w:noHBand="0" w:noVBand="0"/>
      </w:tblPr>
      <w:tblGrid>
        <w:gridCol w:w="1080"/>
        <w:gridCol w:w="37"/>
        <w:gridCol w:w="3420"/>
        <w:gridCol w:w="990"/>
        <w:gridCol w:w="1260"/>
        <w:gridCol w:w="1080"/>
        <w:gridCol w:w="1260"/>
      </w:tblGrid>
      <w:tr w:rsidR="0036021B" w:rsidRPr="00C76C41" w14:paraId="1826417F" w14:textId="77777777" w:rsidTr="009E6CCA">
        <w:tc>
          <w:tcPr>
            <w:tcW w:w="1080" w:type="dxa"/>
            <w:tcBorders>
              <w:top w:val="double" w:sz="6" w:space="0" w:color="auto"/>
              <w:left w:val="double" w:sz="6" w:space="0" w:color="auto"/>
            </w:tcBorders>
          </w:tcPr>
          <w:p w14:paraId="2C2F504D" w14:textId="77777777" w:rsidR="0036021B" w:rsidRPr="00C2041A" w:rsidRDefault="0036021B" w:rsidP="00094A29">
            <w:pPr>
              <w:spacing w:after="0"/>
              <w:ind w:left="0" w:firstLine="0"/>
              <w:jc w:val="center"/>
              <w:rPr>
                <w:b/>
                <w:bCs/>
                <w:i/>
                <w:szCs w:val="24"/>
                <w:lang w:eastAsia="en-US"/>
              </w:rPr>
            </w:pPr>
            <w:r w:rsidRPr="00C2041A">
              <w:rPr>
                <w:b/>
                <w:bCs/>
                <w:i/>
                <w:szCs w:val="24"/>
                <w:lang w:eastAsia="en-US"/>
              </w:rPr>
              <w:t xml:space="preserve">Article No </w:t>
            </w:r>
          </w:p>
        </w:tc>
        <w:tc>
          <w:tcPr>
            <w:tcW w:w="3457" w:type="dxa"/>
            <w:gridSpan w:val="2"/>
            <w:tcBorders>
              <w:top w:val="double" w:sz="6" w:space="0" w:color="auto"/>
            </w:tcBorders>
          </w:tcPr>
          <w:p w14:paraId="2E2863DA" w14:textId="77777777" w:rsidR="0036021B" w:rsidRPr="00C2041A" w:rsidRDefault="0036021B" w:rsidP="00094A29">
            <w:pPr>
              <w:spacing w:after="0"/>
              <w:ind w:left="0" w:firstLine="0"/>
              <w:jc w:val="center"/>
              <w:rPr>
                <w:b/>
                <w:bCs/>
                <w:i/>
                <w:szCs w:val="24"/>
                <w:lang w:eastAsia="en-US"/>
              </w:rPr>
            </w:pPr>
            <w:r w:rsidRPr="00C2041A">
              <w:rPr>
                <w:b/>
                <w:bCs/>
                <w:i/>
                <w:szCs w:val="24"/>
                <w:lang w:eastAsia="en-US"/>
              </w:rPr>
              <w:t>Description</w:t>
            </w:r>
          </w:p>
        </w:tc>
        <w:tc>
          <w:tcPr>
            <w:tcW w:w="990" w:type="dxa"/>
            <w:tcBorders>
              <w:top w:val="double" w:sz="6" w:space="0" w:color="auto"/>
              <w:left w:val="nil"/>
            </w:tcBorders>
          </w:tcPr>
          <w:p w14:paraId="5E8B7FC7" w14:textId="77777777" w:rsidR="0036021B" w:rsidRPr="00C2041A" w:rsidRDefault="0036021B" w:rsidP="00094A29">
            <w:pPr>
              <w:spacing w:after="0"/>
              <w:ind w:left="0" w:firstLine="0"/>
              <w:jc w:val="center"/>
              <w:rPr>
                <w:b/>
                <w:bCs/>
                <w:i/>
                <w:szCs w:val="24"/>
                <w:lang w:eastAsia="en-US"/>
              </w:rPr>
            </w:pPr>
            <w:r w:rsidRPr="00C2041A">
              <w:rPr>
                <w:b/>
                <w:bCs/>
                <w:i/>
                <w:szCs w:val="24"/>
                <w:lang w:eastAsia="en-US"/>
              </w:rPr>
              <w:t>Unité</w:t>
            </w:r>
          </w:p>
        </w:tc>
        <w:tc>
          <w:tcPr>
            <w:tcW w:w="1260" w:type="dxa"/>
            <w:tcBorders>
              <w:top w:val="double" w:sz="6" w:space="0" w:color="auto"/>
            </w:tcBorders>
          </w:tcPr>
          <w:p w14:paraId="28B1F07A" w14:textId="77777777" w:rsidR="0036021B" w:rsidRPr="00C2041A" w:rsidRDefault="0036021B" w:rsidP="00094A29">
            <w:pPr>
              <w:spacing w:after="0"/>
              <w:ind w:left="0" w:firstLine="0"/>
              <w:jc w:val="center"/>
              <w:rPr>
                <w:b/>
                <w:bCs/>
                <w:i/>
                <w:szCs w:val="24"/>
                <w:lang w:eastAsia="en-US"/>
              </w:rPr>
            </w:pPr>
            <w:r w:rsidRPr="00C2041A">
              <w:rPr>
                <w:b/>
                <w:bCs/>
                <w:i/>
                <w:szCs w:val="24"/>
                <w:lang w:eastAsia="en-US"/>
              </w:rPr>
              <w:t>Quantité</w:t>
            </w:r>
          </w:p>
        </w:tc>
        <w:tc>
          <w:tcPr>
            <w:tcW w:w="1080" w:type="dxa"/>
            <w:tcBorders>
              <w:top w:val="double" w:sz="6" w:space="0" w:color="auto"/>
              <w:left w:val="nil"/>
            </w:tcBorders>
          </w:tcPr>
          <w:p w14:paraId="4D634379" w14:textId="77777777" w:rsidR="0036021B" w:rsidRPr="00C2041A" w:rsidRDefault="0036021B" w:rsidP="00094A29">
            <w:pPr>
              <w:spacing w:after="0"/>
              <w:ind w:left="0" w:firstLine="0"/>
              <w:jc w:val="center"/>
              <w:rPr>
                <w:b/>
                <w:bCs/>
                <w:i/>
                <w:szCs w:val="24"/>
                <w:lang w:eastAsia="en-US"/>
              </w:rPr>
            </w:pPr>
            <w:r w:rsidRPr="00C2041A">
              <w:rPr>
                <w:b/>
                <w:bCs/>
                <w:i/>
                <w:szCs w:val="24"/>
                <w:lang w:eastAsia="en-US"/>
              </w:rPr>
              <w:t>Prix Unitaire</w:t>
            </w:r>
          </w:p>
        </w:tc>
        <w:tc>
          <w:tcPr>
            <w:tcW w:w="1260" w:type="dxa"/>
            <w:tcBorders>
              <w:top w:val="double" w:sz="6" w:space="0" w:color="auto"/>
              <w:right w:val="double" w:sz="6" w:space="0" w:color="auto"/>
            </w:tcBorders>
          </w:tcPr>
          <w:p w14:paraId="742059E9" w14:textId="77777777" w:rsidR="0036021B" w:rsidRPr="00C2041A" w:rsidRDefault="0036021B" w:rsidP="00094A29">
            <w:pPr>
              <w:spacing w:after="0"/>
              <w:ind w:left="0" w:firstLine="0"/>
              <w:jc w:val="center"/>
              <w:rPr>
                <w:b/>
                <w:bCs/>
                <w:i/>
                <w:szCs w:val="24"/>
                <w:lang w:eastAsia="en-US"/>
              </w:rPr>
            </w:pPr>
            <w:r w:rsidRPr="00C2041A">
              <w:rPr>
                <w:b/>
                <w:bCs/>
                <w:i/>
                <w:szCs w:val="24"/>
                <w:lang w:eastAsia="en-US"/>
              </w:rPr>
              <w:t>Montant</w:t>
            </w:r>
          </w:p>
        </w:tc>
      </w:tr>
      <w:tr w:rsidR="0036021B" w:rsidRPr="00C76C41" w14:paraId="3EB4FDAB" w14:textId="77777777" w:rsidTr="009E6CCA">
        <w:tc>
          <w:tcPr>
            <w:tcW w:w="1080" w:type="dxa"/>
            <w:tcBorders>
              <w:top w:val="single" w:sz="6" w:space="0" w:color="auto"/>
              <w:left w:val="double" w:sz="6" w:space="0" w:color="auto"/>
            </w:tcBorders>
          </w:tcPr>
          <w:p w14:paraId="0EAB76BD" w14:textId="77777777" w:rsidR="0036021B" w:rsidRPr="00C76C41" w:rsidRDefault="0036021B" w:rsidP="00094A29">
            <w:pPr>
              <w:spacing w:after="0"/>
              <w:ind w:left="0" w:firstLine="0"/>
              <w:jc w:val="left"/>
              <w:rPr>
                <w:szCs w:val="24"/>
                <w:highlight w:val="yellow"/>
                <w:lang w:eastAsia="en-US"/>
              </w:rPr>
            </w:pPr>
          </w:p>
        </w:tc>
        <w:tc>
          <w:tcPr>
            <w:tcW w:w="3457" w:type="dxa"/>
            <w:gridSpan w:val="2"/>
            <w:tcBorders>
              <w:top w:val="single" w:sz="6" w:space="0" w:color="auto"/>
              <w:left w:val="dotted" w:sz="4" w:space="0" w:color="auto"/>
              <w:bottom w:val="dotted" w:sz="4" w:space="0" w:color="auto"/>
              <w:right w:val="dotted" w:sz="4" w:space="0" w:color="auto"/>
            </w:tcBorders>
          </w:tcPr>
          <w:p w14:paraId="62F6DCB7" w14:textId="77777777" w:rsidR="0036021B" w:rsidRPr="00C76C41" w:rsidRDefault="0036021B" w:rsidP="00094A29">
            <w:pPr>
              <w:spacing w:after="0"/>
              <w:ind w:left="0" w:firstLine="0"/>
              <w:jc w:val="left"/>
              <w:rPr>
                <w:szCs w:val="24"/>
                <w:highlight w:val="yellow"/>
                <w:lang w:eastAsia="en-US"/>
              </w:rPr>
            </w:pPr>
          </w:p>
        </w:tc>
        <w:tc>
          <w:tcPr>
            <w:tcW w:w="990" w:type="dxa"/>
            <w:tcBorders>
              <w:top w:val="single" w:sz="6" w:space="0" w:color="auto"/>
              <w:left w:val="nil"/>
            </w:tcBorders>
          </w:tcPr>
          <w:p w14:paraId="337E5131" w14:textId="77777777" w:rsidR="0036021B" w:rsidRPr="00C76C41" w:rsidRDefault="0036021B" w:rsidP="00094A29">
            <w:pPr>
              <w:spacing w:after="0"/>
              <w:ind w:left="0" w:firstLine="0"/>
              <w:jc w:val="left"/>
              <w:rPr>
                <w:szCs w:val="24"/>
                <w:highlight w:val="yellow"/>
                <w:lang w:eastAsia="en-US"/>
              </w:rPr>
            </w:pPr>
          </w:p>
        </w:tc>
        <w:tc>
          <w:tcPr>
            <w:tcW w:w="1260" w:type="dxa"/>
            <w:tcBorders>
              <w:top w:val="single" w:sz="6" w:space="0" w:color="auto"/>
              <w:left w:val="dotted" w:sz="4" w:space="0" w:color="auto"/>
              <w:bottom w:val="dotted" w:sz="4" w:space="0" w:color="auto"/>
              <w:right w:val="dotted" w:sz="4" w:space="0" w:color="auto"/>
            </w:tcBorders>
          </w:tcPr>
          <w:p w14:paraId="0FFD902F" w14:textId="77777777" w:rsidR="0036021B" w:rsidRPr="00C76C41" w:rsidRDefault="0036021B" w:rsidP="00094A29">
            <w:pPr>
              <w:spacing w:after="0"/>
              <w:ind w:left="0" w:firstLine="0"/>
              <w:jc w:val="left"/>
              <w:rPr>
                <w:szCs w:val="24"/>
                <w:highlight w:val="yellow"/>
                <w:lang w:eastAsia="en-US"/>
              </w:rPr>
            </w:pPr>
          </w:p>
        </w:tc>
        <w:tc>
          <w:tcPr>
            <w:tcW w:w="1080" w:type="dxa"/>
            <w:tcBorders>
              <w:top w:val="single" w:sz="6" w:space="0" w:color="auto"/>
              <w:left w:val="nil"/>
              <w:bottom w:val="dotted" w:sz="4" w:space="0" w:color="auto"/>
              <w:right w:val="dotted" w:sz="4" w:space="0" w:color="auto"/>
            </w:tcBorders>
          </w:tcPr>
          <w:p w14:paraId="0D910437" w14:textId="77777777" w:rsidR="0036021B" w:rsidRPr="00C76C41" w:rsidRDefault="0036021B" w:rsidP="00094A29">
            <w:pPr>
              <w:spacing w:after="0"/>
              <w:ind w:left="0" w:firstLine="0"/>
              <w:jc w:val="center"/>
              <w:rPr>
                <w:szCs w:val="24"/>
                <w:highlight w:val="yellow"/>
                <w:lang w:eastAsia="en-US"/>
              </w:rPr>
            </w:pPr>
          </w:p>
        </w:tc>
        <w:tc>
          <w:tcPr>
            <w:tcW w:w="1260" w:type="dxa"/>
            <w:tcBorders>
              <w:top w:val="single" w:sz="6" w:space="0" w:color="auto"/>
              <w:left w:val="nil"/>
              <w:right w:val="double" w:sz="6" w:space="0" w:color="auto"/>
            </w:tcBorders>
          </w:tcPr>
          <w:p w14:paraId="0F5B5ABF" w14:textId="77777777" w:rsidR="0036021B" w:rsidRPr="00C76C41" w:rsidRDefault="0036021B" w:rsidP="00094A29">
            <w:pPr>
              <w:spacing w:after="0"/>
              <w:ind w:left="0" w:firstLine="0"/>
              <w:jc w:val="center"/>
              <w:rPr>
                <w:szCs w:val="24"/>
                <w:highlight w:val="yellow"/>
                <w:lang w:eastAsia="en-US"/>
              </w:rPr>
            </w:pPr>
          </w:p>
        </w:tc>
      </w:tr>
      <w:tr w:rsidR="0036021B" w:rsidRPr="00C76C41" w14:paraId="08EEADA9" w14:textId="77777777" w:rsidTr="009E6CCA">
        <w:tc>
          <w:tcPr>
            <w:tcW w:w="1080" w:type="dxa"/>
            <w:tcBorders>
              <w:top w:val="dotted" w:sz="4" w:space="0" w:color="auto"/>
              <w:left w:val="double" w:sz="6" w:space="0" w:color="auto"/>
              <w:bottom w:val="dotted" w:sz="4" w:space="0" w:color="auto"/>
            </w:tcBorders>
          </w:tcPr>
          <w:p w14:paraId="4074705F" w14:textId="77777777" w:rsidR="0036021B" w:rsidRPr="00C76C41" w:rsidRDefault="0036021B" w:rsidP="00094A29">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4E07D1E4" w14:textId="77777777" w:rsidR="0036021B" w:rsidRPr="00C76C41" w:rsidRDefault="0036021B" w:rsidP="00094A29">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1D0BE874" w14:textId="77777777" w:rsidR="0036021B" w:rsidRPr="00C76C41" w:rsidRDefault="0036021B" w:rsidP="00094A29">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6CE16EB3"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F60AA96" w14:textId="77777777" w:rsidR="0036021B" w:rsidRPr="00C76C41" w:rsidRDefault="0036021B" w:rsidP="00094A29">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5A7D0326" w14:textId="77777777" w:rsidR="0036021B" w:rsidRPr="00C76C41" w:rsidRDefault="0036021B" w:rsidP="00094A29">
            <w:pPr>
              <w:spacing w:after="0"/>
              <w:ind w:left="0" w:firstLine="0"/>
              <w:jc w:val="center"/>
              <w:rPr>
                <w:szCs w:val="24"/>
                <w:highlight w:val="yellow"/>
                <w:lang w:eastAsia="en-US"/>
              </w:rPr>
            </w:pPr>
          </w:p>
        </w:tc>
      </w:tr>
      <w:tr w:rsidR="0036021B" w:rsidRPr="00C76C41" w14:paraId="16810BD8" w14:textId="77777777" w:rsidTr="009E6CCA">
        <w:tc>
          <w:tcPr>
            <w:tcW w:w="1080" w:type="dxa"/>
            <w:tcBorders>
              <w:left w:val="double" w:sz="6" w:space="0" w:color="auto"/>
            </w:tcBorders>
          </w:tcPr>
          <w:p w14:paraId="4788F29A" w14:textId="77777777" w:rsidR="0036021B" w:rsidRPr="00C76C41" w:rsidRDefault="0036021B" w:rsidP="00094A29">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6BCFDF5A" w14:textId="77777777" w:rsidR="0036021B" w:rsidRPr="00C76C41" w:rsidRDefault="0036021B" w:rsidP="00094A29">
            <w:pPr>
              <w:spacing w:after="0"/>
              <w:ind w:left="0" w:firstLine="0"/>
              <w:jc w:val="left"/>
              <w:rPr>
                <w:szCs w:val="24"/>
                <w:highlight w:val="yellow"/>
                <w:lang w:eastAsia="en-US"/>
              </w:rPr>
            </w:pPr>
          </w:p>
        </w:tc>
        <w:tc>
          <w:tcPr>
            <w:tcW w:w="990" w:type="dxa"/>
            <w:tcBorders>
              <w:left w:val="nil"/>
            </w:tcBorders>
          </w:tcPr>
          <w:p w14:paraId="20B85EA2" w14:textId="77777777" w:rsidR="0036021B" w:rsidRPr="00C76C41" w:rsidRDefault="0036021B" w:rsidP="00094A29">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5C1325B9"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659AFEE0" w14:textId="77777777" w:rsidR="0036021B" w:rsidRPr="00C76C41" w:rsidRDefault="0036021B" w:rsidP="00094A29">
            <w:pPr>
              <w:spacing w:after="0"/>
              <w:ind w:left="0" w:firstLine="0"/>
              <w:jc w:val="center"/>
              <w:rPr>
                <w:szCs w:val="24"/>
                <w:highlight w:val="yellow"/>
                <w:lang w:eastAsia="en-US"/>
              </w:rPr>
            </w:pPr>
          </w:p>
        </w:tc>
        <w:tc>
          <w:tcPr>
            <w:tcW w:w="1260" w:type="dxa"/>
            <w:tcBorders>
              <w:left w:val="nil"/>
              <w:right w:val="double" w:sz="6" w:space="0" w:color="auto"/>
            </w:tcBorders>
          </w:tcPr>
          <w:p w14:paraId="0630BAF5" w14:textId="77777777" w:rsidR="0036021B" w:rsidRPr="00C76C41" w:rsidRDefault="0036021B" w:rsidP="00094A29">
            <w:pPr>
              <w:spacing w:after="0"/>
              <w:ind w:left="0" w:firstLine="0"/>
              <w:jc w:val="center"/>
              <w:rPr>
                <w:szCs w:val="24"/>
                <w:highlight w:val="yellow"/>
                <w:lang w:eastAsia="en-US"/>
              </w:rPr>
            </w:pPr>
          </w:p>
        </w:tc>
      </w:tr>
      <w:tr w:rsidR="0036021B" w:rsidRPr="00C76C41" w14:paraId="19BE0079" w14:textId="77777777" w:rsidTr="009E6CCA">
        <w:tc>
          <w:tcPr>
            <w:tcW w:w="1080" w:type="dxa"/>
            <w:tcBorders>
              <w:top w:val="dotted" w:sz="4" w:space="0" w:color="auto"/>
              <w:left w:val="double" w:sz="6" w:space="0" w:color="auto"/>
              <w:bottom w:val="dotted" w:sz="4" w:space="0" w:color="auto"/>
            </w:tcBorders>
          </w:tcPr>
          <w:p w14:paraId="6FB011D7" w14:textId="77777777" w:rsidR="0036021B" w:rsidRPr="00C76C41" w:rsidRDefault="0036021B" w:rsidP="00094A29">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50A96409" w14:textId="77777777" w:rsidR="0036021B" w:rsidRPr="00C76C41" w:rsidRDefault="0036021B" w:rsidP="00094A29">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0D6F7BB9" w14:textId="77777777" w:rsidR="0036021B" w:rsidRPr="00C76C41" w:rsidRDefault="0036021B" w:rsidP="00094A29">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08EA2281"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93A6E7B" w14:textId="77777777" w:rsidR="0036021B" w:rsidRPr="00C76C41" w:rsidRDefault="0036021B" w:rsidP="00094A29">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71AD2053" w14:textId="77777777" w:rsidR="0036021B" w:rsidRPr="00C76C41" w:rsidRDefault="0036021B" w:rsidP="00094A29">
            <w:pPr>
              <w:spacing w:after="0"/>
              <w:ind w:left="0" w:firstLine="0"/>
              <w:jc w:val="center"/>
              <w:rPr>
                <w:szCs w:val="24"/>
                <w:highlight w:val="yellow"/>
                <w:lang w:eastAsia="en-US"/>
              </w:rPr>
            </w:pPr>
          </w:p>
        </w:tc>
      </w:tr>
      <w:tr w:rsidR="0036021B" w:rsidRPr="00C76C41" w14:paraId="302D2654" w14:textId="77777777" w:rsidTr="009E6CCA">
        <w:tc>
          <w:tcPr>
            <w:tcW w:w="1080" w:type="dxa"/>
            <w:tcBorders>
              <w:left w:val="double" w:sz="6" w:space="0" w:color="auto"/>
            </w:tcBorders>
          </w:tcPr>
          <w:p w14:paraId="2924E039" w14:textId="77777777" w:rsidR="0036021B" w:rsidRPr="00C76C41" w:rsidRDefault="0036021B" w:rsidP="00094A29">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06BAC261" w14:textId="77777777" w:rsidR="0036021B" w:rsidRPr="00C76C41" w:rsidRDefault="0036021B" w:rsidP="00094A29">
            <w:pPr>
              <w:spacing w:after="0"/>
              <w:ind w:left="0" w:firstLine="0"/>
              <w:jc w:val="left"/>
              <w:rPr>
                <w:szCs w:val="24"/>
                <w:highlight w:val="yellow"/>
                <w:lang w:eastAsia="en-US"/>
              </w:rPr>
            </w:pPr>
          </w:p>
        </w:tc>
        <w:tc>
          <w:tcPr>
            <w:tcW w:w="990" w:type="dxa"/>
            <w:tcBorders>
              <w:left w:val="nil"/>
            </w:tcBorders>
          </w:tcPr>
          <w:p w14:paraId="45BFA448" w14:textId="77777777" w:rsidR="0036021B" w:rsidRPr="00C76C41" w:rsidRDefault="0036021B" w:rsidP="00094A29">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640E3BF7"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11F5C75" w14:textId="77777777" w:rsidR="0036021B" w:rsidRPr="00C76C41" w:rsidRDefault="0036021B" w:rsidP="00094A29">
            <w:pPr>
              <w:spacing w:after="0"/>
              <w:ind w:left="0" w:firstLine="0"/>
              <w:jc w:val="center"/>
              <w:rPr>
                <w:szCs w:val="24"/>
                <w:highlight w:val="yellow"/>
                <w:lang w:eastAsia="en-US"/>
              </w:rPr>
            </w:pPr>
          </w:p>
        </w:tc>
        <w:tc>
          <w:tcPr>
            <w:tcW w:w="1260" w:type="dxa"/>
            <w:tcBorders>
              <w:left w:val="nil"/>
              <w:right w:val="double" w:sz="6" w:space="0" w:color="auto"/>
            </w:tcBorders>
          </w:tcPr>
          <w:p w14:paraId="7B2AB34A" w14:textId="77777777" w:rsidR="0036021B" w:rsidRPr="00C76C41" w:rsidRDefault="0036021B" w:rsidP="00094A29">
            <w:pPr>
              <w:spacing w:after="0"/>
              <w:ind w:left="0" w:firstLine="0"/>
              <w:jc w:val="center"/>
              <w:rPr>
                <w:szCs w:val="24"/>
                <w:highlight w:val="yellow"/>
                <w:lang w:eastAsia="en-US"/>
              </w:rPr>
            </w:pPr>
          </w:p>
        </w:tc>
      </w:tr>
      <w:tr w:rsidR="0036021B" w:rsidRPr="00C76C41" w14:paraId="06BD7CE9" w14:textId="77777777" w:rsidTr="009E6CCA">
        <w:tc>
          <w:tcPr>
            <w:tcW w:w="1080" w:type="dxa"/>
            <w:tcBorders>
              <w:top w:val="dotted" w:sz="4" w:space="0" w:color="auto"/>
              <w:left w:val="double" w:sz="6" w:space="0" w:color="auto"/>
              <w:bottom w:val="dotted" w:sz="4" w:space="0" w:color="auto"/>
            </w:tcBorders>
          </w:tcPr>
          <w:p w14:paraId="4F243583" w14:textId="77777777" w:rsidR="0036021B" w:rsidRPr="00C76C41" w:rsidRDefault="0036021B" w:rsidP="00094A29">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3B25C9FE" w14:textId="77777777" w:rsidR="0036021B" w:rsidRPr="00C76C41" w:rsidRDefault="0036021B" w:rsidP="00094A29">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33C2E23A" w14:textId="77777777" w:rsidR="0036021B" w:rsidRPr="00C76C41" w:rsidRDefault="0036021B" w:rsidP="00094A29">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566D9373"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44BE8E73" w14:textId="77777777" w:rsidR="0036021B" w:rsidRPr="00C76C41" w:rsidRDefault="0036021B" w:rsidP="00094A29">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5D6BAC4A" w14:textId="77777777" w:rsidR="0036021B" w:rsidRPr="00C76C41" w:rsidRDefault="0036021B" w:rsidP="00094A29">
            <w:pPr>
              <w:spacing w:after="0"/>
              <w:ind w:left="0" w:firstLine="0"/>
              <w:jc w:val="center"/>
              <w:rPr>
                <w:szCs w:val="24"/>
                <w:highlight w:val="yellow"/>
                <w:lang w:eastAsia="en-US"/>
              </w:rPr>
            </w:pPr>
          </w:p>
        </w:tc>
      </w:tr>
      <w:tr w:rsidR="0036021B" w:rsidRPr="00C76C41" w14:paraId="2EC116F9" w14:textId="77777777" w:rsidTr="009E6CCA">
        <w:tc>
          <w:tcPr>
            <w:tcW w:w="1080" w:type="dxa"/>
            <w:tcBorders>
              <w:left w:val="double" w:sz="6" w:space="0" w:color="auto"/>
            </w:tcBorders>
          </w:tcPr>
          <w:p w14:paraId="2E6DAAF2" w14:textId="77777777" w:rsidR="0036021B" w:rsidRPr="00C76C41" w:rsidRDefault="0036021B" w:rsidP="00094A29">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4043D783" w14:textId="77777777" w:rsidR="0036021B" w:rsidRPr="00C76C41" w:rsidRDefault="0036021B" w:rsidP="00094A29">
            <w:pPr>
              <w:spacing w:after="0"/>
              <w:ind w:left="0" w:firstLine="0"/>
              <w:jc w:val="left"/>
              <w:rPr>
                <w:szCs w:val="24"/>
                <w:highlight w:val="yellow"/>
                <w:lang w:eastAsia="en-US"/>
              </w:rPr>
            </w:pPr>
          </w:p>
        </w:tc>
        <w:tc>
          <w:tcPr>
            <w:tcW w:w="990" w:type="dxa"/>
            <w:tcBorders>
              <w:left w:val="nil"/>
            </w:tcBorders>
          </w:tcPr>
          <w:p w14:paraId="05AF8F04" w14:textId="77777777" w:rsidR="0036021B" w:rsidRPr="00C76C41" w:rsidRDefault="0036021B" w:rsidP="00094A29">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3B0E3870"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2B97EC11" w14:textId="77777777" w:rsidR="0036021B" w:rsidRPr="00C76C41" w:rsidRDefault="0036021B" w:rsidP="00094A29">
            <w:pPr>
              <w:spacing w:after="0"/>
              <w:ind w:left="0" w:firstLine="0"/>
              <w:jc w:val="center"/>
              <w:rPr>
                <w:szCs w:val="24"/>
                <w:highlight w:val="yellow"/>
                <w:lang w:eastAsia="en-US"/>
              </w:rPr>
            </w:pPr>
          </w:p>
        </w:tc>
        <w:tc>
          <w:tcPr>
            <w:tcW w:w="1260" w:type="dxa"/>
            <w:tcBorders>
              <w:left w:val="nil"/>
              <w:right w:val="double" w:sz="6" w:space="0" w:color="auto"/>
            </w:tcBorders>
          </w:tcPr>
          <w:p w14:paraId="7E4817AC" w14:textId="77777777" w:rsidR="0036021B" w:rsidRPr="00C76C41" w:rsidRDefault="0036021B" w:rsidP="00094A29">
            <w:pPr>
              <w:spacing w:after="0"/>
              <w:ind w:left="0" w:firstLine="0"/>
              <w:jc w:val="center"/>
              <w:rPr>
                <w:szCs w:val="24"/>
                <w:highlight w:val="yellow"/>
                <w:lang w:eastAsia="en-US"/>
              </w:rPr>
            </w:pPr>
          </w:p>
        </w:tc>
      </w:tr>
      <w:tr w:rsidR="0036021B" w:rsidRPr="00C76C41" w14:paraId="636BA8D6" w14:textId="77777777" w:rsidTr="009E6CCA">
        <w:tc>
          <w:tcPr>
            <w:tcW w:w="1080" w:type="dxa"/>
            <w:tcBorders>
              <w:top w:val="dotted" w:sz="4" w:space="0" w:color="auto"/>
              <w:left w:val="double" w:sz="6" w:space="0" w:color="auto"/>
              <w:bottom w:val="dotted" w:sz="4" w:space="0" w:color="auto"/>
            </w:tcBorders>
          </w:tcPr>
          <w:p w14:paraId="409B211A" w14:textId="77777777" w:rsidR="0036021B" w:rsidRPr="00C76C41" w:rsidRDefault="0036021B" w:rsidP="00094A29">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1A51C9B3" w14:textId="77777777" w:rsidR="0036021B" w:rsidRPr="00C76C41" w:rsidRDefault="0036021B" w:rsidP="00094A29">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4EB3970B" w14:textId="77777777" w:rsidR="0036021B" w:rsidRPr="00C76C41" w:rsidRDefault="0036021B" w:rsidP="00094A29">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5AB6519E"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F660553" w14:textId="77777777" w:rsidR="0036021B" w:rsidRPr="00C76C41" w:rsidRDefault="0036021B" w:rsidP="00094A29">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27E6FC59" w14:textId="77777777" w:rsidR="0036021B" w:rsidRPr="00C76C41" w:rsidRDefault="0036021B" w:rsidP="00094A29">
            <w:pPr>
              <w:spacing w:after="0"/>
              <w:ind w:left="0" w:firstLine="0"/>
              <w:jc w:val="center"/>
              <w:rPr>
                <w:szCs w:val="24"/>
                <w:highlight w:val="yellow"/>
                <w:lang w:eastAsia="en-US"/>
              </w:rPr>
            </w:pPr>
          </w:p>
        </w:tc>
      </w:tr>
      <w:tr w:rsidR="009E6CCA" w:rsidRPr="00C76C41" w14:paraId="39AE3153" w14:textId="77777777" w:rsidTr="009E6CCA">
        <w:tc>
          <w:tcPr>
            <w:tcW w:w="1117" w:type="dxa"/>
            <w:gridSpan w:val="2"/>
            <w:tcBorders>
              <w:top w:val="single" w:sz="6" w:space="0" w:color="auto"/>
              <w:left w:val="double" w:sz="6" w:space="0" w:color="auto"/>
              <w:bottom w:val="double" w:sz="6" w:space="0" w:color="auto"/>
              <w:right w:val="double" w:sz="6" w:space="0" w:color="auto"/>
            </w:tcBorders>
            <w:vAlign w:val="center"/>
          </w:tcPr>
          <w:p w14:paraId="19C991CC" w14:textId="434C3D26" w:rsidR="009E6CCA" w:rsidRPr="001B5CE8" w:rsidRDefault="009E6CCA" w:rsidP="001B5CE8">
            <w:pPr>
              <w:spacing w:before="120" w:after="120"/>
              <w:ind w:left="0" w:firstLine="0"/>
              <w:jc w:val="left"/>
              <w:rPr>
                <w:b/>
                <w:bCs/>
                <w:szCs w:val="24"/>
                <w:lang w:eastAsia="en-US"/>
              </w:rPr>
            </w:pPr>
          </w:p>
        </w:tc>
        <w:tc>
          <w:tcPr>
            <w:tcW w:w="6750" w:type="dxa"/>
            <w:gridSpan w:val="4"/>
            <w:tcBorders>
              <w:top w:val="single" w:sz="6" w:space="0" w:color="auto"/>
              <w:left w:val="double" w:sz="6" w:space="0" w:color="auto"/>
              <w:bottom w:val="double" w:sz="6" w:space="0" w:color="auto"/>
              <w:right w:val="double" w:sz="6" w:space="0" w:color="auto"/>
            </w:tcBorders>
            <w:vAlign w:val="center"/>
          </w:tcPr>
          <w:p w14:paraId="64EAFCC6" w14:textId="5ED2ADE6" w:rsidR="009E6CCA" w:rsidRPr="007F2A6A" w:rsidRDefault="009E6CCA" w:rsidP="001B5CE8">
            <w:pPr>
              <w:spacing w:before="120" w:after="120"/>
              <w:ind w:left="0" w:firstLine="0"/>
              <w:jc w:val="left"/>
              <w:rPr>
                <w:b/>
                <w:bCs/>
                <w:szCs w:val="24"/>
                <w:lang w:eastAsia="en-US"/>
              </w:rPr>
            </w:pPr>
            <w:r w:rsidRPr="0086405A">
              <w:rPr>
                <w:b/>
                <w:bCs/>
                <w:szCs w:val="24"/>
                <w:lang w:eastAsia="en-US"/>
              </w:rPr>
              <w:t>Total Phase I Etablissement ZMD</w:t>
            </w:r>
          </w:p>
        </w:tc>
        <w:tc>
          <w:tcPr>
            <w:tcW w:w="1260" w:type="dxa"/>
            <w:tcBorders>
              <w:top w:val="single" w:sz="6" w:space="0" w:color="auto"/>
              <w:left w:val="double" w:sz="6" w:space="0" w:color="auto"/>
              <w:bottom w:val="double" w:sz="6" w:space="0" w:color="auto"/>
              <w:right w:val="double" w:sz="6" w:space="0" w:color="auto"/>
            </w:tcBorders>
            <w:vAlign w:val="center"/>
          </w:tcPr>
          <w:p w14:paraId="60BC7A56" w14:textId="2601453A" w:rsidR="009E6CCA" w:rsidRPr="001B5CE8" w:rsidRDefault="009E6CCA" w:rsidP="001B5CE8">
            <w:pPr>
              <w:spacing w:before="120" w:after="120"/>
              <w:ind w:left="0" w:firstLine="0"/>
              <w:jc w:val="left"/>
              <w:rPr>
                <w:b/>
                <w:bCs/>
                <w:szCs w:val="24"/>
                <w:lang w:eastAsia="en-US"/>
              </w:rPr>
            </w:pPr>
          </w:p>
        </w:tc>
      </w:tr>
    </w:tbl>
    <w:p w14:paraId="6AA70F32" w14:textId="77777777" w:rsidR="0036021B" w:rsidRPr="00C76C41" w:rsidRDefault="0036021B" w:rsidP="0036021B">
      <w:pPr>
        <w:spacing w:after="0"/>
        <w:ind w:left="0" w:firstLine="0"/>
        <w:jc w:val="left"/>
        <w:rPr>
          <w:szCs w:val="24"/>
          <w:highlight w:val="yellow"/>
          <w:lang w:eastAsia="en-US"/>
        </w:rPr>
      </w:pPr>
    </w:p>
    <w:p w14:paraId="25FEED66" w14:textId="77777777" w:rsidR="0036021B" w:rsidRPr="00C76C41" w:rsidRDefault="0036021B" w:rsidP="0036021B">
      <w:pPr>
        <w:spacing w:after="0"/>
        <w:ind w:left="0" w:firstLine="0"/>
        <w:jc w:val="center"/>
        <w:rPr>
          <w:b/>
          <w:sz w:val="28"/>
          <w:szCs w:val="28"/>
          <w:highlight w:val="yellow"/>
          <w:lang w:eastAsia="en-US"/>
        </w:rPr>
      </w:pPr>
    </w:p>
    <w:p w14:paraId="7963E645" w14:textId="7C8B46CD" w:rsidR="00554B5D" w:rsidRPr="003D58F8" w:rsidRDefault="00554B5D" w:rsidP="00554B5D">
      <w:pPr>
        <w:spacing w:after="120"/>
        <w:ind w:left="0" w:firstLine="0"/>
        <w:jc w:val="center"/>
        <w:rPr>
          <w:b/>
          <w:bCs/>
          <w:sz w:val="32"/>
          <w:szCs w:val="32"/>
          <w:lang w:eastAsia="en-US"/>
        </w:rPr>
      </w:pPr>
      <w:r w:rsidRPr="003D58F8">
        <w:rPr>
          <w:b/>
          <w:bCs/>
          <w:sz w:val="32"/>
          <w:szCs w:val="32"/>
          <w:lang w:eastAsia="en-US"/>
        </w:rPr>
        <w:t xml:space="preserve">Phase </w:t>
      </w:r>
      <w:r>
        <w:rPr>
          <w:b/>
          <w:bCs/>
          <w:sz w:val="32"/>
          <w:szCs w:val="32"/>
          <w:lang w:eastAsia="en-US"/>
        </w:rPr>
        <w:t>II</w:t>
      </w:r>
      <w:r w:rsidRPr="003D58F8">
        <w:rPr>
          <w:b/>
          <w:bCs/>
          <w:sz w:val="32"/>
          <w:szCs w:val="32"/>
          <w:lang w:eastAsia="en-US"/>
        </w:rPr>
        <w:t xml:space="preserve"> </w:t>
      </w:r>
      <w:r w:rsidR="00AE4FFF">
        <w:rPr>
          <w:b/>
          <w:bCs/>
          <w:sz w:val="32"/>
          <w:szCs w:val="32"/>
          <w:lang w:eastAsia="en-US"/>
        </w:rPr>
        <w:t xml:space="preserve">A </w:t>
      </w:r>
      <w:r w:rsidRPr="003D58F8">
        <w:rPr>
          <w:b/>
          <w:bCs/>
          <w:sz w:val="32"/>
          <w:szCs w:val="32"/>
          <w:lang w:eastAsia="en-US"/>
        </w:rPr>
        <w:t xml:space="preserve">– </w:t>
      </w:r>
      <w:r w:rsidR="00AE4FFF">
        <w:rPr>
          <w:b/>
          <w:bCs/>
          <w:sz w:val="32"/>
          <w:szCs w:val="32"/>
          <w:lang w:eastAsia="en-US"/>
        </w:rPr>
        <w:t xml:space="preserve">Reduction des </w:t>
      </w:r>
      <w:r w:rsidR="0060036F">
        <w:rPr>
          <w:b/>
          <w:bCs/>
          <w:sz w:val="32"/>
          <w:szCs w:val="32"/>
          <w:lang w:eastAsia="en-US"/>
        </w:rPr>
        <w:t>Fuites</w:t>
      </w:r>
      <w:r w:rsidR="00AE4FFF">
        <w:rPr>
          <w:b/>
          <w:bCs/>
          <w:sz w:val="32"/>
          <w:szCs w:val="32"/>
          <w:lang w:eastAsia="en-US"/>
        </w:rPr>
        <w:t xml:space="preserve"> d’Eau (première </w:t>
      </w:r>
      <w:r w:rsidRPr="003D58F8">
        <w:rPr>
          <w:b/>
          <w:bCs/>
          <w:sz w:val="32"/>
          <w:szCs w:val="32"/>
          <w:lang w:eastAsia="en-US"/>
        </w:rPr>
        <w:t>ZMD</w:t>
      </w:r>
      <w:r w:rsidR="00AE4FFF">
        <w:rPr>
          <w:b/>
          <w:bCs/>
          <w:sz w:val="32"/>
          <w:szCs w:val="32"/>
          <w:lang w:eastAsia="en-US"/>
        </w:rPr>
        <w:t>)</w:t>
      </w:r>
    </w:p>
    <w:tbl>
      <w:tblPr>
        <w:tblW w:w="0" w:type="auto"/>
        <w:tblInd w:w="120" w:type="dxa"/>
        <w:tblLayout w:type="fixed"/>
        <w:tblLook w:val="0000" w:firstRow="0" w:lastRow="0" w:firstColumn="0" w:lastColumn="0" w:noHBand="0" w:noVBand="0"/>
      </w:tblPr>
      <w:tblGrid>
        <w:gridCol w:w="1080"/>
        <w:gridCol w:w="37"/>
        <w:gridCol w:w="3420"/>
        <w:gridCol w:w="990"/>
        <w:gridCol w:w="1260"/>
        <w:gridCol w:w="1080"/>
        <w:gridCol w:w="1260"/>
      </w:tblGrid>
      <w:tr w:rsidR="00554B5D" w:rsidRPr="00C76C41" w14:paraId="21BE5881" w14:textId="77777777" w:rsidTr="00F561BC">
        <w:tc>
          <w:tcPr>
            <w:tcW w:w="1080" w:type="dxa"/>
            <w:tcBorders>
              <w:top w:val="double" w:sz="6" w:space="0" w:color="auto"/>
              <w:left w:val="double" w:sz="6" w:space="0" w:color="auto"/>
            </w:tcBorders>
          </w:tcPr>
          <w:p w14:paraId="0885F049" w14:textId="77777777" w:rsidR="00554B5D" w:rsidRPr="00C2041A" w:rsidRDefault="00554B5D" w:rsidP="00F561BC">
            <w:pPr>
              <w:spacing w:after="0"/>
              <w:ind w:left="0" w:firstLine="0"/>
              <w:jc w:val="center"/>
              <w:rPr>
                <w:b/>
                <w:bCs/>
                <w:i/>
                <w:szCs w:val="24"/>
                <w:lang w:eastAsia="en-US"/>
              </w:rPr>
            </w:pPr>
            <w:r w:rsidRPr="00C2041A">
              <w:rPr>
                <w:b/>
                <w:bCs/>
                <w:i/>
                <w:szCs w:val="24"/>
                <w:lang w:eastAsia="en-US"/>
              </w:rPr>
              <w:t xml:space="preserve">Article No </w:t>
            </w:r>
          </w:p>
        </w:tc>
        <w:tc>
          <w:tcPr>
            <w:tcW w:w="3457" w:type="dxa"/>
            <w:gridSpan w:val="2"/>
            <w:tcBorders>
              <w:top w:val="double" w:sz="6" w:space="0" w:color="auto"/>
            </w:tcBorders>
          </w:tcPr>
          <w:p w14:paraId="155FE6E1" w14:textId="77777777" w:rsidR="00554B5D" w:rsidRPr="00C2041A" w:rsidRDefault="00554B5D" w:rsidP="00F561BC">
            <w:pPr>
              <w:spacing w:after="0"/>
              <w:ind w:left="0" w:firstLine="0"/>
              <w:jc w:val="center"/>
              <w:rPr>
                <w:b/>
                <w:bCs/>
                <w:i/>
                <w:szCs w:val="24"/>
                <w:lang w:eastAsia="en-US"/>
              </w:rPr>
            </w:pPr>
            <w:r w:rsidRPr="00C2041A">
              <w:rPr>
                <w:b/>
                <w:bCs/>
                <w:i/>
                <w:szCs w:val="24"/>
                <w:lang w:eastAsia="en-US"/>
              </w:rPr>
              <w:t>Description</w:t>
            </w:r>
          </w:p>
        </w:tc>
        <w:tc>
          <w:tcPr>
            <w:tcW w:w="990" w:type="dxa"/>
            <w:tcBorders>
              <w:top w:val="double" w:sz="6" w:space="0" w:color="auto"/>
              <w:left w:val="nil"/>
            </w:tcBorders>
          </w:tcPr>
          <w:p w14:paraId="1B290EB9" w14:textId="77777777" w:rsidR="00554B5D" w:rsidRPr="00C2041A" w:rsidRDefault="00554B5D" w:rsidP="00F561BC">
            <w:pPr>
              <w:spacing w:after="0"/>
              <w:ind w:left="0" w:firstLine="0"/>
              <w:jc w:val="center"/>
              <w:rPr>
                <w:b/>
                <w:bCs/>
                <w:i/>
                <w:szCs w:val="24"/>
                <w:lang w:eastAsia="en-US"/>
              </w:rPr>
            </w:pPr>
            <w:r w:rsidRPr="00C2041A">
              <w:rPr>
                <w:b/>
                <w:bCs/>
                <w:i/>
                <w:szCs w:val="24"/>
                <w:lang w:eastAsia="en-US"/>
              </w:rPr>
              <w:t>Unité</w:t>
            </w:r>
          </w:p>
        </w:tc>
        <w:tc>
          <w:tcPr>
            <w:tcW w:w="1260" w:type="dxa"/>
            <w:tcBorders>
              <w:top w:val="double" w:sz="6" w:space="0" w:color="auto"/>
            </w:tcBorders>
          </w:tcPr>
          <w:p w14:paraId="11267F8A" w14:textId="77777777" w:rsidR="00554B5D" w:rsidRPr="00C2041A" w:rsidRDefault="00554B5D" w:rsidP="00F561BC">
            <w:pPr>
              <w:spacing w:after="0"/>
              <w:ind w:left="0" w:firstLine="0"/>
              <w:jc w:val="center"/>
              <w:rPr>
                <w:b/>
                <w:bCs/>
                <w:i/>
                <w:szCs w:val="24"/>
                <w:lang w:eastAsia="en-US"/>
              </w:rPr>
            </w:pPr>
            <w:r w:rsidRPr="00C2041A">
              <w:rPr>
                <w:b/>
                <w:bCs/>
                <w:i/>
                <w:szCs w:val="24"/>
                <w:lang w:eastAsia="en-US"/>
              </w:rPr>
              <w:t>Quantité</w:t>
            </w:r>
          </w:p>
        </w:tc>
        <w:tc>
          <w:tcPr>
            <w:tcW w:w="1080" w:type="dxa"/>
            <w:tcBorders>
              <w:top w:val="double" w:sz="6" w:space="0" w:color="auto"/>
              <w:left w:val="nil"/>
            </w:tcBorders>
          </w:tcPr>
          <w:p w14:paraId="0CF78AAE" w14:textId="77777777" w:rsidR="00554B5D" w:rsidRPr="00C2041A" w:rsidRDefault="00554B5D" w:rsidP="00F561BC">
            <w:pPr>
              <w:spacing w:after="0"/>
              <w:ind w:left="0" w:firstLine="0"/>
              <w:jc w:val="center"/>
              <w:rPr>
                <w:b/>
                <w:bCs/>
                <w:i/>
                <w:szCs w:val="24"/>
                <w:lang w:eastAsia="en-US"/>
              </w:rPr>
            </w:pPr>
            <w:r w:rsidRPr="00C2041A">
              <w:rPr>
                <w:b/>
                <w:bCs/>
                <w:i/>
                <w:szCs w:val="24"/>
                <w:lang w:eastAsia="en-US"/>
              </w:rPr>
              <w:t>Prix Unitaire</w:t>
            </w:r>
          </w:p>
        </w:tc>
        <w:tc>
          <w:tcPr>
            <w:tcW w:w="1260" w:type="dxa"/>
            <w:tcBorders>
              <w:top w:val="double" w:sz="6" w:space="0" w:color="auto"/>
              <w:right w:val="double" w:sz="6" w:space="0" w:color="auto"/>
            </w:tcBorders>
          </w:tcPr>
          <w:p w14:paraId="0F8FFBDF" w14:textId="77777777" w:rsidR="00554B5D" w:rsidRPr="00C2041A" w:rsidRDefault="00554B5D" w:rsidP="00F561BC">
            <w:pPr>
              <w:spacing w:after="0"/>
              <w:ind w:left="0" w:firstLine="0"/>
              <w:jc w:val="center"/>
              <w:rPr>
                <w:b/>
                <w:bCs/>
                <w:i/>
                <w:szCs w:val="24"/>
                <w:lang w:eastAsia="en-US"/>
              </w:rPr>
            </w:pPr>
            <w:r w:rsidRPr="00C2041A">
              <w:rPr>
                <w:b/>
                <w:bCs/>
                <w:i/>
                <w:szCs w:val="24"/>
                <w:lang w:eastAsia="en-US"/>
              </w:rPr>
              <w:t>Montant</w:t>
            </w:r>
          </w:p>
        </w:tc>
      </w:tr>
      <w:tr w:rsidR="00554B5D" w:rsidRPr="00C76C41" w14:paraId="35F6675B" w14:textId="77777777" w:rsidTr="00F561BC">
        <w:tc>
          <w:tcPr>
            <w:tcW w:w="1080" w:type="dxa"/>
            <w:tcBorders>
              <w:top w:val="single" w:sz="6" w:space="0" w:color="auto"/>
              <w:left w:val="double" w:sz="6" w:space="0" w:color="auto"/>
            </w:tcBorders>
          </w:tcPr>
          <w:p w14:paraId="1E561313" w14:textId="77777777" w:rsidR="00554B5D" w:rsidRPr="00C76C41" w:rsidRDefault="00554B5D" w:rsidP="00F561BC">
            <w:pPr>
              <w:spacing w:after="0"/>
              <w:ind w:left="0" w:firstLine="0"/>
              <w:jc w:val="left"/>
              <w:rPr>
                <w:szCs w:val="24"/>
                <w:highlight w:val="yellow"/>
                <w:lang w:eastAsia="en-US"/>
              </w:rPr>
            </w:pPr>
          </w:p>
        </w:tc>
        <w:tc>
          <w:tcPr>
            <w:tcW w:w="3457" w:type="dxa"/>
            <w:gridSpan w:val="2"/>
            <w:tcBorders>
              <w:top w:val="single" w:sz="6" w:space="0" w:color="auto"/>
              <w:left w:val="dotted" w:sz="4" w:space="0" w:color="auto"/>
              <w:bottom w:val="dotted" w:sz="4" w:space="0" w:color="auto"/>
              <w:right w:val="dotted" w:sz="4" w:space="0" w:color="auto"/>
            </w:tcBorders>
          </w:tcPr>
          <w:p w14:paraId="67267AF2" w14:textId="77777777" w:rsidR="00554B5D" w:rsidRPr="00C76C41" w:rsidRDefault="00554B5D" w:rsidP="00F561BC">
            <w:pPr>
              <w:spacing w:after="0"/>
              <w:ind w:left="0" w:firstLine="0"/>
              <w:jc w:val="left"/>
              <w:rPr>
                <w:szCs w:val="24"/>
                <w:highlight w:val="yellow"/>
                <w:lang w:eastAsia="en-US"/>
              </w:rPr>
            </w:pPr>
          </w:p>
        </w:tc>
        <w:tc>
          <w:tcPr>
            <w:tcW w:w="990" w:type="dxa"/>
            <w:tcBorders>
              <w:top w:val="single" w:sz="6" w:space="0" w:color="auto"/>
              <w:left w:val="nil"/>
            </w:tcBorders>
          </w:tcPr>
          <w:p w14:paraId="4A4774D9" w14:textId="77777777" w:rsidR="00554B5D" w:rsidRPr="00C76C41" w:rsidRDefault="00554B5D" w:rsidP="00F561BC">
            <w:pPr>
              <w:spacing w:after="0"/>
              <w:ind w:left="0" w:firstLine="0"/>
              <w:jc w:val="left"/>
              <w:rPr>
                <w:szCs w:val="24"/>
                <w:highlight w:val="yellow"/>
                <w:lang w:eastAsia="en-US"/>
              </w:rPr>
            </w:pPr>
          </w:p>
        </w:tc>
        <w:tc>
          <w:tcPr>
            <w:tcW w:w="1260" w:type="dxa"/>
            <w:tcBorders>
              <w:top w:val="single" w:sz="6" w:space="0" w:color="auto"/>
              <w:left w:val="dotted" w:sz="4" w:space="0" w:color="auto"/>
              <w:bottom w:val="dotted" w:sz="4" w:space="0" w:color="auto"/>
              <w:right w:val="dotted" w:sz="4" w:space="0" w:color="auto"/>
            </w:tcBorders>
          </w:tcPr>
          <w:p w14:paraId="325A87FE" w14:textId="77777777" w:rsidR="00554B5D" w:rsidRPr="00C76C41" w:rsidRDefault="00554B5D" w:rsidP="00F561BC">
            <w:pPr>
              <w:spacing w:after="0"/>
              <w:ind w:left="0" w:firstLine="0"/>
              <w:jc w:val="left"/>
              <w:rPr>
                <w:szCs w:val="24"/>
                <w:highlight w:val="yellow"/>
                <w:lang w:eastAsia="en-US"/>
              </w:rPr>
            </w:pPr>
          </w:p>
        </w:tc>
        <w:tc>
          <w:tcPr>
            <w:tcW w:w="1080" w:type="dxa"/>
            <w:tcBorders>
              <w:top w:val="single" w:sz="6" w:space="0" w:color="auto"/>
              <w:left w:val="nil"/>
              <w:bottom w:val="dotted" w:sz="4" w:space="0" w:color="auto"/>
              <w:right w:val="dotted" w:sz="4" w:space="0" w:color="auto"/>
            </w:tcBorders>
          </w:tcPr>
          <w:p w14:paraId="561FE8F9" w14:textId="77777777" w:rsidR="00554B5D" w:rsidRPr="00C76C41" w:rsidRDefault="00554B5D" w:rsidP="00F561BC">
            <w:pPr>
              <w:spacing w:after="0"/>
              <w:ind w:left="0" w:firstLine="0"/>
              <w:jc w:val="center"/>
              <w:rPr>
                <w:szCs w:val="24"/>
                <w:highlight w:val="yellow"/>
                <w:lang w:eastAsia="en-US"/>
              </w:rPr>
            </w:pPr>
          </w:p>
        </w:tc>
        <w:tc>
          <w:tcPr>
            <w:tcW w:w="1260" w:type="dxa"/>
            <w:tcBorders>
              <w:top w:val="single" w:sz="6" w:space="0" w:color="auto"/>
              <w:left w:val="nil"/>
              <w:right w:val="double" w:sz="6" w:space="0" w:color="auto"/>
            </w:tcBorders>
          </w:tcPr>
          <w:p w14:paraId="21398029" w14:textId="77777777" w:rsidR="00554B5D" w:rsidRPr="00C76C41" w:rsidRDefault="00554B5D" w:rsidP="00F561BC">
            <w:pPr>
              <w:spacing w:after="0"/>
              <w:ind w:left="0" w:firstLine="0"/>
              <w:jc w:val="center"/>
              <w:rPr>
                <w:szCs w:val="24"/>
                <w:highlight w:val="yellow"/>
                <w:lang w:eastAsia="en-US"/>
              </w:rPr>
            </w:pPr>
          </w:p>
        </w:tc>
      </w:tr>
      <w:tr w:rsidR="00554B5D" w:rsidRPr="00C76C41" w14:paraId="5729D6E5" w14:textId="77777777" w:rsidTr="00F561BC">
        <w:tc>
          <w:tcPr>
            <w:tcW w:w="1080" w:type="dxa"/>
            <w:tcBorders>
              <w:top w:val="dotted" w:sz="4" w:space="0" w:color="auto"/>
              <w:left w:val="double" w:sz="6" w:space="0" w:color="auto"/>
              <w:bottom w:val="dotted" w:sz="4" w:space="0" w:color="auto"/>
            </w:tcBorders>
          </w:tcPr>
          <w:p w14:paraId="48E7EC51" w14:textId="77777777" w:rsidR="00554B5D" w:rsidRPr="00C76C41" w:rsidRDefault="00554B5D"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0461CC9A" w14:textId="77777777" w:rsidR="00554B5D" w:rsidRPr="00C76C41" w:rsidRDefault="00554B5D"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36F2D603" w14:textId="77777777" w:rsidR="00554B5D" w:rsidRPr="00C76C41" w:rsidRDefault="00554B5D"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1D08EF0F" w14:textId="77777777" w:rsidR="00554B5D" w:rsidRPr="00C76C41" w:rsidRDefault="00554B5D"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7AC7CE3D" w14:textId="77777777" w:rsidR="00554B5D" w:rsidRPr="00C76C41" w:rsidRDefault="00554B5D"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5E3FF86A" w14:textId="77777777" w:rsidR="00554B5D" w:rsidRPr="00C76C41" w:rsidRDefault="00554B5D" w:rsidP="00F561BC">
            <w:pPr>
              <w:spacing w:after="0"/>
              <w:ind w:left="0" w:firstLine="0"/>
              <w:jc w:val="center"/>
              <w:rPr>
                <w:szCs w:val="24"/>
                <w:highlight w:val="yellow"/>
                <w:lang w:eastAsia="en-US"/>
              </w:rPr>
            </w:pPr>
          </w:p>
        </w:tc>
      </w:tr>
      <w:tr w:rsidR="00554B5D" w:rsidRPr="00C76C41" w14:paraId="58682EAA" w14:textId="77777777" w:rsidTr="00F561BC">
        <w:tc>
          <w:tcPr>
            <w:tcW w:w="1080" w:type="dxa"/>
            <w:tcBorders>
              <w:left w:val="double" w:sz="6" w:space="0" w:color="auto"/>
            </w:tcBorders>
          </w:tcPr>
          <w:p w14:paraId="7B25E79A" w14:textId="77777777" w:rsidR="00554B5D" w:rsidRPr="00C76C41" w:rsidRDefault="00554B5D"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78330C08" w14:textId="77777777" w:rsidR="00554B5D" w:rsidRPr="00C76C41" w:rsidRDefault="00554B5D" w:rsidP="00F561BC">
            <w:pPr>
              <w:spacing w:after="0"/>
              <w:ind w:left="0" w:firstLine="0"/>
              <w:jc w:val="left"/>
              <w:rPr>
                <w:szCs w:val="24"/>
                <w:highlight w:val="yellow"/>
                <w:lang w:eastAsia="en-US"/>
              </w:rPr>
            </w:pPr>
          </w:p>
        </w:tc>
        <w:tc>
          <w:tcPr>
            <w:tcW w:w="990" w:type="dxa"/>
            <w:tcBorders>
              <w:left w:val="nil"/>
            </w:tcBorders>
          </w:tcPr>
          <w:p w14:paraId="5961904E" w14:textId="77777777" w:rsidR="00554B5D" w:rsidRPr="00C76C41" w:rsidRDefault="00554B5D"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0EE9F4DA" w14:textId="77777777" w:rsidR="00554B5D" w:rsidRPr="00C76C41" w:rsidRDefault="00554B5D"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406313FB" w14:textId="77777777" w:rsidR="00554B5D" w:rsidRPr="00C76C41" w:rsidRDefault="00554B5D"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34025448" w14:textId="77777777" w:rsidR="00554B5D" w:rsidRPr="00C76C41" w:rsidRDefault="00554B5D" w:rsidP="00F561BC">
            <w:pPr>
              <w:spacing w:after="0"/>
              <w:ind w:left="0" w:firstLine="0"/>
              <w:jc w:val="center"/>
              <w:rPr>
                <w:szCs w:val="24"/>
                <w:highlight w:val="yellow"/>
                <w:lang w:eastAsia="en-US"/>
              </w:rPr>
            </w:pPr>
          </w:p>
        </w:tc>
      </w:tr>
      <w:tr w:rsidR="00554B5D" w:rsidRPr="00C76C41" w14:paraId="2FEE2BA7" w14:textId="77777777" w:rsidTr="00F561BC">
        <w:tc>
          <w:tcPr>
            <w:tcW w:w="1080" w:type="dxa"/>
            <w:tcBorders>
              <w:top w:val="dotted" w:sz="4" w:space="0" w:color="auto"/>
              <w:left w:val="double" w:sz="6" w:space="0" w:color="auto"/>
              <w:bottom w:val="dotted" w:sz="4" w:space="0" w:color="auto"/>
            </w:tcBorders>
          </w:tcPr>
          <w:p w14:paraId="2FD307CD" w14:textId="77777777" w:rsidR="00554B5D" w:rsidRPr="00C76C41" w:rsidRDefault="00554B5D"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4DDF075B" w14:textId="77777777" w:rsidR="00554B5D" w:rsidRPr="00C76C41" w:rsidRDefault="00554B5D"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002A1DA2" w14:textId="77777777" w:rsidR="00554B5D" w:rsidRPr="00C76C41" w:rsidRDefault="00554B5D"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6ABF6EB8" w14:textId="77777777" w:rsidR="00554B5D" w:rsidRPr="00C76C41" w:rsidRDefault="00554B5D"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4D0782C1" w14:textId="77777777" w:rsidR="00554B5D" w:rsidRPr="00C76C41" w:rsidRDefault="00554B5D"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342FFC48" w14:textId="77777777" w:rsidR="00554B5D" w:rsidRPr="00C76C41" w:rsidRDefault="00554B5D" w:rsidP="00F561BC">
            <w:pPr>
              <w:spacing w:after="0"/>
              <w:ind w:left="0" w:firstLine="0"/>
              <w:jc w:val="center"/>
              <w:rPr>
                <w:szCs w:val="24"/>
                <w:highlight w:val="yellow"/>
                <w:lang w:eastAsia="en-US"/>
              </w:rPr>
            </w:pPr>
          </w:p>
        </w:tc>
      </w:tr>
      <w:tr w:rsidR="00554B5D" w:rsidRPr="00C76C41" w14:paraId="1E3CA0C9" w14:textId="77777777" w:rsidTr="00F561BC">
        <w:tc>
          <w:tcPr>
            <w:tcW w:w="1080" w:type="dxa"/>
            <w:tcBorders>
              <w:left w:val="double" w:sz="6" w:space="0" w:color="auto"/>
            </w:tcBorders>
          </w:tcPr>
          <w:p w14:paraId="5F0D62CF" w14:textId="77777777" w:rsidR="00554B5D" w:rsidRPr="00C76C41" w:rsidRDefault="00554B5D"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1F94816F" w14:textId="77777777" w:rsidR="00554B5D" w:rsidRPr="00C76C41" w:rsidRDefault="00554B5D" w:rsidP="00F561BC">
            <w:pPr>
              <w:spacing w:after="0"/>
              <w:ind w:left="0" w:firstLine="0"/>
              <w:jc w:val="left"/>
              <w:rPr>
                <w:szCs w:val="24"/>
                <w:highlight w:val="yellow"/>
                <w:lang w:eastAsia="en-US"/>
              </w:rPr>
            </w:pPr>
          </w:p>
        </w:tc>
        <w:tc>
          <w:tcPr>
            <w:tcW w:w="990" w:type="dxa"/>
            <w:tcBorders>
              <w:left w:val="nil"/>
            </w:tcBorders>
          </w:tcPr>
          <w:p w14:paraId="1F3637D3" w14:textId="77777777" w:rsidR="00554B5D" w:rsidRPr="00C76C41" w:rsidRDefault="00554B5D"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7E084B7A" w14:textId="77777777" w:rsidR="00554B5D" w:rsidRPr="00C76C41" w:rsidRDefault="00554B5D"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F447F82" w14:textId="77777777" w:rsidR="00554B5D" w:rsidRPr="00C76C41" w:rsidRDefault="00554B5D"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21DC5F31" w14:textId="77777777" w:rsidR="00554B5D" w:rsidRPr="00C76C41" w:rsidRDefault="00554B5D" w:rsidP="00F561BC">
            <w:pPr>
              <w:spacing w:after="0"/>
              <w:ind w:left="0" w:firstLine="0"/>
              <w:jc w:val="center"/>
              <w:rPr>
                <w:szCs w:val="24"/>
                <w:highlight w:val="yellow"/>
                <w:lang w:eastAsia="en-US"/>
              </w:rPr>
            </w:pPr>
          </w:p>
        </w:tc>
      </w:tr>
      <w:tr w:rsidR="00554B5D" w:rsidRPr="00C76C41" w14:paraId="736F9A3C" w14:textId="77777777" w:rsidTr="00F561BC">
        <w:tc>
          <w:tcPr>
            <w:tcW w:w="1080" w:type="dxa"/>
            <w:tcBorders>
              <w:top w:val="dotted" w:sz="4" w:space="0" w:color="auto"/>
              <w:left w:val="double" w:sz="6" w:space="0" w:color="auto"/>
              <w:bottom w:val="dotted" w:sz="4" w:space="0" w:color="auto"/>
            </w:tcBorders>
          </w:tcPr>
          <w:p w14:paraId="16F10B86" w14:textId="77777777" w:rsidR="00554B5D" w:rsidRPr="00C76C41" w:rsidRDefault="00554B5D"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3853D89D" w14:textId="77777777" w:rsidR="00554B5D" w:rsidRPr="00C76C41" w:rsidRDefault="00554B5D"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03A9DD13" w14:textId="77777777" w:rsidR="00554B5D" w:rsidRPr="00C76C41" w:rsidRDefault="00554B5D"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2692D3CE" w14:textId="77777777" w:rsidR="00554B5D" w:rsidRPr="00C76C41" w:rsidRDefault="00554B5D"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69D45EA0" w14:textId="77777777" w:rsidR="00554B5D" w:rsidRPr="00C76C41" w:rsidRDefault="00554B5D"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133F0355" w14:textId="77777777" w:rsidR="00554B5D" w:rsidRPr="00C76C41" w:rsidRDefault="00554B5D" w:rsidP="00F561BC">
            <w:pPr>
              <w:spacing w:after="0"/>
              <w:ind w:left="0" w:firstLine="0"/>
              <w:jc w:val="center"/>
              <w:rPr>
                <w:szCs w:val="24"/>
                <w:highlight w:val="yellow"/>
                <w:lang w:eastAsia="en-US"/>
              </w:rPr>
            </w:pPr>
          </w:p>
        </w:tc>
      </w:tr>
      <w:tr w:rsidR="00554B5D" w:rsidRPr="00C76C41" w14:paraId="71961B4E" w14:textId="77777777" w:rsidTr="00F561BC">
        <w:tc>
          <w:tcPr>
            <w:tcW w:w="1080" w:type="dxa"/>
            <w:tcBorders>
              <w:left w:val="double" w:sz="6" w:space="0" w:color="auto"/>
            </w:tcBorders>
          </w:tcPr>
          <w:p w14:paraId="1B7CDF25" w14:textId="77777777" w:rsidR="00554B5D" w:rsidRPr="00C76C41" w:rsidRDefault="00554B5D"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20893EEC" w14:textId="77777777" w:rsidR="00554B5D" w:rsidRPr="00C76C41" w:rsidRDefault="00554B5D" w:rsidP="00F561BC">
            <w:pPr>
              <w:spacing w:after="0"/>
              <w:ind w:left="0" w:firstLine="0"/>
              <w:jc w:val="left"/>
              <w:rPr>
                <w:szCs w:val="24"/>
                <w:highlight w:val="yellow"/>
                <w:lang w:eastAsia="en-US"/>
              </w:rPr>
            </w:pPr>
          </w:p>
        </w:tc>
        <w:tc>
          <w:tcPr>
            <w:tcW w:w="990" w:type="dxa"/>
            <w:tcBorders>
              <w:left w:val="nil"/>
            </w:tcBorders>
          </w:tcPr>
          <w:p w14:paraId="4C3FAB37" w14:textId="77777777" w:rsidR="00554B5D" w:rsidRPr="00C76C41" w:rsidRDefault="00554B5D"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419841C2" w14:textId="77777777" w:rsidR="00554B5D" w:rsidRPr="00C76C41" w:rsidRDefault="00554B5D"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091F9515" w14:textId="77777777" w:rsidR="00554B5D" w:rsidRPr="00C76C41" w:rsidRDefault="00554B5D"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1BA705CC" w14:textId="77777777" w:rsidR="00554B5D" w:rsidRPr="00C76C41" w:rsidRDefault="00554B5D" w:rsidP="00F561BC">
            <w:pPr>
              <w:spacing w:after="0"/>
              <w:ind w:left="0" w:firstLine="0"/>
              <w:jc w:val="center"/>
              <w:rPr>
                <w:szCs w:val="24"/>
                <w:highlight w:val="yellow"/>
                <w:lang w:eastAsia="en-US"/>
              </w:rPr>
            </w:pPr>
          </w:p>
        </w:tc>
      </w:tr>
      <w:tr w:rsidR="00554B5D" w:rsidRPr="00C76C41" w14:paraId="0E7FE285" w14:textId="77777777" w:rsidTr="00F561BC">
        <w:tc>
          <w:tcPr>
            <w:tcW w:w="1080" w:type="dxa"/>
            <w:tcBorders>
              <w:top w:val="dotted" w:sz="4" w:space="0" w:color="auto"/>
              <w:left w:val="double" w:sz="6" w:space="0" w:color="auto"/>
              <w:bottom w:val="dotted" w:sz="4" w:space="0" w:color="auto"/>
            </w:tcBorders>
          </w:tcPr>
          <w:p w14:paraId="26A26205" w14:textId="77777777" w:rsidR="00554B5D" w:rsidRPr="00C76C41" w:rsidRDefault="00554B5D"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3E9715D6" w14:textId="77777777" w:rsidR="00554B5D" w:rsidRPr="00C76C41" w:rsidRDefault="00554B5D"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452D792D" w14:textId="77777777" w:rsidR="00554B5D" w:rsidRPr="00C76C41" w:rsidRDefault="00554B5D"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7C8E834B" w14:textId="77777777" w:rsidR="00554B5D" w:rsidRPr="00C76C41" w:rsidRDefault="00554B5D"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024FCD2F" w14:textId="77777777" w:rsidR="00554B5D" w:rsidRPr="00C76C41" w:rsidRDefault="00554B5D"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4A7F3E25" w14:textId="77777777" w:rsidR="00554B5D" w:rsidRPr="00C76C41" w:rsidRDefault="00554B5D" w:rsidP="00F561BC">
            <w:pPr>
              <w:spacing w:after="0"/>
              <w:ind w:left="0" w:firstLine="0"/>
              <w:jc w:val="center"/>
              <w:rPr>
                <w:szCs w:val="24"/>
                <w:highlight w:val="yellow"/>
                <w:lang w:eastAsia="en-US"/>
              </w:rPr>
            </w:pPr>
          </w:p>
        </w:tc>
      </w:tr>
      <w:tr w:rsidR="00554B5D" w:rsidRPr="00C76C41" w14:paraId="286F1C8F" w14:textId="77777777" w:rsidTr="00F561BC">
        <w:tc>
          <w:tcPr>
            <w:tcW w:w="1117" w:type="dxa"/>
            <w:gridSpan w:val="2"/>
            <w:tcBorders>
              <w:top w:val="single" w:sz="6" w:space="0" w:color="auto"/>
              <w:left w:val="double" w:sz="6" w:space="0" w:color="auto"/>
              <w:bottom w:val="double" w:sz="6" w:space="0" w:color="auto"/>
              <w:right w:val="double" w:sz="6" w:space="0" w:color="auto"/>
            </w:tcBorders>
            <w:vAlign w:val="center"/>
          </w:tcPr>
          <w:p w14:paraId="5B21C0F6" w14:textId="77777777" w:rsidR="00554B5D" w:rsidRPr="001B5CE8" w:rsidRDefault="00554B5D" w:rsidP="00F561BC">
            <w:pPr>
              <w:spacing w:before="120" w:after="120"/>
              <w:ind w:left="0" w:firstLine="0"/>
              <w:jc w:val="left"/>
              <w:rPr>
                <w:b/>
                <w:bCs/>
                <w:szCs w:val="24"/>
                <w:lang w:eastAsia="en-US"/>
              </w:rPr>
            </w:pPr>
          </w:p>
        </w:tc>
        <w:tc>
          <w:tcPr>
            <w:tcW w:w="6750" w:type="dxa"/>
            <w:gridSpan w:val="4"/>
            <w:tcBorders>
              <w:top w:val="single" w:sz="6" w:space="0" w:color="auto"/>
              <w:left w:val="double" w:sz="6" w:space="0" w:color="auto"/>
              <w:bottom w:val="double" w:sz="6" w:space="0" w:color="auto"/>
              <w:right w:val="double" w:sz="6" w:space="0" w:color="auto"/>
            </w:tcBorders>
            <w:vAlign w:val="center"/>
          </w:tcPr>
          <w:p w14:paraId="38F4837F" w14:textId="06282628" w:rsidR="00554B5D" w:rsidRPr="007F2A6A" w:rsidRDefault="00554B5D" w:rsidP="00F561BC">
            <w:pPr>
              <w:spacing w:before="120" w:after="120"/>
              <w:ind w:left="0" w:firstLine="0"/>
              <w:jc w:val="left"/>
              <w:rPr>
                <w:b/>
                <w:bCs/>
                <w:szCs w:val="24"/>
                <w:lang w:eastAsia="en-US"/>
              </w:rPr>
            </w:pPr>
            <w:r w:rsidRPr="0086405A">
              <w:rPr>
                <w:b/>
                <w:bCs/>
                <w:szCs w:val="24"/>
                <w:lang w:eastAsia="en-US"/>
              </w:rPr>
              <w:t xml:space="preserve">Total Phase </w:t>
            </w:r>
            <w:r w:rsidR="00A76629" w:rsidRPr="0086405A">
              <w:rPr>
                <w:b/>
                <w:bCs/>
                <w:szCs w:val="24"/>
                <w:lang w:eastAsia="en-US"/>
              </w:rPr>
              <w:t xml:space="preserve">II </w:t>
            </w:r>
            <w:r w:rsidR="002F1C0A" w:rsidRPr="0086405A">
              <w:rPr>
                <w:b/>
                <w:bCs/>
                <w:szCs w:val="24"/>
                <w:lang w:eastAsia="en-US"/>
              </w:rPr>
              <w:t xml:space="preserve">A </w:t>
            </w:r>
            <w:r w:rsidR="00A76629" w:rsidRPr="0086405A">
              <w:rPr>
                <w:b/>
                <w:bCs/>
                <w:szCs w:val="24"/>
                <w:lang w:eastAsia="en-US"/>
              </w:rPr>
              <w:t xml:space="preserve">– Reduction des </w:t>
            </w:r>
            <w:r w:rsidR="0060036F">
              <w:rPr>
                <w:b/>
                <w:bCs/>
                <w:szCs w:val="24"/>
                <w:lang w:eastAsia="en-US"/>
              </w:rPr>
              <w:t>Fuites</w:t>
            </w:r>
            <w:r w:rsidR="00A76629" w:rsidRPr="0086405A">
              <w:rPr>
                <w:b/>
                <w:bCs/>
                <w:szCs w:val="24"/>
                <w:lang w:eastAsia="en-US"/>
              </w:rPr>
              <w:t xml:space="preserve"> d’Eau (1ere ZMD)</w:t>
            </w:r>
          </w:p>
        </w:tc>
        <w:tc>
          <w:tcPr>
            <w:tcW w:w="1260" w:type="dxa"/>
            <w:tcBorders>
              <w:top w:val="single" w:sz="6" w:space="0" w:color="auto"/>
              <w:left w:val="double" w:sz="6" w:space="0" w:color="auto"/>
              <w:bottom w:val="double" w:sz="6" w:space="0" w:color="auto"/>
              <w:right w:val="double" w:sz="6" w:space="0" w:color="auto"/>
            </w:tcBorders>
            <w:vAlign w:val="center"/>
          </w:tcPr>
          <w:p w14:paraId="176568B8" w14:textId="77777777" w:rsidR="00554B5D" w:rsidRPr="001B5CE8" w:rsidRDefault="00554B5D" w:rsidP="00F561BC">
            <w:pPr>
              <w:spacing w:before="120" w:after="120"/>
              <w:ind w:left="0" w:firstLine="0"/>
              <w:jc w:val="left"/>
              <w:rPr>
                <w:b/>
                <w:bCs/>
                <w:szCs w:val="24"/>
                <w:lang w:eastAsia="en-US"/>
              </w:rPr>
            </w:pPr>
          </w:p>
        </w:tc>
      </w:tr>
    </w:tbl>
    <w:p w14:paraId="49A758E4" w14:textId="77777777" w:rsidR="00554B5D" w:rsidRPr="00C76C41" w:rsidRDefault="00554B5D" w:rsidP="00554B5D">
      <w:pPr>
        <w:spacing w:after="0"/>
        <w:ind w:left="0" w:firstLine="0"/>
        <w:jc w:val="left"/>
        <w:rPr>
          <w:szCs w:val="24"/>
          <w:highlight w:val="yellow"/>
          <w:lang w:eastAsia="en-US"/>
        </w:rPr>
      </w:pPr>
    </w:p>
    <w:p w14:paraId="7E3947EE" w14:textId="4D4C6D6D" w:rsidR="002F1C0A" w:rsidRPr="003D58F8" w:rsidRDefault="005A1D78" w:rsidP="002F1C0A">
      <w:pPr>
        <w:spacing w:after="120"/>
        <w:ind w:left="0" w:firstLine="0"/>
        <w:jc w:val="center"/>
        <w:rPr>
          <w:b/>
          <w:bCs/>
          <w:sz w:val="32"/>
          <w:szCs w:val="32"/>
          <w:lang w:eastAsia="en-US"/>
        </w:rPr>
      </w:pPr>
      <w:r w:rsidRPr="00C76C41">
        <w:rPr>
          <w:b/>
          <w:sz w:val="28"/>
          <w:szCs w:val="28"/>
          <w:lang w:eastAsia="en-US"/>
        </w:rPr>
        <w:br w:type="page"/>
      </w:r>
      <w:r w:rsidR="002F1C0A" w:rsidRPr="003D58F8">
        <w:rPr>
          <w:b/>
          <w:bCs/>
          <w:sz w:val="32"/>
          <w:szCs w:val="32"/>
          <w:lang w:eastAsia="en-US"/>
        </w:rPr>
        <w:lastRenderedPageBreak/>
        <w:t xml:space="preserve">Phase </w:t>
      </w:r>
      <w:r w:rsidR="002F1C0A">
        <w:rPr>
          <w:b/>
          <w:bCs/>
          <w:sz w:val="32"/>
          <w:szCs w:val="32"/>
          <w:lang w:eastAsia="en-US"/>
        </w:rPr>
        <w:t>II</w:t>
      </w:r>
      <w:r w:rsidR="002F1C0A" w:rsidRPr="003D58F8">
        <w:rPr>
          <w:b/>
          <w:bCs/>
          <w:sz w:val="32"/>
          <w:szCs w:val="32"/>
          <w:lang w:eastAsia="en-US"/>
        </w:rPr>
        <w:t xml:space="preserve"> </w:t>
      </w:r>
      <w:r w:rsidR="002F1C0A">
        <w:rPr>
          <w:b/>
          <w:bCs/>
          <w:sz w:val="32"/>
          <w:szCs w:val="32"/>
          <w:lang w:eastAsia="en-US"/>
        </w:rPr>
        <w:t xml:space="preserve">B </w:t>
      </w:r>
      <w:r w:rsidR="002F1C0A" w:rsidRPr="003D58F8">
        <w:rPr>
          <w:b/>
          <w:bCs/>
          <w:sz w:val="32"/>
          <w:szCs w:val="32"/>
          <w:lang w:eastAsia="en-US"/>
        </w:rPr>
        <w:t xml:space="preserve">– </w:t>
      </w:r>
      <w:r w:rsidR="002F1C0A">
        <w:rPr>
          <w:b/>
          <w:bCs/>
          <w:sz w:val="32"/>
          <w:szCs w:val="32"/>
          <w:lang w:eastAsia="en-US"/>
        </w:rPr>
        <w:t xml:space="preserve">Reduction des </w:t>
      </w:r>
      <w:r w:rsidR="0060036F">
        <w:rPr>
          <w:b/>
          <w:bCs/>
          <w:sz w:val="32"/>
          <w:szCs w:val="32"/>
          <w:lang w:eastAsia="en-US"/>
        </w:rPr>
        <w:t>Fuites</w:t>
      </w:r>
      <w:r w:rsidR="002F1C0A">
        <w:rPr>
          <w:b/>
          <w:bCs/>
          <w:sz w:val="32"/>
          <w:szCs w:val="32"/>
          <w:lang w:eastAsia="en-US"/>
        </w:rPr>
        <w:t xml:space="preserve"> d’Eau (première </w:t>
      </w:r>
      <w:r w:rsidR="002F1C0A" w:rsidRPr="003D58F8">
        <w:rPr>
          <w:b/>
          <w:bCs/>
          <w:sz w:val="32"/>
          <w:szCs w:val="32"/>
          <w:lang w:eastAsia="en-US"/>
        </w:rPr>
        <w:t>ZMD</w:t>
      </w:r>
      <w:r w:rsidR="002F1C0A">
        <w:rPr>
          <w:b/>
          <w:bCs/>
          <w:sz w:val="32"/>
          <w:szCs w:val="32"/>
          <w:lang w:eastAsia="en-US"/>
        </w:rPr>
        <w:t>)</w:t>
      </w:r>
    </w:p>
    <w:tbl>
      <w:tblPr>
        <w:tblW w:w="0" w:type="auto"/>
        <w:tblInd w:w="120" w:type="dxa"/>
        <w:tblLayout w:type="fixed"/>
        <w:tblLook w:val="0000" w:firstRow="0" w:lastRow="0" w:firstColumn="0" w:lastColumn="0" w:noHBand="0" w:noVBand="0"/>
      </w:tblPr>
      <w:tblGrid>
        <w:gridCol w:w="1080"/>
        <w:gridCol w:w="37"/>
        <w:gridCol w:w="3420"/>
        <w:gridCol w:w="990"/>
        <w:gridCol w:w="1260"/>
        <w:gridCol w:w="1080"/>
        <w:gridCol w:w="1260"/>
      </w:tblGrid>
      <w:tr w:rsidR="002F1C0A" w:rsidRPr="00C76C41" w14:paraId="1AE191CA" w14:textId="77777777" w:rsidTr="00F561BC">
        <w:tc>
          <w:tcPr>
            <w:tcW w:w="1080" w:type="dxa"/>
            <w:tcBorders>
              <w:top w:val="double" w:sz="6" w:space="0" w:color="auto"/>
              <w:left w:val="double" w:sz="6" w:space="0" w:color="auto"/>
            </w:tcBorders>
          </w:tcPr>
          <w:p w14:paraId="76895F2F" w14:textId="77777777" w:rsidR="002F1C0A" w:rsidRPr="00C2041A" w:rsidRDefault="002F1C0A" w:rsidP="00F561BC">
            <w:pPr>
              <w:spacing w:after="0"/>
              <w:ind w:left="0" w:firstLine="0"/>
              <w:jc w:val="center"/>
              <w:rPr>
                <w:b/>
                <w:bCs/>
                <w:i/>
                <w:szCs w:val="24"/>
                <w:lang w:eastAsia="en-US"/>
              </w:rPr>
            </w:pPr>
            <w:r w:rsidRPr="00C2041A">
              <w:rPr>
                <w:b/>
                <w:bCs/>
                <w:i/>
                <w:szCs w:val="24"/>
                <w:lang w:eastAsia="en-US"/>
              </w:rPr>
              <w:t xml:space="preserve">Article No </w:t>
            </w:r>
          </w:p>
        </w:tc>
        <w:tc>
          <w:tcPr>
            <w:tcW w:w="3457" w:type="dxa"/>
            <w:gridSpan w:val="2"/>
            <w:tcBorders>
              <w:top w:val="double" w:sz="6" w:space="0" w:color="auto"/>
            </w:tcBorders>
          </w:tcPr>
          <w:p w14:paraId="0F15734E" w14:textId="77777777" w:rsidR="002F1C0A" w:rsidRPr="00C2041A" w:rsidRDefault="002F1C0A" w:rsidP="00F561BC">
            <w:pPr>
              <w:spacing w:after="0"/>
              <w:ind w:left="0" w:firstLine="0"/>
              <w:jc w:val="center"/>
              <w:rPr>
                <w:b/>
                <w:bCs/>
                <w:i/>
                <w:szCs w:val="24"/>
                <w:lang w:eastAsia="en-US"/>
              </w:rPr>
            </w:pPr>
            <w:r w:rsidRPr="00C2041A">
              <w:rPr>
                <w:b/>
                <w:bCs/>
                <w:i/>
                <w:szCs w:val="24"/>
                <w:lang w:eastAsia="en-US"/>
              </w:rPr>
              <w:t>Description</w:t>
            </w:r>
          </w:p>
        </w:tc>
        <w:tc>
          <w:tcPr>
            <w:tcW w:w="990" w:type="dxa"/>
            <w:tcBorders>
              <w:top w:val="double" w:sz="6" w:space="0" w:color="auto"/>
              <w:left w:val="nil"/>
            </w:tcBorders>
          </w:tcPr>
          <w:p w14:paraId="44F53A19" w14:textId="77777777" w:rsidR="002F1C0A" w:rsidRPr="00C2041A" w:rsidRDefault="002F1C0A" w:rsidP="00F561BC">
            <w:pPr>
              <w:spacing w:after="0"/>
              <w:ind w:left="0" w:firstLine="0"/>
              <w:jc w:val="center"/>
              <w:rPr>
                <w:b/>
                <w:bCs/>
                <w:i/>
                <w:szCs w:val="24"/>
                <w:lang w:eastAsia="en-US"/>
              </w:rPr>
            </w:pPr>
            <w:r w:rsidRPr="00C2041A">
              <w:rPr>
                <w:b/>
                <w:bCs/>
                <w:i/>
                <w:szCs w:val="24"/>
                <w:lang w:eastAsia="en-US"/>
              </w:rPr>
              <w:t>Unité</w:t>
            </w:r>
          </w:p>
        </w:tc>
        <w:tc>
          <w:tcPr>
            <w:tcW w:w="1260" w:type="dxa"/>
            <w:tcBorders>
              <w:top w:val="double" w:sz="6" w:space="0" w:color="auto"/>
            </w:tcBorders>
          </w:tcPr>
          <w:p w14:paraId="0EC2A4DB" w14:textId="77777777" w:rsidR="002F1C0A" w:rsidRPr="00C2041A" w:rsidRDefault="002F1C0A" w:rsidP="00F561BC">
            <w:pPr>
              <w:spacing w:after="0"/>
              <w:ind w:left="0" w:firstLine="0"/>
              <w:jc w:val="center"/>
              <w:rPr>
                <w:b/>
                <w:bCs/>
                <w:i/>
                <w:szCs w:val="24"/>
                <w:lang w:eastAsia="en-US"/>
              </w:rPr>
            </w:pPr>
            <w:r w:rsidRPr="00C2041A">
              <w:rPr>
                <w:b/>
                <w:bCs/>
                <w:i/>
                <w:szCs w:val="24"/>
                <w:lang w:eastAsia="en-US"/>
              </w:rPr>
              <w:t>Quantité</w:t>
            </w:r>
          </w:p>
        </w:tc>
        <w:tc>
          <w:tcPr>
            <w:tcW w:w="1080" w:type="dxa"/>
            <w:tcBorders>
              <w:top w:val="double" w:sz="6" w:space="0" w:color="auto"/>
              <w:left w:val="nil"/>
            </w:tcBorders>
          </w:tcPr>
          <w:p w14:paraId="5C3B1BE1" w14:textId="77777777" w:rsidR="002F1C0A" w:rsidRPr="00C2041A" w:rsidRDefault="002F1C0A" w:rsidP="00F561BC">
            <w:pPr>
              <w:spacing w:after="0"/>
              <w:ind w:left="0" w:firstLine="0"/>
              <w:jc w:val="center"/>
              <w:rPr>
                <w:b/>
                <w:bCs/>
                <w:i/>
                <w:szCs w:val="24"/>
                <w:lang w:eastAsia="en-US"/>
              </w:rPr>
            </w:pPr>
            <w:r w:rsidRPr="00C2041A">
              <w:rPr>
                <w:b/>
                <w:bCs/>
                <w:i/>
                <w:szCs w:val="24"/>
                <w:lang w:eastAsia="en-US"/>
              </w:rPr>
              <w:t>Prix Unitaire</w:t>
            </w:r>
          </w:p>
        </w:tc>
        <w:tc>
          <w:tcPr>
            <w:tcW w:w="1260" w:type="dxa"/>
            <w:tcBorders>
              <w:top w:val="double" w:sz="6" w:space="0" w:color="auto"/>
              <w:right w:val="double" w:sz="6" w:space="0" w:color="auto"/>
            </w:tcBorders>
          </w:tcPr>
          <w:p w14:paraId="62A97B06" w14:textId="77777777" w:rsidR="002F1C0A" w:rsidRPr="00C2041A" w:rsidRDefault="002F1C0A" w:rsidP="00F561BC">
            <w:pPr>
              <w:spacing w:after="0"/>
              <w:ind w:left="0" w:firstLine="0"/>
              <w:jc w:val="center"/>
              <w:rPr>
                <w:b/>
                <w:bCs/>
                <w:i/>
                <w:szCs w:val="24"/>
                <w:lang w:eastAsia="en-US"/>
              </w:rPr>
            </w:pPr>
            <w:r w:rsidRPr="00C2041A">
              <w:rPr>
                <w:b/>
                <w:bCs/>
                <w:i/>
                <w:szCs w:val="24"/>
                <w:lang w:eastAsia="en-US"/>
              </w:rPr>
              <w:t>Montant</w:t>
            </w:r>
          </w:p>
        </w:tc>
      </w:tr>
      <w:tr w:rsidR="002F1C0A" w:rsidRPr="00C76C41" w14:paraId="7B9A4022" w14:textId="77777777" w:rsidTr="00F561BC">
        <w:tc>
          <w:tcPr>
            <w:tcW w:w="1080" w:type="dxa"/>
            <w:tcBorders>
              <w:top w:val="single" w:sz="6" w:space="0" w:color="auto"/>
              <w:left w:val="double" w:sz="6" w:space="0" w:color="auto"/>
            </w:tcBorders>
          </w:tcPr>
          <w:p w14:paraId="5AA2A87B" w14:textId="77777777" w:rsidR="002F1C0A" w:rsidRPr="00C76C41" w:rsidRDefault="002F1C0A" w:rsidP="00F561BC">
            <w:pPr>
              <w:spacing w:after="0"/>
              <w:ind w:left="0" w:firstLine="0"/>
              <w:jc w:val="left"/>
              <w:rPr>
                <w:szCs w:val="24"/>
                <w:highlight w:val="yellow"/>
                <w:lang w:eastAsia="en-US"/>
              </w:rPr>
            </w:pPr>
          </w:p>
        </w:tc>
        <w:tc>
          <w:tcPr>
            <w:tcW w:w="3457" w:type="dxa"/>
            <w:gridSpan w:val="2"/>
            <w:tcBorders>
              <w:top w:val="single" w:sz="6" w:space="0" w:color="auto"/>
              <w:left w:val="dotted" w:sz="4" w:space="0" w:color="auto"/>
              <w:bottom w:val="dotted" w:sz="4" w:space="0" w:color="auto"/>
              <w:right w:val="dotted" w:sz="4" w:space="0" w:color="auto"/>
            </w:tcBorders>
          </w:tcPr>
          <w:p w14:paraId="2D265612" w14:textId="77777777" w:rsidR="002F1C0A" w:rsidRPr="00C76C41" w:rsidRDefault="002F1C0A" w:rsidP="00F561BC">
            <w:pPr>
              <w:spacing w:after="0"/>
              <w:ind w:left="0" w:firstLine="0"/>
              <w:jc w:val="left"/>
              <w:rPr>
                <w:szCs w:val="24"/>
                <w:highlight w:val="yellow"/>
                <w:lang w:eastAsia="en-US"/>
              </w:rPr>
            </w:pPr>
          </w:p>
        </w:tc>
        <w:tc>
          <w:tcPr>
            <w:tcW w:w="990" w:type="dxa"/>
            <w:tcBorders>
              <w:top w:val="single" w:sz="6" w:space="0" w:color="auto"/>
              <w:left w:val="nil"/>
            </w:tcBorders>
          </w:tcPr>
          <w:p w14:paraId="32C0ACC8" w14:textId="77777777" w:rsidR="002F1C0A" w:rsidRPr="00C76C41" w:rsidRDefault="002F1C0A" w:rsidP="00F561BC">
            <w:pPr>
              <w:spacing w:after="0"/>
              <w:ind w:left="0" w:firstLine="0"/>
              <w:jc w:val="left"/>
              <w:rPr>
                <w:szCs w:val="24"/>
                <w:highlight w:val="yellow"/>
                <w:lang w:eastAsia="en-US"/>
              </w:rPr>
            </w:pPr>
          </w:p>
        </w:tc>
        <w:tc>
          <w:tcPr>
            <w:tcW w:w="1260" w:type="dxa"/>
            <w:tcBorders>
              <w:top w:val="single" w:sz="6" w:space="0" w:color="auto"/>
              <w:left w:val="dotted" w:sz="4" w:space="0" w:color="auto"/>
              <w:bottom w:val="dotted" w:sz="4" w:space="0" w:color="auto"/>
              <w:right w:val="dotted" w:sz="4" w:space="0" w:color="auto"/>
            </w:tcBorders>
          </w:tcPr>
          <w:p w14:paraId="24B14FFF" w14:textId="77777777" w:rsidR="002F1C0A" w:rsidRPr="00C76C41" w:rsidRDefault="002F1C0A" w:rsidP="00F561BC">
            <w:pPr>
              <w:spacing w:after="0"/>
              <w:ind w:left="0" w:firstLine="0"/>
              <w:jc w:val="left"/>
              <w:rPr>
                <w:szCs w:val="24"/>
                <w:highlight w:val="yellow"/>
                <w:lang w:eastAsia="en-US"/>
              </w:rPr>
            </w:pPr>
          </w:p>
        </w:tc>
        <w:tc>
          <w:tcPr>
            <w:tcW w:w="1080" w:type="dxa"/>
            <w:tcBorders>
              <w:top w:val="single" w:sz="6" w:space="0" w:color="auto"/>
              <w:left w:val="nil"/>
              <w:bottom w:val="dotted" w:sz="4" w:space="0" w:color="auto"/>
              <w:right w:val="dotted" w:sz="4" w:space="0" w:color="auto"/>
            </w:tcBorders>
          </w:tcPr>
          <w:p w14:paraId="4156AD39" w14:textId="77777777" w:rsidR="002F1C0A" w:rsidRPr="00C76C41" w:rsidRDefault="002F1C0A" w:rsidP="00F561BC">
            <w:pPr>
              <w:spacing w:after="0"/>
              <w:ind w:left="0" w:firstLine="0"/>
              <w:jc w:val="center"/>
              <w:rPr>
                <w:szCs w:val="24"/>
                <w:highlight w:val="yellow"/>
                <w:lang w:eastAsia="en-US"/>
              </w:rPr>
            </w:pPr>
          </w:p>
        </w:tc>
        <w:tc>
          <w:tcPr>
            <w:tcW w:w="1260" w:type="dxa"/>
            <w:tcBorders>
              <w:top w:val="single" w:sz="6" w:space="0" w:color="auto"/>
              <w:left w:val="nil"/>
              <w:right w:val="double" w:sz="6" w:space="0" w:color="auto"/>
            </w:tcBorders>
          </w:tcPr>
          <w:p w14:paraId="35403767" w14:textId="77777777" w:rsidR="002F1C0A" w:rsidRPr="00C76C41" w:rsidRDefault="002F1C0A" w:rsidP="00F561BC">
            <w:pPr>
              <w:spacing w:after="0"/>
              <w:ind w:left="0" w:firstLine="0"/>
              <w:jc w:val="center"/>
              <w:rPr>
                <w:szCs w:val="24"/>
                <w:highlight w:val="yellow"/>
                <w:lang w:eastAsia="en-US"/>
              </w:rPr>
            </w:pPr>
          </w:p>
        </w:tc>
      </w:tr>
      <w:tr w:rsidR="002F1C0A" w:rsidRPr="00C76C41" w14:paraId="73B040F4" w14:textId="77777777" w:rsidTr="00F561BC">
        <w:tc>
          <w:tcPr>
            <w:tcW w:w="1080" w:type="dxa"/>
            <w:tcBorders>
              <w:top w:val="dotted" w:sz="4" w:space="0" w:color="auto"/>
              <w:left w:val="double" w:sz="6" w:space="0" w:color="auto"/>
              <w:bottom w:val="dotted" w:sz="4" w:space="0" w:color="auto"/>
            </w:tcBorders>
          </w:tcPr>
          <w:p w14:paraId="679B50C2" w14:textId="77777777" w:rsidR="002F1C0A" w:rsidRPr="00C76C41" w:rsidRDefault="002F1C0A"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4C761EC8" w14:textId="77777777" w:rsidR="002F1C0A" w:rsidRPr="00C76C41" w:rsidRDefault="002F1C0A"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6A87C59B" w14:textId="77777777" w:rsidR="002F1C0A" w:rsidRPr="00C76C41" w:rsidRDefault="002F1C0A"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75B4BB2C" w14:textId="77777777" w:rsidR="002F1C0A" w:rsidRPr="00C76C41" w:rsidRDefault="002F1C0A"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317D8E75" w14:textId="77777777" w:rsidR="002F1C0A" w:rsidRPr="00C76C41" w:rsidRDefault="002F1C0A"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38CEE191" w14:textId="77777777" w:rsidR="002F1C0A" w:rsidRPr="00C76C41" w:rsidRDefault="002F1C0A" w:rsidP="00F561BC">
            <w:pPr>
              <w:spacing w:after="0"/>
              <w:ind w:left="0" w:firstLine="0"/>
              <w:jc w:val="center"/>
              <w:rPr>
                <w:szCs w:val="24"/>
                <w:highlight w:val="yellow"/>
                <w:lang w:eastAsia="en-US"/>
              </w:rPr>
            </w:pPr>
          </w:p>
        </w:tc>
      </w:tr>
      <w:tr w:rsidR="002F1C0A" w:rsidRPr="00C76C41" w14:paraId="226C9423" w14:textId="77777777" w:rsidTr="00F561BC">
        <w:tc>
          <w:tcPr>
            <w:tcW w:w="1080" w:type="dxa"/>
            <w:tcBorders>
              <w:left w:val="double" w:sz="6" w:space="0" w:color="auto"/>
            </w:tcBorders>
          </w:tcPr>
          <w:p w14:paraId="4BB8C335" w14:textId="77777777" w:rsidR="002F1C0A" w:rsidRPr="00C76C41" w:rsidRDefault="002F1C0A"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0A2597C2" w14:textId="77777777" w:rsidR="002F1C0A" w:rsidRPr="00C76C41" w:rsidRDefault="002F1C0A" w:rsidP="00F561BC">
            <w:pPr>
              <w:spacing w:after="0"/>
              <w:ind w:left="0" w:firstLine="0"/>
              <w:jc w:val="left"/>
              <w:rPr>
                <w:szCs w:val="24"/>
                <w:highlight w:val="yellow"/>
                <w:lang w:eastAsia="en-US"/>
              </w:rPr>
            </w:pPr>
          </w:p>
        </w:tc>
        <w:tc>
          <w:tcPr>
            <w:tcW w:w="990" w:type="dxa"/>
            <w:tcBorders>
              <w:left w:val="nil"/>
            </w:tcBorders>
          </w:tcPr>
          <w:p w14:paraId="5F3B963C" w14:textId="77777777" w:rsidR="002F1C0A" w:rsidRPr="00C76C41" w:rsidRDefault="002F1C0A"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0BFF74CF" w14:textId="77777777" w:rsidR="002F1C0A" w:rsidRPr="00C76C41" w:rsidRDefault="002F1C0A"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6230EA16" w14:textId="77777777" w:rsidR="002F1C0A" w:rsidRPr="00C76C41" w:rsidRDefault="002F1C0A"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09913360" w14:textId="77777777" w:rsidR="002F1C0A" w:rsidRPr="00C76C41" w:rsidRDefault="002F1C0A" w:rsidP="00F561BC">
            <w:pPr>
              <w:spacing w:after="0"/>
              <w:ind w:left="0" w:firstLine="0"/>
              <w:jc w:val="center"/>
              <w:rPr>
                <w:szCs w:val="24"/>
                <w:highlight w:val="yellow"/>
                <w:lang w:eastAsia="en-US"/>
              </w:rPr>
            </w:pPr>
          </w:p>
        </w:tc>
      </w:tr>
      <w:tr w:rsidR="002F1C0A" w:rsidRPr="00C76C41" w14:paraId="37DFC63F" w14:textId="77777777" w:rsidTr="00F561BC">
        <w:tc>
          <w:tcPr>
            <w:tcW w:w="1080" w:type="dxa"/>
            <w:tcBorders>
              <w:top w:val="dotted" w:sz="4" w:space="0" w:color="auto"/>
              <w:left w:val="double" w:sz="6" w:space="0" w:color="auto"/>
              <w:bottom w:val="dotted" w:sz="4" w:space="0" w:color="auto"/>
            </w:tcBorders>
          </w:tcPr>
          <w:p w14:paraId="3A7BC746" w14:textId="77777777" w:rsidR="002F1C0A" w:rsidRPr="00C76C41" w:rsidRDefault="002F1C0A"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3998A9FD" w14:textId="77777777" w:rsidR="002F1C0A" w:rsidRPr="00C76C41" w:rsidRDefault="002F1C0A"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30BE156B" w14:textId="77777777" w:rsidR="002F1C0A" w:rsidRPr="00C76C41" w:rsidRDefault="002F1C0A"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074880CB" w14:textId="77777777" w:rsidR="002F1C0A" w:rsidRPr="00C76C41" w:rsidRDefault="002F1C0A"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038193D6" w14:textId="77777777" w:rsidR="002F1C0A" w:rsidRPr="00C76C41" w:rsidRDefault="002F1C0A"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1D11330A" w14:textId="77777777" w:rsidR="002F1C0A" w:rsidRPr="00C76C41" w:rsidRDefault="002F1C0A" w:rsidP="00F561BC">
            <w:pPr>
              <w:spacing w:after="0"/>
              <w:ind w:left="0" w:firstLine="0"/>
              <w:jc w:val="center"/>
              <w:rPr>
                <w:szCs w:val="24"/>
                <w:highlight w:val="yellow"/>
                <w:lang w:eastAsia="en-US"/>
              </w:rPr>
            </w:pPr>
          </w:p>
        </w:tc>
      </w:tr>
      <w:tr w:rsidR="002F1C0A" w:rsidRPr="00C76C41" w14:paraId="0716FB8C" w14:textId="77777777" w:rsidTr="00F561BC">
        <w:tc>
          <w:tcPr>
            <w:tcW w:w="1080" w:type="dxa"/>
            <w:tcBorders>
              <w:left w:val="double" w:sz="6" w:space="0" w:color="auto"/>
            </w:tcBorders>
          </w:tcPr>
          <w:p w14:paraId="1EC540E5" w14:textId="77777777" w:rsidR="002F1C0A" w:rsidRPr="00C76C41" w:rsidRDefault="002F1C0A"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10575B26" w14:textId="77777777" w:rsidR="002F1C0A" w:rsidRPr="00C76C41" w:rsidRDefault="002F1C0A" w:rsidP="00F561BC">
            <w:pPr>
              <w:spacing w:after="0"/>
              <w:ind w:left="0" w:firstLine="0"/>
              <w:jc w:val="left"/>
              <w:rPr>
                <w:szCs w:val="24"/>
                <w:highlight w:val="yellow"/>
                <w:lang w:eastAsia="en-US"/>
              </w:rPr>
            </w:pPr>
          </w:p>
        </w:tc>
        <w:tc>
          <w:tcPr>
            <w:tcW w:w="990" w:type="dxa"/>
            <w:tcBorders>
              <w:left w:val="nil"/>
            </w:tcBorders>
          </w:tcPr>
          <w:p w14:paraId="02507F00" w14:textId="77777777" w:rsidR="002F1C0A" w:rsidRPr="00C76C41" w:rsidRDefault="002F1C0A"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6524CD55" w14:textId="77777777" w:rsidR="002F1C0A" w:rsidRPr="00C76C41" w:rsidRDefault="002F1C0A"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4FE627C6" w14:textId="77777777" w:rsidR="002F1C0A" w:rsidRPr="00C76C41" w:rsidRDefault="002F1C0A"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4B90A501" w14:textId="77777777" w:rsidR="002F1C0A" w:rsidRPr="00C76C41" w:rsidRDefault="002F1C0A" w:rsidP="00F561BC">
            <w:pPr>
              <w:spacing w:after="0"/>
              <w:ind w:left="0" w:firstLine="0"/>
              <w:jc w:val="center"/>
              <w:rPr>
                <w:szCs w:val="24"/>
                <w:highlight w:val="yellow"/>
                <w:lang w:eastAsia="en-US"/>
              </w:rPr>
            </w:pPr>
          </w:p>
        </w:tc>
      </w:tr>
      <w:tr w:rsidR="002F1C0A" w:rsidRPr="00C76C41" w14:paraId="55FAA3F3" w14:textId="77777777" w:rsidTr="00F561BC">
        <w:tc>
          <w:tcPr>
            <w:tcW w:w="1080" w:type="dxa"/>
            <w:tcBorders>
              <w:top w:val="dotted" w:sz="4" w:space="0" w:color="auto"/>
              <w:left w:val="double" w:sz="6" w:space="0" w:color="auto"/>
              <w:bottom w:val="dotted" w:sz="4" w:space="0" w:color="auto"/>
            </w:tcBorders>
          </w:tcPr>
          <w:p w14:paraId="17BCD7B8" w14:textId="77777777" w:rsidR="002F1C0A" w:rsidRPr="00C76C41" w:rsidRDefault="002F1C0A"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42AC679D" w14:textId="77777777" w:rsidR="002F1C0A" w:rsidRPr="00C76C41" w:rsidRDefault="002F1C0A"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6B0FCD98" w14:textId="77777777" w:rsidR="002F1C0A" w:rsidRPr="00C76C41" w:rsidRDefault="002F1C0A"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584F3F12" w14:textId="77777777" w:rsidR="002F1C0A" w:rsidRPr="00C76C41" w:rsidRDefault="002F1C0A"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7333834E" w14:textId="77777777" w:rsidR="002F1C0A" w:rsidRPr="00C76C41" w:rsidRDefault="002F1C0A"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1A414B83" w14:textId="77777777" w:rsidR="002F1C0A" w:rsidRPr="00C76C41" w:rsidRDefault="002F1C0A" w:rsidP="00F561BC">
            <w:pPr>
              <w:spacing w:after="0"/>
              <w:ind w:left="0" w:firstLine="0"/>
              <w:jc w:val="center"/>
              <w:rPr>
                <w:szCs w:val="24"/>
                <w:highlight w:val="yellow"/>
                <w:lang w:eastAsia="en-US"/>
              </w:rPr>
            </w:pPr>
          </w:p>
        </w:tc>
      </w:tr>
      <w:tr w:rsidR="002F1C0A" w:rsidRPr="00C76C41" w14:paraId="25AAC580" w14:textId="77777777" w:rsidTr="00F561BC">
        <w:tc>
          <w:tcPr>
            <w:tcW w:w="1080" w:type="dxa"/>
            <w:tcBorders>
              <w:left w:val="double" w:sz="6" w:space="0" w:color="auto"/>
            </w:tcBorders>
          </w:tcPr>
          <w:p w14:paraId="0B70866F" w14:textId="77777777" w:rsidR="002F1C0A" w:rsidRPr="00C76C41" w:rsidRDefault="002F1C0A"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76E20C0A" w14:textId="77777777" w:rsidR="002F1C0A" w:rsidRPr="00C76C41" w:rsidRDefault="002F1C0A" w:rsidP="00F561BC">
            <w:pPr>
              <w:spacing w:after="0"/>
              <w:ind w:left="0" w:firstLine="0"/>
              <w:jc w:val="left"/>
              <w:rPr>
                <w:szCs w:val="24"/>
                <w:highlight w:val="yellow"/>
                <w:lang w:eastAsia="en-US"/>
              </w:rPr>
            </w:pPr>
          </w:p>
        </w:tc>
        <w:tc>
          <w:tcPr>
            <w:tcW w:w="990" w:type="dxa"/>
            <w:tcBorders>
              <w:left w:val="nil"/>
            </w:tcBorders>
          </w:tcPr>
          <w:p w14:paraId="58F4D2EB" w14:textId="77777777" w:rsidR="002F1C0A" w:rsidRPr="00C76C41" w:rsidRDefault="002F1C0A"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434C61CE" w14:textId="77777777" w:rsidR="002F1C0A" w:rsidRPr="00C76C41" w:rsidRDefault="002F1C0A"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6450ECE8" w14:textId="77777777" w:rsidR="002F1C0A" w:rsidRPr="00C76C41" w:rsidRDefault="002F1C0A"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0F9D6EA7" w14:textId="77777777" w:rsidR="002F1C0A" w:rsidRPr="00C76C41" w:rsidRDefault="002F1C0A" w:rsidP="00F561BC">
            <w:pPr>
              <w:spacing w:after="0"/>
              <w:ind w:left="0" w:firstLine="0"/>
              <w:jc w:val="center"/>
              <w:rPr>
                <w:szCs w:val="24"/>
                <w:highlight w:val="yellow"/>
                <w:lang w:eastAsia="en-US"/>
              </w:rPr>
            </w:pPr>
          </w:p>
        </w:tc>
      </w:tr>
      <w:tr w:rsidR="002F1C0A" w:rsidRPr="00C76C41" w14:paraId="30B206D3" w14:textId="77777777" w:rsidTr="00F561BC">
        <w:tc>
          <w:tcPr>
            <w:tcW w:w="1080" w:type="dxa"/>
            <w:tcBorders>
              <w:top w:val="dotted" w:sz="4" w:space="0" w:color="auto"/>
              <w:left w:val="double" w:sz="6" w:space="0" w:color="auto"/>
              <w:bottom w:val="dotted" w:sz="4" w:space="0" w:color="auto"/>
            </w:tcBorders>
          </w:tcPr>
          <w:p w14:paraId="23678842" w14:textId="77777777" w:rsidR="002F1C0A" w:rsidRPr="00C76C41" w:rsidRDefault="002F1C0A"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55E30DC3" w14:textId="77777777" w:rsidR="002F1C0A" w:rsidRPr="00C76C41" w:rsidRDefault="002F1C0A"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0293DE1E" w14:textId="77777777" w:rsidR="002F1C0A" w:rsidRPr="00C76C41" w:rsidRDefault="002F1C0A"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7DBCC411" w14:textId="77777777" w:rsidR="002F1C0A" w:rsidRPr="00C76C41" w:rsidRDefault="002F1C0A"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4DBAAF99" w14:textId="77777777" w:rsidR="002F1C0A" w:rsidRPr="00C76C41" w:rsidRDefault="002F1C0A"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0DEF4EE3" w14:textId="77777777" w:rsidR="002F1C0A" w:rsidRPr="00C76C41" w:rsidRDefault="002F1C0A" w:rsidP="00F561BC">
            <w:pPr>
              <w:spacing w:after="0"/>
              <w:ind w:left="0" w:firstLine="0"/>
              <w:jc w:val="center"/>
              <w:rPr>
                <w:szCs w:val="24"/>
                <w:highlight w:val="yellow"/>
                <w:lang w:eastAsia="en-US"/>
              </w:rPr>
            </w:pPr>
          </w:p>
        </w:tc>
      </w:tr>
      <w:tr w:rsidR="002F1C0A" w:rsidRPr="00C76C41" w14:paraId="5E3DBB65" w14:textId="77777777" w:rsidTr="00F561BC">
        <w:tc>
          <w:tcPr>
            <w:tcW w:w="1117" w:type="dxa"/>
            <w:gridSpan w:val="2"/>
            <w:tcBorders>
              <w:top w:val="single" w:sz="6" w:space="0" w:color="auto"/>
              <w:left w:val="double" w:sz="6" w:space="0" w:color="auto"/>
              <w:bottom w:val="double" w:sz="6" w:space="0" w:color="auto"/>
              <w:right w:val="double" w:sz="6" w:space="0" w:color="auto"/>
            </w:tcBorders>
            <w:vAlign w:val="center"/>
          </w:tcPr>
          <w:p w14:paraId="38BC9482" w14:textId="77777777" w:rsidR="002F1C0A" w:rsidRPr="001B5CE8" w:rsidRDefault="002F1C0A" w:rsidP="00F561BC">
            <w:pPr>
              <w:spacing w:before="120" w:after="120"/>
              <w:ind w:left="0" w:firstLine="0"/>
              <w:jc w:val="left"/>
              <w:rPr>
                <w:b/>
                <w:bCs/>
                <w:szCs w:val="24"/>
                <w:lang w:eastAsia="en-US"/>
              </w:rPr>
            </w:pPr>
          </w:p>
        </w:tc>
        <w:tc>
          <w:tcPr>
            <w:tcW w:w="6750" w:type="dxa"/>
            <w:gridSpan w:val="4"/>
            <w:tcBorders>
              <w:top w:val="single" w:sz="6" w:space="0" w:color="auto"/>
              <w:left w:val="double" w:sz="6" w:space="0" w:color="auto"/>
              <w:bottom w:val="double" w:sz="6" w:space="0" w:color="auto"/>
              <w:right w:val="double" w:sz="6" w:space="0" w:color="auto"/>
            </w:tcBorders>
            <w:vAlign w:val="center"/>
          </w:tcPr>
          <w:p w14:paraId="359A207C" w14:textId="38ADF38F" w:rsidR="002F1C0A" w:rsidRPr="007F2A6A" w:rsidRDefault="002F1C0A" w:rsidP="00F561BC">
            <w:pPr>
              <w:spacing w:before="120" w:after="120"/>
              <w:ind w:left="0" w:firstLine="0"/>
              <w:jc w:val="left"/>
              <w:rPr>
                <w:b/>
                <w:bCs/>
                <w:szCs w:val="24"/>
                <w:lang w:eastAsia="en-US"/>
              </w:rPr>
            </w:pPr>
            <w:r w:rsidRPr="0086405A">
              <w:rPr>
                <w:b/>
                <w:bCs/>
                <w:szCs w:val="24"/>
                <w:lang w:eastAsia="en-US"/>
              </w:rPr>
              <w:t xml:space="preserve">Total Phase II B – Reduction des </w:t>
            </w:r>
            <w:r w:rsidR="0060036F">
              <w:rPr>
                <w:b/>
                <w:bCs/>
                <w:szCs w:val="24"/>
                <w:lang w:eastAsia="en-US"/>
              </w:rPr>
              <w:t>Fuites</w:t>
            </w:r>
            <w:r w:rsidRPr="0086405A">
              <w:rPr>
                <w:b/>
                <w:bCs/>
                <w:szCs w:val="24"/>
                <w:lang w:eastAsia="en-US"/>
              </w:rPr>
              <w:t xml:space="preserve"> d’Eau (1ere ZMD)</w:t>
            </w:r>
          </w:p>
        </w:tc>
        <w:tc>
          <w:tcPr>
            <w:tcW w:w="1260" w:type="dxa"/>
            <w:tcBorders>
              <w:top w:val="single" w:sz="6" w:space="0" w:color="auto"/>
              <w:left w:val="double" w:sz="6" w:space="0" w:color="auto"/>
              <w:bottom w:val="double" w:sz="6" w:space="0" w:color="auto"/>
              <w:right w:val="double" w:sz="6" w:space="0" w:color="auto"/>
            </w:tcBorders>
            <w:vAlign w:val="center"/>
          </w:tcPr>
          <w:p w14:paraId="74DD060B" w14:textId="77777777" w:rsidR="002F1C0A" w:rsidRPr="001B5CE8" w:rsidRDefault="002F1C0A" w:rsidP="00F561BC">
            <w:pPr>
              <w:spacing w:before="120" w:after="120"/>
              <w:ind w:left="0" w:firstLine="0"/>
              <w:jc w:val="left"/>
              <w:rPr>
                <w:b/>
                <w:bCs/>
                <w:szCs w:val="24"/>
                <w:lang w:eastAsia="en-US"/>
              </w:rPr>
            </w:pPr>
          </w:p>
        </w:tc>
      </w:tr>
    </w:tbl>
    <w:p w14:paraId="4CAC55EF" w14:textId="55CB78C6" w:rsidR="005A1D78" w:rsidRDefault="005A1D78">
      <w:pPr>
        <w:rPr>
          <w:b/>
          <w:sz w:val="28"/>
          <w:szCs w:val="28"/>
          <w:lang w:eastAsia="en-US"/>
        </w:rPr>
      </w:pPr>
    </w:p>
    <w:p w14:paraId="776766F8" w14:textId="4C60B4E0" w:rsidR="00691AEE" w:rsidRPr="003D58F8" w:rsidRDefault="00691AEE" w:rsidP="00691AEE">
      <w:pPr>
        <w:spacing w:after="120"/>
        <w:ind w:left="0" w:firstLine="0"/>
        <w:jc w:val="center"/>
        <w:rPr>
          <w:b/>
          <w:bCs/>
          <w:sz w:val="32"/>
          <w:szCs w:val="32"/>
          <w:lang w:eastAsia="en-US"/>
        </w:rPr>
      </w:pPr>
      <w:r w:rsidRPr="003D58F8">
        <w:rPr>
          <w:b/>
          <w:bCs/>
          <w:sz w:val="32"/>
          <w:szCs w:val="32"/>
          <w:lang w:eastAsia="en-US"/>
        </w:rPr>
        <w:t xml:space="preserve">Phase </w:t>
      </w:r>
      <w:r>
        <w:rPr>
          <w:b/>
          <w:bCs/>
          <w:sz w:val="32"/>
          <w:szCs w:val="32"/>
          <w:lang w:eastAsia="en-US"/>
        </w:rPr>
        <w:t xml:space="preserve">III </w:t>
      </w:r>
      <w:r w:rsidRPr="003D58F8">
        <w:rPr>
          <w:b/>
          <w:bCs/>
          <w:sz w:val="32"/>
          <w:szCs w:val="32"/>
          <w:lang w:eastAsia="en-US"/>
        </w:rPr>
        <w:t xml:space="preserve">– </w:t>
      </w:r>
      <w:r>
        <w:rPr>
          <w:b/>
          <w:bCs/>
          <w:sz w:val="32"/>
          <w:szCs w:val="32"/>
          <w:lang w:eastAsia="en-US"/>
        </w:rPr>
        <w:t>Maintenance</w:t>
      </w:r>
    </w:p>
    <w:tbl>
      <w:tblPr>
        <w:tblW w:w="0" w:type="auto"/>
        <w:tblInd w:w="120" w:type="dxa"/>
        <w:tblLayout w:type="fixed"/>
        <w:tblLook w:val="0000" w:firstRow="0" w:lastRow="0" w:firstColumn="0" w:lastColumn="0" w:noHBand="0" w:noVBand="0"/>
      </w:tblPr>
      <w:tblGrid>
        <w:gridCol w:w="1080"/>
        <w:gridCol w:w="37"/>
        <w:gridCol w:w="3420"/>
        <w:gridCol w:w="990"/>
        <w:gridCol w:w="1260"/>
        <w:gridCol w:w="1080"/>
        <w:gridCol w:w="1260"/>
      </w:tblGrid>
      <w:tr w:rsidR="00691AEE" w:rsidRPr="00C76C41" w14:paraId="0894173F" w14:textId="77777777" w:rsidTr="00F561BC">
        <w:tc>
          <w:tcPr>
            <w:tcW w:w="1080" w:type="dxa"/>
            <w:tcBorders>
              <w:top w:val="double" w:sz="6" w:space="0" w:color="auto"/>
              <w:left w:val="double" w:sz="6" w:space="0" w:color="auto"/>
            </w:tcBorders>
          </w:tcPr>
          <w:p w14:paraId="54E63E70" w14:textId="77777777" w:rsidR="00691AEE" w:rsidRPr="00C2041A" w:rsidRDefault="00691AEE" w:rsidP="00F561BC">
            <w:pPr>
              <w:spacing w:after="0"/>
              <w:ind w:left="0" w:firstLine="0"/>
              <w:jc w:val="center"/>
              <w:rPr>
                <w:b/>
                <w:bCs/>
                <w:i/>
                <w:szCs w:val="24"/>
                <w:lang w:eastAsia="en-US"/>
              </w:rPr>
            </w:pPr>
            <w:r w:rsidRPr="00C2041A">
              <w:rPr>
                <w:b/>
                <w:bCs/>
                <w:i/>
                <w:szCs w:val="24"/>
                <w:lang w:eastAsia="en-US"/>
              </w:rPr>
              <w:t xml:space="preserve">Article No </w:t>
            </w:r>
          </w:p>
        </w:tc>
        <w:tc>
          <w:tcPr>
            <w:tcW w:w="3457" w:type="dxa"/>
            <w:gridSpan w:val="2"/>
            <w:tcBorders>
              <w:top w:val="double" w:sz="6" w:space="0" w:color="auto"/>
            </w:tcBorders>
          </w:tcPr>
          <w:p w14:paraId="1FF642C1" w14:textId="77777777" w:rsidR="00691AEE" w:rsidRPr="00C2041A" w:rsidRDefault="00691AEE" w:rsidP="00F561BC">
            <w:pPr>
              <w:spacing w:after="0"/>
              <w:ind w:left="0" w:firstLine="0"/>
              <w:jc w:val="center"/>
              <w:rPr>
                <w:b/>
                <w:bCs/>
                <w:i/>
                <w:szCs w:val="24"/>
                <w:lang w:eastAsia="en-US"/>
              </w:rPr>
            </w:pPr>
            <w:r w:rsidRPr="00C2041A">
              <w:rPr>
                <w:b/>
                <w:bCs/>
                <w:i/>
                <w:szCs w:val="24"/>
                <w:lang w:eastAsia="en-US"/>
              </w:rPr>
              <w:t>Description</w:t>
            </w:r>
          </w:p>
        </w:tc>
        <w:tc>
          <w:tcPr>
            <w:tcW w:w="990" w:type="dxa"/>
            <w:tcBorders>
              <w:top w:val="double" w:sz="6" w:space="0" w:color="auto"/>
              <w:left w:val="nil"/>
            </w:tcBorders>
          </w:tcPr>
          <w:p w14:paraId="456BA773" w14:textId="77777777" w:rsidR="00691AEE" w:rsidRPr="00C2041A" w:rsidRDefault="00691AEE" w:rsidP="00F561BC">
            <w:pPr>
              <w:spacing w:after="0"/>
              <w:ind w:left="0" w:firstLine="0"/>
              <w:jc w:val="center"/>
              <w:rPr>
                <w:b/>
                <w:bCs/>
                <w:i/>
                <w:szCs w:val="24"/>
                <w:lang w:eastAsia="en-US"/>
              </w:rPr>
            </w:pPr>
            <w:r w:rsidRPr="00C2041A">
              <w:rPr>
                <w:b/>
                <w:bCs/>
                <w:i/>
                <w:szCs w:val="24"/>
                <w:lang w:eastAsia="en-US"/>
              </w:rPr>
              <w:t>Unité</w:t>
            </w:r>
          </w:p>
        </w:tc>
        <w:tc>
          <w:tcPr>
            <w:tcW w:w="1260" w:type="dxa"/>
            <w:tcBorders>
              <w:top w:val="double" w:sz="6" w:space="0" w:color="auto"/>
            </w:tcBorders>
          </w:tcPr>
          <w:p w14:paraId="4E03CF9A" w14:textId="77777777" w:rsidR="00691AEE" w:rsidRPr="00C2041A" w:rsidRDefault="00691AEE" w:rsidP="00F561BC">
            <w:pPr>
              <w:spacing w:after="0"/>
              <w:ind w:left="0" w:firstLine="0"/>
              <w:jc w:val="center"/>
              <w:rPr>
                <w:b/>
                <w:bCs/>
                <w:i/>
                <w:szCs w:val="24"/>
                <w:lang w:eastAsia="en-US"/>
              </w:rPr>
            </w:pPr>
            <w:r w:rsidRPr="00C2041A">
              <w:rPr>
                <w:b/>
                <w:bCs/>
                <w:i/>
                <w:szCs w:val="24"/>
                <w:lang w:eastAsia="en-US"/>
              </w:rPr>
              <w:t>Quantité</w:t>
            </w:r>
          </w:p>
        </w:tc>
        <w:tc>
          <w:tcPr>
            <w:tcW w:w="1080" w:type="dxa"/>
            <w:tcBorders>
              <w:top w:val="double" w:sz="6" w:space="0" w:color="auto"/>
              <w:left w:val="nil"/>
            </w:tcBorders>
          </w:tcPr>
          <w:p w14:paraId="03402536" w14:textId="77777777" w:rsidR="00691AEE" w:rsidRPr="00C2041A" w:rsidRDefault="00691AEE" w:rsidP="00F561BC">
            <w:pPr>
              <w:spacing w:after="0"/>
              <w:ind w:left="0" w:firstLine="0"/>
              <w:jc w:val="center"/>
              <w:rPr>
                <w:b/>
                <w:bCs/>
                <w:i/>
                <w:szCs w:val="24"/>
                <w:lang w:eastAsia="en-US"/>
              </w:rPr>
            </w:pPr>
            <w:r w:rsidRPr="00C2041A">
              <w:rPr>
                <w:b/>
                <w:bCs/>
                <w:i/>
                <w:szCs w:val="24"/>
                <w:lang w:eastAsia="en-US"/>
              </w:rPr>
              <w:t>Prix Unitaire</w:t>
            </w:r>
          </w:p>
        </w:tc>
        <w:tc>
          <w:tcPr>
            <w:tcW w:w="1260" w:type="dxa"/>
            <w:tcBorders>
              <w:top w:val="double" w:sz="6" w:space="0" w:color="auto"/>
              <w:right w:val="double" w:sz="6" w:space="0" w:color="auto"/>
            </w:tcBorders>
          </w:tcPr>
          <w:p w14:paraId="4EE02910" w14:textId="77777777" w:rsidR="00691AEE" w:rsidRPr="00C2041A" w:rsidRDefault="00691AEE" w:rsidP="00F561BC">
            <w:pPr>
              <w:spacing w:after="0"/>
              <w:ind w:left="0" w:firstLine="0"/>
              <w:jc w:val="center"/>
              <w:rPr>
                <w:b/>
                <w:bCs/>
                <w:i/>
                <w:szCs w:val="24"/>
                <w:lang w:eastAsia="en-US"/>
              </w:rPr>
            </w:pPr>
            <w:r w:rsidRPr="00C2041A">
              <w:rPr>
                <w:b/>
                <w:bCs/>
                <w:i/>
                <w:szCs w:val="24"/>
                <w:lang w:eastAsia="en-US"/>
              </w:rPr>
              <w:t>Montant</w:t>
            </w:r>
          </w:p>
        </w:tc>
      </w:tr>
      <w:tr w:rsidR="00691AEE" w:rsidRPr="00C76C41" w14:paraId="75D33E49" w14:textId="77777777" w:rsidTr="00F561BC">
        <w:tc>
          <w:tcPr>
            <w:tcW w:w="1080" w:type="dxa"/>
            <w:tcBorders>
              <w:top w:val="single" w:sz="6" w:space="0" w:color="auto"/>
              <w:left w:val="double" w:sz="6" w:space="0" w:color="auto"/>
            </w:tcBorders>
          </w:tcPr>
          <w:p w14:paraId="344C7A7E" w14:textId="77777777" w:rsidR="00691AEE" w:rsidRPr="00C76C41" w:rsidRDefault="00691AEE" w:rsidP="00F561BC">
            <w:pPr>
              <w:spacing w:after="0"/>
              <w:ind w:left="0" w:firstLine="0"/>
              <w:jc w:val="left"/>
              <w:rPr>
                <w:szCs w:val="24"/>
                <w:highlight w:val="yellow"/>
                <w:lang w:eastAsia="en-US"/>
              </w:rPr>
            </w:pPr>
          </w:p>
        </w:tc>
        <w:tc>
          <w:tcPr>
            <w:tcW w:w="3457" w:type="dxa"/>
            <w:gridSpan w:val="2"/>
            <w:tcBorders>
              <w:top w:val="single" w:sz="6" w:space="0" w:color="auto"/>
              <w:left w:val="dotted" w:sz="4" w:space="0" w:color="auto"/>
              <w:bottom w:val="dotted" w:sz="4" w:space="0" w:color="auto"/>
              <w:right w:val="dotted" w:sz="4" w:space="0" w:color="auto"/>
            </w:tcBorders>
          </w:tcPr>
          <w:p w14:paraId="75040CDC" w14:textId="77777777" w:rsidR="00691AEE" w:rsidRPr="00C76C41" w:rsidRDefault="00691AEE" w:rsidP="00F561BC">
            <w:pPr>
              <w:spacing w:after="0"/>
              <w:ind w:left="0" w:firstLine="0"/>
              <w:jc w:val="left"/>
              <w:rPr>
                <w:szCs w:val="24"/>
                <w:highlight w:val="yellow"/>
                <w:lang w:eastAsia="en-US"/>
              </w:rPr>
            </w:pPr>
          </w:p>
        </w:tc>
        <w:tc>
          <w:tcPr>
            <w:tcW w:w="990" w:type="dxa"/>
            <w:tcBorders>
              <w:top w:val="single" w:sz="6" w:space="0" w:color="auto"/>
              <w:left w:val="nil"/>
            </w:tcBorders>
          </w:tcPr>
          <w:p w14:paraId="376E5300" w14:textId="77777777" w:rsidR="00691AEE" w:rsidRPr="00C76C41" w:rsidRDefault="00691AEE" w:rsidP="00F561BC">
            <w:pPr>
              <w:spacing w:after="0"/>
              <w:ind w:left="0" w:firstLine="0"/>
              <w:jc w:val="left"/>
              <w:rPr>
                <w:szCs w:val="24"/>
                <w:highlight w:val="yellow"/>
                <w:lang w:eastAsia="en-US"/>
              </w:rPr>
            </w:pPr>
          </w:p>
        </w:tc>
        <w:tc>
          <w:tcPr>
            <w:tcW w:w="1260" w:type="dxa"/>
            <w:tcBorders>
              <w:top w:val="single" w:sz="6" w:space="0" w:color="auto"/>
              <w:left w:val="dotted" w:sz="4" w:space="0" w:color="auto"/>
              <w:bottom w:val="dotted" w:sz="4" w:space="0" w:color="auto"/>
              <w:right w:val="dotted" w:sz="4" w:space="0" w:color="auto"/>
            </w:tcBorders>
          </w:tcPr>
          <w:p w14:paraId="1E73033D" w14:textId="77777777" w:rsidR="00691AEE" w:rsidRPr="00C76C41" w:rsidRDefault="00691AEE" w:rsidP="00F561BC">
            <w:pPr>
              <w:spacing w:after="0"/>
              <w:ind w:left="0" w:firstLine="0"/>
              <w:jc w:val="left"/>
              <w:rPr>
                <w:szCs w:val="24"/>
                <w:highlight w:val="yellow"/>
                <w:lang w:eastAsia="en-US"/>
              </w:rPr>
            </w:pPr>
          </w:p>
        </w:tc>
        <w:tc>
          <w:tcPr>
            <w:tcW w:w="1080" w:type="dxa"/>
            <w:tcBorders>
              <w:top w:val="single" w:sz="6" w:space="0" w:color="auto"/>
              <w:left w:val="nil"/>
              <w:bottom w:val="dotted" w:sz="4" w:space="0" w:color="auto"/>
              <w:right w:val="dotted" w:sz="4" w:space="0" w:color="auto"/>
            </w:tcBorders>
          </w:tcPr>
          <w:p w14:paraId="3D5005A4" w14:textId="77777777" w:rsidR="00691AEE" w:rsidRPr="00C76C41" w:rsidRDefault="00691AEE" w:rsidP="00F561BC">
            <w:pPr>
              <w:spacing w:after="0"/>
              <w:ind w:left="0" w:firstLine="0"/>
              <w:jc w:val="center"/>
              <w:rPr>
                <w:szCs w:val="24"/>
                <w:highlight w:val="yellow"/>
                <w:lang w:eastAsia="en-US"/>
              </w:rPr>
            </w:pPr>
          </w:p>
        </w:tc>
        <w:tc>
          <w:tcPr>
            <w:tcW w:w="1260" w:type="dxa"/>
            <w:tcBorders>
              <w:top w:val="single" w:sz="6" w:space="0" w:color="auto"/>
              <w:left w:val="nil"/>
              <w:right w:val="double" w:sz="6" w:space="0" w:color="auto"/>
            </w:tcBorders>
          </w:tcPr>
          <w:p w14:paraId="41F52D2F" w14:textId="77777777" w:rsidR="00691AEE" w:rsidRPr="00C76C41" w:rsidRDefault="00691AEE" w:rsidP="00F561BC">
            <w:pPr>
              <w:spacing w:after="0"/>
              <w:ind w:left="0" w:firstLine="0"/>
              <w:jc w:val="center"/>
              <w:rPr>
                <w:szCs w:val="24"/>
                <w:highlight w:val="yellow"/>
                <w:lang w:eastAsia="en-US"/>
              </w:rPr>
            </w:pPr>
          </w:p>
        </w:tc>
      </w:tr>
      <w:tr w:rsidR="00691AEE" w:rsidRPr="00C76C41" w14:paraId="631426BC" w14:textId="77777777" w:rsidTr="00F561BC">
        <w:tc>
          <w:tcPr>
            <w:tcW w:w="1080" w:type="dxa"/>
            <w:tcBorders>
              <w:top w:val="dotted" w:sz="4" w:space="0" w:color="auto"/>
              <w:left w:val="double" w:sz="6" w:space="0" w:color="auto"/>
              <w:bottom w:val="dotted" w:sz="4" w:space="0" w:color="auto"/>
            </w:tcBorders>
          </w:tcPr>
          <w:p w14:paraId="44096B08" w14:textId="77777777" w:rsidR="00691AEE" w:rsidRPr="00C76C41" w:rsidRDefault="00691AEE"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385BFD21" w14:textId="77777777" w:rsidR="00691AEE" w:rsidRPr="00C76C41" w:rsidRDefault="00691AEE"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3C0AB20E" w14:textId="77777777" w:rsidR="00691AEE" w:rsidRPr="00C76C41" w:rsidRDefault="00691AEE"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015D9F7A" w14:textId="77777777" w:rsidR="00691AEE" w:rsidRPr="00C76C41" w:rsidRDefault="00691AEE"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7FBBBD5E" w14:textId="77777777" w:rsidR="00691AEE" w:rsidRPr="00C76C41" w:rsidRDefault="00691AEE"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605CCC3D" w14:textId="77777777" w:rsidR="00691AEE" w:rsidRPr="00C76C41" w:rsidRDefault="00691AEE" w:rsidP="00F561BC">
            <w:pPr>
              <w:spacing w:after="0"/>
              <w:ind w:left="0" w:firstLine="0"/>
              <w:jc w:val="center"/>
              <w:rPr>
                <w:szCs w:val="24"/>
                <w:highlight w:val="yellow"/>
                <w:lang w:eastAsia="en-US"/>
              </w:rPr>
            </w:pPr>
          </w:p>
        </w:tc>
      </w:tr>
      <w:tr w:rsidR="00691AEE" w:rsidRPr="00C76C41" w14:paraId="07052456" w14:textId="77777777" w:rsidTr="00F561BC">
        <w:tc>
          <w:tcPr>
            <w:tcW w:w="1080" w:type="dxa"/>
            <w:tcBorders>
              <w:left w:val="double" w:sz="6" w:space="0" w:color="auto"/>
            </w:tcBorders>
          </w:tcPr>
          <w:p w14:paraId="171EEDB0" w14:textId="77777777" w:rsidR="00691AEE" w:rsidRPr="00C76C41" w:rsidRDefault="00691AEE"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1891484A" w14:textId="77777777" w:rsidR="00691AEE" w:rsidRPr="00C76C41" w:rsidRDefault="00691AEE" w:rsidP="00F561BC">
            <w:pPr>
              <w:spacing w:after="0"/>
              <w:ind w:left="0" w:firstLine="0"/>
              <w:jc w:val="left"/>
              <w:rPr>
                <w:szCs w:val="24"/>
                <w:highlight w:val="yellow"/>
                <w:lang w:eastAsia="en-US"/>
              </w:rPr>
            </w:pPr>
          </w:p>
        </w:tc>
        <w:tc>
          <w:tcPr>
            <w:tcW w:w="990" w:type="dxa"/>
            <w:tcBorders>
              <w:left w:val="nil"/>
            </w:tcBorders>
          </w:tcPr>
          <w:p w14:paraId="188F0013" w14:textId="77777777" w:rsidR="00691AEE" w:rsidRPr="00C76C41" w:rsidRDefault="00691AEE"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41028D6D" w14:textId="77777777" w:rsidR="00691AEE" w:rsidRPr="00C76C41" w:rsidRDefault="00691AEE"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9F8751A" w14:textId="77777777" w:rsidR="00691AEE" w:rsidRPr="00C76C41" w:rsidRDefault="00691AEE"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6BB12C80" w14:textId="77777777" w:rsidR="00691AEE" w:rsidRPr="00C76C41" w:rsidRDefault="00691AEE" w:rsidP="00F561BC">
            <w:pPr>
              <w:spacing w:after="0"/>
              <w:ind w:left="0" w:firstLine="0"/>
              <w:jc w:val="center"/>
              <w:rPr>
                <w:szCs w:val="24"/>
                <w:highlight w:val="yellow"/>
                <w:lang w:eastAsia="en-US"/>
              </w:rPr>
            </w:pPr>
          </w:p>
        </w:tc>
      </w:tr>
      <w:tr w:rsidR="00691AEE" w:rsidRPr="00C76C41" w14:paraId="4E0D4EF5" w14:textId="77777777" w:rsidTr="00F561BC">
        <w:tc>
          <w:tcPr>
            <w:tcW w:w="1080" w:type="dxa"/>
            <w:tcBorders>
              <w:top w:val="dotted" w:sz="4" w:space="0" w:color="auto"/>
              <w:left w:val="double" w:sz="6" w:space="0" w:color="auto"/>
              <w:bottom w:val="dotted" w:sz="4" w:space="0" w:color="auto"/>
            </w:tcBorders>
          </w:tcPr>
          <w:p w14:paraId="6B4FB834" w14:textId="77777777" w:rsidR="00691AEE" w:rsidRPr="00C76C41" w:rsidRDefault="00691AEE"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6C5A8F3C" w14:textId="77777777" w:rsidR="00691AEE" w:rsidRPr="00C76C41" w:rsidRDefault="00691AEE"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6935E3CF" w14:textId="77777777" w:rsidR="00691AEE" w:rsidRPr="00C76C41" w:rsidRDefault="00691AEE"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53717582" w14:textId="77777777" w:rsidR="00691AEE" w:rsidRPr="00C76C41" w:rsidRDefault="00691AEE"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42B5D8FD" w14:textId="77777777" w:rsidR="00691AEE" w:rsidRPr="00C76C41" w:rsidRDefault="00691AEE"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555236CE" w14:textId="77777777" w:rsidR="00691AEE" w:rsidRPr="00C76C41" w:rsidRDefault="00691AEE" w:rsidP="00F561BC">
            <w:pPr>
              <w:spacing w:after="0"/>
              <w:ind w:left="0" w:firstLine="0"/>
              <w:jc w:val="center"/>
              <w:rPr>
                <w:szCs w:val="24"/>
                <w:highlight w:val="yellow"/>
                <w:lang w:eastAsia="en-US"/>
              </w:rPr>
            </w:pPr>
          </w:p>
        </w:tc>
      </w:tr>
      <w:tr w:rsidR="00691AEE" w:rsidRPr="00C76C41" w14:paraId="45F85449" w14:textId="77777777" w:rsidTr="00F561BC">
        <w:tc>
          <w:tcPr>
            <w:tcW w:w="1080" w:type="dxa"/>
            <w:tcBorders>
              <w:left w:val="double" w:sz="6" w:space="0" w:color="auto"/>
            </w:tcBorders>
          </w:tcPr>
          <w:p w14:paraId="6F9AE9D6" w14:textId="77777777" w:rsidR="00691AEE" w:rsidRPr="00C76C41" w:rsidRDefault="00691AEE"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2509B8F8" w14:textId="77777777" w:rsidR="00691AEE" w:rsidRPr="00C76C41" w:rsidRDefault="00691AEE" w:rsidP="00F561BC">
            <w:pPr>
              <w:spacing w:after="0"/>
              <w:ind w:left="0" w:firstLine="0"/>
              <w:jc w:val="left"/>
              <w:rPr>
                <w:szCs w:val="24"/>
                <w:highlight w:val="yellow"/>
                <w:lang w:eastAsia="en-US"/>
              </w:rPr>
            </w:pPr>
          </w:p>
        </w:tc>
        <w:tc>
          <w:tcPr>
            <w:tcW w:w="990" w:type="dxa"/>
            <w:tcBorders>
              <w:left w:val="nil"/>
            </w:tcBorders>
          </w:tcPr>
          <w:p w14:paraId="0109D040" w14:textId="77777777" w:rsidR="00691AEE" w:rsidRPr="00C76C41" w:rsidRDefault="00691AEE"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7086C5AB" w14:textId="77777777" w:rsidR="00691AEE" w:rsidRPr="00C76C41" w:rsidRDefault="00691AEE"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7D5A2795" w14:textId="77777777" w:rsidR="00691AEE" w:rsidRPr="00C76C41" w:rsidRDefault="00691AEE"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06AD6B41" w14:textId="77777777" w:rsidR="00691AEE" w:rsidRPr="00C76C41" w:rsidRDefault="00691AEE" w:rsidP="00F561BC">
            <w:pPr>
              <w:spacing w:after="0"/>
              <w:ind w:left="0" w:firstLine="0"/>
              <w:jc w:val="center"/>
              <w:rPr>
                <w:szCs w:val="24"/>
                <w:highlight w:val="yellow"/>
                <w:lang w:eastAsia="en-US"/>
              </w:rPr>
            </w:pPr>
          </w:p>
        </w:tc>
      </w:tr>
      <w:tr w:rsidR="00691AEE" w:rsidRPr="00C76C41" w14:paraId="61662448" w14:textId="77777777" w:rsidTr="00F561BC">
        <w:tc>
          <w:tcPr>
            <w:tcW w:w="1080" w:type="dxa"/>
            <w:tcBorders>
              <w:top w:val="dotted" w:sz="4" w:space="0" w:color="auto"/>
              <w:left w:val="double" w:sz="6" w:space="0" w:color="auto"/>
              <w:bottom w:val="dotted" w:sz="4" w:space="0" w:color="auto"/>
            </w:tcBorders>
          </w:tcPr>
          <w:p w14:paraId="62C64CC9" w14:textId="77777777" w:rsidR="00691AEE" w:rsidRPr="00C76C41" w:rsidRDefault="00691AEE"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6C7C93CF" w14:textId="77777777" w:rsidR="00691AEE" w:rsidRPr="00C76C41" w:rsidRDefault="00691AEE"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023F4F69" w14:textId="77777777" w:rsidR="00691AEE" w:rsidRPr="00C76C41" w:rsidRDefault="00691AEE"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51D60F23" w14:textId="77777777" w:rsidR="00691AEE" w:rsidRPr="00C76C41" w:rsidRDefault="00691AEE"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C0FA110" w14:textId="77777777" w:rsidR="00691AEE" w:rsidRPr="00C76C41" w:rsidRDefault="00691AEE"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1EA2AA26" w14:textId="77777777" w:rsidR="00691AEE" w:rsidRPr="00C76C41" w:rsidRDefault="00691AEE" w:rsidP="00F561BC">
            <w:pPr>
              <w:spacing w:after="0"/>
              <w:ind w:left="0" w:firstLine="0"/>
              <w:jc w:val="center"/>
              <w:rPr>
                <w:szCs w:val="24"/>
                <w:highlight w:val="yellow"/>
                <w:lang w:eastAsia="en-US"/>
              </w:rPr>
            </w:pPr>
          </w:p>
        </w:tc>
      </w:tr>
      <w:tr w:rsidR="00691AEE" w:rsidRPr="00C76C41" w14:paraId="4EFDB064" w14:textId="77777777" w:rsidTr="00F561BC">
        <w:tc>
          <w:tcPr>
            <w:tcW w:w="1080" w:type="dxa"/>
            <w:tcBorders>
              <w:left w:val="double" w:sz="6" w:space="0" w:color="auto"/>
            </w:tcBorders>
          </w:tcPr>
          <w:p w14:paraId="268ACC01" w14:textId="77777777" w:rsidR="00691AEE" w:rsidRPr="00C76C41" w:rsidRDefault="00691AEE"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35C100C8" w14:textId="77777777" w:rsidR="00691AEE" w:rsidRPr="00C76C41" w:rsidRDefault="00691AEE" w:rsidP="00F561BC">
            <w:pPr>
              <w:spacing w:after="0"/>
              <w:ind w:left="0" w:firstLine="0"/>
              <w:jc w:val="left"/>
              <w:rPr>
                <w:szCs w:val="24"/>
                <w:highlight w:val="yellow"/>
                <w:lang w:eastAsia="en-US"/>
              </w:rPr>
            </w:pPr>
          </w:p>
        </w:tc>
        <w:tc>
          <w:tcPr>
            <w:tcW w:w="990" w:type="dxa"/>
            <w:tcBorders>
              <w:left w:val="nil"/>
            </w:tcBorders>
          </w:tcPr>
          <w:p w14:paraId="4847B7E5" w14:textId="77777777" w:rsidR="00691AEE" w:rsidRPr="00C76C41" w:rsidRDefault="00691AEE"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0266B1B9" w14:textId="77777777" w:rsidR="00691AEE" w:rsidRPr="00C76C41" w:rsidRDefault="00691AEE"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38BCBE67" w14:textId="77777777" w:rsidR="00691AEE" w:rsidRPr="00C76C41" w:rsidRDefault="00691AEE" w:rsidP="00F561BC">
            <w:pPr>
              <w:spacing w:after="0"/>
              <w:ind w:left="0" w:firstLine="0"/>
              <w:jc w:val="center"/>
              <w:rPr>
                <w:szCs w:val="24"/>
                <w:highlight w:val="yellow"/>
                <w:lang w:eastAsia="en-US"/>
              </w:rPr>
            </w:pPr>
          </w:p>
        </w:tc>
        <w:tc>
          <w:tcPr>
            <w:tcW w:w="1260" w:type="dxa"/>
            <w:tcBorders>
              <w:left w:val="nil"/>
              <w:right w:val="double" w:sz="6" w:space="0" w:color="auto"/>
            </w:tcBorders>
          </w:tcPr>
          <w:p w14:paraId="3BE1581A" w14:textId="77777777" w:rsidR="00691AEE" w:rsidRPr="00C76C41" w:rsidRDefault="00691AEE" w:rsidP="00F561BC">
            <w:pPr>
              <w:spacing w:after="0"/>
              <w:ind w:left="0" w:firstLine="0"/>
              <w:jc w:val="center"/>
              <w:rPr>
                <w:szCs w:val="24"/>
                <w:highlight w:val="yellow"/>
                <w:lang w:eastAsia="en-US"/>
              </w:rPr>
            </w:pPr>
          </w:p>
        </w:tc>
      </w:tr>
      <w:tr w:rsidR="00691AEE" w:rsidRPr="00C76C41" w14:paraId="02CE6FD7" w14:textId="77777777" w:rsidTr="00F561BC">
        <w:tc>
          <w:tcPr>
            <w:tcW w:w="1080" w:type="dxa"/>
            <w:tcBorders>
              <w:top w:val="dotted" w:sz="4" w:space="0" w:color="auto"/>
              <w:left w:val="double" w:sz="6" w:space="0" w:color="auto"/>
              <w:bottom w:val="dotted" w:sz="4" w:space="0" w:color="auto"/>
            </w:tcBorders>
          </w:tcPr>
          <w:p w14:paraId="7564C916" w14:textId="77777777" w:rsidR="00691AEE" w:rsidRPr="00C76C41" w:rsidRDefault="00691AEE" w:rsidP="00F561BC">
            <w:pPr>
              <w:spacing w:after="0"/>
              <w:ind w:left="0" w:firstLine="0"/>
              <w:jc w:val="left"/>
              <w:rPr>
                <w:szCs w:val="24"/>
                <w:highlight w:val="yellow"/>
                <w:lang w:eastAsia="en-US"/>
              </w:rPr>
            </w:pPr>
          </w:p>
        </w:tc>
        <w:tc>
          <w:tcPr>
            <w:tcW w:w="3457" w:type="dxa"/>
            <w:gridSpan w:val="2"/>
            <w:tcBorders>
              <w:top w:val="dotted" w:sz="4" w:space="0" w:color="auto"/>
              <w:left w:val="dotted" w:sz="4" w:space="0" w:color="auto"/>
              <w:bottom w:val="dotted" w:sz="4" w:space="0" w:color="auto"/>
              <w:right w:val="dotted" w:sz="4" w:space="0" w:color="auto"/>
            </w:tcBorders>
          </w:tcPr>
          <w:p w14:paraId="36834C40" w14:textId="77777777" w:rsidR="00691AEE" w:rsidRPr="00C76C41" w:rsidRDefault="00691AEE" w:rsidP="00F561BC">
            <w:pPr>
              <w:spacing w:after="0"/>
              <w:ind w:left="0" w:firstLine="0"/>
              <w:jc w:val="left"/>
              <w:rPr>
                <w:szCs w:val="24"/>
                <w:highlight w:val="yellow"/>
                <w:lang w:eastAsia="en-US"/>
              </w:rPr>
            </w:pPr>
          </w:p>
        </w:tc>
        <w:tc>
          <w:tcPr>
            <w:tcW w:w="990" w:type="dxa"/>
            <w:tcBorders>
              <w:top w:val="dotted" w:sz="4" w:space="0" w:color="auto"/>
              <w:left w:val="nil"/>
              <w:bottom w:val="dotted" w:sz="4" w:space="0" w:color="auto"/>
            </w:tcBorders>
          </w:tcPr>
          <w:p w14:paraId="66110572" w14:textId="77777777" w:rsidR="00691AEE" w:rsidRPr="00C76C41" w:rsidRDefault="00691AEE" w:rsidP="00F561BC">
            <w:pPr>
              <w:spacing w:after="0"/>
              <w:ind w:left="0" w:firstLine="0"/>
              <w:jc w:val="left"/>
              <w:rPr>
                <w:szCs w:val="24"/>
                <w:highlight w:val="yellow"/>
                <w:lang w:eastAsia="en-US"/>
              </w:rPr>
            </w:pPr>
          </w:p>
        </w:tc>
        <w:tc>
          <w:tcPr>
            <w:tcW w:w="1260" w:type="dxa"/>
            <w:tcBorders>
              <w:top w:val="dotted" w:sz="4" w:space="0" w:color="auto"/>
              <w:left w:val="dotted" w:sz="4" w:space="0" w:color="auto"/>
              <w:bottom w:val="dotted" w:sz="4" w:space="0" w:color="auto"/>
              <w:right w:val="dotted" w:sz="4" w:space="0" w:color="auto"/>
            </w:tcBorders>
          </w:tcPr>
          <w:p w14:paraId="360ACA38" w14:textId="77777777" w:rsidR="00691AEE" w:rsidRPr="00C76C41" w:rsidRDefault="00691AEE" w:rsidP="00F561BC">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56FC9E15" w14:textId="77777777" w:rsidR="00691AEE" w:rsidRPr="00C76C41" w:rsidRDefault="00691AEE" w:rsidP="00F561BC">
            <w:pPr>
              <w:spacing w:after="0"/>
              <w:ind w:left="0" w:firstLine="0"/>
              <w:jc w:val="center"/>
              <w:rPr>
                <w:szCs w:val="24"/>
                <w:highlight w:val="yellow"/>
                <w:lang w:eastAsia="en-US"/>
              </w:rPr>
            </w:pPr>
          </w:p>
        </w:tc>
        <w:tc>
          <w:tcPr>
            <w:tcW w:w="1260" w:type="dxa"/>
            <w:tcBorders>
              <w:top w:val="dotted" w:sz="4" w:space="0" w:color="auto"/>
              <w:left w:val="nil"/>
              <w:bottom w:val="dotted" w:sz="4" w:space="0" w:color="auto"/>
              <w:right w:val="double" w:sz="6" w:space="0" w:color="auto"/>
            </w:tcBorders>
          </w:tcPr>
          <w:p w14:paraId="3449805E" w14:textId="77777777" w:rsidR="00691AEE" w:rsidRPr="00C76C41" w:rsidRDefault="00691AEE" w:rsidP="00F561BC">
            <w:pPr>
              <w:spacing w:after="0"/>
              <w:ind w:left="0" w:firstLine="0"/>
              <w:jc w:val="center"/>
              <w:rPr>
                <w:szCs w:val="24"/>
                <w:highlight w:val="yellow"/>
                <w:lang w:eastAsia="en-US"/>
              </w:rPr>
            </w:pPr>
          </w:p>
        </w:tc>
      </w:tr>
      <w:tr w:rsidR="00691AEE" w:rsidRPr="00C76C41" w14:paraId="263D50CF" w14:textId="77777777" w:rsidTr="00F561BC">
        <w:tc>
          <w:tcPr>
            <w:tcW w:w="1117" w:type="dxa"/>
            <w:gridSpan w:val="2"/>
            <w:tcBorders>
              <w:top w:val="single" w:sz="6" w:space="0" w:color="auto"/>
              <w:left w:val="double" w:sz="6" w:space="0" w:color="auto"/>
              <w:bottom w:val="double" w:sz="6" w:space="0" w:color="auto"/>
              <w:right w:val="double" w:sz="6" w:space="0" w:color="auto"/>
            </w:tcBorders>
            <w:vAlign w:val="center"/>
          </w:tcPr>
          <w:p w14:paraId="44A54ED7" w14:textId="77777777" w:rsidR="00691AEE" w:rsidRPr="001B5CE8" w:rsidRDefault="00691AEE" w:rsidP="00F561BC">
            <w:pPr>
              <w:spacing w:before="120" w:after="120"/>
              <w:ind w:left="0" w:firstLine="0"/>
              <w:jc w:val="left"/>
              <w:rPr>
                <w:b/>
                <w:bCs/>
                <w:szCs w:val="24"/>
                <w:lang w:eastAsia="en-US"/>
              </w:rPr>
            </w:pPr>
          </w:p>
        </w:tc>
        <w:tc>
          <w:tcPr>
            <w:tcW w:w="6750" w:type="dxa"/>
            <w:gridSpan w:val="4"/>
            <w:tcBorders>
              <w:top w:val="single" w:sz="6" w:space="0" w:color="auto"/>
              <w:left w:val="double" w:sz="6" w:space="0" w:color="auto"/>
              <w:bottom w:val="double" w:sz="6" w:space="0" w:color="auto"/>
              <w:right w:val="double" w:sz="6" w:space="0" w:color="auto"/>
            </w:tcBorders>
            <w:vAlign w:val="center"/>
          </w:tcPr>
          <w:p w14:paraId="14CE6FBE" w14:textId="7CDC916D" w:rsidR="00691AEE" w:rsidRPr="007F2A6A" w:rsidRDefault="00691AEE" w:rsidP="00F561BC">
            <w:pPr>
              <w:spacing w:before="120" w:after="120"/>
              <w:ind w:left="0" w:firstLine="0"/>
              <w:jc w:val="left"/>
              <w:rPr>
                <w:b/>
                <w:bCs/>
                <w:szCs w:val="24"/>
                <w:lang w:eastAsia="en-US"/>
              </w:rPr>
            </w:pPr>
            <w:r w:rsidRPr="0086405A">
              <w:rPr>
                <w:b/>
                <w:bCs/>
                <w:szCs w:val="24"/>
                <w:lang w:eastAsia="en-US"/>
              </w:rPr>
              <w:t>Total Phase III – Maintenance</w:t>
            </w:r>
          </w:p>
        </w:tc>
        <w:tc>
          <w:tcPr>
            <w:tcW w:w="1260" w:type="dxa"/>
            <w:tcBorders>
              <w:top w:val="single" w:sz="6" w:space="0" w:color="auto"/>
              <w:left w:val="double" w:sz="6" w:space="0" w:color="auto"/>
              <w:bottom w:val="double" w:sz="6" w:space="0" w:color="auto"/>
              <w:right w:val="double" w:sz="6" w:space="0" w:color="auto"/>
            </w:tcBorders>
            <w:vAlign w:val="center"/>
          </w:tcPr>
          <w:p w14:paraId="4EA18A23" w14:textId="77777777" w:rsidR="00691AEE" w:rsidRPr="001B5CE8" w:rsidRDefault="00691AEE" w:rsidP="00F561BC">
            <w:pPr>
              <w:spacing w:before="120" w:after="120"/>
              <w:ind w:left="0" w:firstLine="0"/>
              <w:jc w:val="left"/>
              <w:rPr>
                <w:b/>
                <w:bCs/>
                <w:szCs w:val="24"/>
                <w:lang w:eastAsia="en-US"/>
              </w:rPr>
            </w:pPr>
          </w:p>
        </w:tc>
      </w:tr>
    </w:tbl>
    <w:p w14:paraId="79E534EB" w14:textId="692C1846" w:rsidR="00691AEE" w:rsidRDefault="00691AEE">
      <w:pPr>
        <w:rPr>
          <w:b/>
          <w:sz w:val="28"/>
          <w:szCs w:val="28"/>
          <w:lang w:eastAsia="en-US"/>
        </w:rPr>
      </w:pPr>
    </w:p>
    <w:p w14:paraId="5BAC2DD7" w14:textId="00D55939" w:rsidR="00B35CD4" w:rsidRDefault="00B35CD4">
      <w:pPr>
        <w:rPr>
          <w:b/>
          <w:sz w:val="28"/>
          <w:szCs w:val="28"/>
          <w:lang w:eastAsia="en-US"/>
        </w:rPr>
      </w:pPr>
      <w:r>
        <w:rPr>
          <w:b/>
          <w:sz w:val="28"/>
          <w:szCs w:val="28"/>
          <w:lang w:eastAsia="en-US"/>
        </w:rPr>
        <w:br w:type="page"/>
      </w:r>
    </w:p>
    <w:p w14:paraId="15340071" w14:textId="65DA44B4" w:rsidR="0036021B" w:rsidRPr="00E031C8" w:rsidRDefault="0036021B" w:rsidP="00E031C8">
      <w:pPr>
        <w:pStyle w:val="Style31"/>
      </w:pPr>
      <w:bookmarkStart w:id="799" w:name="_Toc479112148"/>
      <w:bookmarkStart w:id="800" w:name="_Toc90378157"/>
      <w:bookmarkStart w:id="801" w:name="_Toc139114133"/>
      <w:bookmarkStart w:id="802" w:name="_Toc473887067"/>
      <w:bookmarkStart w:id="803" w:name="_Toc488658184"/>
      <w:r w:rsidRPr="00E031C8">
        <w:lastRenderedPageBreak/>
        <w:t xml:space="preserve">Annexe </w:t>
      </w:r>
      <w:r w:rsidR="00B939E6" w:rsidRPr="00E031C8">
        <w:t>des Monnaies de Paiement</w:t>
      </w:r>
      <w:bookmarkEnd w:id="799"/>
      <w:bookmarkEnd w:id="800"/>
      <w:bookmarkEnd w:id="801"/>
    </w:p>
    <w:p w14:paraId="2A2ED758" w14:textId="77777777" w:rsidR="002B55D3" w:rsidRDefault="002B55D3" w:rsidP="002B55D3"/>
    <w:p w14:paraId="14CAF171" w14:textId="0465995B" w:rsidR="002B55D3" w:rsidRPr="00C76C41" w:rsidRDefault="002B55D3" w:rsidP="002B55D3">
      <w:r>
        <w:t xml:space="preserve">Pour __________________ </w:t>
      </w:r>
      <w:r w:rsidRPr="008E3AB7">
        <w:rPr>
          <w:i/>
          <w:iCs/>
        </w:rPr>
        <w:t xml:space="preserve">[insérer le nom de la Section des </w:t>
      </w:r>
      <w:r w:rsidR="007F2A6A">
        <w:rPr>
          <w:i/>
          <w:iCs/>
        </w:rPr>
        <w:t>Activités</w:t>
      </w:r>
      <w:r w:rsidRPr="008E3AB7">
        <w:rPr>
          <w:i/>
          <w:iCs/>
        </w:rPr>
        <w:t>]</w:t>
      </w:r>
      <w:r>
        <w:t xml:space="preserve"> </w:t>
      </w:r>
    </w:p>
    <w:p w14:paraId="489D3E70" w14:textId="3D3D0223" w:rsidR="002B55D3" w:rsidRPr="00C16D1A" w:rsidRDefault="002B55D3" w:rsidP="002B55D3">
      <w:pPr>
        <w:ind w:left="0" w:firstLine="0"/>
        <w:rPr>
          <w:bCs/>
          <w:iCs/>
        </w:rPr>
      </w:pPr>
      <w:r w:rsidRPr="008E3AB7">
        <w:rPr>
          <w:bCs/>
          <w:iCs/>
        </w:rPr>
        <w:t xml:space="preserve">Des tableaux séparés peuvent être nécessaires si les différentes sections des </w:t>
      </w:r>
      <w:r w:rsidR="006512E9">
        <w:rPr>
          <w:bCs/>
          <w:iCs/>
        </w:rPr>
        <w:t>Activités</w:t>
      </w:r>
      <w:r w:rsidRPr="008E3AB7">
        <w:rPr>
          <w:bCs/>
          <w:iCs/>
        </w:rPr>
        <w:t xml:space="preserve"> (ou du </w:t>
      </w:r>
      <w:r w:rsidR="002953FF">
        <w:rPr>
          <w:bCs/>
          <w:iCs/>
        </w:rPr>
        <w:t>Détail Quantitatif et Estimatif</w:t>
      </w:r>
      <w:r w:rsidRPr="008E3AB7">
        <w:rPr>
          <w:bCs/>
          <w:iCs/>
        </w:rPr>
        <w:t xml:space="preserve">) ont </w:t>
      </w:r>
      <w:r>
        <w:rPr>
          <w:bCs/>
          <w:iCs/>
        </w:rPr>
        <w:t xml:space="preserve">des exigences substantiellement différentes de monnaie locale et monnaie étrangère. </w:t>
      </w:r>
      <w:r w:rsidRPr="00C16D1A">
        <w:rPr>
          <w:bCs/>
          <w:iCs/>
        </w:rPr>
        <w:t>Le</w:t>
      </w:r>
      <w:r w:rsidRPr="008E3AB7">
        <w:rPr>
          <w:bCs/>
          <w:iCs/>
        </w:rPr>
        <w:t xml:space="preserve"> Maître d’Ouvrage devra insérer les noms de chaque section </w:t>
      </w:r>
      <w:r>
        <w:rPr>
          <w:bCs/>
          <w:iCs/>
        </w:rPr>
        <w:t>des Travaux</w:t>
      </w:r>
      <w:r w:rsidR="006512E9">
        <w:rPr>
          <w:bCs/>
          <w:iCs/>
        </w:rPr>
        <w:t xml:space="preserve"> et Services</w:t>
      </w:r>
      <w:r w:rsidRPr="00C16D1A">
        <w:rPr>
          <w:bCs/>
          <w:iCs/>
        </w:rPr>
        <w:t>.</w:t>
      </w:r>
    </w:p>
    <w:p w14:paraId="037B77BE" w14:textId="77777777" w:rsidR="0036021B" w:rsidRPr="00C76C41" w:rsidRDefault="0036021B" w:rsidP="0036021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080"/>
        <w:gridCol w:w="1080"/>
        <w:gridCol w:w="2016"/>
        <w:gridCol w:w="2520"/>
      </w:tblGrid>
      <w:tr w:rsidR="0036021B" w:rsidRPr="00C76C41" w14:paraId="73FEDC76" w14:textId="77777777" w:rsidTr="00971479">
        <w:tc>
          <w:tcPr>
            <w:tcW w:w="2664" w:type="dxa"/>
          </w:tcPr>
          <w:p w14:paraId="32AD7091" w14:textId="77777777" w:rsidR="0036021B" w:rsidRPr="00C76C41" w:rsidRDefault="0036021B" w:rsidP="00094A29">
            <w:pPr>
              <w:spacing w:before="60" w:after="60"/>
              <w:ind w:left="0" w:firstLine="0"/>
              <w:jc w:val="center"/>
              <w:rPr>
                <w:b/>
                <w:bCs/>
                <w:sz w:val="22"/>
              </w:rPr>
            </w:pPr>
          </w:p>
          <w:p w14:paraId="42C43B86" w14:textId="77777777" w:rsidR="0036021B" w:rsidRPr="00C76C41" w:rsidRDefault="0036021B" w:rsidP="00094A29">
            <w:pPr>
              <w:spacing w:before="60" w:after="60"/>
              <w:ind w:left="0" w:firstLine="0"/>
              <w:jc w:val="center"/>
              <w:rPr>
                <w:b/>
                <w:bCs/>
                <w:sz w:val="22"/>
              </w:rPr>
            </w:pPr>
            <w:r w:rsidRPr="00C76C41">
              <w:rPr>
                <w:b/>
                <w:bCs/>
                <w:sz w:val="22"/>
              </w:rPr>
              <w:t>Nom des monnaies</w:t>
            </w:r>
          </w:p>
        </w:tc>
        <w:tc>
          <w:tcPr>
            <w:tcW w:w="1080" w:type="dxa"/>
          </w:tcPr>
          <w:p w14:paraId="7D2C5D24" w14:textId="65C48BAA" w:rsidR="0036021B" w:rsidRPr="00C76C41" w:rsidRDefault="0036021B" w:rsidP="00094A29">
            <w:pPr>
              <w:spacing w:before="60" w:after="60"/>
              <w:ind w:left="0" w:firstLine="0"/>
              <w:jc w:val="center"/>
              <w:rPr>
                <w:b/>
                <w:bCs/>
                <w:sz w:val="22"/>
              </w:rPr>
            </w:pPr>
            <w:r w:rsidRPr="00C76C41">
              <w:rPr>
                <w:b/>
                <w:bCs/>
                <w:sz w:val="22"/>
              </w:rPr>
              <w:t>A</w:t>
            </w:r>
          </w:p>
          <w:p w14:paraId="29FE29A3" w14:textId="77777777" w:rsidR="0036021B" w:rsidRPr="00C76C41" w:rsidRDefault="0036021B" w:rsidP="00094A29">
            <w:pPr>
              <w:spacing w:before="60" w:after="60"/>
              <w:ind w:left="0" w:firstLine="0"/>
              <w:jc w:val="center"/>
              <w:rPr>
                <w:b/>
                <w:bCs/>
                <w:sz w:val="22"/>
              </w:rPr>
            </w:pPr>
            <w:r w:rsidRPr="00C76C41">
              <w:rPr>
                <w:b/>
                <w:bCs/>
                <w:sz w:val="22"/>
              </w:rPr>
              <w:t>Montant</w:t>
            </w:r>
          </w:p>
        </w:tc>
        <w:tc>
          <w:tcPr>
            <w:tcW w:w="1080" w:type="dxa"/>
          </w:tcPr>
          <w:p w14:paraId="169019ED" w14:textId="4E5305D7" w:rsidR="0036021B" w:rsidRPr="00C76C41" w:rsidRDefault="0036021B" w:rsidP="00094A29">
            <w:pPr>
              <w:spacing w:before="60" w:after="60"/>
              <w:ind w:left="0" w:firstLine="0"/>
              <w:jc w:val="center"/>
              <w:rPr>
                <w:b/>
                <w:bCs/>
                <w:sz w:val="22"/>
              </w:rPr>
            </w:pPr>
            <w:r w:rsidRPr="00C76C41">
              <w:rPr>
                <w:b/>
                <w:bCs/>
                <w:sz w:val="22"/>
              </w:rPr>
              <w:t>B</w:t>
            </w:r>
          </w:p>
          <w:p w14:paraId="313F460E" w14:textId="6CBE175C" w:rsidR="0036021B" w:rsidRPr="00C76C41" w:rsidRDefault="0036021B" w:rsidP="00094A29">
            <w:pPr>
              <w:spacing w:before="60" w:after="60"/>
              <w:ind w:left="0" w:firstLine="0"/>
              <w:jc w:val="center"/>
              <w:rPr>
                <w:b/>
                <w:bCs/>
                <w:sz w:val="22"/>
              </w:rPr>
            </w:pPr>
            <w:r w:rsidRPr="00C76C41">
              <w:rPr>
                <w:b/>
                <w:bCs/>
                <w:sz w:val="22"/>
              </w:rPr>
              <w:t>Taux de change</w:t>
            </w:r>
            <w:r w:rsidR="00BC3EE8" w:rsidRPr="00C76C41">
              <w:rPr>
                <w:b/>
                <w:bCs/>
                <w:sz w:val="22"/>
              </w:rPr>
              <w:t xml:space="preserve"> en monnaie locale</w:t>
            </w:r>
          </w:p>
        </w:tc>
        <w:tc>
          <w:tcPr>
            <w:tcW w:w="2016" w:type="dxa"/>
          </w:tcPr>
          <w:p w14:paraId="636F6053" w14:textId="374A0118" w:rsidR="0036021B" w:rsidRPr="00C76C41" w:rsidRDefault="0036021B" w:rsidP="00094A29">
            <w:pPr>
              <w:spacing w:before="60" w:after="60"/>
              <w:ind w:left="0" w:firstLine="0"/>
              <w:jc w:val="center"/>
              <w:rPr>
                <w:b/>
                <w:bCs/>
                <w:sz w:val="22"/>
              </w:rPr>
            </w:pPr>
            <w:r w:rsidRPr="00C76C41">
              <w:rPr>
                <w:b/>
                <w:bCs/>
                <w:sz w:val="22"/>
              </w:rPr>
              <w:t>C</w:t>
            </w:r>
          </w:p>
          <w:p w14:paraId="42CF36CE" w14:textId="77777777" w:rsidR="0036021B" w:rsidRPr="00C76C41" w:rsidRDefault="0036021B" w:rsidP="00094A29">
            <w:pPr>
              <w:spacing w:before="60" w:after="60"/>
              <w:ind w:left="0" w:firstLine="0"/>
              <w:jc w:val="center"/>
              <w:rPr>
                <w:b/>
                <w:bCs/>
                <w:sz w:val="22"/>
              </w:rPr>
            </w:pPr>
            <w:r w:rsidRPr="00C76C41">
              <w:rPr>
                <w:b/>
                <w:bCs/>
                <w:sz w:val="22"/>
              </w:rPr>
              <w:t>Equivalent en monnaie spécifiée dans les DPAO</w:t>
            </w:r>
          </w:p>
          <w:p w14:paraId="227650D5" w14:textId="77777777" w:rsidR="0036021B" w:rsidRPr="00C76C41" w:rsidRDefault="0036021B" w:rsidP="00094A29">
            <w:pPr>
              <w:spacing w:before="60" w:after="60"/>
              <w:ind w:left="0" w:firstLine="0"/>
              <w:jc w:val="center"/>
              <w:rPr>
                <w:b/>
                <w:bCs/>
                <w:sz w:val="22"/>
              </w:rPr>
            </w:pPr>
            <w:r w:rsidRPr="00C76C41">
              <w:rPr>
                <w:b/>
                <w:bCs/>
                <w:sz w:val="22"/>
              </w:rPr>
              <w:t>(C = A x B)</w:t>
            </w:r>
          </w:p>
        </w:tc>
        <w:tc>
          <w:tcPr>
            <w:tcW w:w="2520" w:type="dxa"/>
          </w:tcPr>
          <w:p w14:paraId="3007C69C" w14:textId="0BCF4233" w:rsidR="0036021B" w:rsidRPr="00C76C41" w:rsidRDefault="0036021B" w:rsidP="00094A29">
            <w:pPr>
              <w:spacing w:before="60" w:after="60"/>
              <w:ind w:left="0" w:firstLine="0"/>
              <w:jc w:val="center"/>
              <w:rPr>
                <w:b/>
                <w:bCs/>
                <w:sz w:val="22"/>
              </w:rPr>
            </w:pPr>
            <w:r w:rsidRPr="00C76C41">
              <w:rPr>
                <w:b/>
                <w:bCs/>
                <w:sz w:val="22"/>
              </w:rPr>
              <w:t>D</w:t>
            </w:r>
          </w:p>
          <w:p w14:paraId="355B103C" w14:textId="77777777" w:rsidR="0036021B" w:rsidRPr="00C76C41" w:rsidRDefault="0036021B" w:rsidP="00094A29">
            <w:pPr>
              <w:spacing w:before="60" w:after="60"/>
              <w:ind w:left="0" w:firstLine="0"/>
              <w:jc w:val="center"/>
              <w:rPr>
                <w:b/>
                <w:bCs/>
                <w:sz w:val="22"/>
              </w:rPr>
            </w:pPr>
            <w:r w:rsidRPr="00C76C41">
              <w:rPr>
                <w:b/>
                <w:bCs/>
                <w:sz w:val="22"/>
              </w:rPr>
              <w:t>Pourcentage du Montant de l’Offre</w:t>
            </w:r>
          </w:p>
          <w:p w14:paraId="018AA52B" w14:textId="77777777" w:rsidR="0036021B" w:rsidRPr="00C76C41" w:rsidRDefault="0036021B" w:rsidP="00BC3EE8">
            <w:pPr>
              <w:spacing w:before="60" w:after="0"/>
              <w:ind w:left="0" w:firstLine="0"/>
              <w:jc w:val="center"/>
              <w:rPr>
                <w:b/>
                <w:bCs/>
                <w:sz w:val="22"/>
              </w:rPr>
            </w:pPr>
            <w:r w:rsidRPr="00C76C41">
              <w:rPr>
                <w:b/>
                <w:bCs/>
                <w:sz w:val="22"/>
              </w:rPr>
              <w:t>(</w:t>
            </w:r>
            <w:r w:rsidRPr="00C76C41">
              <w:rPr>
                <w:b/>
                <w:bCs/>
                <w:sz w:val="22"/>
                <w:u w:val="single"/>
              </w:rPr>
              <w:t>100 x C</w:t>
            </w:r>
            <w:r w:rsidRPr="00C76C41">
              <w:rPr>
                <w:b/>
                <w:bCs/>
                <w:sz w:val="22"/>
              </w:rPr>
              <w:t>)</w:t>
            </w:r>
          </w:p>
          <w:p w14:paraId="3EEF0E28" w14:textId="1D20807D" w:rsidR="0036021B" w:rsidRPr="00C76C41" w:rsidRDefault="0036021B" w:rsidP="00BC3EE8">
            <w:pPr>
              <w:spacing w:after="60"/>
              <w:ind w:left="0" w:firstLine="0"/>
              <w:jc w:val="center"/>
              <w:rPr>
                <w:b/>
                <w:bCs/>
                <w:sz w:val="22"/>
              </w:rPr>
            </w:pPr>
            <w:r w:rsidRPr="00C76C41">
              <w:rPr>
                <w:b/>
                <w:bCs/>
                <w:sz w:val="22"/>
              </w:rPr>
              <w:t>Montant de l’offre</w:t>
            </w:r>
          </w:p>
        </w:tc>
      </w:tr>
      <w:tr w:rsidR="0036021B" w:rsidRPr="00C76C41" w14:paraId="097F174C" w14:textId="77777777" w:rsidTr="00971479">
        <w:tc>
          <w:tcPr>
            <w:tcW w:w="2664" w:type="dxa"/>
          </w:tcPr>
          <w:p w14:paraId="135C8E8F" w14:textId="77777777" w:rsidR="0036021B" w:rsidRPr="00C76C41" w:rsidRDefault="0036021B" w:rsidP="00094A29">
            <w:pPr>
              <w:spacing w:before="60" w:after="60"/>
              <w:ind w:left="0" w:firstLine="0"/>
              <w:jc w:val="left"/>
              <w:rPr>
                <w:sz w:val="22"/>
              </w:rPr>
            </w:pPr>
            <w:r w:rsidRPr="00C76C41">
              <w:rPr>
                <w:sz w:val="22"/>
              </w:rPr>
              <w:t>Monnaie nationale spécifiée dans les DPAO</w:t>
            </w:r>
          </w:p>
        </w:tc>
        <w:tc>
          <w:tcPr>
            <w:tcW w:w="1080" w:type="dxa"/>
          </w:tcPr>
          <w:p w14:paraId="60D5C8CF" w14:textId="77777777" w:rsidR="0036021B" w:rsidRPr="00C76C41" w:rsidRDefault="0036021B" w:rsidP="00094A29">
            <w:pPr>
              <w:tabs>
                <w:tab w:val="decimal" w:pos="546"/>
              </w:tabs>
              <w:spacing w:before="60" w:after="60"/>
              <w:ind w:left="0" w:firstLine="0"/>
              <w:jc w:val="left"/>
              <w:rPr>
                <w:sz w:val="22"/>
              </w:rPr>
            </w:pPr>
          </w:p>
        </w:tc>
        <w:tc>
          <w:tcPr>
            <w:tcW w:w="1080" w:type="dxa"/>
          </w:tcPr>
          <w:p w14:paraId="04858445" w14:textId="5442078A" w:rsidR="0036021B" w:rsidRPr="00C76C41" w:rsidRDefault="00BC3EE8" w:rsidP="00094A29">
            <w:pPr>
              <w:tabs>
                <w:tab w:val="decimal" w:pos="546"/>
              </w:tabs>
              <w:spacing w:before="60" w:after="60"/>
              <w:ind w:left="0" w:firstLine="0"/>
              <w:jc w:val="left"/>
              <w:rPr>
                <w:sz w:val="22"/>
              </w:rPr>
            </w:pPr>
            <w:r w:rsidRPr="00C76C41">
              <w:rPr>
                <w:sz w:val="22"/>
              </w:rPr>
              <w:t>1.00</w:t>
            </w:r>
          </w:p>
        </w:tc>
        <w:tc>
          <w:tcPr>
            <w:tcW w:w="2016" w:type="dxa"/>
          </w:tcPr>
          <w:p w14:paraId="11300118" w14:textId="77777777" w:rsidR="0036021B" w:rsidRPr="00C76C41" w:rsidRDefault="0036021B" w:rsidP="00094A29">
            <w:pPr>
              <w:tabs>
                <w:tab w:val="decimal" w:pos="1086"/>
              </w:tabs>
              <w:spacing w:before="60" w:after="60"/>
              <w:ind w:left="0" w:firstLine="0"/>
              <w:jc w:val="left"/>
              <w:rPr>
                <w:sz w:val="22"/>
              </w:rPr>
            </w:pPr>
          </w:p>
        </w:tc>
        <w:tc>
          <w:tcPr>
            <w:tcW w:w="2520" w:type="dxa"/>
          </w:tcPr>
          <w:p w14:paraId="79A6A7C5" w14:textId="77777777" w:rsidR="0036021B" w:rsidRPr="00C76C41" w:rsidRDefault="0036021B" w:rsidP="00094A29">
            <w:pPr>
              <w:tabs>
                <w:tab w:val="decimal" w:pos="1230"/>
              </w:tabs>
              <w:spacing w:before="60" w:after="60"/>
              <w:ind w:left="0" w:firstLine="0"/>
              <w:jc w:val="left"/>
              <w:rPr>
                <w:sz w:val="22"/>
              </w:rPr>
            </w:pPr>
          </w:p>
        </w:tc>
      </w:tr>
      <w:tr w:rsidR="0036021B" w:rsidRPr="00C76C41" w14:paraId="08EDF42D" w14:textId="77777777" w:rsidTr="00971479">
        <w:tc>
          <w:tcPr>
            <w:tcW w:w="2664" w:type="dxa"/>
          </w:tcPr>
          <w:p w14:paraId="6BAD7348" w14:textId="77777777" w:rsidR="0036021B" w:rsidRPr="00C76C41" w:rsidRDefault="0036021B" w:rsidP="00094A29">
            <w:pPr>
              <w:spacing w:before="60" w:after="60"/>
              <w:ind w:left="0" w:firstLine="0"/>
              <w:rPr>
                <w:sz w:val="22"/>
              </w:rPr>
            </w:pPr>
            <w:r w:rsidRPr="00C76C41">
              <w:rPr>
                <w:sz w:val="22"/>
              </w:rPr>
              <w:t>Monnaie étrangère 1</w:t>
            </w:r>
          </w:p>
        </w:tc>
        <w:tc>
          <w:tcPr>
            <w:tcW w:w="1080" w:type="dxa"/>
          </w:tcPr>
          <w:p w14:paraId="782C8597" w14:textId="77777777" w:rsidR="0036021B" w:rsidRPr="00C76C41" w:rsidRDefault="0036021B" w:rsidP="00094A29">
            <w:pPr>
              <w:tabs>
                <w:tab w:val="decimal" w:pos="546"/>
              </w:tabs>
              <w:spacing w:before="60" w:after="60"/>
              <w:ind w:left="0" w:firstLine="0"/>
              <w:jc w:val="left"/>
              <w:rPr>
                <w:sz w:val="22"/>
              </w:rPr>
            </w:pPr>
          </w:p>
        </w:tc>
        <w:tc>
          <w:tcPr>
            <w:tcW w:w="1080" w:type="dxa"/>
          </w:tcPr>
          <w:p w14:paraId="5F0DFC8C" w14:textId="77777777" w:rsidR="0036021B" w:rsidRPr="00C76C41" w:rsidRDefault="0036021B" w:rsidP="00094A29">
            <w:pPr>
              <w:tabs>
                <w:tab w:val="decimal" w:pos="546"/>
              </w:tabs>
              <w:spacing w:before="60" w:after="60"/>
              <w:ind w:left="0" w:firstLine="0"/>
              <w:jc w:val="left"/>
              <w:rPr>
                <w:sz w:val="22"/>
              </w:rPr>
            </w:pPr>
          </w:p>
        </w:tc>
        <w:tc>
          <w:tcPr>
            <w:tcW w:w="2016" w:type="dxa"/>
          </w:tcPr>
          <w:p w14:paraId="369E6917" w14:textId="77777777" w:rsidR="0036021B" w:rsidRPr="00C76C41" w:rsidRDefault="0036021B" w:rsidP="00094A29">
            <w:pPr>
              <w:tabs>
                <w:tab w:val="decimal" w:pos="1086"/>
              </w:tabs>
              <w:spacing w:before="60" w:after="60"/>
              <w:ind w:left="0" w:firstLine="0"/>
              <w:jc w:val="left"/>
              <w:rPr>
                <w:sz w:val="22"/>
              </w:rPr>
            </w:pPr>
          </w:p>
        </w:tc>
        <w:tc>
          <w:tcPr>
            <w:tcW w:w="2520" w:type="dxa"/>
          </w:tcPr>
          <w:p w14:paraId="76327636" w14:textId="77777777" w:rsidR="0036021B" w:rsidRPr="00C76C41" w:rsidRDefault="0036021B" w:rsidP="00094A29">
            <w:pPr>
              <w:tabs>
                <w:tab w:val="decimal" w:pos="1230"/>
              </w:tabs>
              <w:spacing w:before="60" w:after="60"/>
              <w:ind w:left="0" w:firstLine="0"/>
              <w:jc w:val="left"/>
              <w:rPr>
                <w:sz w:val="22"/>
              </w:rPr>
            </w:pPr>
          </w:p>
        </w:tc>
      </w:tr>
      <w:tr w:rsidR="0036021B" w:rsidRPr="00C76C41" w14:paraId="25826957" w14:textId="77777777" w:rsidTr="00971479">
        <w:tc>
          <w:tcPr>
            <w:tcW w:w="2664" w:type="dxa"/>
          </w:tcPr>
          <w:p w14:paraId="2BBD0DE2" w14:textId="77777777" w:rsidR="0036021B" w:rsidRPr="00C76C41" w:rsidRDefault="0036021B" w:rsidP="00094A29">
            <w:pPr>
              <w:spacing w:before="60" w:after="60"/>
              <w:ind w:left="0" w:firstLine="0"/>
              <w:rPr>
                <w:sz w:val="22"/>
              </w:rPr>
            </w:pPr>
            <w:r w:rsidRPr="00C76C41">
              <w:rPr>
                <w:sz w:val="22"/>
              </w:rPr>
              <w:t>Monnaie étrangère 2</w:t>
            </w:r>
          </w:p>
        </w:tc>
        <w:tc>
          <w:tcPr>
            <w:tcW w:w="1080" w:type="dxa"/>
          </w:tcPr>
          <w:p w14:paraId="0ECA5F09" w14:textId="77777777" w:rsidR="0036021B" w:rsidRPr="00C76C41" w:rsidRDefault="0036021B" w:rsidP="00094A29">
            <w:pPr>
              <w:tabs>
                <w:tab w:val="decimal" w:pos="546"/>
              </w:tabs>
              <w:spacing w:before="60" w:after="60"/>
              <w:ind w:left="0" w:firstLine="0"/>
              <w:jc w:val="left"/>
              <w:rPr>
                <w:sz w:val="22"/>
              </w:rPr>
            </w:pPr>
          </w:p>
        </w:tc>
        <w:tc>
          <w:tcPr>
            <w:tcW w:w="1080" w:type="dxa"/>
          </w:tcPr>
          <w:p w14:paraId="04AC9E23" w14:textId="77777777" w:rsidR="0036021B" w:rsidRPr="00C76C41" w:rsidRDefault="0036021B" w:rsidP="00094A29">
            <w:pPr>
              <w:tabs>
                <w:tab w:val="decimal" w:pos="546"/>
              </w:tabs>
              <w:spacing w:before="60" w:after="60"/>
              <w:ind w:left="0" w:firstLine="0"/>
              <w:jc w:val="left"/>
              <w:rPr>
                <w:sz w:val="22"/>
              </w:rPr>
            </w:pPr>
          </w:p>
        </w:tc>
        <w:tc>
          <w:tcPr>
            <w:tcW w:w="2016" w:type="dxa"/>
          </w:tcPr>
          <w:p w14:paraId="6D3B4B3A" w14:textId="77777777" w:rsidR="0036021B" w:rsidRPr="00C76C41" w:rsidRDefault="0036021B" w:rsidP="00094A29">
            <w:pPr>
              <w:tabs>
                <w:tab w:val="decimal" w:pos="1086"/>
              </w:tabs>
              <w:spacing w:before="60" w:after="60"/>
              <w:ind w:left="0" w:firstLine="0"/>
              <w:jc w:val="left"/>
              <w:rPr>
                <w:sz w:val="22"/>
              </w:rPr>
            </w:pPr>
          </w:p>
        </w:tc>
        <w:tc>
          <w:tcPr>
            <w:tcW w:w="2520" w:type="dxa"/>
          </w:tcPr>
          <w:p w14:paraId="16C1D7D9" w14:textId="77777777" w:rsidR="0036021B" w:rsidRPr="00C76C41" w:rsidRDefault="0036021B" w:rsidP="00094A29">
            <w:pPr>
              <w:tabs>
                <w:tab w:val="decimal" w:pos="1230"/>
              </w:tabs>
              <w:spacing w:before="60" w:after="60"/>
              <w:ind w:left="0" w:firstLine="0"/>
              <w:jc w:val="left"/>
              <w:rPr>
                <w:sz w:val="22"/>
              </w:rPr>
            </w:pPr>
          </w:p>
        </w:tc>
      </w:tr>
      <w:tr w:rsidR="0036021B" w:rsidRPr="00C76C41" w14:paraId="4F1D085F" w14:textId="77777777" w:rsidTr="00971479">
        <w:tc>
          <w:tcPr>
            <w:tcW w:w="2664" w:type="dxa"/>
          </w:tcPr>
          <w:p w14:paraId="170FE95A" w14:textId="77777777" w:rsidR="0036021B" w:rsidRPr="00C76C41" w:rsidRDefault="0036021B" w:rsidP="00094A29">
            <w:pPr>
              <w:spacing w:before="60" w:after="60"/>
              <w:ind w:left="0" w:firstLine="0"/>
              <w:rPr>
                <w:sz w:val="22"/>
              </w:rPr>
            </w:pPr>
            <w:r w:rsidRPr="00C76C41">
              <w:rPr>
                <w:sz w:val="22"/>
              </w:rPr>
              <w:t>Monnaie étrangère 3</w:t>
            </w:r>
          </w:p>
        </w:tc>
        <w:tc>
          <w:tcPr>
            <w:tcW w:w="1080" w:type="dxa"/>
          </w:tcPr>
          <w:p w14:paraId="5877E4C1" w14:textId="77777777" w:rsidR="0036021B" w:rsidRPr="00C76C41" w:rsidRDefault="0036021B" w:rsidP="00094A29">
            <w:pPr>
              <w:tabs>
                <w:tab w:val="decimal" w:pos="546"/>
              </w:tabs>
              <w:spacing w:before="60" w:after="60"/>
              <w:ind w:left="0" w:firstLine="0"/>
              <w:jc w:val="left"/>
              <w:rPr>
                <w:sz w:val="22"/>
              </w:rPr>
            </w:pPr>
          </w:p>
        </w:tc>
        <w:tc>
          <w:tcPr>
            <w:tcW w:w="1080" w:type="dxa"/>
          </w:tcPr>
          <w:p w14:paraId="0A8FAFC3" w14:textId="77777777" w:rsidR="0036021B" w:rsidRPr="00C76C41" w:rsidRDefault="0036021B" w:rsidP="00094A29">
            <w:pPr>
              <w:tabs>
                <w:tab w:val="decimal" w:pos="546"/>
              </w:tabs>
              <w:spacing w:before="60" w:after="60"/>
              <w:ind w:left="0" w:firstLine="0"/>
              <w:jc w:val="left"/>
              <w:rPr>
                <w:sz w:val="22"/>
              </w:rPr>
            </w:pPr>
          </w:p>
        </w:tc>
        <w:tc>
          <w:tcPr>
            <w:tcW w:w="2016" w:type="dxa"/>
          </w:tcPr>
          <w:p w14:paraId="455671AE" w14:textId="77777777" w:rsidR="0036021B" w:rsidRPr="00C76C41" w:rsidRDefault="0036021B" w:rsidP="00094A29">
            <w:pPr>
              <w:tabs>
                <w:tab w:val="decimal" w:pos="1086"/>
              </w:tabs>
              <w:spacing w:before="60" w:after="60"/>
              <w:ind w:left="0" w:firstLine="0"/>
              <w:jc w:val="left"/>
              <w:rPr>
                <w:sz w:val="22"/>
              </w:rPr>
            </w:pPr>
          </w:p>
        </w:tc>
        <w:tc>
          <w:tcPr>
            <w:tcW w:w="2520" w:type="dxa"/>
          </w:tcPr>
          <w:p w14:paraId="2053EFA3" w14:textId="77777777" w:rsidR="0036021B" w:rsidRPr="00C76C41" w:rsidRDefault="0036021B" w:rsidP="00094A29">
            <w:pPr>
              <w:tabs>
                <w:tab w:val="decimal" w:pos="1230"/>
              </w:tabs>
              <w:spacing w:before="60" w:after="60"/>
              <w:ind w:left="0" w:firstLine="0"/>
              <w:jc w:val="left"/>
              <w:rPr>
                <w:sz w:val="22"/>
              </w:rPr>
            </w:pPr>
          </w:p>
        </w:tc>
      </w:tr>
      <w:tr w:rsidR="00BC3EE8" w:rsidRPr="00C76C41" w14:paraId="4D9750E5" w14:textId="77777777" w:rsidTr="00971479">
        <w:tc>
          <w:tcPr>
            <w:tcW w:w="2664" w:type="dxa"/>
          </w:tcPr>
          <w:p w14:paraId="23830E3D" w14:textId="0F1F46B3" w:rsidR="00BC3EE8" w:rsidRPr="00C76C41" w:rsidRDefault="00BC3EE8" w:rsidP="00094A29">
            <w:pPr>
              <w:spacing w:before="60" w:after="60"/>
              <w:ind w:left="0" w:firstLine="0"/>
              <w:jc w:val="left"/>
              <w:rPr>
                <w:sz w:val="22"/>
              </w:rPr>
            </w:pPr>
            <w:r w:rsidRPr="00C76C41">
              <w:rPr>
                <w:sz w:val="22"/>
              </w:rPr>
              <w:t xml:space="preserve">Montant Total de l’Offre </w:t>
            </w:r>
          </w:p>
        </w:tc>
        <w:tc>
          <w:tcPr>
            <w:tcW w:w="1080" w:type="dxa"/>
          </w:tcPr>
          <w:p w14:paraId="75C6053C" w14:textId="77777777" w:rsidR="00BC3EE8" w:rsidRPr="00C76C41" w:rsidRDefault="00BC3EE8" w:rsidP="00094A29">
            <w:pPr>
              <w:tabs>
                <w:tab w:val="decimal" w:pos="546"/>
              </w:tabs>
              <w:spacing w:before="60" w:after="60"/>
              <w:ind w:left="0" w:firstLine="0"/>
              <w:jc w:val="left"/>
              <w:rPr>
                <w:sz w:val="22"/>
              </w:rPr>
            </w:pPr>
          </w:p>
        </w:tc>
        <w:tc>
          <w:tcPr>
            <w:tcW w:w="1080" w:type="dxa"/>
          </w:tcPr>
          <w:p w14:paraId="48C3CF26" w14:textId="77777777" w:rsidR="00BC3EE8" w:rsidRPr="00C76C41" w:rsidRDefault="00BC3EE8" w:rsidP="00094A29">
            <w:pPr>
              <w:tabs>
                <w:tab w:val="decimal" w:pos="546"/>
              </w:tabs>
              <w:spacing w:before="60" w:after="60"/>
              <w:ind w:left="0" w:firstLine="0"/>
              <w:jc w:val="left"/>
              <w:rPr>
                <w:sz w:val="22"/>
              </w:rPr>
            </w:pPr>
          </w:p>
        </w:tc>
        <w:tc>
          <w:tcPr>
            <w:tcW w:w="2016" w:type="dxa"/>
          </w:tcPr>
          <w:p w14:paraId="1AEEC47E" w14:textId="77777777" w:rsidR="00BC3EE8" w:rsidRPr="00C76C41" w:rsidRDefault="00BC3EE8" w:rsidP="00094A29">
            <w:pPr>
              <w:tabs>
                <w:tab w:val="decimal" w:pos="1086"/>
              </w:tabs>
              <w:spacing w:before="60" w:after="60"/>
              <w:ind w:left="0" w:firstLine="0"/>
              <w:jc w:val="left"/>
              <w:rPr>
                <w:sz w:val="22"/>
              </w:rPr>
            </w:pPr>
          </w:p>
        </w:tc>
        <w:tc>
          <w:tcPr>
            <w:tcW w:w="2520" w:type="dxa"/>
          </w:tcPr>
          <w:p w14:paraId="54F4C786" w14:textId="581CDDF9" w:rsidR="00BC3EE8" w:rsidRPr="00C76C41" w:rsidRDefault="00BC3EE8" w:rsidP="00094A29">
            <w:pPr>
              <w:tabs>
                <w:tab w:val="decimal" w:pos="1230"/>
              </w:tabs>
              <w:spacing w:before="60" w:after="60"/>
              <w:ind w:left="0" w:firstLine="0"/>
              <w:jc w:val="left"/>
              <w:rPr>
                <w:sz w:val="22"/>
              </w:rPr>
            </w:pPr>
            <w:r w:rsidRPr="00C76C41">
              <w:rPr>
                <w:sz w:val="22"/>
              </w:rPr>
              <w:t>100.00</w:t>
            </w:r>
          </w:p>
        </w:tc>
      </w:tr>
      <w:tr w:rsidR="0036021B" w:rsidRPr="00C76C41" w14:paraId="44FACF29" w14:textId="77777777" w:rsidTr="00971479">
        <w:tc>
          <w:tcPr>
            <w:tcW w:w="2664" w:type="dxa"/>
          </w:tcPr>
          <w:p w14:paraId="27D6FB48" w14:textId="1AA5DD92" w:rsidR="0036021B" w:rsidRPr="00C76C41" w:rsidRDefault="0036021B" w:rsidP="00094A29">
            <w:pPr>
              <w:spacing w:before="60" w:after="60"/>
              <w:ind w:left="0" w:firstLine="0"/>
              <w:jc w:val="left"/>
              <w:rPr>
                <w:sz w:val="22"/>
              </w:rPr>
            </w:pPr>
            <w:r w:rsidRPr="00C76C41">
              <w:rPr>
                <w:sz w:val="22"/>
              </w:rPr>
              <w:t xml:space="preserve">Sommes </w:t>
            </w:r>
            <w:r w:rsidR="00BC3EE8" w:rsidRPr="00C76C41">
              <w:rPr>
                <w:sz w:val="22"/>
              </w:rPr>
              <w:t>Provisionnelles</w:t>
            </w:r>
            <w:r w:rsidRPr="00C76C41">
              <w:rPr>
                <w:sz w:val="22"/>
              </w:rPr>
              <w:t xml:space="preserve"> exprimées en monnaie nationale</w:t>
            </w:r>
            <w:r w:rsidRPr="00C76C41">
              <w:rPr>
                <w:sz w:val="22"/>
                <w:vertAlign w:val="superscript"/>
              </w:rPr>
              <w:t xml:space="preserve"> (</w:t>
            </w:r>
            <w:r w:rsidRPr="00C76C41">
              <w:rPr>
                <w:rStyle w:val="Appelnotedebasdep"/>
                <w:sz w:val="22"/>
              </w:rPr>
              <w:footnoteReference w:id="23"/>
            </w:r>
            <w:r w:rsidRPr="00C76C41">
              <w:rPr>
                <w:sz w:val="22"/>
                <w:vertAlign w:val="superscript"/>
              </w:rPr>
              <w:t>)</w:t>
            </w:r>
          </w:p>
        </w:tc>
        <w:tc>
          <w:tcPr>
            <w:tcW w:w="1080" w:type="dxa"/>
          </w:tcPr>
          <w:p w14:paraId="7D72B9AB" w14:textId="77777777" w:rsidR="0036021B" w:rsidRPr="00C76C41" w:rsidRDefault="0036021B" w:rsidP="00094A29">
            <w:pPr>
              <w:tabs>
                <w:tab w:val="decimal" w:pos="546"/>
              </w:tabs>
              <w:spacing w:before="60" w:after="60"/>
              <w:ind w:left="0" w:firstLine="0"/>
              <w:jc w:val="left"/>
              <w:rPr>
                <w:sz w:val="22"/>
              </w:rPr>
            </w:pPr>
          </w:p>
        </w:tc>
        <w:tc>
          <w:tcPr>
            <w:tcW w:w="1080" w:type="dxa"/>
          </w:tcPr>
          <w:p w14:paraId="3549BE06" w14:textId="77777777" w:rsidR="0036021B" w:rsidRPr="00C76C41" w:rsidRDefault="0036021B" w:rsidP="00094A29">
            <w:pPr>
              <w:tabs>
                <w:tab w:val="decimal" w:pos="546"/>
              </w:tabs>
              <w:spacing w:before="60" w:after="60"/>
              <w:ind w:left="0" w:firstLine="0"/>
              <w:jc w:val="left"/>
              <w:rPr>
                <w:sz w:val="22"/>
              </w:rPr>
            </w:pPr>
          </w:p>
        </w:tc>
        <w:tc>
          <w:tcPr>
            <w:tcW w:w="2016" w:type="dxa"/>
          </w:tcPr>
          <w:p w14:paraId="690BAB0B" w14:textId="77777777" w:rsidR="0036021B" w:rsidRPr="00C76C41" w:rsidRDefault="0036021B" w:rsidP="00094A29">
            <w:pPr>
              <w:tabs>
                <w:tab w:val="decimal" w:pos="1086"/>
              </w:tabs>
              <w:spacing w:before="60" w:after="60"/>
              <w:ind w:left="0" w:firstLine="0"/>
              <w:jc w:val="left"/>
              <w:rPr>
                <w:sz w:val="22"/>
              </w:rPr>
            </w:pPr>
          </w:p>
        </w:tc>
        <w:tc>
          <w:tcPr>
            <w:tcW w:w="2520" w:type="dxa"/>
          </w:tcPr>
          <w:p w14:paraId="7FADAE0B" w14:textId="77777777" w:rsidR="0036021B" w:rsidRPr="00C76C41" w:rsidRDefault="0036021B" w:rsidP="00094A29">
            <w:pPr>
              <w:tabs>
                <w:tab w:val="decimal" w:pos="1230"/>
              </w:tabs>
              <w:spacing w:before="60" w:after="60"/>
              <w:ind w:left="0" w:firstLine="0"/>
              <w:jc w:val="left"/>
              <w:rPr>
                <w:sz w:val="22"/>
              </w:rPr>
            </w:pPr>
          </w:p>
        </w:tc>
      </w:tr>
      <w:tr w:rsidR="0036021B" w:rsidRPr="00C76C41" w14:paraId="283963CC" w14:textId="77777777" w:rsidTr="00971479">
        <w:tc>
          <w:tcPr>
            <w:tcW w:w="2664" w:type="dxa"/>
          </w:tcPr>
          <w:p w14:paraId="78C9523C" w14:textId="6DD9DCBC" w:rsidR="0036021B" w:rsidRPr="00C76C41" w:rsidRDefault="00BC3EE8" w:rsidP="00BC3EE8">
            <w:pPr>
              <w:spacing w:before="60" w:after="60"/>
              <w:ind w:left="0" w:firstLine="0"/>
              <w:rPr>
                <w:sz w:val="22"/>
              </w:rPr>
            </w:pPr>
            <w:r w:rsidRPr="00C76C41">
              <w:rPr>
                <w:sz w:val="22"/>
              </w:rPr>
              <w:t xml:space="preserve">Montant </w:t>
            </w:r>
            <w:r w:rsidR="0036021B" w:rsidRPr="00C76C41">
              <w:rPr>
                <w:sz w:val="22"/>
              </w:rPr>
              <w:t>Total</w:t>
            </w:r>
            <w:r w:rsidRPr="00C76C41">
              <w:rPr>
                <w:sz w:val="22"/>
              </w:rPr>
              <w:t xml:space="preserve"> de l’Offre (incluant la somme </w:t>
            </w:r>
            <w:r w:rsidR="00762A26" w:rsidRPr="00C76C41">
              <w:rPr>
                <w:sz w:val="22"/>
              </w:rPr>
              <w:t>provisionnelle</w:t>
            </w:r>
            <w:r w:rsidRPr="00C76C41">
              <w:rPr>
                <w:sz w:val="22"/>
              </w:rPr>
              <w:t>)</w:t>
            </w:r>
          </w:p>
        </w:tc>
        <w:tc>
          <w:tcPr>
            <w:tcW w:w="1080" w:type="dxa"/>
          </w:tcPr>
          <w:p w14:paraId="5E64B378" w14:textId="77777777" w:rsidR="0036021B" w:rsidRPr="00C76C41" w:rsidRDefault="0036021B" w:rsidP="00094A29">
            <w:pPr>
              <w:tabs>
                <w:tab w:val="decimal" w:pos="546"/>
              </w:tabs>
              <w:spacing w:before="60" w:after="60"/>
              <w:rPr>
                <w:sz w:val="22"/>
              </w:rPr>
            </w:pPr>
          </w:p>
        </w:tc>
        <w:tc>
          <w:tcPr>
            <w:tcW w:w="1080" w:type="dxa"/>
          </w:tcPr>
          <w:p w14:paraId="5845DD2E" w14:textId="77777777" w:rsidR="0036021B" w:rsidRPr="00C76C41" w:rsidRDefault="0036021B" w:rsidP="00094A29">
            <w:pPr>
              <w:tabs>
                <w:tab w:val="decimal" w:pos="546"/>
              </w:tabs>
              <w:spacing w:before="60" w:after="60"/>
              <w:rPr>
                <w:sz w:val="22"/>
              </w:rPr>
            </w:pPr>
          </w:p>
        </w:tc>
        <w:tc>
          <w:tcPr>
            <w:tcW w:w="2016" w:type="dxa"/>
          </w:tcPr>
          <w:p w14:paraId="0B431EB5" w14:textId="77777777" w:rsidR="0036021B" w:rsidRPr="00C76C41" w:rsidRDefault="0036021B" w:rsidP="00094A29">
            <w:pPr>
              <w:spacing w:before="60" w:after="60"/>
              <w:rPr>
                <w:sz w:val="22"/>
              </w:rPr>
            </w:pPr>
            <w:r w:rsidRPr="00C76C41">
              <w:rPr>
                <w:sz w:val="22"/>
              </w:rPr>
              <w:t>(Montant de l’offre)</w:t>
            </w:r>
          </w:p>
        </w:tc>
        <w:tc>
          <w:tcPr>
            <w:tcW w:w="2520" w:type="dxa"/>
          </w:tcPr>
          <w:p w14:paraId="28FDB5EF" w14:textId="77777777" w:rsidR="0036021B" w:rsidRPr="00C76C41" w:rsidRDefault="0036021B" w:rsidP="00094A29">
            <w:pPr>
              <w:tabs>
                <w:tab w:val="decimal" w:pos="1230"/>
              </w:tabs>
              <w:spacing w:before="60" w:after="60"/>
              <w:rPr>
                <w:sz w:val="22"/>
              </w:rPr>
            </w:pPr>
            <w:r w:rsidRPr="00C76C41">
              <w:rPr>
                <w:sz w:val="22"/>
              </w:rPr>
              <w:t>100</w:t>
            </w:r>
          </w:p>
        </w:tc>
      </w:tr>
      <w:bookmarkEnd w:id="802"/>
      <w:bookmarkEnd w:id="803"/>
    </w:tbl>
    <w:p w14:paraId="443EBB95" w14:textId="77777777" w:rsidR="00E223D0" w:rsidRPr="00C76C41" w:rsidRDefault="00E223D0" w:rsidP="00E223D0">
      <w:pPr>
        <w:spacing w:after="0"/>
        <w:ind w:left="0" w:firstLine="0"/>
        <w:jc w:val="left"/>
        <w:rPr>
          <w:szCs w:val="24"/>
          <w:highlight w:val="yellow"/>
          <w:lang w:eastAsia="en-US"/>
        </w:rPr>
      </w:pPr>
    </w:p>
    <w:p w14:paraId="0BD43A4C" w14:textId="412B06BC" w:rsidR="0036021B" w:rsidRPr="00C76C41" w:rsidRDefault="00E223D0" w:rsidP="0036021B">
      <w:pPr>
        <w:tabs>
          <w:tab w:val="left" w:pos="360"/>
        </w:tabs>
        <w:ind w:left="360" w:hanging="360"/>
        <w:jc w:val="center"/>
        <w:rPr>
          <w:b/>
          <w:sz w:val="32"/>
          <w:szCs w:val="32"/>
        </w:rPr>
      </w:pPr>
      <w:r w:rsidRPr="00971479">
        <w:rPr>
          <w:b/>
          <w:sz w:val="32"/>
          <w:szCs w:val="24"/>
          <w:lang w:eastAsia="en-US"/>
        </w:rPr>
        <w:br w:type="page"/>
      </w:r>
      <w:bookmarkEnd w:id="798"/>
    </w:p>
    <w:p w14:paraId="67CD3D2A" w14:textId="32F09B5B" w:rsidR="0036021B" w:rsidRPr="00C76C41" w:rsidRDefault="0036021B" w:rsidP="00E031C8">
      <w:pPr>
        <w:pStyle w:val="Style31"/>
      </w:pPr>
      <w:bookmarkStart w:id="804" w:name="_Toc90378158"/>
      <w:bookmarkStart w:id="805" w:name="_Toc139114134"/>
      <w:r w:rsidRPr="00C76C41">
        <w:lastRenderedPageBreak/>
        <w:t xml:space="preserve">Données relatives à la </w:t>
      </w:r>
      <w:r w:rsidR="00BC3EE8" w:rsidRPr="00C76C41">
        <w:t>R</w:t>
      </w:r>
      <w:r w:rsidRPr="00C76C41">
        <w:t xml:space="preserve">évision des </w:t>
      </w:r>
      <w:r w:rsidR="00BC3EE8" w:rsidRPr="00C76C41">
        <w:t>P</w:t>
      </w:r>
      <w:r w:rsidRPr="00C76C41">
        <w:t>rix</w:t>
      </w:r>
      <w:bookmarkEnd w:id="804"/>
      <w:bookmarkEnd w:id="805"/>
    </w:p>
    <w:p w14:paraId="1F8744DA" w14:textId="2C310F81" w:rsidR="00BC3EE8" w:rsidRPr="00FC3982" w:rsidRDefault="00BC3EE8" w:rsidP="00BC3EE8">
      <w:pPr>
        <w:pStyle w:val="SecIVH2"/>
        <w:jc w:val="left"/>
        <w:rPr>
          <w:sz w:val="28"/>
          <w:szCs w:val="28"/>
          <w:lang w:val="fr-FR"/>
        </w:rPr>
      </w:pPr>
      <w:bookmarkStart w:id="806" w:name="_Toc63775950"/>
      <w:bookmarkStart w:id="807" w:name="_Toc63776115"/>
      <w:r w:rsidRPr="00FC3982">
        <w:rPr>
          <w:sz w:val="28"/>
          <w:szCs w:val="28"/>
          <w:lang w:val="fr-FR"/>
        </w:rPr>
        <w:t>Table A. -- Monnaie locale</w:t>
      </w:r>
      <w:bookmarkEnd w:id="806"/>
      <w:bookmarkEnd w:id="807"/>
    </w:p>
    <w:tbl>
      <w:tblPr>
        <w:tblStyle w:val="Grilledutableau"/>
        <w:tblW w:w="0" w:type="auto"/>
        <w:tblLook w:val="04A0" w:firstRow="1" w:lastRow="0" w:firstColumn="1" w:lastColumn="0" w:noHBand="0" w:noVBand="1"/>
      </w:tblPr>
      <w:tblGrid>
        <w:gridCol w:w="1359"/>
        <w:gridCol w:w="1517"/>
        <w:gridCol w:w="1359"/>
        <w:gridCol w:w="1339"/>
        <w:gridCol w:w="1910"/>
        <w:gridCol w:w="1910"/>
      </w:tblGrid>
      <w:tr w:rsidR="00BC3EE8" w:rsidRPr="00C76C41" w14:paraId="67C49A37" w14:textId="77777777" w:rsidTr="00025ECD">
        <w:tc>
          <w:tcPr>
            <w:tcW w:w="1583" w:type="dxa"/>
            <w:tcBorders>
              <w:bottom w:val="single" w:sz="4" w:space="0" w:color="auto"/>
            </w:tcBorders>
            <w:vAlign w:val="center"/>
          </w:tcPr>
          <w:p w14:paraId="23693152" w14:textId="77777777" w:rsidR="00BC3EE8" w:rsidRPr="00C76C41" w:rsidRDefault="00BC3EE8" w:rsidP="00025ECD">
            <w:pPr>
              <w:pStyle w:val="SPDForm2"/>
              <w:spacing w:before="0" w:after="0"/>
              <w:rPr>
                <w:sz w:val="24"/>
                <w:lang w:val="fr-FR"/>
              </w:rPr>
            </w:pPr>
            <w:r w:rsidRPr="00C76C41">
              <w:rPr>
                <w:sz w:val="24"/>
                <w:lang w:val="fr-FR"/>
              </w:rPr>
              <w:t>Code de l’indice *</w:t>
            </w:r>
          </w:p>
        </w:tc>
        <w:tc>
          <w:tcPr>
            <w:tcW w:w="1583" w:type="dxa"/>
            <w:tcBorders>
              <w:bottom w:val="single" w:sz="4" w:space="0" w:color="auto"/>
            </w:tcBorders>
            <w:vAlign w:val="center"/>
          </w:tcPr>
          <w:p w14:paraId="1595CD44" w14:textId="77777777" w:rsidR="00BC3EE8" w:rsidRPr="00C76C41" w:rsidRDefault="00BC3EE8" w:rsidP="00025ECD">
            <w:pPr>
              <w:pStyle w:val="SPDForm2"/>
              <w:spacing w:before="0" w:after="0"/>
              <w:rPr>
                <w:sz w:val="24"/>
                <w:lang w:val="fr-FR"/>
              </w:rPr>
            </w:pPr>
            <w:r w:rsidRPr="00C76C41">
              <w:rPr>
                <w:sz w:val="24"/>
                <w:lang w:val="fr-FR"/>
              </w:rPr>
              <w:t>Description de l’indice *</w:t>
            </w:r>
          </w:p>
        </w:tc>
        <w:tc>
          <w:tcPr>
            <w:tcW w:w="1583" w:type="dxa"/>
            <w:tcBorders>
              <w:bottom w:val="single" w:sz="4" w:space="0" w:color="auto"/>
            </w:tcBorders>
            <w:vAlign w:val="center"/>
          </w:tcPr>
          <w:p w14:paraId="2EF05F34" w14:textId="77777777" w:rsidR="00BC3EE8" w:rsidRPr="00C76C41" w:rsidRDefault="00BC3EE8" w:rsidP="00025ECD">
            <w:pPr>
              <w:pStyle w:val="SPDForm2"/>
              <w:spacing w:before="0" w:after="0"/>
              <w:rPr>
                <w:sz w:val="24"/>
                <w:lang w:val="fr-FR"/>
              </w:rPr>
            </w:pPr>
            <w:r w:rsidRPr="00C76C41">
              <w:rPr>
                <w:sz w:val="24"/>
                <w:lang w:val="fr-FR"/>
              </w:rPr>
              <w:t>Source de l’indice *</w:t>
            </w:r>
          </w:p>
        </w:tc>
        <w:tc>
          <w:tcPr>
            <w:tcW w:w="1583" w:type="dxa"/>
            <w:tcBorders>
              <w:bottom w:val="single" w:sz="4" w:space="0" w:color="auto"/>
            </w:tcBorders>
            <w:vAlign w:val="center"/>
          </w:tcPr>
          <w:p w14:paraId="56811BE4" w14:textId="77777777" w:rsidR="00BC3EE8" w:rsidRPr="00C76C41" w:rsidRDefault="00BC3EE8" w:rsidP="00025ECD">
            <w:pPr>
              <w:pStyle w:val="SPDForm2"/>
              <w:spacing w:before="0" w:after="0"/>
              <w:rPr>
                <w:sz w:val="24"/>
                <w:lang w:val="fr-FR"/>
              </w:rPr>
            </w:pPr>
            <w:r w:rsidRPr="00C76C41">
              <w:rPr>
                <w:sz w:val="24"/>
                <w:lang w:val="fr-FR"/>
              </w:rPr>
              <w:t>Valeur de base et date *</w:t>
            </w:r>
          </w:p>
        </w:tc>
        <w:tc>
          <w:tcPr>
            <w:tcW w:w="1584" w:type="dxa"/>
            <w:tcBorders>
              <w:bottom w:val="single" w:sz="4" w:space="0" w:color="auto"/>
            </w:tcBorders>
            <w:vAlign w:val="center"/>
          </w:tcPr>
          <w:p w14:paraId="3217D70A" w14:textId="712C91AA" w:rsidR="00BC3EE8" w:rsidRPr="00C76C41" w:rsidRDefault="00BC3EE8" w:rsidP="00025ECD">
            <w:pPr>
              <w:pStyle w:val="SPDForm2"/>
              <w:spacing w:before="0" w:after="0"/>
              <w:rPr>
                <w:sz w:val="24"/>
                <w:lang w:val="fr-FR"/>
              </w:rPr>
            </w:pPr>
            <w:r w:rsidRPr="00C76C41">
              <w:rPr>
                <w:sz w:val="24"/>
                <w:lang w:val="fr-FR"/>
              </w:rPr>
              <w:t xml:space="preserve">Montant en monnaie du </w:t>
            </w:r>
            <w:r w:rsidR="00C25A78">
              <w:rPr>
                <w:sz w:val="24"/>
                <w:lang w:val="fr-FR"/>
              </w:rPr>
              <w:t>Soumissionnaire</w:t>
            </w:r>
          </w:p>
        </w:tc>
        <w:tc>
          <w:tcPr>
            <w:tcW w:w="1584" w:type="dxa"/>
            <w:vAlign w:val="center"/>
          </w:tcPr>
          <w:p w14:paraId="57A172F9" w14:textId="55DD23BD" w:rsidR="00BC3EE8" w:rsidRPr="00C76C41" w:rsidRDefault="00BC3EE8" w:rsidP="00025ECD">
            <w:pPr>
              <w:pStyle w:val="SPDForm2"/>
              <w:spacing w:before="0" w:after="0"/>
              <w:rPr>
                <w:sz w:val="24"/>
                <w:lang w:val="fr-FR"/>
              </w:rPr>
            </w:pPr>
            <w:r w:rsidRPr="00C76C41">
              <w:rPr>
                <w:sz w:val="24"/>
                <w:lang w:val="fr-FR"/>
              </w:rPr>
              <w:t xml:space="preserve">Pondération proposée par le </w:t>
            </w:r>
            <w:r w:rsidR="00C25A78">
              <w:rPr>
                <w:sz w:val="24"/>
                <w:lang w:val="fr-FR"/>
              </w:rPr>
              <w:t>Soumissionnaire</w:t>
            </w:r>
          </w:p>
        </w:tc>
      </w:tr>
      <w:tr w:rsidR="00BC3EE8" w:rsidRPr="00C76C41" w14:paraId="33156D7F" w14:textId="77777777" w:rsidTr="00025ECD">
        <w:tc>
          <w:tcPr>
            <w:tcW w:w="1583" w:type="dxa"/>
            <w:tcBorders>
              <w:bottom w:val="single" w:sz="4" w:space="0" w:color="auto"/>
            </w:tcBorders>
          </w:tcPr>
          <w:p w14:paraId="7C5D0F10" w14:textId="77777777" w:rsidR="00BC3EE8" w:rsidRPr="00C76C41" w:rsidRDefault="00BC3EE8" w:rsidP="00025ECD">
            <w:pPr>
              <w:pStyle w:val="SPDForm2"/>
              <w:spacing w:before="0" w:after="0"/>
              <w:jc w:val="both"/>
              <w:rPr>
                <w:b w:val="0"/>
                <w:sz w:val="22"/>
                <w:lang w:val="fr-FR"/>
              </w:rPr>
            </w:pPr>
          </w:p>
        </w:tc>
        <w:tc>
          <w:tcPr>
            <w:tcW w:w="1583" w:type="dxa"/>
            <w:tcBorders>
              <w:bottom w:val="single" w:sz="4" w:space="0" w:color="auto"/>
            </w:tcBorders>
          </w:tcPr>
          <w:p w14:paraId="1917C5E9" w14:textId="77777777" w:rsidR="00BC3EE8" w:rsidRPr="00C76C41" w:rsidRDefault="00BC3EE8" w:rsidP="00025ECD">
            <w:pPr>
              <w:pStyle w:val="SPDForm2"/>
              <w:jc w:val="both"/>
              <w:rPr>
                <w:b w:val="0"/>
                <w:sz w:val="22"/>
                <w:lang w:val="fr-FR"/>
              </w:rPr>
            </w:pPr>
            <w:r w:rsidRPr="00C76C41">
              <w:rPr>
                <w:b w:val="0"/>
                <w:sz w:val="22"/>
                <w:lang w:val="fr-FR"/>
              </w:rPr>
              <w:t>Non ajustable</w:t>
            </w:r>
          </w:p>
          <w:p w14:paraId="4010411A" w14:textId="77777777" w:rsidR="00BC3EE8" w:rsidRPr="00C76C41" w:rsidRDefault="00BC3EE8" w:rsidP="00025ECD">
            <w:pPr>
              <w:pStyle w:val="SPDForm2"/>
              <w:jc w:val="both"/>
              <w:rPr>
                <w:b w:val="0"/>
                <w:sz w:val="22"/>
                <w:lang w:val="fr-FR"/>
              </w:rPr>
            </w:pPr>
          </w:p>
        </w:tc>
        <w:tc>
          <w:tcPr>
            <w:tcW w:w="1583" w:type="dxa"/>
            <w:tcBorders>
              <w:bottom w:val="single" w:sz="4" w:space="0" w:color="auto"/>
            </w:tcBorders>
          </w:tcPr>
          <w:p w14:paraId="4A9E6AE5" w14:textId="77777777" w:rsidR="00BC3EE8" w:rsidRPr="00C76C41" w:rsidRDefault="00BC3EE8" w:rsidP="00025ECD">
            <w:pPr>
              <w:pStyle w:val="SPDForm2"/>
              <w:jc w:val="both"/>
              <w:rPr>
                <w:b w:val="0"/>
                <w:sz w:val="22"/>
                <w:lang w:val="fr-FR"/>
              </w:rPr>
            </w:pPr>
            <w:r w:rsidRPr="00C76C41">
              <w:rPr>
                <w:b w:val="0"/>
                <w:sz w:val="22"/>
                <w:lang w:val="fr-FR"/>
              </w:rPr>
              <w:t>-----</w:t>
            </w:r>
          </w:p>
        </w:tc>
        <w:tc>
          <w:tcPr>
            <w:tcW w:w="1583" w:type="dxa"/>
            <w:tcBorders>
              <w:bottom w:val="single" w:sz="4" w:space="0" w:color="auto"/>
            </w:tcBorders>
          </w:tcPr>
          <w:p w14:paraId="3A77B4F9" w14:textId="77777777" w:rsidR="00BC3EE8" w:rsidRPr="00C76C41" w:rsidRDefault="00BC3EE8" w:rsidP="00025ECD">
            <w:pPr>
              <w:pStyle w:val="SPDForm2"/>
              <w:jc w:val="both"/>
              <w:rPr>
                <w:b w:val="0"/>
                <w:sz w:val="22"/>
                <w:lang w:val="fr-FR"/>
              </w:rPr>
            </w:pPr>
            <w:r w:rsidRPr="00C76C41">
              <w:rPr>
                <w:b w:val="0"/>
                <w:sz w:val="22"/>
                <w:lang w:val="fr-FR"/>
              </w:rPr>
              <w:t>----</w:t>
            </w:r>
          </w:p>
        </w:tc>
        <w:tc>
          <w:tcPr>
            <w:tcW w:w="1584" w:type="dxa"/>
            <w:tcBorders>
              <w:bottom w:val="single" w:sz="4" w:space="0" w:color="auto"/>
            </w:tcBorders>
          </w:tcPr>
          <w:p w14:paraId="1D668FDF" w14:textId="77777777" w:rsidR="00BC3EE8" w:rsidRPr="00C76C41" w:rsidRDefault="00BC3EE8" w:rsidP="00025ECD">
            <w:pPr>
              <w:pStyle w:val="SPDForm2"/>
              <w:jc w:val="both"/>
              <w:rPr>
                <w:b w:val="0"/>
                <w:sz w:val="22"/>
                <w:lang w:val="fr-FR"/>
              </w:rPr>
            </w:pPr>
            <w:r w:rsidRPr="00C76C41">
              <w:rPr>
                <w:b w:val="0"/>
                <w:sz w:val="22"/>
                <w:lang w:val="fr-FR"/>
              </w:rPr>
              <w:t>----</w:t>
            </w:r>
          </w:p>
        </w:tc>
        <w:tc>
          <w:tcPr>
            <w:tcW w:w="1584" w:type="dxa"/>
          </w:tcPr>
          <w:p w14:paraId="02AA2892"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a: --------*</w:t>
            </w:r>
          </w:p>
          <w:p w14:paraId="54E31240"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b: ---------*</w:t>
            </w:r>
          </w:p>
          <w:p w14:paraId="263FF759"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c:--------- *</w:t>
            </w:r>
          </w:p>
          <w:p w14:paraId="7F00D07E"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d:-------</w:t>
            </w:r>
            <w:r w:rsidRPr="00C76C41">
              <w:rPr>
                <w:b w:val="0"/>
                <w:sz w:val="22"/>
                <w:lang w:val="fr-FR"/>
              </w:rPr>
              <w:tab/>
              <w:t>*</w:t>
            </w:r>
          </w:p>
          <w:p w14:paraId="5D4B76B2"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e:--------- *</w:t>
            </w:r>
          </w:p>
        </w:tc>
      </w:tr>
      <w:tr w:rsidR="00BC3EE8" w:rsidRPr="00C76C41" w14:paraId="2BD79386" w14:textId="77777777" w:rsidTr="00025ECD">
        <w:tc>
          <w:tcPr>
            <w:tcW w:w="1583" w:type="dxa"/>
            <w:tcBorders>
              <w:top w:val="single" w:sz="4" w:space="0" w:color="auto"/>
              <w:left w:val="nil"/>
              <w:bottom w:val="nil"/>
              <w:right w:val="nil"/>
            </w:tcBorders>
          </w:tcPr>
          <w:p w14:paraId="58166B04" w14:textId="77777777" w:rsidR="00BC3EE8" w:rsidRPr="00C76C41" w:rsidRDefault="00BC3EE8" w:rsidP="00025ECD">
            <w:pPr>
              <w:pStyle w:val="SPDForm2"/>
              <w:jc w:val="both"/>
              <w:rPr>
                <w:b w:val="0"/>
                <w:sz w:val="22"/>
                <w:lang w:val="fr-FR"/>
              </w:rPr>
            </w:pPr>
          </w:p>
        </w:tc>
        <w:tc>
          <w:tcPr>
            <w:tcW w:w="1583" w:type="dxa"/>
            <w:tcBorders>
              <w:top w:val="single" w:sz="4" w:space="0" w:color="auto"/>
              <w:left w:val="nil"/>
              <w:bottom w:val="nil"/>
              <w:right w:val="nil"/>
            </w:tcBorders>
          </w:tcPr>
          <w:p w14:paraId="6F145609" w14:textId="77777777" w:rsidR="00BC3EE8" w:rsidRPr="00C76C41" w:rsidRDefault="00BC3EE8" w:rsidP="00025ECD">
            <w:pPr>
              <w:pStyle w:val="SPDForm2"/>
              <w:jc w:val="both"/>
              <w:rPr>
                <w:b w:val="0"/>
                <w:sz w:val="22"/>
                <w:lang w:val="fr-FR"/>
              </w:rPr>
            </w:pPr>
          </w:p>
        </w:tc>
        <w:tc>
          <w:tcPr>
            <w:tcW w:w="1583" w:type="dxa"/>
            <w:tcBorders>
              <w:top w:val="single" w:sz="4" w:space="0" w:color="auto"/>
              <w:left w:val="nil"/>
              <w:bottom w:val="nil"/>
              <w:right w:val="nil"/>
            </w:tcBorders>
          </w:tcPr>
          <w:p w14:paraId="7A359273" w14:textId="77777777" w:rsidR="00BC3EE8" w:rsidRPr="00C76C41" w:rsidRDefault="00BC3EE8" w:rsidP="00025ECD">
            <w:pPr>
              <w:pStyle w:val="SPDForm2"/>
              <w:jc w:val="both"/>
              <w:rPr>
                <w:b w:val="0"/>
                <w:sz w:val="22"/>
                <w:lang w:val="fr-FR"/>
              </w:rPr>
            </w:pPr>
          </w:p>
        </w:tc>
        <w:tc>
          <w:tcPr>
            <w:tcW w:w="1583" w:type="dxa"/>
            <w:tcBorders>
              <w:top w:val="single" w:sz="4" w:space="0" w:color="auto"/>
              <w:left w:val="nil"/>
              <w:bottom w:val="nil"/>
              <w:right w:val="single" w:sz="4" w:space="0" w:color="auto"/>
            </w:tcBorders>
          </w:tcPr>
          <w:p w14:paraId="7440374A" w14:textId="77777777" w:rsidR="00BC3EE8" w:rsidRPr="00C76C41" w:rsidRDefault="00BC3EE8" w:rsidP="00025ECD">
            <w:pPr>
              <w:pStyle w:val="SPDForm2"/>
              <w:rPr>
                <w:sz w:val="22"/>
                <w:lang w:val="fr-FR"/>
              </w:rPr>
            </w:pPr>
            <w:r w:rsidRPr="00C76C41">
              <w:rPr>
                <w:sz w:val="22"/>
                <w:lang w:val="fr-FR"/>
              </w:rPr>
              <w:t>Total</w:t>
            </w:r>
          </w:p>
        </w:tc>
        <w:tc>
          <w:tcPr>
            <w:tcW w:w="1584" w:type="dxa"/>
            <w:tcBorders>
              <w:top w:val="single" w:sz="4" w:space="0" w:color="auto"/>
              <w:left w:val="single" w:sz="4" w:space="0" w:color="auto"/>
            </w:tcBorders>
          </w:tcPr>
          <w:p w14:paraId="5E961947" w14:textId="77777777" w:rsidR="00BC3EE8" w:rsidRPr="00C76C41" w:rsidRDefault="00BC3EE8" w:rsidP="00025ECD">
            <w:pPr>
              <w:pStyle w:val="SPDForm2"/>
              <w:rPr>
                <w:sz w:val="22"/>
                <w:lang w:val="fr-FR"/>
              </w:rPr>
            </w:pPr>
          </w:p>
        </w:tc>
        <w:tc>
          <w:tcPr>
            <w:tcW w:w="1584" w:type="dxa"/>
          </w:tcPr>
          <w:p w14:paraId="3F549B53" w14:textId="77777777" w:rsidR="00BC3EE8" w:rsidRPr="00C76C41" w:rsidRDefault="00BC3EE8" w:rsidP="00025ECD">
            <w:pPr>
              <w:pStyle w:val="SPDForm2"/>
              <w:rPr>
                <w:sz w:val="22"/>
                <w:lang w:val="fr-FR"/>
              </w:rPr>
            </w:pPr>
            <w:r w:rsidRPr="00C76C41">
              <w:rPr>
                <w:sz w:val="22"/>
                <w:lang w:val="fr-FR"/>
              </w:rPr>
              <w:t>1.00</w:t>
            </w:r>
          </w:p>
        </w:tc>
      </w:tr>
    </w:tbl>
    <w:p w14:paraId="08434364" w14:textId="00A19239" w:rsidR="00BC3EE8" w:rsidRPr="00C76C41" w:rsidRDefault="00BC3EE8" w:rsidP="00BC3EE8">
      <w:pPr>
        <w:pStyle w:val="SPDForm2"/>
        <w:jc w:val="both"/>
        <w:rPr>
          <w:b w:val="0"/>
          <w:i/>
          <w:sz w:val="24"/>
          <w:lang w:val="fr-FR"/>
        </w:rPr>
      </w:pPr>
      <w:r w:rsidRPr="00C76C41">
        <w:rPr>
          <w:b w:val="0"/>
          <w:i/>
          <w:sz w:val="24"/>
          <w:lang w:val="fr-FR"/>
        </w:rPr>
        <w:t xml:space="preserve"> [* À inscrire par le Maître d’Ouvrage. Attendu que “a” devrait être un pourcentage fixé, b, c, d et e devraient spécifier une plage de valeurs et le Soumissionnaire devra spécifier une valeur dans la plage telle que la somme des pondérations soit égale à 1,00]</w:t>
      </w:r>
    </w:p>
    <w:p w14:paraId="34C8FE21" w14:textId="1FB0E29A" w:rsidR="00BC3EE8" w:rsidRPr="00FC3982" w:rsidRDefault="00BC3EE8" w:rsidP="00BC3EE8">
      <w:pPr>
        <w:pStyle w:val="SecIVH2"/>
        <w:jc w:val="left"/>
        <w:rPr>
          <w:sz w:val="28"/>
          <w:szCs w:val="28"/>
          <w:lang w:val="fr-FR"/>
        </w:rPr>
      </w:pPr>
      <w:bookmarkStart w:id="808" w:name="_Toc63775951"/>
      <w:bookmarkStart w:id="809" w:name="_Toc63776116"/>
      <w:r w:rsidRPr="00FC3982">
        <w:rPr>
          <w:sz w:val="28"/>
          <w:szCs w:val="28"/>
          <w:lang w:val="fr-FR"/>
        </w:rPr>
        <w:t>Table B. Monnaie Etrangère</w:t>
      </w:r>
      <w:bookmarkEnd w:id="808"/>
      <w:bookmarkEnd w:id="809"/>
    </w:p>
    <w:p w14:paraId="4802A020" w14:textId="6241D5B5" w:rsidR="00BC3EE8" w:rsidRPr="00C76C41" w:rsidRDefault="00BC3EE8" w:rsidP="00BC3EE8">
      <w:pPr>
        <w:tabs>
          <w:tab w:val="left" w:leader="dot" w:pos="3402"/>
        </w:tabs>
        <w:suppressAutoHyphens/>
        <w:spacing w:before="240" w:after="120"/>
        <w:ind w:left="0" w:firstLine="0"/>
        <w:rPr>
          <w:bCs/>
          <w:i/>
          <w:iCs/>
          <w:color w:val="000000" w:themeColor="text1"/>
          <w:szCs w:val="24"/>
        </w:rPr>
      </w:pPr>
      <w:r w:rsidRPr="00C76C41">
        <w:rPr>
          <w:b/>
          <w:color w:val="000000" w:themeColor="text1"/>
          <w:szCs w:val="24"/>
        </w:rPr>
        <w:t>Indiquer le nom de la monnaie</w:t>
      </w:r>
      <w:r w:rsidRPr="00C76C41">
        <w:rPr>
          <w:bCs/>
          <w:color w:val="000000" w:themeColor="text1"/>
          <w:szCs w:val="24"/>
        </w:rPr>
        <w:tab/>
      </w:r>
      <w:r w:rsidRPr="00C76C41">
        <w:rPr>
          <w:bCs/>
          <w:i/>
          <w:iCs/>
          <w:color w:val="000000" w:themeColor="text1"/>
          <w:szCs w:val="24"/>
        </w:rPr>
        <w:t xml:space="preserve"> </w:t>
      </w:r>
    </w:p>
    <w:p w14:paraId="1DCA0BFC" w14:textId="048972F2" w:rsidR="00BC3EE8" w:rsidRPr="00C76C41" w:rsidRDefault="00BC3EE8" w:rsidP="00BC3EE8">
      <w:pPr>
        <w:tabs>
          <w:tab w:val="left" w:leader="dot" w:pos="3402"/>
        </w:tabs>
        <w:suppressAutoHyphens/>
        <w:spacing w:before="240" w:after="120"/>
        <w:ind w:left="0" w:firstLine="0"/>
        <w:rPr>
          <w:i/>
          <w:iCs/>
          <w:color w:val="000000" w:themeColor="text1"/>
          <w:szCs w:val="24"/>
        </w:rPr>
      </w:pPr>
      <w:r w:rsidRPr="00C76C41">
        <w:rPr>
          <w:bCs/>
          <w:i/>
          <w:iCs/>
          <w:color w:val="000000" w:themeColor="text1"/>
          <w:szCs w:val="24"/>
        </w:rPr>
        <w:t>[</w:t>
      </w:r>
      <w:r w:rsidRPr="00C76C41">
        <w:rPr>
          <w:i/>
          <w:iCs/>
          <w:szCs w:val="24"/>
        </w:rPr>
        <w:t xml:space="preserve">Si le Soumissionnaire est autorisé à recevoir un paiement en monnaies </w:t>
      </w:r>
      <w:r w:rsidRPr="00C76C41">
        <w:rPr>
          <w:i/>
          <w:iCs/>
          <w:color w:val="000000" w:themeColor="text1"/>
          <w:szCs w:val="24"/>
        </w:rPr>
        <w:t>étrangères, ce tableau doit être utilisé. Si le Soumissionnaire souhaite indiquer plus d’une monnaie étrangère (jusqu’à trois monnaies sont autorisées), alors ce tableau doit être répété pour chaque monnaie étrangère.]</w:t>
      </w:r>
    </w:p>
    <w:tbl>
      <w:tblPr>
        <w:tblStyle w:val="Grilledutableau"/>
        <w:tblW w:w="0" w:type="auto"/>
        <w:tblLook w:val="04A0" w:firstRow="1" w:lastRow="0" w:firstColumn="1" w:lastColumn="0" w:noHBand="0" w:noVBand="1"/>
      </w:tblPr>
      <w:tblGrid>
        <w:gridCol w:w="1111"/>
        <w:gridCol w:w="1438"/>
        <w:gridCol w:w="1110"/>
        <w:gridCol w:w="1051"/>
        <w:gridCol w:w="1437"/>
        <w:gridCol w:w="1337"/>
        <w:gridCol w:w="1910"/>
      </w:tblGrid>
      <w:tr w:rsidR="00C76C41" w:rsidRPr="00C76C41" w14:paraId="63F71980" w14:textId="77777777" w:rsidTr="00025ECD">
        <w:tc>
          <w:tcPr>
            <w:tcW w:w="1274" w:type="dxa"/>
            <w:tcBorders>
              <w:bottom w:val="single" w:sz="4" w:space="0" w:color="auto"/>
            </w:tcBorders>
            <w:vAlign w:val="center"/>
          </w:tcPr>
          <w:p w14:paraId="6B3A8DC6" w14:textId="5FF1F8B9" w:rsidR="00BC3EE8" w:rsidRPr="00C76C41" w:rsidRDefault="00BC3EE8" w:rsidP="00BC3EE8">
            <w:pPr>
              <w:pStyle w:val="SPDForm2"/>
              <w:spacing w:before="0" w:after="0"/>
              <w:jc w:val="both"/>
              <w:rPr>
                <w:sz w:val="24"/>
                <w:lang w:val="fr-FR"/>
              </w:rPr>
            </w:pPr>
            <w:r w:rsidRPr="00C76C41">
              <w:rPr>
                <w:sz w:val="24"/>
                <w:lang w:val="fr-FR"/>
              </w:rPr>
              <w:t xml:space="preserve">Code de l’Indice </w:t>
            </w:r>
          </w:p>
        </w:tc>
        <w:tc>
          <w:tcPr>
            <w:tcW w:w="1491" w:type="dxa"/>
            <w:tcBorders>
              <w:bottom w:val="single" w:sz="4" w:space="0" w:color="auto"/>
            </w:tcBorders>
            <w:vAlign w:val="center"/>
          </w:tcPr>
          <w:p w14:paraId="405DCCDB" w14:textId="60DFB5AF" w:rsidR="00BC3EE8" w:rsidRPr="00C76C41" w:rsidRDefault="00BC3EE8" w:rsidP="00025ECD">
            <w:pPr>
              <w:pStyle w:val="SPDForm2"/>
              <w:spacing w:before="0" w:after="0"/>
              <w:rPr>
                <w:sz w:val="24"/>
                <w:lang w:val="fr-FR"/>
              </w:rPr>
            </w:pPr>
            <w:r w:rsidRPr="00C76C41">
              <w:rPr>
                <w:sz w:val="24"/>
                <w:lang w:val="fr-FR"/>
              </w:rPr>
              <w:t xml:space="preserve">Description de l’Indice </w:t>
            </w:r>
          </w:p>
        </w:tc>
        <w:tc>
          <w:tcPr>
            <w:tcW w:w="1273" w:type="dxa"/>
            <w:tcBorders>
              <w:bottom w:val="single" w:sz="4" w:space="0" w:color="auto"/>
            </w:tcBorders>
            <w:vAlign w:val="center"/>
          </w:tcPr>
          <w:p w14:paraId="6988C4FF" w14:textId="0149EAAC" w:rsidR="00BC3EE8" w:rsidRPr="00C76C41" w:rsidRDefault="00BC3EE8" w:rsidP="00025ECD">
            <w:pPr>
              <w:pStyle w:val="SPDForm2"/>
              <w:spacing w:before="0" w:after="0"/>
              <w:rPr>
                <w:sz w:val="24"/>
                <w:lang w:val="fr-FR"/>
              </w:rPr>
            </w:pPr>
            <w:r w:rsidRPr="00C76C41">
              <w:rPr>
                <w:sz w:val="24"/>
                <w:lang w:val="fr-FR"/>
              </w:rPr>
              <w:t xml:space="preserve">Source de l’Indice </w:t>
            </w:r>
          </w:p>
        </w:tc>
        <w:tc>
          <w:tcPr>
            <w:tcW w:w="1246" w:type="dxa"/>
            <w:tcBorders>
              <w:bottom w:val="single" w:sz="4" w:space="0" w:color="auto"/>
            </w:tcBorders>
            <w:vAlign w:val="center"/>
          </w:tcPr>
          <w:p w14:paraId="3EFA69DE" w14:textId="0BBC71C6" w:rsidR="00BC3EE8" w:rsidRPr="00C76C41" w:rsidRDefault="00BC3EE8" w:rsidP="00025ECD">
            <w:pPr>
              <w:pStyle w:val="SPDForm2"/>
              <w:spacing w:before="0" w:after="0"/>
              <w:rPr>
                <w:sz w:val="24"/>
                <w:lang w:val="fr-FR"/>
              </w:rPr>
            </w:pPr>
            <w:r w:rsidRPr="00C76C41">
              <w:rPr>
                <w:sz w:val="24"/>
                <w:lang w:val="fr-FR"/>
              </w:rPr>
              <w:t xml:space="preserve">Valeur de base et date </w:t>
            </w:r>
          </w:p>
        </w:tc>
        <w:tc>
          <w:tcPr>
            <w:tcW w:w="1423" w:type="dxa"/>
            <w:tcBorders>
              <w:bottom w:val="single" w:sz="4" w:space="0" w:color="auto"/>
            </w:tcBorders>
            <w:vAlign w:val="center"/>
          </w:tcPr>
          <w:p w14:paraId="27BC2D76" w14:textId="5E63C53E" w:rsidR="00BC3EE8" w:rsidRPr="00C76C41" w:rsidRDefault="00BC3EE8" w:rsidP="00025ECD">
            <w:pPr>
              <w:pStyle w:val="SPDForm2"/>
              <w:spacing w:before="0" w:after="0"/>
              <w:rPr>
                <w:sz w:val="24"/>
                <w:lang w:val="fr-FR"/>
              </w:rPr>
            </w:pPr>
            <w:r w:rsidRPr="00C76C41">
              <w:rPr>
                <w:sz w:val="24"/>
                <w:lang w:val="fr-FR"/>
              </w:rPr>
              <w:t>Montant en monnaie du Soumission.</w:t>
            </w:r>
          </w:p>
        </w:tc>
        <w:tc>
          <w:tcPr>
            <w:tcW w:w="1337" w:type="dxa"/>
          </w:tcPr>
          <w:p w14:paraId="7928CA1A" w14:textId="48A3E602" w:rsidR="00BC3EE8" w:rsidRPr="00C76C41" w:rsidRDefault="00BC3EE8" w:rsidP="00025ECD">
            <w:pPr>
              <w:pStyle w:val="SPDForm2"/>
              <w:spacing w:before="0" w:after="0"/>
              <w:rPr>
                <w:sz w:val="24"/>
                <w:lang w:val="fr-FR"/>
              </w:rPr>
            </w:pPr>
            <w:r w:rsidRPr="00C76C41">
              <w:rPr>
                <w:sz w:val="24"/>
                <w:lang w:val="fr-FR"/>
              </w:rPr>
              <w:t>Equivalent en Monnaie Etrangère</w:t>
            </w:r>
          </w:p>
        </w:tc>
        <w:tc>
          <w:tcPr>
            <w:tcW w:w="1532" w:type="dxa"/>
            <w:vAlign w:val="center"/>
          </w:tcPr>
          <w:p w14:paraId="2CDE372A" w14:textId="45A22B8F" w:rsidR="00BC3EE8" w:rsidRPr="00C76C41" w:rsidRDefault="00BC3EE8" w:rsidP="00025ECD">
            <w:pPr>
              <w:pStyle w:val="SPDForm2"/>
              <w:spacing w:before="0" w:after="0"/>
              <w:rPr>
                <w:sz w:val="24"/>
                <w:lang w:val="fr-FR"/>
              </w:rPr>
            </w:pPr>
            <w:r w:rsidRPr="00C76C41">
              <w:rPr>
                <w:sz w:val="24"/>
                <w:lang w:val="fr-FR"/>
              </w:rPr>
              <w:t xml:space="preserve">Pondération proposée par le </w:t>
            </w:r>
            <w:r w:rsidR="00F57121" w:rsidRPr="00C76C41">
              <w:rPr>
                <w:sz w:val="24"/>
                <w:lang w:val="fr-FR"/>
              </w:rPr>
              <w:t>Soumission</w:t>
            </w:r>
            <w:r w:rsidR="00F57121">
              <w:rPr>
                <w:sz w:val="24"/>
                <w:lang w:val="fr-FR"/>
              </w:rPr>
              <w:t>naire</w:t>
            </w:r>
          </w:p>
        </w:tc>
      </w:tr>
      <w:tr w:rsidR="00C76C41" w:rsidRPr="00C76C41" w14:paraId="58847391" w14:textId="77777777" w:rsidTr="00025ECD">
        <w:tc>
          <w:tcPr>
            <w:tcW w:w="1274" w:type="dxa"/>
            <w:tcBorders>
              <w:bottom w:val="single" w:sz="4" w:space="0" w:color="auto"/>
            </w:tcBorders>
          </w:tcPr>
          <w:p w14:paraId="199A3C23" w14:textId="77777777" w:rsidR="00BC3EE8" w:rsidRPr="00C76C41" w:rsidRDefault="00BC3EE8" w:rsidP="00025ECD">
            <w:pPr>
              <w:pStyle w:val="SPDForm2"/>
              <w:spacing w:before="0" w:after="0"/>
              <w:jc w:val="both"/>
              <w:rPr>
                <w:b w:val="0"/>
                <w:sz w:val="22"/>
                <w:lang w:val="fr-FR"/>
              </w:rPr>
            </w:pPr>
          </w:p>
        </w:tc>
        <w:tc>
          <w:tcPr>
            <w:tcW w:w="1491" w:type="dxa"/>
            <w:tcBorders>
              <w:bottom w:val="single" w:sz="4" w:space="0" w:color="auto"/>
            </w:tcBorders>
          </w:tcPr>
          <w:p w14:paraId="4D01CF20" w14:textId="77777777" w:rsidR="00BC3EE8" w:rsidRPr="00C76C41" w:rsidRDefault="00BC3EE8" w:rsidP="00025ECD">
            <w:pPr>
              <w:pStyle w:val="SPDForm2"/>
              <w:jc w:val="both"/>
              <w:rPr>
                <w:b w:val="0"/>
                <w:sz w:val="22"/>
                <w:lang w:val="fr-FR"/>
              </w:rPr>
            </w:pPr>
            <w:r w:rsidRPr="00C76C41">
              <w:rPr>
                <w:b w:val="0"/>
                <w:sz w:val="22"/>
                <w:lang w:val="fr-FR"/>
              </w:rPr>
              <w:t>Non ajustable</w:t>
            </w:r>
          </w:p>
          <w:p w14:paraId="5973D23E" w14:textId="77777777" w:rsidR="00BC3EE8" w:rsidRPr="00C76C41" w:rsidRDefault="00BC3EE8" w:rsidP="00025ECD">
            <w:pPr>
              <w:pStyle w:val="SPDForm2"/>
              <w:jc w:val="both"/>
              <w:rPr>
                <w:b w:val="0"/>
                <w:sz w:val="22"/>
                <w:lang w:val="fr-FR"/>
              </w:rPr>
            </w:pPr>
          </w:p>
        </w:tc>
        <w:tc>
          <w:tcPr>
            <w:tcW w:w="1273" w:type="dxa"/>
            <w:tcBorders>
              <w:bottom w:val="single" w:sz="4" w:space="0" w:color="auto"/>
            </w:tcBorders>
          </w:tcPr>
          <w:p w14:paraId="4B5589A3" w14:textId="77777777" w:rsidR="00BC3EE8" w:rsidRPr="00C76C41" w:rsidRDefault="00BC3EE8" w:rsidP="00025ECD">
            <w:pPr>
              <w:pStyle w:val="SPDForm2"/>
              <w:jc w:val="both"/>
              <w:rPr>
                <w:b w:val="0"/>
                <w:sz w:val="22"/>
                <w:lang w:val="fr-FR"/>
              </w:rPr>
            </w:pPr>
            <w:r w:rsidRPr="00C76C41">
              <w:rPr>
                <w:b w:val="0"/>
                <w:sz w:val="22"/>
                <w:lang w:val="fr-FR"/>
              </w:rPr>
              <w:t>-----</w:t>
            </w:r>
          </w:p>
        </w:tc>
        <w:tc>
          <w:tcPr>
            <w:tcW w:w="1246" w:type="dxa"/>
            <w:tcBorders>
              <w:bottom w:val="single" w:sz="4" w:space="0" w:color="auto"/>
            </w:tcBorders>
          </w:tcPr>
          <w:p w14:paraId="2B8E0862" w14:textId="77777777" w:rsidR="00BC3EE8" w:rsidRPr="00C76C41" w:rsidRDefault="00BC3EE8" w:rsidP="00025ECD">
            <w:pPr>
              <w:pStyle w:val="SPDForm2"/>
              <w:jc w:val="both"/>
              <w:rPr>
                <w:b w:val="0"/>
                <w:sz w:val="22"/>
                <w:lang w:val="fr-FR"/>
              </w:rPr>
            </w:pPr>
            <w:r w:rsidRPr="00C76C41">
              <w:rPr>
                <w:b w:val="0"/>
                <w:sz w:val="22"/>
                <w:lang w:val="fr-FR"/>
              </w:rPr>
              <w:t>----</w:t>
            </w:r>
          </w:p>
        </w:tc>
        <w:tc>
          <w:tcPr>
            <w:tcW w:w="1423" w:type="dxa"/>
            <w:tcBorders>
              <w:bottom w:val="single" w:sz="4" w:space="0" w:color="auto"/>
            </w:tcBorders>
          </w:tcPr>
          <w:p w14:paraId="02E46D19" w14:textId="77777777" w:rsidR="00BC3EE8" w:rsidRPr="00C76C41" w:rsidRDefault="00BC3EE8" w:rsidP="00025ECD">
            <w:pPr>
              <w:pStyle w:val="SPDForm2"/>
              <w:jc w:val="both"/>
              <w:rPr>
                <w:b w:val="0"/>
                <w:sz w:val="22"/>
                <w:lang w:val="fr-FR"/>
              </w:rPr>
            </w:pPr>
            <w:r w:rsidRPr="00C76C41">
              <w:rPr>
                <w:b w:val="0"/>
                <w:sz w:val="22"/>
                <w:lang w:val="fr-FR"/>
              </w:rPr>
              <w:t>----</w:t>
            </w:r>
          </w:p>
        </w:tc>
        <w:tc>
          <w:tcPr>
            <w:tcW w:w="1337" w:type="dxa"/>
          </w:tcPr>
          <w:p w14:paraId="103A153A" w14:textId="77777777" w:rsidR="00BC3EE8" w:rsidRPr="00C76C41" w:rsidRDefault="00BC3EE8" w:rsidP="00025ECD">
            <w:pPr>
              <w:pStyle w:val="SPDForm2"/>
              <w:spacing w:before="0" w:after="0" w:line="360" w:lineRule="auto"/>
              <w:jc w:val="both"/>
              <w:rPr>
                <w:b w:val="0"/>
                <w:sz w:val="22"/>
                <w:lang w:val="fr-FR"/>
              </w:rPr>
            </w:pPr>
          </w:p>
        </w:tc>
        <w:tc>
          <w:tcPr>
            <w:tcW w:w="1532" w:type="dxa"/>
          </w:tcPr>
          <w:p w14:paraId="1F4D0DF1"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a: --------*</w:t>
            </w:r>
          </w:p>
          <w:p w14:paraId="6A1CA60C"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b: ---------*</w:t>
            </w:r>
          </w:p>
          <w:p w14:paraId="681B0FD8"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c:--------- *</w:t>
            </w:r>
          </w:p>
          <w:p w14:paraId="713BCA7A"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d:-------</w:t>
            </w:r>
            <w:r w:rsidRPr="00C76C41">
              <w:rPr>
                <w:b w:val="0"/>
                <w:sz w:val="22"/>
                <w:lang w:val="fr-FR"/>
              </w:rPr>
              <w:tab/>
              <w:t>*</w:t>
            </w:r>
          </w:p>
          <w:p w14:paraId="1DD39193"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e:--------- *</w:t>
            </w:r>
          </w:p>
        </w:tc>
      </w:tr>
      <w:tr w:rsidR="00C76C41" w:rsidRPr="00C76C41" w14:paraId="4E313C4C" w14:textId="77777777" w:rsidTr="00025ECD">
        <w:tc>
          <w:tcPr>
            <w:tcW w:w="1274" w:type="dxa"/>
            <w:tcBorders>
              <w:top w:val="single" w:sz="4" w:space="0" w:color="auto"/>
              <w:left w:val="nil"/>
              <w:bottom w:val="nil"/>
              <w:right w:val="nil"/>
            </w:tcBorders>
          </w:tcPr>
          <w:p w14:paraId="6C52603C" w14:textId="77777777" w:rsidR="00BC3EE8" w:rsidRPr="00C76C41" w:rsidRDefault="00BC3EE8" w:rsidP="00025ECD">
            <w:pPr>
              <w:pStyle w:val="SPDForm2"/>
              <w:jc w:val="both"/>
              <w:rPr>
                <w:b w:val="0"/>
                <w:sz w:val="22"/>
                <w:lang w:val="fr-FR"/>
              </w:rPr>
            </w:pPr>
          </w:p>
        </w:tc>
        <w:tc>
          <w:tcPr>
            <w:tcW w:w="1491" w:type="dxa"/>
            <w:tcBorders>
              <w:top w:val="single" w:sz="4" w:space="0" w:color="auto"/>
              <w:left w:val="nil"/>
              <w:bottom w:val="nil"/>
              <w:right w:val="nil"/>
            </w:tcBorders>
          </w:tcPr>
          <w:p w14:paraId="2F42C07B" w14:textId="77777777" w:rsidR="00BC3EE8" w:rsidRPr="00C76C41" w:rsidRDefault="00BC3EE8" w:rsidP="00025ECD">
            <w:pPr>
              <w:pStyle w:val="SPDForm2"/>
              <w:jc w:val="both"/>
              <w:rPr>
                <w:b w:val="0"/>
                <w:sz w:val="22"/>
                <w:lang w:val="fr-FR"/>
              </w:rPr>
            </w:pPr>
          </w:p>
        </w:tc>
        <w:tc>
          <w:tcPr>
            <w:tcW w:w="1273" w:type="dxa"/>
            <w:tcBorders>
              <w:top w:val="single" w:sz="4" w:space="0" w:color="auto"/>
              <w:left w:val="nil"/>
              <w:bottom w:val="nil"/>
              <w:right w:val="nil"/>
            </w:tcBorders>
          </w:tcPr>
          <w:p w14:paraId="2EDEEAB4" w14:textId="77777777" w:rsidR="00BC3EE8" w:rsidRPr="00C76C41" w:rsidRDefault="00BC3EE8" w:rsidP="00025ECD">
            <w:pPr>
              <w:pStyle w:val="SPDForm2"/>
              <w:jc w:val="both"/>
              <w:rPr>
                <w:b w:val="0"/>
                <w:sz w:val="22"/>
                <w:lang w:val="fr-FR"/>
              </w:rPr>
            </w:pPr>
          </w:p>
        </w:tc>
        <w:tc>
          <w:tcPr>
            <w:tcW w:w="1246" w:type="dxa"/>
            <w:tcBorders>
              <w:top w:val="single" w:sz="4" w:space="0" w:color="auto"/>
              <w:left w:val="nil"/>
              <w:bottom w:val="nil"/>
              <w:right w:val="single" w:sz="4" w:space="0" w:color="auto"/>
            </w:tcBorders>
          </w:tcPr>
          <w:p w14:paraId="38DEC1D3" w14:textId="77777777" w:rsidR="00BC3EE8" w:rsidRPr="00C76C41" w:rsidRDefault="00BC3EE8" w:rsidP="00025ECD">
            <w:pPr>
              <w:pStyle w:val="SPDForm2"/>
              <w:rPr>
                <w:sz w:val="22"/>
                <w:lang w:val="fr-FR"/>
              </w:rPr>
            </w:pPr>
            <w:r w:rsidRPr="00C76C41">
              <w:rPr>
                <w:sz w:val="22"/>
                <w:lang w:val="fr-FR"/>
              </w:rPr>
              <w:t>Total</w:t>
            </w:r>
          </w:p>
        </w:tc>
        <w:tc>
          <w:tcPr>
            <w:tcW w:w="1423" w:type="dxa"/>
            <w:tcBorders>
              <w:top w:val="single" w:sz="4" w:space="0" w:color="auto"/>
              <w:left w:val="single" w:sz="4" w:space="0" w:color="auto"/>
            </w:tcBorders>
          </w:tcPr>
          <w:p w14:paraId="54BE8B9A" w14:textId="77777777" w:rsidR="00BC3EE8" w:rsidRPr="00C76C41" w:rsidRDefault="00BC3EE8" w:rsidP="00025ECD">
            <w:pPr>
              <w:pStyle w:val="SPDForm2"/>
              <w:rPr>
                <w:sz w:val="22"/>
                <w:lang w:val="fr-FR"/>
              </w:rPr>
            </w:pPr>
          </w:p>
        </w:tc>
        <w:tc>
          <w:tcPr>
            <w:tcW w:w="1337" w:type="dxa"/>
          </w:tcPr>
          <w:p w14:paraId="2CFE6585" w14:textId="77777777" w:rsidR="00BC3EE8" w:rsidRPr="00C76C41" w:rsidRDefault="00BC3EE8" w:rsidP="00025ECD">
            <w:pPr>
              <w:pStyle w:val="SPDForm2"/>
              <w:rPr>
                <w:sz w:val="22"/>
                <w:lang w:val="fr-FR"/>
              </w:rPr>
            </w:pPr>
          </w:p>
        </w:tc>
        <w:tc>
          <w:tcPr>
            <w:tcW w:w="1532" w:type="dxa"/>
          </w:tcPr>
          <w:p w14:paraId="3689593D" w14:textId="77777777" w:rsidR="00BC3EE8" w:rsidRPr="00C76C41" w:rsidRDefault="00BC3EE8" w:rsidP="00025ECD">
            <w:pPr>
              <w:pStyle w:val="SPDForm2"/>
              <w:rPr>
                <w:sz w:val="22"/>
                <w:lang w:val="fr-FR"/>
              </w:rPr>
            </w:pPr>
            <w:r w:rsidRPr="00C76C41">
              <w:rPr>
                <w:sz w:val="22"/>
                <w:lang w:val="fr-FR"/>
              </w:rPr>
              <w:t>1.00</w:t>
            </w:r>
          </w:p>
        </w:tc>
      </w:tr>
    </w:tbl>
    <w:p w14:paraId="75FE4490" w14:textId="63E38FB6" w:rsidR="00BC3EE8" w:rsidRPr="00C76C41" w:rsidRDefault="00BC3EE8" w:rsidP="00BC3EE8">
      <w:pPr>
        <w:ind w:left="0" w:firstLine="0"/>
        <w:rPr>
          <w:b/>
        </w:rPr>
      </w:pPr>
      <w:r w:rsidRPr="00C76C41">
        <w:rPr>
          <w:i/>
        </w:rPr>
        <w:t xml:space="preserve"> [* À inscrire par le Maître d’Ouvrage. Attendu que “a” devrait être un pourcentage fixé, b, c, d et e devraient spécifier une plage de valeurs et le Soumissionnaire devra spécifier une valeur dans la plage telle que la somme des pondérations soit égale à 1,00]</w:t>
      </w:r>
    </w:p>
    <w:p w14:paraId="2DA2EE30" w14:textId="77777777" w:rsidR="00BC3EE8" w:rsidRPr="00C76C41" w:rsidRDefault="00BC3EE8" w:rsidP="0036021B">
      <w:pPr>
        <w:rPr>
          <w:b/>
        </w:rPr>
      </w:pPr>
    </w:p>
    <w:p w14:paraId="2F1C9A6B" w14:textId="77777777" w:rsidR="009D2E8A" w:rsidRPr="00C76C41" w:rsidRDefault="009D2E8A">
      <w:pPr>
        <w:jc w:val="left"/>
        <w:rPr>
          <w:rFonts w:asciiTheme="majorBidi" w:hAnsiTheme="majorBidi" w:cstheme="majorBidi"/>
          <w:szCs w:val="24"/>
        </w:rPr>
        <w:sectPr w:rsidR="009D2E8A" w:rsidRPr="00C76C41" w:rsidSect="00D40381">
          <w:headerReference w:type="even" r:id="rId66"/>
          <w:headerReference w:type="default" r:id="rId67"/>
          <w:headerReference w:type="first" r:id="rId68"/>
          <w:footnotePr>
            <w:numRestart w:val="eachPage"/>
          </w:footnotePr>
          <w:endnotePr>
            <w:numFmt w:val="decimal"/>
          </w:endnotePr>
          <w:pgSz w:w="12240" w:h="15840" w:code="1"/>
          <w:pgMar w:top="1418" w:right="1418" w:bottom="1418" w:left="1418" w:header="720" w:footer="720" w:gutter="0"/>
          <w:cols w:space="720"/>
          <w:titlePg/>
        </w:sectPr>
      </w:pPr>
    </w:p>
    <w:p w14:paraId="5EBD0E8A" w14:textId="77777777" w:rsidR="000A450A" w:rsidRPr="00F93449" w:rsidRDefault="000A450A" w:rsidP="00E031C8">
      <w:pPr>
        <w:pStyle w:val="Style25"/>
        <w:framePr w:hSpace="0" w:wrap="auto" w:vAnchor="margin" w:xAlign="left" w:yAlign="inline"/>
        <w:suppressOverlap w:val="0"/>
      </w:pPr>
      <w:bookmarkStart w:id="810" w:name="_Toc77392473"/>
      <w:bookmarkStart w:id="811" w:name="_Toc77493054"/>
      <w:bookmarkStart w:id="812" w:name="_Toc156027996"/>
      <w:bookmarkStart w:id="813" w:name="_Toc156372852"/>
      <w:bookmarkStart w:id="814" w:name="_Toc326657865"/>
      <w:bookmarkStart w:id="815" w:name="_Toc483210557"/>
      <w:bookmarkStart w:id="816" w:name="_Toc137368447"/>
      <w:bookmarkStart w:id="817" w:name="_Toc438266926"/>
      <w:bookmarkStart w:id="818" w:name="_Toc438267900"/>
      <w:bookmarkStart w:id="819" w:name="_Toc438366668"/>
      <w:bookmarkStart w:id="820" w:name="_Toc438954446"/>
      <w:r w:rsidRPr="00F93449">
        <w:lastRenderedPageBreak/>
        <w:t>Section V. Pays éligibles</w:t>
      </w:r>
      <w:bookmarkEnd w:id="810"/>
      <w:bookmarkEnd w:id="811"/>
      <w:bookmarkEnd w:id="812"/>
      <w:bookmarkEnd w:id="813"/>
      <w:bookmarkEnd w:id="814"/>
      <w:bookmarkEnd w:id="815"/>
      <w:bookmarkEnd w:id="816"/>
    </w:p>
    <w:p w14:paraId="15E3B414" w14:textId="77777777" w:rsidR="000A450A" w:rsidRPr="00C76C41" w:rsidRDefault="000A450A">
      <w:pPr>
        <w:jc w:val="center"/>
        <w:rPr>
          <w:rFonts w:asciiTheme="majorBidi" w:hAnsiTheme="majorBidi" w:cstheme="majorBidi"/>
          <w:sz w:val="40"/>
        </w:rPr>
      </w:pPr>
    </w:p>
    <w:p w14:paraId="5B8024FA" w14:textId="2F18F1BE" w:rsidR="004F75DC" w:rsidRPr="00C76C41" w:rsidRDefault="004F75DC" w:rsidP="00641026">
      <w:pPr>
        <w:pStyle w:val="SectionXHeader3"/>
        <w:ind w:left="0" w:firstLine="0"/>
        <w:rPr>
          <w:rFonts w:asciiTheme="majorBidi" w:hAnsiTheme="majorBidi" w:cstheme="majorBidi"/>
          <w:sz w:val="24"/>
          <w:szCs w:val="24"/>
        </w:rPr>
      </w:pPr>
      <w:bookmarkStart w:id="821" w:name="_Toc77492590"/>
      <w:bookmarkStart w:id="822" w:name="_Toc156372183"/>
      <w:r w:rsidRPr="00C76C41">
        <w:rPr>
          <w:rFonts w:asciiTheme="majorBidi" w:hAnsiTheme="majorBidi" w:cstheme="majorBidi"/>
          <w:sz w:val="24"/>
          <w:szCs w:val="24"/>
        </w:rPr>
        <w:t xml:space="preserve">Eligibilité en matière de </w:t>
      </w:r>
      <w:r w:rsidR="00916228" w:rsidRPr="00C76C41">
        <w:rPr>
          <w:rFonts w:asciiTheme="majorBidi" w:hAnsiTheme="majorBidi" w:cstheme="majorBidi"/>
          <w:sz w:val="24"/>
          <w:szCs w:val="24"/>
        </w:rPr>
        <w:t>P</w:t>
      </w:r>
      <w:r w:rsidRPr="00C76C41">
        <w:rPr>
          <w:rFonts w:asciiTheme="majorBidi" w:hAnsiTheme="majorBidi" w:cstheme="majorBidi"/>
          <w:sz w:val="24"/>
          <w:szCs w:val="24"/>
        </w:rPr>
        <w:t xml:space="preserve">assation des </w:t>
      </w:r>
      <w:r w:rsidR="00916228" w:rsidRPr="00C76C41">
        <w:rPr>
          <w:rFonts w:asciiTheme="majorBidi" w:hAnsiTheme="majorBidi" w:cstheme="majorBidi"/>
          <w:sz w:val="24"/>
          <w:szCs w:val="24"/>
        </w:rPr>
        <w:t>M</w:t>
      </w:r>
      <w:r w:rsidRPr="00C76C41">
        <w:rPr>
          <w:rFonts w:asciiTheme="majorBidi" w:hAnsiTheme="majorBidi" w:cstheme="majorBidi"/>
          <w:sz w:val="24"/>
          <w:szCs w:val="24"/>
        </w:rPr>
        <w:t xml:space="preserve">archés de </w:t>
      </w:r>
      <w:r w:rsidR="00916228" w:rsidRPr="00C76C41">
        <w:rPr>
          <w:rFonts w:asciiTheme="majorBidi" w:hAnsiTheme="majorBidi" w:cstheme="majorBidi"/>
          <w:sz w:val="24"/>
          <w:szCs w:val="24"/>
        </w:rPr>
        <w:t>F</w:t>
      </w:r>
      <w:r w:rsidRPr="00C76C41">
        <w:rPr>
          <w:rFonts w:asciiTheme="majorBidi" w:hAnsiTheme="majorBidi" w:cstheme="majorBidi"/>
          <w:sz w:val="24"/>
          <w:szCs w:val="24"/>
        </w:rPr>
        <w:t xml:space="preserve">ournitures, </w:t>
      </w:r>
      <w:r w:rsidR="00641026" w:rsidRPr="00C76C41">
        <w:rPr>
          <w:rFonts w:asciiTheme="majorBidi" w:hAnsiTheme="majorBidi" w:cstheme="majorBidi"/>
          <w:sz w:val="24"/>
          <w:szCs w:val="24"/>
        </w:rPr>
        <w:br/>
      </w:r>
      <w:r w:rsidR="00916228" w:rsidRPr="00C76C41">
        <w:rPr>
          <w:rFonts w:asciiTheme="majorBidi" w:hAnsiTheme="majorBidi" w:cstheme="majorBidi"/>
          <w:sz w:val="24"/>
          <w:szCs w:val="24"/>
        </w:rPr>
        <w:t>T</w:t>
      </w:r>
      <w:r w:rsidRPr="00C76C41">
        <w:rPr>
          <w:rFonts w:asciiTheme="majorBidi" w:hAnsiTheme="majorBidi" w:cstheme="majorBidi"/>
          <w:sz w:val="24"/>
          <w:szCs w:val="24"/>
        </w:rPr>
        <w:t xml:space="preserve">ravaux et Services </w:t>
      </w:r>
      <w:r w:rsidR="008F3DA4">
        <w:rPr>
          <w:rFonts w:asciiTheme="majorBidi" w:hAnsiTheme="majorBidi" w:cstheme="majorBidi"/>
          <w:sz w:val="24"/>
          <w:szCs w:val="24"/>
        </w:rPr>
        <w:t xml:space="preserve">(non consultant) </w:t>
      </w:r>
      <w:r w:rsidRPr="00C76C41">
        <w:rPr>
          <w:rFonts w:asciiTheme="majorBidi" w:hAnsiTheme="majorBidi" w:cstheme="majorBidi"/>
          <w:sz w:val="24"/>
          <w:szCs w:val="24"/>
        </w:rPr>
        <w:t>financés par la Banque mondiale.</w:t>
      </w:r>
    </w:p>
    <w:p w14:paraId="5E17701F" w14:textId="082E5809" w:rsidR="004F75DC" w:rsidRPr="00C76C41" w:rsidRDefault="004F75DC" w:rsidP="00641026">
      <w:pPr>
        <w:jc w:val="center"/>
        <w:rPr>
          <w:rFonts w:asciiTheme="majorBidi" w:hAnsiTheme="majorBidi" w:cstheme="majorBidi"/>
        </w:rPr>
      </w:pPr>
    </w:p>
    <w:p w14:paraId="44354548" w14:textId="77777777" w:rsidR="004F75DC" w:rsidRPr="00C76C41" w:rsidRDefault="004F75DC" w:rsidP="00641026">
      <w:pPr>
        <w:jc w:val="center"/>
        <w:rPr>
          <w:rFonts w:asciiTheme="majorBidi" w:hAnsiTheme="majorBidi" w:cstheme="majorBidi"/>
          <w:b/>
        </w:rPr>
      </w:pPr>
    </w:p>
    <w:p w14:paraId="4AAFA3D6" w14:textId="57656FA1" w:rsidR="004F75DC" w:rsidRPr="00C76C41" w:rsidRDefault="004F75DC" w:rsidP="00641026">
      <w:pPr>
        <w:spacing w:before="120" w:after="240"/>
        <w:ind w:left="0" w:firstLine="0"/>
        <w:rPr>
          <w:rFonts w:asciiTheme="majorBidi" w:hAnsiTheme="majorBidi" w:cstheme="majorBidi"/>
        </w:rPr>
      </w:pPr>
      <w:r w:rsidRPr="00C76C41">
        <w:rPr>
          <w:rFonts w:asciiTheme="majorBidi" w:hAnsiTheme="majorBidi" w:cstheme="majorBidi"/>
        </w:rPr>
        <w:t>Aux fins d’information des soumissionnaires, en référence aux articles 4.</w:t>
      </w:r>
      <w:r w:rsidR="00DB4BBA">
        <w:rPr>
          <w:rFonts w:asciiTheme="majorBidi" w:hAnsiTheme="majorBidi" w:cstheme="majorBidi"/>
        </w:rPr>
        <w:t>8</w:t>
      </w:r>
      <w:r w:rsidRPr="00C76C41">
        <w:rPr>
          <w:rFonts w:asciiTheme="majorBidi" w:hAnsiTheme="majorBidi" w:cstheme="majorBidi"/>
        </w:rPr>
        <w:t xml:space="preserve"> et 5.1 des IS, les firmes, biens et services des pays suivants ne sont pas éligibles pour concourir dans le cadre de ce </w:t>
      </w:r>
      <w:r w:rsidR="00916228" w:rsidRPr="00C76C41">
        <w:rPr>
          <w:rFonts w:asciiTheme="majorBidi" w:hAnsiTheme="majorBidi" w:cstheme="majorBidi"/>
        </w:rPr>
        <w:t>processus d’appel d’offres</w:t>
      </w:r>
      <w:r w:rsidR="009B2302" w:rsidRPr="00C76C41">
        <w:rPr>
          <w:rFonts w:asciiTheme="majorBidi" w:hAnsiTheme="majorBidi" w:cstheme="majorBidi"/>
        </w:rPr>
        <w:t xml:space="preserve"> :</w:t>
      </w:r>
    </w:p>
    <w:p w14:paraId="12AE3321" w14:textId="18B82867" w:rsidR="004F75DC" w:rsidRPr="00C76C41" w:rsidRDefault="004F75DC" w:rsidP="00916228">
      <w:pPr>
        <w:pStyle w:val="Retraitcorpsdetexte"/>
        <w:spacing w:before="120" w:after="240"/>
        <w:ind w:firstLine="0"/>
        <w:rPr>
          <w:rFonts w:asciiTheme="majorBidi" w:hAnsiTheme="majorBidi" w:cstheme="majorBidi"/>
          <w:lang w:val="fr-FR"/>
        </w:rPr>
      </w:pPr>
      <w:r w:rsidRPr="00C76C41">
        <w:rPr>
          <w:rFonts w:asciiTheme="majorBidi" w:hAnsiTheme="majorBidi" w:cstheme="majorBidi"/>
          <w:lang w:val="fr-FR"/>
        </w:rPr>
        <w:t>au titre des IS articles 4.</w:t>
      </w:r>
      <w:r w:rsidR="00DB4BBA">
        <w:rPr>
          <w:rFonts w:asciiTheme="majorBidi" w:hAnsiTheme="majorBidi" w:cstheme="majorBidi"/>
          <w:lang w:val="fr-FR"/>
        </w:rPr>
        <w:t>8</w:t>
      </w:r>
      <w:r w:rsidRPr="00C76C41">
        <w:rPr>
          <w:rFonts w:asciiTheme="majorBidi" w:hAnsiTheme="majorBidi" w:cstheme="majorBidi"/>
          <w:lang w:val="fr-FR"/>
        </w:rPr>
        <w:t>(a) et 5.1</w:t>
      </w:r>
      <w:r w:rsidR="009B2302" w:rsidRPr="00C76C41">
        <w:rPr>
          <w:rFonts w:asciiTheme="majorBidi" w:hAnsiTheme="majorBidi" w:cstheme="majorBidi"/>
          <w:lang w:val="fr-FR"/>
        </w:rPr>
        <w:t> :</w:t>
      </w:r>
      <w:r w:rsidRPr="00C76C41">
        <w:rPr>
          <w:rFonts w:asciiTheme="majorBidi" w:hAnsiTheme="majorBidi" w:cstheme="majorBidi"/>
          <w:lang w:val="fr-FR"/>
        </w:rPr>
        <w:t xml:space="preserve"> </w:t>
      </w:r>
      <w:r w:rsidRPr="00C76C41">
        <w:rPr>
          <w:rFonts w:asciiTheme="majorBidi" w:hAnsiTheme="majorBidi" w:cstheme="majorBidi"/>
          <w:i/>
          <w:iCs/>
          <w:lang w:val="fr-FR"/>
        </w:rPr>
        <w:t>[insérer la liste des pays inéligibles</w:t>
      </w:r>
      <w:r w:rsidR="00220D50">
        <w:rPr>
          <w:rFonts w:asciiTheme="majorBidi" w:hAnsiTheme="majorBidi" w:cstheme="majorBidi"/>
          <w:i/>
          <w:iCs/>
          <w:lang w:val="fr-FR"/>
        </w:rPr>
        <w:t xml:space="preserve"> </w:t>
      </w:r>
      <w:r w:rsidR="00220D50" w:rsidRPr="00220D50">
        <w:rPr>
          <w:rFonts w:asciiTheme="majorBidi" w:hAnsiTheme="majorBidi" w:cstheme="majorBidi"/>
          <w:i/>
          <w:iCs/>
          <w:lang w:val="fr-FR"/>
        </w:rPr>
        <w:t xml:space="preserve">après l'approbation par la Banque </w:t>
      </w:r>
      <w:r w:rsidR="00BA15D1">
        <w:rPr>
          <w:rFonts w:asciiTheme="majorBidi" w:hAnsiTheme="majorBidi" w:cstheme="majorBidi"/>
          <w:i/>
          <w:iCs/>
          <w:lang w:val="fr-FR"/>
        </w:rPr>
        <w:t>pour</w:t>
      </w:r>
      <w:r w:rsidR="00220D50" w:rsidRPr="00220D50">
        <w:rPr>
          <w:rFonts w:asciiTheme="majorBidi" w:hAnsiTheme="majorBidi" w:cstheme="majorBidi"/>
          <w:i/>
          <w:iCs/>
          <w:lang w:val="fr-FR"/>
        </w:rPr>
        <w:t xml:space="preserve"> l'application de la restriction</w:t>
      </w:r>
      <w:r w:rsidRPr="00C76C41">
        <w:rPr>
          <w:rFonts w:asciiTheme="majorBidi" w:hAnsiTheme="majorBidi" w:cstheme="majorBidi"/>
          <w:i/>
          <w:iCs/>
          <w:lang w:val="fr-FR"/>
        </w:rPr>
        <w:t xml:space="preserve">, ou s’il n’y en a pas, indiquer </w:t>
      </w:r>
      <w:r w:rsidR="009B2302" w:rsidRPr="00C76C41">
        <w:rPr>
          <w:rFonts w:asciiTheme="majorBidi" w:hAnsiTheme="majorBidi" w:cstheme="majorBidi"/>
          <w:i/>
          <w:iCs/>
          <w:lang w:val="fr-FR"/>
        </w:rPr>
        <w:t>« </w:t>
      </w:r>
      <w:r w:rsidRPr="00C76C41">
        <w:rPr>
          <w:rFonts w:asciiTheme="majorBidi" w:hAnsiTheme="majorBidi" w:cstheme="majorBidi"/>
          <w:i/>
          <w:iCs/>
          <w:lang w:val="fr-FR"/>
        </w:rPr>
        <w:t>aucun</w:t>
      </w:r>
      <w:r w:rsidR="009B2302" w:rsidRPr="00C76C41">
        <w:rPr>
          <w:rFonts w:asciiTheme="majorBidi" w:hAnsiTheme="majorBidi" w:cstheme="majorBidi"/>
          <w:i/>
          <w:iCs/>
          <w:lang w:val="fr-FR"/>
        </w:rPr>
        <w:t> »</w:t>
      </w:r>
      <w:r w:rsidRPr="00C76C41">
        <w:rPr>
          <w:rFonts w:asciiTheme="majorBidi" w:hAnsiTheme="majorBidi" w:cstheme="majorBidi"/>
          <w:i/>
          <w:iCs/>
          <w:lang w:val="fr-FR"/>
        </w:rPr>
        <w:t>]</w:t>
      </w:r>
    </w:p>
    <w:p w14:paraId="65190461" w14:textId="6A7AA773" w:rsidR="004F75DC" w:rsidRPr="00C76C41" w:rsidRDefault="004F75DC" w:rsidP="00916228">
      <w:pPr>
        <w:pStyle w:val="Retraitcorpsdetexte"/>
        <w:spacing w:before="120" w:after="240"/>
        <w:ind w:firstLine="0"/>
        <w:rPr>
          <w:rFonts w:asciiTheme="majorBidi" w:hAnsiTheme="majorBidi" w:cstheme="majorBidi"/>
          <w:i/>
          <w:iCs/>
          <w:lang w:val="fr-FR"/>
        </w:rPr>
      </w:pPr>
      <w:r w:rsidRPr="00C76C41">
        <w:rPr>
          <w:rFonts w:asciiTheme="majorBidi" w:hAnsiTheme="majorBidi" w:cstheme="majorBidi"/>
          <w:lang w:val="fr-FR"/>
        </w:rPr>
        <w:t xml:space="preserve">au titre des </w:t>
      </w:r>
      <w:r w:rsidR="00750408" w:rsidRPr="00C76C41">
        <w:rPr>
          <w:rFonts w:asciiTheme="majorBidi" w:hAnsiTheme="majorBidi" w:cstheme="majorBidi"/>
          <w:lang w:val="fr-FR"/>
        </w:rPr>
        <w:t>IS 4.</w:t>
      </w:r>
      <w:r w:rsidR="00DB4BBA">
        <w:rPr>
          <w:rFonts w:asciiTheme="majorBidi" w:hAnsiTheme="majorBidi" w:cstheme="majorBidi"/>
          <w:lang w:val="fr-FR"/>
        </w:rPr>
        <w:t>8</w:t>
      </w:r>
      <w:r w:rsidRPr="00C76C41">
        <w:rPr>
          <w:rFonts w:asciiTheme="majorBidi" w:hAnsiTheme="majorBidi" w:cstheme="majorBidi"/>
          <w:lang w:val="fr-FR"/>
        </w:rPr>
        <w:t>(b) et 5.1</w:t>
      </w:r>
      <w:r w:rsidR="009B2302" w:rsidRPr="00C76C41">
        <w:rPr>
          <w:rFonts w:asciiTheme="majorBidi" w:hAnsiTheme="majorBidi" w:cstheme="majorBidi"/>
          <w:lang w:val="fr-FR"/>
        </w:rPr>
        <w:t> :</w:t>
      </w:r>
      <w:r w:rsidRPr="00C76C41">
        <w:rPr>
          <w:rFonts w:asciiTheme="majorBidi" w:hAnsiTheme="majorBidi" w:cstheme="majorBidi"/>
          <w:lang w:val="fr-FR"/>
        </w:rPr>
        <w:t xml:space="preserve"> </w:t>
      </w:r>
      <w:r w:rsidRPr="00C76C41">
        <w:rPr>
          <w:rFonts w:asciiTheme="majorBidi" w:hAnsiTheme="majorBidi" w:cstheme="majorBidi"/>
          <w:i/>
          <w:iCs/>
          <w:lang w:val="fr-FR"/>
        </w:rPr>
        <w:t>[insérer la liste des pays inéligibles</w:t>
      </w:r>
      <w:r w:rsidR="00BA15D1">
        <w:rPr>
          <w:rFonts w:asciiTheme="majorBidi" w:hAnsiTheme="majorBidi" w:cstheme="majorBidi"/>
          <w:i/>
          <w:iCs/>
          <w:lang w:val="fr-FR"/>
        </w:rPr>
        <w:t xml:space="preserve"> </w:t>
      </w:r>
      <w:r w:rsidR="00BA15D1" w:rsidRPr="00BA15D1">
        <w:rPr>
          <w:rFonts w:asciiTheme="majorBidi" w:hAnsiTheme="majorBidi" w:cstheme="majorBidi"/>
          <w:i/>
          <w:iCs/>
          <w:lang w:val="fr-FR"/>
        </w:rPr>
        <w:t xml:space="preserve">après l'approbation par la Banque </w:t>
      </w:r>
      <w:r w:rsidR="00BA15D1">
        <w:rPr>
          <w:rFonts w:asciiTheme="majorBidi" w:hAnsiTheme="majorBidi" w:cstheme="majorBidi"/>
          <w:i/>
          <w:iCs/>
          <w:lang w:val="fr-FR"/>
        </w:rPr>
        <w:t>pour</w:t>
      </w:r>
      <w:r w:rsidR="00BA15D1" w:rsidRPr="00BA15D1">
        <w:rPr>
          <w:rFonts w:asciiTheme="majorBidi" w:hAnsiTheme="majorBidi" w:cstheme="majorBidi"/>
          <w:i/>
          <w:iCs/>
          <w:lang w:val="fr-FR"/>
        </w:rPr>
        <w:t xml:space="preserve"> l'application de la restriction</w:t>
      </w:r>
      <w:r w:rsidRPr="00C76C41">
        <w:rPr>
          <w:rFonts w:asciiTheme="majorBidi" w:hAnsiTheme="majorBidi" w:cstheme="majorBidi"/>
          <w:i/>
          <w:iCs/>
          <w:lang w:val="fr-FR"/>
        </w:rPr>
        <w:t xml:space="preserve">, ou s’il n’y en a pas, indiquer </w:t>
      </w:r>
      <w:r w:rsidR="009B2302" w:rsidRPr="00C76C41">
        <w:rPr>
          <w:rFonts w:asciiTheme="majorBidi" w:hAnsiTheme="majorBidi" w:cstheme="majorBidi"/>
          <w:i/>
          <w:iCs/>
          <w:lang w:val="fr-FR"/>
        </w:rPr>
        <w:t>« </w:t>
      </w:r>
      <w:r w:rsidRPr="00C76C41">
        <w:rPr>
          <w:rFonts w:asciiTheme="majorBidi" w:hAnsiTheme="majorBidi" w:cstheme="majorBidi"/>
          <w:i/>
          <w:iCs/>
          <w:lang w:val="fr-FR"/>
        </w:rPr>
        <w:t>aucun</w:t>
      </w:r>
      <w:r w:rsidR="009B2302" w:rsidRPr="00C76C41">
        <w:rPr>
          <w:rFonts w:asciiTheme="majorBidi" w:hAnsiTheme="majorBidi" w:cstheme="majorBidi"/>
          <w:i/>
          <w:iCs/>
          <w:lang w:val="fr-FR"/>
        </w:rPr>
        <w:t> »</w:t>
      </w:r>
      <w:r w:rsidRPr="00C76C41">
        <w:rPr>
          <w:rFonts w:asciiTheme="majorBidi" w:hAnsiTheme="majorBidi" w:cstheme="majorBidi"/>
          <w:i/>
          <w:iCs/>
          <w:lang w:val="fr-FR"/>
        </w:rPr>
        <w:t>]</w:t>
      </w:r>
    </w:p>
    <w:p w14:paraId="7E6E8A0F" w14:textId="77777777" w:rsidR="00A17AE2" w:rsidRPr="00C76C41" w:rsidRDefault="00A17AE2" w:rsidP="00312D33">
      <w:pPr>
        <w:pStyle w:val="Retraitcorpsdetexte"/>
        <w:ind w:left="576" w:firstLine="0"/>
        <w:rPr>
          <w:rFonts w:asciiTheme="majorBidi" w:hAnsiTheme="majorBidi" w:cstheme="majorBidi"/>
          <w:i/>
          <w:iCs/>
          <w:lang w:val="fr-FR"/>
        </w:rPr>
      </w:pPr>
    </w:p>
    <w:p w14:paraId="1A6060CE" w14:textId="77777777" w:rsidR="00A17AE2" w:rsidRPr="00C76C41" w:rsidRDefault="00A17AE2">
      <w:pPr>
        <w:rPr>
          <w:rFonts w:asciiTheme="majorBidi" w:hAnsiTheme="majorBidi" w:cstheme="majorBidi"/>
          <w:b/>
          <w:sz w:val="44"/>
        </w:rPr>
        <w:sectPr w:rsidR="00A17AE2" w:rsidRPr="00C76C41" w:rsidSect="00641026">
          <w:headerReference w:type="even" r:id="rId69"/>
          <w:headerReference w:type="default" r:id="rId70"/>
          <w:headerReference w:type="first" r:id="rId71"/>
          <w:endnotePr>
            <w:numFmt w:val="decimal"/>
          </w:endnotePr>
          <w:pgSz w:w="12240" w:h="15840" w:code="1"/>
          <w:pgMar w:top="1418" w:right="1418" w:bottom="1418" w:left="1418" w:header="720" w:footer="720" w:gutter="0"/>
          <w:cols w:space="720"/>
          <w:titlePg/>
          <w:docGrid w:linePitch="326"/>
        </w:sectPr>
      </w:pPr>
      <w:bookmarkStart w:id="823" w:name="_Toc326657866"/>
      <w:bookmarkEnd w:id="821"/>
      <w:bookmarkEnd w:id="822"/>
    </w:p>
    <w:p w14:paraId="49DD5B3D" w14:textId="6E97FDFC" w:rsidR="00354354" w:rsidRPr="00E031C8" w:rsidRDefault="00354354" w:rsidP="00E031C8">
      <w:pPr>
        <w:pStyle w:val="Style25"/>
        <w:framePr w:hSpace="0" w:wrap="auto" w:vAnchor="margin" w:xAlign="left" w:yAlign="inline"/>
        <w:suppressOverlap w:val="0"/>
      </w:pPr>
      <w:bookmarkStart w:id="824" w:name="_Toc137368448"/>
      <w:bookmarkEnd w:id="823"/>
      <w:r w:rsidRPr="00F93449">
        <w:lastRenderedPageBreak/>
        <w:t>Section VI. Fraude et Corruption</w:t>
      </w:r>
      <w:bookmarkEnd w:id="824"/>
    </w:p>
    <w:p w14:paraId="4C02134B" w14:textId="77777777" w:rsidR="00354354" w:rsidRPr="00C76C41" w:rsidRDefault="00354354" w:rsidP="00354354">
      <w:pPr>
        <w:spacing w:after="120"/>
        <w:jc w:val="center"/>
        <w:rPr>
          <w:b/>
          <w:bCs/>
          <w:sz w:val="28"/>
          <w:szCs w:val="28"/>
        </w:rPr>
      </w:pPr>
    </w:p>
    <w:p w14:paraId="06AAFFD0" w14:textId="57F7942C" w:rsidR="00354354" w:rsidRPr="00C76C41" w:rsidRDefault="00354354" w:rsidP="00354354">
      <w:pPr>
        <w:spacing w:after="120"/>
        <w:jc w:val="center"/>
        <w:rPr>
          <w:b/>
          <w:bCs/>
          <w:sz w:val="28"/>
          <w:szCs w:val="28"/>
        </w:rPr>
      </w:pPr>
      <w:r w:rsidRPr="00C76C41">
        <w:rPr>
          <w:b/>
          <w:bCs/>
          <w:sz w:val="28"/>
          <w:szCs w:val="28"/>
        </w:rPr>
        <w:t xml:space="preserve">(Le texte de cette </w:t>
      </w:r>
      <w:r w:rsidR="008F3DA4">
        <w:rPr>
          <w:b/>
          <w:bCs/>
          <w:sz w:val="28"/>
          <w:szCs w:val="28"/>
        </w:rPr>
        <w:t>S</w:t>
      </w:r>
      <w:r w:rsidRPr="00C76C41">
        <w:rPr>
          <w:b/>
          <w:bCs/>
          <w:sz w:val="28"/>
          <w:szCs w:val="28"/>
        </w:rPr>
        <w:t>ection VI ne doit pas être modifié)</w:t>
      </w:r>
    </w:p>
    <w:p w14:paraId="692480B0" w14:textId="77777777" w:rsidR="00354354" w:rsidRPr="00C76C41" w:rsidRDefault="00354354" w:rsidP="00354354">
      <w:pPr>
        <w:spacing w:before="120" w:after="120"/>
        <w:jc w:val="center"/>
        <w:rPr>
          <w:b/>
          <w:sz w:val="28"/>
          <w:szCs w:val="28"/>
        </w:rPr>
      </w:pPr>
    </w:p>
    <w:p w14:paraId="3869CDA2" w14:textId="77777777" w:rsidR="00354354" w:rsidRPr="00C76C41" w:rsidRDefault="00354354" w:rsidP="000F2E00">
      <w:pPr>
        <w:pStyle w:val="Paragraphedeliste"/>
        <w:numPr>
          <w:ilvl w:val="1"/>
          <w:numId w:val="40"/>
        </w:numPr>
        <w:spacing w:before="120" w:after="120"/>
        <w:contextualSpacing w:val="0"/>
        <w:jc w:val="left"/>
        <w:rPr>
          <w:b/>
          <w:bCs/>
          <w:szCs w:val="24"/>
        </w:rPr>
      </w:pPr>
      <w:r w:rsidRPr="00C76C41">
        <w:rPr>
          <w:b/>
          <w:bCs/>
          <w:szCs w:val="24"/>
        </w:rPr>
        <w:t>Objet</w:t>
      </w:r>
    </w:p>
    <w:p w14:paraId="4E0296B1" w14:textId="77777777" w:rsidR="00354354" w:rsidRPr="00C76C41" w:rsidRDefault="00354354" w:rsidP="00354354">
      <w:pPr>
        <w:spacing w:before="120" w:after="120"/>
        <w:ind w:left="567" w:hanging="567"/>
        <w:rPr>
          <w:szCs w:val="24"/>
        </w:rPr>
      </w:pPr>
      <w:r w:rsidRPr="00C76C41">
        <w:rPr>
          <w:szCs w:val="24"/>
        </w:rPr>
        <w:t>1.1</w:t>
      </w:r>
      <w:r w:rsidRPr="00C76C41">
        <w:rPr>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545BF225" w14:textId="77777777" w:rsidR="00354354" w:rsidRPr="00C76C41" w:rsidRDefault="00354354" w:rsidP="000F2E00">
      <w:pPr>
        <w:pStyle w:val="Paragraphedeliste"/>
        <w:numPr>
          <w:ilvl w:val="1"/>
          <w:numId w:val="40"/>
        </w:numPr>
        <w:spacing w:before="120" w:after="120"/>
        <w:contextualSpacing w:val="0"/>
        <w:rPr>
          <w:b/>
          <w:bCs/>
          <w:szCs w:val="24"/>
        </w:rPr>
      </w:pPr>
      <w:r w:rsidRPr="00C76C41">
        <w:rPr>
          <w:b/>
          <w:bCs/>
          <w:szCs w:val="24"/>
        </w:rPr>
        <w:t>Exigences</w:t>
      </w:r>
    </w:p>
    <w:p w14:paraId="66655A38" w14:textId="69784964" w:rsidR="00354354" w:rsidRPr="00C76C41" w:rsidRDefault="00354354" w:rsidP="00354354">
      <w:pPr>
        <w:spacing w:before="120" w:after="120"/>
        <w:ind w:left="567" w:hanging="567"/>
        <w:rPr>
          <w:szCs w:val="24"/>
        </w:rPr>
      </w:pPr>
      <w:r w:rsidRPr="00C76C41">
        <w:rPr>
          <w:szCs w:val="24"/>
        </w:rPr>
        <w:t>2.1</w:t>
      </w:r>
      <w:r w:rsidRPr="00C76C41">
        <w:rPr>
          <w:szCs w:val="24"/>
        </w:rPr>
        <w:tab/>
        <w:t xml:space="preserve">La Banque exige, que les Emprunteurs (y compris les bénéficiaires de ses financements), les </w:t>
      </w:r>
      <w:r w:rsidR="00C25A78">
        <w:rPr>
          <w:szCs w:val="24"/>
        </w:rPr>
        <w:t>Soumissionnaire</w:t>
      </w:r>
      <w:r w:rsidRPr="00C76C41">
        <w:rPr>
          <w:szCs w:val="24"/>
        </w:rPr>
        <w:t>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5942FBF2" w14:textId="77777777" w:rsidR="00354354" w:rsidRPr="00C76C41" w:rsidRDefault="00354354" w:rsidP="00354354">
      <w:pPr>
        <w:spacing w:before="120" w:after="120"/>
        <w:ind w:left="567" w:hanging="567"/>
        <w:rPr>
          <w:szCs w:val="24"/>
        </w:rPr>
      </w:pPr>
      <w:r w:rsidRPr="00C76C41">
        <w:rPr>
          <w:szCs w:val="24"/>
        </w:rPr>
        <w:t>2.2</w:t>
      </w:r>
      <w:r w:rsidRPr="00C76C41">
        <w:rPr>
          <w:szCs w:val="24"/>
        </w:rPr>
        <w:tab/>
        <w:t xml:space="preserve">En vertu de ce principe, la Banque </w:t>
      </w:r>
    </w:p>
    <w:p w14:paraId="79C85870" w14:textId="77777777" w:rsidR="00354354" w:rsidRPr="00C76C41" w:rsidRDefault="00354354" w:rsidP="000F2E00">
      <w:pPr>
        <w:pStyle w:val="Corpsdetexte"/>
        <w:numPr>
          <w:ilvl w:val="0"/>
          <w:numId w:val="39"/>
        </w:numPr>
        <w:tabs>
          <w:tab w:val="left" w:pos="576"/>
        </w:tabs>
        <w:spacing w:before="120" w:after="120"/>
        <w:ind w:left="993"/>
        <w:rPr>
          <w:szCs w:val="24"/>
          <w:lang w:val="fr-FR"/>
        </w:rPr>
      </w:pPr>
      <w:r w:rsidRPr="00C76C41">
        <w:rPr>
          <w:szCs w:val="24"/>
          <w:lang w:val="fr-FR"/>
        </w:rPr>
        <w:t>aux fins d’application de la présente disposition, définit comme suit les expressions suivantes :</w:t>
      </w:r>
    </w:p>
    <w:p w14:paraId="15F5C59D" w14:textId="77777777" w:rsidR="00354354" w:rsidRPr="00C76C41" w:rsidRDefault="00354354" w:rsidP="00354354">
      <w:pPr>
        <w:pStyle w:val="Notedebasdepage"/>
        <w:spacing w:before="120"/>
        <w:ind w:left="1418" w:hanging="425"/>
        <w:rPr>
          <w:sz w:val="24"/>
          <w:szCs w:val="24"/>
        </w:rPr>
      </w:pPr>
      <w:r w:rsidRPr="00C76C41">
        <w:rPr>
          <w:sz w:val="24"/>
          <w:szCs w:val="24"/>
        </w:rPr>
        <w:t>i.</w:t>
      </w:r>
      <w:r w:rsidRPr="00C76C41">
        <w:rPr>
          <w:sz w:val="24"/>
          <w:szCs w:val="24"/>
        </w:rPr>
        <w:tab/>
        <w:t xml:space="preserve">est coupable de « corruption » quiconque offre, donne, sollicite ou accepte, directement ou indirectement, un quelconque avantage en vue d’influer indûment sur les actions d’une autre personne ou entité ; </w:t>
      </w:r>
    </w:p>
    <w:p w14:paraId="10AAD481" w14:textId="77777777" w:rsidR="00354354" w:rsidRPr="00C76C41" w:rsidRDefault="00354354" w:rsidP="00354354">
      <w:pPr>
        <w:tabs>
          <w:tab w:val="left" w:pos="1692"/>
        </w:tabs>
        <w:spacing w:before="120" w:after="120"/>
        <w:ind w:left="1418" w:hanging="425"/>
        <w:rPr>
          <w:szCs w:val="24"/>
        </w:rPr>
      </w:pPr>
      <w:r w:rsidRPr="00C76C41">
        <w:rPr>
          <w:szCs w:val="24"/>
        </w:rPr>
        <w:t xml:space="preserve">ii. </w:t>
      </w:r>
      <w:r w:rsidRPr="00C76C41">
        <w:rPr>
          <w:szCs w:val="24"/>
        </w:rPr>
        <w:tab/>
        <w:t xml:space="preserve">se livre </w:t>
      </w:r>
      <w:r w:rsidRPr="00C76C41">
        <w:rPr>
          <w:color w:val="000000"/>
          <w:szCs w:val="24"/>
        </w:rPr>
        <w:t>à des « manœuvres frauduleuses » quiconque agit, ou dénature des faits, délibérément ou par négligence grave,</w:t>
      </w:r>
      <w:r w:rsidRPr="00C76C41">
        <w:rPr>
          <w:b/>
          <w:i/>
          <w:color w:val="000000"/>
          <w:szCs w:val="24"/>
        </w:rPr>
        <w:t xml:space="preserve"> </w:t>
      </w:r>
      <w:r w:rsidRPr="00C76C41">
        <w:rPr>
          <w:color w:val="000000"/>
          <w:szCs w:val="24"/>
        </w:rPr>
        <w:t>ou tente d’induire en erreur une personne ou une entité, afin d’en retirer un avantage financier ou de toute autre nature, ou se dérober à une obligation </w:t>
      </w:r>
      <w:r w:rsidRPr="00C76C41">
        <w:rPr>
          <w:szCs w:val="24"/>
        </w:rPr>
        <w:t>;</w:t>
      </w:r>
    </w:p>
    <w:p w14:paraId="04A722BF" w14:textId="77777777" w:rsidR="00354354" w:rsidRPr="00C76C41" w:rsidRDefault="00354354" w:rsidP="00354354">
      <w:pPr>
        <w:tabs>
          <w:tab w:val="left" w:pos="1692"/>
        </w:tabs>
        <w:spacing w:before="120" w:after="120"/>
        <w:ind w:left="1418" w:hanging="425"/>
        <w:rPr>
          <w:szCs w:val="24"/>
        </w:rPr>
      </w:pPr>
      <w:r w:rsidRPr="00C76C41">
        <w:rPr>
          <w:szCs w:val="24"/>
        </w:rPr>
        <w:t xml:space="preserve">iii. </w:t>
      </w:r>
      <w:r w:rsidRPr="00C76C41">
        <w:rPr>
          <w:szCs w:val="24"/>
        </w:rPr>
        <w:tab/>
      </w:r>
      <w:r w:rsidRPr="00C76C41">
        <w:rPr>
          <w:color w:val="000000"/>
          <w:szCs w:val="24"/>
        </w:rPr>
        <w:t>se livrent à des « manœuvres collusives » les personnes ou entités qui s’entendent afin d’atteindre un objectif illicite, notamment en influant indûment sur l’action d’autres personnes ou entités </w:t>
      </w:r>
      <w:r w:rsidRPr="00C76C41">
        <w:rPr>
          <w:szCs w:val="24"/>
        </w:rPr>
        <w:t>;</w:t>
      </w:r>
    </w:p>
    <w:p w14:paraId="1AECB09D" w14:textId="77777777" w:rsidR="00354354" w:rsidRPr="00C76C41" w:rsidRDefault="00354354" w:rsidP="00354354">
      <w:pPr>
        <w:tabs>
          <w:tab w:val="left" w:pos="1692"/>
        </w:tabs>
        <w:spacing w:before="120" w:after="120"/>
        <w:ind w:left="1418" w:hanging="425"/>
        <w:rPr>
          <w:szCs w:val="24"/>
        </w:rPr>
      </w:pPr>
      <w:r w:rsidRPr="00C76C41">
        <w:rPr>
          <w:szCs w:val="24"/>
        </w:rPr>
        <w:t>iv.</w:t>
      </w:r>
      <w:r w:rsidRPr="00C76C41">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0540257F" w14:textId="77777777" w:rsidR="00354354" w:rsidRPr="00C76C41" w:rsidRDefault="00354354" w:rsidP="00354354">
      <w:pPr>
        <w:tabs>
          <w:tab w:val="left" w:pos="1692"/>
        </w:tabs>
        <w:spacing w:before="120" w:after="120"/>
        <w:ind w:left="1418" w:hanging="425"/>
        <w:rPr>
          <w:szCs w:val="24"/>
        </w:rPr>
      </w:pPr>
      <w:r w:rsidRPr="00C76C41">
        <w:rPr>
          <w:color w:val="000000"/>
          <w:szCs w:val="24"/>
        </w:rPr>
        <w:t>v.</w:t>
      </w:r>
      <w:r w:rsidRPr="00C76C41">
        <w:rPr>
          <w:color w:val="000000"/>
          <w:szCs w:val="24"/>
        </w:rPr>
        <w:tab/>
        <w:t>se livre à des « manœuvres obstructives » :</w:t>
      </w:r>
    </w:p>
    <w:p w14:paraId="08EB1DEE" w14:textId="77777777" w:rsidR="00354354" w:rsidRPr="00C76C41" w:rsidRDefault="00354354" w:rsidP="00354354">
      <w:pPr>
        <w:spacing w:before="120" w:after="120"/>
        <w:ind w:left="1843" w:hanging="425"/>
        <w:rPr>
          <w:color w:val="000000"/>
          <w:szCs w:val="24"/>
        </w:rPr>
      </w:pPr>
      <w:r w:rsidRPr="00C76C41">
        <w:rPr>
          <w:color w:val="000000"/>
          <w:szCs w:val="24"/>
        </w:rPr>
        <w:t>(a)</w:t>
      </w:r>
      <w:r w:rsidRPr="00C76C41">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C76C41">
        <w:rPr>
          <w:b/>
          <w:color w:val="000000"/>
          <w:szCs w:val="24"/>
        </w:rPr>
        <w:t xml:space="preserve"> </w:t>
      </w:r>
      <w:r w:rsidRPr="00C76C41">
        <w:rPr>
          <w:color w:val="000000"/>
          <w:szCs w:val="24"/>
        </w:rPr>
        <w:lastRenderedPageBreak/>
        <w:t xml:space="preserve">harcèle ou intimide quelqu’un aux fins de l’empêcher de faire part d’informations relatives à cette enquête, ou bien de poursuivre l’enquête ; ou </w:t>
      </w:r>
    </w:p>
    <w:p w14:paraId="3EE7EE0E" w14:textId="77777777" w:rsidR="00354354" w:rsidRPr="00C76C41" w:rsidRDefault="00354354" w:rsidP="00354354">
      <w:pPr>
        <w:tabs>
          <w:tab w:val="left" w:pos="576"/>
        </w:tabs>
        <w:spacing w:before="120" w:after="120"/>
        <w:ind w:left="1843" w:hanging="425"/>
        <w:rPr>
          <w:color w:val="000000"/>
          <w:szCs w:val="24"/>
        </w:rPr>
      </w:pPr>
      <w:r w:rsidRPr="00C76C41">
        <w:rPr>
          <w:color w:val="000000"/>
          <w:szCs w:val="24"/>
        </w:rPr>
        <w:t xml:space="preserve">(b) </w:t>
      </w:r>
      <w:r w:rsidRPr="00C76C41">
        <w:rPr>
          <w:color w:val="000000"/>
          <w:szCs w:val="24"/>
        </w:rPr>
        <w:tab/>
        <w:t>celui qui entrave délibérément l’exercice par la Banque de son droit d’examen tel que stipulé au paragraphe (e) ci-dessous.</w:t>
      </w:r>
    </w:p>
    <w:p w14:paraId="62A46A92" w14:textId="77777777" w:rsidR="00354354" w:rsidRPr="00C76C41" w:rsidRDefault="00354354" w:rsidP="000F2E00">
      <w:pPr>
        <w:pStyle w:val="Corpsdetexte"/>
        <w:numPr>
          <w:ilvl w:val="0"/>
          <w:numId w:val="39"/>
        </w:numPr>
        <w:tabs>
          <w:tab w:val="left" w:pos="576"/>
        </w:tabs>
        <w:spacing w:before="120" w:after="120"/>
        <w:ind w:left="993"/>
        <w:rPr>
          <w:spacing w:val="-4"/>
          <w:lang w:val="fr-FR"/>
        </w:rPr>
      </w:pPr>
      <w:r w:rsidRPr="00C76C41">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58995AEC" w14:textId="77777777" w:rsidR="00354354" w:rsidRPr="00C76C41" w:rsidRDefault="00354354" w:rsidP="000F2E00">
      <w:pPr>
        <w:pStyle w:val="Corpsdetexte"/>
        <w:numPr>
          <w:ilvl w:val="0"/>
          <w:numId w:val="39"/>
        </w:numPr>
        <w:tabs>
          <w:tab w:val="left" w:pos="576"/>
        </w:tabs>
        <w:spacing w:before="120" w:after="120"/>
        <w:ind w:left="993"/>
        <w:rPr>
          <w:szCs w:val="24"/>
          <w:lang w:val="fr-FR"/>
        </w:rPr>
      </w:pPr>
      <w:r w:rsidRPr="00C76C41">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C76C41">
        <w:rPr>
          <w:color w:val="000000"/>
          <w:szCs w:val="24"/>
          <w:lang w:val="fr-FR"/>
        </w:rPr>
        <w:t>desdites pratiques </w:t>
      </w:r>
      <w:r w:rsidRPr="00C76C41">
        <w:rPr>
          <w:szCs w:val="24"/>
          <w:lang w:val="fr-FR"/>
        </w:rPr>
        <w:t>;</w:t>
      </w:r>
    </w:p>
    <w:p w14:paraId="0E42018E" w14:textId="77777777" w:rsidR="00354354" w:rsidRPr="00C76C41" w:rsidRDefault="00354354" w:rsidP="000F2E00">
      <w:pPr>
        <w:pStyle w:val="Corpsdetexte"/>
        <w:numPr>
          <w:ilvl w:val="0"/>
          <w:numId w:val="39"/>
        </w:numPr>
        <w:tabs>
          <w:tab w:val="left" w:pos="576"/>
        </w:tabs>
        <w:spacing w:before="120" w:after="120"/>
        <w:ind w:left="993"/>
        <w:rPr>
          <w:szCs w:val="24"/>
          <w:lang w:val="fr-FR"/>
        </w:rPr>
      </w:pPr>
      <w:r w:rsidRPr="00C76C41">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C76C41">
        <w:rPr>
          <w:rStyle w:val="Appelnotedebasdep"/>
          <w:szCs w:val="24"/>
          <w:lang w:val="fr-FR"/>
        </w:rPr>
        <w:footnoteReference w:id="24"/>
      </w:r>
      <w:r w:rsidRPr="00C76C41">
        <w:rPr>
          <w:szCs w:val="24"/>
          <w:lang w:val="fr-FR"/>
        </w:rPr>
        <w:t xml:space="preserve"> (ii) de la participation</w:t>
      </w:r>
      <w:r w:rsidRPr="00C76C41">
        <w:rPr>
          <w:rStyle w:val="Appelnotedebasdep"/>
          <w:szCs w:val="24"/>
          <w:lang w:val="fr-FR"/>
        </w:rPr>
        <w:footnoteReference w:id="25"/>
      </w:r>
      <w:r w:rsidRPr="00C76C41">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154254B1" w14:textId="46A47804" w:rsidR="00354354" w:rsidRPr="00C76C41" w:rsidRDefault="00354354" w:rsidP="000F2E00">
      <w:pPr>
        <w:pStyle w:val="Corpsdetexte"/>
        <w:numPr>
          <w:ilvl w:val="0"/>
          <w:numId w:val="39"/>
        </w:numPr>
        <w:tabs>
          <w:tab w:val="left" w:pos="576"/>
        </w:tabs>
        <w:spacing w:before="120" w:after="120"/>
        <w:ind w:left="993"/>
        <w:rPr>
          <w:lang w:val="fr-FR"/>
        </w:rPr>
      </w:pPr>
      <w:r w:rsidRPr="00C76C41">
        <w:rPr>
          <w:szCs w:val="24"/>
          <w:lang w:val="fr-FR"/>
        </w:rPr>
        <w:t xml:space="preserve">exigera que les dossiers d’appel d’offres/appel à propositions, et que les contrats et marchés financés par la Banque, contiennent une disposition exigeant des </w:t>
      </w:r>
      <w:r w:rsidR="00C25A78">
        <w:rPr>
          <w:szCs w:val="24"/>
          <w:lang w:val="fr-FR"/>
        </w:rPr>
        <w:lastRenderedPageBreak/>
        <w:t>Soumissionnaire</w:t>
      </w:r>
      <w:r w:rsidRPr="00C76C41">
        <w:rPr>
          <w:szCs w:val="24"/>
          <w:lang w:val="fr-FR"/>
        </w:rPr>
        <w:t>s (candidats/proposants), consultants, fournisseurs et entrepreneurs, ainsi que leurs sous-traitants, sous-consultants, prestataires de services, fournisseurs, agents, et personnel, autorisent la Banque à inspecter</w:t>
      </w:r>
      <w:r w:rsidRPr="00C76C41">
        <w:rPr>
          <w:rStyle w:val="Appelnotedebasdep"/>
          <w:szCs w:val="24"/>
          <w:lang w:val="fr-FR"/>
        </w:rPr>
        <w:footnoteReference w:id="26"/>
      </w:r>
      <w:r w:rsidRPr="00C76C41">
        <w:rPr>
          <w:szCs w:val="24"/>
          <w:lang w:val="fr-FR"/>
        </w:rPr>
        <w:t xml:space="preserve"> les pièces comptables, relevés et autres documents relatifs à la passation du marché, à la sélection et/ou</w:t>
      </w:r>
      <w:r w:rsidRPr="00C76C41" w:rsidDel="00EC0659">
        <w:rPr>
          <w:szCs w:val="24"/>
          <w:lang w:val="fr-FR"/>
        </w:rPr>
        <w:t xml:space="preserve"> </w:t>
      </w:r>
      <w:r w:rsidRPr="00C76C41">
        <w:rPr>
          <w:szCs w:val="24"/>
          <w:lang w:val="fr-FR"/>
        </w:rPr>
        <w:t>à l’exécution du marché ou contrat, et à les soumettre pour vérification à des auditeurs désignés par la Banque.</w:t>
      </w:r>
      <w:r w:rsidRPr="00C76C41">
        <w:rPr>
          <w:lang w:val="fr-FR"/>
        </w:rPr>
        <w:t xml:space="preserve"> </w:t>
      </w:r>
    </w:p>
    <w:p w14:paraId="2CB7D54E" w14:textId="77777777" w:rsidR="00354354" w:rsidRPr="00C76C41" w:rsidRDefault="00354354" w:rsidP="00354354">
      <w:pPr>
        <w:spacing w:before="120" w:after="120"/>
      </w:pPr>
    </w:p>
    <w:p w14:paraId="0D6C8A11" w14:textId="77777777" w:rsidR="000A450A" w:rsidRPr="00C76C41" w:rsidRDefault="000A450A" w:rsidP="00E05669">
      <w:pPr>
        <w:rPr>
          <w:rFonts w:asciiTheme="majorBidi" w:hAnsiTheme="majorBidi" w:cstheme="majorBidi"/>
        </w:rPr>
        <w:sectPr w:rsidR="000A450A" w:rsidRPr="00C76C41" w:rsidSect="008D2EE3">
          <w:headerReference w:type="first" r:id="rId72"/>
          <w:footnotePr>
            <w:numRestart w:val="eachSect"/>
          </w:footnotePr>
          <w:endnotePr>
            <w:numFmt w:val="decimal"/>
          </w:endnotePr>
          <w:type w:val="oddPage"/>
          <w:pgSz w:w="12240" w:h="15840" w:code="1"/>
          <w:pgMar w:top="1418" w:right="1418" w:bottom="1418" w:left="1418" w:header="720" w:footer="720" w:gutter="0"/>
          <w:cols w:space="720"/>
          <w:titlePg/>
          <w:docGrid w:linePitch="326"/>
        </w:sectPr>
      </w:pPr>
    </w:p>
    <w:p w14:paraId="06A8D8DE" w14:textId="38E075B9" w:rsidR="000A450A" w:rsidRPr="00C76C41" w:rsidRDefault="000A450A" w:rsidP="00E031C8">
      <w:pPr>
        <w:pStyle w:val="Style24"/>
      </w:pPr>
      <w:bookmarkStart w:id="825" w:name="_Toc494778741"/>
      <w:bookmarkStart w:id="826" w:name="_Toc499607138"/>
      <w:bookmarkStart w:id="827" w:name="_Toc499608191"/>
      <w:bookmarkStart w:id="828" w:name="_Toc326657867"/>
      <w:bookmarkStart w:id="829" w:name="_Toc483210559"/>
      <w:bookmarkStart w:id="830" w:name="_Toc137368449"/>
      <w:bookmarkStart w:id="831" w:name="_Toc438529602"/>
      <w:bookmarkStart w:id="832" w:name="_Toc438725758"/>
      <w:bookmarkStart w:id="833" w:name="_Toc438817753"/>
      <w:bookmarkStart w:id="834" w:name="_Toc438954447"/>
      <w:bookmarkStart w:id="835" w:name="_Toc461939622"/>
      <w:bookmarkStart w:id="836" w:name="_Toc156372853"/>
      <w:bookmarkEnd w:id="817"/>
      <w:bookmarkEnd w:id="818"/>
      <w:bookmarkEnd w:id="819"/>
      <w:bookmarkEnd w:id="820"/>
      <w:r w:rsidRPr="00C76C41">
        <w:lastRenderedPageBreak/>
        <w:t>PARTIE</w:t>
      </w:r>
      <w:bookmarkEnd w:id="825"/>
      <w:bookmarkEnd w:id="826"/>
      <w:bookmarkEnd w:id="827"/>
      <w:r w:rsidRPr="00C76C41">
        <w:t xml:space="preserve"> </w:t>
      </w:r>
      <w:r w:rsidR="004F75DC" w:rsidRPr="00C76C41">
        <w:t xml:space="preserve">2 </w:t>
      </w:r>
      <w:r w:rsidRPr="00C76C41">
        <w:t>– Spécifications des Travaux</w:t>
      </w:r>
      <w:bookmarkEnd w:id="828"/>
      <w:bookmarkEnd w:id="829"/>
      <w:r w:rsidR="00F27D62">
        <w:t xml:space="preserve"> et Services</w:t>
      </w:r>
      <w:bookmarkEnd w:id="830"/>
    </w:p>
    <w:bookmarkEnd w:id="831"/>
    <w:bookmarkEnd w:id="832"/>
    <w:bookmarkEnd w:id="833"/>
    <w:bookmarkEnd w:id="834"/>
    <w:bookmarkEnd w:id="835"/>
    <w:bookmarkEnd w:id="836"/>
    <w:p w14:paraId="169465A3" w14:textId="77777777" w:rsidR="000A450A" w:rsidRPr="00C76C41" w:rsidRDefault="000A450A">
      <w:pPr>
        <w:rPr>
          <w:rFonts w:asciiTheme="majorBidi" w:hAnsiTheme="majorBidi" w:cstheme="majorBidi"/>
        </w:rPr>
      </w:pPr>
    </w:p>
    <w:p w14:paraId="560BDF67" w14:textId="77777777" w:rsidR="000A450A" w:rsidRPr="00C76C41" w:rsidRDefault="000A450A">
      <w:pPr>
        <w:rPr>
          <w:rFonts w:asciiTheme="majorBidi" w:hAnsiTheme="majorBidi" w:cstheme="majorBidi"/>
        </w:rPr>
        <w:sectPr w:rsidR="000A450A" w:rsidRPr="00C76C41" w:rsidSect="008D2EE3">
          <w:headerReference w:type="first" r:id="rId73"/>
          <w:footnotePr>
            <w:numRestart w:val="eachPage"/>
          </w:footnotePr>
          <w:endnotePr>
            <w:numFmt w:val="decimal"/>
          </w:endnotePr>
          <w:type w:val="oddPage"/>
          <w:pgSz w:w="12240" w:h="15840" w:code="1"/>
          <w:pgMar w:top="1418" w:right="1418" w:bottom="1418" w:left="1418" w:header="720" w:footer="720" w:gutter="0"/>
          <w:cols w:space="720"/>
          <w:titlePg/>
        </w:sectPr>
      </w:pPr>
    </w:p>
    <w:tbl>
      <w:tblPr>
        <w:tblW w:w="0" w:type="auto"/>
        <w:tblLayout w:type="fixed"/>
        <w:tblLook w:val="0000" w:firstRow="0" w:lastRow="0" w:firstColumn="0" w:lastColumn="0" w:noHBand="0" w:noVBand="0"/>
      </w:tblPr>
      <w:tblGrid>
        <w:gridCol w:w="9198"/>
      </w:tblGrid>
      <w:tr w:rsidR="000A450A" w:rsidRPr="00C76C41" w14:paraId="5B508FD6" w14:textId="77777777" w:rsidTr="00FC3982">
        <w:trPr>
          <w:trHeight w:val="715"/>
        </w:trPr>
        <w:tc>
          <w:tcPr>
            <w:tcW w:w="9198" w:type="dxa"/>
            <w:tcBorders>
              <w:top w:val="nil"/>
              <w:left w:val="nil"/>
              <w:bottom w:val="nil"/>
              <w:right w:val="nil"/>
            </w:tcBorders>
          </w:tcPr>
          <w:p w14:paraId="69BC47E7" w14:textId="77777777" w:rsidR="000F78BD" w:rsidRPr="00C76C41" w:rsidRDefault="000F78BD" w:rsidP="000F78BD">
            <w:pPr>
              <w:pStyle w:val="Sous-titre"/>
              <w:spacing w:before="120" w:after="240"/>
              <w:ind w:left="180" w:right="288" w:firstLine="0"/>
              <w:rPr>
                <w:rFonts w:cs="Arial"/>
                <w:sz w:val="36"/>
                <w:lang w:val="fr-FR" w:eastAsia="en-US"/>
              </w:rPr>
            </w:pPr>
            <w:bookmarkStart w:id="837" w:name="_Toc156027997"/>
            <w:bookmarkStart w:id="838" w:name="_Toc156372854"/>
            <w:bookmarkStart w:id="839" w:name="_Toc326657868"/>
            <w:bookmarkStart w:id="840" w:name="_Toc483210560"/>
          </w:p>
          <w:p w14:paraId="20864D4F" w14:textId="5C89DCAF" w:rsidR="000A450A" w:rsidRPr="00C76C41" w:rsidRDefault="000A450A" w:rsidP="00E031C8">
            <w:pPr>
              <w:pStyle w:val="Style25"/>
              <w:framePr w:hSpace="0" w:wrap="auto" w:vAnchor="margin" w:xAlign="left" w:yAlign="inline"/>
              <w:suppressOverlap w:val="0"/>
              <w:rPr>
                <w:rFonts w:cs="Arial"/>
              </w:rPr>
            </w:pPr>
            <w:bookmarkStart w:id="841" w:name="_Toc137368450"/>
            <w:r w:rsidRPr="00F93449">
              <w:t>Section VII. Spécifications</w:t>
            </w:r>
            <w:bookmarkEnd w:id="837"/>
            <w:bookmarkEnd w:id="838"/>
            <w:bookmarkEnd w:id="839"/>
            <w:r w:rsidR="009B2302" w:rsidRPr="00F93449">
              <w:t xml:space="preserve"> </w:t>
            </w:r>
            <w:bookmarkEnd w:id="840"/>
            <w:r w:rsidR="00506D42" w:rsidRPr="00F93449">
              <w:t>des Travaux et Services</w:t>
            </w:r>
            <w:bookmarkEnd w:id="841"/>
          </w:p>
        </w:tc>
      </w:tr>
    </w:tbl>
    <w:p w14:paraId="122B0AFF" w14:textId="77777777" w:rsidR="00B07019" w:rsidRPr="00C76C41" w:rsidRDefault="00B07019" w:rsidP="00B07019">
      <w:pPr>
        <w:spacing w:after="0"/>
        <w:ind w:left="180" w:right="288" w:firstLine="0"/>
        <w:jc w:val="left"/>
        <w:rPr>
          <w:rFonts w:ascii="Arial" w:hAnsi="Arial" w:cs="Arial"/>
          <w:sz w:val="20"/>
          <w:szCs w:val="24"/>
          <w:lang w:eastAsia="en-US"/>
        </w:rPr>
      </w:pPr>
      <w:bookmarkStart w:id="842" w:name="_Toc494778743"/>
    </w:p>
    <w:p w14:paraId="18518CF0" w14:textId="77777777" w:rsidR="00B07019" w:rsidRPr="00C76C41" w:rsidRDefault="00B07019" w:rsidP="00B07019">
      <w:pPr>
        <w:spacing w:after="0"/>
        <w:ind w:left="180" w:right="288" w:firstLine="0"/>
        <w:jc w:val="left"/>
        <w:rPr>
          <w:rFonts w:ascii="Arial" w:hAnsi="Arial" w:cs="Arial"/>
          <w:sz w:val="20"/>
          <w:szCs w:val="24"/>
          <w:u w:val="single"/>
          <w:lang w:eastAsia="en-US"/>
        </w:rPr>
      </w:pPr>
    </w:p>
    <w:p w14:paraId="04F2ABBB" w14:textId="77777777" w:rsidR="000A450A" w:rsidRPr="00C76C41" w:rsidRDefault="000A450A" w:rsidP="00B07019">
      <w:pPr>
        <w:spacing w:after="0"/>
        <w:ind w:left="0" w:firstLine="0"/>
        <w:jc w:val="center"/>
        <w:rPr>
          <w:b/>
          <w:sz w:val="28"/>
          <w:szCs w:val="28"/>
          <w:lang w:eastAsia="en-US"/>
        </w:rPr>
      </w:pPr>
      <w:r w:rsidRPr="00C76C41">
        <w:rPr>
          <w:b/>
          <w:sz w:val="28"/>
          <w:szCs w:val="28"/>
          <w:lang w:eastAsia="en-US"/>
        </w:rPr>
        <w:t>Table des matières</w:t>
      </w:r>
      <w:bookmarkEnd w:id="842"/>
    </w:p>
    <w:p w14:paraId="723B3DF9" w14:textId="2F7C416E" w:rsidR="005B6D68" w:rsidRDefault="005B6D68">
      <w:pPr>
        <w:pStyle w:val="TM1"/>
        <w:rPr>
          <w:rFonts w:asciiTheme="minorHAnsi" w:eastAsiaTheme="minorEastAsia" w:hAnsiTheme="minorHAnsi" w:cstheme="minorBidi"/>
          <w:b w:val="0"/>
          <w:noProof/>
          <w:kern w:val="2"/>
          <w:sz w:val="22"/>
          <w:szCs w:val="22"/>
          <w14:ligatures w14:val="standardContextual"/>
        </w:rPr>
      </w:pPr>
      <w:r>
        <w:rPr>
          <w:b w:val="0"/>
          <w:lang w:eastAsia="en-US"/>
        </w:rPr>
        <w:fldChar w:fldCharType="begin"/>
      </w:r>
      <w:r>
        <w:rPr>
          <w:b w:val="0"/>
          <w:lang w:eastAsia="en-US"/>
        </w:rPr>
        <w:instrText xml:space="preserve"> TOC \h \z \t "Style32;1" </w:instrText>
      </w:r>
      <w:r>
        <w:rPr>
          <w:b w:val="0"/>
          <w:lang w:eastAsia="en-US"/>
        </w:rPr>
        <w:fldChar w:fldCharType="separate"/>
      </w:r>
      <w:hyperlink w:anchor="_Toc137369502" w:history="1">
        <w:r w:rsidRPr="00BA255B">
          <w:rPr>
            <w:rStyle w:val="Lienhypertexte"/>
            <w:noProof/>
          </w:rPr>
          <w:t>Spécifications</w:t>
        </w:r>
        <w:r>
          <w:rPr>
            <w:noProof/>
            <w:webHidden/>
          </w:rPr>
          <w:tab/>
        </w:r>
        <w:r>
          <w:rPr>
            <w:noProof/>
            <w:webHidden/>
          </w:rPr>
          <w:fldChar w:fldCharType="begin"/>
        </w:r>
        <w:r>
          <w:rPr>
            <w:noProof/>
            <w:webHidden/>
          </w:rPr>
          <w:instrText xml:space="preserve"> PAGEREF _Toc137369502 \h </w:instrText>
        </w:r>
        <w:r>
          <w:rPr>
            <w:noProof/>
            <w:webHidden/>
          </w:rPr>
        </w:r>
        <w:r>
          <w:rPr>
            <w:noProof/>
            <w:webHidden/>
          </w:rPr>
          <w:fldChar w:fldCharType="separate"/>
        </w:r>
        <w:r>
          <w:rPr>
            <w:noProof/>
            <w:webHidden/>
          </w:rPr>
          <w:t>149</w:t>
        </w:r>
        <w:r>
          <w:rPr>
            <w:noProof/>
            <w:webHidden/>
          </w:rPr>
          <w:fldChar w:fldCharType="end"/>
        </w:r>
      </w:hyperlink>
    </w:p>
    <w:p w14:paraId="65C5807A" w14:textId="68758D83" w:rsidR="005B6D68" w:rsidRDefault="005B6D68">
      <w:pPr>
        <w:pStyle w:val="TM1"/>
        <w:rPr>
          <w:rFonts w:asciiTheme="minorHAnsi" w:eastAsiaTheme="minorEastAsia" w:hAnsiTheme="minorHAnsi" w:cstheme="minorBidi"/>
          <w:b w:val="0"/>
          <w:noProof/>
          <w:kern w:val="2"/>
          <w:sz w:val="22"/>
          <w:szCs w:val="22"/>
          <w14:ligatures w14:val="standardContextual"/>
        </w:rPr>
      </w:pPr>
      <w:hyperlink w:anchor="_Toc137369503" w:history="1">
        <w:r w:rsidRPr="00BA255B">
          <w:rPr>
            <w:rStyle w:val="Lienhypertexte"/>
            <w:noProof/>
          </w:rPr>
          <w:t>Niveaux de service</w:t>
        </w:r>
        <w:r>
          <w:rPr>
            <w:noProof/>
            <w:webHidden/>
          </w:rPr>
          <w:tab/>
        </w:r>
        <w:r>
          <w:rPr>
            <w:noProof/>
            <w:webHidden/>
          </w:rPr>
          <w:fldChar w:fldCharType="begin"/>
        </w:r>
        <w:r>
          <w:rPr>
            <w:noProof/>
            <w:webHidden/>
          </w:rPr>
          <w:instrText xml:space="preserve"> PAGEREF _Toc137369503 \h </w:instrText>
        </w:r>
        <w:r>
          <w:rPr>
            <w:noProof/>
            <w:webHidden/>
          </w:rPr>
        </w:r>
        <w:r>
          <w:rPr>
            <w:noProof/>
            <w:webHidden/>
          </w:rPr>
          <w:fldChar w:fldCharType="separate"/>
        </w:r>
        <w:r>
          <w:rPr>
            <w:noProof/>
            <w:webHidden/>
          </w:rPr>
          <w:t>152</w:t>
        </w:r>
        <w:r>
          <w:rPr>
            <w:noProof/>
            <w:webHidden/>
          </w:rPr>
          <w:fldChar w:fldCharType="end"/>
        </w:r>
      </w:hyperlink>
    </w:p>
    <w:p w14:paraId="64DEAE72" w14:textId="6F78F7A4" w:rsidR="005B6D68" w:rsidRDefault="005B6D68">
      <w:pPr>
        <w:pStyle w:val="TM1"/>
        <w:rPr>
          <w:rFonts w:asciiTheme="minorHAnsi" w:eastAsiaTheme="minorEastAsia" w:hAnsiTheme="minorHAnsi" w:cstheme="minorBidi"/>
          <w:b w:val="0"/>
          <w:noProof/>
          <w:kern w:val="2"/>
          <w:sz w:val="22"/>
          <w:szCs w:val="22"/>
          <w14:ligatures w14:val="standardContextual"/>
        </w:rPr>
      </w:pPr>
      <w:hyperlink w:anchor="_Toc137369504" w:history="1">
        <w:r w:rsidRPr="00BA255B">
          <w:rPr>
            <w:rStyle w:val="Lienhypertexte"/>
            <w:noProof/>
          </w:rPr>
          <w:t>Représentant de l’Entrepreneur et Personnel Clé</w:t>
        </w:r>
        <w:r>
          <w:rPr>
            <w:noProof/>
            <w:webHidden/>
          </w:rPr>
          <w:tab/>
        </w:r>
        <w:r>
          <w:rPr>
            <w:noProof/>
            <w:webHidden/>
          </w:rPr>
          <w:fldChar w:fldCharType="begin"/>
        </w:r>
        <w:r>
          <w:rPr>
            <w:noProof/>
            <w:webHidden/>
          </w:rPr>
          <w:instrText xml:space="preserve"> PAGEREF _Toc137369504 \h </w:instrText>
        </w:r>
        <w:r>
          <w:rPr>
            <w:noProof/>
            <w:webHidden/>
          </w:rPr>
        </w:r>
        <w:r>
          <w:rPr>
            <w:noProof/>
            <w:webHidden/>
          </w:rPr>
          <w:fldChar w:fldCharType="separate"/>
        </w:r>
        <w:r>
          <w:rPr>
            <w:noProof/>
            <w:webHidden/>
          </w:rPr>
          <w:t>160</w:t>
        </w:r>
        <w:r>
          <w:rPr>
            <w:noProof/>
            <w:webHidden/>
          </w:rPr>
          <w:fldChar w:fldCharType="end"/>
        </w:r>
      </w:hyperlink>
    </w:p>
    <w:p w14:paraId="4DD73B5B" w14:textId="426E57D1" w:rsidR="005B6D68" w:rsidRDefault="005B6D68">
      <w:pPr>
        <w:pStyle w:val="TM1"/>
        <w:rPr>
          <w:rFonts w:asciiTheme="minorHAnsi" w:eastAsiaTheme="minorEastAsia" w:hAnsiTheme="minorHAnsi" w:cstheme="minorBidi"/>
          <w:b w:val="0"/>
          <w:noProof/>
          <w:kern w:val="2"/>
          <w:sz w:val="22"/>
          <w:szCs w:val="22"/>
          <w14:ligatures w14:val="standardContextual"/>
        </w:rPr>
      </w:pPr>
      <w:hyperlink w:anchor="_Toc137369505" w:history="1">
        <w:r w:rsidRPr="00BA255B">
          <w:rPr>
            <w:rStyle w:val="Lienhypertexte"/>
            <w:noProof/>
          </w:rPr>
          <w:t>Plans</w:t>
        </w:r>
        <w:r>
          <w:rPr>
            <w:noProof/>
            <w:webHidden/>
          </w:rPr>
          <w:tab/>
        </w:r>
        <w:r>
          <w:rPr>
            <w:noProof/>
            <w:webHidden/>
          </w:rPr>
          <w:fldChar w:fldCharType="begin"/>
        </w:r>
        <w:r>
          <w:rPr>
            <w:noProof/>
            <w:webHidden/>
          </w:rPr>
          <w:instrText xml:space="preserve"> PAGEREF _Toc137369505 \h </w:instrText>
        </w:r>
        <w:r>
          <w:rPr>
            <w:noProof/>
            <w:webHidden/>
          </w:rPr>
        </w:r>
        <w:r>
          <w:rPr>
            <w:noProof/>
            <w:webHidden/>
          </w:rPr>
          <w:fldChar w:fldCharType="separate"/>
        </w:r>
        <w:r>
          <w:rPr>
            <w:noProof/>
            <w:webHidden/>
          </w:rPr>
          <w:t>162</w:t>
        </w:r>
        <w:r>
          <w:rPr>
            <w:noProof/>
            <w:webHidden/>
          </w:rPr>
          <w:fldChar w:fldCharType="end"/>
        </w:r>
      </w:hyperlink>
    </w:p>
    <w:p w14:paraId="550CFA22" w14:textId="1038249A" w:rsidR="005B6D68" w:rsidRDefault="005B6D68">
      <w:pPr>
        <w:pStyle w:val="TM1"/>
        <w:rPr>
          <w:rFonts w:asciiTheme="minorHAnsi" w:eastAsiaTheme="minorEastAsia" w:hAnsiTheme="minorHAnsi" w:cstheme="minorBidi"/>
          <w:b w:val="0"/>
          <w:noProof/>
          <w:kern w:val="2"/>
          <w:sz w:val="22"/>
          <w:szCs w:val="22"/>
          <w14:ligatures w14:val="standardContextual"/>
        </w:rPr>
      </w:pPr>
      <w:hyperlink w:anchor="_Toc137369506" w:history="1">
        <w:r w:rsidRPr="00BA255B">
          <w:rPr>
            <w:rStyle w:val="Lienhypertexte"/>
            <w:noProof/>
          </w:rPr>
          <w:t>Informations Supplémentaires</w:t>
        </w:r>
        <w:r>
          <w:rPr>
            <w:noProof/>
            <w:webHidden/>
          </w:rPr>
          <w:tab/>
        </w:r>
        <w:r>
          <w:rPr>
            <w:noProof/>
            <w:webHidden/>
          </w:rPr>
          <w:fldChar w:fldCharType="begin"/>
        </w:r>
        <w:r>
          <w:rPr>
            <w:noProof/>
            <w:webHidden/>
          </w:rPr>
          <w:instrText xml:space="preserve"> PAGEREF _Toc137369506 \h </w:instrText>
        </w:r>
        <w:r>
          <w:rPr>
            <w:noProof/>
            <w:webHidden/>
          </w:rPr>
        </w:r>
        <w:r>
          <w:rPr>
            <w:noProof/>
            <w:webHidden/>
          </w:rPr>
          <w:fldChar w:fldCharType="separate"/>
        </w:r>
        <w:r>
          <w:rPr>
            <w:noProof/>
            <w:webHidden/>
          </w:rPr>
          <w:t>163</w:t>
        </w:r>
        <w:r>
          <w:rPr>
            <w:noProof/>
            <w:webHidden/>
          </w:rPr>
          <w:fldChar w:fldCharType="end"/>
        </w:r>
      </w:hyperlink>
    </w:p>
    <w:p w14:paraId="2BCA9168" w14:textId="6DE4CFA7" w:rsidR="000A450A" w:rsidRPr="00C76C41" w:rsidRDefault="005B6D68" w:rsidP="00B07019">
      <w:pPr>
        <w:pStyle w:val="TM2"/>
        <w:spacing w:before="60" w:after="60"/>
        <w:rPr>
          <w:rFonts w:asciiTheme="majorBidi" w:hAnsiTheme="majorBidi" w:cstheme="majorBidi"/>
        </w:rPr>
      </w:pPr>
      <w:r>
        <w:rPr>
          <w:rFonts w:ascii="Times New Roman Bold" w:hAnsi="Times New Roman Bold"/>
          <w:b/>
          <w:lang w:eastAsia="en-US"/>
        </w:rPr>
        <w:fldChar w:fldCharType="end"/>
      </w:r>
    </w:p>
    <w:p w14:paraId="4B4DEE75" w14:textId="55079E22" w:rsidR="00E44597" w:rsidRPr="00C76C41" w:rsidRDefault="000A450A" w:rsidP="00FC3982">
      <w:pPr>
        <w:pStyle w:val="SectionVIHeader"/>
        <w:ind w:left="180" w:hanging="180"/>
        <w:rPr>
          <w:rFonts w:asciiTheme="majorBidi" w:hAnsiTheme="majorBidi" w:cstheme="majorBidi"/>
          <w:b w:val="0"/>
          <w:lang w:val="fr-FR"/>
        </w:rPr>
      </w:pPr>
      <w:r w:rsidRPr="00C76C41">
        <w:rPr>
          <w:rFonts w:asciiTheme="majorBidi" w:hAnsiTheme="majorBidi" w:cstheme="majorBidi"/>
          <w:szCs w:val="36"/>
          <w:lang w:val="fr-FR"/>
        </w:rPr>
        <w:br w:type="page"/>
      </w:r>
    </w:p>
    <w:p w14:paraId="07C1EC34" w14:textId="3E8913FD" w:rsidR="000A450A" w:rsidRPr="00C76C41" w:rsidRDefault="003614C8" w:rsidP="00E031C8">
      <w:pPr>
        <w:pStyle w:val="Style32"/>
      </w:pPr>
      <w:bookmarkStart w:id="843" w:name="_Toc137369502"/>
      <w:r w:rsidRPr="00C76C41">
        <w:lastRenderedPageBreak/>
        <w:t>Spécifications</w:t>
      </w:r>
      <w:bookmarkEnd w:id="843"/>
      <w:r w:rsidR="000A450A" w:rsidRPr="00C76C41">
        <w:t xml:space="preserve"> </w:t>
      </w:r>
    </w:p>
    <w:p w14:paraId="2C636B6D" w14:textId="77777777" w:rsidR="00B872B7" w:rsidRPr="00C47C34" w:rsidRDefault="00B872B7" w:rsidP="00B872B7">
      <w:pPr>
        <w:ind w:left="0" w:firstLine="0"/>
        <w:rPr>
          <w:i/>
          <w:iCs/>
        </w:rPr>
      </w:pPr>
      <w:r w:rsidRPr="00B637AF">
        <w:rPr>
          <w:i/>
          <w:iCs/>
          <w:lang w:val="fr"/>
        </w:rPr>
        <w:t xml:space="preserve">Un ensemble de spécifications précises et claires est une condition préalable pour que les </w:t>
      </w:r>
      <w:r>
        <w:rPr>
          <w:i/>
          <w:iCs/>
          <w:lang w:val="fr"/>
        </w:rPr>
        <w:t>S</w:t>
      </w:r>
      <w:r w:rsidRPr="00B637AF">
        <w:rPr>
          <w:i/>
          <w:iCs/>
          <w:lang w:val="fr"/>
        </w:rPr>
        <w:t>oumissionnaires répondent de manière réaliste et concurrentielle aux exigences d</w:t>
      </w:r>
      <w:r>
        <w:rPr>
          <w:i/>
          <w:iCs/>
          <w:lang w:val="fr"/>
        </w:rPr>
        <w:t>u Maître d’Ouvrage</w:t>
      </w:r>
      <w:r w:rsidRPr="00B637AF">
        <w:rPr>
          <w:i/>
          <w:iCs/>
          <w:lang w:val="fr"/>
        </w:rPr>
        <w:t xml:space="preserve"> sans qualifier ou conditionner leurs offres.  Dans le contexte des </w:t>
      </w:r>
      <w:r>
        <w:rPr>
          <w:i/>
          <w:iCs/>
          <w:lang w:val="fr"/>
        </w:rPr>
        <w:t>appels d’offres internationaux</w:t>
      </w:r>
      <w:r w:rsidRPr="00B637AF">
        <w:rPr>
          <w:i/>
          <w:iCs/>
          <w:lang w:val="fr"/>
        </w:rPr>
        <w:t>, le</w:t>
      </w:r>
      <w:r>
        <w:rPr>
          <w:i/>
          <w:iCs/>
          <w:lang w:val="fr"/>
        </w:rPr>
        <w:t>s Spécifications</w:t>
      </w:r>
      <w:r w:rsidRPr="00B637AF">
        <w:rPr>
          <w:i/>
          <w:iCs/>
          <w:lang w:val="fr"/>
        </w:rPr>
        <w:t xml:space="preserve"> doi</w:t>
      </w:r>
      <w:r>
        <w:rPr>
          <w:i/>
          <w:iCs/>
          <w:lang w:val="fr"/>
        </w:rPr>
        <w:t>ven</w:t>
      </w:r>
      <w:r w:rsidRPr="00B637AF">
        <w:rPr>
          <w:i/>
          <w:iCs/>
          <w:lang w:val="fr"/>
        </w:rPr>
        <w:t>t être rédigé</w:t>
      </w:r>
      <w:r>
        <w:rPr>
          <w:i/>
          <w:iCs/>
          <w:lang w:val="fr"/>
        </w:rPr>
        <w:t>es</w:t>
      </w:r>
      <w:r w:rsidRPr="00B637AF">
        <w:rPr>
          <w:i/>
          <w:iCs/>
          <w:lang w:val="fr"/>
        </w:rPr>
        <w:t xml:space="preserve"> de manière à permettre la concurrence la plus large possible et, en même temps, à présenter un énoncé clair des normes requises en matière de fabrication, de matériaux et de performance des biens et services à acquérir. L</w:t>
      </w:r>
      <w:r>
        <w:rPr>
          <w:i/>
          <w:iCs/>
          <w:lang w:val="fr"/>
        </w:rPr>
        <w:t>es S</w:t>
      </w:r>
      <w:r w:rsidRPr="00B637AF">
        <w:rPr>
          <w:i/>
          <w:iCs/>
          <w:lang w:val="fr"/>
        </w:rPr>
        <w:t>pécification</w:t>
      </w:r>
      <w:r>
        <w:rPr>
          <w:i/>
          <w:iCs/>
          <w:lang w:val="fr"/>
        </w:rPr>
        <w:t>s</w:t>
      </w:r>
      <w:r w:rsidRPr="00B637AF">
        <w:rPr>
          <w:i/>
          <w:iCs/>
          <w:lang w:val="fr"/>
        </w:rPr>
        <w:t xml:space="preserve"> devrai</w:t>
      </w:r>
      <w:r>
        <w:rPr>
          <w:i/>
          <w:iCs/>
          <w:lang w:val="fr"/>
        </w:rPr>
        <w:t>en</w:t>
      </w:r>
      <w:r w:rsidRPr="00B637AF">
        <w:rPr>
          <w:i/>
          <w:iCs/>
          <w:lang w:val="fr"/>
        </w:rPr>
        <w:t xml:space="preserve">t exiger que tous les biens et matériaux à incorporer dans les </w:t>
      </w:r>
      <w:r>
        <w:rPr>
          <w:i/>
          <w:iCs/>
          <w:lang w:val="fr"/>
        </w:rPr>
        <w:t>T</w:t>
      </w:r>
      <w:r w:rsidRPr="00B637AF">
        <w:rPr>
          <w:i/>
          <w:iCs/>
          <w:lang w:val="fr"/>
        </w:rPr>
        <w:t xml:space="preserve">ravaux soient neufs, inutilisés, les plus récents ou actuels, et incorporent toutes les améliorations récentes dans la conception et les matériaux, sauf disposition contraire dans le </w:t>
      </w:r>
      <w:r>
        <w:rPr>
          <w:i/>
          <w:iCs/>
          <w:lang w:val="fr"/>
        </w:rPr>
        <w:t>Marché</w:t>
      </w:r>
      <w:r w:rsidRPr="00B637AF">
        <w:rPr>
          <w:i/>
          <w:iCs/>
          <w:lang w:val="fr"/>
        </w:rPr>
        <w:t>.</w:t>
      </w:r>
    </w:p>
    <w:p w14:paraId="4EA8A77A" w14:textId="77777777" w:rsidR="002C2CD9" w:rsidRDefault="002C2CD9" w:rsidP="00B872B7">
      <w:pPr>
        <w:ind w:left="0" w:firstLine="0"/>
        <w:rPr>
          <w:i/>
          <w:iCs/>
          <w:lang w:val="fr"/>
        </w:rPr>
      </w:pPr>
      <w:r w:rsidRPr="002C2CD9">
        <w:rPr>
          <w:i/>
          <w:iCs/>
          <w:lang w:val="fr"/>
        </w:rPr>
        <w:t>Les Spécifications Générales doivent couvrir toutes les catégories de travaux, de matériaux et d'équipements couramment utilisés dans la construction, même si elles ne sont pas nécessairement destinées à être utilisées dans un Contrat de Travaux et Services particulier. Les suppressions ou les ajouts devraient alors adapter les Spécifications Générales pour les appliquer aux Travaux et Services spécifiques.</w:t>
      </w:r>
    </w:p>
    <w:p w14:paraId="2A67F8D9" w14:textId="29835EB5" w:rsidR="00CA30C9" w:rsidRDefault="00B872B7" w:rsidP="00764DD7">
      <w:pPr>
        <w:shd w:val="clear" w:color="auto" w:fill="FDFDFD"/>
        <w:ind w:left="0" w:firstLine="0"/>
        <w:rPr>
          <w:i/>
          <w:iCs/>
          <w:szCs w:val="24"/>
        </w:rPr>
      </w:pPr>
      <w:r w:rsidRPr="00B637AF">
        <w:rPr>
          <w:i/>
          <w:iCs/>
          <w:noProof/>
          <w:lang w:val="fr"/>
        </w:rPr>
        <w:t>Toute exigence technique supplémentaire en matière d’a</w:t>
      </w:r>
      <w:r>
        <w:rPr>
          <w:i/>
          <w:iCs/>
          <w:noProof/>
          <w:lang w:val="fr"/>
        </w:rPr>
        <w:t>c</w:t>
      </w:r>
      <w:r w:rsidR="0025238C">
        <w:rPr>
          <w:i/>
          <w:iCs/>
          <w:noProof/>
          <w:lang w:val="fr"/>
        </w:rPr>
        <w:t>hats</w:t>
      </w:r>
      <w:r>
        <w:rPr>
          <w:i/>
          <w:iCs/>
          <w:noProof/>
          <w:lang w:val="fr"/>
        </w:rPr>
        <w:t xml:space="preserve"> </w:t>
      </w:r>
      <w:r w:rsidRPr="00B637AF">
        <w:rPr>
          <w:i/>
          <w:iCs/>
          <w:noProof/>
          <w:lang w:val="fr"/>
        </w:rPr>
        <w:t>durable</w:t>
      </w:r>
      <w:r w:rsidR="0025238C">
        <w:rPr>
          <w:i/>
          <w:iCs/>
          <w:noProof/>
          <w:lang w:val="fr"/>
        </w:rPr>
        <w:t>s</w:t>
      </w:r>
      <w:r w:rsidRPr="00B637AF">
        <w:rPr>
          <w:i/>
          <w:iCs/>
          <w:noProof/>
          <w:lang w:val="fr"/>
        </w:rPr>
        <w:t xml:space="preserve"> </w:t>
      </w:r>
      <w:r w:rsidRPr="00B637AF">
        <w:rPr>
          <w:i/>
          <w:iCs/>
          <w:lang w:val="fr"/>
        </w:rPr>
        <w:t xml:space="preserve">(au-delà des exigences en matière d’ES énoncées dans la </w:t>
      </w:r>
      <w:r>
        <w:rPr>
          <w:lang w:val="fr"/>
        </w:rPr>
        <w:t xml:space="preserve">section </w:t>
      </w:r>
      <w:r w:rsidRPr="008E3AB7">
        <w:rPr>
          <w:i/>
          <w:iCs/>
          <w:lang w:val="fr"/>
        </w:rPr>
        <w:t>Exigences</w:t>
      </w:r>
      <w:r>
        <w:rPr>
          <w:lang w:val="fr"/>
        </w:rPr>
        <w:t xml:space="preserve"> </w:t>
      </w:r>
      <w:r>
        <w:rPr>
          <w:i/>
          <w:iCs/>
          <w:lang w:val="fr"/>
        </w:rPr>
        <w:t>En</w:t>
      </w:r>
      <w:r w:rsidRPr="00753F5C">
        <w:rPr>
          <w:i/>
          <w:iCs/>
          <w:lang w:val="fr"/>
        </w:rPr>
        <w:t>vironnementales</w:t>
      </w:r>
      <w:r>
        <w:rPr>
          <w:i/>
          <w:iCs/>
          <w:lang w:val="fr"/>
        </w:rPr>
        <w:t xml:space="preserve"> et</w:t>
      </w:r>
      <w:r>
        <w:rPr>
          <w:lang w:val="fr"/>
        </w:rPr>
        <w:t xml:space="preserve"> S</w:t>
      </w:r>
      <w:r w:rsidRPr="00753F5C">
        <w:rPr>
          <w:i/>
          <w:iCs/>
          <w:lang w:val="fr"/>
        </w:rPr>
        <w:t xml:space="preserve">ociales </w:t>
      </w:r>
      <w:r w:rsidRPr="00B637AF">
        <w:rPr>
          <w:i/>
          <w:iCs/>
          <w:lang w:val="fr"/>
        </w:rPr>
        <w:t xml:space="preserve">ci-dessous) </w:t>
      </w:r>
      <w:r>
        <w:rPr>
          <w:lang w:val="fr"/>
        </w:rPr>
        <w:t xml:space="preserve">doit être </w:t>
      </w:r>
      <w:r w:rsidRPr="00B637AF">
        <w:rPr>
          <w:i/>
          <w:iCs/>
          <w:noProof/>
          <w:lang w:val="fr"/>
        </w:rPr>
        <w:t xml:space="preserve">clairement spécifiée. Veuillez consulter le Règlement sur les marchés publics pour les </w:t>
      </w:r>
      <w:r>
        <w:rPr>
          <w:i/>
          <w:iCs/>
          <w:noProof/>
          <w:lang w:val="fr"/>
        </w:rPr>
        <w:t>E</w:t>
      </w:r>
      <w:r w:rsidRPr="00B637AF">
        <w:rPr>
          <w:i/>
          <w:iCs/>
          <w:noProof/>
          <w:lang w:val="fr"/>
        </w:rPr>
        <w:t xml:space="preserve">mprunteurs et le </w:t>
      </w:r>
      <w:r>
        <w:rPr>
          <w:i/>
          <w:iCs/>
          <w:noProof/>
          <w:lang w:val="fr"/>
        </w:rPr>
        <w:t>Règle</w:t>
      </w:r>
      <w:r w:rsidR="0033432E">
        <w:rPr>
          <w:i/>
          <w:iCs/>
          <w:noProof/>
          <w:lang w:val="fr"/>
        </w:rPr>
        <w:t>ment</w:t>
      </w:r>
      <w:r>
        <w:rPr>
          <w:i/>
          <w:iCs/>
          <w:noProof/>
          <w:lang w:val="fr"/>
        </w:rPr>
        <w:t xml:space="preserve"> </w:t>
      </w:r>
      <w:r w:rsidRPr="00B637AF">
        <w:rPr>
          <w:i/>
          <w:iCs/>
          <w:noProof/>
          <w:lang w:val="fr"/>
        </w:rPr>
        <w:t>de la Banque en matière d’a</w:t>
      </w:r>
      <w:r>
        <w:rPr>
          <w:i/>
          <w:iCs/>
          <w:noProof/>
          <w:lang w:val="fr"/>
        </w:rPr>
        <w:t xml:space="preserve">cquisition </w:t>
      </w:r>
      <w:r w:rsidRPr="00B637AF">
        <w:rPr>
          <w:i/>
          <w:iCs/>
          <w:noProof/>
          <w:lang w:val="fr"/>
        </w:rPr>
        <w:t>durable pour plus d’informations. Les exigences en matière d</w:t>
      </w:r>
      <w:r>
        <w:rPr>
          <w:i/>
          <w:iCs/>
          <w:noProof/>
          <w:lang w:val="fr"/>
        </w:rPr>
        <w:t xml:space="preserve">’acquisition </w:t>
      </w:r>
      <w:r w:rsidRPr="00B637AF">
        <w:rPr>
          <w:i/>
          <w:iCs/>
          <w:noProof/>
          <w:lang w:val="fr"/>
        </w:rPr>
        <w:t>durable doivent être précisées pour permettre l’évaluation d’une telle exigence</w:t>
      </w:r>
      <w:r w:rsidR="00F44DF4">
        <w:rPr>
          <w:i/>
          <w:iCs/>
          <w:noProof/>
          <w:lang w:val="fr"/>
        </w:rPr>
        <w:t xml:space="preserve">. </w:t>
      </w:r>
      <w:r w:rsidR="007B3DA5" w:rsidRPr="0048244D">
        <w:rPr>
          <w:rStyle w:val="ts-alignment-element"/>
          <w:i/>
          <w:iCs/>
          <w:szCs w:val="24"/>
        </w:rPr>
        <w:t>Les</w:t>
      </w:r>
      <w:r w:rsidR="007B3DA5" w:rsidRPr="0048244D">
        <w:rPr>
          <w:i/>
          <w:iCs/>
          <w:szCs w:val="24"/>
        </w:rPr>
        <w:t xml:space="preserve"> </w:t>
      </w:r>
      <w:r w:rsidR="007B3DA5" w:rsidRPr="0048244D">
        <w:rPr>
          <w:rStyle w:val="ts-alignment-element"/>
          <w:i/>
          <w:iCs/>
          <w:szCs w:val="24"/>
        </w:rPr>
        <w:t>exigences</w:t>
      </w:r>
      <w:r w:rsidR="007B3DA5" w:rsidRPr="0048244D">
        <w:rPr>
          <w:i/>
          <w:iCs/>
          <w:szCs w:val="24"/>
        </w:rPr>
        <w:t xml:space="preserve"> </w:t>
      </w:r>
      <w:r w:rsidR="007B3DA5" w:rsidRPr="0048244D">
        <w:rPr>
          <w:rStyle w:val="ts-alignment-element"/>
          <w:i/>
          <w:iCs/>
          <w:szCs w:val="24"/>
        </w:rPr>
        <w:t>devraient</w:t>
      </w:r>
      <w:r w:rsidR="007B3DA5" w:rsidRPr="0048244D">
        <w:rPr>
          <w:i/>
          <w:iCs/>
          <w:szCs w:val="24"/>
        </w:rPr>
        <w:t xml:space="preserve"> </w:t>
      </w:r>
      <w:r w:rsidR="007B3DA5" w:rsidRPr="0048244D">
        <w:rPr>
          <w:rStyle w:val="ts-alignment-element"/>
          <w:i/>
          <w:iCs/>
          <w:szCs w:val="24"/>
        </w:rPr>
        <w:t>être</w:t>
      </w:r>
      <w:r w:rsidR="007B3DA5" w:rsidRPr="0048244D">
        <w:rPr>
          <w:i/>
          <w:iCs/>
          <w:szCs w:val="24"/>
        </w:rPr>
        <w:t xml:space="preserve"> </w:t>
      </w:r>
      <w:r w:rsidR="007B3DA5" w:rsidRPr="0048244D">
        <w:rPr>
          <w:rStyle w:val="ts-alignment-element"/>
          <w:i/>
          <w:iCs/>
          <w:szCs w:val="24"/>
        </w:rPr>
        <w:t>conformes</w:t>
      </w:r>
      <w:r w:rsidR="007B3DA5" w:rsidRPr="0048244D">
        <w:rPr>
          <w:i/>
          <w:iCs/>
          <w:szCs w:val="24"/>
        </w:rPr>
        <w:t xml:space="preserve"> </w:t>
      </w:r>
      <w:r w:rsidR="007B3DA5" w:rsidRPr="0048244D">
        <w:rPr>
          <w:rStyle w:val="ts-alignment-element"/>
          <w:i/>
          <w:iCs/>
          <w:szCs w:val="24"/>
        </w:rPr>
        <w:t>aux</w:t>
      </w:r>
      <w:r w:rsidR="007B3DA5" w:rsidRPr="0048244D">
        <w:rPr>
          <w:i/>
          <w:iCs/>
          <w:szCs w:val="24"/>
        </w:rPr>
        <w:t xml:space="preserve"> </w:t>
      </w:r>
      <w:r w:rsidR="007B3DA5" w:rsidRPr="0048244D">
        <w:rPr>
          <w:rStyle w:val="ts-alignment-element"/>
          <w:i/>
          <w:iCs/>
          <w:szCs w:val="24"/>
        </w:rPr>
        <w:t>objectifs</w:t>
      </w:r>
      <w:r w:rsidR="007B3DA5" w:rsidRPr="0048244D">
        <w:rPr>
          <w:i/>
          <w:iCs/>
          <w:szCs w:val="24"/>
        </w:rPr>
        <w:t xml:space="preserve"> </w:t>
      </w:r>
      <w:r w:rsidR="007B3DA5" w:rsidRPr="0048244D">
        <w:rPr>
          <w:rStyle w:val="ts-alignment-element"/>
          <w:i/>
          <w:iCs/>
          <w:szCs w:val="24"/>
        </w:rPr>
        <w:t>du</w:t>
      </w:r>
      <w:r w:rsidR="007B3DA5" w:rsidRPr="0048244D">
        <w:rPr>
          <w:i/>
          <w:iCs/>
          <w:szCs w:val="24"/>
        </w:rPr>
        <w:t xml:space="preserve"> </w:t>
      </w:r>
      <w:r w:rsidR="00A97A9B">
        <w:rPr>
          <w:i/>
          <w:iCs/>
          <w:szCs w:val="24"/>
        </w:rPr>
        <w:t>marché</w:t>
      </w:r>
      <w:r w:rsidR="00764DD7">
        <w:rPr>
          <w:i/>
          <w:iCs/>
          <w:szCs w:val="24"/>
        </w:rPr>
        <w:t xml:space="preserve"> </w:t>
      </w:r>
      <w:r w:rsidR="007B3DA5" w:rsidRPr="0048244D">
        <w:rPr>
          <w:rStyle w:val="ts-alignment-element"/>
          <w:i/>
          <w:iCs/>
          <w:szCs w:val="24"/>
        </w:rPr>
        <w:t>;</w:t>
      </w:r>
      <w:r w:rsidR="007B3DA5" w:rsidRPr="0048244D">
        <w:rPr>
          <w:i/>
          <w:iCs/>
          <w:szCs w:val="24"/>
        </w:rPr>
        <w:t xml:space="preserve"> </w:t>
      </w:r>
      <w:r w:rsidR="007B3DA5" w:rsidRPr="0048244D">
        <w:rPr>
          <w:rStyle w:val="ts-alignment-element"/>
          <w:i/>
          <w:iCs/>
          <w:szCs w:val="24"/>
        </w:rPr>
        <w:t>(Des</w:t>
      </w:r>
      <w:r w:rsidR="007B3DA5" w:rsidRPr="0048244D">
        <w:rPr>
          <w:i/>
          <w:iCs/>
          <w:szCs w:val="24"/>
        </w:rPr>
        <w:t xml:space="preserve"> exemples </w:t>
      </w:r>
      <w:r w:rsidR="007B3DA5" w:rsidRPr="0048244D">
        <w:rPr>
          <w:rStyle w:val="ts-alignment-element"/>
          <w:i/>
          <w:iCs/>
          <w:szCs w:val="24"/>
        </w:rPr>
        <w:t>de</w:t>
      </w:r>
      <w:r w:rsidR="007B3DA5" w:rsidRPr="0048244D">
        <w:rPr>
          <w:i/>
          <w:iCs/>
          <w:szCs w:val="24"/>
        </w:rPr>
        <w:t xml:space="preserve"> </w:t>
      </w:r>
      <w:r w:rsidR="007B3DA5" w:rsidRPr="0048244D">
        <w:rPr>
          <w:rStyle w:val="ts-alignment-element"/>
          <w:i/>
          <w:iCs/>
          <w:szCs w:val="24"/>
        </w:rPr>
        <w:t>domaines</w:t>
      </w:r>
      <w:r w:rsidR="007B3DA5" w:rsidRPr="0048244D">
        <w:rPr>
          <w:i/>
          <w:iCs/>
          <w:szCs w:val="24"/>
        </w:rPr>
        <w:t xml:space="preserve"> </w:t>
      </w:r>
      <w:r w:rsidR="007B3DA5" w:rsidRPr="0048244D">
        <w:rPr>
          <w:rStyle w:val="ts-alignment-element"/>
          <w:i/>
          <w:iCs/>
          <w:szCs w:val="24"/>
        </w:rPr>
        <w:t>généraux</w:t>
      </w:r>
      <w:r w:rsidR="007B3DA5" w:rsidRPr="0048244D">
        <w:rPr>
          <w:i/>
          <w:iCs/>
          <w:szCs w:val="24"/>
        </w:rPr>
        <w:t xml:space="preserve"> </w:t>
      </w:r>
      <w:r w:rsidR="007B3DA5" w:rsidRPr="0048244D">
        <w:rPr>
          <w:rStyle w:val="ts-alignment-element"/>
          <w:i/>
          <w:iCs/>
          <w:szCs w:val="24"/>
        </w:rPr>
        <w:t>à</w:t>
      </w:r>
      <w:r w:rsidR="007B3DA5" w:rsidRPr="0048244D">
        <w:rPr>
          <w:i/>
          <w:iCs/>
          <w:szCs w:val="24"/>
        </w:rPr>
        <w:t xml:space="preserve"> </w:t>
      </w:r>
      <w:r w:rsidR="007B3DA5" w:rsidRPr="0048244D">
        <w:rPr>
          <w:rStyle w:val="ts-alignment-element"/>
          <w:i/>
          <w:iCs/>
          <w:szCs w:val="24"/>
        </w:rPr>
        <w:t>détailler</w:t>
      </w:r>
      <w:r w:rsidR="007B3DA5" w:rsidRPr="0048244D">
        <w:rPr>
          <w:i/>
          <w:iCs/>
          <w:szCs w:val="24"/>
        </w:rPr>
        <w:t xml:space="preserve"> </w:t>
      </w:r>
      <w:r w:rsidR="007B3DA5" w:rsidRPr="0048244D">
        <w:rPr>
          <w:rStyle w:val="ts-alignment-element"/>
          <w:i/>
          <w:iCs/>
          <w:szCs w:val="24"/>
        </w:rPr>
        <w:t>le</w:t>
      </w:r>
      <w:r w:rsidR="007B3DA5" w:rsidRPr="0048244D">
        <w:rPr>
          <w:i/>
          <w:iCs/>
          <w:szCs w:val="24"/>
        </w:rPr>
        <w:t xml:space="preserve"> </w:t>
      </w:r>
      <w:r w:rsidR="007B3DA5" w:rsidRPr="0048244D">
        <w:rPr>
          <w:rStyle w:val="ts-alignment-element"/>
          <w:i/>
          <w:iCs/>
          <w:szCs w:val="24"/>
        </w:rPr>
        <w:t>cas</w:t>
      </w:r>
      <w:r w:rsidR="007B3DA5" w:rsidRPr="0048244D">
        <w:rPr>
          <w:i/>
          <w:iCs/>
          <w:szCs w:val="24"/>
        </w:rPr>
        <w:t xml:space="preserve"> </w:t>
      </w:r>
      <w:r w:rsidR="007B3DA5" w:rsidRPr="0048244D">
        <w:rPr>
          <w:rStyle w:val="ts-alignment-element"/>
          <w:i/>
          <w:iCs/>
          <w:szCs w:val="24"/>
        </w:rPr>
        <w:t>échéant</w:t>
      </w:r>
      <w:r w:rsidR="007B3DA5" w:rsidRPr="0048244D">
        <w:rPr>
          <w:i/>
          <w:iCs/>
          <w:szCs w:val="24"/>
        </w:rPr>
        <w:t xml:space="preserve"> </w:t>
      </w:r>
      <w:r w:rsidR="007B3DA5" w:rsidRPr="0048244D">
        <w:rPr>
          <w:rStyle w:val="ts-alignment-element"/>
          <w:i/>
          <w:iCs/>
          <w:szCs w:val="24"/>
        </w:rPr>
        <w:t>peuvent</w:t>
      </w:r>
      <w:r w:rsidR="007B3DA5" w:rsidRPr="0048244D">
        <w:rPr>
          <w:i/>
          <w:iCs/>
          <w:szCs w:val="24"/>
        </w:rPr>
        <w:t xml:space="preserve"> </w:t>
      </w:r>
      <w:r w:rsidR="007B3DA5" w:rsidRPr="0048244D">
        <w:rPr>
          <w:rStyle w:val="ts-alignment-element"/>
          <w:i/>
          <w:iCs/>
          <w:szCs w:val="24"/>
        </w:rPr>
        <w:t>inclure</w:t>
      </w:r>
      <w:r w:rsidR="007B3DA5" w:rsidRPr="0048244D">
        <w:rPr>
          <w:i/>
          <w:iCs/>
          <w:szCs w:val="24"/>
        </w:rPr>
        <w:t xml:space="preserve">, </w:t>
      </w:r>
      <w:r w:rsidR="007B3DA5" w:rsidRPr="0048244D">
        <w:rPr>
          <w:rStyle w:val="ts-alignment-element"/>
          <w:i/>
          <w:iCs/>
          <w:szCs w:val="24"/>
        </w:rPr>
        <w:t>mais</w:t>
      </w:r>
      <w:r w:rsidR="007B3DA5" w:rsidRPr="0048244D">
        <w:rPr>
          <w:i/>
          <w:iCs/>
          <w:szCs w:val="24"/>
        </w:rPr>
        <w:t xml:space="preserve"> </w:t>
      </w:r>
      <w:r w:rsidR="007B3DA5" w:rsidRPr="0048244D">
        <w:rPr>
          <w:rStyle w:val="ts-alignment-element"/>
          <w:i/>
          <w:iCs/>
          <w:szCs w:val="24"/>
        </w:rPr>
        <w:t>sans</w:t>
      </w:r>
      <w:r w:rsidR="007B3DA5" w:rsidRPr="0048244D">
        <w:rPr>
          <w:i/>
          <w:iCs/>
          <w:szCs w:val="24"/>
        </w:rPr>
        <w:t xml:space="preserve"> </w:t>
      </w:r>
      <w:r w:rsidR="007B3DA5" w:rsidRPr="0048244D">
        <w:rPr>
          <w:rStyle w:val="ts-alignment-element"/>
          <w:i/>
          <w:iCs/>
          <w:szCs w:val="24"/>
        </w:rPr>
        <w:t>s</w:t>
      </w:r>
      <w:r w:rsidR="007B3DA5" w:rsidRPr="0048244D">
        <w:rPr>
          <w:i/>
          <w:iCs/>
          <w:szCs w:val="24"/>
        </w:rPr>
        <w:t>’</w:t>
      </w:r>
      <w:r w:rsidR="007B3DA5" w:rsidRPr="0048244D">
        <w:rPr>
          <w:rStyle w:val="ts-alignment-element"/>
          <w:i/>
          <w:iCs/>
          <w:szCs w:val="24"/>
        </w:rPr>
        <w:t>y</w:t>
      </w:r>
      <w:r w:rsidR="007B3DA5" w:rsidRPr="0048244D">
        <w:rPr>
          <w:i/>
          <w:iCs/>
          <w:szCs w:val="24"/>
        </w:rPr>
        <w:t xml:space="preserve"> </w:t>
      </w:r>
      <w:r w:rsidR="007B3DA5" w:rsidRPr="0048244D">
        <w:rPr>
          <w:rStyle w:val="ts-alignment-element"/>
          <w:i/>
          <w:iCs/>
          <w:szCs w:val="24"/>
        </w:rPr>
        <w:t>limiter</w:t>
      </w:r>
      <w:r w:rsidR="007B3DA5" w:rsidRPr="0048244D">
        <w:rPr>
          <w:i/>
          <w:iCs/>
          <w:szCs w:val="24"/>
        </w:rPr>
        <w:t>, l’</w:t>
      </w:r>
      <w:r w:rsidR="007B3DA5" w:rsidRPr="0048244D">
        <w:rPr>
          <w:rStyle w:val="ts-alignment-element"/>
          <w:i/>
          <w:iCs/>
          <w:szCs w:val="24"/>
        </w:rPr>
        <w:t>efficacité</w:t>
      </w:r>
      <w:r w:rsidR="007B3DA5" w:rsidRPr="0048244D">
        <w:rPr>
          <w:i/>
          <w:iCs/>
          <w:szCs w:val="24"/>
        </w:rPr>
        <w:t xml:space="preserve"> </w:t>
      </w:r>
      <w:r w:rsidR="007B3DA5" w:rsidRPr="0048244D">
        <w:rPr>
          <w:rStyle w:val="ts-alignment-element"/>
          <w:i/>
          <w:iCs/>
          <w:szCs w:val="24"/>
        </w:rPr>
        <w:t>énergétique</w:t>
      </w:r>
      <w:r w:rsidR="007B3DA5" w:rsidRPr="0048244D">
        <w:rPr>
          <w:i/>
          <w:iCs/>
          <w:szCs w:val="24"/>
        </w:rPr>
        <w:t xml:space="preserve">, la </w:t>
      </w:r>
      <w:r w:rsidR="007B3DA5" w:rsidRPr="0048244D">
        <w:rPr>
          <w:rStyle w:val="ts-alignment-element"/>
          <w:i/>
          <w:iCs/>
          <w:szCs w:val="24"/>
        </w:rPr>
        <w:t>réduction</w:t>
      </w:r>
      <w:r w:rsidR="007B3DA5" w:rsidRPr="0048244D">
        <w:rPr>
          <w:i/>
          <w:iCs/>
          <w:szCs w:val="24"/>
        </w:rPr>
        <w:t xml:space="preserve"> des </w:t>
      </w:r>
      <w:r w:rsidR="007B3DA5" w:rsidRPr="0048244D">
        <w:rPr>
          <w:rStyle w:val="ts-alignment-element"/>
          <w:i/>
          <w:iCs/>
          <w:szCs w:val="24"/>
        </w:rPr>
        <w:t>émissions</w:t>
      </w:r>
      <w:r w:rsidR="007B3DA5" w:rsidRPr="0048244D">
        <w:rPr>
          <w:i/>
          <w:iCs/>
          <w:szCs w:val="24"/>
        </w:rPr>
        <w:t xml:space="preserve">, </w:t>
      </w:r>
      <w:r w:rsidR="007B3DA5" w:rsidRPr="0048244D">
        <w:rPr>
          <w:rStyle w:val="ts-alignment-element"/>
          <w:i/>
          <w:iCs/>
          <w:szCs w:val="24"/>
        </w:rPr>
        <w:t>d’autres</w:t>
      </w:r>
      <w:r w:rsidR="007B3DA5" w:rsidRPr="0048244D">
        <w:rPr>
          <w:i/>
          <w:iCs/>
          <w:szCs w:val="24"/>
        </w:rPr>
        <w:t xml:space="preserve"> </w:t>
      </w:r>
      <w:r w:rsidR="007B3DA5" w:rsidRPr="0048244D">
        <w:rPr>
          <w:rStyle w:val="ts-alignment-element"/>
          <w:i/>
          <w:iCs/>
          <w:szCs w:val="24"/>
        </w:rPr>
        <w:t>méthodes</w:t>
      </w:r>
      <w:r w:rsidR="007B3DA5" w:rsidRPr="0048244D">
        <w:rPr>
          <w:i/>
          <w:iCs/>
          <w:szCs w:val="24"/>
        </w:rPr>
        <w:t xml:space="preserve"> </w:t>
      </w:r>
      <w:r w:rsidR="007B3DA5" w:rsidRPr="0048244D">
        <w:rPr>
          <w:rStyle w:val="ts-alignment-element"/>
          <w:i/>
          <w:iCs/>
          <w:szCs w:val="24"/>
        </w:rPr>
        <w:t>pour</w:t>
      </w:r>
      <w:r w:rsidR="007B3DA5" w:rsidRPr="0048244D">
        <w:rPr>
          <w:i/>
          <w:iCs/>
          <w:szCs w:val="24"/>
        </w:rPr>
        <w:t xml:space="preserve"> </w:t>
      </w:r>
      <w:r w:rsidR="007B3DA5" w:rsidRPr="0048244D">
        <w:rPr>
          <w:rStyle w:val="ts-alignment-element"/>
          <w:i/>
          <w:iCs/>
          <w:szCs w:val="24"/>
        </w:rPr>
        <w:t>minimiser</w:t>
      </w:r>
      <w:r w:rsidR="007B3DA5" w:rsidRPr="0048244D">
        <w:rPr>
          <w:i/>
          <w:iCs/>
          <w:szCs w:val="24"/>
        </w:rPr>
        <w:t xml:space="preserve"> l’</w:t>
      </w:r>
      <w:r w:rsidR="007B3DA5" w:rsidRPr="0048244D">
        <w:rPr>
          <w:rStyle w:val="ts-alignment-element"/>
          <w:i/>
          <w:iCs/>
          <w:szCs w:val="24"/>
        </w:rPr>
        <w:t>impact</w:t>
      </w:r>
      <w:r w:rsidR="007B3DA5" w:rsidRPr="0048244D">
        <w:rPr>
          <w:i/>
          <w:iCs/>
          <w:szCs w:val="24"/>
        </w:rPr>
        <w:t xml:space="preserve"> </w:t>
      </w:r>
      <w:r w:rsidR="007B3DA5" w:rsidRPr="0048244D">
        <w:rPr>
          <w:rStyle w:val="ts-alignment-element"/>
          <w:i/>
          <w:iCs/>
          <w:szCs w:val="24"/>
        </w:rPr>
        <w:t>carbone</w:t>
      </w:r>
      <w:r w:rsidR="007B3DA5" w:rsidRPr="0048244D">
        <w:rPr>
          <w:i/>
          <w:iCs/>
          <w:szCs w:val="24"/>
        </w:rPr>
        <w:t xml:space="preserve"> </w:t>
      </w:r>
      <w:r w:rsidR="007B3DA5" w:rsidRPr="0048244D">
        <w:rPr>
          <w:rStyle w:val="ts-alignment-element"/>
          <w:i/>
          <w:iCs/>
          <w:szCs w:val="24"/>
        </w:rPr>
        <w:t>dans</w:t>
      </w:r>
      <w:r w:rsidR="007B3DA5" w:rsidRPr="0048244D">
        <w:rPr>
          <w:i/>
          <w:iCs/>
          <w:szCs w:val="24"/>
        </w:rPr>
        <w:t xml:space="preserve"> </w:t>
      </w:r>
      <w:r w:rsidR="007B3DA5" w:rsidRPr="0048244D">
        <w:rPr>
          <w:rStyle w:val="ts-alignment-element"/>
          <w:i/>
          <w:iCs/>
          <w:szCs w:val="24"/>
        </w:rPr>
        <w:t>l’exécution</w:t>
      </w:r>
      <w:r w:rsidR="007B3DA5" w:rsidRPr="0048244D">
        <w:rPr>
          <w:i/>
          <w:iCs/>
          <w:szCs w:val="24"/>
        </w:rPr>
        <w:t xml:space="preserve"> des </w:t>
      </w:r>
      <w:r w:rsidR="00A97A9B">
        <w:rPr>
          <w:i/>
          <w:iCs/>
          <w:szCs w:val="24"/>
        </w:rPr>
        <w:t>T</w:t>
      </w:r>
      <w:r w:rsidR="007B3DA5" w:rsidRPr="0048244D">
        <w:rPr>
          <w:i/>
          <w:iCs/>
          <w:szCs w:val="24"/>
        </w:rPr>
        <w:t xml:space="preserve">ravaux et </w:t>
      </w:r>
      <w:r w:rsidR="00A97A9B">
        <w:rPr>
          <w:i/>
          <w:iCs/>
          <w:szCs w:val="24"/>
        </w:rPr>
        <w:t>S</w:t>
      </w:r>
      <w:r w:rsidR="007B3DA5" w:rsidRPr="0048244D">
        <w:rPr>
          <w:i/>
          <w:iCs/>
          <w:szCs w:val="24"/>
        </w:rPr>
        <w:t xml:space="preserve">ervices </w:t>
      </w:r>
      <w:r w:rsidR="007B3DA5" w:rsidRPr="0048244D">
        <w:rPr>
          <w:rStyle w:val="ts-alignment-element"/>
          <w:i/>
          <w:iCs/>
          <w:szCs w:val="24"/>
        </w:rPr>
        <w:t>et/ou</w:t>
      </w:r>
      <w:r w:rsidR="007B3DA5" w:rsidRPr="0048244D">
        <w:rPr>
          <w:i/>
          <w:iCs/>
          <w:szCs w:val="24"/>
        </w:rPr>
        <w:t xml:space="preserve"> </w:t>
      </w:r>
      <w:r w:rsidR="007B3DA5" w:rsidRPr="0048244D">
        <w:rPr>
          <w:rStyle w:val="ts-alignment-element"/>
          <w:i/>
          <w:iCs/>
          <w:szCs w:val="24"/>
        </w:rPr>
        <w:t>des</w:t>
      </w:r>
      <w:r w:rsidR="007B3DA5" w:rsidRPr="0048244D">
        <w:rPr>
          <w:i/>
          <w:iCs/>
          <w:szCs w:val="24"/>
        </w:rPr>
        <w:t xml:space="preserve"> </w:t>
      </w:r>
      <w:r w:rsidR="00A97A9B">
        <w:rPr>
          <w:i/>
          <w:iCs/>
          <w:szCs w:val="24"/>
        </w:rPr>
        <w:t>T</w:t>
      </w:r>
      <w:r w:rsidR="007B3DA5" w:rsidRPr="0048244D">
        <w:rPr>
          <w:rStyle w:val="ts-alignment-element"/>
          <w:i/>
          <w:iCs/>
          <w:szCs w:val="24"/>
        </w:rPr>
        <w:t>ravaux</w:t>
      </w:r>
      <w:r w:rsidR="007B3DA5" w:rsidRPr="0048244D">
        <w:rPr>
          <w:i/>
          <w:iCs/>
          <w:szCs w:val="24"/>
        </w:rPr>
        <w:t xml:space="preserve"> </w:t>
      </w:r>
      <w:r w:rsidR="007B3DA5" w:rsidRPr="0048244D">
        <w:rPr>
          <w:rStyle w:val="ts-alignment-element"/>
          <w:i/>
          <w:iCs/>
          <w:szCs w:val="24"/>
        </w:rPr>
        <w:t>et</w:t>
      </w:r>
      <w:r w:rsidR="007B3DA5" w:rsidRPr="0048244D">
        <w:rPr>
          <w:i/>
          <w:iCs/>
          <w:szCs w:val="24"/>
        </w:rPr>
        <w:t xml:space="preserve"> </w:t>
      </w:r>
      <w:r w:rsidR="00A97A9B">
        <w:rPr>
          <w:i/>
          <w:iCs/>
          <w:szCs w:val="24"/>
        </w:rPr>
        <w:t>S</w:t>
      </w:r>
      <w:r w:rsidR="007B3DA5" w:rsidRPr="0048244D">
        <w:rPr>
          <w:rStyle w:val="ts-alignment-element"/>
          <w:i/>
          <w:iCs/>
          <w:szCs w:val="24"/>
        </w:rPr>
        <w:t>ervices</w:t>
      </w:r>
      <w:r w:rsidR="007B3DA5" w:rsidRPr="0048244D">
        <w:rPr>
          <w:i/>
          <w:iCs/>
          <w:szCs w:val="24"/>
        </w:rPr>
        <w:t xml:space="preserve"> </w:t>
      </w:r>
      <w:r w:rsidR="007B3DA5" w:rsidRPr="0048244D">
        <w:rPr>
          <w:rStyle w:val="ts-alignment-element"/>
          <w:i/>
          <w:iCs/>
          <w:szCs w:val="24"/>
        </w:rPr>
        <w:t>achevés,</w:t>
      </w:r>
      <w:r w:rsidR="007B3DA5" w:rsidRPr="0048244D">
        <w:rPr>
          <w:i/>
          <w:iCs/>
          <w:szCs w:val="24"/>
        </w:rPr>
        <w:t xml:space="preserve"> </w:t>
      </w:r>
      <w:r w:rsidR="007B3DA5" w:rsidRPr="0048244D">
        <w:rPr>
          <w:rStyle w:val="ts-alignment-element"/>
          <w:i/>
          <w:iCs/>
          <w:szCs w:val="24"/>
        </w:rPr>
        <w:t>etc.)</w:t>
      </w:r>
      <w:r w:rsidR="007B3DA5" w:rsidRPr="0048244D">
        <w:rPr>
          <w:i/>
          <w:iCs/>
          <w:szCs w:val="24"/>
        </w:rPr>
        <w:t xml:space="preserve"> </w:t>
      </w:r>
      <w:r w:rsidR="007B3DA5" w:rsidRPr="0048244D">
        <w:rPr>
          <w:rStyle w:val="ts-alignment-element"/>
          <w:i/>
          <w:iCs/>
          <w:szCs w:val="24"/>
        </w:rPr>
        <w:t>Afin</w:t>
      </w:r>
      <w:r w:rsidR="007B3DA5" w:rsidRPr="0048244D">
        <w:rPr>
          <w:i/>
          <w:iCs/>
          <w:szCs w:val="24"/>
        </w:rPr>
        <w:t xml:space="preserve"> d’</w:t>
      </w:r>
      <w:r w:rsidR="007B3DA5" w:rsidRPr="0048244D">
        <w:rPr>
          <w:rStyle w:val="ts-alignment-element"/>
          <w:i/>
          <w:iCs/>
          <w:szCs w:val="24"/>
        </w:rPr>
        <w:t>encourager</w:t>
      </w:r>
      <w:r w:rsidR="007B3DA5" w:rsidRPr="0048244D">
        <w:rPr>
          <w:i/>
          <w:iCs/>
          <w:szCs w:val="24"/>
        </w:rPr>
        <w:t xml:space="preserve"> l’</w:t>
      </w:r>
      <w:r w:rsidR="007B3DA5" w:rsidRPr="0048244D">
        <w:rPr>
          <w:rStyle w:val="ts-alignment-element"/>
          <w:i/>
          <w:iCs/>
          <w:szCs w:val="24"/>
        </w:rPr>
        <w:t>innovation</w:t>
      </w:r>
      <w:r w:rsidR="007B3DA5" w:rsidRPr="0048244D">
        <w:rPr>
          <w:i/>
          <w:iCs/>
          <w:szCs w:val="24"/>
        </w:rPr>
        <w:t xml:space="preserve"> des </w:t>
      </w:r>
      <w:r w:rsidR="00A97A9B">
        <w:rPr>
          <w:i/>
          <w:iCs/>
          <w:szCs w:val="24"/>
        </w:rPr>
        <w:t>S</w:t>
      </w:r>
      <w:r w:rsidR="007B3DA5" w:rsidRPr="0048244D">
        <w:rPr>
          <w:i/>
          <w:iCs/>
          <w:szCs w:val="24"/>
        </w:rPr>
        <w:t xml:space="preserve">oumissionnaires </w:t>
      </w:r>
      <w:r w:rsidR="007B3DA5" w:rsidRPr="0048244D">
        <w:rPr>
          <w:rStyle w:val="ts-alignment-element"/>
          <w:i/>
          <w:iCs/>
          <w:szCs w:val="24"/>
        </w:rPr>
        <w:t>dans</w:t>
      </w:r>
      <w:r w:rsidR="007B3DA5" w:rsidRPr="0048244D">
        <w:rPr>
          <w:i/>
          <w:iCs/>
          <w:szCs w:val="24"/>
        </w:rPr>
        <w:t xml:space="preserve"> la </w:t>
      </w:r>
      <w:r w:rsidR="007B3DA5" w:rsidRPr="0048244D">
        <w:rPr>
          <w:rStyle w:val="ts-alignment-element"/>
          <w:i/>
          <w:iCs/>
          <w:szCs w:val="24"/>
        </w:rPr>
        <w:t>prise</w:t>
      </w:r>
      <w:r w:rsidR="007B3DA5" w:rsidRPr="0048244D">
        <w:rPr>
          <w:i/>
          <w:iCs/>
          <w:szCs w:val="24"/>
        </w:rPr>
        <w:t xml:space="preserve"> </w:t>
      </w:r>
      <w:r w:rsidR="007B3DA5" w:rsidRPr="0048244D">
        <w:rPr>
          <w:rStyle w:val="ts-alignment-element"/>
          <w:i/>
          <w:iCs/>
          <w:szCs w:val="24"/>
        </w:rPr>
        <w:t>en</w:t>
      </w:r>
      <w:r w:rsidR="007B3DA5" w:rsidRPr="0048244D">
        <w:rPr>
          <w:i/>
          <w:iCs/>
          <w:szCs w:val="24"/>
        </w:rPr>
        <w:t xml:space="preserve"> </w:t>
      </w:r>
      <w:r w:rsidR="007B3DA5" w:rsidRPr="0048244D">
        <w:rPr>
          <w:rStyle w:val="ts-alignment-element"/>
          <w:i/>
          <w:iCs/>
          <w:szCs w:val="24"/>
        </w:rPr>
        <w:t>compte</w:t>
      </w:r>
      <w:r w:rsidR="007B3DA5" w:rsidRPr="0048244D">
        <w:rPr>
          <w:i/>
          <w:iCs/>
          <w:szCs w:val="24"/>
        </w:rPr>
        <w:t xml:space="preserve"> des exigences en </w:t>
      </w:r>
      <w:r w:rsidR="007B3DA5" w:rsidRPr="0048244D">
        <w:rPr>
          <w:rStyle w:val="ts-alignment-element"/>
          <w:i/>
          <w:iCs/>
          <w:szCs w:val="24"/>
        </w:rPr>
        <w:t>matière</w:t>
      </w:r>
      <w:r w:rsidR="007B3DA5" w:rsidRPr="0048244D">
        <w:rPr>
          <w:i/>
          <w:iCs/>
          <w:szCs w:val="24"/>
        </w:rPr>
        <w:t xml:space="preserve"> d’a</w:t>
      </w:r>
      <w:r w:rsidR="00A97A9B">
        <w:rPr>
          <w:i/>
          <w:iCs/>
          <w:szCs w:val="24"/>
        </w:rPr>
        <w:t>chats</w:t>
      </w:r>
      <w:r w:rsidR="007B3DA5" w:rsidRPr="0048244D">
        <w:rPr>
          <w:i/>
          <w:iCs/>
          <w:szCs w:val="24"/>
        </w:rPr>
        <w:t xml:space="preserve"> durable</w:t>
      </w:r>
      <w:r w:rsidR="00A97A9B">
        <w:rPr>
          <w:i/>
          <w:iCs/>
          <w:szCs w:val="24"/>
        </w:rPr>
        <w:t>s</w:t>
      </w:r>
      <w:r w:rsidR="007B3DA5" w:rsidRPr="0048244D">
        <w:rPr>
          <w:i/>
          <w:iCs/>
          <w:szCs w:val="24"/>
        </w:rPr>
        <w:t xml:space="preserve">, </w:t>
      </w:r>
      <w:r w:rsidR="007B3DA5" w:rsidRPr="0048244D">
        <w:rPr>
          <w:rStyle w:val="ts-alignment-element"/>
          <w:i/>
          <w:iCs/>
          <w:szCs w:val="24"/>
        </w:rPr>
        <w:t>tant</w:t>
      </w:r>
      <w:r w:rsidR="007B3DA5" w:rsidRPr="0048244D">
        <w:rPr>
          <w:i/>
          <w:iCs/>
          <w:szCs w:val="24"/>
        </w:rPr>
        <w:t xml:space="preserve"> </w:t>
      </w:r>
      <w:r w:rsidR="007B3DA5" w:rsidRPr="0048244D">
        <w:rPr>
          <w:rStyle w:val="ts-alignment-element"/>
          <w:i/>
          <w:iCs/>
          <w:szCs w:val="24"/>
        </w:rPr>
        <w:t>que</w:t>
      </w:r>
      <w:r w:rsidR="007B3DA5" w:rsidRPr="0048244D">
        <w:rPr>
          <w:i/>
          <w:iCs/>
          <w:szCs w:val="24"/>
        </w:rPr>
        <w:t xml:space="preserve"> les </w:t>
      </w:r>
      <w:r w:rsidR="007B3DA5" w:rsidRPr="0048244D">
        <w:rPr>
          <w:rStyle w:val="ts-alignment-element"/>
          <w:i/>
          <w:iCs/>
          <w:szCs w:val="24"/>
        </w:rPr>
        <w:t>critères</w:t>
      </w:r>
      <w:r w:rsidR="007B3DA5" w:rsidRPr="0048244D">
        <w:rPr>
          <w:i/>
          <w:iCs/>
          <w:szCs w:val="24"/>
        </w:rPr>
        <w:t xml:space="preserve"> d’</w:t>
      </w:r>
      <w:r w:rsidR="007B3DA5" w:rsidRPr="0048244D">
        <w:rPr>
          <w:rStyle w:val="ts-alignment-element"/>
          <w:i/>
          <w:iCs/>
          <w:szCs w:val="24"/>
        </w:rPr>
        <w:t>évaluation</w:t>
      </w:r>
      <w:r w:rsidR="007B3DA5" w:rsidRPr="0048244D">
        <w:rPr>
          <w:i/>
          <w:iCs/>
          <w:szCs w:val="24"/>
        </w:rPr>
        <w:t xml:space="preserve"> des </w:t>
      </w:r>
      <w:r w:rsidR="00A97A9B">
        <w:rPr>
          <w:i/>
          <w:iCs/>
          <w:szCs w:val="24"/>
        </w:rPr>
        <w:t>offres</w:t>
      </w:r>
      <w:r w:rsidR="007B3DA5" w:rsidRPr="0048244D">
        <w:rPr>
          <w:i/>
          <w:iCs/>
          <w:szCs w:val="24"/>
        </w:rPr>
        <w:t xml:space="preserve"> </w:t>
      </w:r>
      <w:r w:rsidR="007B3DA5" w:rsidRPr="0048244D">
        <w:rPr>
          <w:rStyle w:val="ts-alignment-element"/>
          <w:i/>
          <w:iCs/>
          <w:szCs w:val="24"/>
        </w:rPr>
        <w:t>précisent</w:t>
      </w:r>
      <w:r w:rsidR="007B3DA5" w:rsidRPr="0048244D">
        <w:rPr>
          <w:i/>
          <w:iCs/>
          <w:szCs w:val="24"/>
        </w:rPr>
        <w:t xml:space="preserve"> </w:t>
      </w:r>
      <w:r w:rsidR="007B3DA5" w:rsidRPr="0048244D">
        <w:rPr>
          <w:rStyle w:val="ts-alignment-element"/>
          <w:i/>
          <w:iCs/>
          <w:szCs w:val="24"/>
        </w:rPr>
        <w:t>le</w:t>
      </w:r>
      <w:r w:rsidR="007B3DA5" w:rsidRPr="0048244D">
        <w:rPr>
          <w:i/>
          <w:iCs/>
          <w:szCs w:val="24"/>
        </w:rPr>
        <w:t xml:space="preserve"> </w:t>
      </w:r>
      <w:r w:rsidR="007B3DA5" w:rsidRPr="0048244D">
        <w:rPr>
          <w:rStyle w:val="ts-alignment-element"/>
          <w:i/>
          <w:iCs/>
          <w:szCs w:val="24"/>
        </w:rPr>
        <w:t>mécanisme</w:t>
      </w:r>
      <w:r w:rsidR="007B3DA5" w:rsidRPr="0048244D">
        <w:rPr>
          <w:i/>
          <w:iCs/>
          <w:szCs w:val="24"/>
        </w:rPr>
        <w:t xml:space="preserve"> d’</w:t>
      </w:r>
      <w:r w:rsidR="007B3DA5" w:rsidRPr="0048244D">
        <w:rPr>
          <w:rStyle w:val="ts-alignment-element"/>
          <w:i/>
          <w:iCs/>
          <w:szCs w:val="24"/>
        </w:rPr>
        <w:t>ajustement</w:t>
      </w:r>
      <w:r w:rsidR="007B3DA5" w:rsidRPr="0048244D">
        <w:rPr>
          <w:i/>
          <w:iCs/>
          <w:szCs w:val="24"/>
        </w:rPr>
        <w:t xml:space="preserve"> </w:t>
      </w:r>
      <w:r w:rsidR="007B3DA5" w:rsidRPr="0048244D">
        <w:rPr>
          <w:rStyle w:val="ts-alignment-element"/>
          <w:i/>
          <w:iCs/>
          <w:szCs w:val="24"/>
        </w:rPr>
        <w:t>monétaire</w:t>
      </w:r>
      <w:r w:rsidR="007B3DA5" w:rsidRPr="0048244D">
        <w:rPr>
          <w:i/>
          <w:iCs/>
          <w:szCs w:val="24"/>
        </w:rPr>
        <w:t xml:space="preserve"> </w:t>
      </w:r>
      <w:r w:rsidR="007B3DA5" w:rsidRPr="0048244D">
        <w:rPr>
          <w:rStyle w:val="ts-alignment-element"/>
          <w:i/>
          <w:iCs/>
          <w:szCs w:val="24"/>
        </w:rPr>
        <w:t>aux</w:t>
      </w:r>
      <w:r w:rsidR="007B3DA5" w:rsidRPr="0048244D">
        <w:rPr>
          <w:i/>
          <w:iCs/>
          <w:szCs w:val="24"/>
        </w:rPr>
        <w:t xml:space="preserve"> </w:t>
      </w:r>
      <w:r w:rsidR="007B3DA5" w:rsidRPr="0048244D">
        <w:rPr>
          <w:rStyle w:val="ts-alignment-element"/>
          <w:i/>
          <w:iCs/>
          <w:szCs w:val="24"/>
        </w:rPr>
        <w:t>fins</w:t>
      </w:r>
      <w:r w:rsidR="007B3DA5" w:rsidRPr="0048244D">
        <w:rPr>
          <w:i/>
          <w:iCs/>
          <w:szCs w:val="24"/>
        </w:rPr>
        <w:t xml:space="preserve"> </w:t>
      </w:r>
      <w:r w:rsidR="007B3DA5" w:rsidRPr="0048244D">
        <w:rPr>
          <w:rStyle w:val="ts-alignment-element"/>
          <w:i/>
          <w:iCs/>
          <w:szCs w:val="24"/>
        </w:rPr>
        <w:t>de</w:t>
      </w:r>
      <w:r w:rsidR="007B3DA5" w:rsidRPr="0048244D">
        <w:rPr>
          <w:i/>
          <w:iCs/>
          <w:szCs w:val="24"/>
        </w:rPr>
        <w:t xml:space="preserve"> comparaison des </w:t>
      </w:r>
      <w:r w:rsidR="00A45A32">
        <w:rPr>
          <w:i/>
          <w:iCs/>
          <w:szCs w:val="24"/>
        </w:rPr>
        <w:t>offres</w:t>
      </w:r>
      <w:r w:rsidR="007B3DA5" w:rsidRPr="0048244D">
        <w:rPr>
          <w:rStyle w:val="ts-alignment-element"/>
          <w:i/>
          <w:iCs/>
          <w:szCs w:val="24"/>
        </w:rPr>
        <w:t>,</w:t>
      </w:r>
      <w:r w:rsidR="007B3DA5" w:rsidRPr="0048244D">
        <w:rPr>
          <w:i/>
          <w:iCs/>
          <w:szCs w:val="24"/>
        </w:rPr>
        <w:t xml:space="preserve"> </w:t>
      </w:r>
      <w:r w:rsidR="007B3DA5" w:rsidRPr="0048244D">
        <w:rPr>
          <w:rStyle w:val="ts-alignment-element"/>
          <w:i/>
          <w:iCs/>
          <w:szCs w:val="24"/>
        </w:rPr>
        <w:t>l</w:t>
      </w:r>
      <w:r w:rsidR="00A45A32">
        <w:rPr>
          <w:rStyle w:val="ts-alignment-element"/>
          <w:i/>
          <w:iCs/>
          <w:szCs w:val="24"/>
        </w:rPr>
        <w:t>e Maître d’Ouvrage</w:t>
      </w:r>
      <w:r w:rsidR="007B3DA5" w:rsidRPr="0048244D">
        <w:rPr>
          <w:i/>
          <w:iCs/>
          <w:szCs w:val="24"/>
        </w:rPr>
        <w:t xml:space="preserve"> </w:t>
      </w:r>
      <w:r w:rsidR="007B3DA5" w:rsidRPr="0048244D">
        <w:rPr>
          <w:rStyle w:val="ts-alignment-element"/>
          <w:i/>
          <w:iCs/>
          <w:szCs w:val="24"/>
        </w:rPr>
        <w:t>peut</w:t>
      </w:r>
      <w:r w:rsidR="007B3DA5" w:rsidRPr="0048244D">
        <w:rPr>
          <w:i/>
          <w:iCs/>
          <w:szCs w:val="24"/>
        </w:rPr>
        <w:t xml:space="preserve"> </w:t>
      </w:r>
      <w:r w:rsidR="007B3DA5" w:rsidRPr="0048244D">
        <w:rPr>
          <w:rStyle w:val="ts-alignment-element"/>
          <w:i/>
          <w:iCs/>
          <w:szCs w:val="24"/>
        </w:rPr>
        <w:t>inviter</w:t>
      </w:r>
      <w:r w:rsidR="007B3DA5" w:rsidRPr="0048244D">
        <w:rPr>
          <w:i/>
          <w:iCs/>
          <w:szCs w:val="24"/>
        </w:rPr>
        <w:t xml:space="preserve"> les </w:t>
      </w:r>
      <w:r w:rsidR="00A45A32">
        <w:rPr>
          <w:rStyle w:val="ts-alignment-element"/>
          <w:i/>
          <w:iCs/>
          <w:szCs w:val="24"/>
        </w:rPr>
        <w:t>S</w:t>
      </w:r>
      <w:r w:rsidR="007B3DA5" w:rsidRPr="0048244D">
        <w:rPr>
          <w:rStyle w:val="ts-alignment-element"/>
          <w:i/>
          <w:iCs/>
          <w:szCs w:val="24"/>
        </w:rPr>
        <w:t>oumissionnaires</w:t>
      </w:r>
      <w:r w:rsidR="007B3DA5" w:rsidRPr="0048244D">
        <w:rPr>
          <w:i/>
          <w:iCs/>
          <w:szCs w:val="24"/>
        </w:rPr>
        <w:t xml:space="preserve"> </w:t>
      </w:r>
      <w:r w:rsidR="007B3DA5" w:rsidRPr="0048244D">
        <w:rPr>
          <w:rStyle w:val="ts-alignment-element"/>
          <w:i/>
          <w:iCs/>
          <w:szCs w:val="24"/>
        </w:rPr>
        <w:t>à</w:t>
      </w:r>
      <w:r w:rsidR="007B3DA5" w:rsidRPr="0048244D">
        <w:rPr>
          <w:i/>
          <w:iCs/>
          <w:szCs w:val="24"/>
        </w:rPr>
        <w:t xml:space="preserve"> </w:t>
      </w:r>
      <w:r w:rsidR="007B3DA5" w:rsidRPr="0048244D">
        <w:rPr>
          <w:rStyle w:val="ts-alignment-element"/>
          <w:i/>
          <w:iCs/>
          <w:szCs w:val="24"/>
        </w:rPr>
        <w:t>offrir</w:t>
      </w:r>
      <w:r w:rsidR="007B3DA5" w:rsidRPr="0048244D">
        <w:rPr>
          <w:i/>
          <w:iCs/>
          <w:szCs w:val="24"/>
        </w:rPr>
        <w:t xml:space="preserve"> des </w:t>
      </w:r>
      <w:r w:rsidR="00A45A32">
        <w:rPr>
          <w:i/>
          <w:iCs/>
          <w:szCs w:val="24"/>
        </w:rPr>
        <w:t>T</w:t>
      </w:r>
      <w:r w:rsidR="007B3DA5" w:rsidRPr="0048244D">
        <w:rPr>
          <w:rStyle w:val="ts-alignment-element"/>
          <w:i/>
          <w:iCs/>
          <w:szCs w:val="24"/>
        </w:rPr>
        <w:t>ravaux</w:t>
      </w:r>
      <w:r w:rsidR="007B3DA5" w:rsidRPr="0048244D">
        <w:rPr>
          <w:i/>
          <w:iCs/>
          <w:szCs w:val="24"/>
        </w:rPr>
        <w:t xml:space="preserve"> </w:t>
      </w:r>
      <w:r w:rsidR="007B3DA5" w:rsidRPr="0048244D">
        <w:rPr>
          <w:rStyle w:val="ts-alignment-element"/>
          <w:i/>
          <w:iCs/>
          <w:szCs w:val="24"/>
        </w:rPr>
        <w:t>et</w:t>
      </w:r>
      <w:r w:rsidR="007B3DA5" w:rsidRPr="0048244D">
        <w:rPr>
          <w:i/>
          <w:iCs/>
          <w:szCs w:val="24"/>
        </w:rPr>
        <w:t xml:space="preserve"> </w:t>
      </w:r>
      <w:r w:rsidR="007B3DA5" w:rsidRPr="0048244D">
        <w:rPr>
          <w:rStyle w:val="ts-alignment-element"/>
          <w:i/>
          <w:iCs/>
          <w:szCs w:val="24"/>
        </w:rPr>
        <w:t>des</w:t>
      </w:r>
      <w:r w:rsidR="007B3DA5" w:rsidRPr="0048244D">
        <w:rPr>
          <w:i/>
          <w:iCs/>
          <w:szCs w:val="24"/>
        </w:rPr>
        <w:t xml:space="preserve"> </w:t>
      </w:r>
      <w:r w:rsidR="00A45A32">
        <w:rPr>
          <w:rStyle w:val="ts-alignment-element"/>
          <w:i/>
          <w:iCs/>
          <w:szCs w:val="24"/>
        </w:rPr>
        <w:t>S</w:t>
      </w:r>
      <w:r w:rsidR="007B3DA5" w:rsidRPr="0048244D">
        <w:rPr>
          <w:rStyle w:val="ts-alignment-element"/>
          <w:i/>
          <w:iCs/>
          <w:szCs w:val="24"/>
        </w:rPr>
        <w:t>ervices</w:t>
      </w:r>
      <w:r w:rsidR="007B3DA5" w:rsidRPr="0048244D">
        <w:rPr>
          <w:i/>
          <w:iCs/>
          <w:szCs w:val="24"/>
        </w:rPr>
        <w:t xml:space="preserve"> </w:t>
      </w:r>
      <w:r w:rsidR="007B3DA5" w:rsidRPr="0048244D">
        <w:rPr>
          <w:rStyle w:val="ts-alignment-element"/>
          <w:i/>
          <w:iCs/>
          <w:szCs w:val="24"/>
        </w:rPr>
        <w:t>qui</w:t>
      </w:r>
      <w:r w:rsidR="007B3DA5" w:rsidRPr="0048244D">
        <w:rPr>
          <w:i/>
          <w:iCs/>
          <w:szCs w:val="24"/>
        </w:rPr>
        <w:t xml:space="preserve"> </w:t>
      </w:r>
      <w:r w:rsidR="007B3DA5" w:rsidRPr="0048244D">
        <w:rPr>
          <w:rStyle w:val="ts-alignment-element"/>
          <w:i/>
          <w:iCs/>
          <w:szCs w:val="24"/>
        </w:rPr>
        <w:t>dépassent</w:t>
      </w:r>
      <w:r w:rsidR="007B3DA5" w:rsidRPr="0048244D">
        <w:rPr>
          <w:i/>
          <w:iCs/>
          <w:szCs w:val="24"/>
        </w:rPr>
        <w:t xml:space="preserve"> </w:t>
      </w:r>
      <w:r w:rsidR="007B3DA5" w:rsidRPr="0048244D">
        <w:rPr>
          <w:rStyle w:val="ts-alignment-element"/>
          <w:i/>
          <w:iCs/>
          <w:szCs w:val="24"/>
        </w:rPr>
        <w:t>les</w:t>
      </w:r>
      <w:r w:rsidR="007B3DA5" w:rsidRPr="0048244D">
        <w:rPr>
          <w:i/>
          <w:iCs/>
          <w:szCs w:val="24"/>
        </w:rPr>
        <w:t xml:space="preserve"> </w:t>
      </w:r>
      <w:r w:rsidR="007B3DA5" w:rsidRPr="0048244D">
        <w:rPr>
          <w:rStyle w:val="ts-alignment-element"/>
          <w:i/>
          <w:iCs/>
          <w:szCs w:val="24"/>
        </w:rPr>
        <w:t>exigences</w:t>
      </w:r>
      <w:r w:rsidR="007B3DA5" w:rsidRPr="0048244D">
        <w:rPr>
          <w:i/>
          <w:iCs/>
          <w:szCs w:val="24"/>
        </w:rPr>
        <w:t xml:space="preserve"> </w:t>
      </w:r>
      <w:r w:rsidR="007B3DA5" w:rsidRPr="0048244D">
        <w:rPr>
          <w:rStyle w:val="ts-alignment-element"/>
          <w:i/>
          <w:iCs/>
          <w:szCs w:val="24"/>
        </w:rPr>
        <w:t>minimales</w:t>
      </w:r>
      <w:r w:rsidR="007B3DA5" w:rsidRPr="0048244D">
        <w:rPr>
          <w:i/>
          <w:iCs/>
          <w:szCs w:val="24"/>
        </w:rPr>
        <w:t xml:space="preserve"> </w:t>
      </w:r>
      <w:r w:rsidR="007B3DA5" w:rsidRPr="0048244D">
        <w:rPr>
          <w:rStyle w:val="ts-alignment-element"/>
          <w:i/>
          <w:iCs/>
          <w:szCs w:val="24"/>
        </w:rPr>
        <w:t>spécifiées</w:t>
      </w:r>
      <w:r w:rsidR="007B3DA5" w:rsidRPr="0048244D">
        <w:rPr>
          <w:i/>
          <w:iCs/>
          <w:szCs w:val="24"/>
        </w:rPr>
        <w:t xml:space="preserve"> en </w:t>
      </w:r>
      <w:r w:rsidR="007B3DA5" w:rsidRPr="0048244D">
        <w:rPr>
          <w:rStyle w:val="ts-alignment-element"/>
          <w:i/>
          <w:iCs/>
          <w:szCs w:val="24"/>
        </w:rPr>
        <w:t>matière</w:t>
      </w:r>
      <w:r w:rsidR="007B3DA5" w:rsidRPr="0048244D">
        <w:rPr>
          <w:i/>
          <w:iCs/>
          <w:szCs w:val="24"/>
        </w:rPr>
        <w:t xml:space="preserve"> </w:t>
      </w:r>
      <w:r w:rsidR="007B3DA5" w:rsidRPr="0048244D">
        <w:rPr>
          <w:rStyle w:val="ts-alignment-element"/>
          <w:i/>
          <w:iCs/>
          <w:szCs w:val="24"/>
        </w:rPr>
        <w:t>d’a</w:t>
      </w:r>
      <w:r w:rsidR="00A45A32">
        <w:rPr>
          <w:rStyle w:val="ts-alignment-element"/>
          <w:i/>
          <w:iCs/>
          <w:szCs w:val="24"/>
        </w:rPr>
        <w:t>chats</w:t>
      </w:r>
      <w:r w:rsidR="007B3DA5" w:rsidRPr="0048244D">
        <w:rPr>
          <w:i/>
          <w:iCs/>
          <w:szCs w:val="24"/>
        </w:rPr>
        <w:t xml:space="preserve"> </w:t>
      </w:r>
      <w:r w:rsidR="007B3DA5" w:rsidRPr="0048244D">
        <w:rPr>
          <w:rStyle w:val="ts-alignment-element"/>
          <w:i/>
          <w:iCs/>
          <w:szCs w:val="24"/>
        </w:rPr>
        <w:t>durable</w:t>
      </w:r>
      <w:r w:rsidR="00A45A32">
        <w:rPr>
          <w:rStyle w:val="ts-alignment-element"/>
          <w:i/>
          <w:iCs/>
          <w:szCs w:val="24"/>
        </w:rPr>
        <w:t>s</w:t>
      </w:r>
      <w:r w:rsidR="007B3DA5" w:rsidRPr="0048244D">
        <w:rPr>
          <w:rStyle w:val="ts-alignment-element"/>
          <w:i/>
          <w:iCs/>
          <w:szCs w:val="24"/>
        </w:rPr>
        <w:t>.</w:t>
      </w:r>
      <w:r w:rsidR="007B3DA5" w:rsidRPr="0048244D">
        <w:rPr>
          <w:i/>
          <w:iCs/>
          <w:szCs w:val="24"/>
        </w:rPr>
        <w:t xml:space="preserve"> </w:t>
      </w:r>
    </w:p>
    <w:p w14:paraId="36730705" w14:textId="709523F2" w:rsidR="00A45A32" w:rsidRDefault="007B3DA5" w:rsidP="00764DD7">
      <w:pPr>
        <w:shd w:val="clear" w:color="auto" w:fill="FDFDFD"/>
        <w:ind w:left="0" w:firstLine="0"/>
        <w:rPr>
          <w:i/>
          <w:iCs/>
          <w:szCs w:val="24"/>
        </w:rPr>
      </w:pPr>
      <w:r w:rsidRPr="0048244D">
        <w:rPr>
          <w:rStyle w:val="ts-alignment-element"/>
          <w:i/>
          <w:iCs/>
          <w:szCs w:val="24"/>
        </w:rPr>
        <w:t>Si</w:t>
      </w:r>
      <w:r w:rsidRPr="0048244D">
        <w:rPr>
          <w:i/>
          <w:iCs/>
          <w:szCs w:val="24"/>
        </w:rPr>
        <w:t xml:space="preserve"> le </w:t>
      </w:r>
      <w:r w:rsidR="00A45A32">
        <w:rPr>
          <w:i/>
          <w:iCs/>
          <w:szCs w:val="24"/>
        </w:rPr>
        <w:t>marché</w:t>
      </w:r>
      <w:r w:rsidRPr="0048244D">
        <w:rPr>
          <w:i/>
          <w:iCs/>
          <w:szCs w:val="24"/>
        </w:rPr>
        <w:t xml:space="preserve"> </w:t>
      </w:r>
      <w:r w:rsidRPr="0048244D">
        <w:rPr>
          <w:rStyle w:val="ts-alignment-element"/>
          <w:i/>
          <w:iCs/>
          <w:szCs w:val="24"/>
        </w:rPr>
        <w:t>a</w:t>
      </w:r>
      <w:r w:rsidRPr="0048244D">
        <w:rPr>
          <w:i/>
          <w:iCs/>
          <w:szCs w:val="24"/>
        </w:rPr>
        <w:t xml:space="preserve"> </w:t>
      </w:r>
      <w:r w:rsidRPr="0048244D">
        <w:rPr>
          <w:rStyle w:val="ts-alignment-element"/>
          <w:i/>
          <w:iCs/>
          <w:szCs w:val="24"/>
        </w:rPr>
        <w:t>été</w:t>
      </w:r>
      <w:r w:rsidRPr="0048244D">
        <w:rPr>
          <w:i/>
          <w:iCs/>
          <w:szCs w:val="24"/>
        </w:rPr>
        <w:t xml:space="preserve"> </w:t>
      </w:r>
      <w:r w:rsidRPr="0048244D">
        <w:rPr>
          <w:rStyle w:val="ts-alignment-element"/>
          <w:i/>
          <w:iCs/>
          <w:szCs w:val="24"/>
        </w:rPr>
        <w:t>évalué</w:t>
      </w:r>
      <w:r w:rsidRPr="0048244D">
        <w:rPr>
          <w:i/>
          <w:iCs/>
          <w:szCs w:val="24"/>
        </w:rPr>
        <w:t xml:space="preserve"> </w:t>
      </w:r>
      <w:r w:rsidRPr="0048244D">
        <w:rPr>
          <w:rStyle w:val="ts-alignment-element"/>
          <w:i/>
          <w:iCs/>
          <w:szCs w:val="24"/>
        </w:rPr>
        <w:t>comme</w:t>
      </w:r>
      <w:r w:rsidRPr="0048244D">
        <w:rPr>
          <w:i/>
          <w:iCs/>
          <w:szCs w:val="24"/>
        </w:rPr>
        <w:t xml:space="preserve"> </w:t>
      </w:r>
      <w:r w:rsidRPr="0048244D">
        <w:rPr>
          <w:rStyle w:val="ts-alignment-element"/>
          <w:i/>
          <w:iCs/>
          <w:szCs w:val="24"/>
        </w:rPr>
        <w:t>présentant</w:t>
      </w:r>
      <w:r w:rsidRPr="0048244D">
        <w:rPr>
          <w:i/>
          <w:iCs/>
          <w:szCs w:val="24"/>
        </w:rPr>
        <w:t xml:space="preserve"> </w:t>
      </w:r>
      <w:r w:rsidRPr="0048244D">
        <w:rPr>
          <w:rStyle w:val="ts-alignment-element"/>
          <w:i/>
          <w:iCs/>
          <w:szCs w:val="24"/>
        </w:rPr>
        <w:t>des</w:t>
      </w:r>
      <w:r w:rsidRPr="0048244D">
        <w:rPr>
          <w:i/>
          <w:iCs/>
          <w:szCs w:val="24"/>
        </w:rPr>
        <w:t xml:space="preserve"> </w:t>
      </w:r>
      <w:r w:rsidRPr="0048244D">
        <w:rPr>
          <w:rStyle w:val="ts-alignment-element"/>
          <w:i/>
          <w:iCs/>
          <w:szCs w:val="24"/>
        </w:rPr>
        <w:t>risques</w:t>
      </w:r>
      <w:r w:rsidRPr="0048244D">
        <w:rPr>
          <w:i/>
          <w:iCs/>
          <w:szCs w:val="24"/>
        </w:rPr>
        <w:t xml:space="preserve"> </w:t>
      </w:r>
      <w:r w:rsidRPr="0048244D">
        <w:rPr>
          <w:rStyle w:val="ts-alignment-element"/>
          <w:i/>
          <w:iCs/>
          <w:szCs w:val="24"/>
        </w:rPr>
        <w:t>potentiels</w:t>
      </w:r>
      <w:r w:rsidRPr="0048244D">
        <w:rPr>
          <w:i/>
          <w:iCs/>
          <w:szCs w:val="24"/>
        </w:rPr>
        <w:t xml:space="preserve"> </w:t>
      </w:r>
      <w:r w:rsidRPr="0048244D">
        <w:rPr>
          <w:rStyle w:val="ts-alignment-element"/>
          <w:i/>
          <w:iCs/>
          <w:szCs w:val="24"/>
        </w:rPr>
        <w:t>ou</w:t>
      </w:r>
      <w:r w:rsidRPr="0048244D">
        <w:rPr>
          <w:i/>
          <w:iCs/>
          <w:szCs w:val="24"/>
        </w:rPr>
        <w:t xml:space="preserve"> </w:t>
      </w:r>
      <w:r w:rsidRPr="0048244D">
        <w:rPr>
          <w:rStyle w:val="ts-alignment-element"/>
          <w:i/>
          <w:iCs/>
          <w:szCs w:val="24"/>
        </w:rPr>
        <w:t>réels</w:t>
      </w:r>
      <w:r w:rsidRPr="0048244D">
        <w:rPr>
          <w:i/>
          <w:iCs/>
          <w:szCs w:val="24"/>
        </w:rPr>
        <w:t xml:space="preserve"> en matière de cybersécurité, </w:t>
      </w:r>
      <w:r w:rsidRPr="0048244D">
        <w:rPr>
          <w:rStyle w:val="ts-alignment-element"/>
          <w:i/>
          <w:iCs/>
          <w:szCs w:val="24"/>
        </w:rPr>
        <w:t>l</w:t>
      </w:r>
      <w:r w:rsidR="00A45A32">
        <w:rPr>
          <w:rStyle w:val="ts-alignment-element"/>
          <w:i/>
          <w:iCs/>
          <w:szCs w:val="24"/>
        </w:rPr>
        <w:t>e Maître d’Ouvrage</w:t>
      </w:r>
      <w:r w:rsidRPr="0048244D">
        <w:rPr>
          <w:i/>
          <w:iCs/>
          <w:szCs w:val="24"/>
        </w:rPr>
        <w:t xml:space="preserve"> </w:t>
      </w:r>
      <w:r w:rsidRPr="0048244D">
        <w:rPr>
          <w:rStyle w:val="ts-alignment-element"/>
          <w:i/>
          <w:iCs/>
          <w:szCs w:val="24"/>
        </w:rPr>
        <w:t>doit</w:t>
      </w:r>
      <w:r w:rsidRPr="0048244D">
        <w:rPr>
          <w:i/>
          <w:iCs/>
          <w:szCs w:val="24"/>
        </w:rPr>
        <w:t xml:space="preserve"> </w:t>
      </w:r>
      <w:r w:rsidRPr="0048244D">
        <w:rPr>
          <w:rStyle w:val="ts-alignment-element"/>
          <w:i/>
          <w:iCs/>
          <w:szCs w:val="24"/>
        </w:rPr>
        <w:t>préciser</w:t>
      </w:r>
      <w:r w:rsidRPr="0048244D">
        <w:rPr>
          <w:i/>
          <w:iCs/>
          <w:szCs w:val="24"/>
        </w:rPr>
        <w:t xml:space="preserve"> les </w:t>
      </w:r>
      <w:r w:rsidRPr="0048244D">
        <w:rPr>
          <w:rStyle w:val="ts-alignment-element"/>
          <w:i/>
          <w:iCs/>
          <w:szCs w:val="24"/>
        </w:rPr>
        <w:t>exigences</w:t>
      </w:r>
      <w:r w:rsidRPr="0048244D">
        <w:rPr>
          <w:i/>
          <w:iCs/>
          <w:szCs w:val="24"/>
        </w:rPr>
        <w:t xml:space="preserve"> en matière de cybersécurité, </w:t>
      </w:r>
      <w:r w:rsidRPr="0048244D">
        <w:rPr>
          <w:rStyle w:val="ts-alignment-element"/>
          <w:i/>
          <w:iCs/>
          <w:szCs w:val="24"/>
        </w:rPr>
        <w:t>y</w:t>
      </w:r>
      <w:r w:rsidRPr="0048244D">
        <w:rPr>
          <w:i/>
          <w:iCs/>
          <w:szCs w:val="24"/>
        </w:rPr>
        <w:t xml:space="preserve"> </w:t>
      </w:r>
      <w:r w:rsidRPr="0048244D">
        <w:rPr>
          <w:rStyle w:val="ts-alignment-element"/>
          <w:i/>
          <w:iCs/>
          <w:szCs w:val="24"/>
        </w:rPr>
        <w:t>compris</w:t>
      </w:r>
      <w:r w:rsidRPr="0048244D">
        <w:rPr>
          <w:i/>
          <w:iCs/>
          <w:szCs w:val="24"/>
        </w:rPr>
        <w:t xml:space="preserve"> </w:t>
      </w:r>
      <w:r w:rsidRPr="0048244D">
        <w:rPr>
          <w:rStyle w:val="ts-alignment-element"/>
          <w:i/>
          <w:iCs/>
          <w:szCs w:val="24"/>
        </w:rPr>
        <w:t>les</w:t>
      </w:r>
      <w:r w:rsidRPr="0048244D">
        <w:rPr>
          <w:i/>
          <w:iCs/>
          <w:szCs w:val="24"/>
        </w:rPr>
        <w:t xml:space="preserve"> </w:t>
      </w:r>
      <w:r w:rsidRPr="0048244D">
        <w:rPr>
          <w:rStyle w:val="ts-alignment-element"/>
          <w:i/>
          <w:iCs/>
          <w:szCs w:val="24"/>
        </w:rPr>
        <w:t>accréditations</w:t>
      </w:r>
      <w:r w:rsidRPr="0048244D">
        <w:rPr>
          <w:i/>
          <w:iCs/>
          <w:szCs w:val="24"/>
        </w:rPr>
        <w:t xml:space="preserve"> en </w:t>
      </w:r>
      <w:r w:rsidRPr="0048244D">
        <w:rPr>
          <w:rStyle w:val="ts-alignment-element"/>
          <w:i/>
          <w:iCs/>
          <w:szCs w:val="24"/>
        </w:rPr>
        <w:t>matière</w:t>
      </w:r>
      <w:r w:rsidRPr="0048244D">
        <w:rPr>
          <w:i/>
          <w:iCs/>
          <w:szCs w:val="24"/>
        </w:rPr>
        <w:t xml:space="preserve"> </w:t>
      </w:r>
      <w:r w:rsidRPr="0048244D">
        <w:rPr>
          <w:rStyle w:val="ts-alignment-element"/>
          <w:i/>
          <w:iCs/>
          <w:szCs w:val="24"/>
        </w:rPr>
        <w:t>de</w:t>
      </w:r>
      <w:r w:rsidRPr="0048244D">
        <w:rPr>
          <w:i/>
          <w:iCs/>
          <w:szCs w:val="24"/>
        </w:rPr>
        <w:t xml:space="preserve"> </w:t>
      </w:r>
      <w:r w:rsidRPr="0048244D">
        <w:rPr>
          <w:rStyle w:val="ts-alignment-element"/>
          <w:i/>
          <w:iCs/>
          <w:szCs w:val="24"/>
        </w:rPr>
        <w:t>cybersécurité,</w:t>
      </w:r>
      <w:r w:rsidRPr="0048244D">
        <w:rPr>
          <w:i/>
          <w:iCs/>
          <w:szCs w:val="24"/>
        </w:rPr>
        <w:t xml:space="preserve"> </w:t>
      </w:r>
      <w:r w:rsidRPr="0048244D">
        <w:rPr>
          <w:rStyle w:val="ts-alignment-element"/>
          <w:i/>
          <w:iCs/>
          <w:szCs w:val="24"/>
        </w:rPr>
        <w:t>le</w:t>
      </w:r>
      <w:r w:rsidRPr="0048244D">
        <w:rPr>
          <w:i/>
          <w:iCs/>
          <w:szCs w:val="24"/>
        </w:rPr>
        <w:t xml:space="preserve"> </w:t>
      </w:r>
      <w:r w:rsidRPr="0048244D">
        <w:rPr>
          <w:rStyle w:val="ts-alignment-element"/>
          <w:i/>
          <w:iCs/>
          <w:szCs w:val="24"/>
        </w:rPr>
        <w:t>cas</w:t>
      </w:r>
      <w:r w:rsidRPr="0048244D">
        <w:rPr>
          <w:i/>
          <w:iCs/>
          <w:szCs w:val="24"/>
        </w:rPr>
        <w:t xml:space="preserve"> </w:t>
      </w:r>
      <w:r w:rsidRPr="0048244D">
        <w:rPr>
          <w:rStyle w:val="ts-alignment-element"/>
          <w:i/>
          <w:iCs/>
          <w:szCs w:val="24"/>
        </w:rPr>
        <w:t>échéant.</w:t>
      </w:r>
      <w:r w:rsidRPr="0048244D">
        <w:rPr>
          <w:i/>
          <w:iCs/>
          <w:szCs w:val="24"/>
        </w:rPr>
        <w:t xml:space="preserve"> </w:t>
      </w:r>
    </w:p>
    <w:p w14:paraId="57A1B890" w14:textId="3C5E0E24" w:rsidR="007B3DA5" w:rsidRPr="007B3DA5" w:rsidRDefault="007B3DA5" w:rsidP="00764DD7">
      <w:pPr>
        <w:shd w:val="clear" w:color="auto" w:fill="FDFDFD"/>
        <w:spacing w:after="0"/>
        <w:ind w:left="0" w:firstLine="0"/>
        <w:rPr>
          <w:rFonts w:ascii="Segoe UI" w:hAnsi="Segoe UI" w:cs="Segoe UI"/>
          <w:sz w:val="21"/>
          <w:szCs w:val="21"/>
        </w:rPr>
      </w:pPr>
      <w:r w:rsidRPr="0048244D">
        <w:rPr>
          <w:rStyle w:val="ts-alignment-element"/>
          <w:i/>
          <w:iCs/>
          <w:szCs w:val="24"/>
        </w:rPr>
        <w:t>S</w:t>
      </w:r>
      <w:r w:rsidRPr="0048244D">
        <w:rPr>
          <w:i/>
          <w:iCs/>
          <w:szCs w:val="24"/>
        </w:rPr>
        <w:t xml:space="preserve">’il </w:t>
      </w:r>
      <w:r w:rsidRPr="0048244D">
        <w:rPr>
          <w:rStyle w:val="ts-alignment-element"/>
          <w:i/>
          <w:iCs/>
          <w:szCs w:val="24"/>
        </w:rPr>
        <w:t>y</w:t>
      </w:r>
      <w:r w:rsidRPr="0048244D">
        <w:rPr>
          <w:i/>
          <w:iCs/>
          <w:szCs w:val="24"/>
        </w:rPr>
        <w:t xml:space="preserve"> </w:t>
      </w:r>
      <w:r w:rsidRPr="0048244D">
        <w:rPr>
          <w:rStyle w:val="ts-alignment-element"/>
          <w:i/>
          <w:iCs/>
          <w:szCs w:val="24"/>
        </w:rPr>
        <w:t>a</w:t>
      </w:r>
      <w:r w:rsidRPr="0048244D">
        <w:rPr>
          <w:i/>
          <w:iCs/>
          <w:szCs w:val="24"/>
        </w:rPr>
        <w:t xml:space="preserve"> des risques liés </w:t>
      </w:r>
      <w:r w:rsidRPr="0048244D">
        <w:rPr>
          <w:rStyle w:val="ts-alignment-element"/>
          <w:i/>
          <w:iCs/>
          <w:szCs w:val="24"/>
        </w:rPr>
        <w:t>à</w:t>
      </w:r>
      <w:r w:rsidRPr="0048244D">
        <w:rPr>
          <w:i/>
          <w:iCs/>
          <w:szCs w:val="24"/>
        </w:rPr>
        <w:t xml:space="preserve"> la chaîne </w:t>
      </w:r>
      <w:r w:rsidRPr="0048244D">
        <w:rPr>
          <w:rStyle w:val="ts-alignment-element"/>
          <w:i/>
          <w:iCs/>
          <w:szCs w:val="24"/>
        </w:rPr>
        <w:t>d</w:t>
      </w:r>
      <w:r w:rsidRPr="0048244D">
        <w:rPr>
          <w:i/>
          <w:iCs/>
          <w:szCs w:val="24"/>
        </w:rPr>
        <w:t>’approvisionnement</w:t>
      </w:r>
      <w:r w:rsidRPr="0048244D">
        <w:rPr>
          <w:rStyle w:val="ts-alignment-element"/>
          <w:i/>
          <w:iCs/>
          <w:szCs w:val="24"/>
        </w:rPr>
        <w:t>,</w:t>
      </w:r>
      <w:r w:rsidRPr="0048244D">
        <w:rPr>
          <w:i/>
          <w:iCs/>
          <w:szCs w:val="24"/>
        </w:rPr>
        <w:t xml:space="preserve"> </w:t>
      </w:r>
      <w:r w:rsidRPr="0048244D">
        <w:rPr>
          <w:rStyle w:val="ts-alignment-element"/>
          <w:i/>
          <w:iCs/>
          <w:szCs w:val="24"/>
        </w:rPr>
        <w:t>l</w:t>
      </w:r>
      <w:r w:rsidR="00A45A32">
        <w:rPr>
          <w:rStyle w:val="ts-alignment-element"/>
          <w:i/>
          <w:iCs/>
          <w:szCs w:val="24"/>
        </w:rPr>
        <w:t>e Maître d’Ouvrage</w:t>
      </w:r>
      <w:r w:rsidRPr="0048244D">
        <w:rPr>
          <w:i/>
          <w:iCs/>
          <w:szCs w:val="24"/>
        </w:rPr>
        <w:t xml:space="preserve"> </w:t>
      </w:r>
      <w:r w:rsidRPr="0048244D">
        <w:rPr>
          <w:rStyle w:val="ts-alignment-element"/>
          <w:i/>
          <w:iCs/>
          <w:szCs w:val="24"/>
        </w:rPr>
        <w:t>doit</w:t>
      </w:r>
      <w:r w:rsidRPr="0048244D">
        <w:rPr>
          <w:i/>
          <w:iCs/>
          <w:szCs w:val="24"/>
        </w:rPr>
        <w:t xml:space="preserve"> </w:t>
      </w:r>
      <w:r w:rsidRPr="0048244D">
        <w:rPr>
          <w:rStyle w:val="ts-alignment-element"/>
          <w:i/>
          <w:iCs/>
          <w:szCs w:val="24"/>
        </w:rPr>
        <w:t>exiger</w:t>
      </w:r>
      <w:r w:rsidRPr="0048244D">
        <w:rPr>
          <w:i/>
          <w:iCs/>
          <w:szCs w:val="24"/>
        </w:rPr>
        <w:t xml:space="preserve"> </w:t>
      </w:r>
      <w:r w:rsidRPr="0048244D">
        <w:rPr>
          <w:rStyle w:val="ts-alignment-element"/>
          <w:i/>
          <w:iCs/>
          <w:szCs w:val="24"/>
        </w:rPr>
        <w:t>du</w:t>
      </w:r>
      <w:r w:rsidRPr="0048244D">
        <w:rPr>
          <w:i/>
          <w:iCs/>
          <w:szCs w:val="24"/>
        </w:rPr>
        <w:t xml:space="preserve"> </w:t>
      </w:r>
      <w:r w:rsidR="00A45A32">
        <w:rPr>
          <w:rStyle w:val="ts-alignment-element"/>
          <w:i/>
          <w:iCs/>
          <w:szCs w:val="24"/>
        </w:rPr>
        <w:t>S</w:t>
      </w:r>
      <w:r w:rsidRPr="0048244D">
        <w:rPr>
          <w:rStyle w:val="ts-alignment-element"/>
          <w:i/>
          <w:iCs/>
          <w:szCs w:val="24"/>
        </w:rPr>
        <w:t>oumissionnaire</w:t>
      </w:r>
      <w:r w:rsidRPr="0048244D">
        <w:rPr>
          <w:i/>
          <w:iCs/>
          <w:szCs w:val="24"/>
        </w:rPr>
        <w:t xml:space="preserve"> </w:t>
      </w:r>
      <w:r w:rsidRPr="0048244D">
        <w:rPr>
          <w:rStyle w:val="ts-alignment-element"/>
          <w:i/>
          <w:iCs/>
          <w:szCs w:val="24"/>
        </w:rPr>
        <w:t>qu’il</w:t>
      </w:r>
      <w:r w:rsidRPr="0048244D">
        <w:rPr>
          <w:i/>
          <w:iCs/>
          <w:szCs w:val="24"/>
        </w:rPr>
        <w:t xml:space="preserve"> </w:t>
      </w:r>
      <w:r w:rsidRPr="0048244D">
        <w:rPr>
          <w:rStyle w:val="ts-alignment-element"/>
          <w:i/>
          <w:iCs/>
          <w:szCs w:val="24"/>
        </w:rPr>
        <w:t>inclue</w:t>
      </w:r>
      <w:r w:rsidRPr="0048244D">
        <w:rPr>
          <w:i/>
          <w:iCs/>
          <w:szCs w:val="24"/>
        </w:rPr>
        <w:t xml:space="preserve"> </w:t>
      </w:r>
      <w:r w:rsidRPr="0048244D">
        <w:rPr>
          <w:rStyle w:val="ts-alignment-element"/>
          <w:i/>
          <w:iCs/>
          <w:szCs w:val="24"/>
        </w:rPr>
        <w:t>son</w:t>
      </w:r>
      <w:r w:rsidRPr="0048244D">
        <w:rPr>
          <w:i/>
          <w:iCs/>
          <w:szCs w:val="24"/>
        </w:rPr>
        <w:t xml:space="preserve"> </w:t>
      </w:r>
      <w:r w:rsidRPr="0048244D">
        <w:rPr>
          <w:rStyle w:val="ts-alignment-element"/>
          <w:i/>
          <w:iCs/>
          <w:szCs w:val="24"/>
        </w:rPr>
        <w:t>évaluation</w:t>
      </w:r>
      <w:r w:rsidRPr="0048244D">
        <w:rPr>
          <w:i/>
          <w:iCs/>
          <w:szCs w:val="24"/>
        </w:rPr>
        <w:t xml:space="preserve"> des risques </w:t>
      </w:r>
      <w:r w:rsidRPr="0048244D">
        <w:rPr>
          <w:rStyle w:val="ts-alignment-element"/>
          <w:i/>
          <w:iCs/>
          <w:szCs w:val="24"/>
        </w:rPr>
        <w:t>liés</w:t>
      </w:r>
      <w:r w:rsidRPr="0048244D">
        <w:rPr>
          <w:i/>
          <w:iCs/>
          <w:szCs w:val="24"/>
        </w:rPr>
        <w:t xml:space="preserve"> </w:t>
      </w:r>
      <w:r w:rsidRPr="0048244D">
        <w:rPr>
          <w:rStyle w:val="ts-alignment-element"/>
          <w:i/>
          <w:iCs/>
          <w:szCs w:val="24"/>
        </w:rPr>
        <w:t>à</w:t>
      </w:r>
      <w:r w:rsidRPr="0048244D">
        <w:rPr>
          <w:i/>
          <w:iCs/>
          <w:szCs w:val="24"/>
        </w:rPr>
        <w:t xml:space="preserve"> </w:t>
      </w:r>
      <w:r w:rsidRPr="0048244D">
        <w:rPr>
          <w:rStyle w:val="ts-alignment-element"/>
          <w:i/>
          <w:iCs/>
          <w:szCs w:val="24"/>
        </w:rPr>
        <w:t>la</w:t>
      </w:r>
      <w:r w:rsidRPr="0048244D">
        <w:rPr>
          <w:i/>
          <w:iCs/>
          <w:szCs w:val="24"/>
        </w:rPr>
        <w:t xml:space="preserve"> </w:t>
      </w:r>
      <w:r w:rsidRPr="0048244D">
        <w:rPr>
          <w:rStyle w:val="ts-alignment-element"/>
          <w:i/>
          <w:iCs/>
          <w:szCs w:val="24"/>
        </w:rPr>
        <w:t>chaîne</w:t>
      </w:r>
      <w:r w:rsidRPr="0048244D">
        <w:rPr>
          <w:i/>
          <w:iCs/>
          <w:szCs w:val="24"/>
        </w:rPr>
        <w:t xml:space="preserve"> </w:t>
      </w:r>
      <w:r w:rsidRPr="0048244D">
        <w:rPr>
          <w:rStyle w:val="ts-alignment-element"/>
          <w:i/>
          <w:iCs/>
          <w:szCs w:val="24"/>
        </w:rPr>
        <w:t>d’approvisionnement</w:t>
      </w:r>
      <w:r w:rsidRPr="0048244D">
        <w:rPr>
          <w:i/>
          <w:iCs/>
          <w:szCs w:val="24"/>
        </w:rPr>
        <w:t xml:space="preserve"> </w:t>
      </w:r>
      <w:r w:rsidRPr="0048244D">
        <w:rPr>
          <w:rStyle w:val="ts-alignment-element"/>
          <w:i/>
          <w:iCs/>
          <w:szCs w:val="24"/>
        </w:rPr>
        <w:t>et</w:t>
      </w:r>
      <w:r w:rsidRPr="0048244D">
        <w:rPr>
          <w:i/>
          <w:iCs/>
          <w:szCs w:val="24"/>
        </w:rPr>
        <w:t xml:space="preserve"> </w:t>
      </w:r>
      <w:r w:rsidRPr="0048244D">
        <w:rPr>
          <w:rStyle w:val="ts-alignment-element"/>
          <w:i/>
          <w:iCs/>
          <w:szCs w:val="24"/>
        </w:rPr>
        <w:t>sa</w:t>
      </w:r>
      <w:r w:rsidRPr="0048244D">
        <w:rPr>
          <w:i/>
          <w:iCs/>
          <w:szCs w:val="24"/>
        </w:rPr>
        <w:t xml:space="preserve"> </w:t>
      </w:r>
      <w:r w:rsidRPr="0048244D">
        <w:rPr>
          <w:rStyle w:val="ts-alignment-element"/>
          <w:i/>
          <w:iCs/>
          <w:szCs w:val="24"/>
        </w:rPr>
        <w:t>proposition</w:t>
      </w:r>
      <w:r w:rsidRPr="0048244D">
        <w:rPr>
          <w:i/>
          <w:iCs/>
          <w:szCs w:val="24"/>
        </w:rPr>
        <w:t xml:space="preserve"> </w:t>
      </w:r>
      <w:r w:rsidRPr="0048244D">
        <w:rPr>
          <w:rStyle w:val="ts-alignment-element"/>
          <w:i/>
          <w:iCs/>
          <w:szCs w:val="24"/>
        </w:rPr>
        <w:t>de</w:t>
      </w:r>
      <w:r w:rsidRPr="0048244D">
        <w:rPr>
          <w:i/>
          <w:iCs/>
          <w:szCs w:val="24"/>
        </w:rPr>
        <w:t xml:space="preserve"> </w:t>
      </w:r>
      <w:r w:rsidRPr="0048244D">
        <w:rPr>
          <w:rStyle w:val="ts-alignment-element"/>
          <w:i/>
          <w:iCs/>
          <w:szCs w:val="24"/>
        </w:rPr>
        <w:t>gestion</w:t>
      </w:r>
      <w:r w:rsidRPr="0048244D">
        <w:rPr>
          <w:i/>
          <w:iCs/>
          <w:szCs w:val="24"/>
        </w:rPr>
        <w:t xml:space="preserve"> </w:t>
      </w:r>
      <w:r w:rsidRPr="0048244D">
        <w:rPr>
          <w:rStyle w:val="ts-alignment-element"/>
          <w:i/>
          <w:iCs/>
          <w:szCs w:val="24"/>
        </w:rPr>
        <w:t>des</w:t>
      </w:r>
      <w:r w:rsidRPr="0048244D">
        <w:rPr>
          <w:i/>
          <w:iCs/>
          <w:szCs w:val="24"/>
        </w:rPr>
        <w:t xml:space="preserve"> </w:t>
      </w:r>
      <w:r w:rsidRPr="0048244D">
        <w:rPr>
          <w:rStyle w:val="ts-alignment-element"/>
          <w:i/>
          <w:iCs/>
          <w:szCs w:val="24"/>
        </w:rPr>
        <w:t>risques.</w:t>
      </w:r>
    </w:p>
    <w:p w14:paraId="099F9A77" w14:textId="75E7B9DE" w:rsidR="00B872B7" w:rsidRPr="00A97A9B" w:rsidRDefault="00B872B7" w:rsidP="00764DD7">
      <w:pPr>
        <w:spacing w:after="0"/>
        <w:ind w:left="0" w:firstLine="0"/>
        <w:contextualSpacing/>
        <w:rPr>
          <w:i/>
          <w:iCs/>
        </w:rPr>
      </w:pPr>
      <w:r w:rsidRPr="0048244D">
        <w:rPr>
          <w:i/>
          <w:iCs/>
          <w:noProof/>
        </w:rPr>
        <w:t xml:space="preserve"> </w:t>
      </w:r>
    </w:p>
    <w:p w14:paraId="4AF57529" w14:textId="2FD51EBB" w:rsidR="00B872B7" w:rsidRPr="00C47C34" w:rsidRDefault="00B872B7" w:rsidP="00B872B7">
      <w:pPr>
        <w:ind w:left="0" w:firstLine="0"/>
        <w:rPr>
          <w:i/>
          <w:iCs/>
        </w:rPr>
      </w:pPr>
      <w:r w:rsidRPr="00B637AF">
        <w:rPr>
          <w:i/>
          <w:iCs/>
          <w:lang w:val="fr"/>
        </w:rPr>
        <w:t xml:space="preserve">Lors de la rédaction des </w:t>
      </w:r>
      <w:r>
        <w:rPr>
          <w:i/>
          <w:iCs/>
          <w:lang w:val="fr"/>
        </w:rPr>
        <w:t>S</w:t>
      </w:r>
      <w:r w:rsidRPr="00B637AF">
        <w:rPr>
          <w:i/>
          <w:iCs/>
          <w:lang w:val="fr"/>
        </w:rPr>
        <w:t>pécifications, il faut veiller à ce qu’elles ne soient pas restrictives.  Dans la spécification des normes pour les biens, les matériaux et la fabrication, des normes internationales reconnues doivent être utilisées autant que possible.  Lorsque d’autres normes particulières sont utilisées, qu’il s’agisse de normes nationales du pays de l’</w:t>
      </w:r>
      <w:r>
        <w:rPr>
          <w:i/>
          <w:iCs/>
          <w:lang w:val="fr"/>
        </w:rPr>
        <w:t>E</w:t>
      </w:r>
      <w:r w:rsidRPr="00B637AF">
        <w:rPr>
          <w:i/>
          <w:iCs/>
          <w:lang w:val="fr"/>
        </w:rPr>
        <w:t xml:space="preserve">mprunteur ou d’autres normes, la spécification devrait indiquer que les biens, les matériaux et la fabrication qui répondent à d’autres normes faisant autorité et qui garantissent une qualité substantiellement égale ou supérieure aux normes mentionnées doivent également être acceptables. </w:t>
      </w:r>
    </w:p>
    <w:p w14:paraId="2C6653B5" w14:textId="4C3CCB92" w:rsidR="000F61FC" w:rsidRPr="0086405A" w:rsidRDefault="000F61FC" w:rsidP="0086405A">
      <w:pPr>
        <w:ind w:left="0" w:firstLine="0"/>
        <w:rPr>
          <w:i/>
          <w:iCs/>
          <w:lang w:val="fr"/>
        </w:rPr>
      </w:pPr>
      <w:r w:rsidRPr="0086405A">
        <w:rPr>
          <w:i/>
          <w:iCs/>
          <w:lang w:val="fr"/>
        </w:rPr>
        <w:lastRenderedPageBreak/>
        <w:t xml:space="preserve">Des exemples de spécifications sont présentés dans la note d’orientation qui se trouve à la http://www.worldbank.org/en/projects-operations/products-and-services/brief/procurement-new-framework#SPD. </w:t>
      </w:r>
      <w:r w:rsidR="00AE72A6" w:rsidRPr="0086405A">
        <w:rPr>
          <w:i/>
          <w:iCs/>
          <w:lang w:val="fr"/>
        </w:rPr>
        <w:t xml:space="preserve"> </w:t>
      </w:r>
      <w:r w:rsidRPr="0086405A">
        <w:rPr>
          <w:i/>
          <w:iCs/>
          <w:lang w:val="fr"/>
        </w:rPr>
        <w:t xml:space="preserve">Ces notes pour la préparation des spécifications et les exemples de spécifications ne sont </w:t>
      </w:r>
      <w:r w:rsidR="002C2CD9" w:rsidRPr="0086405A">
        <w:rPr>
          <w:i/>
          <w:iCs/>
          <w:lang w:val="fr"/>
        </w:rPr>
        <w:t>destinés</w:t>
      </w:r>
      <w:r w:rsidRPr="0086405A">
        <w:rPr>
          <w:i/>
          <w:iCs/>
          <w:lang w:val="fr"/>
        </w:rPr>
        <w:t xml:space="preserve"> qu’à titre d’information pour </w:t>
      </w:r>
      <w:r w:rsidR="002C2CD9" w:rsidRPr="0086405A">
        <w:rPr>
          <w:i/>
          <w:iCs/>
          <w:lang w:val="fr"/>
        </w:rPr>
        <w:t xml:space="preserve">le Maître d’Ouvrage </w:t>
      </w:r>
      <w:r w:rsidRPr="0086405A">
        <w:rPr>
          <w:i/>
          <w:iCs/>
          <w:lang w:val="fr"/>
        </w:rPr>
        <w:t xml:space="preserve">ou la personne qui rédige le dossier d’appel d’offres. </w:t>
      </w:r>
      <w:r w:rsidR="002C2CD9" w:rsidRPr="0086405A">
        <w:rPr>
          <w:i/>
          <w:iCs/>
          <w:lang w:val="fr"/>
        </w:rPr>
        <w:t>Elle</w:t>
      </w:r>
      <w:r w:rsidRPr="0086405A">
        <w:rPr>
          <w:i/>
          <w:iCs/>
          <w:lang w:val="fr"/>
        </w:rPr>
        <w:t>s ne devraient pas être inclu</w:t>
      </w:r>
      <w:r w:rsidR="002C2CD9" w:rsidRPr="0086405A">
        <w:rPr>
          <w:i/>
          <w:iCs/>
          <w:lang w:val="fr"/>
        </w:rPr>
        <w:t>e</w:t>
      </w:r>
      <w:r w:rsidRPr="0086405A">
        <w:rPr>
          <w:i/>
          <w:iCs/>
          <w:lang w:val="fr"/>
        </w:rPr>
        <w:t>s dans les documents finaux.</w:t>
      </w:r>
    </w:p>
    <w:p w14:paraId="268AA566" w14:textId="0CB83FE5" w:rsidR="004E0292" w:rsidRDefault="004E0292">
      <w:r>
        <w:br w:type="page"/>
      </w:r>
    </w:p>
    <w:p w14:paraId="7767F7DC" w14:textId="0CF3B852" w:rsidR="00CA5CEA" w:rsidRPr="00B07279" w:rsidRDefault="00CA5CEA" w:rsidP="0086405A">
      <w:pPr>
        <w:ind w:left="0" w:firstLine="0"/>
        <w:rPr>
          <w:szCs w:val="24"/>
        </w:rPr>
      </w:pPr>
      <w:r w:rsidRPr="00B07279">
        <w:rPr>
          <w:rStyle w:val="ts-alignment-element"/>
          <w:b/>
          <w:bCs/>
          <w:i/>
          <w:iCs/>
          <w:szCs w:val="24"/>
        </w:rPr>
        <w:lastRenderedPageBreak/>
        <w:t>La</w:t>
      </w:r>
      <w:r w:rsidRPr="00B07279">
        <w:rPr>
          <w:bCs/>
          <w:szCs w:val="24"/>
        </w:rPr>
        <w:t xml:space="preserve"> </w:t>
      </w:r>
      <w:r w:rsidR="00405B4B">
        <w:rPr>
          <w:rStyle w:val="ts-alignment-element"/>
          <w:b/>
          <w:bCs/>
          <w:i/>
          <w:iCs/>
          <w:szCs w:val="24"/>
        </w:rPr>
        <w:t>Section</w:t>
      </w:r>
      <w:r w:rsidRPr="00B07279">
        <w:rPr>
          <w:bCs/>
          <w:szCs w:val="24"/>
        </w:rPr>
        <w:t xml:space="preserve"> </w:t>
      </w:r>
      <w:r w:rsidRPr="00B07279">
        <w:rPr>
          <w:rStyle w:val="ts-alignment-element"/>
          <w:b/>
          <w:bCs/>
          <w:i/>
          <w:iCs/>
          <w:szCs w:val="24"/>
        </w:rPr>
        <w:t>VII</w:t>
      </w:r>
      <w:r w:rsidRPr="00B07279">
        <w:rPr>
          <w:bCs/>
          <w:szCs w:val="24"/>
        </w:rPr>
        <w:t xml:space="preserve"> </w:t>
      </w:r>
      <w:r w:rsidRPr="00B07279">
        <w:rPr>
          <w:rStyle w:val="ts-alignment-element"/>
          <w:b/>
          <w:bCs/>
          <w:i/>
          <w:iCs/>
          <w:szCs w:val="24"/>
        </w:rPr>
        <w:t>du</w:t>
      </w:r>
      <w:r w:rsidRPr="00B07279">
        <w:rPr>
          <w:bCs/>
          <w:szCs w:val="24"/>
        </w:rPr>
        <w:t xml:space="preserve"> </w:t>
      </w:r>
      <w:r w:rsidRPr="00B07279">
        <w:rPr>
          <w:rStyle w:val="ts-alignment-element"/>
          <w:b/>
          <w:bCs/>
          <w:i/>
          <w:iCs/>
          <w:szCs w:val="24"/>
        </w:rPr>
        <w:t>dossier</w:t>
      </w:r>
      <w:r w:rsidRPr="0086405A">
        <w:rPr>
          <w:rStyle w:val="ts-alignment-element"/>
          <w:b/>
          <w:i/>
          <w:iCs/>
        </w:rPr>
        <w:t xml:space="preserve"> </w:t>
      </w:r>
      <w:r w:rsidRPr="003C3ED5">
        <w:rPr>
          <w:rStyle w:val="ts-alignment-element"/>
          <w:b/>
          <w:bCs/>
          <w:i/>
          <w:iCs/>
          <w:szCs w:val="24"/>
        </w:rPr>
        <w:t>d</w:t>
      </w:r>
      <w:r w:rsidRPr="0086405A">
        <w:rPr>
          <w:rStyle w:val="ts-alignment-element"/>
          <w:b/>
          <w:bCs/>
          <w:i/>
          <w:iCs/>
        </w:rPr>
        <w:t>’</w:t>
      </w:r>
      <w:r w:rsidRPr="003C3ED5">
        <w:rPr>
          <w:rStyle w:val="ts-alignment-element"/>
          <w:b/>
          <w:bCs/>
          <w:i/>
          <w:iCs/>
          <w:szCs w:val="24"/>
        </w:rPr>
        <w:t>appel</w:t>
      </w:r>
      <w:r w:rsidRPr="0086405A">
        <w:rPr>
          <w:rStyle w:val="ts-alignment-element"/>
          <w:b/>
          <w:bCs/>
          <w:i/>
          <w:iCs/>
        </w:rPr>
        <w:t xml:space="preserve"> </w:t>
      </w:r>
      <w:r w:rsidRPr="003C3ED5">
        <w:rPr>
          <w:rStyle w:val="ts-alignment-element"/>
          <w:b/>
          <w:bCs/>
          <w:i/>
          <w:iCs/>
          <w:szCs w:val="24"/>
        </w:rPr>
        <w:t>d’</w:t>
      </w:r>
      <w:r w:rsidRPr="0086405A">
        <w:rPr>
          <w:rStyle w:val="ts-alignment-element"/>
          <w:b/>
          <w:bCs/>
          <w:i/>
          <w:iCs/>
        </w:rPr>
        <w:t xml:space="preserve">offres </w:t>
      </w:r>
      <w:r w:rsidRPr="003C3ED5">
        <w:rPr>
          <w:rStyle w:val="ts-alignment-element"/>
          <w:b/>
          <w:bCs/>
          <w:i/>
          <w:iCs/>
          <w:szCs w:val="24"/>
        </w:rPr>
        <w:t>devrait</w:t>
      </w:r>
      <w:r w:rsidRPr="0086405A">
        <w:rPr>
          <w:rStyle w:val="ts-alignment-element"/>
          <w:b/>
          <w:i/>
          <w:iCs/>
        </w:rPr>
        <w:t xml:space="preserve"> </w:t>
      </w:r>
      <w:r w:rsidRPr="00B07279">
        <w:rPr>
          <w:rStyle w:val="ts-alignment-element"/>
          <w:b/>
          <w:bCs/>
          <w:i/>
          <w:iCs/>
          <w:szCs w:val="24"/>
        </w:rPr>
        <w:t>comprendre</w:t>
      </w:r>
      <w:r w:rsidRPr="00B07279">
        <w:rPr>
          <w:bCs/>
          <w:szCs w:val="24"/>
        </w:rPr>
        <w:t xml:space="preserve"> </w:t>
      </w:r>
      <w:r w:rsidRPr="00B07279">
        <w:rPr>
          <w:rStyle w:val="ts-alignment-element"/>
          <w:b/>
          <w:bCs/>
          <w:i/>
          <w:iCs/>
          <w:szCs w:val="24"/>
        </w:rPr>
        <w:t>au</w:t>
      </w:r>
      <w:r w:rsidRPr="00B07279">
        <w:rPr>
          <w:bCs/>
          <w:szCs w:val="24"/>
        </w:rPr>
        <w:t xml:space="preserve"> </w:t>
      </w:r>
      <w:r w:rsidRPr="00B07279">
        <w:rPr>
          <w:rStyle w:val="ts-alignment-element"/>
          <w:b/>
          <w:bCs/>
          <w:i/>
          <w:iCs/>
          <w:szCs w:val="24"/>
        </w:rPr>
        <w:t>minimum</w:t>
      </w:r>
      <w:r w:rsidRPr="00B07279">
        <w:rPr>
          <w:bCs/>
          <w:szCs w:val="24"/>
        </w:rPr>
        <w:t xml:space="preserve"> </w:t>
      </w:r>
      <w:r w:rsidRPr="00B07279">
        <w:rPr>
          <w:rStyle w:val="ts-alignment-element"/>
          <w:b/>
          <w:bCs/>
          <w:i/>
          <w:iCs/>
          <w:szCs w:val="24"/>
        </w:rPr>
        <w:t>les</w:t>
      </w:r>
      <w:r w:rsidRPr="00B07279">
        <w:rPr>
          <w:bCs/>
          <w:szCs w:val="24"/>
        </w:rPr>
        <w:t xml:space="preserve"> </w:t>
      </w:r>
      <w:r w:rsidRPr="00B07279">
        <w:rPr>
          <w:rStyle w:val="ts-alignment-element"/>
          <w:b/>
          <w:bCs/>
          <w:i/>
          <w:iCs/>
          <w:szCs w:val="24"/>
        </w:rPr>
        <w:t>parties</w:t>
      </w:r>
      <w:r w:rsidRPr="00B07279">
        <w:rPr>
          <w:bCs/>
          <w:szCs w:val="24"/>
        </w:rPr>
        <w:t xml:space="preserve"> </w:t>
      </w:r>
      <w:r w:rsidRPr="00B07279">
        <w:rPr>
          <w:rStyle w:val="ts-alignment-element"/>
          <w:b/>
          <w:bCs/>
          <w:i/>
          <w:iCs/>
          <w:szCs w:val="24"/>
        </w:rPr>
        <w:t>suivantes</w:t>
      </w:r>
      <w:r w:rsidRPr="00B07279">
        <w:rPr>
          <w:szCs w:val="24"/>
        </w:rPr>
        <w:t xml:space="preserve">: </w:t>
      </w:r>
    </w:p>
    <w:p w14:paraId="19769A07" w14:textId="3C4C47BD" w:rsidR="00CA5CEA" w:rsidRPr="00B07279" w:rsidRDefault="00CA5CEA" w:rsidP="0086405A">
      <w:pPr>
        <w:ind w:left="0" w:firstLine="0"/>
        <w:rPr>
          <w:i/>
          <w:iCs/>
          <w:szCs w:val="24"/>
        </w:rPr>
      </w:pPr>
      <w:r w:rsidRPr="00B07279">
        <w:rPr>
          <w:rStyle w:val="ts-alignment-element"/>
          <w:b/>
          <w:bCs/>
          <w:i/>
          <w:iCs/>
          <w:szCs w:val="24"/>
        </w:rPr>
        <w:t>Services</w:t>
      </w:r>
      <w:r w:rsidRPr="00B07279">
        <w:rPr>
          <w:b/>
          <w:bCs/>
          <w:i/>
          <w:iCs/>
          <w:szCs w:val="24"/>
        </w:rPr>
        <w:t xml:space="preserve"> </w:t>
      </w:r>
      <w:r w:rsidRPr="00B07279">
        <w:rPr>
          <w:rStyle w:val="ts-alignment-element"/>
          <w:b/>
          <w:bCs/>
          <w:i/>
          <w:iCs/>
          <w:szCs w:val="24"/>
        </w:rPr>
        <w:t>de</w:t>
      </w:r>
      <w:r w:rsidRPr="00B07279">
        <w:rPr>
          <w:b/>
          <w:bCs/>
          <w:i/>
          <w:iCs/>
          <w:szCs w:val="24"/>
        </w:rPr>
        <w:t xml:space="preserve"> </w:t>
      </w:r>
      <w:r w:rsidR="003C3ED5">
        <w:rPr>
          <w:rStyle w:val="ts-alignment-element"/>
          <w:b/>
          <w:bCs/>
          <w:i/>
          <w:iCs/>
          <w:szCs w:val="24"/>
        </w:rPr>
        <w:t>C</w:t>
      </w:r>
      <w:r w:rsidRPr="00B07279">
        <w:rPr>
          <w:rStyle w:val="ts-alignment-element"/>
          <w:b/>
          <w:bCs/>
          <w:i/>
          <w:iCs/>
          <w:szCs w:val="24"/>
        </w:rPr>
        <w:t>onception</w:t>
      </w:r>
      <w:r w:rsidRPr="00B07279">
        <w:rPr>
          <w:b/>
          <w:bCs/>
          <w:i/>
          <w:iCs/>
          <w:szCs w:val="24"/>
        </w:rPr>
        <w:t xml:space="preserve"> </w:t>
      </w:r>
      <w:r w:rsidRPr="00B07279">
        <w:rPr>
          <w:rStyle w:val="ts-alignment-element"/>
          <w:b/>
          <w:bCs/>
          <w:i/>
          <w:iCs/>
          <w:szCs w:val="24"/>
        </w:rPr>
        <w:t>et</w:t>
      </w:r>
      <w:r w:rsidRPr="00B07279">
        <w:rPr>
          <w:b/>
          <w:bCs/>
          <w:i/>
          <w:iCs/>
          <w:szCs w:val="24"/>
        </w:rPr>
        <w:t xml:space="preserve"> </w:t>
      </w:r>
      <w:r w:rsidRPr="00B07279">
        <w:rPr>
          <w:rStyle w:val="ts-alignment-element"/>
          <w:b/>
          <w:bCs/>
          <w:i/>
          <w:iCs/>
          <w:szCs w:val="24"/>
        </w:rPr>
        <w:t>de</w:t>
      </w:r>
      <w:r w:rsidRPr="00B07279">
        <w:rPr>
          <w:b/>
          <w:bCs/>
          <w:i/>
          <w:iCs/>
          <w:szCs w:val="24"/>
        </w:rPr>
        <w:t xml:space="preserve"> </w:t>
      </w:r>
      <w:r w:rsidR="003C3ED5">
        <w:rPr>
          <w:rStyle w:val="ts-alignment-element"/>
          <w:b/>
          <w:bCs/>
          <w:i/>
          <w:iCs/>
          <w:szCs w:val="24"/>
        </w:rPr>
        <w:t>G</w:t>
      </w:r>
      <w:r w:rsidRPr="00B07279">
        <w:rPr>
          <w:rStyle w:val="ts-alignment-element"/>
          <w:b/>
          <w:bCs/>
          <w:i/>
          <w:iCs/>
          <w:szCs w:val="24"/>
        </w:rPr>
        <w:t>estion</w:t>
      </w:r>
      <w:r w:rsidRPr="00B07279">
        <w:rPr>
          <w:i/>
          <w:iCs/>
          <w:szCs w:val="24"/>
        </w:rPr>
        <w:t xml:space="preserve"> </w:t>
      </w:r>
      <w:r w:rsidRPr="00B07279">
        <w:rPr>
          <w:rStyle w:val="ts-alignment-element"/>
          <w:i/>
          <w:iCs/>
          <w:szCs w:val="24"/>
        </w:rPr>
        <w:t>:</w:t>
      </w:r>
      <w:r w:rsidRPr="00B07279">
        <w:rPr>
          <w:i/>
          <w:iCs/>
          <w:szCs w:val="24"/>
        </w:rPr>
        <w:t xml:space="preserve"> </w:t>
      </w:r>
    </w:p>
    <w:p w14:paraId="59655DC7" w14:textId="6A9CB91E" w:rsidR="00E544AC" w:rsidRPr="00B07279" w:rsidRDefault="00CA5CEA" w:rsidP="0086405A">
      <w:pPr>
        <w:ind w:left="0" w:firstLine="0"/>
        <w:rPr>
          <w:b/>
          <w:i/>
          <w:iCs/>
          <w:szCs w:val="24"/>
          <w:lang w:val="fr"/>
        </w:rPr>
      </w:pPr>
      <w:r w:rsidRPr="00B07279">
        <w:rPr>
          <w:rStyle w:val="ts-alignment-element"/>
          <w:i/>
          <w:iCs/>
          <w:szCs w:val="24"/>
        </w:rPr>
        <w:t>Cette</w:t>
      </w:r>
      <w:r w:rsidRPr="00B07279">
        <w:rPr>
          <w:i/>
          <w:iCs/>
          <w:szCs w:val="24"/>
        </w:rPr>
        <w:t xml:space="preserve"> </w:t>
      </w:r>
      <w:r w:rsidRPr="00B07279">
        <w:rPr>
          <w:rStyle w:val="ts-alignment-element"/>
          <w:i/>
          <w:iCs/>
          <w:szCs w:val="24"/>
        </w:rPr>
        <w:t>section</w:t>
      </w:r>
      <w:r w:rsidRPr="00B07279">
        <w:rPr>
          <w:i/>
          <w:iCs/>
          <w:szCs w:val="24"/>
        </w:rPr>
        <w:t xml:space="preserve"> </w:t>
      </w:r>
      <w:r w:rsidRPr="00B07279">
        <w:rPr>
          <w:rStyle w:val="ts-alignment-element"/>
          <w:i/>
          <w:iCs/>
          <w:szCs w:val="24"/>
        </w:rPr>
        <w:t>décrit</w:t>
      </w:r>
      <w:r w:rsidRPr="00B07279">
        <w:rPr>
          <w:i/>
          <w:iCs/>
          <w:szCs w:val="24"/>
        </w:rPr>
        <w:t xml:space="preserve"> </w:t>
      </w:r>
      <w:r w:rsidRPr="00B07279">
        <w:rPr>
          <w:rStyle w:val="ts-alignment-element"/>
          <w:i/>
          <w:iCs/>
          <w:szCs w:val="24"/>
        </w:rPr>
        <w:t>les</w:t>
      </w:r>
      <w:r w:rsidRPr="00B07279">
        <w:rPr>
          <w:i/>
          <w:iCs/>
          <w:szCs w:val="24"/>
        </w:rPr>
        <w:t xml:space="preserve"> </w:t>
      </w:r>
      <w:r w:rsidRPr="00B07279">
        <w:rPr>
          <w:rStyle w:val="ts-alignment-element"/>
          <w:i/>
          <w:iCs/>
          <w:szCs w:val="24"/>
        </w:rPr>
        <w:t>services</w:t>
      </w:r>
      <w:r w:rsidRPr="00B07279">
        <w:rPr>
          <w:i/>
          <w:iCs/>
          <w:szCs w:val="24"/>
        </w:rPr>
        <w:t xml:space="preserve"> de </w:t>
      </w:r>
      <w:r w:rsidRPr="00B07279">
        <w:rPr>
          <w:rStyle w:val="ts-alignment-element"/>
          <w:i/>
          <w:iCs/>
          <w:szCs w:val="24"/>
        </w:rPr>
        <w:t>conception</w:t>
      </w:r>
      <w:r w:rsidRPr="00B07279">
        <w:rPr>
          <w:i/>
          <w:iCs/>
          <w:szCs w:val="24"/>
        </w:rPr>
        <w:t xml:space="preserve"> et </w:t>
      </w:r>
      <w:r w:rsidRPr="00B07279">
        <w:rPr>
          <w:rStyle w:val="ts-alignment-element"/>
          <w:i/>
          <w:iCs/>
          <w:szCs w:val="24"/>
        </w:rPr>
        <w:t>de</w:t>
      </w:r>
      <w:r w:rsidRPr="00B07279">
        <w:rPr>
          <w:i/>
          <w:iCs/>
          <w:szCs w:val="24"/>
        </w:rPr>
        <w:t xml:space="preserve"> </w:t>
      </w:r>
      <w:r w:rsidRPr="00B07279">
        <w:rPr>
          <w:rStyle w:val="ts-alignment-element"/>
          <w:i/>
          <w:iCs/>
          <w:szCs w:val="24"/>
        </w:rPr>
        <w:t>gestion</w:t>
      </w:r>
      <w:r w:rsidRPr="00B07279">
        <w:rPr>
          <w:i/>
          <w:iCs/>
          <w:szCs w:val="24"/>
        </w:rPr>
        <w:t xml:space="preserve"> spécifiques </w:t>
      </w:r>
      <w:r w:rsidRPr="00B07279">
        <w:rPr>
          <w:rStyle w:val="ts-alignment-element"/>
          <w:i/>
          <w:iCs/>
          <w:szCs w:val="24"/>
        </w:rPr>
        <w:t>qui</w:t>
      </w:r>
      <w:r w:rsidRPr="00B07279">
        <w:rPr>
          <w:i/>
          <w:iCs/>
          <w:szCs w:val="24"/>
        </w:rPr>
        <w:t xml:space="preserve"> </w:t>
      </w:r>
      <w:r w:rsidRPr="00B07279">
        <w:rPr>
          <w:rStyle w:val="ts-alignment-element"/>
          <w:i/>
          <w:iCs/>
          <w:szCs w:val="24"/>
        </w:rPr>
        <w:t>sont</w:t>
      </w:r>
      <w:r w:rsidRPr="00B07279">
        <w:rPr>
          <w:i/>
          <w:iCs/>
          <w:szCs w:val="24"/>
        </w:rPr>
        <w:t xml:space="preserve"> </w:t>
      </w:r>
      <w:r w:rsidRPr="00B07279">
        <w:rPr>
          <w:rStyle w:val="ts-alignment-element"/>
          <w:i/>
          <w:iCs/>
          <w:szCs w:val="24"/>
        </w:rPr>
        <w:t>requis</w:t>
      </w:r>
      <w:r w:rsidRPr="00B07279">
        <w:rPr>
          <w:i/>
          <w:iCs/>
          <w:szCs w:val="24"/>
        </w:rPr>
        <w:t xml:space="preserve"> </w:t>
      </w:r>
      <w:r w:rsidRPr="00B07279">
        <w:rPr>
          <w:rStyle w:val="ts-alignment-element"/>
          <w:i/>
          <w:iCs/>
          <w:szCs w:val="24"/>
        </w:rPr>
        <w:t>dans</w:t>
      </w:r>
      <w:r w:rsidRPr="00B07279">
        <w:rPr>
          <w:i/>
          <w:iCs/>
          <w:szCs w:val="24"/>
        </w:rPr>
        <w:t xml:space="preserve"> </w:t>
      </w:r>
      <w:r w:rsidRPr="00B07279">
        <w:rPr>
          <w:rStyle w:val="ts-alignment-element"/>
          <w:i/>
          <w:iCs/>
          <w:szCs w:val="24"/>
        </w:rPr>
        <w:t>l’ensemble</w:t>
      </w:r>
      <w:r w:rsidRPr="00B07279">
        <w:rPr>
          <w:i/>
          <w:iCs/>
          <w:szCs w:val="24"/>
        </w:rPr>
        <w:t xml:space="preserve"> </w:t>
      </w:r>
      <w:r w:rsidRPr="00B07279">
        <w:rPr>
          <w:rStyle w:val="ts-alignment-element"/>
          <w:i/>
          <w:iCs/>
          <w:szCs w:val="24"/>
        </w:rPr>
        <w:t>et</w:t>
      </w:r>
      <w:r w:rsidRPr="00B07279">
        <w:rPr>
          <w:i/>
          <w:iCs/>
          <w:szCs w:val="24"/>
        </w:rPr>
        <w:t xml:space="preserve"> </w:t>
      </w:r>
      <w:r w:rsidRPr="00B07279">
        <w:rPr>
          <w:rStyle w:val="ts-alignment-element"/>
          <w:i/>
          <w:iCs/>
          <w:szCs w:val="24"/>
        </w:rPr>
        <w:t>dans</w:t>
      </w:r>
      <w:r w:rsidRPr="00B07279">
        <w:rPr>
          <w:i/>
          <w:iCs/>
          <w:szCs w:val="24"/>
        </w:rPr>
        <w:t xml:space="preserve"> </w:t>
      </w:r>
      <w:r w:rsidRPr="00B07279">
        <w:rPr>
          <w:rStyle w:val="ts-alignment-element"/>
          <w:i/>
          <w:iCs/>
          <w:szCs w:val="24"/>
        </w:rPr>
        <w:t>chacune</w:t>
      </w:r>
      <w:r w:rsidRPr="00B07279">
        <w:rPr>
          <w:i/>
          <w:iCs/>
          <w:szCs w:val="24"/>
        </w:rPr>
        <w:t xml:space="preserve"> </w:t>
      </w:r>
      <w:r w:rsidRPr="00B07279">
        <w:rPr>
          <w:rStyle w:val="ts-alignment-element"/>
          <w:i/>
          <w:iCs/>
          <w:szCs w:val="24"/>
        </w:rPr>
        <w:t>des</w:t>
      </w:r>
      <w:r w:rsidRPr="00B07279">
        <w:rPr>
          <w:i/>
          <w:iCs/>
          <w:szCs w:val="24"/>
        </w:rPr>
        <w:t xml:space="preserve"> </w:t>
      </w:r>
      <w:r w:rsidRPr="00B07279">
        <w:rPr>
          <w:rStyle w:val="ts-alignment-element"/>
          <w:i/>
          <w:iCs/>
          <w:szCs w:val="24"/>
        </w:rPr>
        <w:t>phases</w:t>
      </w:r>
      <w:r w:rsidRPr="00B07279">
        <w:rPr>
          <w:i/>
          <w:iCs/>
          <w:szCs w:val="24"/>
        </w:rPr>
        <w:t xml:space="preserve"> </w:t>
      </w:r>
      <w:r w:rsidRPr="00B07279">
        <w:rPr>
          <w:rStyle w:val="ts-alignment-element"/>
          <w:i/>
          <w:iCs/>
          <w:szCs w:val="24"/>
        </w:rPr>
        <w:t>spécifiques.</w:t>
      </w:r>
      <w:r w:rsidRPr="00B07279">
        <w:rPr>
          <w:i/>
          <w:iCs/>
          <w:szCs w:val="24"/>
        </w:rPr>
        <w:t xml:space="preserve"> </w:t>
      </w:r>
      <w:r w:rsidRPr="00B07279">
        <w:rPr>
          <w:rStyle w:val="ts-alignment-element"/>
          <w:i/>
          <w:iCs/>
          <w:szCs w:val="24"/>
        </w:rPr>
        <w:t>Les</w:t>
      </w:r>
      <w:r w:rsidRPr="00B07279">
        <w:rPr>
          <w:i/>
          <w:iCs/>
          <w:szCs w:val="24"/>
        </w:rPr>
        <w:t xml:space="preserve"> services </w:t>
      </w:r>
      <w:r w:rsidRPr="00B07279">
        <w:rPr>
          <w:rStyle w:val="ts-alignment-element"/>
          <w:i/>
          <w:iCs/>
          <w:szCs w:val="24"/>
        </w:rPr>
        <w:t>comprennent</w:t>
      </w:r>
      <w:r w:rsidRPr="00B07279">
        <w:rPr>
          <w:i/>
          <w:iCs/>
          <w:szCs w:val="24"/>
        </w:rPr>
        <w:t xml:space="preserve"> </w:t>
      </w:r>
      <w:r w:rsidRPr="00B07279">
        <w:rPr>
          <w:rStyle w:val="ts-alignment-element"/>
          <w:i/>
          <w:iCs/>
          <w:szCs w:val="24"/>
        </w:rPr>
        <w:t>:</w:t>
      </w:r>
      <w:r w:rsidRPr="00B07279">
        <w:rPr>
          <w:i/>
          <w:iCs/>
          <w:szCs w:val="24"/>
        </w:rPr>
        <w:t xml:space="preserve"> (</w:t>
      </w:r>
      <w:r w:rsidRPr="00B07279">
        <w:rPr>
          <w:rStyle w:val="ts-alignment-element"/>
          <w:i/>
          <w:iCs/>
          <w:szCs w:val="24"/>
        </w:rPr>
        <w:t>i</w:t>
      </w:r>
      <w:r w:rsidRPr="00B07279">
        <w:rPr>
          <w:i/>
          <w:iCs/>
          <w:szCs w:val="24"/>
        </w:rPr>
        <w:t xml:space="preserve">) la gestion </w:t>
      </w:r>
      <w:r w:rsidRPr="00B07279">
        <w:rPr>
          <w:rStyle w:val="ts-alignment-element"/>
          <w:i/>
          <w:iCs/>
          <w:szCs w:val="24"/>
        </w:rPr>
        <w:t>générale</w:t>
      </w:r>
      <w:r w:rsidRPr="00B07279">
        <w:rPr>
          <w:i/>
          <w:iCs/>
          <w:szCs w:val="24"/>
        </w:rPr>
        <w:t>, (</w:t>
      </w:r>
      <w:r w:rsidRPr="00B07279">
        <w:rPr>
          <w:rStyle w:val="ts-alignment-element"/>
          <w:i/>
          <w:iCs/>
          <w:szCs w:val="24"/>
        </w:rPr>
        <w:t>ii</w:t>
      </w:r>
      <w:r w:rsidRPr="00B07279">
        <w:rPr>
          <w:i/>
          <w:iCs/>
          <w:szCs w:val="24"/>
        </w:rPr>
        <w:t xml:space="preserve">) les </w:t>
      </w:r>
      <w:r w:rsidRPr="00B07279">
        <w:rPr>
          <w:rStyle w:val="ts-alignment-element"/>
          <w:i/>
          <w:iCs/>
          <w:szCs w:val="24"/>
        </w:rPr>
        <w:t>activités</w:t>
      </w:r>
      <w:r w:rsidRPr="00B07279">
        <w:rPr>
          <w:i/>
          <w:iCs/>
          <w:szCs w:val="24"/>
        </w:rPr>
        <w:t xml:space="preserve"> </w:t>
      </w:r>
      <w:r w:rsidRPr="00B07279">
        <w:rPr>
          <w:rStyle w:val="ts-alignment-element"/>
          <w:i/>
          <w:iCs/>
          <w:szCs w:val="24"/>
        </w:rPr>
        <w:t>de</w:t>
      </w:r>
      <w:r w:rsidRPr="00B07279">
        <w:rPr>
          <w:i/>
          <w:iCs/>
          <w:szCs w:val="24"/>
        </w:rPr>
        <w:t xml:space="preserve"> </w:t>
      </w:r>
      <w:r w:rsidRPr="00B07279">
        <w:rPr>
          <w:rStyle w:val="ts-alignment-element"/>
          <w:i/>
          <w:iCs/>
          <w:szCs w:val="24"/>
        </w:rPr>
        <w:t>conception</w:t>
      </w:r>
      <w:r w:rsidRPr="00B07279">
        <w:rPr>
          <w:i/>
          <w:iCs/>
          <w:szCs w:val="24"/>
        </w:rPr>
        <w:t>, (</w:t>
      </w:r>
      <w:r w:rsidRPr="00B07279">
        <w:rPr>
          <w:rStyle w:val="ts-alignment-element"/>
          <w:i/>
          <w:iCs/>
          <w:szCs w:val="24"/>
        </w:rPr>
        <w:t>iii</w:t>
      </w:r>
      <w:r w:rsidRPr="00B07279">
        <w:rPr>
          <w:i/>
          <w:iCs/>
          <w:szCs w:val="24"/>
        </w:rPr>
        <w:t xml:space="preserve">) </w:t>
      </w:r>
      <w:r w:rsidRPr="00B07279">
        <w:rPr>
          <w:rStyle w:val="ts-alignment-element"/>
          <w:i/>
          <w:iCs/>
          <w:szCs w:val="24"/>
        </w:rPr>
        <w:t>les</w:t>
      </w:r>
      <w:r w:rsidRPr="00B07279">
        <w:rPr>
          <w:i/>
          <w:iCs/>
          <w:szCs w:val="24"/>
        </w:rPr>
        <w:t xml:space="preserve"> </w:t>
      </w:r>
      <w:r w:rsidRPr="00B07279">
        <w:rPr>
          <w:rStyle w:val="ts-alignment-element"/>
          <w:i/>
          <w:iCs/>
          <w:szCs w:val="24"/>
        </w:rPr>
        <w:t>services</w:t>
      </w:r>
      <w:r w:rsidRPr="00B07279">
        <w:rPr>
          <w:i/>
          <w:iCs/>
          <w:szCs w:val="24"/>
        </w:rPr>
        <w:t xml:space="preserve"> </w:t>
      </w:r>
      <w:r w:rsidRPr="00B07279">
        <w:rPr>
          <w:rStyle w:val="ts-alignment-element"/>
          <w:i/>
          <w:iCs/>
          <w:szCs w:val="24"/>
        </w:rPr>
        <w:t>SIG,</w:t>
      </w:r>
      <w:r w:rsidRPr="00B07279">
        <w:rPr>
          <w:i/>
          <w:iCs/>
          <w:szCs w:val="24"/>
        </w:rPr>
        <w:t xml:space="preserve"> </w:t>
      </w:r>
      <w:r w:rsidRPr="00B07279">
        <w:rPr>
          <w:rStyle w:val="ts-alignment-element"/>
          <w:i/>
          <w:iCs/>
          <w:szCs w:val="24"/>
        </w:rPr>
        <w:t>(iv)</w:t>
      </w:r>
      <w:r w:rsidRPr="00B07279">
        <w:rPr>
          <w:i/>
          <w:iCs/>
          <w:szCs w:val="24"/>
        </w:rPr>
        <w:t xml:space="preserve"> </w:t>
      </w:r>
      <w:r w:rsidRPr="00B07279">
        <w:rPr>
          <w:rStyle w:val="ts-alignment-element"/>
          <w:i/>
          <w:iCs/>
          <w:szCs w:val="24"/>
        </w:rPr>
        <w:t>la</w:t>
      </w:r>
      <w:r w:rsidRPr="00B07279">
        <w:rPr>
          <w:i/>
          <w:iCs/>
          <w:szCs w:val="24"/>
        </w:rPr>
        <w:t xml:space="preserve"> </w:t>
      </w:r>
      <w:r w:rsidRPr="00B07279">
        <w:rPr>
          <w:rStyle w:val="ts-alignment-element"/>
          <w:i/>
          <w:iCs/>
          <w:szCs w:val="24"/>
        </w:rPr>
        <w:t>gestion</w:t>
      </w:r>
      <w:r w:rsidRPr="00B07279">
        <w:rPr>
          <w:i/>
          <w:iCs/>
          <w:szCs w:val="24"/>
        </w:rPr>
        <w:t xml:space="preserve"> </w:t>
      </w:r>
      <w:r w:rsidRPr="00B07279">
        <w:rPr>
          <w:rStyle w:val="ts-alignment-element"/>
          <w:i/>
          <w:iCs/>
          <w:szCs w:val="24"/>
        </w:rPr>
        <w:t>des</w:t>
      </w:r>
      <w:r w:rsidRPr="00B07279">
        <w:rPr>
          <w:i/>
          <w:iCs/>
          <w:szCs w:val="24"/>
        </w:rPr>
        <w:t xml:space="preserve"> </w:t>
      </w:r>
      <w:r w:rsidRPr="00B07279">
        <w:rPr>
          <w:rStyle w:val="ts-alignment-element"/>
          <w:i/>
          <w:iCs/>
          <w:szCs w:val="24"/>
        </w:rPr>
        <w:t>données.</w:t>
      </w:r>
    </w:p>
    <w:p w14:paraId="44F892D7" w14:textId="77777777" w:rsidR="00B07279" w:rsidRPr="00B07279" w:rsidRDefault="0019042A" w:rsidP="0086405A">
      <w:pPr>
        <w:ind w:left="0" w:firstLine="0"/>
        <w:rPr>
          <w:i/>
          <w:iCs/>
          <w:szCs w:val="24"/>
        </w:rPr>
      </w:pPr>
      <w:r w:rsidRPr="00B07279">
        <w:rPr>
          <w:rStyle w:val="ts-alignment-element"/>
          <w:b/>
          <w:bCs/>
          <w:i/>
          <w:iCs/>
          <w:szCs w:val="24"/>
        </w:rPr>
        <w:t>Mise</w:t>
      </w:r>
      <w:r w:rsidRPr="00B07279">
        <w:rPr>
          <w:b/>
          <w:bCs/>
          <w:i/>
          <w:iCs/>
          <w:szCs w:val="24"/>
        </w:rPr>
        <w:t xml:space="preserve"> </w:t>
      </w:r>
      <w:r w:rsidRPr="00B07279">
        <w:rPr>
          <w:rStyle w:val="ts-alignment-element"/>
          <w:b/>
          <w:bCs/>
          <w:i/>
          <w:iCs/>
          <w:szCs w:val="24"/>
        </w:rPr>
        <w:t>en</w:t>
      </w:r>
      <w:r w:rsidRPr="00B07279">
        <w:rPr>
          <w:b/>
          <w:bCs/>
          <w:i/>
          <w:iCs/>
          <w:szCs w:val="24"/>
        </w:rPr>
        <w:t xml:space="preserve"> </w:t>
      </w:r>
      <w:r w:rsidRPr="00B07279">
        <w:rPr>
          <w:rStyle w:val="ts-alignment-element"/>
          <w:b/>
          <w:bCs/>
          <w:i/>
          <w:iCs/>
          <w:szCs w:val="24"/>
        </w:rPr>
        <w:t>place</w:t>
      </w:r>
      <w:r w:rsidRPr="00B07279">
        <w:rPr>
          <w:b/>
          <w:bCs/>
          <w:i/>
          <w:iCs/>
          <w:szCs w:val="24"/>
        </w:rPr>
        <w:t xml:space="preserve"> de </w:t>
      </w:r>
      <w:r w:rsidRPr="00B07279">
        <w:rPr>
          <w:rStyle w:val="ts-alignment-element"/>
          <w:b/>
          <w:bCs/>
          <w:i/>
          <w:iCs/>
          <w:szCs w:val="24"/>
        </w:rPr>
        <w:t>la</w:t>
      </w:r>
      <w:r w:rsidRPr="00B07279">
        <w:rPr>
          <w:b/>
          <w:bCs/>
          <w:i/>
          <w:iCs/>
          <w:szCs w:val="24"/>
        </w:rPr>
        <w:t xml:space="preserve"> </w:t>
      </w:r>
      <w:r w:rsidR="00D0105D" w:rsidRPr="00B07279">
        <w:rPr>
          <w:rStyle w:val="ts-alignment-element"/>
          <w:b/>
          <w:bCs/>
          <w:i/>
          <w:iCs/>
          <w:szCs w:val="24"/>
        </w:rPr>
        <w:t>P</w:t>
      </w:r>
      <w:r w:rsidRPr="00B07279">
        <w:rPr>
          <w:rStyle w:val="ts-alignment-element"/>
          <w:b/>
          <w:bCs/>
          <w:i/>
          <w:iCs/>
          <w:szCs w:val="24"/>
        </w:rPr>
        <w:t>hase</w:t>
      </w:r>
      <w:r w:rsidRPr="00B07279">
        <w:rPr>
          <w:b/>
          <w:bCs/>
          <w:i/>
          <w:iCs/>
          <w:szCs w:val="24"/>
        </w:rPr>
        <w:t xml:space="preserve"> </w:t>
      </w:r>
      <w:r w:rsidRPr="00B07279">
        <w:rPr>
          <w:rStyle w:val="ts-alignment-element"/>
          <w:b/>
          <w:bCs/>
          <w:i/>
          <w:iCs/>
          <w:szCs w:val="24"/>
        </w:rPr>
        <w:t>I</w:t>
      </w:r>
      <w:r w:rsidRPr="00B07279">
        <w:rPr>
          <w:b/>
          <w:bCs/>
          <w:i/>
          <w:iCs/>
          <w:szCs w:val="24"/>
        </w:rPr>
        <w:t xml:space="preserve"> </w:t>
      </w:r>
      <w:r w:rsidRPr="00B07279">
        <w:rPr>
          <w:rStyle w:val="ts-alignment-element"/>
          <w:b/>
          <w:bCs/>
          <w:i/>
          <w:iCs/>
          <w:szCs w:val="24"/>
        </w:rPr>
        <w:t>de</w:t>
      </w:r>
      <w:r w:rsidRPr="00B07279">
        <w:rPr>
          <w:b/>
          <w:bCs/>
          <w:i/>
          <w:iCs/>
          <w:szCs w:val="24"/>
        </w:rPr>
        <w:t xml:space="preserve"> l</w:t>
      </w:r>
      <w:r w:rsidR="00D0105D" w:rsidRPr="00B07279">
        <w:rPr>
          <w:b/>
          <w:bCs/>
          <w:i/>
          <w:iCs/>
          <w:szCs w:val="24"/>
        </w:rPr>
        <w:t>a</w:t>
      </w:r>
      <w:r w:rsidR="00B07279" w:rsidRPr="00B07279">
        <w:rPr>
          <w:b/>
          <w:bCs/>
          <w:i/>
          <w:iCs/>
          <w:szCs w:val="24"/>
        </w:rPr>
        <w:t xml:space="preserve"> ZMD</w:t>
      </w:r>
      <w:r w:rsidRPr="00B07279">
        <w:rPr>
          <w:i/>
          <w:iCs/>
          <w:szCs w:val="24"/>
        </w:rPr>
        <w:t xml:space="preserve"> </w:t>
      </w:r>
      <w:r w:rsidRPr="00B07279">
        <w:rPr>
          <w:rStyle w:val="ts-alignment-element"/>
          <w:i/>
          <w:iCs/>
          <w:szCs w:val="24"/>
        </w:rPr>
        <w:t>:</w:t>
      </w:r>
      <w:r w:rsidRPr="00B07279">
        <w:rPr>
          <w:i/>
          <w:iCs/>
          <w:szCs w:val="24"/>
        </w:rPr>
        <w:t xml:space="preserve"> </w:t>
      </w:r>
    </w:p>
    <w:p w14:paraId="2D716314" w14:textId="68414917" w:rsidR="00553728" w:rsidRDefault="0019042A" w:rsidP="0086405A">
      <w:pPr>
        <w:ind w:left="0" w:firstLine="0"/>
        <w:rPr>
          <w:i/>
          <w:iCs/>
          <w:szCs w:val="24"/>
        </w:rPr>
      </w:pPr>
      <w:r w:rsidRPr="00B07279">
        <w:rPr>
          <w:rStyle w:val="ts-alignment-element"/>
          <w:i/>
          <w:iCs/>
          <w:szCs w:val="24"/>
        </w:rPr>
        <w:t>Cette</w:t>
      </w:r>
      <w:r w:rsidRPr="00B07279">
        <w:rPr>
          <w:i/>
          <w:iCs/>
          <w:szCs w:val="24"/>
        </w:rPr>
        <w:t xml:space="preserve"> </w:t>
      </w:r>
      <w:r w:rsidRPr="00B07279">
        <w:rPr>
          <w:rStyle w:val="ts-alignment-element"/>
          <w:i/>
          <w:iCs/>
          <w:szCs w:val="24"/>
        </w:rPr>
        <w:t>section</w:t>
      </w:r>
      <w:r w:rsidRPr="00B07279">
        <w:rPr>
          <w:i/>
          <w:iCs/>
          <w:szCs w:val="24"/>
        </w:rPr>
        <w:t xml:space="preserve"> </w:t>
      </w:r>
      <w:r w:rsidRPr="00B07279">
        <w:rPr>
          <w:rStyle w:val="ts-alignment-element"/>
          <w:i/>
          <w:iCs/>
          <w:szCs w:val="24"/>
        </w:rPr>
        <w:t>décrit</w:t>
      </w:r>
      <w:r w:rsidRPr="00B07279">
        <w:rPr>
          <w:i/>
          <w:iCs/>
          <w:szCs w:val="24"/>
        </w:rPr>
        <w:t xml:space="preserve"> </w:t>
      </w:r>
      <w:r w:rsidRPr="00B07279">
        <w:rPr>
          <w:rStyle w:val="ts-alignment-element"/>
          <w:i/>
          <w:iCs/>
          <w:szCs w:val="24"/>
        </w:rPr>
        <w:t>les</w:t>
      </w:r>
      <w:r w:rsidRPr="00B07279">
        <w:rPr>
          <w:i/>
          <w:iCs/>
          <w:szCs w:val="24"/>
        </w:rPr>
        <w:t xml:space="preserve"> </w:t>
      </w:r>
      <w:r w:rsidRPr="00B07279">
        <w:rPr>
          <w:rStyle w:val="ts-alignment-element"/>
          <w:i/>
          <w:iCs/>
          <w:szCs w:val="24"/>
        </w:rPr>
        <w:t>activités</w:t>
      </w:r>
      <w:r w:rsidRPr="00B07279">
        <w:rPr>
          <w:i/>
          <w:iCs/>
          <w:szCs w:val="24"/>
        </w:rPr>
        <w:t xml:space="preserve"> </w:t>
      </w:r>
      <w:r w:rsidRPr="00B07279">
        <w:rPr>
          <w:rStyle w:val="ts-alignment-element"/>
          <w:i/>
          <w:iCs/>
          <w:szCs w:val="24"/>
        </w:rPr>
        <w:t>requises</w:t>
      </w:r>
      <w:r w:rsidRPr="00B07279">
        <w:rPr>
          <w:i/>
          <w:iCs/>
          <w:szCs w:val="24"/>
        </w:rPr>
        <w:t xml:space="preserve"> </w:t>
      </w:r>
      <w:r w:rsidRPr="00B07279">
        <w:rPr>
          <w:rStyle w:val="ts-alignment-element"/>
          <w:i/>
          <w:iCs/>
          <w:szCs w:val="24"/>
        </w:rPr>
        <w:t>pour</w:t>
      </w:r>
      <w:r w:rsidRPr="00B07279">
        <w:rPr>
          <w:i/>
          <w:iCs/>
          <w:szCs w:val="24"/>
        </w:rPr>
        <w:t xml:space="preserve"> </w:t>
      </w:r>
      <w:r w:rsidRPr="00B07279">
        <w:rPr>
          <w:rStyle w:val="ts-alignment-element"/>
          <w:i/>
          <w:iCs/>
          <w:szCs w:val="24"/>
        </w:rPr>
        <w:t>établir</w:t>
      </w:r>
      <w:r w:rsidRPr="00B07279">
        <w:rPr>
          <w:i/>
          <w:iCs/>
          <w:szCs w:val="24"/>
        </w:rPr>
        <w:t xml:space="preserve"> </w:t>
      </w:r>
      <w:r w:rsidRPr="00B07279">
        <w:rPr>
          <w:rStyle w:val="ts-alignment-element"/>
          <w:i/>
          <w:iCs/>
          <w:szCs w:val="24"/>
        </w:rPr>
        <w:t>des</w:t>
      </w:r>
      <w:r w:rsidRPr="00B07279">
        <w:rPr>
          <w:i/>
          <w:iCs/>
          <w:szCs w:val="24"/>
        </w:rPr>
        <w:t xml:space="preserve"> </w:t>
      </w:r>
      <w:r w:rsidR="00760311">
        <w:rPr>
          <w:rStyle w:val="ts-alignment-element"/>
          <w:i/>
          <w:iCs/>
          <w:szCs w:val="24"/>
        </w:rPr>
        <w:t>Z</w:t>
      </w:r>
      <w:r w:rsidRPr="00B07279">
        <w:rPr>
          <w:rStyle w:val="ts-alignment-element"/>
          <w:i/>
          <w:iCs/>
          <w:szCs w:val="24"/>
        </w:rPr>
        <w:t>ones</w:t>
      </w:r>
      <w:r w:rsidRPr="00B07279">
        <w:rPr>
          <w:i/>
          <w:iCs/>
          <w:szCs w:val="24"/>
        </w:rPr>
        <w:t xml:space="preserve"> </w:t>
      </w:r>
      <w:r w:rsidR="008E4E3A">
        <w:rPr>
          <w:i/>
          <w:iCs/>
          <w:szCs w:val="24"/>
        </w:rPr>
        <w:t>à Mesurer dans le</w:t>
      </w:r>
      <w:r w:rsidRPr="00B07279">
        <w:rPr>
          <w:i/>
          <w:iCs/>
          <w:szCs w:val="24"/>
        </w:rPr>
        <w:t xml:space="preserve"> </w:t>
      </w:r>
      <w:r w:rsidR="00760311">
        <w:rPr>
          <w:i/>
          <w:iCs/>
          <w:szCs w:val="24"/>
        </w:rPr>
        <w:t>D</w:t>
      </w:r>
      <w:r w:rsidRPr="00B07279">
        <w:rPr>
          <w:rStyle w:val="ts-alignment-element"/>
          <w:i/>
          <w:iCs/>
          <w:szCs w:val="24"/>
        </w:rPr>
        <w:t>istrict</w:t>
      </w:r>
      <w:r w:rsidRPr="00B07279">
        <w:rPr>
          <w:i/>
          <w:iCs/>
          <w:szCs w:val="24"/>
        </w:rPr>
        <w:t xml:space="preserve"> </w:t>
      </w:r>
      <w:r w:rsidRPr="00B07279">
        <w:rPr>
          <w:rStyle w:val="ts-alignment-element"/>
          <w:i/>
          <w:iCs/>
          <w:szCs w:val="24"/>
        </w:rPr>
        <w:t>(</w:t>
      </w:r>
      <w:r w:rsidR="00B07279">
        <w:rPr>
          <w:rStyle w:val="ts-alignment-element"/>
          <w:i/>
          <w:iCs/>
          <w:szCs w:val="24"/>
        </w:rPr>
        <w:t>Z</w:t>
      </w:r>
      <w:r w:rsidR="00760311">
        <w:rPr>
          <w:rStyle w:val="ts-alignment-element"/>
          <w:i/>
          <w:iCs/>
          <w:szCs w:val="24"/>
        </w:rPr>
        <w:t>MD</w:t>
      </w:r>
      <w:r w:rsidRPr="00B07279">
        <w:rPr>
          <w:rStyle w:val="ts-alignment-element"/>
          <w:i/>
          <w:iCs/>
          <w:szCs w:val="24"/>
        </w:rPr>
        <w:t>)</w:t>
      </w:r>
      <w:r w:rsidRPr="00B07279">
        <w:rPr>
          <w:i/>
          <w:iCs/>
          <w:szCs w:val="24"/>
        </w:rPr>
        <w:t xml:space="preserve"> </w:t>
      </w:r>
      <w:r w:rsidRPr="00B07279">
        <w:rPr>
          <w:rStyle w:val="ts-alignment-element"/>
          <w:i/>
          <w:iCs/>
          <w:szCs w:val="24"/>
        </w:rPr>
        <w:t>dans</w:t>
      </w:r>
      <w:r w:rsidRPr="00B07279">
        <w:rPr>
          <w:i/>
          <w:iCs/>
          <w:szCs w:val="24"/>
        </w:rPr>
        <w:t xml:space="preserve"> </w:t>
      </w:r>
      <w:r w:rsidRPr="00B07279">
        <w:rPr>
          <w:rStyle w:val="ts-alignment-element"/>
          <w:i/>
          <w:iCs/>
          <w:szCs w:val="24"/>
        </w:rPr>
        <w:t>la</w:t>
      </w:r>
      <w:r w:rsidRPr="00B07279">
        <w:rPr>
          <w:i/>
          <w:iCs/>
          <w:szCs w:val="24"/>
        </w:rPr>
        <w:t xml:space="preserve"> </w:t>
      </w:r>
      <w:r w:rsidRPr="00B07279">
        <w:rPr>
          <w:rStyle w:val="ts-alignment-element"/>
          <w:i/>
          <w:iCs/>
          <w:szCs w:val="24"/>
        </w:rPr>
        <w:t>zone</w:t>
      </w:r>
      <w:r w:rsidRPr="00B07279">
        <w:rPr>
          <w:i/>
          <w:iCs/>
          <w:szCs w:val="24"/>
        </w:rPr>
        <w:t xml:space="preserve"> </w:t>
      </w:r>
      <w:r w:rsidRPr="00B07279">
        <w:rPr>
          <w:rStyle w:val="ts-alignment-element"/>
          <w:i/>
          <w:iCs/>
          <w:szCs w:val="24"/>
        </w:rPr>
        <w:t>de</w:t>
      </w:r>
      <w:r w:rsidRPr="00B07279">
        <w:rPr>
          <w:i/>
          <w:iCs/>
          <w:szCs w:val="24"/>
        </w:rPr>
        <w:t xml:space="preserve"> </w:t>
      </w:r>
      <w:r w:rsidRPr="00B07279">
        <w:rPr>
          <w:rStyle w:val="ts-alignment-element"/>
          <w:i/>
          <w:iCs/>
          <w:szCs w:val="24"/>
        </w:rPr>
        <w:t>service</w:t>
      </w:r>
      <w:r w:rsidRPr="00B07279">
        <w:rPr>
          <w:i/>
          <w:iCs/>
          <w:szCs w:val="24"/>
        </w:rPr>
        <w:t xml:space="preserve"> </w:t>
      </w:r>
      <w:r w:rsidRPr="00B07279">
        <w:rPr>
          <w:rStyle w:val="ts-alignment-element"/>
          <w:i/>
          <w:iCs/>
          <w:szCs w:val="24"/>
        </w:rPr>
        <w:t>désignée</w:t>
      </w:r>
      <w:r w:rsidRPr="00B07279">
        <w:rPr>
          <w:i/>
          <w:iCs/>
          <w:szCs w:val="24"/>
        </w:rPr>
        <w:t xml:space="preserve"> </w:t>
      </w:r>
      <w:r w:rsidRPr="00B07279">
        <w:rPr>
          <w:rStyle w:val="ts-alignment-element"/>
          <w:i/>
          <w:iCs/>
          <w:szCs w:val="24"/>
        </w:rPr>
        <w:t>par</w:t>
      </w:r>
      <w:r w:rsidRPr="00B07279">
        <w:rPr>
          <w:i/>
          <w:iCs/>
          <w:szCs w:val="24"/>
        </w:rPr>
        <w:t xml:space="preserve"> </w:t>
      </w:r>
      <w:r w:rsidRPr="00B07279">
        <w:rPr>
          <w:rStyle w:val="ts-alignment-element"/>
          <w:i/>
          <w:iCs/>
          <w:szCs w:val="24"/>
        </w:rPr>
        <w:t>l</w:t>
      </w:r>
      <w:r w:rsidR="00867063">
        <w:rPr>
          <w:rStyle w:val="ts-alignment-element"/>
          <w:i/>
          <w:iCs/>
          <w:szCs w:val="24"/>
        </w:rPr>
        <w:t>e Ma</w:t>
      </w:r>
      <w:r w:rsidR="001E7F43">
        <w:rPr>
          <w:rStyle w:val="ts-alignment-element"/>
          <w:i/>
          <w:iCs/>
          <w:szCs w:val="24"/>
        </w:rPr>
        <w:t>î</w:t>
      </w:r>
      <w:r w:rsidR="00867063">
        <w:rPr>
          <w:rStyle w:val="ts-alignment-element"/>
          <w:i/>
          <w:iCs/>
          <w:szCs w:val="24"/>
        </w:rPr>
        <w:t>tre d’Ouvrage</w:t>
      </w:r>
      <w:r w:rsidRPr="00B07279">
        <w:rPr>
          <w:rStyle w:val="ts-alignment-element"/>
          <w:i/>
          <w:iCs/>
          <w:szCs w:val="24"/>
        </w:rPr>
        <w:t>.</w:t>
      </w:r>
      <w:r w:rsidRPr="00B07279">
        <w:rPr>
          <w:i/>
          <w:iCs/>
          <w:szCs w:val="24"/>
        </w:rPr>
        <w:t xml:space="preserve"> </w:t>
      </w:r>
    </w:p>
    <w:p w14:paraId="5B0FF25A" w14:textId="77777777" w:rsidR="00553728" w:rsidRDefault="0019042A" w:rsidP="0086405A">
      <w:pPr>
        <w:ind w:left="0" w:firstLine="0"/>
        <w:rPr>
          <w:i/>
          <w:iCs/>
          <w:szCs w:val="24"/>
        </w:rPr>
      </w:pPr>
      <w:r w:rsidRPr="00553728">
        <w:rPr>
          <w:rStyle w:val="ts-alignment-element"/>
          <w:b/>
          <w:bCs/>
          <w:i/>
          <w:iCs/>
          <w:szCs w:val="24"/>
        </w:rPr>
        <w:t>Activités</w:t>
      </w:r>
      <w:r w:rsidRPr="00553728">
        <w:rPr>
          <w:b/>
          <w:bCs/>
          <w:i/>
          <w:iCs/>
          <w:szCs w:val="24"/>
        </w:rPr>
        <w:t xml:space="preserve"> </w:t>
      </w:r>
      <w:r w:rsidRPr="00553728">
        <w:rPr>
          <w:rStyle w:val="ts-alignment-element"/>
          <w:b/>
          <w:bCs/>
          <w:i/>
          <w:iCs/>
          <w:szCs w:val="24"/>
        </w:rPr>
        <w:t>de</w:t>
      </w:r>
      <w:r w:rsidRPr="00553728">
        <w:rPr>
          <w:b/>
          <w:bCs/>
          <w:i/>
          <w:iCs/>
          <w:szCs w:val="24"/>
        </w:rPr>
        <w:t xml:space="preserve"> </w:t>
      </w:r>
      <w:r w:rsidRPr="00553728">
        <w:rPr>
          <w:rStyle w:val="ts-alignment-element"/>
          <w:b/>
          <w:bCs/>
          <w:i/>
          <w:iCs/>
          <w:szCs w:val="24"/>
        </w:rPr>
        <w:t>la</w:t>
      </w:r>
      <w:r w:rsidRPr="00553728">
        <w:rPr>
          <w:b/>
          <w:bCs/>
          <w:i/>
          <w:iCs/>
          <w:szCs w:val="24"/>
        </w:rPr>
        <w:t xml:space="preserve"> </w:t>
      </w:r>
      <w:r w:rsidR="00553728">
        <w:rPr>
          <w:b/>
          <w:bCs/>
          <w:i/>
          <w:iCs/>
          <w:szCs w:val="24"/>
        </w:rPr>
        <w:t>P</w:t>
      </w:r>
      <w:r w:rsidRPr="00553728">
        <w:rPr>
          <w:rStyle w:val="ts-alignment-element"/>
          <w:b/>
          <w:bCs/>
          <w:i/>
          <w:iCs/>
          <w:szCs w:val="24"/>
        </w:rPr>
        <w:t>hase</w:t>
      </w:r>
      <w:r w:rsidRPr="00553728">
        <w:rPr>
          <w:b/>
          <w:bCs/>
          <w:i/>
          <w:iCs/>
          <w:szCs w:val="24"/>
        </w:rPr>
        <w:t xml:space="preserve"> </w:t>
      </w:r>
      <w:r w:rsidRPr="00553728">
        <w:rPr>
          <w:rStyle w:val="ts-alignment-element"/>
          <w:b/>
          <w:bCs/>
          <w:i/>
          <w:iCs/>
          <w:szCs w:val="24"/>
        </w:rPr>
        <w:t>II</w:t>
      </w:r>
      <w:r w:rsidRPr="00553728">
        <w:rPr>
          <w:b/>
          <w:bCs/>
          <w:i/>
          <w:iCs/>
          <w:szCs w:val="24"/>
        </w:rPr>
        <w:t xml:space="preserve"> </w:t>
      </w:r>
      <w:r w:rsidRPr="00553728">
        <w:rPr>
          <w:rStyle w:val="ts-alignment-element"/>
          <w:b/>
          <w:bCs/>
          <w:i/>
          <w:iCs/>
          <w:szCs w:val="24"/>
        </w:rPr>
        <w:t>A</w:t>
      </w:r>
      <w:r w:rsidRPr="00B07279">
        <w:rPr>
          <w:i/>
          <w:iCs/>
          <w:szCs w:val="24"/>
        </w:rPr>
        <w:t xml:space="preserve"> </w:t>
      </w:r>
      <w:r w:rsidRPr="00B07279">
        <w:rPr>
          <w:rStyle w:val="ts-alignment-element"/>
          <w:i/>
          <w:iCs/>
          <w:szCs w:val="24"/>
        </w:rPr>
        <w:t>:</w:t>
      </w:r>
      <w:r w:rsidRPr="00B07279">
        <w:rPr>
          <w:i/>
          <w:iCs/>
          <w:szCs w:val="24"/>
        </w:rPr>
        <w:t xml:space="preserve"> </w:t>
      </w:r>
    </w:p>
    <w:p w14:paraId="1244CD62" w14:textId="6EB9E058" w:rsidR="00553728" w:rsidRDefault="0019042A" w:rsidP="0086405A">
      <w:pPr>
        <w:ind w:left="0" w:firstLine="0"/>
        <w:rPr>
          <w:i/>
          <w:iCs/>
          <w:szCs w:val="24"/>
        </w:rPr>
      </w:pPr>
      <w:r w:rsidRPr="00B07279">
        <w:rPr>
          <w:rStyle w:val="ts-alignment-element"/>
          <w:i/>
          <w:iCs/>
          <w:szCs w:val="24"/>
        </w:rPr>
        <w:t>Cette</w:t>
      </w:r>
      <w:r w:rsidRPr="00B07279">
        <w:rPr>
          <w:i/>
          <w:iCs/>
          <w:szCs w:val="24"/>
        </w:rPr>
        <w:t xml:space="preserve"> </w:t>
      </w:r>
      <w:r w:rsidRPr="00B07279">
        <w:rPr>
          <w:rStyle w:val="ts-alignment-element"/>
          <w:i/>
          <w:iCs/>
          <w:szCs w:val="24"/>
        </w:rPr>
        <w:t>section</w:t>
      </w:r>
      <w:r w:rsidRPr="00B07279">
        <w:rPr>
          <w:i/>
          <w:iCs/>
          <w:szCs w:val="24"/>
        </w:rPr>
        <w:t xml:space="preserve"> </w:t>
      </w:r>
      <w:r w:rsidRPr="00B07279">
        <w:rPr>
          <w:rStyle w:val="ts-alignment-element"/>
          <w:i/>
          <w:iCs/>
          <w:szCs w:val="24"/>
        </w:rPr>
        <w:t>décrit</w:t>
      </w:r>
      <w:r w:rsidRPr="00B07279">
        <w:rPr>
          <w:i/>
          <w:iCs/>
          <w:szCs w:val="24"/>
        </w:rPr>
        <w:t xml:space="preserve"> les </w:t>
      </w:r>
      <w:r w:rsidRPr="00B07279">
        <w:rPr>
          <w:rStyle w:val="ts-alignment-element"/>
          <w:i/>
          <w:iCs/>
          <w:szCs w:val="24"/>
        </w:rPr>
        <w:t>activités</w:t>
      </w:r>
      <w:r w:rsidRPr="00B07279">
        <w:rPr>
          <w:i/>
          <w:iCs/>
          <w:szCs w:val="24"/>
        </w:rPr>
        <w:t xml:space="preserve"> </w:t>
      </w:r>
      <w:r w:rsidRPr="00B07279">
        <w:rPr>
          <w:rStyle w:val="ts-alignment-element"/>
          <w:i/>
          <w:iCs/>
          <w:szCs w:val="24"/>
        </w:rPr>
        <w:t>à</w:t>
      </w:r>
      <w:r w:rsidRPr="00B07279">
        <w:rPr>
          <w:i/>
          <w:iCs/>
          <w:szCs w:val="24"/>
        </w:rPr>
        <w:t xml:space="preserve"> </w:t>
      </w:r>
      <w:r w:rsidRPr="00B07279">
        <w:rPr>
          <w:rStyle w:val="ts-alignment-element"/>
          <w:i/>
          <w:iCs/>
          <w:szCs w:val="24"/>
        </w:rPr>
        <w:t>mener</w:t>
      </w:r>
      <w:r w:rsidRPr="00B07279">
        <w:rPr>
          <w:i/>
          <w:iCs/>
          <w:szCs w:val="24"/>
        </w:rPr>
        <w:t xml:space="preserve"> </w:t>
      </w:r>
      <w:r w:rsidRPr="00B07279">
        <w:rPr>
          <w:rStyle w:val="ts-alignment-element"/>
          <w:i/>
          <w:iCs/>
          <w:szCs w:val="24"/>
        </w:rPr>
        <w:t>pour</w:t>
      </w:r>
      <w:r w:rsidRPr="00B07279">
        <w:rPr>
          <w:i/>
          <w:iCs/>
          <w:szCs w:val="24"/>
        </w:rPr>
        <w:t xml:space="preserve"> </w:t>
      </w:r>
      <w:r w:rsidRPr="00B07279">
        <w:rPr>
          <w:rStyle w:val="ts-alignment-element"/>
          <w:i/>
          <w:iCs/>
          <w:szCs w:val="24"/>
        </w:rPr>
        <w:t>réduire</w:t>
      </w:r>
      <w:r w:rsidRPr="00B07279">
        <w:rPr>
          <w:i/>
          <w:iCs/>
          <w:szCs w:val="24"/>
        </w:rPr>
        <w:t xml:space="preserve"> </w:t>
      </w:r>
      <w:r w:rsidRPr="00B07279">
        <w:rPr>
          <w:rStyle w:val="ts-alignment-element"/>
          <w:i/>
          <w:iCs/>
          <w:szCs w:val="24"/>
        </w:rPr>
        <w:t>les</w:t>
      </w:r>
      <w:r w:rsidRPr="00B07279">
        <w:rPr>
          <w:i/>
          <w:iCs/>
          <w:szCs w:val="24"/>
        </w:rPr>
        <w:t xml:space="preserve"> </w:t>
      </w:r>
      <w:r w:rsidR="0060036F">
        <w:rPr>
          <w:rStyle w:val="ts-alignment-element"/>
          <w:i/>
          <w:iCs/>
          <w:szCs w:val="24"/>
        </w:rPr>
        <w:t>fuites</w:t>
      </w:r>
      <w:r w:rsidRPr="00B07279">
        <w:rPr>
          <w:i/>
          <w:iCs/>
          <w:szCs w:val="24"/>
        </w:rPr>
        <w:t xml:space="preserve"> d’</w:t>
      </w:r>
      <w:r w:rsidRPr="00B07279">
        <w:rPr>
          <w:rStyle w:val="ts-alignment-element"/>
          <w:i/>
          <w:iCs/>
          <w:szCs w:val="24"/>
        </w:rPr>
        <w:t>eau</w:t>
      </w:r>
      <w:r w:rsidRPr="00B07279">
        <w:rPr>
          <w:i/>
          <w:iCs/>
          <w:szCs w:val="24"/>
        </w:rPr>
        <w:t xml:space="preserve"> </w:t>
      </w:r>
      <w:r w:rsidRPr="00B07279">
        <w:rPr>
          <w:rStyle w:val="ts-alignment-element"/>
          <w:i/>
          <w:iCs/>
          <w:szCs w:val="24"/>
        </w:rPr>
        <w:t>dans</w:t>
      </w:r>
      <w:r w:rsidRPr="00B07279">
        <w:rPr>
          <w:i/>
          <w:iCs/>
          <w:szCs w:val="24"/>
        </w:rPr>
        <w:t xml:space="preserve"> </w:t>
      </w:r>
      <w:r w:rsidRPr="00B07279">
        <w:rPr>
          <w:rStyle w:val="ts-alignment-element"/>
          <w:i/>
          <w:iCs/>
          <w:szCs w:val="24"/>
        </w:rPr>
        <w:t>un</w:t>
      </w:r>
      <w:r w:rsidRPr="00B07279">
        <w:rPr>
          <w:i/>
          <w:iCs/>
          <w:szCs w:val="24"/>
        </w:rPr>
        <w:t xml:space="preserve"> </w:t>
      </w:r>
      <w:r w:rsidRPr="00B07279">
        <w:rPr>
          <w:rStyle w:val="ts-alignment-element"/>
          <w:i/>
          <w:iCs/>
          <w:szCs w:val="24"/>
        </w:rPr>
        <w:t>lot</w:t>
      </w:r>
      <w:r w:rsidRPr="00B07279">
        <w:rPr>
          <w:i/>
          <w:iCs/>
          <w:szCs w:val="24"/>
        </w:rPr>
        <w:t xml:space="preserve"> </w:t>
      </w:r>
      <w:r w:rsidRPr="00B07279">
        <w:rPr>
          <w:rStyle w:val="ts-alignment-element"/>
          <w:i/>
          <w:iCs/>
          <w:szCs w:val="24"/>
        </w:rPr>
        <w:t>initial</w:t>
      </w:r>
      <w:r w:rsidRPr="00B07279">
        <w:rPr>
          <w:i/>
          <w:iCs/>
          <w:szCs w:val="24"/>
        </w:rPr>
        <w:t xml:space="preserve"> </w:t>
      </w:r>
      <w:r w:rsidRPr="00B07279">
        <w:rPr>
          <w:rStyle w:val="ts-alignment-element"/>
          <w:i/>
          <w:iCs/>
          <w:szCs w:val="24"/>
        </w:rPr>
        <w:t>d</w:t>
      </w:r>
      <w:r w:rsidR="00553728">
        <w:rPr>
          <w:rStyle w:val="ts-alignment-element"/>
          <w:i/>
          <w:iCs/>
          <w:szCs w:val="24"/>
        </w:rPr>
        <w:t>e ZMD</w:t>
      </w:r>
      <w:r w:rsidRPr="00B07279">
        <w:rPr>
          <w:rStyle w:val="ts-alignment-element"/>
          <w:i/>
          <w:iCs/>
          <w:szCs w:val="24"/>
        </w:rPr>
        <w:t>.</w:t>
      </w:r>
      <w:r w:rsidRPr="00B07279">
        <w:rPr>
          <w:i/>
          <w:iCs/>
          <w:szCs w:val="24"/>
        </w:rPr>
        <w:t xml:space="preserve"> </w:t>
      </w:r>
    </w:p>
    <w:p w14:paraId="332F10B4" w14:textId="6BE08767" w:rsidR="00553728" w:rsidRDefault="0019042A" w:rsidP="0086405A">
      <w:pPr>
        <w:ind w:left="0" w:firstLine="0"/>
        <w:rPr>
          <w:i/>
          <w:iCs/>
          <w:szCs w:val="24"/>
        </w:rPr>
      </w:pPr>
      <w:r w:rsidRPr="00553728">
        <w:rPr>
          <w:rStyle w:val="ts-alignment-element"/>
          <w:b/>
          <w:bCs/>
          <w:i/>
          <w:iCs/>
          <w:szCs w:val="24"/>
        </w:rPr>
        <w:t>Activités</w:t>
      </w:r>
      <w:r w:rsidRPr="00553728">
        <w:rPr>
          <w:b/>
          <w:bCs/>
          <w:i/>
          <w:iCs/>
          <w:szCs w:val="24"/>
        </w:rPr>
        <w:t xml:space="preserve"> </w:t>
      </w:r>
      <w:r w:rsidRPr="00553728">
        <w:rPr>
          <w:rStyle w:val="ts-alignment-element"/>
          <w:b/>
          <w:bCs/>
          <w:i/>
          <w:iCs/>
          <w:szCs w:val="24"/>
        </w:rPr>
        <w:t>de</w:t>
      </w:r>
      <w:r w:rsidRPr="00553728">
        <w:rPr>
          <w:b/>
          <w:bCs/>
          <w:i/>
          <w:iCs/>
          <w:szCs w:val="24"/>
        </w:rPr>
        <w:t xml:space="preserve"> </w:t>
      </w:r>
      <w:r w:rsidRPr="00553728">
        <w:rPr>
          <w:rStyle w:val="ts-alignment-element"/>
          <w:b/>
          <w:bCs/>
          <w:i/>
          <w:iCs/>
          <w:szCs w:val="24"/>
        </w:rPr>
        <w:t>la</w:t>
      </w:r>
      <w:r w:rsidRPr="00553728">
        <w:rPr>
          <w:b/>
          <w:bCs/>
          <w:i/>
          <w:iCs/>
          <w:szCs w:val="24"/>
        </w:rPr>
        <w:t xml:space="preserve"> </w:t>
      </w:r>
      <w:r w:rsidR="001E7F43">
        <w:rPr>
          <w:rStyle w:val="ts-alignment-element"/>
          <w:b/>
          <w:bCs/>
          <w:i/>
          <w:iCs/>
          <w:szCs w:val="24"/>
        </w:rPr>
        <w:t>P</w:t>
      </w:r>
      <w:r w:rsidRPr="00553728">
        <w:rPr>
          <w:rStyle w:val="ts-alignment-element"/>
          <w:b/>
          <w:bCs/>
          <w:i/>
          <w:iCs/>
          <w:szCs w:val="24"/>
        </w:rPr>
        <w:t>hase</w:t>
      </w:r>
      <w:r w:rsidRPr="00553728">
        <w:rPr>
          <w:b/>
          <w:bCs/>
          <w:i/>
          <w:iCs/>
          <w:szCs w:val="24"/>
        </w:rPr>
        <w:t xml:space="preserve"> </w:t>
      </w:r>
      <w:r w:rsidRPr="00553728">
        <w:rPr>
          <w:rStyle w:val="ts-alignment-element"/>
          <w:b/>
          <w:bCs/>
          <w:i/>
          <w:iCs/>
          <w:szCs w:val="24"/>
        </w:rPr>
        <w:t>II</w:t>
      </w:r>
      <w:r w:rsidRPr="00553728">
        <w:rPr>
          <w:b/>
          <w:bCs/>
          <w:i/>
          <w:iCs/>
          <w:szCs w:val="24"/>
        </w:rPr>
        <w:t xml:space="preserve"> </w:t>
      </w:r>
      <w:r w:rsidRPr="00553728">
        <w:rPr>
          <w:rStyle w:val="ts-alignment-element"/>
          <w:b/>
          <w:bCs/>
          <w:i/>
          <w:iCs/>
          <w:szCs w:val="24"/>
        </w:rPr>
        <w:t>B</w:t>
      </w:r>
      <w:r w:rsidRPr="00B07279">
        <w:rPr>
          <w:i/>
          <w:iCs/>
          <w:szCs w:val="24"/>
        </w:rPr>
        <w:t xml:space="preserve"> </w:t>
      </w:r>
      <w:r w:rsidRPr="00B07279">
        <w:rPr>
          <w:rStyle w:val="ts-alignment-element"/>
          <w:i/>
          <w:iCs/>
          <w:szCs w:val="24"/>
        </w:rPr>
        <w:t>:</w:t>
      </w:r>
      <w:r w:rsidRPr="00B07279">
        <w:rPr>
          <w:i/>
          <w:iCs/>
          <w:szCs w:val="24"/>
        </w:rPr>
        <w:t xml:space="preserve"> </w:t>
      </w:r>
    </w:p>
    <w:p w14:paraId="7C001986" w14:textId="358852BF" w:rsidR="00553728" w:rsidRDefault="0019042A" w:rsidP="0086405A">
      <w:pPr>
        <w:ind w:left="0" w:firstLine="0"/>
        <w:rPr>
          <w:i/>
          <w:iCs/>
          <w:szCs w:val="24"/>
        </w:rPr>
      </w:pPr>
      <w:r w:rsidRPr="00B07279">
        <w:rPr>
          <w:rStyle w:val="ts-alignment-element"/>
          <w:i/>
          <w:iCs/>
          <w:szCs w:val="24"/>
        </w:rPr>
        <w:t>Cette</w:t>
      </w:r>
      <w:r w:rsidRPr="00B07279">
        <w:rPr>
          <w:i/>
          <w:iCs/>
          <w:szCs w:val="24"/>
        </w:rPr>
        <w:t xml:space="preserve"> </w:t>
      </w:r>
      <w:r w:rsidRPr="00B07279">
        <w:rPr>
          <w:rStyle w:val="ts-alignment-element"/>
          <w:i/>
          <w:iCs/>
          <w:szCs w:val="24"/>
        </w:rPr>
        <w:t>section</w:t>
      </w:r>
      <w:r w:rsidRPr="00B07279">
        <w:rPr>
          <w:i/>
          <w:iCs/>
          <w:szCs w:val="24"/>
        </w:rPr>
        <w:t xml:space="preserve"> </w:t>
      </w:r>
      <w:r w:rsidRPr="00B07279">
        <w:rPr>
          <w:rStyle w:val="ts-alignment-element"/>
          <w:i/>
          <w:iCs/>
          <w:szCs w:val="24"/>
        </w:rPr>
        <w:t>décrit</w:t>
      </w:r>
      <w:r w:rsidRPr="00B07279">
        <w:rPr>
          <w:i/>
          <w:iCs/>
          <w:szCs w:val="24"/>
        </w:rPr>
        <w:t xml:space="preserve"> les </w:t>
      </w:r>
      <w:r w:rsidRPr="00B07279">
        <w:rPr>
          <w:rStyle w:val="ts-alignment-element"/>
          <w:i/>
          <w:iCs/>
          <w:szCs w:val="24"/>
        </w:rPr>
        <w:t>activités</w:t>
      </w:r>
      <w:r w:rsidRPr="00B07279">
        <w:rPr>
          <w:i/>
          <w:iCs/>
          <w:szCs w:val="24"/>
        </w:rPr>
        <w:t xml:space="preserve"> </w:t>
      </w:r>
      <w:r w:rsidRPr="00B07279">
        <w:rPr>
          <w:rStyle w:val="ts-alignment-element"/>
          <w:i/>
          <w:iCs/>
          <w:szCs w:val="24"/>
        </w:rPr>
        <w:t>à</w:t>
      </w:r>
      <w:r w:rsidRPr="00B07279">
        <w:rPr>
          <w:i/>
          <w:iCs/>
          <w:szCs w:val="24"/>
        </w:rPr>
        <w:t xml:space="preserve"> </w:t>
      </w:r>
      <w:r w:rsidRPr="00B07279">
        <w:rPr>
          <w:rStyle w:val="ts-alignment-element"/>
          <w:i/>
          <w:iCs/>
          <w:szCs w:val="24"/>
        </w:rPr>
        <w:t>mener</w:t>
      </w:r>
      <w:r w:rsidRPr="00B07279">
        <w:rPr>
          <w:i/>
          <w:iCs/>
          <w:szCs w:val="24"/>
        </w:rPr>
        <w:t xml:space="preserve"> </w:t>
      </w:r>
      <w:r w:rsidRPr="00B07279">
        <w:rPr>
          <w:rStyle w:val="ts-alignment-element"/>
          <w:i/>
          <w:iCs/>
          <w:szCs w:val="24"/>
        </w:rPr>
        <w:t>pour</w:t>
      </w:r>
      <w:r w:rsidRPr="00B07279">
        <w:rPr>
          <w:i/>
          <w:iCs/>
          <w:szCs w:val="24"/>
        </w:rPr>
        <w:t xml:space="preserve"> </w:t>
      </w:r>
      <w:r w:rsidRPr="00B07279">
        <w:rPr>
          <w:rStyle w:val="ts-alignment-element"/>
          <w:i/>
          <w:iCs/>
          <w:szCs w:val="24"/>
        </w:rPr>
        <w:t>réduire</w:t>
      </w:r>
      <w:r w:rsidRPr="00B07279">
        <w:rPr>
          <w:i/>
          <w:iCs/>
          <w:szCs w:val="24"/>
        </w:rPr>
        <w:t xml:space="preserve"> les </w:t>
      </w:r>
      <w:r w:rsidR="0060036F">
        <w:rPr>
          <w:rStyle w:val="ts-alignment-element"/>
          <w:i/>
          <w:iCs/>
          <w:szCs w:val="24"/>
        </w:rPr>
        <w:t>fuites</w:t>
      </w:r>
      <w:r w:rsidRPr="00B07279">
        <w:rPr>
          <w:i/>
          <w:iCs/>
          <w:szCs w:val="24"/>
        </w:rPr>
        <w:t xml:space="preserve"> d</w:t>
      </w:r>
      <w:r w:rsidRPr="00B07279">
        <w:rPr>
          <w:rStyle w:val="ts-alignment-element"/>
          <w:i/>
          <w:iCs/>
          <w:szCs w:val="24"/>
        </w:rPr>
        <w:t>’eau</w:t>
      </w:r>
      <w:r w:rsidRPr="00B07279">
        <w:rPr>
          <w:i/>
          <w:iCs/>
          <w:szCs w:val="24"/>
        </w:rPr>
        <w:t xml:space="preserve"> </w:t>
      </w:r>
      <w:r w:rsidRPr="00B07279">
        <w:rPr>
          <w:rStyle w:val="ts-alignment-element"/>
          <w:i/>
          <w:iCs/>
          <w:szCs w:val="24"/>
        </w:rPr>
        <w:t>dans</w:t>
      </w:r>
      <w:r w:rsidRPr="00B07279">
        <w:rPr>
          <w:i/>
          <w:iCs/>
          <w:szCs w:val="24"/>
        </w:rPr>
        <w:t xml:space="preserve"> </w:t>
      </w:r>
      <w:r w:rsidRPr="00B07279">
        <w:rPr>
          <w:rStyle w:val="ts-alignment-element"/>
          <w:i/>
          <w:iCs/>
          <w:szCs w:val="24"/>
        </w:rPr>
        <w:t>les</w:t>
      </w:r>
      <w:r w:rsidRPr="00B07279">
        <w:rPr>
          <w:i/>
          <w:iCs/>
          <w:szCs w:val="24"/>
        </w:rPr>
        <w:t xml:space="preserve"> </w:t>
      </w:r>
      <w:r w:rsidR="00553728">
        <w:rPr>
          <w:i/>
          <w:iCs/>
          <w:szCs w:val="24"/>
        </w:rPr>
        <w:t>ZMD</w:t>
      </w:r>
      <w:r w:rsidRPr="00B07279">
        <w:rPr>
          <w:i/>
          <w:iCs/>
          <w:szCs w:val="24"/>
        </w:rPr>
        <w:t xml:space="preserve"> </w:t>
      </w:r>
      <w:r w:rsidRPr="00B07279">
        <w:rPr>
          <w:rStyle w:val="ts-alignment-element"/>
          <w:i/>
          <w:iCs/>
          <w:szCs w:val="24"/>
        </w:rPr>
        <w:t>restants</w:t>
      </w:r>
      <w:r w:rsidRPr="00B07279">
        <w:rPr>
          <w:i/>
          <w:iCs/>
          <w:szCs w:val="24"/>
        </w:rPr>
        <w:t xml:space="preserve"> </w:t>
      </w:r>
      <w:r w:rsidRPr="00B07279">
        <w:rPr>
          <w:rStyle w:val="ts-alignment-element"/>
          <w:i/>
          <w:iCs/>
          <w:szCs w:val="24"/>
        </w:rPr>
        <w:t>afin</w:t>
      </w:r>
      <w:r w:rsidRPr="00B07279">
        <w:rPr>
          <w:i/>
          <w:iCs/>
          <w:szCs w:val="24"/>
        </w:rPr>
        <w:t xml:space="preserve"> </w:t>
      </w:r>
      <w:r w:rsidRPr="00B07279">
        <w:rPr>
          <w:rStyle w:val="ts-alignment-element"/>
          <w:i/>
          <w:iCs/>
          <w:szCs w:val="24"/>
        </w:rPr>
        <w:t>d’atteindre</w:t>
      </w:r>
      <w:r w:rsidRPr="00B07279">
        <w:rPr>
          <w:i/>
          <w:iCs/>
          <w:szCs w:val="24"/>
        </w:rPr>
        <w:t xml:space="preserve"> </w:t>
      </w:r>
      <w:r w:rsidRPr="00B07279">
        <w:rPr>
          <w:rStyle w:val="ts-alignment-element"/>
          <w:i/>
          <w:iCs/>
          <w:szCs w:val="24"/>
        </w:rPr>
        <w:t>l</w:t>
      </w:r>
      <w:r w:rsidR="001E7F43">
        <w:rPr>
          <w:rStyle w:val="ts-alignment-element"/>
          <w:i/>
          <w:iCs/>
          <w:szCs w:val="24"/>
        </w:rPr>
        <w:t>es</w:t>
      </w:r>
      <w:r w:rsidRPr="00B07279">
        <w:rPr>
          <w:i/>
          <w:iCs/>
          <w:szCs w:val="24"/>
        </w:rPr>
        <w:t xml:space="preserve"> </w:t>
      </w:r>
      <w:r w:rsidRPr="00B07279">
        <w:rPr>
          <w:rStyle w:val="ts-alignment-element"/>
          <w:i/>
          <w:iCs/>
          <w:szCs w:val="24"/>
        </w:rPr>
        <w:t>norme</w:t>
      </w:r>
      <w:r w:rsidR="001E7F43">
        <w:rPr>
          <w:rStyle w:val="ts-alignment-element"/>
          <w:i/>
          <w:iCs/>
          <w:szCs w:val="24"/>
        </w:rPr>
        <w:t>s</w:t>
      </w:r>
      <w:r w:rsidRPr="00B07279">
        <w:rPr>
          <w:i/>
          <w:iCs/>
          <w:szCs w:val="24"/>
        </w:rPr>
        <w:t xml:space="preserve"> </w:t>
      </w:r>
      <w:r w:rsidRPr="00B07279">
        <w:rPr>
          <w:rStyle w:val="ts-alignment-element"/>
          <w:i/>
          <w:iCs/>
          <w:szCs w:val="24"/>
        </w:rPr>
        <w:t>de</w:t>
      </w:r>
      <w:r w:rsidRPr="00B07279">
        <w:rPr>
          <w:i/>
          <w:iCs/>
          <w:szCs w:val="24"/>
        </w:rPr>
        <w:t xml:space="preserve"> </w:t>
      </w:r>
      <w:r w:rsidR="001E7F43">
        <w:rPr>
          <w:rStyle w:val="ts-alignment-element"/>
          <w:i/>
          <w:iCs/>
          <w:szCs w:val="24"/>
        </w:rPr>
        <w:t>performance</w:t>
      </w:r>
      <w:r w:rsidR="001E7F43" w:rsidRPr="00B07279">
        <w:rPr>
          <w:i/>
          <w:iCs/>
          <w:szCs w:val="24"/>
        </w:rPr>
        <w:t xml:space="preserve"> </w:t>
      </w:r>
      <w:r w:rsidRPr="00B07279">
        <w:rPr>
          <w:rStyle w:val="ts-alignment-element"/>
          <w:i/>
          <w:iCs/>
          <w:szCs w:val="24"/>
        </w:rPr>
        <w:t>requise</w:t>
      </w:r>
      <w:r w:rsidR="001E7F43">
        <w:rPr>
          <w:rStyle w:val="ts-alignment-element"/>
          <w:i/>
          <w:iCs/>
          <w:szCs w:val="24"/>
        </w:rPr>
        <w:t>s</w:t>
      </w:r>
      <w:r w:rsidRPr="00B07279">
        <w:rPr>
          <w:rStyle w:val="ts-alignment-element"/>
          <w:i/>
          <w:iCs/>
          <w:szCs w:val="24"/>
        </w:rPr>
        <w:t>.</w:t>
      </w:r>
      <w:r w:rsidRPr="00B07279">
        <w:rPr>
          <w:i/>
          <w:iCs/>
          <w:szCs w:val="24"/>
        </w:rPr>
        <w:t xml:space="preserve"> </w:t>
      </w:r>
    </w:p>
    <w:p w14:paraId="74C4D412" w14:textId="49DB28A0" w:rsidR="00553728" w:rsidRDefault="0019042A" w:rsidP="0086405A">
      <w:pPr>
        <w:ind w:left="0" w:firstLine="0"/>
        <w:rPr>
          <w:i/>
          <w:iCs/>
          <w:szCs w:val="24"/>
        </w:rPr>
      </w:pPr>
      <w:r w:rsidRPr="00553728">
        <w:rPr>
          <w:rStyle w:val="ts-alignment-element"/>
          <w:b/>
          <w:bCs/>
          <w:i/>
          <w:iCs/>
          <w:szCs w:val="24"/>
        </w:rPr>
        <w:t>Activités</w:t>
      </w:r>
      <w:r w:rsidRPr="00553728">
        <w:rPr>
          <w:b/>
          <w:bCs/>
          <w:i/>
          <w:iCs/>
          <w:szCs w:val="24"/>
        </w:rPr>
        <w:t xml:space="preserve"> </w:t>
      </w:r>
      <w:r w:rsidRPr="00553728">
        <w:rPr>
          <w:rStyle w:val="ts-alignment-element"/>
          <w:b/>
          <w:bCs/>
          <w:i/>
          <w:iCs/>
          <w:szCs w:val="24"/>
        </w:rPr>
        <w:t>de</w:t>
      </w:r>
      <w:r w:rsidRPr="00553728">
        <w:rPr>
          <w:b/>
          <w:bCs/>
          <w:i/>
          <w:iCs/>
          <w:szCs w:val="24"/>
        </w:rPr>
        <w:t xml:space="preserve"> </w:t>
      </w:r>
      <w:r w:rsidRPr="00553728">
        <w:rPr>
          <w:rStyle w:val="ts-alignment-element"/>
          <w:b/>
          <w:bCs/>
          <w:i/>
          <w:iCs/>
          <w:szCs w:val="24"/>
        </w:rPr>
        <w:t>la</w:t>
      </w:r>
      <w:r w:rsidRPr="00553728">
        <w:rPr>
          <w:b/>
          <w:bCs/>
          <w:i/>
          <w:iCs/>
          <w:szCs w:val="24"/>
        </w:rPr>
        <w:t xml:space="preserve"> </w:t>
      </w:r>
      <w:r w:rsidR="001E7F43">
        <w:rPr>
          <w:rStyle w:val="ts-alignment-element"/>
          <w:b/>
          <w:bCs/>
          <w:i/>
          <w:iCs/>
          <w:szCs w:val="24"/>
        </w:rPr>
        <w:t>P</w:t>
      </w:r>
      <w:r w:rsidRPr="00553728">
        <w:rPr>
          <w:rStyle w:val="ts-alignment-element"/>
          <w:b/>
          <w:bCs/>
          <w:i/>
          <w:iCs/>
          <w:szCs w:val="24"/>
        </w:rPr>
        <w:t>hase</w:t>
      </w:r>
      <w:r w:rsidRPr="00553728">
        <w:rPr>
          <w:b/>
          <w:bCs/>
          <w:i/>
          <w:iCs/>
          <w:szCs w:val="24"/>
        </w:rPr>
        <w:t xml:space="preserve"> </w:t>
      </w:r>
      <w:r w:rsidRPr="00553728">
        <w:rPr>
          <w:rStyle w:val="ts-alignment-element"/>
          <w:b/>
          <w:bCs/>
          <w:i/>
          <w:iCs/>
          <w:szCs w:val="24"/>
        </w:rPr>
        <w:t>III</w:t>
      </w:r>
      <w:r w:rsidRPr="00B07279">
        <w:rPr>
          <w:i/>
          <w:iCs/>
          <w:szCs w:val="24"/>
        </w:rPr>
        <w:t xml:space="preserve"> </w:t>
      </w:r>
      <w:r w:rsidRPr="00B07279">
        <w:rPr>
          <w:rStyle w:val="ts-alignment-element"/>
          <w:i/>
          <w:iCs/>
          <w:szCs w:val="24"/>
        </w:rPr>
        <w:t>:</w:t>
      </w:r>
      <w:r w:rsidRPr="00B07279">
        <w:rPr>
          <w:i/>
          <w:iCs/>
          <w:szCs w:val="24"/>
        </w:rPr>
        <w:t xml:space="preserve"> </w:t>
      </w:r>
    </w:p>
    <w:p w14:paraId="3B6747D9" w14:textId="123F503B" w:rsidR="00E544AC" w:rsidRPr="00B07279" w:rsidRDefault="0019042A" w:rsidP="0086405A">
      <w:pPr>
        <w:ind w:left="0" w:firstLine="0"/>
        <w:rPr>
          <w:b/>
          <w:i/>
          <w:iCs/>
          <w:szCs w:val="24"/>
          <w:lang w:val="fr"/>
        </w:rPr>
      </w:pPr>
      <w:r w:rsidRPr="00B07279">
        <w:rPr>
          <w:rStyle w:val="ts-alignment-element"/>
          <w:i/>
          <w:iCs/>
          <w:szCs w:val="24"/>
        </w:rPr>
        <w:t>Cette</w:t>
      </w:r>
      <w:r w:rsidRPr="00B07279">
        <w:rPr>
          <w:i/>
          <w:iCs/>
          <w:szCs w:val="24"/>
        </w:rPr>
        <w:t xml:space="preserve"> </w:t>
      </w:r>
      <w:r w:rsidRPr="00B07279">
        <w:rPr>
          <w:rStyle w:val="ts-alignment-element"/>
          <w:i/>
          <w:iCs/>
          <w:szCs w:val="24"/>
        </w:rPr>
        <w:t>section</w:t>
      </w:r>
      <w:r w:rsidRPr="00B07279">
        <w:rPr>
          <w:i/>
          <w:iCs/>
          <w:szCs w:val="24"/>
        </w:rPr>
        <w:t xml:space="preserve"> </w:t>
      </w:r>
      <w:r w:rsidRPr="00B07279">
        <w:rPr>
          <w:rStyle w:val="ts-alignment-element"/>
          <w:i/>
          <w:iCs/>
          <w:szCs w:val="24"/>
        </w:rPr>
        <w:t>décrit</w:t>
      </w:r>
      <w:r w:rsidRPr="00B07279">
        <w:rPr>
          <w:i/>
          <w:iCs/>
          <w:szCs w:val="24"/>
        </w:rPr>
        <w:t xml:space="preserve"> les </w:t>
      </w:r>
      <w:r w:rsidRPr="00B07279">
        <w:rPr>
          <w:rStyle w:val="ts-alignment-element"/>
          <w:i/>
          <w:iCs/>
          <w:szCs w:val="24"/>
        </w:rPr>
        <w:t>activités</w:t>
      </w:r>
      <w:r w:rsidRPr="00B07279">
        <w:rPr>
          <w:i/>
          <w:iCs/>
          <w:szCs w:val="24"/>
        </w:rPr>
        <w:t xml:space="preserve"> </w:t>
      </w:r>
      <w:r w:rsidRPr="00B07279">
        <w:rPr>
          <w:rStyle w:val="ts-alignment-element"/>
          <w:i/>
          <w:iCs/>
          <w:szCs w:val="24"/>
        </w:rPr>
        <w:t>à</w:t>
      </w:r>
      <w:r w:rsidRPr="00B07279">
        <w:rPr>
          <w:i/>
          <w:iCs/>
          <w:szCs w:val="24"/>
        </w:rPr>
        <w:t xml:space="preserve"> </w:t>
      </w:r>
      <w:r w:rsidRPr="00B07279">
        <w:rPr>
          <w:rStyle w:val="ts-alignment-element"/>
          <w:i/>
          <w:iCs/>
          <w:szCs w:val="24"/>
        </w:rPr>
        <w:t>mener</w:t>
      </w:r>
      <w:r w:rsidRPr="00B07279">
        <w:rPr>
          <w:i/>
          <w:iCs/>
          <w:szCs w:val="24"/>
        </w:rPr>
        <w:t xml:space="preserve"> </w:t>
      </w:r>
      <w:r w:rsidRPr="00B07279">
        <w:rPr>
          <w:rStyle w:val="ts-alignment-element"/>
          <w:i/>
          <w:iCs/>
          <w:szCs w:val="24"/>
        </w:rPr>
        <w:t>pour</w:t>
      </w:r>
      <w:r w:rsidRPr="00B07279">
        <w:rPr>
          <w:i/>
          <w:iCs/>
          <w:szCs w:val="24"/>
        </w:rPr>
        <w:t xml:space="preserve"> </w:t>
      </w:r>
      <w:r w:rsidRPr="00B07279">
        <w:rPr>
          <w:rStyle w:val="ts-alignment-element"/>
          <w:i/>
          <w:iCs/>
          <w:szCs w:val="24"/>
        </w:rPr>
        <w:t>maintenir</w:t>
      </w:r>
      <w:r w:rsidRPr="00B07279">
        <w:rPr>
          <w:i/>
          <w:iCs/>
          <w:szCs w:val="24"/>
        </w:rPr>
        <w:t xml:space="preserve"> </w:t>
      </w:r>
      <w:r w:rsidRPr="00B07279">
        <w:rPr>
          <w:rStyle w:val="ts-alignment-element"/>
          <w:i/>
          <w:iCs/>
          <w:szCs w:val="24"/>
        </w:rPr>
        <w:t>les</w:t>
      </w:r>
      <w:r w:rsidRPr="00B07279">
        <w:rPr>
          <w:i/>
          <w:iCs/>
          <w:szCs w:val="24"/>
        </w:rPr>
        <w:t xml:space="preserve"> </w:t>
      </w:r>
      <w:r w:rsidR="0060036F">
        <w:rPr>
          <w:rStyle w:val="ts-alignment-element"/>
          <w:i/>
          <w:iCs/>
          <w:szCs w:val="24"/>
        </w:rPr>
        <w:t>fuites</w:t>
      </w:r>
      <w:r w:rsidRPr="00B07279">
        <w:rPr>
          <w:i/>
          <w:iCs/>
          <w:szCs w:val="24"/>
        </w:rPr>
        <w:t xml:space="preserve"> </w:t>
      </w:r>
      <w:r w:rsidRPr="00B07279">
        <w:rPr>
          <w:rStyle w:val="ts-alignment-element"/>
          <w:i/>
          <w:iCs/>
          <w:szCs w:val="24"/>
        </w:rPr>
        <w:t>d’eau</w:t>
      </w:r>
      <w:r w:rsidRPr="00B07279">
        <w:rPr>
          <w:i/>
          <w:iCs/>
          <w:szCs w:val="24"/>
        </w:rPr>
        <w:t xml:space="preserve"> </w:t>
      </w:r>
      <w:r w:rsidRPr="00B07279">
        <w:rPr>
          <w:rStyle w:val="ts-alignment-element"/>
          <w:i/>
          <w:iCs/>
          <w:szCs w:val="24"/>
        </w:rPr>
        <w:t>aux</w:t>
      </w:r>
      <w:r w:rsidRPr="00B07279">
        <w:rPr>
          <w:i/>
          <w:iCs/>
          <w:szCs w:val="24"/>
        </w:rPr>
        <w:t xml:space="preserve"> </w:t>
      </w:r>
      <w:r w:rsidRPr="00B07279">
        <w:rPr>
          <w:rStyle w:val="ts-alignment-element"/>
          <w:i/>
          <w:iCs/>
          <w:szCs w:val="24"/>
        </w:rPr>
        <w:t>niveaux</w:t>
      </w:r>
      <w:r w:rsidRPr="00B07279">
        <w:rPr>
          <w:i/>
          <w:iCs/>
          <w:szCs w:val="24"/>
        </w:rPr>
        <w:t xml:space="preserve"> </w:t>
      </w:r>
      <w:r w:rsidRPr="00B07279">
        <w:rPr>
          <w:rStyle w:val="ts-alignment-element"/>
          <w:i/>
          <w:iCs/>
          <w:szCs w:val="24"/>
        </w:rPr>
        <w:t>de</w:t>
      </w:r>
      <w:r w:rsidRPr="00B07279">
        <w:rPr>
          <w:i/>
          <w:iCs/>
          <w:szCs w:val="24"/>
        </w:rPr>
        <w:t xml:space="preserve"> </w:t>
      </w:r>
      <w:r w:rsidRPr="00B07279">
        <w:rPr>
          <w:rStyle w:val="ts-alignment-element"/>
          <w:i/>
          <w:iCs/>
          <w:szCs w:val="24"/>
        </w:rPr>
        <w:t>service</w:t>
      </w:r>
      <w:r w:rsidRPr="00B07279">
        <w:rPr>
          <w:i/>
          <w:iCs/>
          <w:szCs w:val="24"/>
        </w:rPr>
        <w:t xml:space="preserve"> </w:t>
      </w:r>
      <w:r w:rsidR="001E7F43">
        <w:rPr>
          <w:i/>
          <w:iCs/>
          <w:szCs w:val="24"/>
        </w:rPr>
        <w:t xml:space="preserve">de manière </w:t>
      </w:r>
      <w:r w:rsidRPr="00B07279">
        <w:rPr>
          <w:rStyle w:val="ts-alignment-element"/>
          <w:i/>
          <w:iCs/>
          <w:szCs w:val="24"/>
        </w:rPr>
        <w:t>continu</w:t>
      </w:r>
      <w:r w:rsidR="001E7F43">
        <w:rPr>
          <w:rStyle w:val="ts-alignment-element"/>
          <w:i/>
          <w:iCs/>
          <w:szCs w:val="24"/>
        </w:rPr>
        <w:t>e</w:t>
      </w:r>
      <w:r w:rsidRPr="00B07279">
        <w:rPr>
          <w:rStyle w:val="ts-alignment-element"/>
          <w:i/>
          <w:iCs/>
          <w:szCs w:val="24"/>
        </w:rPr>
        <w:t>.</w:t>
      </w:r>
    </w:p>
    <w:p w14:paraId="11C44C6B" w14:textId="77777777" w:rsidR="00E544AC" w:rsidRDefault="00E544AC" w:rsidP="00B872B7">
      <w:pPr>
        <w:keepNext/>
        <w:rPr>
          <w:b/>
          <w:i/>
          <w:iCs/>
          <w:lang w:val="fr"/>
        </w:rPr>
      </w:pPr>
    </w:p>
    <w:p w14:paraId="07EB1470" w14:textId="77777777" w:rsidR="00C13A4D" w:rsidRDefault="00C13A4D">
      <w:pPr>
        <w:rPr>
          <w:b/>
          <w:i/>
          <w:iCs/>
          <w:lang w:val="fr"/>
        </w:rPr>
      </w:pPr>
      <w:r>
        <w:rPr>
          <w:b/>
          <w:i/>
          <w:iCs/>
          <w:lang w:val="fr"/>
        </w:rPr>
        <w:br w:type="page"/>
      </w:r>
    </w:p>
    <w:p w14:paraId="6917E301" w14:textId="05CC3A5F" w:rsidR="00913CBF" w:rsidRPr="00992EF1" w:rsidRDefault="00C13A4D" w:rsidP="00E031C8">
      <w:pPr>
        <w:pStyle w:val="Style32"/>
      </w:pPr>
      <w:bookmarkStart w:id="844" w:name="_Toc137369503"/>
      <w:r w:rsidRPr="00992EF1">
        <w:lastRenderedPageBreak/>
        <w:t>Niveaux de service</w:t>
      </w:r>
      <w:bookmarkEnd w:id="844"/>
    </w:p>
    <w:p w14:paraId="06E7F361" w14:textId="77777777" w:rsidR="00913CBF" w:rsidRPr="00913CBF" w:rsidRDefault="00913CBF" w:rsidP="00913CBF">
      <w:pPr>
        <w:shd w:val="clear" w:color="auto" w:fill="FDFDFD"/>
        <w:spacing w:after="0"/>
        <w:ind w:left="0" w:firstLine="0"/>
        <w:jc w:val="center"/>
        <w:rPr>
          <w:b/>
          <w:bCs/>
          <w:sz w:val="32"/>
          <w:szCs w:val="32"/>
          <w:lang w:eastAsia="en-US"/>
        </w:rPr>
      </w:pPr>
    </w:p>
    <w:p w14:paraId="646466AD" w14:textId="21F5A3E7" w:rsidR="00913CBF" w:rsidRPr="00913CBF" w:rsidRDefault="00C13A4D" w:rsidP="00C13A4D">
      <w:pPr>
        <w:shd w:val="clear" w:color="auto" w:fill="FDFDFD"/>
        <w:spacing w:after="0"/>
        <w:ind w:left="0" w:firstLine="0"/>
        <w:jc w:val="left"/>
        <w:rPr>
          <w:i/>
          <w:iCs/>
          <w:szCs w:val="24"/>
          <w:lang w:eastAsia="en-US"/>
        </w:rPr>
      </w:pPr>
      <w:r w:rsidRPr="00C13A4D">
        <w:rPr>
          <w:i/>
          <w:iCs/>
          <w:szCs w:val="24"/>
          <w:lang w:eastAsia="en-US"/>
        </w:rPr>
        <w:t>[Préciser les conditions préalables, les niveaux de service et la limitation de responsabilité de l’</w:t>
      </w:r>
      <w:r w:rsidR="001E7F43">
        <w:rPr>
          <w:i/>
          <w:iCs/>
          <w:szCs w:val="24"/>
          <w:lang w:eastAsia="en-US"/>
        </w:rPr>
        <w:t>E</w:t>
      </w:r>
      <w:r w:rsidRPr="00C13A4D">
        <w:rPr>
          <w:i/>
          <w:iCs/>
          <w:szCs w:val="24"/>
          <w:lang w:eastAsia="en-US"/>
        </w:rPr>
        <w:t xml:space="preserve">ntrepreneur] </w:t>
      </w:r>
    </w:p>
    <w:p w14:paraId="47F69C43" w14:textId="77777777" w:rsidR="00913CBF" w:rsidRPr="00913CBF" w:rsidRDefault="00913CBF" w:rsidP="00C13A4D">
      <w:pPr>
        <w:shd w:val="clear" w:color="auto" w:fill="FDFDFD"/>
        <w:spacing w:after="0"/>
        <w:ind w:left="0" w:firstLine="0"/>
        <w:jc w:val="left"/>
        <w:rPr>
          <w:i/>
          <w:iCs/>
          <w:szCs w:val="24"/>
          <w:lang w:eastAsia="en-US"/>
        </w:rPr>
      </w:pPr>
    </w:p>
    <w:p w14:paraId="47454C65" w14:textId="77777777" w:rsidR="000B5793" w:rsidRPr="000B5793" w:rsidRDefault="00913CBF" w:rsidP="000F2E00">
      <w:pPr>
        <w:pStyle w:val="Paragraphedeliste"/>
        <w:numPr>
          <w:ilvl w:val="3"/>
          <w:numId w:val="76"/>
        </w:numPr>
        <w:shd w:val="clear" w:color="auto" w:fill="FDFDFD"/>
        <w:spacing w:after="0"/>
        <w:ind w:left="360"/>
        <w:jc w:val="left"/>
        <w:rPr>
          <w:sz w:val="21"/>
          <w:szCs w:val="21"/>
          <w:lang w:eastAsia="en-US"/>
        </w:rPr>
      </w:pPr>
      <w:r w:rsidRPr="00913CBF">
        <w:rPr>
          <w:szCs w:val="24"/>
          <w:lang w:eastAsia="en-US"/>
        </w:rPr>
        <w:t>C</w:t>
      </w:r>
      <w:r w:rsidR="00C13A4D" w:rsidRPr="00913CBF">
        <w:rPr>
          <w:szCs w:val="24"/>
          <w:lang w:eastAsia="en-US"/>
        </w:rPr>
        <w:t xml:space="preserve">onditions préalables </w:t>
      </w:r>
    </w:p>
    <w:p w14:paraId="6BABE86F" w14:textId="77777777" w:rsidR="000B5793" w:rsidRDefault="000B5793" w:rsidP="000B5793">
      <w:pPr>
        <w:pStyle w:val="Paragraphedeliste"/>
        <w:shd w:val="clear" w:color="auto" w:fill="FDFDFD"/>
        <w:spacing w:after="0"/>
        <w:ind w:left="360" w:firstLine="0"/>
        <w:jc w:val="left"/>
        <w:rPr>
          <w:szCs w:val="24"/>
          <w:lang w:eastAsia="en-US"/>
        </w:rPr>
      </w:pPr>
    </w:p>
    <w:p w14:paraId="3509B24D" w14:textId="48908786" w:rsidR="000B5793" w:rsidRPr="0086405A" w:rsidRDefault="00C13A4D" w:rsidP="000B5793">
      <w:pPr>
        <w:pStyle w:val="Paragraphedeliste"/>
        <w:shd w:val="clear" w:color="auto" w:fill="FDFDFD"/>
        <w:spacing w:after="0"/>
        <w:ind w:left="360" w:firstLine="0"/>
        <w:jc w:val="left"/>
        <w:rPr>
          <w:i/>
          <w:iCs/>
          <w:sz w:val="21"/>
          <w:szCs w:val="21"/>
          <w:lang w:eastAsia="en-US"/>
        </w:rPr>
      </w:pPr>
      <w:r w:rsidRPr="0086405A">
        <w:rPr>
          <w:i/>
          <w:iCs/>
          <w:szCs w:val="24"/>
          <w:lang w:eastAsia="en-US"/>
        </w:rPr>
        <w:t xml:space="preserve">[énoncer les conditions préalables qui doivent être remplies pour atteindre les niveaux de service] </w:t>
      </w:r>
    </w:p>
    <w:p w14:paraId="2D590F62" w14:textId="3AC863D6" w:rsidR="000B5793" w:rsidRPr="000B5793" w:rsidRDefault="00C625B5" w:rsidP="000B5793">
      <w:pPr>
        <w:pStyle w:val="Paragraphedeliste"/>
        <w:shd w:val="clear" w:color="auto" w:fill="FDFDFD"/>
        <w:spacing w:after="0"/>
        <w:ind w:left="360" w:firstLine="0"/>
        <w:jc w:val="left"/>
        <w:rPr>
          <w:sz w:val="21"/>
          <w:szCs w:val="21"/>
          <w:lang w:eastAsia="en-US"/>
        </w:rPr>
      </w:pPr>
      <w:r>
        <w:rPr>
          <w:sz w:val="21"/>
          <w:szCs w:val="21"/>
          <w:lang w:eastAsia="en-US"/>
        </w:rPr>
        <w:t>-------------------------------------------------------------------------------------------------------------------------</w:t>
      </w:r>
    </w:p>
    <w:p w14:paraId="63975860" w14:textId="77777777" w:rsidR="000B5793" w:rsidRPr="000B5793" w:rsidRDefault="00C13A4D" w:rsidP="000F2E00">
      <w:pPr>
        <w:pStyle w:val="Paragraphedeliste"/>
        <w:numPr>
          <w:ilvl w:val="3"/>
          <w:numId w:val="76"/>
        </w:numPr>
        <w:shd w:val="clear" w:color="auto" w:fill="FDFDFD"/>
        <w:spacing w:after="0"/>
        <w:ind w:left="360"/>
        <w:jc w:val="left"/>
        <w:rPr>
          <w:sz w:val="21"/>
          <w:szCs w:val="21"/>
          <w:lang w:eastAsia="en-US"/>
        </w:rPr>
      </w:pPr>
      <w:r w:rsidRPr="00913CBF">
        <w:rPr>
          <w:szCs w:val="24"/>
          <w:lang w:eastAsia="en-US"/>
        </w:rPr>
        <w:t xml:space="preserve">Niveaux de service </w:t>
      </w:r>
    </w:p>
    <w:p w14:paraId="198C8AEF" w14:textId="77777777" w:rsidR="000B5793" w:rsidRPr="000B5793" w:rsidRDefault="000B5793" w:rsidP="000B5793">
      <w:pPr>
        <w:pStyle w:val="Paragraphedeliste"/>
        <w:shd w:val="clear" w:color="auto" w:fill="FDFDFD"/>
        <w:spacing w:after="0"/>
        <w:ind w:left="360" w:firstLine="0"/>
        <w:jc w:val="left"/>
        <w:rPr>
          <w:sz w:val="21"/>
          <w:szCs w:val="21"/>
          <w:lang w:eastAsia="en-US"/>
        </w:rPr>
      </w:pPr>
    </w:p>
    <w:p w14:paraId="11DFE8A3" w14:textId="24E1D5B2" w:rsidR="001E7F43" w:rsidRDefault="00C13A4D" w:rsidP="009201FE">
      <w:pPr>
        <w:shd w:val="clear" w:color="auto" w:fill="FDFDFD"/>
        <w:spacing w:after="0"/>
        <w:ind w:left="360" w:firstLine="0"/>
        <w:rPr>
          <w:i/>
          <w:iCs/>
          <w:szCs w:val="24"/>
          <w:lang w:eastAsia="en-US"/>
        </w:rPr>
      </w:pPr>
      <w:r w:rsidRPr="00512562">
        <w:rPr>
          <w:i/>
          <w:iCs/>
          <w:szCs w:val="24"/>
          <w:lang w:eastAsia="en-US"/>
        </w:rPr>
        <w:t xml:space="preserve">[insérer les niveaux de service applicables et le mécanisme d’application des pénalités en cas de non-respect des niveaux de service minimaux et, le cas échéant, des mesures incitatives </w:t>
      </w:r>
      <w:r w:rsidR="00D448AE">
        <w:rPr>
          <w:i/>
          <w:iCs/>
          <w:szCs w:val="24"/>
          <w:lang w:eastAsia="en-US"/>
        </w:rPr>
        <w:t>pour</w:t>
      </w:r>
      <w:r w:rsidRPr="00512562">
        <w:rPr>
          <w:i/>
          <w:iCs/>
          <w:szCs w:val="24"/>
          <w:lang w:eastAsia="en-US"/>
        </w:rPr>
        <w:t xml:space="preserve"> dépassement des niveaux de service minimaux pour les </w:t>
      </w:r>
      <w:r w:rsidR="00512562" w:rsidRPr="00512562">
        <w:rPr>
          <w:i/>
          <w:iCs/>
          <w:szCs w:val="24"/>
          <w:lang w:eastAsia="en-US"/>
        </w:rPr>
        <w:t>P</w:t>
      </w:r>
      <w:r w:rsidRPr="00512562">
        <w:rPr>
          <w:i/>
          <w:iCs/>
          <w:szCs w:val="24"/>
          <w:lang w:eastAsia="en-US"/>
        </w:rPr>
        <w:t>hases II A, II B et III]:</w:t>
      </w:r>
    </w:p>
    <w:p w14:paraId="1D3C9EF3" w14:textId="04DC48C2" w:rsidR="00C625B5" w:rsidRDefault="00C13A4D" w:rsidP="009201FE">
      <w:pPr>
        <w:shd w:val="clear" w:color="auto" w:fill="FDFDFD"/>
        <w:spacing w:after="0"/>
        <w:ind w:left="360" w:firstLine="0"/>
        <w:rPr>
          <w:sz w:val="21"/>
          <w:szCs w:val="21"/>
          <w:lang w:eastAsia="en-US"/>
        </w:rPr>
      </w:pPr>
      <w:r w:rsidRPr="000B5793">
        <w:rPr>
          <w:sz w:val="21"/>
          <w:szCs w:val="21"/>
          <w:lang w:eastAsia="en-US"/>
        </w:rPr>
        <w:t xml:space="preserve"> ____________________________________________________________________________ </w:t>
      </w:r>
    </w:p>
    <w:p w14:paraId="69618D3E" w14:textId="77777777" w:rsidR="00C625B5" w:rsidRDefault="00C625B5" w:rsidP="000B5793">
      <w:pPr>
        <w:shd w:val="clear" w:color="auto" w:fill="FDFDFD"/>
        <w:spacing w:after="0"/>
        <w:ind w:left="360" w:firstLine="0"/>
        <w:jc w:val="left"/>
        <w:rPr>
          <w:szCs w:val="24"/>
          <w:lang w:eastAsia="en-US"/>
        </w:rPr>
      </w:pPr>
    </w:p>
    <w:p w14:paraId="516A0A8C" w14:textId="77777777" w:rsidR="00C625B5" w:rsidRDefault="00C13A4D" w:rsidP="000F2E00">
      <w:pPr>
        <w:pStyle w:val="Paragraphedeliste"/>
        <w:numPr>
          <w:ilvl w:val="0"/>
          <w:numId w:val="81"/>
        </w:numPr>
        <w:shd w:val="clear" w:color="auto" w:fill="FDFDFD"/>
        <w:spacing w:after="0"/>
        <w:ind w:left="360"/>
        <w:jc w:val="left"/>
        <w:rPr>
          <w:szCs w:val="24"/>
          <w:lang w:eastAsia="en-US"/>
        </w:rPr>
      </w:pPr>
      <w:r w:rsidRPr="00C625B5">
        <w:rPr>
          <w:szCs w:val="24"/>
          <w:lang w:eastAsia="en-US"/>
        </w:rPr>
        <w:t xml:space="preserve">Limitation de responsabilité </w:t>
      </w:r>
    </w:p>
    <w:p w14:paraId="3C2149D9" w14:textId="77777777" w:rsidR="009201FE" w:rsidRDefault="009201FE" w:rsidP="009201FE">
      <w:pPr>
        <w:shd w:val="clear" w:color="auto" w:fill="FDFDFD"/>
        <w:spacing w:after="0"/>
        <w:ind w:left="0" w:firstLine="0"/>
        <w:jc w:val="left"/>
        <w:rPr>
          <w:szCs w:val="24"/>
          <w:lang w:eastAsia="en-US"/>
        </w:rPr>
      </w:pPr>
    </w:p>
    <w:p w14:paraId="19A1D4C4" w14:textId="0ECCD77D" w:rsidR="00C13A4D" w:rsidRPr="009201FE" w:rsidRDefault="00C13A4D" w:rsidP="009201FE">
      <w:pPr>
        <w:shd w:val="clear" w:color="auto" w:fill="FDFDFD"/>
        <w:spacing w:after="0"/>
        <w:ind w:left="360" w:firstLine="0"/>
        <w:rPr>
          <w:szCs w:val="24"/>
          <w:lang w:eastAsia="en-US"/>
        </w:rPr>
      </w:pPr>
      <w:r w:rsidRPr="009201FE">
        <w:rPr>
          <w:szCs w:val="24"/>
          <w:lang w:eastAsia="en-US"/>
        </w:rPr>
        <w:t>La responsabilité globale de l’</w:t>
      </w:r>
      <w:r w:rsidR="009201FE">
        <w:rPr>
          <w:szCs w:val="24"/>
          <w:lang w:eastAsia="en-US"/>
        </w:rPr>
        <w:t>E</w:t>
      </w:r>
      <w:r w:rsidRPr="009201FE">
        <w:rPr>
          <w:szCs w:val="24"/>
          <w:lang w:eastAsia="en-US"/>
        </w:rPr>
        <w:t>ntrepreneur de payer des pénalités pour non-respect des niveaux de service ne dépasser</w:t>
      </w:r>
      <w:r w:rsidR="00F238A6">
        <w:rPr>
          <w:szCs w:val="24"/>
          <w:lang w:eastAsia="en-US"/>
        </w:rPr>
        <w:t>a pas</w:t>
      </w:r>
      <w:r w:rsidRPr="009201FE">
        <w:rPr>
          <w:szCs w:val="24"/>
          <w:lang w:eastAsia="en-US"/>
        </w:rPr>
        <w:t xml:space="preserve"> ______ pour cent (___ %) du prix du contrat.</w:t>
      </w:r>
    </w:p>
    <w:p w14:paraId="4F7F7408" w14:textId="7137E222" w:rsidR="00C133F6" w:rsidRDefault="00C133F6">
      <w:pPr>
        <w:rPr>
          <w:b/>
          <w:i/>
          <w:iCs/>
          <w:lang w:val="fr"/>
        </w:rPr>
      </w:pPr>
      <w:r>
        <w:rPr>
          <w:b/>
          <w:i/>
          <w:iCs/>
          <w:lang w:val="fr"/>
        </w:rPr>
        <w:br w:type="page"/>
      </w:r>
    </w:p>
    <w:p w14:paraId="16A5E58F" w14:textId="77777777" w:rsidR="00E544AC" w:rsidRDefault="00E544AC" w:rsidP="00B872B7">
      <w:pPr>
        <w:keepNext/>
        <w:rPr>
          <w:b/>
          <w:i/>
          <w:iCs/>
          <w:lang w:val="fr"/>
        </w:rPr>
      </w:pPr>
    </w:p>
    <w:p w14:paraId="2E8241C8" w14:textId="77777777" w:rsidR="005B0FB2" w:rsidRPr="0048244D" w:rsidRDefault="005B0FB2" w:rsidP="005B0FB2">
      <w:pPr>
        <w:pStyle w:val="SecVIIH1"/>
        <w:rPr>
          <w:lang w:val="fr-FR"/>
        </w:rPr>
      </w:pPr>
      <w:bookmarkStart w:id="845" w:name="_Toc63776853"/>
      <w:bookmarkStart w:id="846" w:name="_Toc90378242"/>
      <w:r w:rsidRPr="0048244D">
        <w:rPr>
          <w:lang w:val="fr-FR"/>
        </w:rPr>
        <w:t>Exigences environnementales et sociales (ES)</w:t>
      </w:r>
      <w:bookmarkEnd w:id="845"/>
    </w:p>
    <w:p w14:paraId="5622726B" w14:textId="77777777" w:rsidR="005B0FB2" w:rsidRPr="00DA586E" w:rsidRDefault="005B0FB2" w:rsidP="005B0FB2">
      <w:pPr>
        <w:rPr>
          <w:b/>
          <w:lang w:eastAsia="en-US"/>
        </w:rPr>
      </w:pPr>
    </w:p>
    <w:p w14:paraId="028C47C5" w14:textId="77777777" w:rsidR="005B0FB2" w:rsidRDefault="005B0FB2" w:rsidP="005B0FB2">
      <w:pPr>
        <w:spacing w:after="120"/>
        <w:rPr>
          <w:i/>
          <w:lang w:eastAsia="en-US"/>
        </w:rPr>
      </w:pPr>
    </w:p>
    <w:p w14:paraId="5AA9FC53" w14:textId="77777777" w:rsidR="005B0FB2" w:rsidRDefault="005B0FB2" w:rsidP="00975307">
      <w:pPr>
        <w:spacing w:after="120"/>
        <w:ind w:left="0" w:firstLine="0"/>
        <w:rPr>
          <w:i/>
          <w:iCs/>
          <w:szCs w:val="24"/>
        </w:rPr>
      </w:pPr>
      <w:r>
        <w:rPr>
          <w:rStyle w:val="ts-alignment-element"/>
          <w:i/>
          <w:iCs/>
          <w:szCs w:val="24"/>
        </w:rPr>
        <w:t>[</w:t>
      </w:r>
      <w:r w:rsidRPr="00A03ECF">
        <w:rPr>
          <w:rStyle w:val="ts-alignment-element"/>
          <w:b/>
          <w:bCs/>
          <w:i/>
          <w:iCs/>
          <w:szCs w:val="24"/>
        </w:rPr>
        <w:t>Note</w:t>
      </w:r>
      <w:r w:rsidRPr="00A03ECF">
        <w:rPr>
          <w:b/>
          <w:bCs/>
          <w:i/>
          <w:iCs/>
          <w:szCs w:val="24"/>
        </w:rPr>
        <w:t xml:space="preserve"> </w:t>
      </w:r>
      <w:r>
        <w:rPr>
          <w:b/>
          <w:bCs/>
          <w:i/>
          <w:iCs/>
          <w:szCs w:val="24"/>
        </w:rPr>
        <w:t>au Maître d’Ouvrage</w:t>
      </w:r>
      <w:r w:rsidRPr="00A03ECF">
        <w:rPr>
          <w:b/>
          <w:bCs/>
          <w:i/>
          <w:iCs/>
          <w:szCs w:val="24"/>
        </w:rPr>
        <w:t xml:space="preserve"> </w:t>
      </w:r>
      <w:r w:rsidRPr="00A03ECF">
        <w:rPr>
          <w:rStyle w:val="ts-alignment-element"/>
          <w:i/>
          <w:iCs/>
          <w:szCs w:val="24"/>
        </w:rPr>
        <w:t>:</w:t>
      </w:r>
      <w:r w:rsidRPr="00A03ECF">
        <w:rPr>
          <w:i/>
          <w:iCs/>
          <w:szCs w:val="24"/>
        </w:rPr>
        <w:t xml:space="preserve"> </w:t>
      </w:r>
      <w:r w:rsidRPr="00A03ECF">
        <w:rPr>
          <w:rStyle w:val="ts-alignment-element"/>
          <w:i/>
          <w:iCs/>
          <w:szCs w:val="24"/>
        </w:rPr>
        <w:t>Les</w:t>
      </w:r>
      <w:r w:rsidRPr="00A03ECF">
        <w:rPr>
          <w:i/>
          <w:iCs/>
          <w:szCs w:val="24"/>
        </w:rPr>
        <w:t xml:space="preserve"> notes de </w:t>
      </w:r>
      <w:r w:rsidRPr="00975307">
        <w:t>l’option</w:t>
      </w:r>
      <w:r w:rsidRPr="00A03ECF">
        <w:rPr>
          <w:i/>
          <w:iCs/>
          <w:szCs w:val="24"/>
        </w:rPr>
        <w:t xml:space="preserve"> </w:t>
      </w:r>
      <w:r w:rsidRPr="00975307">
        <w:t>1</w:t>
      </w:r>
      <w:r w:rsidRPr="00A03ECF">
        <w:rPr>
          <w:i/>
          <w:iCs/>
          <w:szCs w:val="24"/>
        </w:rPr>
        <w:t xml:space="preserve"> sont </w:t>
      </w:r>
      <w:r w:rsidRPr="00A03ECF">
        <w:rPr>
          <w:rStyle w:val="ts-alignment-element"/>
          <w:i/>
          <w:iCs/>
          <w:szCs w:val="24"/>
        </w:rPr>
        <w:t>destinées</w:t>
      </w:r>
      <w:r w:rsidRPr="00A03ECF">
        <w:rPr>
          <w:i/>
          <w:iCs/>
          <w:szCs w:val="24"/>
        </w:rPr>
        <w:t xml:space="preserve"> </w:t>
      </w:r>
      <w:r w:rsidRPr="00A03ECF">
        <w:rPr>
          <w:rStyle w:val="ts-alignment-element"/>
          <w:i/>
          <w:iCs/>
          <w:szCs w:val="24"/>
        </w:rPr>
        <w:t>aux</w:t>
      </w:r>
      <w:r w:rsidRPr="00A03ECF">
        <w:rPr>
          <w:i/>
          <w:iCs/>
          <w:szCs w:val="24"/>
        </w:rPr>
        <w:t xml:space="preserve"> projets </w:t>
      </w:r>
      <w:r w:rsidRPr="00A03ECF">
        <w:rPr>
          <w:rStyle w:val="ts-alignment-element"/>
          <w:i/>
          <w:iCs/>
          <w:szCs w:val="24"/>
        </w:rPr>
        <w:t>dont</w:t>
      </w:r>
      <w:r w:rsidRPr="00A03ECF">
        <w:rPr>
          <w:i/>
          <w:iCs/>
          <w:szCs w:val="24"/>
        </w:rPr>
        <w:t xml:space="preserve"> </w:t>
      </w:r>
      <w:r w:rsidRPr="00A03ECF">
        <w:rPr>
          <w:rStyle w:val="ts-alignment-element"/>
          <w:i/>
          <w:iCs/>
          <w:szCs w:val="24"/>
        </w:rPr>
        <w:t>les</w:t>
      </w:r>
      <w:r w:rsidRPr="00A03ECF">
        <w:rPr>
          <w:i/>
          <w:iCs/>
          <w:szCs w:val="24"/>
        </w:rPr>
        <w:t xml:space="preserve"> notes </w:t>
      </w:r>
      <w:r w:rsidRPr="00A03ECF">
        <w:rPr>
          <w:rStyle w:val="ts-alignment-element"/>
          <w:i/>
          <w:iCs/>
          <w:szCs w:val="24"/>
        </w:rPr>
        <w:t>de</w:t>
      </w:r>
      <w:r w:rsidRPr="00A03ECF">
        <w:rPr>
          <w:i/>
          <w:iCs/>
          <w:szCs w:val="24"/>
        </w:rPr>
        <w:t xml:space="preserve"> </w:t>
      </w:r>
      <w:r w:rsidRPr="00A03ECF">
        <w:rPr>
          <w:rStyle w:val="ts-alignment-element"/>
          <w:i/>
          <w:iCs/>
          <w:szCs w:val="24"/>
        </w:rPr>
        <w:t>décision</w:t>
      </w:r>
      <w:r w:rsidRPr="00A03ECF">
        <w:rPr>
          <w:i/>
          <w:iCs/>
          <w:szCs w:val="24"/>
        </w:rPr>
        <w:t xml:space="preserve"> sur </w:t>
      </w:r>
      <w:r w:rsidRPr="00A03ECF">
        <w:rPr>
          <w:rStyle w:val="ts-alignment-element"/>
          <w:i/>
          <w:iCs/>
          <w:szCs w:val="24"/>
        </w:rPr>
        <w:t>les</w:t>
      </w:r>
      <w:r w:rsidRPr="00A03ECF">
        <w:rPr>
          <w:i/>
          <w:iCs/>
          <w:szCs w:val="24"/>
        </w:rPr>
        <w:t xml:space="preserve"> </w:t>
      </w:r>
      <w:r w:rsidRPr="00A03ECF">
        <w:rPr>
          <w:rStyle w:val="ts-alignment-element"/>
          <w:i/>
          <w:iCs/>
          <w:szCs w:val="24"/>
        </w:rPr>
        <w:t>projets</w:t>
      </w:r>
      <w:r w:rsidRPr="00A03ECF">
        <w:rPr>
          <w:i/>
          <w:iCs/>
          <w:szCs w:val="24"/>
        </w:rPr>
        <w:t xml:space="preserve"> </w:t>
      </w:r>
      <w:r w:rsidRPr="00A03ECF">
        <w:rPr>
          <w:rStyle w:val="ts-alignment-element"/>
          <w:i/>
          <w:iCs/>
          <w:szCs w:val="24"/>
        </w:rPr>
        <w:t>sont</w:t>
      </w:r>
      <w:r w:rsidRPr="00A03ECF">
        <w:rPr>
          <w:i/>
          <w:iCs/>
          <w:szCs w:val="24"/>
        </w:rPr>
        <w:t xml:space="preserve"> </w:t>
      </w:r>
      <w:r w:rsidRPr="00A03ECF">
        <w:rPr>
          <w:rStyle w:val="ts-alignment-element"/>
          <w:i/>
          <w:iCs/>
          <w:szCs w:val="24"/>
        </w:rPr>
        <w:t>des</w:t>
      </w:r>
      <w:r w:rsidRPr="00A03ECF">
        <w:rPr>
          <w:i/>
          <w:iCs/>
          <w:szCs w:val="24"/>
        </w:rPr>
        <w:t xml:space="preserve"> </w:t>
      </w:r>
      <w:r w:rsidRPr="00A03ECF">
        <w:rPr>
          <w:rStyle w:val="ts-alignment-element"/>
          <w:i/>
          <w:iCs/>
          <w:szCs w:val="24"/>
        </w:rPr>
        <w:t>notes</w:t>
      </w:r>
      <w:r w:rsidRPr="00A03ECF">
        <w:rPr>
          <w:i/>
          <w:iCs/>
          <w:szCs w:val="24"/>
        </w:rPr>
        <w:t xml:space="preserve"> </w:t>
      </w:r>
      <w:r w:rsidRPr="00A03ECF">
        <w:rPr>
          <w:rStyle w:val="ts-alignment-element"/>
          <w:i/>
          <w:iCs/>
          <w:szCs w:val="24"/>
        </w:rPr>
        <w:t>conceptuelles</w:t>
      </w:r>
      <w:r w:rsidRPr="00A03ECF">
        <w:rPr>
          <w:i/>
          <w:iCs/>
          <w:szCs w:val="24"/>
        </w:rPr>
        <w:t xml:space="preserve"> </w:t>
      </w:r>
      <w:r w:rsidRPr="00A03ECF">
        <w:rPr>
          <w:rStyle w:val="ts-alignment-element"/>
          <w:i/>
          <w:iCs/>
          <w:szCs w:val="24"/>
        </w:rPr>
        <w:t>de</w:t>
      </w:r>
      <w:r w:rsidRPr="00A03ECF">
        <w:rPr>
          <w:i/>
          <w:iCs/>
          <w:szCs w:val="24"/>
        </w:rPr>
        <w:t xml:space="preserve"> </w:t>
      </w:r>
      <w:r w:rsidRPr="00A03ECF">
        <w:rPr>
          <w:rStyle w:val="ts-alignment-element"/>
          <w:i/>
          <w:iCs/>
          <w:szCs w:val="24"/>
        </w:rPr>
        <w:t>projet</w:t>
      </w:r>
      <w:r w:rsidRPr="00A03ECF">
        <w:rPr>
          <w:i/>
          <w:iCs/>
          <w:szCs w:val="24"/>
        </w:rPr>
        <w:t xml:space="preserve"> </w:t>
      </w:r>
      <w:r w:rsidRPr="00A03ECF">
        <w:rPr>
          <w:rStyle w:val="ts-alignment-element"/>
          <w:i/>
          <w:iCs/>
          <w:szCs w:val="24"/>
        </w:rPr>
        <w:t>(</w:t>
      </w:r>
      <w:r>
        <w:rPr>
          <w:rStyle w:val="ts-alignment-element"/>
          <w:i/>
          <w:iCs/>
          <w:szCs w:val="24"/>
        </w:rPr>
        <w:t>NCP</w:t>
      </w:r>
      <w:r w:rsidRPr="00A03ECF">
        <w:rPr>
          <w:rStyle w:val="ts-alignment-element"/>
          <w:i/>
          <w:iCs/>
          <w:szCs w:val="24"/>
        </w:rPr>
        <w:t>)</w:t>
      </w:r>
      <w:r w:rsidRPr="00A03ECF">
        <w:rPr>
          <w:i/>
          <w:iCs/>
          <w:szCs w:val="24"/>
        </w:rPr>
        <w:t xml:space="preserve"> </w:t>
      </w:r>
      <w:r w:rsidRPr="00A03ECF">
        <w:rPr>
          <w:rStyle w:val="ts-alignment-element"/>
          <w:i/>
          <w:iCs/>
          <w:szCs w:val="24"/>
        </w:rPr>
        <w:t>datées</w:t>
      </w:r>
      <w:r w:rsidRPr="00A03ECF">
        <w:rPr>
          <w:i/>
          <w:iCs/>
          <w:szCs w:val="24"/>
        </w:rPr>
        <w:t xml:space="preserve"> </w:t>
      </w:r>
      <w:r w:rsidRPr="00A03ECF">
        <w:rPr>
          <w:rStyle w:val="ts-alignment-element"/>
          <w:i/>
          <w:iCs/>
          <w:szCs w:val="24"/>
        </w:rPr>
        <w:t>après</w:t>
      </w:r>
      <w:r w:rsidRPr="00A03ECF">
        <w:rPr>
          <w:i/>
          <w:iCs/>
          <w:szCs w:val="24"/>
        </w:rPr>
        <w:t xml:space="preserve"> </w:t>
      </w:r>
      <w:r w:rsidRPr="00A03ECF">
        <w:rPr>
          <w:rStyle w:val="ts-alignment-element"/>
          <w:i/>
          <w:iCs/>
          <w:szCs w:val="24"/>
        </w:rPr>
        <w:t>le</w:t>
      </w:r>
      <w:r w:rsidRPr="00A03ECF">
        <w:rPr>
          <w:i/>
          <w:iCs/>
          <w:szCs w:val="24"/>
        </w:rPr>
        <w:t xml:space="preserve"> </w:t>
      </w:r>
      <w:r w:rsidRPr="00A03ECF">
        <w:rPr>
          <w:rStyle w:val="ts-alignment-element"/>
          <w:i/>
          <w:iCs/>
          <w:szCs w:val="24"/>
        </w:rPr>
        <w:t>1er</w:t>
      </w:r>
      <w:r w:rsidRPr="00A03ECF">
        <w:rPr>
          <w:i/>
          <w:iCs/>
          <w:szCs w:val="24"/>
        </w:rPr>
        <w:t xml:space="preserve"> </w:t>
      </w:r>
      <w:r w:rsidRPr="00A03ECF">
        <w:rPr>
          <w:rStyle w:val="ts-alignment-element"/>
          <w:i/>
          <w:iCs/>
          <w:szCs w:val="24"/>
        </w:rPr>
        <w:t>octobre</w:t>
      </w:r>
      <w:r w:rsidRPr="00A03ECF">
        <w:rPr>
          <w:i/>
          <w:iCs/>
          <w:szCs w:val="24"/>
        </w:rPr>
        <w:t xml:space="preserve"> </w:t>
      </w:r>
      <w:r w:rsidRPr="00A03ECF">
        <w:rPr>
          <w:rStyle w:val="ts-alignment-element"/>
          <w:i/>
          <w:iCs/>
          <w:szCs w:val="24"/>
        </w:rPr>
        <w:t>2018.]</w:t>
      </w:r>
      <w:r w:rsidRPr="00A03ECF">
        <w:rPr>
          <w:i/>
          <w:iCs/>
          <w:szCs w:val="24"/>
        </w:rPr>
        <w:t xml:space="preserve"> </w:t>
      </w:r>
    </w:p>
    <w:p w14:paraId="672E54C6" w14:textId="77777777" w:rsidR="005B0FB2" w:rsidRPr="00047CA1" w:rsidRDefault="005B0FB2" w:rsidP="005B0FB2">
      <w:pPr>
        <w:spacing w:after="120"/>
        <w:jc w:val="center"/>
        <w:rPr>
          <w:i/>
          <w:iCs/>
          <w:szCs w:val="24"/>
          <w:lang w:eastAsia="en-US"/>
        </w:rPr>
      </w:pPr>
      <w:r w:rsidRPr="00A03ECF">
        <w:rPr>
          <w:rStyle w:val="ts-alignment-element"/>
          <w:i/>
          <w:iCs/>
          <w:szCs w:val="24"/>
        </w:rPr>
        <w:t>[OPTION</w:t>
      </w:r>
      <w:r w:rsidRPr="00A03ECF">
        <w:rPr>
          <w:i/>
          <w:iCs/>
          <w:szCs w:val="24"/>
        </w:rPr>
        <w:t xml:space="preserve"> </w:t>
      </w:r>
      <w:r w:rsidRPr="00A03ECF">
        <w:rPr>
          <w:rStyle w:val="ts-alignment-element"/>
          <w:i/>
          <w:iCs/>
          <w:szCs w:val="24"/>
        </w:rPr>
        <w:t>1]</w:t>
      </w:r>
    </w:p>
    <w:p w14:paraId="77771B39" w14:textId="77777777" w:rsidR="005B0FB2" w:rsidRDefault="005B0FB2" w:rsidP="0048244D">
      <w:pPr>
        <w:spacing w:after="120"/>
        <w:ind w:left="0" w:firstLine="0"/>
        <w:rPr>
          <w:i/>
          <w:lang w:eastAsia="en-US"/>
        </w:rPr>
      </w:pPr>
      <w:r>
        <w:rPr>
          <w:i/>
          <w:lang w:eastAsia="en-US"/>
        </w:rPr>
        <w:t>[</w:t>
      </w:r>
      <w:r w:rsidRPr="00DA586E">
        <w:rPr>
          <w:i/>
          <w:lang w:eastAsia="en-US"/>
        </w:rPr>
        <w:t>Lors de l’élaboration des spécifications détaillées des exigences ES, l’</w:t>
      </w:r>
      <w:r>
        <w:rPr>
          <w:i/>
          <w:lang w:eastAsia="en-US"/>
        </w:rPr>
        <w:t>E</w:t>
      </w:r>
      <w:r w:rsidRPr="00DA586E">
        <w:rPr>
          <w:i/>
          <w:lang w:eastAsia="en-US"/>
        </w:rPr>
        <w:t xml:space="preserve">mprunteur doit se référer </w:t>
      </w:r>
      <w:r>
        <w:rPr>
          <w:i/>
          <w:lang w:eastAsia="en-US"/>
        </w:rPr>
        <w:t xml:space="preserve">et considérer : </w:t>
      </w:r>
    </w:p>
    <w:p w14:paraId="2F5C5E1B" w14:textId="77777777" w:rsidR="005B0FB2" w:rsidRPr="00E87CDE" w:rsidRDefault="005B0FB2" w:rsidP="000F2E00">
      <w:pPr>
        <w:pStyle w:val="Paragraphedeliste"/>
        <w:numPr>
          <w:ilvl w:val="0"/>
          <w:numId w:val="126"/>
        </w:numPr>
        <w:spacing w:after="120"/>
        <w:contextualSpacing w:val="0"/>
        <w:rPr>
          <w:i/>
          <w:lang w:eastAsia="en-US"/>
        </w:rPr>
      </w:pPr>
      <w:r>
        <w:rPr>
          <w:i/>
          <w:lang w:eastAsia="en-US"/>
        </w:rPr>
        <w:t xml:space="preserve">Les normes applicables en matière d’EAS comprenant les exigences mises en place dans le Plan des Exigences Environnementales et Sociales (PEES), GEAS et autre PGII et EAS et les obligations de prévention et gestion HS. </w:t>
      </w:r>
    </w:p>
    <w:p w14:paraId="05930A27" w14:textId="77777777" w:rsidR="005B0FB2" w:rsidRDefault="005B0FB2" w:rsidP="0048244D">
      <w:pPr>
        <w:spacing w:after="120"/>
        <w:ind w:left="0" w:firstLine="0"/>
        <w:rPr>
          <w:i/>
          <w:lang w:eastAsia="en-US"/>
        </w:rPr>
      </w:pPr>
      <w:r>
        <w:rPr>
          <w:i/>
          <w:lang w:eastAsia="en-US"/>
        </w:rPr>
        <w:t>Les exigences ES devraient être préparées de manière à ne pas être en conflit avec les Conditions générales du Marché (et le cas échéant avec les Conditions Particulières correspondantes du Marché) et les autres parties des Exigences du Maître d’Ouvrage.</w:t>
      </w:r>
    </w:p>
    <w:p w14:paraId="74F9338F" w14:textId="77777777" w:rsidR="005B0FB2" w:rsidRPr="00BC678C" w:rsidRDefault="005B0FB2" w:rsidP="0048244D">
      <w:pPr>
        <w:spacing w:before="240" w:after="240"/>
        <w:ind w:left="0" w:firstLine="0"/>
        <w:rPr>
          <w:i/>
          <w:iCs/>
          <w:strike/>
          <w:szCs w:val="24"/>
        </w:rPr>
      </w:pPr>
      <w:r w:rsidRPr="00BC678C">
        <w:rPr>
          <w:i/>
          <w:iCs/>
          <w:szCs w:val="24"/>
          <w:lang w:val="fr"/>
        </w:rPr>
        <w:t>Ce qui suit est une liste non exhaustive de</w:t>
      </w:r>
      <w:r>
        <w:rPr>
          <w:i/>
          <w:iCs/>
          <w:szCs w:val="24"/>
          <w:lang w:val="fr"/>
        </w:rPr>
        <w:t>s</w:t>
      </w:r>
      <w:r w:rsidRPr="00BC678C">
        <w:rPr>
          <w:i/>
          <w:iCs/>
          <w:szCs w:val="24"/>
          <w:lang w:val="fr"/>
        </w:rPr>
        <w:t xml:space="preserve"> sous-clauses des </w:t>
      </w:r>
      <w:r>
        <w:rPr>
          <w:i/>
          <w:iCs/>
          <w:szCs w:val="24"/>
          <w:lang w:val="fr"/>
        </w:rPr>
        <w:t>C</w:t>
      </w:r>
      <w:r w:rsidRPr="00BC678C">
        <w:rPr>
          <w:i/>
          <w:iCs/>
          <w:szCs w:val="24"/>
          <w:lang w:val="fr"/>
        </w:rPr>
        <w:t xml:space="preserve">onditions </w:t>
      </w:r>
      <w:r>
        <w:rPr>
          <w:i/>
          <w:iCs/>
          <w:szCs w:val="24"/>
          <w:lang w:val="fr"/>
        </w:rPr>
        <w:t>du Marché</w:t>
      </w:r>
      <w:r w:rsidRPr="00BC678C">
        <w:rPr>
          <w:i/>
          <w:iCs/>
          <w:szCs w:val="24"/>
          <w:lang w:val="fr"/>
        </w:rPr>
        <w:t xml:space="preserve"> qui font référence aux questions d’ES énoncées dans les </w:t>
      </w:r>
      <w:r>
        <w:rPr>
          <w:i/>
          <w:iCs/>
          <w:szCs w:val="24"/>
          <w:lang w:val="fr"/>
        </w:rPr>
        <w:t>E</w:t>
      </w:r>
      <w:r w:rsidRPr="00BC678C">
        <w:rPr>
          <w:i/>
          <w:iCs/>
          <w:szCs w:val="24"/>
          <w:lang w:val="fr"/>
        </w:rPr>
        <w:t>xigences d</w:t>
      </w:r>
      <w:r>
        <w:rPr>
          <w:i/>
          <w:iCs/>
          <w:szCs w:val="24"/>
          <w:lang w:val="fr"/>
        </w:rPr>
        <w:t>u Maître d’Ouvrage]</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588"/>
        <w:gridCol w:w="3646"/>
      </w:tblGrid>
      <w:tr w:rsidR="005B0FB2" w:rsidRPr="00BC678C" w14:paraId="5A28D572" w14:textId="77777777" w:rsidTr="00EE490E">
        <w:trPr>
          <w:tblHeader/>
        </w:trPr>
        <w:tc>
          <w:tcPr>
            <w:tcW w:w="1670" w:type="dxa"/>
            <w:vAlign w:val="bottom"/>
          </w:tcPr>
          <w:p w14:paraId="173BFA66" w14:textId="77777777" w:rsidR="005B0FB2" w:rsidRPr="00BC678C" w:rsidRDefault="005B0FB2" w:rsidP="001F15A3">
            <w:pPr>
              <w:suppressAutoHyphens/>
              <w:jc w:val="center"/>
              <w:rPr>
                <w:b/>
                <w:bCs/>
                <w:noProof/>
                <w:szCs w:val="24"/>
              </w:rPr>
            </w:pPr>
            <w:r w:rsidRPr="00BC678C">
              <w:rPr>
                <w:b/>
                <w:bCs/>
                <w:noProof/>
                <w:szCs w:val="24"/>
                <w:lang w:val="fr"/>
              </w:rPr>
              <w:t>Sous-clause/clause no.</w:t>
            </w:r>
          </w:p>
        </w:tc>
        <w:tc>
          <w:tcPr>
            <w:tcW w:w="3815" w:type="dxa"/>
            <w:vAlign w:val="bottom"/>
          </w:tcPr>
          <w:p w14:paraId="7301E1DC" w14:textId="77777777" w:rsidR="005B0FB2" w:rsidRPr="00BC678C" w:rsidRDefault="005B0FB2" w:rsidP="001F15A3">
            <w:pPr>
              <w:suppressAutoHyphens/>
              <w:jc w:val="center"/>
              <w:rPr>
                <w:b/>
                <w:bCs/>
                <w:noProof/>
                <w:szCs w:val="24"/>
              </w:rPr>
            </w:pPr>
            <w:r w:rsidRPr="00BC678C">
              <w:rPr>
                <w:b/>
                <w:bCs/>
                <w:noProof/>
                <w:szCs w:val="24"/>
                <w:lang w:val="fr"/>
              </w:rPr>
              <w:t xml:space="preserve"> Sous-clause/clause</w:t>
            </w:r>
          </w:p>
        </w:tc>
        <w:tc>
          <w:tcPr>
            <w:tcW w:w="3861" w:type="dxa"/>
            <w:vAlign w:val="bottom"/>
          </w:tcPr>
          <w:p w14:paraId="2A42A7B7" w14:textId="77777777" w:rsidR="005B0FB2" w:rsidRPr="00BC678C" w:rsidRDefault="005B0FB2" w:rsidP="001F15A3">
            <w:pPr>
              <w:suppressAutoHyphens/>
              <w:jc w:val="center"/>
              <w:rPr>
                <w:b/>
                <w:bCs/>
                <w:noProof/>
                <w:szCs w:val="24"/>
              </w:rPr>
            </w:pPr>
            <w:r w:rsidRPr="00BC678C">
              <w:rPr>
                <w:b/>
                <w:bCs/>
                <w:noProof/>
                <w:szCs w:val="24"/>
                <w:lang w:val="fr"/>
              </w:rPr>
              <w:t>Remarques</w:t>
            </w:r>
          </w:p>
        </w:tc>
      </w:tr>
      <w:tr w:rsidR="005B0FB2" w:rsidRPr="00BC678C" w14:paraId="16633B40" w14:textId="77777777" w:rsidTr="00EE490E">
        <w:tc>
          <w:tcPr>
            <w:tcW w:w="1670" w:type="dxa"/>
          </w:tcPr>
          <w:p w14:paraId="6B915891" w14:textId="77777777" w:rsidR="005B0FB2" w:rsidRPr="00BC678C" w:rsidRDefault="005B0FB2" w:rsidP="001F15A3">
            <w:pPr>
              <w:suppressAutoHyphens/>
              <w:rPr>
                <w:i/>
                <w:noProof/>
                <w:szCs w:val="24"/>
              </w:rPr>
            </w:pPr>
            <w:r w:rsidRPr="00BC678C">
              <w:rPr>
                <w:i/>
                <w:noProof/>
                <w:szCs w:val="24"/>
                <w:lang w:val="fr"/>
              </w:rPr>
              <w:t>4.6</w:t>
            </w:r>
          </w:p>
        </w:tc>
        <w:tc>
          <w:tcPr>
            <w:tcW w:w="3815" w:type="dxa"/>
          </w:tcPr>
          <w:p w14:paraId="41FFB0EE" w14:textId="77777777" w:rsidR="005B0FB2" w:rsidRPr="00BC678C" w:rsidRDefault="005B0FB2" w:rsidP="001F15A3">
            <w:pPr>
              <w:suppressAutoHyphens/>
              <w:rPr>
                <w:i/>
                <w:noProof/>
                <w:szCs w:val="24"/>
              </w:rPr>
            </w:pPr>
            <w:r w:rsidRPr="00BC678C">
              <w:rPr>
                <w:i/>
                <w:noProof/>
                <w:szCs w:val="24"/>
                <w:lang w:val="fr"/>
              </w:rPr>
              <w:t>Collaboration</w:t>
            </w:r>
          </w:p>
        </w:tc>
        <w:tc>
          <w:tcPr>
            <w:tcW w:w="3861" w:type="dxa"/>
          </w:tcPr>
          <w:p w14:paraId="093376DA" w14:textId="77777777" w:rsidR="005B0FB2" w:rsidRPr="00BC678C" w:rsidRDefault="005B0FB2" w:rsidP="0048244D">
            <w:pPr>
              <w:ind w:left="0" w:firstLine="0"/>
              <w:contextualSpacing/>
              <w:rPr>
                <w:i/>
                <w:noProof/>
                <w:szCs w:val="24"/>
              </w:rPr>
            </w:pPr>
            <w:r w:rsidRPr="00BC678C">
              <w:rPr>
                <w:i/>
                <w:noProof/>
                <w:szCs w:val="24"/>
                <w:lang w:val="fr"/>
              </w:rPr>
              <w:t>Indiquer les aspects spécifiques (le cas échéant) qui nécessitent la collaboration de l’</w:t>
            </w:r>
            <w:r>
              <w:rPr>
                <w:i/>
                <w:noProof/>
                <w:szCs w:val="24"/>
                <w:lang w:val="fr"/>
              </w:rPr>
              <w:t>E</w:t>
            </w:r>
            <w:r w:rsidRPr="00BC678C">
              <w:rPr>
                <w:i/>
                <w:noProof/>
                <w:szCs w:val="24"/>
                <w:lang w:val="fr"/>
              </w:rPr>
              <w:t>ntrepreneur, comme la conduite d’une évaluation environnementale et sociale.</w:t>
            </w:r>
          </w:p>
        </w:tc>
      </w:tr>
      <w:tr w:rsidR="005B0FB2" w:rsidRPr="00BC678C" w14:paraId="5DA74CCC" w14:textId="77777777" w:rsidTr="00EE490E">
        <w:tc>
          <w:tcPr>
            <w:tcW w:w="1670" w:type="dxa"/>
          </w:tcPr>
          <w:p w14:paraId="77E4C69C" w14:textId="77777777" w:rsidR="005B0FB2" w:rsidRPr="00BC678C" w:rsidRDefault="005B0FB2" w:rsidP="001F15A3">
            <w:pPr>
              <w:suppressAutoHyphens/>
              <w:rPr>
                <w:i/>
                <w:noProof/>
                <w:szCs w:val="24"/>
              </w:rPr>
            </w:pPr>
            <w:r w:rsidRPr="00BC678C">
              <w:rPr>
                <w:i/>
                <w:noProof/>
                <w:szCs w:val="24"/>
                <w:lang w:val="fr"/>
              </w:rPr>
              <w:t>4.8</w:t>
            </w:r>
          </w:p>
        </w:tc>
        <w:tc>
          <w:tcPr>
            <w:tcW w:w="3815" w:type="dxa"/>
          </w:tcPr>
          <w:p w14:paraId="1EA45000" w14:textId="77777777" w:rsidR="005B0FB2" w:rsidRPr="00BC678C" w:rsidDel="002F27F8" w:rsidRDefault="005B0FB2" w:rsidP="0048244D">
            <w:pPr>
              <w:suppressAutoHyphens/>
              <w:ind w:left="0" w:firstLine="0"/>
              <w:rPr>
                <w:i/>
                <w:noProof/>
                <w:szCs w:val="24"/>
              </w:rPr>
            </w:pPr>
            <w:r w:rsidRPr="00BC678C">
              <w:rPr>
                <w:i/>
                <w:noProof/>
                <w:szCs w:val="24"/>
                <w:lang w:val="fr"/>
              </w:rPr>
              <w:t>Obligations en matière d</w:t>
            </w:r>
            <w:r>
              <w:rPr>
                <w:i/>
                <w:noProof/>
                <w:szCs w:val="24"/>
                <w:lang w:val="fr"/>
              </w:rPr>
              <w:t xml:space="preserve">’Hygiène </w:t>
            </w:r>
            <w:r w:rsidRPr="00BC678C">
              <w:rPr>
                <w:i/>
                <w:noProof/>
                <w:szCs w:val="24"/>
                <w:lang w:val="fr"/>
              </w:rPr>
              <w:t xml:space="preserve">et de </w:t>
            </w:r>
            <w:r>
              <w:rPr>
                <w:i/>
                <w:noProof/>
                <w:szCs w:val="24"/>
                <w:lang w:val="fr"/>
              </w:rPr>
              <w:t>S</w:t>
            </w:r>
            <w:r w:rsidRPr="00BC678C">
              <w:rPr>
                <w:i/>
                <w:noProof/>
                <w:szCs w:val="24"/>
                <w:lang w:val="fr"/>
              </w:rPr>
              <w:t>écurité</w:t>
            </w:r>
          </w:p>
        </w:tc>
        <w:tc>
          <w:tcPr>
            <w:tcW w:w="3861" w:type="dxa"/>
          </w:tcPr>
          <w:p w14:paraId="209DD742" w14:textId="77777777" w:rsidR="005B0FB2" w:rsidRPr="00BC678C" w:rsidRDefault="005B0FB2" w:rsidP="0048244D">
            <w:pPr>
              <w:spacing w:after="120"/>
              <w:ind w:left="48" w:firstLine="42"/>
              <w:rPr>
                <w:rFonts w:eastAsia="Arial Narrow"/>
                <w:i/>
                <w:color w:val="000000"/>
                <w:szCs w:val="24"/>
              </w:rPr>
            </w:pPr>
            <w:r w:rsidRPr="00BC678C">
              <w:rPr>
                <w:i/>
                <w:szCs w:val="24"/>
                <w:lang w:val="fr"/>
              </w:rPr>
              <w:t>Indiquer si l’accès ou la prestation de services qui répondent aux besoins physiques, sociaux et culturels du personnel de l’</w:t>
            </w:r>
            <w:r>
              <w:rPr>
                <w:i/>
                <w:szCs w:val="24"/>
                <w:lang w:val="fr"/>
              </w:rPr>
              <w:t>E</w:t>
            </w:r>
            <w:r w:rsidRPr="00BC678C">
              <w:rPr>
                <w:i/>
                <w:szCs w:val="24"/>
                <w:lang w:val="fr"/>
              </w:rPr>
              <w:t xml:space="preserve">ntrepreneur est </w:t>
            </w:r>
            <w:r>
              <w:rPr>
                <w:i/>
                <w:szCs w:val="24"/>
                <w:lang w:val="fr"/>
              </w:rPr>
              <w:t>exigée</w:t>
            </w:r>
            <w:r w:rsidRPr="00BC678C">
              <w:rPr>
                <w:i/>
                <w:szCs w:val="24"/>
                <w:lang w:val="fr"/>
              </w:rPr>
              <w:t>.</w:t>
            </w:r>
          </w:p>
          <w:p w14:paraId="6257CED9" w14:textId="77777777" w:rsidR="005B0FB2" w:rsidRPr="00BC678C" w:rsidRDefault="005B0FB2" w:rsidP="0048244D">
            <w:pPr>
              <w:ind w:left="48" w:firstLine="42"/>
              <w:rPr>
                <w:i/>
                <w:noProof/>
                <w:szCs w:val="24"/>
              </w:rPr>
            </w:pPr>
            <w:r w:rsidRPr="00BC678C">
              <w:rPr>
                <w:i/>
                <w:color w:val="000000"/>
                <w:szCs w:val="24"/>
                <w:lang w:val="fr"/>
              </w:rPr>
              <w:t xml:space="preserve">Indiquer toute demande supplémentaire pour le manuel sur la santé et la sécurité </w:t>
            </w:r>
          </w:p>
        </w:tc>
      </w:tr>
      <w:tr w:rsidR="005B0FB2" w:rsidRPr="00BC678C" w14:paraId="3DD947CF" w14:textId="77777777" w:rsidTr="00EE490E">
        <w:tc>
          <w:tcPr>
            <w:tcW w:w="1670" w:type="dxa"/>
          </w:tcPr>
          <w:p w14:paraId="763A1283" w14:textId="77777777" w:rsidR="005B0FB2" w:rsidRPr="00BC678C" w:rsidRDefault="005B0FB2" w:rsidP="001F15A3">
            <w:pPr>
              <w:suppressAutoHyphens/>
              <w:rPr>
                <w:i/>
                <w:noProof/>
                <w:szCs w:val="24"/>
              </w:rPr>
            </w:pPr>
            <w:r w:rsidRPr="00BC678C">
              <w:rPr>
                <w:i/>
                <w:noProof/>
                <w:szCs w:val="24"/>
                <w:lang w:val="fr"/>
              </w:rPr>
              <w:t>4.18</w:t>
            </w:r>
          </w:p>
        </w:tc>
        <w:tc>
          <w:tcPr>
            <w:tcW w:w="3815" w:type="dxa"/>
          </w:tcPr>
          <w:p w14:paraId="2CE514B7" w14:textId="77777777" w:rsidR="005B0FB2" w:rsidRPr="00BC678C" w:rsidRDefault="005B0FB2" w:rsidP="001F15A3">
            <w:pPr>
              <w:suppressAutoHyphens/>
              <w:rPr>
                <w:i/>
                <w:noProof/>
                <w:szCs w:val="24"/>
              </w:rPr>
            </w:pPr>
            <w:r w:rsidRPr="00BC678C">
              <w:rPr>
                <w:i/>
                <w:noProof/>
                <w:szCs w:val="24"/>
                <w:lang w:val="fr"/>
              </w:rPr>
              <w:t>Protection de l’</w:t>
            </w:r>
            <w:r>
              <w:rPr>
                <w:i/>
                <w:noProof/>
                <w:szCs w:val="24"/>
                <w:lang w:val="fr"/>
              </w:rPr>
              <w:t>E</w:t>
            </w:r>
            <w:r w:rsidRPr="00BC678C">
              <w:rPr>
                <w:i/>
                <w:noProof/>
                <w:szCs w:val="24"/>
                <w:lang w:val="fr"/>
              </w:rPr>
              <w:t>nvironnement</w:t>
            </w:r>
          </w:p>
        </w:tc>
        <w:tc>
          <w:tcPr>
            <w:tcW w:w="3861" w:type="dxa"/>
          </w:tcPr>
          <w:p w14:paraId="6B588453" w14:textId="77777777" w:rsidR="005B0FB2" w:rsidRPr="00BC678C" w:rsidRDefault="005B0FB2" w:rsidP="0048244D">
            <w:pPr>
              <w:suppressAutoHyphens/>
              <w:ind w:left="48" w:firstLine="42"/>
              <w:rPr>
                <w:i/>
                <w:noProof/>
                <w:szCs w:val="24"/>
              </w:rPr>
            </w:pPr>
            <w:r w:rsidRPr="00BC678C">
              <w:rPr>
                <w:i/>
                <w:noProof/>
                <w:szCs w:val="24"/>
                <w:lang w:val="fr"/>
              </w:rPr>
              <w:t>Préciser les valeurs d’émissions, de rejets de surface, d’effluents et de tout autre polluant provenant des activités de l’</w:t>
            </w:r>
            <w:r>
              <w:rPr>
                <w:i/>
                <w:noProof/>
                <w:szCs w:val="24"/>
                <w:lang w:val="fr"/>
              </w:rPr>
              <w:t>E</w:t>
            </w:r>
            <w:r w:rsidRPr="00BC678C">
              <w:rPr>
                <w:i/>
                <w:noProof/>
                <w:szCs w:val="24"/>
                <w:lang w:val="fr"/>
              </w:rPr>
              <w:t>ntrepreneur qui ne doivent pas être dépassées.</w:t>
            </w:r>
            <w:r w:rsidRPr="00BC678C">
              <w:rPr>
                <w:szCs w:val="24"/>
                <w:lang w:val="fr"/>
              </w:rPr>
              <w:t xml:space="preserve"> </w:t>
            </w:r>
            <w:r w:rsidRPr="00BC678C">
              <w:rPr>
                <w:i/>
                <w:noProof/>
                <w:szCs w:val="24"/>
                <w:lang w:val="fr"/>
              </w:rPr>
              <w:t xml:space="preserve">Le </w:t>
            </w:r>
            <w:r>
              <w:rPr>
                <w:i/>
                <w:noProof/>
                <w:szCs w:val="24"/>
                <w:lang w:val="fr"/>
              </w:rPr>
              <w:lastRenderedPageBreak/>
              <w:t>E-PGES</w:t>
            </w:r>
            <w:r w:rsidRPr="00BC678C">
              <w:rPr>
                <w:i/>
                <w:noProof/>
                <w:szCs w:val="24"/>
                <w:lang w:val="fr"/>
              </w:rPr>
              <w:t xml:space="preserve"> de l’</w:t>
            </w:r>
            <w:r>
              <w:rPr>
                <w:i/>
                <w:noProof/>
                <w:szCs w:val="24"/>
                <w:lang w:val="fr"/>
              </w:rPr>
              <w:t>E</w:t>
            </w:r>
            <w:r w:rsidRPr="00BC678C">
              <w:rPr>
                <w:i/>
                <w:noProof/>
                <w:szCs w:val="24"/>
                <w:lang w:val="fr"/>
              </w:rPr>
              <w:t>ntrepreneur</w:t>
            </w:r>
            <w:r>
              <w:rPr>
                <w:i/>
                <w:noProof/>
                <w:szCs w:val="24"/>
                <w:lang w:val="fr"/>
              </w:rPr>
              <w:t xml:space="preserve"> </w:t>
            </w:r>
            <w:r w:rsidRPr="00BC678C">
              <w:rPr>
                <w:i/>
                <w:noProof/>
                <w:szCs w:val="24"/>
                <w:lang w:val="fr"/>
              </w:rPr>
              <w:t>doit définir les mesures que l’</w:t>
            </w:r>
            <w:r>
              <w:rPr>
                <w:i/>
                <w:noProof/>
                <w:szCs w:val="24"/>
                <w:lang w:val="fr"/>
              </w:rPr>
              <w:t>E</w:t>
            </w:r>
            <w:r w:rsidRPr="00BC678C">
              <w:rPr>
                <w:i/>
                <w:noProof/>
                <w:szCs w:val="24"/>
                <w:lang w:val="fr"/>
              </w:rPr>
              <w:t xml:space="preserve">ntrepreneur </w:t>
            </w:r>
            <w:r>
              <w:rPr>
                <w:i/>
                <w:noProof/>
                <w:szCs w:val="24"/>
                <w:lang w:val="fr"/>
              </w:rPr>
              <w:t xml:space="preserve">doit </w:t>
            </w:r>
            <w:r w:rsidRPr="00BC678C">
              <w:rPr>
                <w:i/>
                <w:noProof/>
                <w:szCs w:val="24"/>
                <w:lang w:val="fr"/>
              </w:rPr>
              <w:t>prendr</w:t>
            </w:r>
            <w:r>
              <w:rPr>
                <w:i/>
                <w:noProof/>
                <w:szCs w:val="24"/>
                <w:lang w:val="fr"/>
              </w:rPr>
              <w:t>e</w:t>
            </w:r>
            <w:r w:rsidRPr="00BC678C">
              <w:rPr>
                <w:i/>
                <w:noProof/>
                <w:szCs w:val="24"/>
                <w:lang w:val="fr"/>
              </w:rPr>
              <w:t xml:space="preserve"> pour assurer le respect de ces valeurs limites.</w:t>
            </w:r>
          </w:p>
        </w:tc>
      </w:tr>
      <w:tr w:rsidR="005B0FB2" w:rsidRPr="00BC678C" w14:paraId="0047F2E3" w14:textId="77777777" w:rsidTr="00EE490E">
        <w:tc>
          <w:tcPr>
            <w:tcW w:w="1670" w:type="dxa"/>
          </w:tcPr>
          <w:p w14:paraId="53A49A27" w14:textId="77777777" w:rsidR="005B0FB2" w:rsidRPr="00BC678C" w:rsidRDefault="005B0FB2" w:rsidP="001F15A3">
            <w:pPr>
              <w:suppressAutoHyphens/>
              <w:rPr>
                <w:i/>
                <w:noProof/>
                <w:szCs w:val="24"/>
              </w:rPr>
            </w:pPr>
            <w:r w:rsidRPr="00BC678C">
              <w:rPr>
                <w:i/>
                <w:noProof/>
                <w:szCs w:val="24"/>
                <w:lang w:val="fr"/>
              </w:rPr>
              <w:lastRenderedPageBreak/>
              <w:t>4.22</w:t>
            </w:r>
          </w:p>
        </w:tc>
        <w:tc>
          <w:tcPr>
            <w:tcW w:w="3815" w:type="dxa"/>
          </w:tcPr>
          <w:p w14:paraId="6CBAAEB8" w14:textId="77777777" w:rsidR="005B0FB2" w:rsidRPr="00BC678C" w:rsidRDefault="005B0FB2" w:rsidP="001F15A3">
            <w:pPr>
              <w:suppressAutoHyphens/>
              <w:rPr>
                <w:i/>
                <w:noProof/>
                <w:szCs w:val="24"/>
              </w:rPr>
            </w:pPr>
            <w:r w:rsidRPr="00BC678C">
              <w:rPr>
                <w:i/>
                <w:noProof/>
                <w:szCs w:val="24"/>
                <w:lang w:val="fr"/>
              </w:rPr>
              <w:t xml:space="preserve">Sécurité du </w:t>
            </w:r>
            <w:r>
              <w:rPr>
                <w:i/>
                <w:noProof/>
                <w:szCs w:val="24"/>
                <w:lang w:val="fr"/>
              </w:rPr>
              <w:t>S</w:t>
            </w:r>
            <w:r w:rsidRPr="00BC678C">
              <w:rPr>
                <w:i/>
                <w:noProof/>
                <w:szCs w:val="24"/>
                <w:lang w:val="fr"/>
              </w:rPr>
              <w:t>ite</w:t>
            </w:r>
          </w:p>
        </w:tc>
        <w:tc>
          <w:tcPr>
            <w:tcW w:w="3861" w:type="dxa"/>
          </w:tcPr>
          <w:p w14:paraId="50CDBFE7" w14:textId="77777777" w:rsidR="005B0FB2" w:rsidRPr="00BC678C" w:rsidRDefault="005B0FB2" w:rsidP="0048244D">
            <w:pPr>
              <w:suppressAutoHyphens/>
              <w:ind w:left="48" w:firstLine="0"/>
              <w:rPr>
                <w:i/>
                <w:noProof/>
                <w:szCs w:val="24"/>
              </w:rPr>
            </w:pPr>
            <w:r w:rsidRPr="00BC678C">
              <w:rPr>
                <w:i/>
                <w:noProof/>
                <w:szCs w:val="24"/>
                <w:lang w:val="fr"/>
              </w:rPr>
              <w:t xml:space="preserve">Énoncer toutes les exigences supplémentaires pour les arrangements de sécurité (ESS4 du FSE </w:t>
            </w:r>
            <w:r>
              <w:rPr>
                <w:i/>
                <w:noProof/>
                <w:szCs w:val="24"/>
                <w:lang w:val="fr"/>
              </w:rPr>
              <w:t xml:space="preserve">qui </w:t>
            </w:r>
            <w:r w:rsidRPr="00BC678C">
              <w:rPr>
                <w:i/>
                <w:noProof/>
                <w:szCs w:val="24"/>
                <w:lang w:val="fr"/>
              </w:rPr>
              <w:t xml:space="preserve">énonce les principes de porportionalité, </w:t>
            </w:r>
            <w:r>
              <w:rPr>
                <w:i/>
                <w:noProof/>
                <w:szCs w:val="24"/>
                <w:lang w:val="fr"/>
              </w:rPr>
              <w:t>PGII et les</w:t>
            </w:r>
            <w:r w:rsidRPr="00BC678C">
              <w:rPr>
                <w:i/>
                <w:noProof/>
                <w:szCs w:val="24"/>
                <w:lang w:val="fr"/>
              </w:rPr>
              <w:t xml:space="preserve"> lois applicables.  Inclure toute autre exigence énoncée dans l</w:t>
            </w:r>
            <w:r>
              <w:rPr>
                <w:i/>
                <w:noProof/>
                <w:szCs w:val="24"/>
                <w:lang w:val="fr"/>
              </w:rPr>
              <w:t>e PGES</w:t>
            </w:r>
            <w:r w:rsidRPr="00BC678C">
              <w:rPr>
                <w:i/>
                <w:noProof/>
                <w:szCs w:val="24"/>
                <w:lang w:val="fr"/>
              </w:rPr>
              <w:t>.</w:t>
            </w:r>
          </w:p>
        </w:tc>
      </w:tr>
      <w:tr w:rsidR="005B0FB2" w:rsidRPr="00BC678C" w14:paraId="05B8C112" w14:textId="77777777" w:rsidTr="00EE490E">
        <w:tc>
          <w:tcPr>
            <w:tcW w:w="1670" w:type="dxa"/>
          </w:tcPr>
          <w:p w14:paraId="633DAC81" w14:textId="77777777" w:rsidR="005B0FB2" w:rsidRPr="00BC678C" w:rsidRDefault="005B0FB2" w:rsidP="001F15A3">
            <w:pPr>
              <w:suppressAutoHyphens/>
              <w:rPr>
                <w:i/>
                <w:noProof/>
                <w:szCs w:val="24"/>
              </w:rPr>
            </w:pPr>
            <w:r w:rsidRPr="00BC678C">
              <w:rPr>
                <w:i/>
                <w:noProof/>
                <w:szCs w:val="24"/>
                <w:lang w:val="fr"/>
              </w:rPr>
              <w:t>4,24</w:t>
            </w:r>
          </w:p>
        </w:tc>
        <w:tc>
          <w:tcPr>
            <w:tcW w:w="3815" w:type="dxa"/>
          </w:tcPr>
          <w:p w14:paraId="500FB9FD" w14:textId="77777777" w:rsidR="005B0FB2" w:rsidRPr="00BC678C" w:rsidRDefault="005B0FB2" w:rsidP="0048244D">
            <w:pPr>
              <w:suppressAutoHyphens/>
              <w:ind w:left="0" w:firstLine="0"/>
              <w:rPr>
                <w:i/>
                <w:noProof/>
                <w:szCs w:val="24"/>
              </w:rPr>
            </w:pPr>
            <w:r>
              <w:rPr>
                <w:i/>
                <w:szCs w:val="24"/>
                <w:lang w:val="fr"/>
              </w:rPr>
              <w:t>Découvertes</w:t>
            </w:r>
            <w:r w:rsidRPr="00BC678C">
              <w:rPr>
                <w:i/>
                <w:szCs w:val="24"/>
                <w:lang w:val="fr"/>
              </w:rPr>
              <w:t xml:space="preserve"> </w:t>
            </w:r>
            <w:r>
              <w:rPr>
                <w:i/>
                <w:szCs w:val="24"/>
                <w:lang w:val="fr"/>
              </w:rPr>
              <w:t>A</w:t>
            </w:r>
            <w:r w:rsidRPr="00BC678C">
              <w:rPr>
                <w:i/>
                <w:szCs w:val="24"/>
                <w:lang w:val="fr"/>
              </w:rPr>
              <w:t xml:space="preserve">rchéologiques et </w:t>
            </w:r>
            <w:r>
              <w:rPr>
                <w:i/>
                <w:szCs w:val="24"/>
                <w:lang w:val="fr"/>
              </w:rPr>
              <w:t>G</w:t>
            </w:r>
            <w:r w:rsidRPr="00BC678C">
              <w:rPr>
                <w:i/>
                <w:szCs w:val="24"/>
                <w:lang w:val="fr"/>
              </w:rPr>
              <w:t>éologiques</w:t>
            </w:r>
          </w:p>
        </w:tc>
        <w:tc>
          <w:tcPr>
            <w:tcW w:w="3861" w:type="dxa"/>
          </w:tcPr>
          <w:p w14:paraId="065F0112" w14:textId="77777777" w:rsidR="005B0FB2" w:rsidRPr="00BC678C" w:rsidRDefault="005B0FB2" w:rsidP="0048244D">
            <w:pPr>
              <w:suppressAutoHyphens/>
              <w:ind w:left="48" w:firstLine="0"/>
              <w:rPr>
                <w:i/>
                <w:noProof/>
                <w:szCs w:val="24"/>
              </w:rPr>
            </w:pPr>
            <w:r w:rsidRPr="00BC678C">
              <w:rPr>
                <w:i/>
                <w:noProof/>
                <w:szCs w:val="24"/>
                <w:lang w:val="fr"/>
              </w:rPr>
              <w:t>Préciser d’autres exigences le cas échéant conformément au FSE – ESS8</w:t>
            </w:r>
          </w:p>
        </w:tc>
      </w:tr>
      <w:tr w:rsidR="005B0FB2" w:rsidRPr="00BC678C" w14:paraId="3ABD7332" w14:textId="77777777" w:rsidTr="00EE490E">
        <w:tc>
          <w:tcPr>
            <w:tcW w:w="1670" w:type="dxa"/>
          </w:tcPr>
          <w:p w14:paraId="1BD3857D" w14:textId="77777777" w:rsidR="005B0FB2" w:rsidRPr="00BC678C" w:rsidRDefault="005B0FB2" w:rsidP="001F15A3">
            <w:pPr>
              <w:suppressAutoHyphens/>
              <w:rPr>
                <w:i/>
                <w:noProof/>
                <w:szCs w:val="24"/>
              </w:rPr>
            </w:pPr>
            <w:r w:rsidRPr="00BC678C">
              <w:rPr>
                <w:i/>
                <w:noProof/>
                <w:szCs w:val="24"/>
                <w:lang w:val="fr"/>
              </w:rPr>
              <w:t>5.4</w:t>
            </w:r>
          </w:p>
        </w:tc>
        <w:tc>
          <w:tcPr>
            <w:tcW w:w="3815" w:type="dxa"/>
          </w:tcPr>
          <w:p w14:paraId="1CB4DDDC" w14:textId="77777777" w:rsidR="005B0FB2" w:rsidRPr="00BC678C" w:rsidRDefault="005B0FB2" w:rsidP="001F15A3">
            <w:pPr>
              <w:suppressAutoHyphens/>
              <w:rPr>
                <w:i/>
                <w:noProof/>
                <w:szCs w:val="24"/>
              </w:rPr>
            </w:pPr>
            <w:r w:rsidRPr="00BC678C">
              <w:rPr>
                <w:i/>
                <w:noProof/>
                <w:szCs w:val="24"/>
                <w:lang w:val="fr"/>
              </w:rPr>
              <w:t>Normes techniques et règlements</w:t>
            </w:r>
          </w:p>
        </w:tc>
        <w:tc>
          <w:tcPr>
            <w:tcW w:w="3861" w:type="dxa"/>
          </w:tcPr>
          <w:p w14:paraId="61B00568" w14:textId="77777777" w:rsidR="005B0FB2" w:rsidRPr="00BC678C" w:rsidRDefault="005B0FB2" w:rsidP="001F15A3">
            <w:pPr>
              <w:suppressAutoHyphens/>
              <w:rPr>
                <w:i/>
                <w:noProof/>
                <w:szCs w:val="24"/>
              </w:rPr>
            </w:pPr>
            <w:r w:rsidRPr="00BC678C">
              <w:rPr>
                <w:i/>
                <w:noProof/>
                <w:szCs w:val="24"/>
                <w:lang w:val="fr"/>
              </w:rPr>
              <w:t>Énoncez</w:t>
            </w:r>
            <w:r>
              <w:rPr>
                <w:i/>
                <w:noProof/>
                <w:szCs w:val="24"/>
                <w:lang w:val="fr"/>
              </w:rPr>
              <w:t xml:space="preserve"> </w:t>
            </w:r>
            <w:r w:rsidRPr="00BC678C">
              <w:rPr>
                <w:i/>
                <w:noProof/>
                <w:szCs w:val="24"/>
                <w:lang w:val="fr"/>
              </w:rPr>
              <w:t>:</w:t>
            </w:r>
          </w:p>
          <w:p w14:paraId="38CC415F" w14:textId="77777777" w:rsidR="005B0FB2" w:rsidRPr="00BC678C" w:rsidRDefault="005B0FB2" w:rsidP="000F2E00">
            <w:pPr>
              <w:numPr>
                <w:ilvl w:val="0"/>
                <w:numId w:val="127"/>
              </w:numPr>
              <w:suppressAutoHyphens/>
              <w:spacing w:after="0"/>
              <w:ind w:left="350"/>
              <w:contextualSpacing/>
              <w:jc w:val="left"/>
              <w:rPr>
                <w:i/>
                <w:noProof/>
                <w:szCs w:val="24"/>
              </w:rPr>
            </w:pPr>
            <w:r w:rsidRPr="00BC678C">
              <w:rPr>
                <w:i/>
                <w:noProof/>
                <w:szCs w:val="24"/>
                <w:lang w:val="fr"/>
              </w:rPr>
              <w:t>normes techniques et exigences applicables, y compris pour répondre à :</w:t>
            </w:r>
          </w:p>
          <w:p w14:paraId="0EF4A425" w14:textId="77777777" w:rsidR="005B0FB2" w:rsidRPr="00BC678C" w:rsidRDefault="005B0FB2" w:rsidP="000F2E00">
            <w:pPr>
              <w:numPr>
                <w:ilvl w:val="0"/>
                <w:numId w:val="129"/>
              </w:numPr>
              <w:suppressAutoHyphens/>
              <w:spacing w:after="0"/>
              <w:ind w:left="900" w:hanging="355"/>
              <w:contextualSpacing/>
              <w:jc w:val="left"/>
              <w:rPr>
                <w:i/>
                <w:szCs w:val="24"/>
              </w:rPr>
            </w:pPr>
            <w:r w:rsidRPr="00BC678C">
              <w:rPr>
                <w:i/>
                <w:noProof/>
                <w:szCs w:val="24"/>
                <w:lang w:val="fr"/>
              </w:rPr>
              <w:t>considérations liées au changement climatique,</w:t>
            </w:r>
          </w:p>
          <w:p w14:paraId="5A49CF9E" w14:textId="77777777" w:rsidR="005B0FB2" w:rsidRPr="00BC678C" w:rsidRDefault="005B0FB2" w:rsidP="000F2E00">
            <w:pPr>
              <w:numPr>
                <w:ilvl w:val="0"/>
                <w:numId w:val="129"/>
              </w:numPr>
              <w:suppressAutoHyphens/>
              <w:spacing w:after="0"/>
              <w:ind w:left="900" w:hanging="355"/>
              <w:contextualSpacing/>
              <w:jc w:val="left"/>
              <w:rPr>
                <w:i/>
                <w:szCs w:val="24"/>
              </w:rPr>
            </w:pPr>
            <w:r w:rsidRPr="00BC678C">
              <w:rPr>
                <w:i/>
                <w:noProof/>
                <w:szCs w:val="24"/>
                <w:lang w:val="fr"/>
              </w:rPr>
              <w:t xml:space="preserve">l’accès universel, </w:t>
            </w:r>
          </w:p>
          <w:p w14:paraId="5CAED8BB" w14:textId="77777777" w:rsidR="005B0FB2" w:rsidRPr="0030076F" w:rsidRDefault="005B0FB2" w:rsidP="000F2E00">
            <w:pPr>
              <w:pStyle w:val="Paragraphedeliste"/>
              <w:numPr>
                <w:ilvl w:val="0"/>
                <w:numId w:val="127"/>
              </w:numPr>
              <w:suppressAutoHyphens/>
              <w:spacing w:before="120" w:after="120"/>
              <w:ind w:left="365"/>
              <w:contextualSpacing w:val="0"/>
              <w:jc w:val="left"/>
              <w:rPr>
                <w:i/>
                <w:szCs w:val="24"/>
              </w:rPr>
            </w:pPr>
            <w:r w:rsidRPr="0030076F">
              <w:rPr>
                <w:i/>
                <w:szCs w:val="24"/>
                <w:lang w:val="fr"/>
              </w:rPr>
              <w:t>risques d’exposition potentielle du public à des accidents opérationnels ou à des dangers naturels, y compris des phénomènes météorologiques extrêmes</w:t>
            </w:r>
            <w:r>
              <w:rPr>
                <w:i/>
                <w:szCs w:val="24"/>
                <w:lang w:val="fr"/>
              </w:rPr>
              <w:t>.</w:t>
            </w:r>
          </w:p>
        </w:tc>
      </w:tr>
      <w:tr w:rsidR="005B0FB2" w:rsidRPr="00BC678C" w14:paraId="28ED8A67" w14:textId="77777777" w:rsidTr="00EE490E">
        <w:tc>
          <w:tcPr>
            <w:tcW w:w="1670" w:type="dxa"/>
          </w:tcPr>
          <w:p w14:paraId="10F92945" w14:textId="77777777" w:rsidR="005B0FB2" w:rsidRPr="00BC678C" w:rsidRDefault="005B0FB2" w:rsidP="001F15A3">
            <w:pPr>
              <w:suppressAutoHyphens/>
              <w:rPr>
                <w:i/>
                <w:noProof/>
                <w:szCs w:val="24"/>
              </w:rPr>
            </w:pPr>
            <w:r w:rsidRPr="00BC678C">
              <w:rPr>
                <w:i/>
                <w:noProof/>
                <w:szCs w:val="24"/>
                <w:lang w:val="fr"/>
              </w:rPr>
              <w:t>6.2</w:t>
            </w:r>
          </w:p>
        </w:tc>
        <w:tc>
          <w:tcPr>
            <w:tcW w:w="3815" w:type="dxa"/>
          </w:tcPr>
          <w:p w14:paraId="41B10951" w14:textId="77777777" w:rsidR="005B0FB2" w:rsidRPr="00BC678C" w:rsidRDefault="005B0FB2" w:rsidP="0048244D">
            <w:pPr>
              <w:suppressAutoHyphens/>
              <w:ind w:left="0" w:firstLine="0"/>
              <w:rPr>
                <w:i/>
                <w:noProof/>
                <w:szCs w:val="24"/>
              </w:rPr>
            </w:pPr>
            <w:r w:rsidRPr="00BC678C">
              <w:rPr>
                <w:i/>
                <w:noProof/>
                <w:szCs w:val="24"/>
                <w:lang w:val="fr"/>
              </w:rPr>
              <w:t xml:space="preserve"> Taux de </w:t>
            </w:r>
            <w:r>
              <w:rPr>
                <w:i/>
                <w:noProof/>
                <w:szCs w:val="24"/>
                <w:lang w:val="fr"/>
              </w:rPr>
              <w:t>S</w:t>
            </w:r>
            <w:r w:rsidRPr="00BC678C">
              <w:rPr>
                <w:i/>
                <w:noProof/>
                <w:szCs w:val="24"/>
                <w:lang w:val="fr"/>
              </w:rPr>
              <w:t xml:space="preserve">alaires et </w:t>
            </w:r>
            <w:r>
              <w:rPr>
                <w:i/>
                <w:noProof/>
                <w:szCs w:val="24"/>
                <w:lang w:val="fr"/>
              </w:rPr>
              <w:t>C</w:t>
            </w:r>
            <w:r w:rsidRPr="00BC678C">
              <w:rPr>
                <w:i/>
                <w:noProof/>
                <w:szCs w:val="24"/>
                <w:lang w:val="fr"/>
              </w:rPr>
              <w:t>onditions d’</w:t>
            </w:r>
            <w:r>
              <w:rPr>
                <w:i/>
                <w:noProof/>
                <w:szCs w:val="24"/>
                <w:lang w:val="fr"/>
              </w:rPr>
              <w:t>E</w:t>
            </w:r>
            <w:r w:rsidRPr="00BC678C">
              <w:rPr>
                <w:i/>
                <w:noProof/>
                <w:szCs w:val="24"/>
                <w:lang w:val="fr"/>
              </w:rPr>
              <w:t>mploi</w:t>
            </w:r>
          </w:p>
        </w:tc>
        <w:tc>
          <w:tcPr>
            <w:tcW w:w="3861" w:type="dxa"/>
          </w:tcPr>
          <w:p w14:paraId="3FBF4CAE" w14:textId="77777777" w:rsidR="005B0FB2" w:rsidRPr="00BC678C" w:rsidRDefault="005B0FB2" w:rsidP="0048244D">
            <w:pPr>
              <w:suppressAutoHyphens/>
              <w:spacing w:before="120" w:after="120"/>
              <w:ind w:left="0" w:firstLine="0"/>
              <w:rPr>
                <w:i/>
                <w:noProof/>
                <w:szCs w:val="24"/>
              </w:rPr>
            </w:pPr>
            <w:r>
              <w:rPr>
                <w:i/>
                <w:szCs w:val="24"/>
                <w:lang w:val="fr"/>
              </w:rPr>
              <w:t xml:space="preserve">Enoncez les </w:t>
            </w:r>
            <w:r w:rsidRPr="00BC678C">
              <w:rPr>
                <w:i/>
                <w:szCs w:val="24"/>
                <w:lang w:val="fr"/>
              </w:rPr>
              <w:t>exigences applicables conformément à la</w:t>
            </w:r>
            <w:r>
              <w:rPr>
                <w:i/>
                <w:szCs w:val="24"/>
                <w:lang w:val="fr"/>
              </w:rPr>
              <w:t xml:space="preserve"> réglementation </w:t>
            </w:r>
            <w:r w:rsidRPr="00BC678C">
              <w:rPr>
                <w:i/>
                <w:szCs w:val="24"/>
                <w:lang w:val="fr"/>
              </w:rPr>
              <w:t>du travail</w:t>
            </w:r>
            <w:r>
              <w:rPr>
                <w:i/>
                <w:szCs w:val="24"/>
                <w:lang w:val="fr"/>
              </w:rPr>
              <w:t>.</w:t>
            </w:r>
          </w:p>
        </w:tc>
      </w:tr>
      <w:tr w:rsidR="005B0FB2" w:rsidRPr="00BC678C" w14:paraId="73D491F3" w14:textId="77777777" w:rsidTr="00EE490E">
        <w:tc>
          <w:tcPr>
            <w:tcW w:w="1670" w:type="dxa"/>
          </w:tcPr>
          <w:p w14:paraId="3BE34711" w14:textId="77777777" w:rsidR="005B0FB2" w:rsidRPr="00BC678C" w:rsidRDefault="005B0FB2" w:rsidP="001F15A3">
            <w:pPr>
              <w:suppressAutoHyphens/>
              <w:rPr>
                <w:i/>
                <w:noProof/>
                <w:szCs w:val="24"/>
              </w:rPr>
            </w:pPr>
            <w:r w:rsidRPr="00BC678C">
              <w:rPr>
                <w:i/>
                <w:noProof/>
                <w:szCs w:val="24"/>
                <w:lang w:val="fr"/>
              </w:rPr>
              <w:t>6.5</w:t>
            </w:r>
          </w:p>
        </w:tc>
        <w:tc>
          <w:tcPr>
            <w:tcW w:w="3815" w:type="dxa"/>
          </w:tcPr>
          <w:p w14:paraId="192A331E" w14:textId="77777777" w:rsidR="005B0FB2" w:rsidRPr="00BC678C" w:rsidRDefault="005B0FB2" w:rsidP="0048244D">
            <w:pPr>
              <w:suppressAutoHyphens/>
              <w:ind w:left="0" w:firstLine="0"/>
              <w:rPr>
                <w:i/>
                <w:noProof/>
                <w:szCs w:val="24"/>
              </w:rPr>
            </w:pPr>
            <w:r w:rsidRPr="00BC678C">
              <w:rPr>
                <w:i/>
                <w:noProof/>
                <w:szCs w:val="24"/>
                <w:lang w:val="fr"/>
              </w:rPr>
              <w:t>H</w:t>
            </w:r>
            <w:r>
              <w:rPr>
                <w:i/>
                <w:noProof/>
                <w:szCs w:val="24"/>
                <w:lang w:val="fr"/>
              </w:rPr>
              <w:t>oraires</w:t>
            </w:r>
            <w:r w:rsidRPr="00BC678C">
              <w:rPr>
                <w:i/>
                <w:noProof/>
                <w:szCs w:val="24"/>
                <w:lang w:val="fr"/>
              </w:rPr>
              <w:t xml:space="preserve"> de travail</w:t>
            </w:r>
          </w:p>
        </w:tc>
        <w:tc>
          <w:tcPr>
            <w:tcW w:w="3861" w:type="dxa"/>
          </w:tcPr>
          <w:p w14:paraId="02F7B482" w14:textId="77777777" w:rsidR="005B0FB2" w:rsidRPr="00BC678C" w:rsidRDefault="005B0FB2" w:rsidP="0048244D">
            <w:pPr>
              <w:suppressAutoHyphens/>
              <w:spacing w:before="120" w:after="120"/>
              <w:ind w:left="0" w:firstLine="0"/>
              <w:rPr>
                <w:i/>
                <w:noProof/>
                <w:szCs w:val="24"/>
              </w:rPr>
            </w:pPr>
            <w:r>
              <w:rPr>
                <w:i/>
                <w:szCs w:val="24"/>
                <w:lang w:val="fr"/>
              </w:rPr>
              <w:t xml:space="preserve">Enoncez les </w:t>
            </w:r>
            <w:r w:rsidRPr="00BC678C">
              <w:rPr>
                <w:i/>
                <w:szCs w:val="24"/>
                <w:lang w:val="fr"/>
              </w:rPr>
              <w:t>exigences applicables conformément à la</w:t>
            </w:r>
            <w:r>
              <w:rPr>
                <w:i/>
                <w:szCs w:val="24"/>
                <w:lang w:val="fr"/>
              </w:rPr>
              <w:t xml:space="preserve"> réglementation </w:t>
            </w:r>
            <w:r w:rsidRPr="00BC678C">
              <w:rPr>
                <w:i/>
                <w:szCs w:val="24"/>
                <w:lang w:val="fr"/>
              </w:rPr>
              <w:t>du travail</w:t>
            </w:r>
            <w:r>
              <w:rPr>
                <w:i/>
                <w:szCs w:val="24"/>
                <w:lang w:val="fr"/>
              </w:rPr>
              <w:t>.</w:t>
            </w:r>
            <w:r w:rsidRPr="00BC678C">
              <w:rPr>
                <w:i/>
                <w:szCs w:val="24"/>
                <w:lang w:val="fr"/>
              </w:rPr>
              <w:t>.</w:t>
            </w:r>
          </w:p>
        </w:tc>
      </w:tr>
      <w:tr w:rsidR="005B0FB2" w:rsidRPr="00BC678C" w14:paraId="32D57C49" w14:textId="77777777" w:rsidTr="00EE490E">
        <w:tc>
          <w:tcPr>
            <w:tcW w:w="1670" w:type="dxa"/>
          </w:tcPr>
          <w:p w14:paraId="3CF0165C" w14:textId="77777777" w:rsidR="005B0FB2" w:rsidRPr="00BC678C" w:rsidRDefault="005B0FB2" w:rsidP="001F15A3">
            <w:pPr>
              <w:suppressAutoHyphens/>
              <w:rPr>
                <w:i/>
                <w:noProof/>
                <w:szCs w:val="24"/>
              </w:rPr>
            </w:pPr>
            <w:r w:rsidRPr="00BC678C">
              <w:rPr>
                <w:i/>
                <w:noProof/>
                <w:szCs w:val="24"/>
                <w:lang w:val="fr"/>
              </w:rPr>
              <w:t>6,27</w:t>
            </w:r>
          </w:p>
        </w:tc>
        <w:tc>
          <w:tcPr>
            <w:tcW w:w="3815" w:type="dxa"/>
          </w:tcPr>
          <w:p w14:paraId="6196945F" w14:textId="77777777" w:rsidR="005B0FB2" w:rsidRPr="00BC678C" w:rsidRDefault="005B0FB2" w:rsidP="0048244D">
            <w:pPr>
              <w:suppressAutoHyphens/>
              <w:ind w:left="0" w:firstLine="0"/>
              <w:rPr>
                <w:i/>
                <w:noProof/>
                <w:szCs w:val="24"/>
              </w:rPr>
            </w:pPr>
            <w:r>
              <w:rPr>
                <w:i/>
                <w:noProof/>
                <w:szCs w:val="24"/>
                <w:lang w:val="fr"/>
              </w:rPr>
              <w:t xml:space="preserve">Formation </w:t>
            </w:r>
            <w:r w:rsidRPr="00BC678C">
              <w:rPr>
                <w:i/>
                <w:noProof/>
                <w:szCs w:val="24"/>
                <w:lang w:val="fr"/>
              </w:rPr>
              <w:t xml:space="preserve">du </w:t>
            </w:r>
            <w:r>
              <w:rPr>
                <w:i/>
                <w:noProof/>
                <w:szCs w:val="24"/>
                <w:lang w:val="fr"/>
              </w:rPr>
              <w:t>P</w:t>
            </w:r>
            <w:r w:rsidRPr="00BC678C">
              <w:rPr>
                <w:i/>
                <w:noProof/>
                <w:szCs w:val="24"/>
                <w:lang w:val="fr"/>
              </w:rPr>
              <w:t>ersonnel de l’</w:t>
            </w:r>
            <w:r>
              <w:rPr>
                <w:i/>
                <w:noProof/>
                <w:szCs w:val="24"/>
                <w:lang w:val="fr"/>
              </w:rPr>
              <w:t>E</w:t>
            </w:r>
            <w:r w:rsidRPr="00BC678C">
              <w:rPr>
                <w:i/>
                <w:noProof/>
                <w:szCs w:val="24"/>
                <w:lang w:val="fr"/>
              </w:rPr>
              <w:t>ntrepreneur</w:t>
            </w:r>
          </w:p>
        </w:tc>
        <w:tc>
          <w:tcPr>
            <w:tcW w:w="3861" w:type="dxa"/>
          </w:tcPr>
          <w:p w14:paraId="68C6EF41" w14:textId="77777777" w:rsidR="005B0FB2" w:rsidRPr="00BC678C" w:rsidRDefault="005B0FB2" w:rsidP="001F15A3">
            <w:pPr>
              <w:suppressAutoHyphens/>
              <w:spacing w:before="120" w:after="120"/>
              <w:ind w:left="0" w:firstLine="0"/>
              <w:rPr>
                <w:i/>
                <w:noProof/>
                <w:szCs w:val="24"/>
              </w:rPr>
            </w:pPr>
            <w:r w:rsidRPr="00BC678C">
              <w:rPr>
                <w:i/>
                <w:noProof/>
                <w:szCs w:val="24"/>
                <w:lang w:val="fr"/>
              </w:rPr>
              <w:t>Tel qu’énoncé dans l</w:t>
            </w:r>
            <w:r>
              <w:rPr>
                <w:i/>
                <w:noProof/>
                <w:szCs w:val="24"/>
                <w:lang w:val="fr"/>
              </w:rPr>
              <w:t>e PGES</w:t>
            </w:r>
            <w:r w:rsidRPr="00BC678C">
              <w:rPr>
                <w:i/>
                <w:noProof/>
                <w:szCs w:val="24"/>
                <w:lang w:val="fr"/>
              </w:rPr>
              <w:t>, précise</w:t>
            </w:r>
            <w:r>
              <w:rPr>
                <w:i/>
                <w:noProof/>
                <w:szCs w:val="24"/>
                <w:lang w:val="fr"/>
              </w:rPr>
              <w:t>z</w:t>
            </w:r>
            <w:r w:rsidRPr="00BC678C">
              <w:rPr>
                <w:i/>
                <w:noProof/>
                <w:szCs w:val="24"/>
                <w:lang w:val="fr"/>
              </w:rPr>
              <w:t xml:space="preserve"> les détails de </w:t>
            </w:r>
            <w:r>
              <w:rPr>
                <w:i/>
                <w:noProof/>
                <w:szCs w:val="24"/>
                <w:lang w:val="fr"/>
              </w:rPr>
              <w:t>la formation du P</w:t>
            </w:r>
            <w:r w:rsidRPr="00BC678C">
              <w:rPr>
                <w:i/>
                <w:noProof/>
                <w:szCs w:val="24"/>
                <w:lang w:val="fr"/>
              </w:rPr>
              <w:t>ersonnel de l’</w:t>
            </w:r>
            <w:r>
              <w:rPr>
                <w:i/>
                <w:noProof/>
                <w:szCs w:val="24"/>
                <w:lang w:val="fr"/>
              </w:rPr>
              <w:t>E</w:t>
            </w:r>
            <w:r w:rsidRPr="00BC678C">
              <w:rPr>
                <w:i/>
                <w:noProof/>
                <w:szCs w:val="24"/>
                <w:lang w:val="fr"/>
              </w:rPr>
              <w:t xml:space="preserve">ntrepreneur à </w:t>
            </w:r>
            <w:r w:rsidRPr="00BC678C">
              <w:rPr>
                <w:i/>
                <w:noProof/>
                <w:szCs w:val="24"/>
                <w:lang w:val="fr"/>
              </w:rPr>
              <w:lastRenderedPageBreak/>
              <w:t xml:space="preserve">fournir </w:t>
            </w:r>
            <w:r>
              <w:rPr>
                <w:i/>
                <w:noProof/>
                <w:szCs w:val="24"/>
                <w:lang w:val="fr"/>
              </w:rPr>
              <w:t xml:space="preserve">par le Personnel du Maître d’Ouvrage sur les aspects environnementaux et sociaux </w:t>
            </w:r>
            <w:r w:rsidRPr="00BC678C">
              <w:rPr>
                <w:i/>
                <w:noProof/>
                <w:szCs w:val="24"/>
                <w:lang w:val="fr"/>
              </w:rPr>
              <w:t>(qui, quoi, quand, où, combien de temps etc.)</w:t>
            </w:r>
          </w:p>
        </w:tc>
      </w:tr>
    </w:tbl>
    <w:p w14:paraId="430DD708" w14:textId="77777777" w:rsidR="005B0FB2" w:rsidRPr="00BC678C" w:rsidRDefault="005B0FB2" w:rsidP="005B0FB2">
      <w:pPr>
        <w:jc w:val="center"/>
        <w:rPr>
          <w:i/>
          <w:color w:val="000000" w:themeColor="text1"/>
          <w:szCs w:val="24"/>
        </w:rPr>
      </w:pPr>
    </w:p>
    <w:p w14:paraId="04FF37EF" w14:textId="77777777" w:rsidR="005B0FB2" w:rsidRPr="00BC678C" w:rsidRDefault="005B0FB2" w:rsidP="00EE490E">
      <w:pPr>
        <w:autoSpaceDE w:val="0"/>
        <w:autoSpaceDN w:val="0"/>
        <w:adjustRightInd w:val="0"/>
        <w:spacing w:after="120"/>
        <w:ind w:left="0" w:firstLine="0"/>
        <w:rPr>
          <w:bCs/>
          <w:i/>
          <w:szCs w:val="24"/>
        </w:rPr>
      </w:pPr>
      <w:bookmarkStart w:id="847" w:name="_Hlk23780446"/>
      <w:bookmarkStart w:id="848" w:name="_Hlk532314986"/>
      <w:r w:rsidRPr="00BC678C">
        <w:rPr>
          <w:bCs/>
          <w:i/>
          <w:szCs w:val="24"/>
          <w:lang w:val="fr"/>
        </w:rPr>
        <w:t>En plus des dispositions du tableau ci-dessus, l</w:t>
      </w:r>
      <w:r>
        <w:rPr>
          <w:bCs/>
          <w:i/>
          <w:szCs w:val="24"/>
          <w:lang w:val="fr"/>
        </w:rPr>
        <w:t>e Maître d’Ouvrage</w:t>
      </w:r>
      <w:r w:rsidRPr="00BC678C">
        <w:rPr>
          <w:bCs/>
          <w:i/>
          <w:szCs w:val="24"/>
          <w:lang w:val="fr"/>
        </w:rPr>
        <w:t xml:space="preserve"> doit préciser </w:t>
      </w:r>
      <w:r w:rsidRPr="00BC678C">
        <w:rPr>
          <w:szCs w:val="24"/>
          <w:lang w:val="fr"/>
        </w:rPr>
        <w:t xml:space="preserve"> </w:t>
      </w:r>
      <w:r w:rsidRPr="00BC678C">
        <w:rPr>
          <w:bCs/>
          <w:i/>
          <w:szCs w:val="24"/>
          <w:lang w:val="fr"/>
        </w:rPr>
        <w:t xml:space="preserve">ce qui suit, le cas </w:t>
      </w:r>
      <w:r w:rsidRPr="00BC678C">
        <w:rPr>
          <w:szCs w:val="24"/>
          <w:lang w:val="fr"/>
        </w:rPr>
        <w:t xml:space="preserve"> </w:t>
      </w:r>
      <w:r w:rsidRPr="00BC678C">
        <w:rPr>
          <w:bCs/>
          <w:i/>
          <w:szCs w:val="24"/>
          <w:lang w:val="fr"/>
        </w:rPr>
        <w:t>échéant.</w:t>
      </w:r>
    </w:p>
    <w:bookmarkEnd w:id="847"/>
    <w:p w14:paraId="4E118020" w14:textId="77777777" w:rsidR="005B0FB2" w:rsidRPr="00BC678C" w:rsidRDefault="005B0FB2" w:rsidP="005B0FB2">
      <w:pPr>
        <w:autoSpaceDE w:val="0"/>
        <w:autoSpaceDN w:val="0"/>
        <w:adjustRightInd w:val="0"/>
        <w:spacing w:after="120"/>
        <w:rPr>
          <w:b/>
          <w:bCs/>
          <w:i/>
          <w:szCs w:val="24"/>
        </w:rPr>
      </w:pPr>
    </w:p>
    <w:p w14:paraId="106D1D3A" w14:textId="77777777" w:rsidR="005B0FB2" w:rsidRPr="00DA6FAC" w:rsidRDefault="005B0FB2" w:rsidP="005B0FB2">
      <w:pPr>
        <w:autoSpaceDE w:val="0"/>
        <w:autoSpaceDN w:val="0"/>
        <w:adjustRightInd w:val="0"/>
        <w:spacing w:after="120"/>
        <w:rPr>
          <w:b/>
          <w:bCs/>
          <w:i/>
          <w:szCs w:val="24"/>
          <w:u w:val="single"/>
        </w:rPr>
      </w:pPr>
      <w:r w:rsidRPr="00DA6FAC">
        <w:rPr>
          <w:b/>
          <w:bCs/>
          <w:i/>
          <w:szCs w:val="24"/>
          <w:u w:val="single"/>
          <w:lang w:val="fr"/>
        </w:rPr>
        <w:t>Gestion et sécurité des matières dangereuses</w:t>
      </w:r>
    </w:p>
    <w:p w14:paraId="4506E621" w14:textId="77777777" w:rsidR="005B0FB2" w:rsidRPr="00BC678C" w:rsidRDefault="005B0FB2" w:rsidP="0048244D">
      <w:pPr>
        <w:spacing w:after="120"/>
        <w:ind w:left="0" w:firstLine="0"/>
        <w:rPr>
          <w:i/>
          <w:color w:val="000000" w:themeColor="text1"/>
          <w:szCs w:val="24"/>
        </w:rPr>
      </w:pPr>
      <w:r w:rsidRPr="00BC678C">
        <w:rPr>
          <w:i/>
          <w:color w:val="000000" w:themeColor="text1"/>
          <w:szCs w:val="24"/>
          <w:lang w:val="fr"/>
        </w:rPr>
        <w:t>Le cas échéant, préciser les exigences relatives à la gestion et à la sécurité des mat</w:t>
      </w:r>
      <w:r>
        <w:rPr>
          <w:i/>
          <w:color w:val="000000" w:themeColor="text1"/>
          <w:szCs w:val="24"/>
          <w:lang w:val="fr"/>
        </w:rPr>
        <w:t>ériaux</w:t>
      </w:r>
      <w:r w:rsidRPr="00BC678C">
        <w:rPr>
          <w:i/>
          <w:color w:val="000000" w:themeColor="text1"/>
          <w:szCs w:val="24"/>
          <w:lang w:val="fr"/>
        </w:rPr>
        <w:t xml:space="preserve"> dangereu</w:t>
      </w:r>
      <w:r>
        <w:rPr>
          <w:i/>
          <w:color w:val="000000" w:themeColor="text1"/>
          <w:szCs w:val="24"/>
          <w:lang w:val="fr"/>
        </w:rPr>
        <w:t>x</w:t>
      </w:r>
      <w:r w:rsidRPr="00BC678C">
        <w:rPr>
          <w:i/>
          <w:color w:val="000000" w:themeColor="text1"/>
          <w:szCs w:val="24"/>
          <w:lang w:val="fr"/>
        </w:rPr>
        <w:t xml:space="preserve"> (voir ESF - ESS4 par. 17 et 18 et notes d’orientation</w:t>
      </w:r>
      <w:r>
        <w:rPr>
          <w:i/>
          <w:color w:val="000000" w:themeColor="text1"/>
          <w:szCs w:val="24"/>
          <w:lang w:val="fr"/>
        </w:rPr>
        <w:t xml:space="preserve"> </w:t>
      </w:r>
      <w:r w:rsidRPr="00BC678C">
        <w:rPr>
          <w:i/>
          <w:color w:val="000000" w:themeColor="text1"/>
          <w:szCs w:val="24"/>
          <w:lang w:val="fr"/>
        </w:rPr>
        <w:t>pertinentes).</w:t>
      </w:r>
      <w:bookmarkStart w:id="849" w:name="_Hlk532314871"/>
      <w:bookmarkEnd w:id="849"/>
    </w:p>
    <w:p w14:paraId="34B75256" w14:textId="77777777" w:rsidR="005B0FB2" w:rsidRPr="00BC678C" w:rsidRDefault="005B0FB2" w:rsidP="005B0FB2">
      <w:pPr>
        <w:autoSpaceDE w:val="0"/>
        <w:autoSpaceDN w:val="0"/>
        <w:adjustRightInd w:val="0"/>
        <w:spacing w:after="120"/>
        <w:rPr>
          <w:b/>
          <w:bCs/>
          <w:i/>
          <w:szCs w:val="24"/>
        </w:rPr>
      </w:pPr>
      <w:r w:rsidRPr="00BC678C">
        <w:rPr>
          <w:b/>
          <w:bCs/>
          <w:i/>
          <w:szCs w:val="24"/>
          <w:lang w:val="fr"/>
        </w:rPr>
        <w:t>Efficacité des ressources et prévention et gestion de la pollution</w:t>
      </w:r>
    </w:p>
    <w:p w14:paraId="77DE789E" w14:textId="77777777" w:rsidR="005B0FB2" w:rsidRPr="00BC678C" w:rsidRDefault="005B0FB2" w:rsidP="00EE490E">
      <w:pPr>
        <w:autoSpaceDE w:val="0"/>
        <w:autoSpaceDN w:val="0"/>
        <w:adjustRightInd w:val="0"/>
        <w:spacing w:after="120"/>
        <w:ind w:left="0" w:firstLine="0"/>
        <w:rPr>
          <w:b/>
          <w:bCs/>
          <w:i/>
          <w:szCs w:val="24"/>
        </w:rPr>
      </w:pPr>
      <w:r w:rsidRPr="00BC678C">
        <w:rPr>
          <w:i/>
          <w:szCs w:val="24"/>
          <w:lang w:val="fr"/>
        </w:rPr>
        <w:t xml:space="preserve">S’il y a lieu, préciser les mesures d’efficacité des ressources et de prévention et de gestion de la pollution (voir ESF -ESS3 et notes d’orientation pertinentes). </w:t>
      </w:r>
      <w:bookmarkStart w:id="850" w:name="_Hlk532315057"/>
    </w:p>
    <w:bookmarkEnd w:id="848"/>
    <w:p w14:paraId="2CC63B43" w14:textId="77777777" w:rsidR="005B0FB2" w:rsidRPr="00BC678C" w:rsidRDefault="005B0FB2" w:rsidP="000F2E00">
      <w:pPr>
        <w:numPr>
          <w:ilvl w:val="0"/>
          <w:numId w:val="128"/>
        </w:numPr>
        <w:autoSpaceDE w:val="0"/>
        <w:autoSpaceDN w:val="0"/>
        <w:adjustRightInd w:val="0"/>
        <w:spacing w:after="120"/>
        <w:rPr>
          <w:b/>
          <w:bCs/>
          <w:i/>
          <w:szCs w:val="24"/>
        </w:rPr>
      </w:pPr>
      <w:r w:rsidRPr="00BC678C">
        <w:rPr>
          <w:b/>
          <w:bCs/>
          <w:i/>
          <w:szCs w:val="24"/>
          <w:lang w:val="fr"/>
        </w:rPr>
        <w:t>Efficacité des ressources</w:t>
      </w:r>
    </w:p>
    <w:p w14:paraId="4BDC488A" w14:textId="77777777" w:rsidR="005B0FB2" w:rsidRPr="00BC678C" w:rsidRDefault="005B0FB2" w:rsidP="0048244D">
      <w:pPr>
        <w:autoSpaceDE w:val="0"/>
        <w:autoSpaceDN w:val="0"/>
        <w:adjustRightInd w:val="0"/>
        <w:spacing w:after="120"/>
        <w:ind w:left="90" w:firstLine="0"/>
        <w:rPr>
          <w:i/>
          <w:szCs w:val="24"/>
        </w:rPr>
      </w:pPr>
      <w:r w:rsidRPr="00BC678C">
        <w:rPr>
          <w:i/>
          <w:szCs w:val="24"/>
          <w:lang w:val="fr"/>
        </w:rPr>
        <w:t>L</w:t>
      </w:r>
      <w:r>
        <w:rPr>
          <w:i/>
          <w:szCs w:val="24"/>
          <w:lang w:val="fr"/>
        </w:rPr>
        <w:t>e Maître d’Ouvrage</w:t>
      </w:r>
      <w:r w:rsidRPr="00BC678C">
        <w:rPr>
          <w:i/>
          <w:szCs w:val="24"/>
          <w:lang w:val="fr"/>
        </w:rPr>
        <w:t xml:space="preserve"> doit préciser, le cas échéant, les mesures visant à améliorer la consommation efficace d’énergie, d’eau et de matières premières, ainsi que d’autres ressources.</w:t>
      </w:r>
    </w:p>
    <w:p w14:paraId="5CD7AFBF" w14:textId="77777777" w:rsidR="005B0FB2" w:rsidRPr="00DA6FAC" w:rsidRDefault="005B0FB2" w:rsidP="000F2E00">
      <w:pPr>
        <w:numPr>
          <w:ilvl w:val="0"/>
          <w:numId w:val="130"/>
        </w:numPr>
        <w:autoSpaceDE w:val="0"/>
        <w:autoSpaceDN w:val="0"/>
        <w:adjustRightInd w:val="0"/>
        <w:spacing w:after="120"/>
        <w:rPr>
          <w:i/>
          <w:szCs w:val="24"/>
        </w:rPr>
      </w:pPr>
      <w:r w:rsidRPr="00DA6FAC">
        <w:rPr>
          <w:b/>
          <w:bCs/>
          <w:i/>
          <w:szCs w:val="24"/>
          <w:lang w:val="fr"/>
        </w:rPr>
        <w:t>Énergie</w:t>
      </w:r>
      <w:r w:rsidRPr="00DA6FAC">
        <w:rPr>
          <w:i/>
          <w:szCs w:val="24"/>
          <w:lang w:val="fr"/>
        </w:rPr>
        <w:t xml:space="preserve"> : Lorsque les travaux ont été évalués comme impliquant une utilisation potentiellement importante d’énergie, préciser toutes les mesures applicables pour optimiser la consommation d’énergie.</w:t>
      </w:r>
    </w:p>
    <w:p w14:paraId="597E1584" w14:textId="77777777" w:rsidR="005B0FB2" w:rsidRPr="00DA6FAC" w:rsidRDefault="005B0FB2" w:rsidP="000F2E00">
      <w:pPr>
        <w:numPr>
          <w:ilvl w:val="0"/>
          <w:numId w:val="130"/>
        </w:numPr>
        <w:autoSpaceDE w:val="0"/>
        <w:autoSpaceDN w:val="0"/>
        <w:adjustRightInd w:val="0"/>
        <w:spacing w:after="120"/>
        <w:rPr>
          <w:i/>
          <w:szCs w:val="24"/>
        </w:rPr>
      </w:pPr>
      <w:r w:rsidRPr="00DA6FAC">
        <w:rPr>
          <w:b/>
          <w:bCs/>
          <w:i/>
          <w:szCs w:val="24"/>
          <w:lang w:val="fr"/>
        </w:rPr>
        <w:t>Eau</w:t>
      </w:r>
      <w:r w:rsidRPr="00DA6FAC">
        <w:rPr>
          <w:i/>
          <w:szCs w:val="24"/>
          <w:lang w:val="fr"/>
        </w:rPr>
        <w:t xml:space="preserve"> : Lorsque les travaux ont été évalués comme impliquant une utilisation potentiellement importante d’eau ou auront des répercussions potentiellement importantes sur la qualité de l’eau, préciser toutes les mesures applicables </w:t>
      </w:r>
      <w:r>
        <w:rPr>
          <w:i/>
          <w:szCs w:val="24"/>
          <w:lang w:val="fr"/>
        </w:rPr>
        <w:t>pour</w:t>
      </w:r>
      <w:r w:rsidRPr="00DA6FAC">
        <w:rPr>
          <w:i/>
          <w:szCs w:val="24"/>
          <w:lang w:val="fr"/>
        </w:rPr>
        <w:t xml:space="preserve"> évite</w:t>
      </w:r>
      <w:r>
        <w:rPr>
          <w:i/>
          <w:szCs w:val="24"/>
          <w:lang w:val="fr"/>
        </w:rPr>
        <w:t>r</w:t>
      </w:r>
      <w:r w:rsidRPr="00DA6FAC">
        <w:rPr>
          <w:i/>
          <w:szCs w:val="24"/>
          <w:lang w:val="fr"/>
        </w:rPr>
        <w:t xml:space="preserve"> ou minimise</w:t>
      </w:r>
      <w:r>
        <w:rPr>
          <w:i/>
          <w:szCs w:val="24"/>
          <w:lang w:val="fr"/>
        </w:rPr>
        <w:t>r</w:t>
      </w:r>
      <w:r w:rsidRPr="00DA6FAC">
        <w:rPr>
          <w:i/>
          <w:szCs w:val="24"/>
          <w:lang w:val="fr"/>
        </w:rPr>
        <w:t xml:space="preserve"> l’utilisation de l’eau afin que l’utilisation de l’eau </w:t>
      </w:r>
      <w:r>
        <w:rPr>
          <w:i/>
          <w:szCs w:val="24"/>
          <w:lang w:val="fr"/>
        </w:rPr>
        <w:t>pour les Ouvrages</w:t>
      </w:r>
      <w:r w:rsidRPr="00DA6FAC">
        <w:rPr>
          <w:i/>
          <w:szCs w:val="24"/>
          <w:lang w:val="fr"/>
        </w:rPr>
        <w:t xml:space="preserve"> n’ait pas d’effets négatifs importants sur les collectivités, les autres utilisateurs et l’environnement. </w:t>
      </w:r>
    </w:p>
    <w:p w14:paraId="550C4EB4" w14:textId="77777777" w:rsidR="005B0FB2" w:rsidRPr="00DA6FAC" w:rsidRDefault="005B0FB2" w:rsidP="000F2E00">
      <w:pPr>
        <w:numPr>
          <w:ilvl w:val="0"/>
          <w:numId w:val="130"/>
        </w:numPr>
        <w:autoSpaceDE w:val="0"/>
        <w:autoSpaceDN w:val="0"/>
        <w:adjustRightInd w:val="0"/>
        <w:spacing w:after="120"/>
        <w:rPr>
          <w:i/>
          <w:szCs w:val="24"/>
        </w:rPr>
      </w:pPr>
      <w:r w:rsidRPr="00DA6FAC">
        <w:rPr>
          <w:b/>
          <w:bCs/>
          <w:i/>
          <w:szCs w:val="24"/>
          <w:lang w:val="fr"/>
        </w:rPr>
        <w:t>Matières premières</w:t>
      </w:r>
      <w:r w:rsidRPr="00DA6FAC">
        <w:rPr>
          <w:i/>
          <w:szCs w:val="24"/>
          <w:lang w:val="fr"/>
        </w:rPr>
        <w:t xml:space="preserve"> : Lorsque les travaux ont été évalués comme impliquant une utilisation potentiellement significative des matières premières, préciser toutes les mesures applicables pour </w:t>
      </w:r>
      <w:r>
        <w:rPr>
          <w:i/>
          <w:szCs w:val="24"/>
          <w:lang w:val="fr"/>
        </w:rPr>
        <w:t xml:space="preserve">permettre </w:t>
      </w:r>
      <w:r w:rsidRPr="00DA6FAC">
        <w:rPr>
          <w:i/>
          <w:szCs w:val="24"/>
          <w:lang w:val="fr"/>
        </w:rPr>
        <w:t xml:space="preserve">l’utilisation efficace des matières premières. </w:t>
      </w:r>
    </w:p>
    <w:p w14:paraId="543442DB" w14:textId="77777777" w:rsidR="005B0FB2" w:rsidRPr="00BC678C" w:rsidRDefault="005B0FB2" w:rsidP="000F2E00">
      <w:pPr>
        <w:numPr>
          <w:ilvl w:val="0"/>
          <w:numId w:val="128"/>
        </w:numPr>
        <w:autoSpaceDE w:val="0"/>
        <w:autoSpaceDN w:val="0"/>
        <w:adjustRightInd w:val="0"/>
        <w:spacing w:after="120"/>
        <w:rPr>
          <w:b/>
          <w:bCs/>
          <w:i/>
          <w:szCs w:val="24"/>
        </w:rPr>
      </w:pPr>
      <w:r w:rsidRPr="00BC678C">
        <w:rPr>
          <w:b/>
          <w:bCs/>
          <w:i/>
          <w:szCs w:val="24"/>
          <w:lang w:val="fr"/>
        </w:rPr>
        <w:t>Prévention et gestion de la pollution</w:t>
      </w:r>
    </w:p>
    <w:p w14:paraId="73F5A1E0" w14:textId="77777777" w:rsidR="005B0FB2" w:rsidRPr="00924D3F" w:rsidRDefault="005B0FB2" w:rsidP="000F2E00">
      <w:pPr>
        <w:numPr>
          <w:ilvl w:val="0"/>
          <w:numId w:val="131"/>
        </w:numPr>
        <w:autoSpaceDE w:val="0"/>
        <w:autoSpaceDN w:val="0"/>
        <w:adjustRightInd w:val="0"/>
        <w:spacing w:after="120"/>
        <w:rPr>
          <w:i/>
          <w:szCs w:val="24"/>
        </w:rPr>
      </w:pPr>
      <w:r w:rsidRPr="00924D3F">
        <w:rPr>
          <w:b/>
          <w:bCs/>
          <w:i/>
          <w:szCs w:val="24"/>
          <w:lang w:val="fr"/>
        </w:rPr>
        <w:t>Gestion de la pollution atmosphérique</w:t>
      </w:r>
      <w:r w:rsidRPr="00924D3F">
        <w:rPr>
          <w:i/>
          <w:szCs w:val="24"/>
          <w:lang w:val="fr"/>
        </w:rPr>
        <w:t xml:space="preserve"> : préciser toute mesure visant à éviter ou à minimiser la pollution atmosphérique liée aux </w:t>
      </w:r>
      <w:r>
        <w:rPr>
          <w:i/>
          <w:szCs w:val="24"/>
          <w:lang w:val="fr"/>
        </w:rPr>
        <w:t>Ouvrages</w:t>
      </w:r>
      <w:r w:rsidRPr="00924D3F">
        <w:rPr>
          <w:i/>
          <w:szCs w:val="24"/>
          <w:lang w:val="fr"/>
        </w:rPr>
        <w:t xml:space="preserve">. Voir aussi la sous-clause 4.18 des dispositions spéciales et le tableau ci-dessus sur </w:t>
      </w:r>
      <w:r w:rsidRPr="00924D3F">
        <w:rPr>
          <w:szCs w:val="24"/>
          <w:lang w:val="fr"/>
        </w:rPr>
        <w:t xml:space="preserve"> </w:t>
      </w:r>
      <w:r w:rsidRPr="00924D3F">
        <w:rPr>
          <w:i/>
          <w:szCs w:val="24"/>
          <w:lang w:val="fr"/>
        </w:rPr>
        <w:t>les conditions</w:t>
      </w:r>
      <w:r w:rsidRPr="00924D3F">
        <w:rPr>
          <w:szCs w:val="24"/>
          <w:lang w:val="fr"/>
        </w:rPr>
        <w:t xml:space="preserve"> </w:t>
      </w:r>
      <w:r w:rsidRPr="00924D3F">
        <w:rPr>
          <w:i/>
          <w:szCs w:val="24"/>
          <w:lang w:val="fr"/>
        </w:rPr>
        <w:t xml:space="preserve"> contractuelles qui font référence aux questions relatives à l’ES dans les </w:t>
      </w:r>
      <w:r>
        <w:rPr>
          <w:i/>
          <w:szCs w:val="24"/>
          <w:lang w:val="fr"/>
        </w:rPr>
        <w:t>E</w:t>
      </w:r>
      <w:r w:rsidRPr="00924D3F">
        <w:rPr>
          <w:i/>
          <w:szCs w:val="24"/>
          <w:lang w:val="fr"/>
        </w:rPr>
        <w:t>xigences d</w:t>
      </w:r>
      <w:r>
        <w:rPr>
          <w:i/>
          <w:szCs w:val="24"/>
          <w:lang w:val="fr"/>
        </w:rPr>
        <w:t>u Maître d’Ouvrage</w:t>
      </w:r>
      <w:r w:rsidRPr="00924D3F">
        <w:rPr>
          <w:i/>
          <w:szCs w:val="24"/>
          <w:lang w:val="fr"/>
        </w:rPr>
        <w:t>.</w:t>
      </w:r>
      <w:bookmarkStart w:id="851" w:name="_Hlk23427738"/>
      <w:bookmarkStart w:id="852" w:name="_Hlk23780515"/>
      <w:bookmarkEnd w:id="851"/>
      <w:bookmarkEnd w:id="852"/>
    </w:p>
    <w:p w14:paraId="314FF1CE" w14:textId="63DE1889" w:rsidR="005B0FB2" w:rsidRPr="00924D3F" w:rsidRDefault="005B0FB2" w:rsidP="000F2E00">
      <w:pPr>
        <w:numPr>
          <w:ilvl w:val="0"/>
          <w:numId w:val="131"/>
        </w:numPr>
        <w:autoSpaceDE w:val="0"/>
        <w:autoSpaceDN w:val="0"/>
        <w:adjustRightInd w:val="0"/>
        <w:spacing w:after="120"/>
        <w:rPr>
          <w:i/>
          <w:szCs w:val="24"/>
        </w:rPr>
      </w:pPr>
      <w:r w:rsidRPr="00924D3F">
        <w:rPr>
          <w:b/>
          <w:bCs/>
          <w:i/>
          <w:szCs w:val="24"/>
          <w:lang w:val="fr"/>
        </w:rPr>
        <w:lastRenderedPageBreak/>
        <w:t>Gestion des déchets dangereux et non dangereux</w:t>
      </w:r>
      <w:r w:rsidRPr="00924D3F">
        <w:rPr>
          <w:i/>
          <w:szCs w:val="24"/>
          <w:lang w:val="fr"/>
        </w:rPr>
        <w:t xml:space="preserve"> : préciser toutes les mesures applicables pour réduire au minimum la production de déchets, réutiliser, recycler et récupérer les déchets d’une manière sûre pour la santé humaine et l’environnement, y compris le stockage, le transport et l’élimination des déchets dangereux. Voir aussi les sous-clauses 4.8 et 4.18 des dispositions spéciales et le tableau ci-dessus sur les conditions contractuelles qui font référence aux questions d’ES dans les Exigences du Maître d’Ouvrage.</w:t>
      </w:r>
      <w:bookmarkStart w:id="853" w:name="_Hlk23780554"/>
      <w:bookmarkEnd w:id="853"/>
    </w:p>
    <w:p w14:paraId="62FC472C" w14:textId="77777777" w:rsidR="005B0FB2" w:rsidRPr="00924D3F" w:rsidRDefault="005B0FB2" w:rsidP="000F2E00">
      <w:pPr>
        <w:pStyle w:val="Paragraphedeliste"/>
        <w:numPr>
          <w:ilvl w:val="0"/>
          <w:numId w:val="131"/>
        </w:numPr>
        <w:autoSpaceDE w:val="0"/>
        <w:autoSpaceDN w:val="0"/>
        <w:adjustRightInd w:val="0"/>
        <w:spacing w:after="0"/>
        <w:contextualSpacing w:val="0"/>
        <w:rPr>
          <w:i/>
          <w:szCs w:val="24"/>
        </w:rPr>
      </w:pPr>
      <w:r w:rsidRPr="00924D3F">
        <w:rPr>
          <w:b/>
          <w:bCs/>
          <w:i/>
          <w:szCs w:val="24"/>
          <w:lang w:val="fr"/>
        </w:rPr>
        <w:t>Gestion des produits chimiques et des matières dangereuses</w:t>
      </w:r>
      <w:r w:rsidRPr="00924D3F">
        <w:rPr>
          <w:i/>
          <w:szCs w:val="24"/>
          <w:lang w:val="fr"/>
        </w:rPr>
        <w:t xml:space="preserve"> : </w:t>
      </w:r>
      <w:bookmarkStart w:id="854" w:name="_Hlk23427812"/>
      <w:bookmarkStart w:id="855" w:name="_Hlk23780587"/>
      <w:r w:rsidRPr="00924D3F">
        <w:rPr>
          <w:i/>
          <w:szCs w:val="24"/>
          <w:lang w:val="fr"/>
        </w:rPr>
        <w:t xml:space="preserve">préciser toutes les mesures applicables pour minimiser et contrôler le rejet et l’utilisation de matières dangereuses pour les activités des </w:t>
      </w:r>
      <w:r>
        <w:rPr>
          <w:i/>
          <w:szCs w:val="24"/>
          <w:lang w:val="fr"/>
        </w:rPr>
        <w:t>O</w:t>
      </w:r>
      <w:r w:rsidRPr="00924D3F">
        <w:rPr>
          <w:i/>
          <w:szCs w:val="24"/>
          <w:lang w:val="fr"/>
        </w:rPr>
        <w:t>uvrages, y compris la production, le transport, la manutention et l’entreposage des matériaux. Voir aussi les sous-clauses 4.8 et 4.18 des dispositions spéciales et le tableau ci-dessus sur les conditions contractuelles qui font référence aux questions d’ES dans les Exigences du Maître d’Ouvrage.</w:t>
      </w:r>
    </w:p>
    <w:bookmarkEnd w:id="854"/>
    <w:bookmarkEnd w:id="855"/>
    <w:p w14:paraId="03434CF0" w14:textId="77777777" w:rsidR="005B0FB2" w:rsidRPr="00BC678C" w:rsidRDefault="005B0FB2" w:rsidP="00EE490E">
      <w:pPr>
        <w:autoSpaceDE w:val="0"/>
        <w:autoSpaceDN w:val="0"/>
        <w:adjustRightInd w:val="0"/>
        <w:spacing w:after="0"/>
        <w:ind w:left="1080"/>
        <w:rPr>
          <w:b/>
          <w:bCs/>
          <w:i/>
          <w:szCs w:val="24"/>
        </w:rPr>
      </w:pPr>
    </w:p>
    <w:p w14:paraId="47EB4085" w14:textId="77777777" w:rsidR="005B0FB2" w:rsidRPr="00BC678C" w:rsidRDefault="005B0FB2" w:rsidP="000F2E00">
      <w:pPr>
        <w:numPr>
          <w:ilvl w:val="0"/>
          <w:numId w:val="128"/>
        </w:numPr>
        <w:autoSpaceDE w:val="0"/>
        <w:autoSpaceDN w:val="0"/>
        <w:adjustRightInd w:val="0"/>
        <w:spacing w:after="120"/>
        <w:rPr>
          <w:b/>
          <w:bCs/>
          <w:i/>
          <w:szCs w:val="24"/>
        </w:rPr>
      </w:pPr>
      <w:r w:rsidRPr="00BC678C">
        <w:rPr>
          <w:b/>
          <w:bCs/>
          <w:i/>
          <w:szCs w:val="24"/>
          <w:lang w:val="fr"/>
        </w:rPr>
        <w:t>Biodiversit</w:t>
      </w:r>
      <w:r>
        <w:rPr>
          <w:b/>
          <w:bCs/>
          <w:i/>
          <w:szCs w:val="24"/>
          <w:lang w:val="fr"/>
        </w:rPr>
        <w:t>é</w:t>
      </w:r>
      <w:r w:rsidRPr="00BC678C">
        <w:rPr>
          <w:b/>
          <w:bCs/>
          <w:i/>
          <w:szCs w:val="24"/>
          <w:lang w:val="fr"/>
        </w:rPr>
        <w:t xml:space="preserve"> Conservation et gestion durable des ressources naturelles vivantes</w:t>
      </w:r>
    </w:p>
    <w:p w14:paraId="2717040A" w14:textId="77777777" w:rsidR="005B0FB2" w:rsidRPr="00BC678C" w:rsidRDefault="005B0FB2" w:rsidP="0048244D">
      <w:pPr>
        <w:autoSpaceDE w:val="0"/>
        <w:autoSpaceDN w:val="0"/>
        <w:adjustRightInd w:val="0"/>
        <w:spacing w:after="120"/>
        <w:ind w:left="360" w:firstLine="0"/>
        <w:rPr>
          <w:i/>
          <w:szCs w:val="24"/>
        </w:rPr>
      </w:pPr>
      <w:r w:rsidRPr="00BC678C">
        <w:rPr>
          <w:i/>
          <w:szCs w:val="24"/>
          <w:lang w:val="fr"/>
        </w:rPr>
        <w:t>L</w:t>
      </w:r>
      <w:r>
        <w:rPr>
          <w:i/>
          <w:szCs w:val="24"/>
          <w:lang w:val="fr"/>
        </w:rPr>
        <w:t>e Maître d’Ouvrage</w:t>
      </w:r>
      <w:r w:rsidRPr="00BC678C">
        <w:rPr>
          <w:i/>
          <w:szCs w:val="24"/>
          <w:lang w:val="fr"/>
        </w:rPr>
        <w:t xml:space="preserve"> doit préciser, le cas échéant, la conservation de la biodiversité et la gestion durable des ressources naturelles vivantes (voir ESF - ESS6 et notes d’orientation pertinentes). Cela comprend, le cas échéant :</w:t>
      </w:r>
    </w:p>
    <w:p w14:paraId="3902B652" w14:textId="77777777" w:rsidR="005B0FB2" w:rsidRPr="00BC678C" w:rsidRDefault="005B0FB2" w:rsidP="000F2E00">
      <w:pPr>
        <w:numPr>
          <w:ilvl w:val="0"/>
          <w:numId w:val="132"/>
        </w:numPr>
        <w:autoSpaceDE w:val="0"/>
        <w:autoSpaceDN w:val="0"/>
        <w:adjustRightInd w:val="0"/>
        <w:spacing w:after="120"/>
        <w:rPr>
          <w:bCs/>
          <w:i/>
          <w:szCs w:val="24"/>
        </w:rPr>
      </w:pPr>
      <w:r>
        <w:rPr>
          <w:bCs/>
          <w:i/>
          <w:szCs w:val="24"/>
          <w:lang w:val="fr"/>
        </w:rPr>
        <w:t xml:space="preserve">les </w:t>
      </w:r>
      <w:r w:rsidRPr="00BC678C">
        <w:rPr>
          <w:bCs/>
          <w:i/>
          <w:szCs w:val="24"/>
          <w:lang w:val="fr"/>
        </w:rPr>
        <w:t xml:space="preserve">espèces exotiques envahissantes : gestion du risque d’espèces exotiques envahissantes lors de l’exécution des </w:t>
      </w:r>
      <w:r>
        <w:rPr>
          <w:bCs/>
          <w:i/>
          <w:szCs w:val="24"/>
          <w:lang w:val="fr"/>
        </w:rPr>
        <w:t>Ouvrages</w:t>
      </w:r>
      <w:r w:rsidRPr="00BC678C">
        <w:rPr>
          <w:bCs/>
          <w:i/>
          <w:szCs w:val="24"/>
          <w:lang w:val="fr"/>
        </w:rPr>
        <w:t>;</w:t>
      </w:r>
    </w:p>
    <w:p w14:paraId="38193497" w14:textId="77777777" w:rsidR="005B0FB2" w:rsidRPr="00BC678C" w:rsidRDefault="005B0FB2" w:rsidP="000F2E00">
      <w:pPr>
        <w:numPr>
          <w:ilvl w:val="0"/>
          <w:numId w:val="132"/>
        </w:numPr>
        <w:autoSpaceDE w:val="0"/>
        <w:autoSpaceDN w:val="0"/>
        <w:adjustRightInd w:val="0"/>
        <w:spacing w:after="120"/>
        <w:rPr>
          <w:bCs/>
          <w:i/>
          <w:szCs w:val="24"/>
        </w:rPr>
      </w:pPr>
      <w:r w:rsidRPr="00BC678C">
        <w:rPr>
          <w:bCs/>
          <w:i/>
          <w:szCs w:val="24"/>
          <w:lang w:val="fr"/>
        </w:rPr>
        <w:t xml:space="preserve">une gestion durable des ressources naturelles vivantes; </w:t>
      </w:r>
      <w:r>
        <w:rPr>
          <w:bCs/>
          <w:i/>
          <w:szCs w:val="24"/>
          <w:lang w:val="fr"/>
        </w:rPr>
        <w:t>e</w:t>
      </w:r>
      <w:r w:rsidRPr="00BC678C">
        <w:rPr>
          <w:bCs/>
          <w:i/>
          <w:szCs w:val="24"/>
          <w:lang w:val="fr"/>
        </w:rPr>
        <w:t>t</w:t>
      </w:r>
    </w:p>
    <w:p w14:paraId="3A0365AA" w14:textId="77777777" w:rsidR="005B0FB2" w:rsidRPr="00BC678C" w:rsidRDefault="005B0FB2" w:rsidP="000F2E00">
      <w:pPr>
        <w:numPr>
          <w:ilvl w:val="0"/>
          <w:numId w:val="132"/>
        </w:numPr>
        <w:autoSpaceDE w:val="0"/>
        <w:autoSpaceDN w:val="0"/>
        <w:adjustRightInd w:val="0"/>
        <w:spacing w:after="120"/>
        <w:rPr>
          <w:i/>
          <w:szCs w:val="24"/>
        </w:rPr>
      </w:pPr>
      <w:r>
        <w:rPr>
          <w:bCs/>
          <w:i/>
          <w:szCs w:val="24"/>
          <w:lang w:val="fr"/>
        </w:rPr>
        <w:t xml:space="preserve">les </w:t>
      </w:r>
      <w:r w:rsidRPr="00BC678C">
        <w:rPr>
          <w:bCs/>
          <w:i/>
          <w:szCs w:val="24"/>
          <w:lang w:val="fr"/>
        </w:rPr>
        <w:t>exigences en matière de certification et de vérification pour l’approvisionnement en matières naturelles lorsqu’il existe un risque de conversion importante ou de dégradation importante d’habitats naturels ou</w:t>
      </w:r>
      <w:bookmarkEnd w:id="850"/>
      <w:r>
        <w:rPr>
          <w:bCs/>
          <w:i/>
          <w:szCs w:val="24"/>
          <w:lang w:val="fr"/>
        </w:rPr>
        <w:t xml:space="preserve"> </w:t>
      </w:r>
      <w:r w:rsidRPr="00BC678C">
        <w:rPr>
          <w:bCs/>
          <w:i/>
          <w:szCs w:val="24"/>
          <w:lang w:val="fr"/>
        </w:rPr>
        <w:t>critiques.</w:t>
      </w:r>
    </w:p>
    <w:p w14:paraId="2F5FF84F" w14:textId="77777777" w:rsidR="005B0FB2" w:rsidRPr="00BC678C" w:rsidRDefault="005B0FB2" w:rsidP="0048244D">
      <w:pPr>
        <w:autoSpaceDE w:val="0"/>
        <w:autoSpaceDN w:val="0"/>
        <w:adjustRightInd w:val="0"/>
        <w:spacing w:after="120"/>
        <w:ind w:left="360" w:firstLine="0"/>
        <w:rPr>
          <w:i/>
          <w:szCs w:val="24"/>
        </w:rPr>
      </w:pPr>
      <w:bookmarkStart w:id="856" w:name="_Hlk22829474"/>
      <w:r w:rsidRPr="00BC678C">
        <w:rPr>
          <w:i/>
          <w:szCs w:val="24"/>
          <w:lang w:val="fr"/>
        </w:rPr>
        <w:t xml:space="preserve">Voir aussi la sous-clause 4.18 des dispositions spéciales et le tableau ci-dessus sur les conditions contractuelles qui font référence aux questions relatives à l’ES dans les </w:t>
      </w:r>
      <w:r>
        <w:rPr>
          <w:i/>
          <w:szCs w:val="24"/>
          <w:lang w:val="fr"/>
        </w:rPr>
        <w:t>E</w:t>
      </w:r>
      <w:r w:rsidRPr="00BC678C">
        <w:rPr>
          <w:i/>
          <w:szCs w:val="24"/>
          <w:lang w:val="fr"/>
        </w:rPr>
        <w:t>xigences d</w:t>
      </w:r>
      <w:r>
        <w:rPr>
          <w:i/>
          <w:szCs w:val="24"/>
          <w:lang w:val="fr"/>
        </w:rPr>
        <w:t>u Maître d’Ouvrage</w:t>
      </w:r>
      <w:r w:rsidRPr="00BC678C">
        <w:rPr>
          <w:i/>
          <w:szCs w:val="24"/>
          <w:lang w:val="fr"/>
        </w:rPr>
        <w:t>.</w:t>
      </w:r>
      <w:bookmarkEnd w:id="856"/>
    </w:p>
    <w:p w14:paraId="0FC5C877" w14:textId="77777777" w:rsidR="005B0FB2" w:rsidRPr="00BC678C" w:rsidRDefault="005B0FB2" w:rsidP="005B0FB2">
      <w:pPr>
        <w:autoSpaceDE w:val="0"/>
        <w:autoSpaceDN w:val="0"/>
        <w:adjustRightInd w:val="0"/>
        <w:spacing w:after="120"/>
        <w:rPr>
          <w:b/>
          <w:bCs/>
          <w:i/>
          <w:szCs w:val="24"/>
        </w:rPr>
      </w:pPr>
      <w:r w:rsidRPr="00BC678C">
        <w:rPr>
          <w:b/>
          <w:bCs/>
          <w:i/>
          <w:szCs w:val="24"/>
          <w:lang w:val="fr"/>
        </w:rPr>
        <w:t>Sécurité routière</w:t>
      </w:r>
    </w:p>
    <w:p w14:paraId="31A847EF" w14:textId="77777777" w:rsidR="005B0FB2" w:rsidRPr="00BC678C" w:rsidRDefault="005B0FB2" w:rsidP="0048244D">
      <w:pPr>
        <w:suppressAutoHyphens/>
        <w:ind w:left="0" w:firstLine="0"/>
        <w:rPr>
          <w:szCs w:val="24"/>
        </w:rPr>
      </w:pPr>
      <w:r w:rsidRPr="00BC678C">
        <w:rPr>
          <w:i/>
          <w:noProof/>
          <w:szCs w:val="24"/>
          <w:lang w:val="fr"/>
        </w:rPr>
        <w:t>Énoncez toute exigence spécifique en matière de circulation et de sécurité routière, le cas échéant. Voir aussi sous-clause 4.15 des dispositions spéciales.</w:t>
      </w:r>
      <w:r w:rsidRPr="00BC678C">
        <w:rPr>
          <w:szCs w:val="24"/>
          <w:lang w:val="fr"/>
        </w:rPr>
        <w:t xml:space="preserve"> </w:t>
      </w:r>
      <w:r w:rsidRPr="00BC678C">
        <w:rPr>
          <w:i/>
          <w:noProof/>
          <w:szCs w:val="24"/>
          <w:lang w:val="fr"/>
        </w:rPr>
        <w:t>Pour plus de détails, consultez la note d’orientation sur la sécurité routière.</w:t>
      </w:r>
    </w:p>
    <w:p w14:paraId="1FDC7956" w14:textId="77777777" w:rsidR="005B0FB2" w:rsidRDefault="005B0FB2" w:rsidP="005B0FB2">
      <w:pPr>
        <w:tabs>
          <w:tab w:val="left" w:pos="2970"/>
        </w:tabs>
        <w:spacing w:after="120"/>
        <w:ind w:left="360"/>
      </w:pPr>
    </w:p>
    <w:p w14:paraId="6827A617" w14:textId="77777777" w:rsidR="005B0FB2" w:rsidRDefault="005B0FB2" w:rsidP="005B0FB2">
      <w:r>
        <w:br w:type="page"/>
      </w:r>
    </w:p>
    <w:p w14:paraId="541BB5FE" w14:textId="77777777" w:rsidR="005B0FB2" w:rsidRPr="0048244D" w:rsidRDefault="005B0FB2" w:rsidP="005B0FB2">
      <w:pPr>
        <w:pStyle w:val="SecVIIH1"/>
        <w:rPr>
          <w:lang w:val="fr-FR"/>
        </w:rPr>
      </w:pPr>
      <w:r w:rsidRPr="0048244D">
        <w:rPr>
          <w:lang w:val="fr-FR"/>
        </w:rPr>
        <w:lastRenderedPageBreak/>
        <w:t>Exigences environnementales et sociales (ES)</w:t>
      </w:r>
    </w:p>
    <w:p w14:paraId="4621B1DB" w14:textId="77777777" w:rsidR="005B0FB2" w:rsidRPr="00DA586E" w:rsidRDefault="005B0FB2" w:rsidP="005B0FB2">
      <w:pPr>
        <w:rPr>
          <w:b/>
          <w:lang w:eastAsia="en-US"/>
        </w:rPr>
      </w:pPr>
    </w:p>
    <w:p w14:paraId="15B0FD92" w14:textId="77777777" w:rsidR="005B0FB2" w:rsidRDefault="005B0FB2" w:rsidP="005B0FB2">
      <w:pPr>
        <w:spacing w:after="120"/>
        <w:rPr>
          <w:i/>
          <w:lang w:eastAsia="en-US"/>
        </w:rPr>
      </w:pPr>
    </w:p>
    <w:p w14:paraId="41FC89CE" w14:textId="181B6F73" w:rsidR="005B0FB2" w:rsidRDefault="005B0FB2" w:rsidP="0048244D">
      <w:pPr>
        <w:spacing w:after="120"/>
        <w:ind w:left="0" w:firstLine="0"/>
        <w:rPr>
          <w:i/>
          <w:iCs/>
          <w:szCs w:val="24"/>
        </w:rPr>
      </w:pPr>
      <w:r>
        <w:rPr>
          <w:rStyle w:val="ts-alignment-element"/>
          <w:i/>
          <w:iCs/>
          <w:szCs w:val="24"/>
        </w:rPr>
        <w:t>[</w:t>
      </w:r>
      <w:r w:rsidRPr="00A82823">
        <w:rPr>
          <w:rStyle w:val="ts-alignment-element"/>
          <w:b/>
          <w:bCs/>
          <w:i/>
          <w:iCs/>
          <w:szCs w:val="24"/>
        </w:rPr>
        <w:t>Note</w:t>
      </w:r>
      <w:r w:rsidRPr="00A82823">
        <w:rPr>
          <w:b/>
          <w:bCs/>
          <w:i/>
          <w:iCs/>
          <w:szCs w:val="24"/>
        </w:rPr>
        <w:t xml:space="preserve"> </w:t>
      </w:r>
      <w:r>
        <w:rPr>
          <w:b/>
          <w:bCs/>
          <w:i/>
          <w:iCs/>
          <w:szCs w:val="24"/>
        </w:rPr>
        <w:t>au Maître d’Ouvrage</w:t>
      </w:r>
      <w:r w:rsidRPr="00A82823">
        <w:rPr>
          <w:b/>
          <w:bCs/>
          <w:i/>
          <w:iCs/>
          <w:szCs w:val="24"/>
        </w:rPr>
        <w:t xml:space="preserve"> </w:t>
      </w:r>
      <w:r w:rsidRPr="00A82823">
        <w:rPr>
          <w:rStyle w:val="ts-alignment-element"/>
          <w:i/>
          <w:iCs/>
          <w:szCs w:val="24"/>
        </w:rPr>
        <w:t>:</w:t>
      </w:r>
      <w:r w:rsidRPr="00A82823">
        <w:rPr>
          <w:i/>
          <w:iCs/>
          <w:szCs w:val="24"/>
        </w:rPr>
        <w:t xml:space="preserve"> </w:t>
      </w:r>
      <w:r w:rsidRPr="00A82823">
        <w:rPr>
          <w:rStyle w:val="ts-alignment-element"/>
          <w:i/>
          <w:iCs/>
          <w:szCs w:val="24"/>
        </w:rPr>
        <w:t>Les</w:t>
      </w:r>
      <w:r w:rsidRPr="00A82823">
        <w:rPr>
          <w:i/>
          <w:iCs/>
          <w:szCs w:val="24"/>
        </w:rPr>
        <w:t xml:space="preserve"> notes de </w:t>
      </w:r>
      <w:r w:rsidRPr="00975307">
        <w:t>l’option</w:t>
      </w:r>
      <w:r w:rsidRPr="00A82823">
        <w:rPr>
          <w:i/>
          <w:iCs/>
          <w:szCs w:val="24"/>
        </w:rPr>
        <w:t xml:space="preserve"> </w:t>
      </w:r>
      <w:r w:rsidRPr="00975307">
        <w:t>1</w:t>
      </w:r>
      <w:r w:rsidRPr="00A82823">
        <w:rPr>
          <w:i/>
          <w:iCs/>
          <w:szCs w:val="24"/>
        </w:rPr>
        <w:t xml:space="preserve"> sont </w:t>
      </w:r>
      <w:r w:rsidRPr="00A82823">
        <w:rPr>
          <w:rStyle w:val="ts-alignment-element"/>
          <w:i/>
          <w:iCs/>
          <w:szCs w:val="24"/>
        </w:rPr>
        <w:t>destinées</w:t>
      </w:r>
      <w:r w:rsidRPr="00A82823">
        <w:rPr>
          <w:i/>
          <w:iCs/>
          <w:szCs w:val="24"/>
        </w:rPr>
        <w:t xml:space="preserve"> </w:t>
      </w:r>
      <w:r w:rsidRPr="00A82823">
        <w:rPr>
          <w:rStyle w:val="ts-alignment-element"/>
          <w:i/>
          <w:iCs/>
          <w:szCs w:val="24"/>
        </w:rPr>
        <w:t>aux</w:t>
      </w:r>
      <w:r w:rsidRPr="00A82823">
        <w:rPr>
          <w:i/>
          <w:iCs/>
          <w:szCs w:val="24"/>
        </w:rPr>
        <w:t xml:space="preserve"> projets </w:t>
      </w:r>
      <w:r w:rsidRPr="00A82823">
        <w:rPr>
          <w:rStyle w:val="ts-alignment-element"/>
          <w:i/>
          <w:iCs/>
          <w:szCs w:val="24"/>
        </w:rPr>
        <w:t>dont</w:t>
      </w:r>
      <w:r w:rsidRPr="00A82823">
        <w:rPr>
          <w:i/>
          <w:iCs/>
          <w:szCs w:val="24"/>
        </w:rPr>
        <w:t xml:space="preserve"> </w:t>
      </w:r>
      <w:r w:rsidRPr="00A82823">
        <w:rPr>
          <w:rStyle w:val="ts-alignment-element"/>
          <w:i/>
          <w:iCs/>
          <w:szCs w:val="24"/>
        </w:rPr>
        <w:t>les</w:t>
      </w:r>
      <w:r w:rsidRPr="00A82823">
        <w:rPr>
          <w:i/>
          <w:iCs/>
          <w:szCs w:val="24"/>
        </w:rPr>
        <w:t xml:space="preserve"> notes </w:t>
      </w:r>
      <w:r w:rsidRPr="00A82823">
        <w:rPr>
          <w:rStyle w:val="ts-alignment-element"/>
          <w:i/>
          <w:iCs/>
          <w:szCs w:val="24"/>
        </w:rPr>
        <w:t>de</w:t>
      </w:r>
      <w:r w:rsidRPr="00A82823">
        <w:rPr>
          <w:i/>
          <w:iCs/>
          <w:szCs w:val="24"/>
        </w:rPr>
        <w:t xml:space="preserve"> </w:t>
      </w:r>
      <w:r w:rsidRPr="00A82823">
        <w:rPr>
          <w:rStyle w:val="ts-alignment-element"/>
          <w:i/>
          <w:iCs/>
          <w:szCs w:val="24"/>
        </w:rPr>
        <w:t>décision</w:t>
      </w:r>
      <w:r w:rsidRPr="00A82823">
        <w:rPr>
          <w:i/>
          <w:iCs/>
          <w:szCs w:val="24"/>
        </w:rPr>
        <w:t xml:space="preserve"> sur </w:t>
      </w:r>
      <w:r w:rsidRPr="00A82823">
        <w:rPr>
          <w:rStyle w:val="ts-alignment-element"/>
          <w:i/>
          <w:iCs/>
          <w:szCs w:val="24"/>
        </w:rPr>
        <w:t>les</w:t>
      </w:r>
      <w:r w:rsidRPr="00A82823">
        <w:rPr>
          <w:i/>
          <w:iCs/>
          <w:szCs w:val="24"/>
        </w:rPr>
        <w:t xml:space="preserve"> </w:t>
      </w:r>
      <w:r w:rsidRPr="00A82823">
        <w:rPr>
          <w:rStyle w:val="ts-alignment-element"/>
          <w:i/>
          <w:iCs/>
          <w:szCs w:val="24"/>
        </w:rPr>
        <w:t>projets</w:t>
      </w:r>
      <w:r w:rsidRPr="00A82823">
        <w:rPr>
          <w:i/>
          <w:iCs/>
          <w:szCs w:val="24"/>
        </w:rPr>
        <w:t xml:space="preserve"> </w:t>
      </w:r>
      <w:r w:rsidRPr="00A82823">
        <w:rPr>
          <w:rStyle w:val="ts-alignment-element"/>
          <w:i/>
          <w:iCs/>
          <w:szCs w:val="24"/>
        </w:rPr>
        <w:t>sont</w:t>
      </w:r>
      <w:r w:rsidRPr="00A82823">
        <w:rPr>
          <w:i/>
          <w:iCs/>
          <w:szCs w:val="24"/>
        </w:rPr>
        <w:t xml:space="preserve"> </w:t>
      </w:r>
      <w:r w:rsidRPr="00A82823">
        <w:rPr>
          <w:rStyle w:val="ts-alignment-element"/>
          <w:i/>
          <w:iCs/>
          <w:szCs w:val="24"/>
        </w:rPr>
        <w:t>des</w:t>
      </w:r>
      <w:r w:rsidRPr="00A82823">
        <w:rPr>
          <w:i/>
          <w:iCs/>
          <w:szCs w:val="24"/>
        </w:rPr>
        <w:t xml:space="preserve"> </w:t>
      </w:r>
      <w:r w:rsidRPr="00A82823">
        <w:rPr>
          <w:rStyle w:val="ts-alignment-element"/>
          <w:i/>
          <w:iCs/>
          <w:szCs w:val="24"/>
        </w:rPr>
        <w:t>notes</w:t>
      </w:r>
      <w:r w:rsidRPr="00A82823">
        <w:rPr>
          <w:i/>
          <w:iCs/>
          <w:szCs w:val="24"/>
        </w:rPr>
        <w:t xml:space="preserve"> </w:t>
      </w:r>
      <w:r w:rsidRPr="00A82823">
        <w:rPr>
          <w:rStyle w:val="ts-alignment-element"/>
          <w:i/>
          <w:iCs/>
          <w:szCs w:val="24"/>
        </w:rPr>
        <w:t>conceptuelles</w:t>
      </w:r>
      <w:r w:rsidRPr="00A82823">
        <w:rPr>
          <w:i/>
          <w:iCs/>
          <w:szCs w:val="24"/>
        </w:rPr>
        <w:t xml:space="preserve"> </w:t>
      </w:r>
      <w:r w:rsidRPr="00A82823">
        <w:rPr>
          <w:rStyle w:val="ts-alignment-element"/>
          <w:i/>
          <w:iCs/>
          <w:szCs w:val="24"/>
        </w:rPr>
        <w:t>de</w:t>
      </w:r>
      <w:r w:rsidRPr="00A82823">
        <w:rPr>
          <w:i/>
          <w:iCs/>
          <w:szCs w:val="24"/>
        </w:rPr>
        <w:t xml:space="preserve"> </w:t>
      </w:r>
      <w:r w:rsidRPr="00A82823">
        <w:rPr>
          <w:rStyle w:val="ts-alignment-element"/>
          <w:i/>
          <w:iCs/>
          <w:szCs w:val="24"/>
        </w:rPr>
        <w:t>projet</w:t>
      </w:r>
      <w:r w:rsidRPr="00A82823">
        <w:rPr>
          <w:i/>
          <w:iCs/>
          <w:szCs w:val="24"/>
        </w:rPr>
        <w:t xml:space="preserve"> </w:t>
      </w:r>
      <w:r w:rsidRPr="00A82823">
        <w:rPr>
          <w:rStyle w:val="ts-alignment-element"/>
          <w:i/>
          <w:iCs/>
          <w:szCs w:val="24"/>
        </w:rPr>
        <w:t>(</w:t>
      </w:r>
      <w:r>
        <w:rPr>
          <w:rStyle w:val="ts-alignment-element"/>
          <w:i/>
          <w:iCs/>
          <w:szCs w:val="24"/>
        </w:rPr>
        <w:t>NCP</w:t>
      </w:r>
      <w:r w:rsidRPr="00A82823">
        <w:rPr>
          <w:rStyle w:val="ts-alignment-element"/>
          <w:i/>
          <w:iCs/>
          <w:szCs w:val="24"/>
        </w:rPr>
        <w:t>)</w:t>
      </w:r>
      <w:r w:rsidRPr="00A82823">
        <w:rPr>
          <w:i/>
          <w:iCs/>
          <w:szCs w:val="24"/>
        </w:rPr>
        <w:t xml:space="preserve"> </w:t>
      </w:r>
      <w:r w:rsidR="00617DC1">
        <w:rPr>
          <w:i/>
          <w:iCs/>
          <w:szCs w:val="24"/>
        </w:rPr>
        <w:t xml:space="preserve">sont </w:t>
      </w:r>
      <w:r w:rsidRPr="00A82823">
        <w:rPr>
          <w:rStyle w:val="ts-alignment-element"/>
          <w:i/>
          <w:iCs/>
          <w:szCs w:val="24"/>
        </w:rPr>
        <w:t>datées</w:t>
      </w:r>
      <w:r w:rsidRPr="00A82823">
        <w:rPr>
          <w:i/>
          <w:iCs/>
          <w:szCs w:val="24"/>
        </w:rPr>
        <w:t xml:space="preserve">  </w:t>
      </w:r>
      <w:r w:rsidR="00617DC1">
        <w:rPr>
          <w:rStyle w:val="ts-alignment-element"/>
          <w:i/>
          <w:iCs/>
          <w:szCs w:val="24"/>
        </w:rPr>
        <w:t>au plus tard</w:t>
      </w:r>
      <w:r>
        <w:rPr>
          <w:i/>
          <w:iCs/>
          <w:szCs w:val="24"/>
        </w:rPr>
        <w:t xml:space="preserve"> le </w:t>
      </w:r>
      <w:r w:rsidRPr="00A82823">
        <w:rPr>
          <w:rStyle w:val="ts-alignment-element"/>
          <w:i/>
          <w:iCs/>
          <w:szCs w:val="24"/>
        </w:rPr>
        <w:t>1er</w:t>
      </w:r>
      <w:r w:rsidRPr="00A82823">
        <w:rPr>
          <w:i/>
          <w:iCs/>
          <w:szCs w:val="24"/>
        </w:rPr>
        <w:t xml:space="preserve"> </w:t>
      </w:r>
      <w:r w:rsidRPr="00A82823">
        <w:rPr>
          <w:rStyle w:val="ts-alignment-element"/>
          <w:i/>
          <w:iCs/>
          <w:szCs w:val="24"/>
        </w:rPr>
        <w:t>octobre</w:t>
      </w:r>
      <w:r w:rsidRPr="00A82823">
        <w:rPr>
          <w:i/>
          <w:iCs/>
          <w:szCs w:val="24"/>
        </w:rPr>
        <w:t xml:space="preserve"> </w:t>
      </w:r>
      <w:r w:rsidRPr="00A82823">
        <w:rPr>
          <w:rStyle w:val="ts-alignment-element"/>
          <w:i/>
          <w:iCs/>
          <w:szCs w:val="24"/>
        </w:rPr>
        <w:t>2018.]</w:t>
      </w:r>
      <w:r w:rsidRPr="00A82823">
        <w:rPr>
          <w:i/>
          <w:iCs/>
          <w:szCs w:val="24"/>
        </w:rPr>
        <w:t xml:space="preserve"> </w:t>
      </w:r>
    </w:p>
    <w:p w14:paraId="103F6D6B" w14:textId="77777777" w:rsidR="005B0FB2" w:rsidRDefault="005B0FB2" w:rsidP="005B0FB2">
      <w:pPr>
        <w:spacing w:after="120"/>
        <w:rPr>
          <w:i/>
          <w:iCs/>
          <w:szCs w:val="24"/>
        </w:rPr>
      </w:pPr>
    </w:p>
    <w:p w14:paraId="6C556395" w14:textId="77777777" w:rsidR="005B0FB2" w:rsidRPr="00047CA1" w:rsidRDefault="005B0FB2" w:rsidP="005B0FB2">
      <w:pPr>
        <w:spacing w:after="120"/>
        <w:jc w:val="center"/>
        <w:rPr>
          <w:i/>
          <w:iCs/>
          <w:szCs w:val="24"/>
          <w:lang w:eastAsia="en-US"/>
        </w:rPr>
      </w:pPr>
      <w:r w:rsidRPr="00A82823">
        <w:rPr>
          <w:rStyle w:val="ts-alignment-element"/>
          <w:i/>
          <w:iCs/>
          <w:szCs w:val="24"/>
        </w:rPr>
        <w:t>[OPTION</w:t>
      </w:r>
      <w:r w:rsidRPr="00A82823">
        <w:rPr>
          <w:i/>
          <w:iCs/>
          <w:szCs w:val="24"/>
        </w:rPr>
        <w:t xml:space="preserve"> </w:t>
      </w:r>
      <w:r>
        <w:rPr>
          <w:rStyle w:val="ts-alignment-element"/>
          <w:i/>
          <w:iCs/>
          <w:szCs w:val="24"/>
        </w:rPr>
        <w:t>2</w:t>
      </w:r>
      <w:r w:rsidRPr="00A82823">
        <w:rPr>
          <w:rStyle w:val="ts-alignment-element"/>
          <w:i/>
          <w:iCs/>
          <w:szCs w:val="24"/>
        </w:rPr>
        <w:t>]</w:t>
      </w:r>
    </w:p>
    <w:p w14:paraId="22DA306F" w14:textId="77777777" w:rsidR="005B0FB2" w:rsidRPr="00047CA1" w:rsidRDefault="005B0FB2" w:rsidP="005B0FB2">
      <w:pPr>
        <w:spacing w:after="120"/>
        <w:rPr>
          <w:i/>
          <w:iCs/>
          <w:szCs w:val="24"/>
          <w:lang w:eastAsia="en-US"/>
        </w:rPr>
      </w:pPr>
    </w:p>
    <w:p w14:paraId="2780DBFB" w14:textId="77777777" w:rsidR="005B0FB2" w:rsidRDefault="005B0FB2" w:rsidP="0048244D">
      <w:pPr>
        <w:shd w:val="clear" w:color="auto" w:fill="FDFDFD"/>
        <w:ind w:left="0" w:firstLine="0"/>
        <w:rPr>
          <w:i/>
          <w:iCs/>
          <w:szCs w:val="24"/>
          <w:lang w:eastAsia="en-US"/>
        </w:rPr>
      </w:pPr>
      <w:r w:rsidRPr="00A03ECF">
        <w:rPr>
          <w:i/>
          <w:iCs/>
          <w:szCs w:val="24"/>
          <w:lang w:eastAsia="en-US"/>
        </w:rPr>
        <w:t>[L’équipe d</w:t>
      </w:r>
      <w:r>
        <w:rPr>
          <w:i/>
          <w:iCs/>
          <w:szCs w:val="24"/>
          <w:lang w:eastAsia="en-US"/>
        </w:rPr>
        <w:t xml:space="preserve">u Maître d’Ouvrage </w:t>
      </w:r>
      <w:r w:rsidRPr="00A03ECF">
        <w:rPr>
          <w:i/>
          <w:iCs/>
          <w:szCs w:val="24"/>
          <w:lang w:eastAsia="en-US"/>
        </w:rPr>
        <w:t>qui prépare les exigences en matière d</w:t>
      </w:r>
      <w:r>
        <w:rPr>
          <w:i/>
          <w:iCs/>
          <w:szCs w:val="24"/>
          <w:lang w:eastAsia="en-US"/>
        </w:rPr>
        <w:t>’ES</w:t>
      </w:r>
      <w:r w:rsidRPr="00A03ECF">
        <w:rPr>
          <w:i/>
          <w:iCs/>
          <w:szCs w:val="24"/>
          <w:lang w:eastAsia="en-US"/>
        </w:rPr>
        <w:t xml:space="preserve"> devrait comprendre un ou plusieurs spécialistes environnementaux et sociaux dûment qualifiés. </w:t>
      </w:r>
    </w:p>
    <w:p w14:paraId="1583F4DE" w14:textId="77777777" w:rsidR="005B0FB2" w:rsidRDefault="005B0FB2" w:rsidP="0048244D">
      <w:pPr>
        <w:shd w:val="clear" w:color="auto" w:fill="FDFDFD"/>
        <w:ind w:left="0" w:firstLine="0"/>
        <w:rPr>
          <w:i/>
          <w:iCs/>
          <w:szCs w:val="24"/>
          <w:lang w:eastAsia="en-US"/>
        </w:rPr>
      </w:pPr>
    </w:p>
    <w:p w14:paraId="0255A379" w14:textId="5A6023B9" w:rsidR="005B0FB2" w:rsidRPr="00A03ECF" w:rsidRDefault="005B0FB2" w:rsidP="00EE490E">
      <w:pPr>
        <w:shd w:val="clear" w:color="auto" w:fill="FDFDFD"/>
        <w:spacing w:after="0"/>
        <w:ind w:left="0" w:firstLine="0"/>
        <w:rPr>
          <w:i/>
          <w:iCs/>
          <w:szCs w:val="24"/>
          <w:lang w:eastAsia="en-US"/>
        </w:rPr>
      </w:pPr>
      <w:r w:rsidRPr="00A03ECF">
        <w:rPr>
          <w:i/>
          <w:iCs/>
          <w:szCs w:val="24"/>
          <w:lang w:eastAsia="en-US"/>
        </w:rPr>
        <w:t>L</w:t>
      </w:r>
      <w:r>
        <w:rPr>
          <w:i/>
          <w:iCs/>
          <w:szCs w:val="24"/>
          <w:lang w:eastAsia="en-US"/>
        </w:rPr>
        <w:t>e</w:t>
      </w:r>
      <w:r w:rsidR="00EE490E">
        <w:rPr>
          <w:i/>
          <w:iCs/>
          <w:szCs w:val="24"/>
          <w:lang w:eastAsia="en-US"/>
        </w:rPr>
        <w:t xml:space="preserve"> </w:t>
      </w:r>
      <w:r>
        <w:rPr>
          <w:i/>
          <w:iCs/>
          <w:szCs w:val="24"/>
          <w:lang w:eastAsia="en-US"/>
        </w:rPr>
        <w:t xml:space="preserve">Maître d’Ouvrage </w:t>
      </w:r>
      <w:r w:rsidRPr="00A03ECF">
        <w:rPr>
          <w:i/>
          <w:iCs/>
          <w:szCs w:val="24"/>
          <w:lang w:eastAsia="en-US"/>
        </w:rPr>
        <w:t>doit joindre ou faire référence aux politiques environnementales et sociales d</w:t>
      </w:r>
      <w:r>
        <w:rPr>
          <w:i/>
          <w:iCs/>
          <w:szCs w:val="24"/>
          <w:lang w:eastAsia="en-US"/>
        </w:rPr>
        <w:t>u Maître d’Ouvrage</w:t>
      </w:r>
      <w:r w:rsidRPr="00A03ECF">
        <w:rPr>
          <w:i/>
          <w:iCs/>
          <w:szCs w:val="24"/>
          <w:lang w:eastAsia="en-US"/>
        </w:rPr>
        <w:t xml:space="preserve"> qui s’appliqueront au projet. Si ceux-ci ne sont pas disponibles, l</w:t>
      </w:r>
      <w:r>
        <w:rPr>
          <w:i/>
          <w:iCs/>
          <w:szCs w:val="24"/>
          <w:lang w:eastAsia="en-US"/>
        </w:rPr>
        <w:t>e Maître d’Ouvrage</w:t>
      </w:r>
      <w:r w:rsidRPr="00A03ECF">
        <w:rPr>
          <w:i/>
          <w:iCs/>
          <w:szCs w:val="24"/>
          <w:lang w:eastAsia="en-US"/>
        </w:rPr>
        <w:t xml:space="preserve"> </w:t>
      </w:r>
      <w:r w:rsidRPr="00975307">
        <w:rPr>
          <w:i/>
          <w:iCs/>
          <w:szCs w:val="24"/>
          <w:lang w:eastAsia="en-US"/>
        </w:rPr>
        <w:t>devrait</w:t>
      </w:r>
      <w:r w:rsidRPr="00A03ECF">
        <w:rPr>
          <w:i/>
          <w:iCs/>
          <w:szCs w:val="24"/>
          <w:lang w:eastAsia="en-US"/>
        </w:rPr>
        <w:t xml:space="preserve"> utiliser les directives suivantes pour rédiger une politique appropriée pour les </w:t>
      </w:r>
      <w:r>
        <w:rPr>
          <w:i/>
          <w:iCs/>
          <w:szCs w:val="24"/>
          <w:lang w:eastAsia="en-US"/>
        </w:rPr>
        <w:t>T</w:t>
      </w:r>
      <w:r w:rsidRPr="00A03ECF">
        <w:rPr>
          <w:i/>
          <w:iCs/>
          <w:szCs w:val="24"/>
          <w:lang w:eastAsia="en-US"/>
        </w:rPr>
        <w:t>ravaux.</w:t>
      </w:r>
    </w:p>
    <w:p w14:paraId="2A6CFCA0" w14:textId="77777777" w:rsidR="005B0FB2" w:rsidRDefault="005B0FB2" w:rsidP="00EE490E">
      <w:pPr>
        <w:spacing w:after="0"/>
        <w:rPr>
          <w:i/>
          <w:lang w:eastAsia="en-US"/>
        </w:rPr>
      </w:pPr>
    </w:p>
    <w:p w14:paraId="32244B4A" w14:textId="77777777" w:rsidR="005B0FB2" w:rsidRPr="00A03ECF" w:rsidRDefault="005B0FB2" w:rsidP="005B0FB2">
      <w:pPr>
        <w:shd w:val="clear" w:color="auto" w:fill="FDFDFD"/>
        <w:rPr>
          <w:b/>
          <w:bCs/>
          <w:sz w:val="28"/>
          <w:szCs w:val="28"/>
          <w:lang w:eastAsia="en-US"/>
        </w:rPr>
      </w:pPr>
      <w:r w:rsidRPr="00A03ECF">
        <w:rPr>
          <w:b/>
          <w:bCs/>
          <w:sz w:val="28"/>
          <w:szCs w:val="28"/>
          <w:lang w:eastAsia="en-US"/>
        </w:rPr>
        <w:t xml:space="preserve">Contenu suggéré pour une politique environnementale et sociale (Déclaration) </w:t>
      </w:r>
    </w:p>
    <w:p w14:paraId="3569131A" w14:textId="77777777" w:rsidR="005B0FB2" w:rsidRDefault="005B0FB2" w:rsidP="00EE490E">
      <w:pPr>
        <w:shd w:val="clear" w:color="auto" w:fill="FDFDFD"/>
        <w:spacing w:after="0"/>
        <w:rPr>
          <w:rFonts w:ascii="Segoe UI" w:hAnsi="Segoe UI" w:cs="Segoe UI"/>
          <w:sz w:val="21"/>
          <w:szCs w:val="21"/>
          <w:lang w:eastAsia="en-US"/>
        </w:rPr>
      </w:pPr>
    </w:p>
    <w:p w14:paraId="1B0E8F49" w14:textId="77777777" w:rsidR="005B0FB2" w:rsidRDefault="005B0FB2" w:rsidP="00EE490E">
      <w:pPr>
        <w:shd w:val="clear" w:color="auto" w:fill="FDFDFD"/>
        <w:spacing w:after="0"/>
        <w:ind w:left="0" w:firstLine="0"/>
        <w:rPr>
          <w:i/>
          <w:iCs/>
          <w:szCs w:val="24"/>
          <w:lang w:eastAsia="en-US"/>
        </w:rPr>
      </w:pPr>
      <w:r w:rsidRPr="00A03ECF">
        <w:rPr>
          <w:i/>
          <w:iCs/>
          <w:szCs w:val="24"/>
          <w:lang w:eastAsia="en-US"/>
        </w:rPr>
        <w:t>L’objectif de la politique des Travaux devrait, au minimum, être énoncé comme étant d’intégrer la protection de l’environnement, l’hygiène et la sécurité au travail et dans l’espace communautaire, le genre, l’égalité, la protection de l’enfance, les personnes vulnérables (y compris les personnes handicapées), le harcèlement sexuel, la violence sexiste, l’exploitation et les abus sexuels (EAS), la sensibilisation et la prévention du VIH/sida et un large engagement des parties prenantes dans les processus de planification, les programmes et les activités des parties impliquées dans l’exécution des Travaux. Il est conseillé au Maître d’Ouvrage de consulter la Banque mondiale pour convenir des questions à inclure qui peuvent également concerner</w:t>
      </w:r>
      <w:r>
        <w:rPr>
          <w:i/>
          <w:iCs/>
          <w:szCs w:val="24"/>
          <w:lang w:eastAsia="en-US"/>
        </w:rPr>
        <w:t xml:space="preserve"> </w:t>
      </w:r>
      <w:r w:rsidRPr="00A03ECF">
        <w:rPr>
          <w:i/>
          <w:iCs/>
          <w:szCs w:val="24"/>
          <w:lang w:eastAsia="en-US"/>
        </w:rPr>
        <w:t>: l’adaptation au climat, l’acquisition et la réinstallation de terres, les peuples autochtones, etc. La politique devrait établir le cadre de la surveillance, de l’amélioration continue des processus et des activités et de la production de rapports sur la conformité à la politique.</w:t>
      </w:r>
    </w:p>
    <w:p w14:paraId="189B97E6" w14:textId="77777777" w:rsidR="005B0FB2" w:rsidRDefault="005B0FB2" w:rsidP="00EE490E">
      <w:pPr>
        <w:shd w:val="clear" w:color="auto" w:fill="FDFDFD"/>
        <w:spacing w:after="0"/>
        <w:ind w:left="0" w:firstLine="0"/>
        <w:rPr>
          <w:i/>
          <w:iCs/>
          <w:szCs w:val="24"/>
          <w:lang w:eastAsia="en-US"/>
        </w:rPr>
      </w:pPr>
    </w:p>
    <w:p w14:paraId="241F04C2" w14:textId="77777777" w:rsidR="005B0FB2" w:rsidRDefault="005B0FB2" w:rsidP="00EE490E">
      <w:pPr>
        <w:shd w:val="clear" w:color="auto" w:fill="FDFDFD"/>
        <w:spacing w:after="0"/>
        <w:ind w:left="0" w:firstLine="0"/>
        <w:rPr>
          <w:i/>
          <w:iCs/>
          <w:szCs w:val="24"/>
          <w:lang w:eastAsia="en-US"/>
        </w:rPr>
      </w:pPr>
      <w:r w:rsidRPr="00A03ECF">
        <w:rPr>
          <w:i/>
          <w:iCs/>
          <w:szCs w:val="24"/>
          <w:lang w:eastAsia="en-US"/>
        </w:rPr>
        <w:t xml:space="preserve">La politique doit inclure une déclaration selon laquelle, aux fins de la politique et/ou du code de conduite, le terme « enfant » / « enfants » désigne toute personne âgée de moins de 18 ans. </w:t>
      </w:r>
    </w:p>
    <w:p w14:paraId="550654C7" w14:textId="77777777" w:rsidR="005B0FB2" w:rsidRDefault="005B0FB2" w:rsidP="00EE490E">
      <w:pPr>
        <w:shd w:val="clear" w:color="auto" w:fill="FDFDFD"/>
        <w:spacing w:after="0"/>
        <w:rPr>
          <w:i/>
          <w:iCs/>
          <w:szCs w:val="24"/>
          <w:lang w:eastAsia="en-US"/>
        </w:rPr>
      </w:pPr>
    </w:p>
    <w:p w14:paraId="6EEF2903" w14:textId="77777777" w:rsidR="005B0FB2" w:rsidRDefault="005B0FB2" w:rsidP="00EE490E">
      <w:pPr>
        <w:shd w:val="clear" w:color="auto" w:fill="FDFDFD"/>
        <w:spacing w:after="0"/>
        <w:ind w:left="0" w:firstLine="0"/>
        <w:rPr>
          <w:i/>
          <w:iCs/>
          <w:szCs w:val="24"/>
          <w:lang w:eastAsia="en-US"/>
        </w:rPr>
      </w:pPr>
      <w:r w:rsidRPr="00A03ECF">
        <w:rPr>
          <w:i/>
          <w:iCs/>
          <w:szCs w:val="24"/>
          <w:lang w:eastAsia="en-US"/>
        </w:rPr>
        <w:t xml:space="preserve">La politique devrait, dans la mesure du possible, être brève mais spécifique, explicite et mesurable, afin de permettre la déclaration de conformité à la politique conformément aux </w:t>
      </w:r>
      <w:r>
        <w:rPr>
          <w:i/>
          <w:iCs/>
          <w:szCs w:val="24"/>
          <w:lang w:eastAsia="en-US"/>
        </w:rPr>
        <w:t>C</w:t>
      </w:r>
      <w:r w:rsidRPr="00A03ECF">
        <w:rPr>
          <w:i/>
          <w:iCs/>
          <w:szCs w:val="24"/>
          <w:lang w:eastAsia="en-US"/>
        </w:rPr>
        <w:t xml:space="preserve">onditions </w:t>
      </w:r>
      <w:r>
        <w:rPr>
          <w:i/>
          <w:iCs/>
          <w:szCs w:val="24"/>
          <w:lang w:eastAsia="en-US"/>
        </w:rPr>
        <w:t>P</w:t>
      </w:r>
      <w:r w:rsidRPr="00A03ECF">
        <w:rPr>
          <w:i/>
          <w:iCs/>
          <w:szCs w:val="24"/>
          <w:lang w:eastAsia="en-US"/>
        </w:rPr>
        <w:t xml:space="preserve">articulières - dispositions particulières - </w:t>
      </w:r>
      <w:r>
        <w:rPr>
          <w:i/>
          <w:iCs/>
          <w:szCs w:val="24"/>
          <w:lang w:eastAsia="en-US"/>
        </w:rPr>
        <w:t>S</w:t>
      </w:r>
      <w:r w:rsidRPr="00A03ECF">
        <w:rPr>
          <w:i/>
          <w:iCs/>
          <w:szCs w:val="24"/>
          <w:lang w:eastAsia="en-US"/>
        </w:rPr>
        <w:t>ous-clause 4.20.</w:t>
      </w:r>
    </w:p>
    <w:p w14:paraId="6805464F" w14:textId="77777777" w:rsidR="005B0FB2" w:rsidRDefault="005B0FB2" w:rsidP="00EE490E">
      <w:pPr>
        <w:shd w:val="clear" w:color="auto" w:fill="FDFDFD"/>
        <w:spacing w:after="0"/>
        <w:rPr>
          <w:i/>
          <w:iCs/>
          <w:szCs w:val="24"/>
          <w:lang w:eastAsia="en-US"/>
        </w:rPr>
      </w:pPr>
    </w:p>
    <w:p w14:paraId="2D672608" w14:textId="77777777" w:rsidR="005B0FB2" w:rsidRDefault="005B0FB2" w:rsidP="005B0FB2">
      <w:pPr>
        <w:shd w:val="clear" w:color="auto" w:fill="FDFDFD"/>
        <w:rPr>
          <w:i/>
          <w:iCs/>
          <w:szCs w:val="24"/>
          <w:lang w:eastAsia="en-US"/>
        </w:rPr>
      </w:pPr>
      <w:r w:rsidRPr="00A03ECF">
        <w:rPr>
          <w:i/>
          <w:iCs/>
          <w:szCs w:val="24"/>
          <w:lang w:eastAsia="en-US"/>
        </w:rPr>
        <w:t xml:space="preserve">À tout le moins, la politique énonce les engagements suivants : </w:t>
      </w:r>
    </w:p>
    <w:p w14:paraId="692AD8DF" w14:textId="77777777" w:rsidR="005B0FB2" w:rsidRDefault="005B0FB2" w:rsidP="005B0FB2">
      <w:pPr>
        <w:shd w:val="clear" w:color="auto" w:fill="FDFDFD"/>
        <w:rPr>
          <w:i/>
          <w:iCs/>
          <w:szCs w:val="24"/>
          <w:lang w:eastAsia="en-US"/>
        </w:rPr>
      </w:pPr>
    </w:p>
    <w:p w14:paraId="2BCEC64B" w14:textId="77777777" w:rsidR="005B0FB2" w:rsidRDefault="005B0FB2" w:rsidP="000F2E00">
      <w:pPr>
        <w:pStyle w:val="Paragraphedeliste"/>
        <w:numPr>
          <w:ilvl w:val="0"/>
          <w:numId w:val="133"/>
        </w:numPr>
        <w:shd w:val="clear" w:color="auto" w:fill="FDFDFD"/>
        <w:spacing w:after="120"/>
        <w:contextualSpacing w:val="0"/>
        <w:rPr>
          <w:i/>
          <w:iCs/>
          <w:szCs w:val="24"/>
          <w:lang w:eastAsia="en-US"/>
        </w:rPr>
      </w:pPr>
      <w:r w:rsidRPr="00A03ECF">
        <w:rPr>
          <w:i/>
          <w:iCs/>
          <w:szCs w:val="24"/>
          <w:lang w:eastAsia="en-US"/>
        </w:rPr>
        <w:lastRenderedPageBreak/>
        <w:t xml:space="preserve">appliquer les bonnes pratiques internationales de l’industrie pour protéger et conserver l’environnement naturel et minimiser les impacts inévitables; </w:t>
      </w:r>
    </w:p>
    <w:p w14:paraId="3699F893" w14:textId="77777777" w:rsidR="005B0FB2" w:rsidRDefault="005B0FB2" w:rsidP="000F2E00">
      <w:pPr>
        <w:pStyle w:val="Paragraphedeliste"/>
        <w:numPr>
          <w:ilvl w:val="0"/>
          <w:numId w:val="133"/>
        </w:numPr>
        <w:shd w:val="clear" w:color="auto" w:fill="FDFDFD"/>
        <w:spacing w:after="120"/>
        <w:contextualSpacing w:val="0"/>
        <w:rPr>
          <w:i/>
          <w:iCs/>
          <w:szCs w:val="24"/>
          <w:lang w:eastAsia="en-US"/>
        </w:rPr>
      </w:pPr>
      <w:r w:rsidRPr="00A03ECF">
        <w:rPr>
          <w:i/>
          <w:iCs/>
          <w:szCs w:val="24"/>
          <w:lang w:eastAsia="en-US"/>
        </w:rPr>
        <w:t>fournir et maintenir un environnement de travail sain et sûr et des systèmes de travail sûrs</w:t>
      </w:r>
      <w:r>
        <w:rPr>
          <w:i/>
          <w:iCs/>
          <w:szCs w:val="24"/>
          <w:lang w:eastAsia="en-US"/>
        </w:rPr>
        <w:t> </w:t>
      </w:r>
      <w:r w:rsidRPr="00A03ECF">
        <w:rPr>
          <w:i/>
          <w:iCs/>
          <w:szCs w:val="24"/>
          <w:lang w:eastAsia="en-US"/>
        </w:rPr>
        <w:t xml:space="preserve">; </w:t>
      </w:r>
    </w:p>
    <w:p w14:paraId="4BE1E443" w14:textId="77777777" w:rsidR="005B0FB2" w:rsidRDefault="005B0FB2" w:rsidP="000F2E00">
      <w:pPr>
        <w:pStyle w:val="Paragraphedeliste"/>
        <w:numPr>
          <w:ilvl w:val="0"/>
          <w:numId w:val="133"/>
        </w:numPr>
        <w:shd w:val="clear" w:color="auto" w:fill="FDFDFD"/>
        <w:spacing w:after="120"/>
        <w:contextualSpacing w:val="0"/>
        <w:rPr>
          <w:i/>
          <w:iCs/>
          <w:szCs w:val="24"/>
          <w:lang w:eastAsia="en-US"/>
        </w:rPr>
      </w:pPr>
      <w:r w:rsidRPr="00A03ECF">
        <w:rPr>
          <w:i/>
          <w:iCs/>
          <w:szCs w:val="24"/>
          <w:lang w:eastAsia="en-US"/>
        </w:rPr>
        <w:t>protéger l</w:t>
      </w:r>
      <w:r>
        <w:rPr>
          <w:i/>
          <w:iCs/>
          <w:szCs w:val="24"/>
          <w:lang w:eastAsia="en-US"/>
        </w:rPr>
        <w:t>’hygiène</w:t>
      </w:r>
      <w:r w:rsidRPr="00A03ECF">
        <w:rPr>
          <w:i/>
          <w:iCs/>
          <w:szCs w:val="24"/>
          <w:lang w:eastAsia="en-US"/>
        </w:rPr>
        <w:t xml:space="preserve"> et la sécurité des communautés locales et des utilisateurs, en accordant une attention particulière aux personnes handicapées, âgées ou autrement vulnérables; </w:t>
      </w:r>
    </w:p>
    <w:p w14:paraId="33FEB568" w14:textId="77777777" w:rsidR="005B0FB2" w:rsidRDefault="005B0FB2" w:rsidP="000F2E00">
      <w:pPr>
        <w:pStyle w:val="Paragraphedeliste"/>
        <w:numPr>
          <w:ilvl w:val="0"/>
          <w:numId w:val="133"/>
        </w:numPr>
        <w:shd w:val="clear" w:color="auto" w:fill="FDFDFD"/>
        <w:spacing w:after="120"/>
        <w:contextualSpacing w:val="0"/>
        <w:rPr>
          <w:i/>
          <w:iCs/>
          <w:szCs w:val="24"/>
          <w:lang w:eastAsia="en-US"/>
        </w:rPr>
      </w:pPr>
      <w:r w:rsidRPr="00A03ECF">
        <w:rPr>
          <w:i/>
          <w:iCs/>
          <w:szCs w:val="24"/>
          <w:lang w:eastAsia="en-US"/>
        </w:rPr>
        <w:t xml:space="preserve">être intolérant et appliquer des mesures disciplinaires pour les activités illégales. Être intolérant et appliquer des mesures disciplinaires pour la violence sexiste, les traitements inhumains, l’exploitation sexuelle, le viol, l’agression sexuelle, l’activité sexuelle avec des enfants et le harcèlement sexuel; </w:t>
      </w:r>
    </w:p>
    <w:p w14:paraId="4D82332B" w14:textId="77777777" w:rsidR="005B0FB2" w:rsidRDefault="005B0FB2" w:rsidP="000F2E00">
      <w:pPr>
        <w:pStyle w:val="Paragraphedeliste"/>
        <w:numPr>
          <w:ilvl w:val="0"/>
          <w:numId w:val="133"/>
        </w:numPr>
        <w:shd w:val="clear" w:color="auto" w:fill="FDFDFD"/>
        <w:spacing w:after="120"/>
        <w:contextualSpacing w:val="0"/>
        <w:rPr>
          <w:i/>
          <w:iCs/>
          <w:szCs w:val="24"/>
          <w:lang w:eastAsia="en-US"/>
        </w:rPr>
      </w:pPr>
      <w:r w:rsidRPr="00A03ECF">
        <w:rPr>
          <w:i/>
          <w:iCs/>
          <w:szCs w:val="24"/>
          <w:lang w:eastAsia="en-US"/>
        </w:rPr>
        <w:t xml:space="preserve">intégrer une perspective sexospécifique et créer un environnement favorable où les femmes et les hommes ont des chances égales de participer à la planification et au développement des travaux et d’en bénéficier; </w:t>
      </w:r>
    </w:p>
    <w:p w14:paraId="16F1D10A" w14:textId="77777777" w:rsidR="005B0FB2" w:rsidRDefault="005B0FB2" w:rsidP="000F2E00">
      <w:pPr>
        <w:pStyle w:val="Paragraphedeliste"/>
        <w:numPr>
          <w:ilvl w:val="0"/>
          <w:numId w:val="133"/>
        </w:numPr>
        <w:shd w:val="clear" w:color="auto" w:fill="FDFDFD"/>
        <w:spacing w:after="120"/>
        <w:contextualSpacing w:val="0"/>
        <w:rPr>
          <w:i/>
          <w:iCs/>
          <w:szCs w:val="24"/>
          <w:lang w:eastAsia="en-US"/>
        </w:rPr>
      </w:pPr>
      <w:r w:rsidRPr="00A03ECF">
        <w:rPr>
          <w:i/>
          <w:iCs/>
          <w:szCs w:val="24"/>
          <w:lang w:eastAsia="en-US"/>
        </w:rPr>
        <w:t xml:space="preserve">travailler en coopération, y compris avec les utilisateurs finaux des travaux, les autorités compétentes, les entrepreneurs et les communautés locales; </w:t>
      </w:r>
    </w:p>
    <w:p w14:paraId="55ED2CFF" w14:textId="77777777" w:rsidR="005B0FB2" w:rsidRDefault="005B0FB2" w:rsidP="000F2E00">
      <w:pPr>
        <w:pStyle w:val="Paragraphedeliste"/>
        <w:numPr>
          <w:ilvl w:val="0"/>
          <w:numId w:val="133"/>
        </w:numPr>
        <w:shd w:val="clear" w:color="auto" w:fill="FDFDFD"/>
        <w:spacing w:after="120"/>
        <w:contextualSpacing w:val="0"/>
        <w:rPr>
          <w:i/>
          <w:iCs/>
          <w:szCs w:val="24"/>
          <w:lang w:eastAsia="en-US"/>
        </w:rPr>
      </w:pPr>
      <w:r w:rsidRPr="00A03ECF">
        <w:rPr>
          <w:i/>
          <w:iCs/>
          <w:szCs w:val="24"/>
          <w:lang w:eastAsia="en-US"/>
        </w:rPr>
        <w:t xml:space="preserve">dialoguer avec les personnes et les organisations touchées, les écouter et répondre à leurs préoccupations, en accordant une attention particulière aux personnes vulnérables, handicapées et âgées; </w:t>
      </w:r>
    </w:p>
    <w:p w14:paraId="06E40D9A" w14:textId="77777777" w:rsidR="005B0FB2" w:rsidRDefault="005B0FB2" w:rsidP="000F2E00">
      <w:pPr>
        <w:pStyle w:val="Paragraphedeliste"/>
        <w:numPr>
          <w:ilvl w:val="0"/>
          <w:numId w:val="133"/>
        </w:numPr>
        <w:shd w:val="clear" w:color="auto" w:fill="FDFDFD"/>
        <w:spacing w:after="120"/>
        <w:contextualSpacing w:val="0"/>
        <w:rPr>
          <w:i/>
          <w:iCs/>
          <w:szCs w:val="24"/>
          <w:lang w:eastAsia="en-US"/>
        </w:rPr>
      </w:pPr>
      <w:r w:rsidRPr="00A03ECF">
        <w:rPr>
          <w:i/>
          <w:iCs/>
          <w:szCs w:val="24"/>
          <w:lang w:eastAsia="en-US"/>
        </w:rPr>
        <w:t xml:space="preserve">fournir un environnement qui favorise l’échange d’informations, de points de vue et d’idées qui est exempt de toute crainte de représailles et protège les lanceurs d’alerte; </w:t>
      </w:r>
    </w:p>
    <w:p w14:paraId="75EA940D" w14:textId="77777777" w:rsidR="005B0FB2" w:rsidRDefault="005B0FB2" w:rsidP="000F2E00">
      <w:pPr>
        <w:pStyle w:val="Paragraphedeliste"/>
        <w:numPr>
          <w:ilvl w:val="0"/>
          <w:numId w:val="133"/>
        </w:numPr>
        <w:shd w:val="clear" w:color="auto" w:fill="FDFDFD"/>
        <w:spacing w:after="0"/>
        <w:contextualSpacing w:val="0"/>
        <w:rPr>
          <w:i/>
          <w:iCs/>
          <w:szCs w:val="24"/>
          <w:lang w:eastAsia="en-US"/>
        </w:rPr>
      </w:pPr>
      <w:r w:rsidRPr="00A03ECF">
        <w:rPr>
          <w:i/>
          <w:iCs/>
          <w:szCs w:val="24"/>
          <w:lang w:eastAsia="en-US"/>
        </w:rPr>
        <w:t xml:space="preserve">minimiser le risque de maladies transmissibles et atténuer les effets des maladies transmissibles associées à l’exécution des travaux; </w:t>
      </w:r>
    </w:p>
    <w:p w14:paraId="433E9F06" w14:textId="77777777" w:rsidR="005B0FB2" w:rsidRDefault="005B0FB2" w:rsidP="00EE490E">
      <w:pPr>
        <w:pStyle w:val="Paragraphedeliste"/>
        <w:shd w:val="clear" w:color="auto" w:fill="FDFDFD"/>
        <w:spacing w:after="0"/>
        <w:rPr>
          <w:i/>
          <w:iCs/>
          <w:szCs w:val="24"/>
          <w:lang w:eastAsia="en-US"/>
        </w:rPr>
      </w:pPr>
    </w:p>
    <w:p w14:paraId="54677D06" w14:textId="77777777" w:rsidR="005B0FB2" w:rsidRPr="00A03ECF" w:rsidRDefault="005B0FB2" w:rsidP="00EE490E">
      <w:pPr>
        <w:shd w:val="clear" w:color="auto" w:fill="FDFDFD"/>
        <w:spacing w:after="0"/>
        <w:ind w:left="0" w:firstLine="0"/>
        <w:rPr>
          <w:i/>
          <w:iCs/>
          <w:szCs w:val="24"/>
          <w:lang w:eastAsia="en-US"/>
        </w:rPr>
      </w:pPr>
      <w:r w:rsidRPr="00A03ECF">
        <w:rPr>
          <w:i/>
          <w:iCs/>
          <w:szCs w:val="24"/>
          <w:lang w:eastAsia="en-US"/>
        </w:rPr>
        <w:t xml:space="preserve">La politique doit être signée par </w:t>
      </w:r>
      <w:r>
        <w:rPr>
          <w:i/>
          <w:iCs/>
          <w:szCs w:val="24"/>
          <w:lang w:eastAsia="en-US"/>
        </w:rPr>
        <w:t>un</w:t>
      </w:r>
      <w:r w:rsidRPr="00A03ECF">
        <w:rPr>
          <w:i/>
          <w:iCs/>
          <w:szCs w:val="24"/>
          <w:lang w:eastAsia="en-US"/>
        </w:rPr>
        <w:t xml:space="preserve"> cadre supérieur d</w:t>
      </w:r>
      <w:r>
        <w:rPr>
          <w:i/>
          <w:iCs/>
          <w:szCs w:val="24"/>
          <w:lang w:eastAsia="en-US"/>
        </w:rPr>
        <w:t>u Maître d’Ouvrage</w:t>
      </w:r>
      <w:r w:rsidRPr="00A03ECF">
        <w:rPr>
          <w:i/>
          <w:iCs/>
          <w:szCs w:val="24"/>
          <w:lang w:eastAsia="en-US"/>
        </w:rPr>
        <w:t xml:space="preserve">. Il s’agit de signaler l’intention qu’il sera appliqué rigoureusement. </w:t>
      </w:r>
    </w:p>
    <w:p w14:paraId="213432D6" w14:textId="77777777" w:rsidR="005B0FB2" w:rsidRPr="00047CA1" w:rsidRDefault="005B0FB2" w:rsidP="00EE490E">
      <w:pPr>
        <w:spacing w:after="0"/>
        <w:rPr>
          <w:i/>
          <w:lang w:eastAsia="en-US"/>
        </w:rPr>
      </w:pPr>
    </w:p>
    <w:p w14:paraId="6A8F058B" w14:textId="77777777" w:rsidR="005B0FB2" w:rsidRDefault="005B0FB2" w:rsidP="005B0FB2">
      <w:pPr>
        <w:spacing w:after="120"/>
        <w:rPr>
          <w:b/>
          <w:bCs/>
          <w:sz w:val="28"/>
          <w:szCs w:val="28"/>
        </w:rPr>
      </w:pPr>
      <w:r w:rsidRPr="00A03ECF">
        <w:rPr>
          <w:rStyle w:val="ts-alignment-element"/>
          <w:b/>
          <w:bCs/>
          <w:sz w:val="28"/>
          <w:szCs w:val="28"/>
        </w:rPr>
        <w:t>Contenu</w:t>
      </w:r>
      <w:r w:rsidRPr="00A03ECF">
        <w:rPr>
          <w:b/>
          <w:bCs/>
          <w:sz w:val="28"/>
          <w:szCs w:val="28"/>
        </w:rPr>
        <w:t xml:space="preserve"> </w:t>
      </w:r>
      <w:r w:rsidRPr="00A03ECF">
        <w:rPr>
          <w:rStyle w:val="ts-alignment-element"/>
          <w:b/>
          <w:bCs/>
          <w:sz w:val="28"/>
          <w:szCs w:val="28"/>
        </w:rPr>
        <w:t>minimal</w:t>
      </w:r>
      <w:r w:rsidRPr="00A03ECF">
        <w:rPr>
          <w:b/>
          <w:bCs/>
          <w:sz w:val="28"/>
          <w:szCs w:val="28"/>
        </w:rPr>
        <w:t xml:space="preserve"> </w:t>
      </w:r>
      <w:r w:rsidRPr="00A03ECF">
        <w:rPr>
          <w:rStyle w:val="ts-alignment-element"/>
          <w:b/>
          <w:bCs/>
          <w:sz w:val="28"/>
          <w:szCs w:val="28"/>
        </w:rPr>
        <w:t>des</w:t>
      </w:r>
      <w:r w:rsidRPr="00A03ECF">
        <w:rPr>
          <w:b/>
          <w:bCs/>
          <w:sz w:val="28"/>
          <w:szCs w:val="28"/>
        </w:rPr>
        <w:t xml:space="preserve"> </w:t>
      </w:r>
      <w:r w:rsidRPr="00A03ECF">
        <w:rPr>
          <w:rStyle w:val="ts-alignment-element"/>
          <w:b/>
          <w:bCs/>
          <w:sz w:val="28"/>
          <w:szCs w:val="28"/>
        </w:rPr>
        <w:t>exigences</w:t>
      </w:r>
      <w:r w:rsidRPr="00A03ECF">
        <w:rPr>
          <w:b/>
          <w:bCs/>
          <w:sz w:val="28"/>
          <w:szCs w:val="28"/>
        </w:rPr>
        <w:t xml:space="preserve"> </w:t>
      </w:r>
      <w:r w:rsidRPr="00A03ECF">
        <w:rPr>
          <w:rStyle w:val="ts-alignment-element"/>
          <w:b/>
          <w:bCs/>
          <w:sz w:val="28"/>
          <w:szCs w:val="28"/>
        </w:rPr>
        <w:t>relatives</w:t>
      </w:r>
      <w:r w:rsidRPr="00A03ECF">
        <w:rPr>
          <w:b/>
          <w:bCs/>
          <w:sz w:val="28"/>
          <w:szCs w:val="28"/>
        </w:rPr>
        <w:t xml:space="preserve"> </w:t>
      </w:r>
      <w:r w:rsidRPr="00A03ECF">
        <w:rPr>
          <w:rStyle w:val="ts-alignment-element"/>
          <w:b/>
          <w:bCs/>
          <w:sz w:val="28"/>
          <w:szCs w:val="28"/>
        </w:rPr>
        <w:t>aux</w:t>
      </w:r>
      <w:r w:rsidRPr="00A03ECF">
        <w:rPr>
          <w:b/>
          <w:bCs/>
          <w:sz w:val="28"/>
          <w:szCs w:val="28"/>
        </w:rPr>
        <w:t xml:space="preserve"> </w:t>
      </w:r>
      <w:r>
        <w:rPr>
          <w:b/>
          <w:bCs/>
          <w:sz w:val="28"/>
          <w:szCs w:val="28"/>
        </w:rPr>
        <w:t>aspects ES</w:t>
      </w:r>
      <w:r w:rsidRPr="00A03ECF">
        <w:rPr>
          <w:b/>
          <w:bCs/>
          <w:sz w:val="28"/>
          <w:szCs w:val="28"/>
        </w:rPr>
        <w:t xml:space="preserve"> </w:t>
      </w:r>
    </w:p>
    <w:p w14:paraId="0BD4A27B" w14:textId="77777777" w:rsidR="005B0FB2" w:rsidRDefault="005B0FB2" w:rsidP="0048244D">
      <w:pPr>
        <w:spacing w:after="120"/>
        <w:ind w:left="0" w:firstLine="0"/>
        <w:rPr>
          <w:i/>
          <w:iCs/>
          <w:szCs w:val="24"/>
        </w:rPr>
      </w:pPr>
      <w:r w:rsidRPr="00A03ECF">
        <w:rPr>
          <w:rStyle w:val="ts-alignment-element"/>
          <w:i/>
          <w:iCs/>
          <w:szCs w:val="24"/>
        </w:rPr>
        <w:t>Lors</w:t>
      </w:r>
      <w:r w:rsidRPr="00A03ECF">
        <w:rPr>
          <w:i/>
          <w:iCs/>
          <w:szCs w:val="24"/>
        </w:rPr>
        <w:t xml:space="preserve"> </w:t>
      </w:r>
      <w:r w:rsidRPr="00A03ECF">
        <w:rPr>
          <w:rStyle w:val="ts-alignment-element"/>
          <w:i/>
          <w:iCs/>
          <w:szCs w:val="24"/>
        </w:rPr>
        <w:t>de</w:t>
      </w:r>
      <w:r w:rsidRPr="00A03ECF">
        <w:rPr>
          <w:i/>
          <w:iCs/>
          <w:szCs w:val="24"/>
        </w:rPr>
        <w:t xml:space="preserve"> </w:t>
      </w:r>
      <w:r w:rsidRPr="00A03ECF">
        <w:rPr>
          <w:rStyle w:val="ts-alignment-element"/>
          <w:i/>
          <w:iCs/>
          <w:szCs w:val="24"/>
        </w:rPr>
        <w:t>la</w:t>
      </w:r>
      <w:r w:rsidRPr="00A03ECF">
        <w:rPr>
          <w:i/>
          <w:iCs/>
          <w:szCs w:val="24"/>
        </w:rPr>
        <w:t xml:space="preserve"> </w:t>
      </w:r>
      <w:r w:rsidRPr="00A03ECF">
        <w:rPr>
          <w:rStyle w:val="ts-alignment-element"/>
          <w:i/>
          <w:iCs/>
          <w:szCs w:val="24"/>
        </w:rPr>
        <w:t>préparation</w:t>
      </w:r>
      <w:r w:rsidRPr="00A03ECF">
        <w:rPr>
          <w:i/>
          <w:iCs/>
          <w:szCs w:val="24"/>
        </w:rPr>
        <w:t xml:space="preserve"> des </w:t>
      </w:r>
      <w:r w:rsidRPr="00A03ECF">
        <w:rPr>
          <w:rStyle w:val="ts-alignment-element"/>
          <w:i/>
          <w:iCs/>
          <w:szCs w:val="24"/>
        </w:rPr>
        <w:t>spécifications</w:t>
      </w:r>
      <w:r w:rsidRPr="00A03ECF">
        <w:rPr>
          <w:i/>
          <w:iCs/>
          <w:szCs w:val="24"/>
        </w:rPr>
        <w:t xml:space="preserve"> </w:t>
      </w:r>
      <w:r w:rsidRPr="00A03ECF">
        <w:rPr>
          <w:rStyle w:val="ts-alignment-element"/>
          <w:i/>
          <w:iCs/>
          <w:szCs w:val="24"/>
        </w:rPr>
        <w:t>détaillées</w:t>
      </w:r>
      <w:r w:rsidRPr="00A03ECF">
        <w:rPr>
          <w:i/>
          <w:iCs/>
          <w:szCs w:val="24"/>
        </w:rPr>
        <w:t xml:space="preserve"> </w:t>
      </w:r>
      <w:r w:rsidRPr="00A03ECF">
        <w:rPr>
          <w:rStyle w:val="ts-alignment-element"/>
          <w:i/>
          <w:iCs/>
          <w:szCs w:val="24"/>
        </w:rPr>
        <w:t>des</w:t>
      </w:r>
      <w:r w:rsidRPr="00A03ECF">
        <w:rPr>
          <w:i/>
          <w:iCs/>
          <w:szCs w:val="24"/>
        </w:rPr>
        <w:t xml:space="preserve"> </w:t>
      </w:r>
      <w:r w:rsidRPr="00A03ECF">
        <w:rPr>
          <w:rStyle w:val="ts-alignment-element"/>
          <w:i/>
          <w:iCs/>
          <w:szCs w:val="24"/>
        </w:rPr>
        <w:t>exigences</w:t>
      </w:r>
      <w:r w:rsidRPr="00A03ECF">
        <w:rPr>
          <w:i/>
          <w:iCs/>
          <w:szCs w:val="24"/>
        </w:rPr>
        <w:t xml:space="preserve"> </w:t>
      </w:r>
      <w:r w:rsidRPr="00A03ECF">
        <w:rPr>
          <w:rStyle w:val="ts-alignment-element"/>
          <w:i/>
          <w:iCs/>
          <w:szCs w:val="24"/>
        </w:rPr>
        <w:t>en</w:t>
      </w:r>
      <w:r w:rsidRPr="00A03ECF">
        <w:rPr>
          <w:i/>
          <w:iCs/>
          <w:szCs w:val="24"/>
        </w:rPr>
        <w:t xml:space="preserve"> </w:t>
      </w:r>
      <w:r w:rsidRPr="00A03ECF">
        <w:rPr>
          <w:rStyle w:val="ts-alignment-element"/>
          <w:i/>
          <w:iCs/>
          <w:szCs w:val="24"/>
        </w:rPr>
        <w:t>matière</w:t>
      </w:r>
      <w:r w:rsidRPr="00A03ECF">
        <w:rPr>
          <w:i/>
          <w:iCs/>
          <w:szCs w:val="24"/>
        </w:rPr>
        <w:t xml:space="preserve"> </w:t>
      </w:r>
      <w:r>
        <w:rPr>
          <w:i/>
          <w:iCs/>
          <w:szCs w:val="24"/>
        </w:rPr>
        <w:t>ES</w:t>
      </w:r>
      <w:r w:rsidRPr="00A03ECF">
        <w:rPr>
          <w:rStyle w:val="ts-alignment-element"/>
          <w:i/>
          <w:iCs/>
          <w:szCs w:val="24"/>
        </w:rPr>
        <w:t>,</w:t>
      </w:r>
      <w:r w:rsidRPr="00A03ECF">
        <w:rPr>
          <w:i/>
          <w:iCs/>
          <w:szCs w:val="24"/>
        </w:rPr>
        <w:t xml:space="preserve"> </w:t>
      </w:r>
      <w:r w:rsidRPr="00A03ECF">
        <w:rPr>
          <w:rStyle w:val="ts-alignment-element"/>
          <w:i/>
          <w:iCs/>
          <w:szCs w:val="24"/>
        </w:rPr>
        <w:t>les</w:t>
      </w:r>
      <w:r w:rsidRPr="00A03ECF">
        <w:rPr>
          <w:i/>
          <w:iCs/>
          <w:szCs w:val="24"/>
        </w:rPr>
        <w:t xml:space="preserve"> </w:t>
      </w:r>
      <w:r w:rsidRPr="00A03ECF">
        <w:rPr>
          <w:rStyle w:val="ts-alignment-element"/>
          <w:i/>
          <w:iCs/>
          <w:szCs w:val="24"/>
        </w:rPr>
        <w:t>spécialistes</w:t>
      </w:r>
      <w:r w:rsidRPr="00A03ECF">
        <w:rPr>
          <w:i/>
          <w:iCs/>
          <w:szCs w:val="24"/>
        </w:rPr>
        <w:t xml:space="preserve"> </w:t>
      </w:r>
      <w:r w:rsidRPr="00A03ECF">
        <w:rPr>
          <w:rStyle w:val="ts-alignment-element"/>
          <w:i/>
          <w:iCs/>
          <w:szCs w:val="24"/>
        </w:rPr>
        <w:t>devraient</w:t>
      </w:r>
      <w:r w:rsidRPr="00A03ECF">
        <w:rPr>
          <w:i/>
          <w:iCs/>
          <w:szCs w:val="24"/>
        </w:rPr>
        <w:t xml:space="preserve"> </w:t>
      </w:r>
      <w:r w:rsidRPr="00A03ECF">
        <w:rPr>
          <w:rStyle w:val="ts-alignment-element"/>
          <w:i/>
          <w:iCs/>
          <w:szCs w:val="24"/>
        </w:rPr>
        <w:t>se</w:t>
      </w:r>
      <w:r w:rsidRPr="00A03ECF">
        <w:rPr>
          <w:i/>
          <w:iCs/>
          <w:szCs w:val="24"/>
        </w:rPr>
        <w:t xml:space="preserve"> </w:t>
      </w:r>
      <w:r w:rsidRPr="00A03ECF">
        <w:rPr>
          <w:rStyle w:val="ts-alignment-element"/>
          <w:i/>
          <w:iCs/>
          <w:szCs w:val="24"/>
        </w:rPr>
        <w:t>référer</w:t>
      </w:r>
      <w:r w:rsidRPr="00A03ECF">
        <w:rPr>
          <w:i/>
          <w:iCs/>
          <w:szCs w:val="24"/>
        </w:rPr>
        <w:t xml:space="preserve"> </w:t>
      </w:r>
      <w:r w:rsidRPr="00A03ECF">
        <w:rPr>
          <w:rStyle w:val="ts-alignment-element"/>
          <w:i/>
          <w:iCs/>
          <w:szCs w:val="24"/>
        </w:rPr>
        <w:t>et</w:t>
      </w:r>
      <w:r w:rsidRPr="00A03ECF">
        <w:rPr>
          <w:i/>
          <w:iCs/>
          <w:szCs w:val="24"/>
        </w:rPr>
        <w:t xml:space="preserve"> </w:t>
      </w:r>
      <w:r w:rsidRPr="00A03ECF">
        <w:rPr>
          <w:rStyle w:val="ts-alignment-element"/>
          <w:i/>
          <w:iCs/>
          <w:szCs w:val="24"/>
        </w:rPr>
        <w:t>prendre</w:t>
      </w:r>
      <w:r w:rsidRPr="00A03ECF">
        <w:rPr>
          <w:i/>
          <w:iCs/>
          <w:szCs w:val="24"/>
        </w:rPr>
        <w:t xml:space="preserve"> </w:t>
      </w:r>
      <w:r w:rsidRPr="00A03ECF">
        <w:rPr>
          <w:rStyle w:val="ts-alignment-element"/>
          <w:i/>
          <w:iCs/>
          <w:szCs w:val="24"/>
        </w:rPr>
        <w:t>en</w:t>
      </w:r>
      <w:r w:rsidRPr="00A03ECF">
        <w:rPr>
          <w:i/>
          <w:iCs/>
          <w:szCs w:val="24"/>
        </w:rPr>
        <w:t xml:space="preserve"> </w:t>
      </w:r>
      <w:r w:rsidRPr="00A03ECF">
        <w:rPr>
          <w:rStyle w:val="ts-alignment-element"/>
          <w:i/>
          <w:iCs/>
          <w:szCs w:val="24"/>
        </w:rPr>
        <w:t>considération</w:t>
      </w:r>
      <w:r w:rsidRPr="00A03ECF">
        <w:rPr>
          <w:i/>
          <w:iCs/>
          <w:szCs w:val="24"/>
        </w:rPr>
        <w:t xml:space="preserve"> </w:t>
      </w:r>
      <w:r w:rsidRPr="00A03ECF">
        <w:rPr>
          <w:rStyle w:val="ts-alignment-element"/>
          <w:i/>
          <w:iCs/>
          <w:szCs w:val="24"/>
        </w:rPr>
        <w:t>:</w:t>
      </w:r>
      <w:r w:rsidRPr="00A03ECF">
        <w:rPr>
          <w:i/>
          <w:iCs/>
          <w:szCs w:val="24"/>
        </w:rPr>
        <w:t xml:space="preserve"> </w:t>
      </w:r>
    </w:p>
    <w:p w14:paraId="7769FB42" w14:textId="77777777" w:rsidR="005B0FB2" w:rsidRDefault="005B0FB2" w:rsidP="000F2E00">
      <w:pPr>
        <w:pStyle w:val="Paragraphedeliste"/>
        <w:numPr>
          <w:ilvl w:val="0"/>
          <w:numId w:val="128"/>
        </w:numPr>
        <w:spacing w:after="120"/>
        <w:contextualSpacing w:val="0"/>
        <w:rPr>
          <w:rStyle w:val="ts-alignment-element"/>
          <w:i/>
          <w:iCs/>
          <w:szCs w:val="24"/>
          <w:lang w:eastAsia="en-US"/>
        </w:rPr>
      </w:pPr>
      <w:r>
        <w:rPr>
          <w:rStyle w:val="ts-alignment-element"/>
          <w:i/>
          <w:iCs/>
          <w:szCs w:val="24"/>
        </w:rPr>
        <w:t>les r</w:t>
      </w:r>
      <w:r w:rsidRPr="00A03ECF">
        <w:rPr>
          <w:rStyle w:val="ts-alignment-element"/>
          <w:i/>
          <w:iCs/>
          <w:szCs w:val="24"/>
        </w:rPr>
        <w:t>apports</w:t>
      </w:r>
      <w:r w:rsidRPr="00A03ECF">
        <w:rPr>
          <w:i/>
          <w:iCs/>
          <w:szCs w:val="24"/>
        </w:rPr>
        <w:t xml:space="preserve"> </w:t>
      </w:r>
      <w:r w:rsidRPr="00A03ECF">
        <w:rPr>
          <w:rStyle w:val="ts-alignment-element"/>
          <w:i/>
          <w:iCs/>
          <w:szCs w:val="24"/>
        </w:rPr>
        <w:t>de</w:t>
      </w:r>
      <w:r w:rsidRPr="00A03ECF">
        <w:rPr>
          <w:i/>
          <w:iCs/>
          <w:szCs w:val="24"/>
        </w:rPr>
        <w:t xml:space="preserve"> </w:t>
      </w:r>
      <w:r w:rsidRPr="00A03ECF">
        <w:rPr>
          <w:rStyle w:val="ts-alignment-element"/>
          <w:i/>
          <w:iCs/>
          <w:szCs w:val="24"/>
        </w:rPr>
        <w:t>projet</w:t>
      </w:r>
      <w:r w:rsidRPr="00A03ECF">
        <w:rPr>
          <w:i/>
          <w:iCs/>
          <w:szCs w:val="24"/>
        </w:rPr>
        <w:t xml:space="preserve"> </w:t>
      </w:r>
      <w:r w:rsidRPr="00A03ECF">
        <w:rPr>
          <w:rStyle w:val="ts-alignment-element"/>
          <w:i/>
          <w:iCs/>
          <w:szCs w:val="24"/>
        </w:rPr>
        <w:t>pertinents</w:t>
      </w:r>
      <w:r w:rsidRPr="00A03ECF">
        <w:rPr>
          <w:i/>
          <w:iCs/>
          <w:szCs w:val="24"/>
        </w:rPr>
        <w:t xml:space="preserve"> </w:t>
      </w:r>
      <w:r>
        <w:rPr>
          <w:i/>
          <w:iCs/>
          <w:szCs w:val="24"/>
        </w:rPr>
        <w:t>sur les c</w:t>
      </w:r>
      <w:r w:rsidRPr="00A03ECF">
        <w:rPr>
          <w:rStyle w:val="ts-alignment-element"/>
          <w:i/>
          <w:iCs/>
          <w:szCs w:val="24"/>
        </w:rPr>
        <w:t>onditions</w:t>
      </w:r>
      <w:r w:rsidRPr="00A03ECF">
        <w:rPr>
          <w:i/>
          <w:iCs/>
          <w:szCs w:val="24"/>
        </w:rPr>
        <w:t xml:space="preserve"> </w:t>
      </w:r>
      <w:r w:rsidRPr="00A03ECF">
        <w:rPr>
          <w:rStyle w:val="ts-alignment-element"/>
          <w:i/>
          <w:iCs/>
          <w:szCs w:val="24"/>
        </w:rPr>
        <w:t>d’autorisation/permis</w:t>
      </w:r>
    </w:p>
    <w:p w14:paraId="37D9041E" w14:textId="77777777" w:rsidR="005B0FB2" w:rsidRDefault="005B0FB2" w:rsidP="000F2E00">
      <w:pPr>
        <w:pStyle w:val="Paragraphedeliste"/>
        <w:numPr>
          <w:ilvl w:val="0"/>
          <w:numId w:val="128"/>
        </w:numPr>
        <w:spacing w:after="120"/>
        <w:contextualSpacing w:val="0"/>
        <w:rPr>
          <w:rStyle w:val="ts-alignment-element"/>
          <w:i/>
          <w:iCs/>
          <w:szCs w:val="24"/>
          <w:lang w:eastAsia="en-US"/>
        </w:rPr>
      </w:pPr>
      <w:r w:rsidRPr="00A03ECF">
        <w:rPr>
          <w:i/>
          <w:iCs/>
          <w:szCs w:val="24"/>
        </w:rPr>
        <w:t xml:space="preserve">les </w:t>
      </w:r>
      <w:r w:rsidRPr="00A03ECF">
        <w:rPr>
          <w:rStyle w:val="ts-alignment-element"/>
          <w:i/>
          <w:iCs/>
          <w:szCs w:val="24"/>
        </w:rPr>
        <w:t>normes</w:t>
      </w:r>
      <w:r w:rsidRPr="00A03ECF">
        <w:rPr>
          <w:i/>
          <w:iCs/>
          <w:szCs w:val="24"/>
        </w:rPr>
        <w:t xml:space="preserve"> </w:t>
      </w:r>
      <w:r w:rsidRPr="00A03ECF">
        <w:rPr>
          <w:rStyle w:val="ts-alignment-element"/>
          <w:i/>
          <w:iCs/>
          <w:szCs w:val="24"/>
        </w:rPr>
        <w:t>requises,</w:t>
      </w:r>
      <w:r w:rsidRPr="00A03ECF">
        <w:rPr>
          <w:i/>
          <w:iCs/>
          <w:szCs w:val="24"/>
        </w:rPr>
        <w:t xml:space="preserve"> </w:t>
      </w:r>
      <w:r w:rsidRPr="00A03ECF">
        <w:rPr>
          <w:rStyle w:val="ts-alignment-element"/>
          <w:i/>
          <w:iCs/>
          <w:szCs w:val="24"/>
        </w:rPr>
        <w:t>y</w:t>
      </w:r>
      <w:r w:rsidRPr="00A03ECF">
        <w:rPr>
          <w:i/>
          <w:iCs/>
          <w:szCs w:val="24"/>
        </w:rPr>
        <w:t xml:space="preserve"> </w:t>
      </w:r>
      <w:r w:rsidRPr="00A03ECF">
        <w:rPr>
          <w:rStyle w:val="ts-alignment-element"/>
          <w:i/>
          <w:iCs/>
          <w:szCs w:val="24"/>
        </w:rPr>
        <w:t>compris</w:t>
      </w:r>
      <w:r w:rsidRPr="00A03ECF">
        <w:rPr>
          <w:i/>
          <w:iCs/>
          <w:szCs w:val="24"/>
        </w:rPr>
        <w:t xml:space="preserve"> </w:t>
      </w:r>
      <w:r w:rsidRPr="00A03ECF">
        <w:rPr>
          <w:rStyle w:val="ts-alignment-element"/>
          <w:i/>
          <w:iCs/>
          <w:szCs w:val="24"/>
        </w:rPr>
        <w:t>les</w:t>
      </w:r>
      <w:r w:rsidRPr="00A03ECF">
        <w:rPr>
          <w:i/>
          <w:iCs/>
          <w:szCs w:val="24"/>
        </w:rPr>
        <w:t xml:space="preserve"> </w:t>
      </w:r>
      <w:r w:rsidRPr="00A03ECF">
        <w:rPr>
          <w:rStyle w:val="ts-alignment-element"/>
          <w:i/>
          <w:iCs/>
          <w:szCs w:val="24"/>
        </w:rPr>
        <w:t>lignes</w:t>
      </w:r>
      <w:r w:rsidRPr="00A03ECF">
        <w:rPr>
          <w:i/>
          <w:iCs/>
          <w:szCs w:val="24"/>
        </w:rPr>
        <w:t xml:space="preserve"> </w:t>
      </w:r>
      <w:r w:rsidRPr="00A03ECF">
        <w:rPr>
          <w:rStyle w:val="ts-alignment-element"/>
          <w:i/>
          <w:iCs/>
          <w:szCs w:val="24"/>
        </w:rPr>
        <w:t>directrices</w:t>
      </w:r>
      <w:r w:rsidRPr="00A03ECF">
        <w:rPr>
          <w:i/>
          <w:iCs/>
          <w:szCs w:val="24"/>
        </w:rPr>
        <w:t xml:space="preserve"> </w:t>
      </w:r>
      <w:r w:rsidRPr="00A03ECF">
        <w:rPr>
          <w:rStyle w:val="ts-alignment-element"/>
          <w:i/>
          <w:iCs/>
          <w:szCs w:val="24"/>
        </w:rPr>
        <w:t>du</w:t>
      </w:r>
      <w:r w:rsidRPr="00A03ECF">
        <w:rPr>
          <w:i/>
          <w:iCs/>
          <w:szCs w:val="24"/>
        </w:rPr>
        <w:t xml:space="preserve"> </w:t>
      </w:r>
      <w:r w:rsidRPr="00A03ECF">
        <w:rPr>
          <w:rStyle w:val="ts-alignment-element"/>
          <w:i/>
          <w:iCs/>
          <w:szCs w:val="24"/>
        </w:rPr>
        <w:t>Groupe</w:t>
      </w:r>
      <w:r w:rsidRPr="00A03ECF">
        <w:rPr>
          <w:i/>
          <w:iCs/>
          <w:szCs w:val="24"/>
        </w:rPr>
        <w:t xml:space="preserve"> </w:t>
      </w:r>
      <w:r w:rsidRPr="00A03ECF">
        <w:rPr>
          <w:rStyle w:val="ts-alignment-element"/>
          <w:i/>
          <w:iCs/>
          <w:szCs w:val="24"/>
        </w:rPr>
        <w:t>de</w:t>
      </w:r>
      <w:r w:rsidRPr="00A03ECF">
        <w:rPr>
          <w:i/>
          <w:iCs/>
          <w:szCs w:val="24"/>
        </w:rPr>
        <w:t xml:space="preserve"> </w:t>
      </w:r>
      <w:r w:rsidRPr="00A03ECF">
        <w:rPr>
          <w:rStyle w:val="ts-alignment-element"/>
          <w:i/>
          <w:iCs/>
          <w:szCs w:val="24"/>
        </w:rPr>
        <w:t>la</w:t>
      </w:r>
      <w:r w:rsidRPr="00A03ECF">
        <w:rPr>
          <w:i/>
          <w:iCs/>
          <w:szCs w:val="24"/>
        </w:rPr>
        <w:t xml:space="preserve"> </w:t>
      </w:r>
      <w:r w:rsidRPr="00A03ECF">
        <w:rPr>
          <w:rStyle w:val="ts-alignment-element"/>
          <w:i/>
          <w:iCs/>
          <w:szCs w:val="24"/>
        </w:rPr>
        <w:t>Banque</w:t>
      </w:r>
      <w:r w:rsidRPr="00A03ECF">
        <w:rPr>
          <w:i/>
          <w:iCs/>
          <w:szCs w:val="24"/>
        </w:rPr>
        <w:t xml:space="preserve"> </w:t>
      </w:r>
      <w:r w:rsidRPr="00A03ECF">
        <w:rPr>
          <w:rStyle w:val="ts-alignment-element"/>
          <w:i/>
          <w:iCs/>
          <w:szCs w:val="24"/>
        </w:rPr>
        <w:t>mondiale</w:t>
      </w:r>
      <w:r w:rsidRPr="00A03ECF">
        <w:rPr>
          <w:i/>
          <w:iCs/>
          <w:szCs w:val="24"/>
        </w:rPr>
        <w:t xml:space="preserve"> en matière </w:t>
      </w:r>
      <w:r w:rsidRPr="00A03ECF">
        <w:rPr>
          <w:rStyle w:val="ts-alignment-element"/>
          <w:i/>
          <w:iCs/>
          <w:szCs w:val="24"/>
        </w:rPr>
        <w:t>d</w:t>
      </w:r>
      <w:r w:rsidRPr="00A03ECF">
        <w:rPr>
          <w:i/>
          <w:iCs/>
          <w:szCs w:val="24"/>
        </w:rPr>
        <w:t>’</w:t>
      </w:r>
      <w:r>
        <w:rPr>
          <w:rStyle w:val="ts-alignment-element"/>
          <w:i/>
          <w:iCs/>
          <w:szCs w:val="24"/>
        </w:rPr>
        <w:t xml:space="preserve">Environnement, d’Hygiène et de Sécurité (EHS) </w:t>
      </w:r>
    </w:p>
    <w:p w14:paraId="1B7FD788" w14:textId="77777777" w:rsidR="005B0FB2" w:rsidRDefault="005B0FB2" w:rsidP="000F2E00">
      <w:pPr>
        <w:pStyle w:val="Paragraphedeliste"/>
        <w:numPr>
          <w:ilvl w:val="0"/>
          <w:numId w:val="128"/>
        </w:numPr>
        <w:spacing w:after="120"/>
        <w:contextualSpacing w:val="0"/>
        <w:rPr>
          <w:i/>
          <w:iCs/>
          <w:szCs w:val="24"/>
          <w:lang w:eastAsia="en-US"/>
        </w:rPr>
      </w:pPr>
      <w:r w:rsidRPr="00A03ECF">
        <w:rPr>
          <w:i/>
          <w:iCs/>
          <w:szCs w:val="24"/>
        </w:rPr>
        <w:t xml:space="preserve">les </w:t>
      </w:r>
      <w:r w:rsidRPr="00A03ECF">
        <w:rPr>
          <w:rStyle w:val="ts-alignment-element"/>
          <w:i/>
          <w:iCs/>
          <w:szCs w:val="24"/>
        </w:rPr>
        <w:t>conventions</w:t>
      </w:r>
      <w:r w:rsidRPr="00A03ECF">
        <w:rPr>
          <w:i/>
          <w:iCs/>
          <w:szCs w:val="24"/>
        </w:rPr>
        <w:t xml:space="preserve"> ou </w:t>
      </w:r>
      <w:r w:rsidRPr="00A03ECF">
        <w:rPr>
          <w:rStyle w:val="ts-alignment-element"/>
          <w:i/>
          <w:iCs/>
          <w:szCs w:val="24"/>
        </w:rPr>
        <w:t>traités</w:t>
      </w:r>
      <w:r w:rsidRPr="00A03ECF">
        <w:rPr>
          <w:i/>
          <w:iCs/>
          <w:szCs w:val="24"/>
        </w:rPr>
        <w:t xml:space="preserve"> </w:t>
      </w:r>
      <w:r w:rsidRPr="00A03ECF">
        <w:rPr>
          <w:rStyle w:val="ts-alignment-element"/>
          <w:i/>
          <w:iCs/>
          <w:szCs w:val="24"/>
        </w:rPr>
        <w:t>internationaux</w:t>
      </w:r>
      <w:r w:rsidRPr="00A03ECF">
        <w:rPr>
          <w:i/>
          <w:iCs/>
          <w:szCs w:val="24"/>
        </w:rPr>
        <w:t xml:space="preserve"> </w:t>
      </w:r>
      <w:r w:rsidRPr="00A03ECF">
        <w:rPr>
          <w:rStyle w:val="ts-alignment-element"/>
          <w:i/>
          <w:iCs/>
          <w:szCs w:val="24"/>
        </w:rPr>
        <w:t>pertinents</w:t>
      </w:r>
      <w:r w:rsidRPr="00A03ECF">
        <w:rPr>
          <w:i/>
          <w:iCs/>
          <w:szCs w:val="24"/>
        </w:rPr>
        <w:t xml:space="preserve">, </w:t>
      </w:r>
      <w:r w:rsidRPr="00A03ECF">
        <w:rPr>
          <w:rStyle w:val="ts-alignment-element"/>
          <w:i/>
          <w:iCs/>
          <w:szCs w:val="24"/>
        </w:rPr>
        <w:t>etc.,</w:t>
      </w:r>
      <w:r w:rsidRPr="00A03ECF">
        <w:rPr>
          <w:i/>
          <w:iCs/>
          <w:szCs w:val="24"/>
        </w:rPr>
        <w:t xml:space="preserve"> </w:t>
      </w:r>
    </w:p>
    <w:p w14:paraId="127C2DB6" w14:textId="77777777" w:rsidR="005B0FB2" w:rsidRDefault="005B0FB2" w:rsidP="000F2E00">
      <w:pPr>
        <w:pStyle w:val="Paragraphedeliste"/>
        <w:numPr>
          <w:ilvl w:val="0"/>
          <w:numId w:val="128"/>
        </w:numPr>
        <w:spacing w:after="120"/>
        <w:contextualSpacing w:val="0"/>
        <w:rPr>
          <w:rStyle w:val="ts-alignment-element"/>
          <w:i/>
          <w:iCs/>
          <w:szCs w:val="24"/>
          <w:lang w:eastAsia="en-US"/>
        </w:rPr>
      </w:pPr>
      <w:r w:rsidRPr="00A03ECF">
        <w:rPr>
          <w:i/>
          <w:iCs/>
          <w:szCs w:val="24"/>
        </w:rPr>
        <w:t xml:space="preserve">les </w:t>
      </w:r>
      <w:r w:rsidRPr="00A03ECF">
        <w:rPr>
          <w:rStyle w:val="ts-alignment-element"/>
          <w:i/>
          <w:iCs/>
          <w:szCs w:val="24"/>
        </w:rPr>
        <w:t>exigences</w:t>
      </w:r>
      <w:r w:rsidRPr="00A03ECF">
        <w:rPr>
          <w:i/>
          <w:iCs/>
          <w:szCs w:val="24"/>
        </w:rPr>
        <w:t xml:space="preserve"> et normes </w:t>
      </w:r>
      <w:r w:rsidRPr="00A03ECF">
        <w:rPr>
          <w:rStyle w:val="ts-alignment-element"/>
          <w:i/>
          <w:iCs/>
          <w:szCs w:val="24"/>
        </w:rPr>
        <w:t>juridiques</w:t>
      </w:r>
      <w:r w:rsidRPr="00A03ECF">
        <w:rPr>
          <w:i/>
          <w:iCs/>
          <w:szCs w:val="24"/>
        </w:rPr>
        <w:t xml:space="preserve"> </w:t>
      </w:r>
      <w:r w:rsidRPr="00A03ECF">
        <w:rPr>
          <w:rStyle w:val="ts-alignment-element"/>
          <w:i/>
          <w:iCs/>
          <w:szCs w:val="24"/>
        </w:rPr>
        <w:t>et/ou</w:t>
      </w:r>
      <w:r w:rsidRPr="00A03ECF">
        <w:rPr>
          <w:i/>
          <w:iCs/>
          <w:szCs w:val="24"/>
        </w:rPr>
        <w:t xml:space="preserve"> </w:t>
      </w:r>
      <w:r w:rsidRPr="00A03ECF">
        <w:rPr>
          <w:rStyle w:val="ts-alignment-element"/>
          <w:i/>
          <w:iCs/>
          <w:szCs w:val="24"/>
        </w:rPr>
        <w:t>réglementaires</w:t>
      </w:r>
      <w:r w:rsidRPr="00A03ECF">
        <w:rPr>
          <w:i/>
          <w:iCs/>
          <w:szCs w:val="24"/>
        </w:rPr>
        <w:t xml:space="preserve"> </w:t>
      </w:r>
      <w:r w:rsidRPr="00A03ECF">
        <w:rPr>
          <w:rStyle w:val="ts-alignment-element"/>
          <w:i/>
          <w:iCs/>
          <w:szCs w:val="24"/>
        </w:rPr>
        <w:t>nationales</w:t>
      </w:r>
      <w:r w:rsidRPr="00A03ECF">
        <w:rPr>
          <w:i/>
          <w:iCs/>
          <w:szCs w:val="24"/>
        </w:rPr>
        <w:t xml:space="preserve"> </w:t>
      </w:r>
      <w:r w:rsidRPr="00A03ECF">
        <w:rPr>
          <w:rStyle w:val="ts-alignment-element"/>
          <w:i/>
          <w:iCs/>
          <w:szCs w:val="24"/>
        </w:rPr>
        <w:t>(lorsqu’elles</w:t>
      </w:r>
      <w:r w:rsidRPr="00A03ECF">
        <w:rPr>
          <w:i/>
          <w:iCs/>
          <w:szCs w:val="24"/>
        </w:rPr>
        <w:t xml:space="preserve"> </w:t>
      </w:r>
      <w:r w:rsidRPr="00A03ECF">
        <w:rPr>
          <w:rStyle w:val="ts-alignment-element"/>
          <w:i/>
          <w:iCs/>
          <w:szCs w:val="24"/>
        </w:rPr>
        <w:t>représentent</w:t>
      </w:r>
      <w:r w:rsidRPr="00A03ECF">
        <w:rPr>
          <w:i/>
          <w:iCs/>
          <w:szCs w:val="24"/>
        </w:rPr>
        <w:t xml:space="preserve"> des </w:t>
      </w:r>
      <w:r w:rsidRPr="00A03ECF">
        <w:rPr>
          <w:rStyle w:val="ts-alignment-element"/>
          <w:i/>
          <w:iCs/>
          <w:szCs w:val="24"/>
        </w:rPr>
        <w:t>normes</w:t>
      </w:r>
      <w:r w:rsidRPr="00A03ECF">
        <w:rPr>
          <w:i/>
          <w:iCs/>
          <w:szCs w:val="24"/>
        </w:rPr>
        <w:t xml:space="preserve"> </w:t>
      </w:r>
      <w:r w:rsidRPr="00A03ECF">
        <w:rPr>
          <w:rStyle w:val="ts-alignment-element"/>
          <w:i/>
          <w:iCs/>
          <w:szCs w:val="24"/>
        </w:rPr>
        <w:t>plus</w:t>
      </w:r>
      <w:r w:rsidRPr="00A03ECF">
        <w:rPr>
          <w:i/>
          <w:iCs/>
          <w:szCs w:val="24"/>
        </w:rPr>
        <w:t xml:space="preserve"> </w:t>
      </w:r>
      <w:r w:rsidRPr="00A03ECF">
        <w:rPr>
          <w:rStyle w:val="ts-alignment-element"/>
          <w:i/>
          <w:iCs/>
          <w:szCs w:val="24"/>
        </w:rPr>
        <w:t>élevées</w:t>
      </w:r>
      <w:r w:rsidRPr="00A03ECF">
        <w:rPr>
          <w:i/>
          <w:iCs/>
          <w:szCs w:val="24"/>
        </w:rPr>
        <w:t xml:space="preserve"> </w:t>
      </w:r>
      <w:r w:rsidRPr="00A03ECF">
        <w:rPr>
          <w:rStyle w:val="ts-alignment-element"/>
          <w:i/>
          <w:iCs/>
          <w:szCs w:val="24"/>
        </w:rPr>
        <w:t>que</w:t>
      </w:r>
      <w:r w:rsidRPr="00A03ECF">
        <w:rPr>
          <w:i/>
          <w:iCs/>
          <w:szCs w:val="24"/>
        </w:rPr>
        <w:t xml:space="preserve"> </w:t>
      </w:r>
      <w:r w:rsidRPr="00A03ECF">
        <w:rPr>
          <w:rStyle w:val="ts-alignment-element"/>
          <w:i/>
          <w:iCs/>
          <w:szCs w:val="24"/>
        </w:rPr>
        <w:t>les</w:t>
      </w:r>
      <w:r w:rsidRPr="00A03ECF">
        <w:rPr>
          <w:i/>
          <w:iCs/>
          <w:szCs w:val="24"/>
        </w:rPr>
        <w:t xml:space="preserve"> </w:t>
      </w:r>
      <w:r w:rsidRPr="00A03ECF">
        <w:rPr>
          <w:rStyle w:val="ts-alignment-element"/>
          <w:i/>
          <w:iCs/>
          <w:szCs w:val="24"/>
        </w:rPr>
        <w:t>Directives</w:t>
      </w:r>
      <w:r w:rsidRPr="00A03ECF">
        <w:rPr>
          <w:i/>
          <w:iCs/>
          <w:szCs w:val="24"/>
        </w:rPr>
        <w:t xml:space="preserve"> </w:t>
      </w:r>
      <w:r w:rsidRPr="00A03ECF">
        <w:rPr>
          <w:rStyle w:val="ts-alignment-element"/>
          <w:i/>
          <w:iCs/>
          <w:szCs w:val="24"/>
        </w:rPr>
        <w:t>E</w:t>
      </w:r>
      <w:r>
        <w:rPr>
          <w:rStyle w:val="ts-alignment-element"/>
          <w:i/>
          <w:iCs/>
          <w:szCs w:val="24"/>
        </w:rPr>
        <w:t>HS</w:t>
      </w:r>
      <w:r w:rsidRPr="00A03ECF">
        <w:rPr>
          <w:i/>
          <w:iCs/>
          <w:szCs w:val="24"/>
        </w:rPr>
        <w:t xml:space="preserve"> du </w:t>
      </w:r>
      <w:r w:rsidRPr="00A03ECF">
        <w:rPr>
          <w:rStyle w:val="ts-alignment-element"/>
          <w:i/>
          <w:iCs/>
          <w:szCs w:val="24"/>
        </w:rPr>
        <w:t>Groupe</w:t>
      </w:r>
      <w:r w:rsidRPr="00A03ECF">
        <w:rPr>
          <w:i/>
          <w:iCs/>
          <w:szCs w:val="24"/>
        </w:rPr>
        <w:t xml:space="preserve"> de </w:t>
      </w:r>
      <w:r w:rsidRPr="00A03ECF">
        <w:rPr>
          <w:rStyle w:val="ts-alignment-element"/>
          <w:i/>
          <w:iCs/>
          <w:szCs w:val="24"/>
        </w:rPr>
        <w:t>la</w:t>
      </w:r>
      <w:r w:rsidRPr="00A03ECF">
        <w:rPr>
          <w:i/>
          <w:iCs/>
          <w:szCs w:val="24"/>
        </w:rPr>
        <w:t xml:space="preserve"> </w:t>
      </w:r>
      <w:r w:rsidRPr="00A03ECF">
        <w:rPr>
          <w:rStyle w:val="ts-alignment-element"/>
          <w:i/>
          <w:iCs/>
          <w:szCs w:val="24"/>
        </w:rPr>
        <w:t>Banque</w:t>
      </w:r>
      <w:r w:rsidRPr="00A03ECF">
        <w:rPr>
          <w:i/>
          <w:iCs/>
          <w:szCs w:val="24"/>
        </w:rPr>
        <w:t xml:space="preserve"> mondiale</w:t>
      </w:r>
      <w:r w:rsidRPr="00A03ECF">
        <w:rPr>
          <w:rStyle w:val="ts-alignment-element"/>
          <w:i/>
          <w:iCs/>
          <w:szCs w:val="24"/>
        </w:rPr>
        <w:t>)</w:t>
      </w:r>
    </w:p>
    <w:p w14:paraId="40F26686" w14:textId="77777777" w:rsidR="005B0FB2" w:rsidRDefault="005B0FB2" w:rsidP="000F2E00">
      <w:pPr>
        <w:pStyle w:val="Paragraphedeliste"/>
        <w:numPr>
          <w:ilvl w:val="0"/>
          <w:numId w:val="128"/>
        </w:numPr>
        <w:spacing w:after="120"/>
        <w:contextualSpacing w:val="0"/>
        <w:rPr>
          <w:rStyle w:val="ts-alignment-element"/>
          <w:i/>
          <w:iCs/>
          <w:szCs w:val="24"/>
          <w:lang w:eastAsia="en-US"/>
        </w:rPr>
      </w:pPr>
      <w:r w:rsidRPr="00A03ECF">
        <w:rPr>
          <w:rStyle w:val="ts-alignment-element"/>
          <w:i/>
          <w:iCs/>
          <w:szCs w:val="24"/>
        </w:rPr>
        <w:t>les</w:t>
      </w:r>
      <w:r w:rsidRPr="00A03ECF">
        <w:rPr>
          <w:i/>
          <w:iCs/>
          <w:szCs w:val="24"/>
        </w:rPr>
        <w:t xml:space="preserve"> </w:t>
      </w:r>
      <w:r w:rsidRPr="00A03ECF">
        <w:rPr>
          <w:rStyle w:val="ts-alignment-element"/>
          <w:i/>
          <w:iCs/>
          <w:szCs w:val="24"/>
        </w:rPr>
        <w:t>normes</w:t>
      </w:r>
      <w:r w:rsidRPr="00A03ECF">
        <w:rPr>
          <w:i/>
          <w:iCs/>
          <w:szCs w:val="24"/>
        </w:rPr>
        <w:t xml:space="preserve"> </w:t>
      </w:r>
      <w:r w:rsidRPr="00A03ECF">
        <w:rPr>
          <w:rStyle w:val="ts-alignment-element"/>
          <w:i/>
          <w:iCs/>
          <w:szCs w:val="24"/>
        </w:rPr>
        <w:t>internationales</w:t>
      </w:r>
      <w:r w:rsidRPr="00A03ECF">
        <w:rPr>
          <w:i/>
          <w:iCs/>
          <w:szCs w:val="24"/>
        </w:rPr>
        <w:t xml:space="preserve"> </w:t>
      </w:r>
      <w:r w:rsidRPr="00A03ECF">
        <w:rPr>
          <w:rStyle w:val="ts-alignment-element"/>
          <w:i/>
          <w:iCs/>
          <w:szCs w:val="24"/>
        </w:rPr>
        <w:t>pertinentes,</w:t>
      </w:r>
      <w:r w:rsidRPr="00A03ECF">
        <w:rPr>
          <w:i/>
          <w:iCs/>
          <w:szCs w:val="24"/>
        </w:rPr>
        <w:t xml:space="preserve"> </w:t>
      </w:r>
      <w:r w:rsidRPr="00A03ECF">
        <w:rPr>
          <w:rStyle w:val="ts-alignment-element"/>
          <w:i/>
          <w:iCs/>
          <w:szCs w:val="24"/>
        </w:rPr>
        <w:t>par</w:t>
      </w:r>
      <w:r w:rsidRPr="00A03ECF">
        <w:rPr>
          <w:i/>
          <w:iCs/>
          <w:szCs w:val="24"/>
        </w:rPr>
        <w:t xml:space="preserve"> </w:t>
      </w:r>
      <w:r w:rsidRPr="00A03ECF">
        <w:rPr>
          <w:rStyle w:val="ts-alignment-element"/>
          <w:i/>
          <w:iCs/>
          <w:szCs w:val="24"/>
        </w:rPr>
        <w:t>exemple</w:t>
      </w:r>
      <w:r w:rsidRPr="00A03ECF">
        <w:rPr>
          <w:i/>
          <w:iCs/>
          <w:szCs w:val="24"/>
        </w:rPr>
        <w:t xml:space="preserve"> </w:t>
      </w:r>
      <w:r w:rsidRPr="00A03ECF">
        <w:rPr>
          <w:rStyle w:val="ts-alignment-element"/>
          <w:i/>
          <w:iCs/>
          <w:szCs w:val="24"/>
        </w:rPr>
        <w:t>les</w:t>
      </w:r>
      <w:r w:rsidRPr="00A03ECF">
        <w:rPr>
          <w:i/>
          <w:iCs/>
          <w:szCs w:val="24"/>
        </w:rPr>
        <w:t xml:space="preserve"> </w:t>
      </w:r>
      <w:r w:rsidRPr="00A03ECF">
        <w:rPr>
          <w:rStyle w:val="ts-alignment-element"/>
          <w:i/>
          <w:iCs/>
          <w:szCs w:val="24"/>
        </w:rPr>
        <w:t>lignes</w:t>
      </w:r>
      <w:r w:rsidRPr="00A03ECF">
        <w:rPr>
          <w:i/>
          <w:iCs/>
          <w:szCs w:val="24"/>
        </w:rPr>
        <w:t xml:space="preserve"> </w:t>
      </w:r>
      <w:r w:rsidRPr="00A03ECF">
        <w:rPr>
          <w:rStyle w:val="ts-alignment-element"/>
          <w:i/>
          <w:iCs/>
          <w:szCs w:val="24"/>
        </w:rPr>
        <w:t>directrices</w:t>
      </w:r>
      <w:r w:rsidRPr="00A03ECF">
        <w:rPr>
          <w:i/>
          <w:iCs/>
          <w:szCs w:val="24"/>
        </w:rPr>
        <w:t xml:space="preserve"> </w:t>
      </w:r>
      <w:r w:rsidRPr="00A03ECF">
        <w:rPr>
          <w:rStyle w:val="ts-alignment-element"/>
          <w:i/>
          <w:iCs/>
          <w:szCs w:val="24"/>
        </w:rPr>
        <w:t>de</w:t>
      </w:r>
      <w:r w:rsidRPr="00A03ECF">
        <w:rPr>
          <w:i/>
          <w:iCs/>
          <w:szCs w:val="24"/>
        </w:rPr>
        <w:t xml:space="preserve"> </w:t>
      </w:r>
      <w:r w:rsidRPr="00A03ECF">
        <w:rPr>
          <w:rStyle w:val="ts-alignment-element"/>
          <w:i/>
          <w:iCs/>
          <w:szCs w:val="24"/>
        </w:rPr>
        <w:t>l’OMS</w:t>
      </w:r>
      <w:r w:rsidRPr="00A03ECF">
        <w:rPr>
          <w:i/>
          <w:iCs/>
          <w:szCs w:val="24"/>
        </w:rPr>
        <w:t xml:space="preserve"> </w:t>
      </w:r>
      <w:r w:rsidRPr="00A03ECF">
        <w:rPr>
          <w:rStyle w:val="ts-alignment-element"/>
          <w:i/>
          <w:iCs/>
          <w:szCs w:val="24"/>
        </w:rPr>
        <w:t>pour</w:t>
      </w:r>
      <w:r w:rsidRPr="00A03ECF">
        <w:rPr>
          <w:i/>
          <w:iCs/>
          <w:szCs w:val="24"/>
        </w:rPr>
        <w:t xml:space="preserve"> </w:t>
      </w:r>
      <w:r w:rsidRPr="00A03ECF">
        <w:rPr>
          <w:rStyle w:val="ts-alignment-element"/>
          <w:i/>
          <w:iCs/>
          <w:szCs w:val="24"/>
        </w:rPr>
        <w:t>une</w:t>
      </w:r>
      <w:r w:rsidRPr="00A03ECF">
        <w:rPr>
          <w:i/>
          <w:iCs/>
          <w:szCs w:val="24"/>
        </w:rPr>
        <w:t xml:space="preserve"> </w:t>
      </w:r>
      <w:r w:rsidRPr="00A03ECF">
        <w:rPr>
          <w:rStyle w:val="ts-alignment-element"/>
          <w:i/>
          <w:iCs/>
          <w:szCs w:val="24"/>
        </w:rPr>
        <w:t>utilisation</w:t>
      </w:r>
      <w:r w:rsidRPr="00A03ECF">
        <w:rPr>
          <w:i/>
          <w:iCs/>
          <w:szCs w:val="24"/>
        </w:rPr>
        <w:t xml:space="preserve"> </w:t>
      </w:r>
      <w:r w:rsidRPr="00A03ECF">
        <w:rPr>
          <w:rStyle w:val="ts-alignment-element"/>
          <w:i/>
          <w:iCs/>
          <w:szCs w:val="24"/>
        </w:rPr>
        <w:t>sûre</w:t>
      </w:r>
      <w:r w:rsidRPr="00A03ECF">
        <w:rPr>
          <w:i/>
          <w:iCs/>
          <w:szCs w:val="24"/>
        </w:rPr>
        <w:t xml:space="preserve"> </w:t>
      </w:r>
      <w:r w:rsidRPr="00A03ECF">
        <w:rPr>
          <w:rStyle w:val="ts-alignment-element"/>
          <w:i/>
          <w:iCs/>
          <w:szCs w:val="24"/>
        </w:rPr>
        <w:t>des</w:t>
      </w:r>
      <w:r w:rsidRPr="00A03ECF">
        <w:rPr>
          <w:i/>
          <w:iCs/>
          <w:szCs w:val="24"/>
        </w:rPr>
        <w:t xml:space="preserve"> </w:t>
      </w:r>
      <w:r w:rsidRPr="00A03ECF">
        <w:rPr>
          <w:rStyle w:val="ts-alignment-element"/>
          <w:i/>
          <w:iCs/>
          <w:szCs w:val="24"/>
        </w:rPr>
        <w:t>pesticides</w:t>
      </w:r>
    </w:p>
    <w:p w14:paraId="2E54007E" w14:textId="77777777" w:rsidR="005B0FB2" w:rsidRDefault="005B0FB2" w:rsidP="000F2E00">
      <w:pPr>
        <w:pStyle w:val="Paragraphedeliste"/>
        <w:numPr>
          <w:ilvl w:val="0"/>
          <w:numId w:val="128"/>
        </w:numPr>
        <w:spacing w:after="120"/>
        <w:contextualSpacing w:val="0"/>
        <w:rPr>
          <w:i/>
          <w:iCs/>
          <w:szCs w:val="24"/>
          <w:lang w:eastAsia="en-US"/>
        </w:rPr>
      </w:pPr>
      <w:r w:rsidRPr="00A03ECF">
        <w:rPr>
          <w:i/>
          <w:iCs/>
          <w:szCs w:val="24"/>
        </w:rPr>
        <w:t xml:space="preserve"> </w:t>
      </w:r>
      <w:r w:rsidRPr="00A03ECF">
        <w:rPr>
          <w:rStyle w:val="ts-alignment-element"/>
          <w:i/>
          <w:iCs/>
          <w:szCs w:val="24"/>
        </w:rPr>
        <w:t>les</w:t>
      </w:r>
      <w:r w:rsidRPr="00A03ECF">
        <w:rPr>
          <w:i/>
          <w:iCs/>
          <w:szCs w:val="24"/>
        </w:rPr>
        <w:t xml:space="preserve"> </w:t>
      </w:r>
      <w:r w:rsidRPr="00A03ECF">
        <w:rPr>
          <w:rStyle w:val="ts-alignment-element"/>
          <w:i/>
          <w:iCs/>
          <w:szCs w:val="24"/>
        </w:rPr>
        <w:t>normes</w:t>
      </w:r>
      <w:r w:rsidRPr="00A03ECF">
        <w:rPr>
          <w:i/>
          <w:iCs/>
          <w:szCs w:val="24"/>
        </w:rPr>
        <w:t xml:space="preserve"> </w:t>
      </w:r>
      <w:r w:rsidRPr="00A03ECF">
        <w:rPr>
          <w:rStyle w:val="ts-alignment-element"/>
          <w:i/>
          <w:iCs/>
          <w:szCs w:val="24"/>
        </w:rPr>
        <w:t>sectorielles</w:t>
      </w:r>
      <w:r w:rsidRPr="00A03ECF">
        <w:rPr>
          <w:i/>
          <w:iCs/>
          <w:szCs w:val="24"/>
        </w:rPr>
        <w:t xml:space="preserve"> </w:t>
      </w:r>
      <w:r w:rsidRPr="00A03ECF">
        <w:rPr>
          <w:rStyle w:val="ts-alignment-element"/>
          <w:i/>
          <w:iCs/>
          <w:szCs w:val="24"/>
        </w:rPr>
        <w:t>pertinentes</w:t>
      </w:r>
      <w:r>
        <w:rPr>
          <w:rStyle w:val="ts-alignment-element"/>
          <w:i/>
          <w:iCs/>
          <w:szCs w:val="24"/>
        </w:rPr>
        <w:t xml:space="preserve"> --</w:t>
      </w:r>
      <w:r w:rsidRPr="00A03ECF">
        <w:rPr>
          <w:i/>
          <w:iCs/>
          <w:szCs w:val="24"/>
        </w:rPr>
        <w:t xml:space="preserve"> </w:t>
      </w:r>
      <w:r w:rsidRPr="00A03ECF">
        <w:rPr>
          <w:rStyle w:val="ts-alignment-element"/>
          <w:i/>
          <w:iCs/>
          <w:szCs w:val="24"/>
        </w:rPr>
        <w:t>par</w:t>
      </w:r>
      <w:r w:rsidRPr="00A03ECF">
        <w:rPr>
          <w:i/>
          <w:iCs/>
          <w:szCs w:val="24"/>
        </w:rPr>
        <w:t xml:space="preserve"> </w:t>
      </w:r>
      <w:r w:rsidRPr="00A03ECF">
        <w:rPr>
          <w:rStyle w:val="ts-alignment-element"/>
          <w:i/>
          <w:iCs/>
          <w:szCs w:val="24"/>
        </w:rPr>
        <w:t>exemple</w:t>
      </w:r>
      <w:r w:rsidRPr="00A03ECF">
        <w:rPr>
          <w:i/>
          <w:iCs/>
          <w:szCs w:val="24"/>
        </w:rPr>
        <w:t xml:space="preserve"> </w:t>
      </w:r>
      <w:r w:rsidRPr="00A03ECF">
        <w:rPr>
          <w:rStyle w:val="ts-alignment-element"/>
          <w:i/>
          <w:iCs/>
          <w:szCs w:val="24"/>
        </w:rPr>
        <w:t>la</w:t>
      </w:r>
      <w:r w:rsidRPr="00A03ECF">
        <w:rPr>
          <w:i/>
          <w:iCs/>
          <w:szCs w:val="24"/>
        </w:rPr>
        <w:t xml:space="preserve"> </w:t>
      </w:r>
      <w:r>
        <w:rPr>
          <w:i/>
          <w:iCs/>
          <w:szCs w:val="24"/>
        </w:rPr>
        <w:t>D</w:t>
      </w:r>
      <w:r w:rsidRPr="00A03ECF">
        <w:rPr>
          <w:rStyle w:val="ts-alignment-element"/>
          <w:i/>
          <w:iCs/>
          <w:szCs w:val="24"/>
        </w:rPr>
        <w:t>irective</w:t>
      </w:r>
      <w:r w:rsidRPr="00A03ECF">
        <w:rPr>
          <w:i/>
          <w:iCs/>
          <w:szCs w:val="24"/>
        </w:rPr>
        <w:t xml:space="preserve"> </w:t>
      </w:r>
      <w:r w:rsidRPr="00A03ECF">
        <w:rPr>
          <w:rStyle w:val="ts-alignment-element"/>
          <w:i/>
          <w:iCs/>
          <w:szCs w:val="24"/>
        </w:rPr>
        <w:t>91</w:t>
      </w:r>
      <w:r w:rsidRPr="00A03ECF">
        <w:rPr>
          <w:i/>
          <w:iCs/>
          <w:szCs w:val="24"/>
        </w:rPr>
        <w:t>/</w:t>
      </w:r>
      <w:r w:rsidRPr="00A03ECF">
        <w:rPr>
          <w:rStyle w:val="ts-alignment-element"/>
          <w:i/>
          <w:iCs/>
          <w:szCs w:val="24"/>
        </w:rPr>
        <w:t>271/CEE</w:t>
      </w:r>
      <w:r w:rsidRPr="00A03ECF">
        <w:rPr>
          <w:i/>
          <w:iCs/>
          <w:szCs w:val="24"/>
        </w:rPr>
        <w:t xml:space="preserve"> </w:t>
      </w:r>
      <w:r w:rsidRPr="00A03ECF">
        <w:rPr>
          <w:rStyle w:val="ts-alignment-element"/>
          <w:i/>
          <w:iCs/>
          <w:szCs w:val="24"/>
        </w:rPr>
        <w:t>du</w:t>
      </w:r>
      <w:r w:rsidRPr="00A03ECF">
        <w:rPr>
          <w:i/>
          <w:iCs/>
          <w:szCs w:val="24"/>
        </w:rPr>
        <w:t xml:space="preserve"> </w:t>
      </w:r>
      <w:r w:rsidRPr="00A03ECF">
        <w:rPr>
          <w:rStyle w:val="ts-alignment-element"/>
          <w:i/>
          <w:iCs/>
          <w:szCs w:val="24"/>
        </w:rPr>
        <w:t>Conseil</w:t>
      </w:r>
      <w:r w:rsidRPr="00A03ECF">
        <w:rPr>
          <w:i/>
          <w:iCs/>
          <w:szCs w:val="24"/>
        </w:rPr>
        <w:t xml:space="preserve"> </w:t>
      </w:r>
      <w:r w:rsidRPr="00A03ECF">
        <w:rPr>
          <w:rStyle w:val="ts-alignment-element"/>
          <w:i/>
          <w:iCs/>
          <w:szCs w:val="24"/>
        </w:rPr>
        <w:t>de</w:t>
      </w:r>
      <w:r w:rsidRPr="00A03ECF">
        <w:rPr>
          <w:i/>
          <w:iCs/>
          <w:szCs w:val="24"/>
        </w:rPr>
        <w:t xml:space="preserve"> </w:t>
      </w:r>
      <w:r w:rsidRPr="00A03ECF">
        <w:rPr>
          <w:rStyle w:val="ts-alignment-element"/>
          <w:i/>
          <w:iCs/>
          <w:szCs w:val="24"/>
        </w:rPr>
        <w:t>l’UE</w:t>
      </w:r>
      <w:r w:rsidRPr="00A03ECF">
        <w:rPr>
          <w:i/>
          <w:iCs/>
          <w:szCs w:val="24"/>
        </w:rPr>
        <w:t xml:space="preserve"> </w:t>
      </w:r>
      <w:r w:rsidRPr="00A03ECF">
        <w:rPr>
          <w:rStyle w:val="ts-alignment-element"/>
          <w:i/>
          <w:iCs/>
          <w:szCs w:val="24"/>
        </w:rPr>
        <w:t>relative</w:t>
      </w:r>
      <w:r w:rsidRPr="00A03ECF">
        <w:rPr>
          <w:i/>
          <w:iCs/>
          <w:szCs w:val="24"/>
        </w:rPr>
        <w:t xml:space="preserve"> </w:t>
      </w:r>
      <w:r w:rsidRPr="00A03ECF">
        <w:rPr>
          <w:rStyle w:val="ts-alignment-element"/>
          <w:i/>
          <w:iCs/>
          <w:szCs w:val="24"/>
        </w:rPr>
        <w:t>au</w:t>
      </w:r>
      <w:r w:rsidRPr="00A03ECF">
        <w:rPr>
          <w:i/>
          <w:iCs/>
          <w:szCs w:val="24"/>
        </w:rPr>
        <w:t xml:space="preserve"> </w:t>
      </w:r>
      <w:r w:rsidRPr="00A03ECF">
        <w:rPr>
          <w:rStyle w:val="ts-alignment-element"/>
          <w:i/>
          <w:iCs/>
          <w:szCs w:val="24"/>
        </w:rPr>
        <w:t>traitement</w:t>
      </w:r>
      <w:r w:rsidRPr="00A03ECF">
        <w:rPr>
          <w:i/>
          <w:iCs/>
          <w:szCs w:val="24"/>
        </w:rPr>
        <w:t xml:space="preserve"> </w:t>
      </w:r>
      <w:r w:rsidRPr="00A03ECF">
        <w:rPr>
          <w:rStyle w:val="ts-alignment-element"/>
          <w:i/>
          <w:iCs/>
          <w:szCs w:val="24"/>
        </w:rPr>
        <w:t>des</w:t>
      </w:r>
      <w:r w:rsidRPr="00A03ECF">
        <w:rPr>
          <w:i/>
          <w:iCs/>
          <w:szCs w:val="24"/>
        </w:rPr>
        <w:t xml:space="preserve"> </w:t>
      </w:r>
      <w:r w:rsidRPr="00A03ECF">
        <w:rPr>
          <w:rStyle w:val="ts-alignment-element"/>
          <w:i/>
          <w:iCs/>
          <w:szCs w:val="24"/>
        </w:rPr>
        <w:t>eaux</w:t>
      </w:r>
      <w:r w:rsidRPr="00A03ECF">
        <w:rPr>
          <w:i/>
          <w:iCs/>
          <w:szCs w:val="24"/>
        </w:rPr>
        <w:t xml:space="preserve"> </w:t>
      </w:r>
      <w:r w:rsidRPr="00A03ECF">
        <w:rPr>
          <w:rStyle w:val="ts-alignment-element"/>
          <w:i/>
          <w:iCs/>
          <w:szCs w:val="24"/>
        </w:rPr>
        <w:t>urbaines</w:t>
      </w:r>
      <w:r w:rsidRPr="00A03ECF">
        <w:rPr>
          <w:i/>
          <w:iCs/>
          <w:szCs w:val="24"/>
        </w:rPr>
        <w:t xml:space="preserve"> </w:t>
      </w:r>
      <w:r w:rsidRPr="00A03ECF">
        <w:rPr>
          <w:rStyle w:val="ts-alignment-element"/>
          <w:i/>
          <w:iCs/>
          <w:szCs w:val="24"/>
        </w:rPr>
        <w:t>résiduaires</w:t>
      </w:r>
      <w:r w:rsidRPr="00A03ECF">
        <w:rPr>
          <w:i/>
          <w:iCs/>
          <w:szCs w:val="24"/>
        </w:rPr>
        <w:t xml:space="preserve"> </w:t>
      </w:r>
    </w:p>
    <w:p w14:paraId="67A3A522" w14:textId="77777777" w:rsidR="005B0FB2" w:rsidRDefault="005B0FB2" w:rsidP="000F2E00">
      <w:pPr>
        <w:pStyle w:val="Paragraphedeliste"/>
        <w:numPr>
          <w:ilvl w:val="0"/>
          <w:numId w:val="128"/>
        </w:numPr>
        <w:spacing w:after="120"/>
        <w:contextualSpacing w:val="0"/>
        <w:rPr>
          <w:i/>
          <w:iCs/>
          <w:szCs w:val="24"/>
          <w:lang w:eastAsia="en-US"/>
        </w:rPr>
      </w:pPr>
      <w:r w:rsidRPr="00A03ECF">
        <w:rPr>
          <w:rStyle w:val="ts-alignment-element"/>
          <w:i/>
          <w:iCs/>
          <w:szCs w:val="24"/>
        </w:rPr>
        <w:lastRenderedPageBreak/>
        <w:t>le</w:t>
      </w:r>
      <w:r w:rsidRPr="00A03ECF">
        <w:rPr>
          <w:i/>
          <w:iCs/>
          <w:szCs w:val="24"/>
        </w:rPr>
        <w:t xml:space="preserve"> </w:t>
      </w:r>
      <w:r w:rsidRPr="00A03ECF">
        <w:rPr>
          <w:rStyle w:val="ts-alignment-element"/>
          <w:i/>
          <w:iCs/>
          <w:szCs w:val="24"/>
        </w:rPr>
        <w:t>mécanisme</w:t>
      </w:r>
      <w:r w:rsidRPr="00A03ECF">
        <w:rPr>
          <w:i/>
          <w:iCs/>
          <w:szCs w:val="24"/>
        </w:rPr>
        <w:t xml:space="preserve"> de </w:t>
      </w:r>
      <w:r w:rsidRPr="00A03ECF">
        <w:rPr>
          <w:rStyle w:val="ts-alignment-element"/>
          <w:i/>
          <w:iCs/>
          <w:szCs w:val="24"/>
        </w:rPr>
        <w:t>recours</w:t>
      </w:r>
      <w:r w:rsidRPr="00A03ECF">
        <w:rPr>
          <w:i/>
          <w:iCs/>
          <w:szCs w:val="24"/>
        </w:rPr>
        <w:t xml:space="preserve"> en </w:t>
      </w:r>
      <w:r w:rsidRPr="00A03ECF">
        <w:rPr>
          <w:rStyle w:val="ts-alignment-element"/>
          <w:i/>
          <w:iCs/>
          <w:szCs w:val="24"/>
        </w:rPr>
        <w:t>cas</w:t>
      </w:r>
      <w:r w:rsidRPr="00A03ECF">
        <w:rPr>
          <w:i/>
          <w:iCs/>
          <w:szCs w:val="24"/>
        </w:rPr>
        <w:t xml:space="preserve"> de griefs, </w:t>
      </w:r>
      <w:r w:rsidRPr="00A03ECF">
        <w:rPr>
          <w:rStyle w:val="ts-alignment-element"/>
          <w:i/>
          <w:iCs/>
          <w:szCs w:val="24"/>
        </w:rPr>
        <w:t>y</w:t>
      </w:r>
      <w:r w:rsidRPr="00A03ECF">
        <w:rPr>
          <w:i/>
          <w:iCs/>
          <w:szCs w:val="24"/>
        </w:rPr>
        <w:t xml:space="preserve"> </w:t>
      </w:r>
      <w:r w:rsidRPr="00A03ECF">
        <w:rPr>
          <w:rStyle w:val="ts-alignment-element"/>
          <w:i/>
          <w:iCs/>
          <w:szCs w:val="24"/>
        </w:rPr>
        <w:t>compris</w:t>
      </w:r>
      <w:r w:rsidRPr="00A03ECF">
        <w:rPr>
          <w:i/>
          <w:iCs/>
          <w:szCs w:val="24"/>
        </w:rPr>
        <w:t xml:space="preserve"> </w:t>
      </w:r>
      <w:r w:rsidRPr="00A03ECF">
        <w:rPr>
          <w:rStyle w:val="ts-alignment-element"/>
          <w:i/>
          <w:iCs/>
          <w:szCs w:val="24"/>
        </w:rPr>
        <w:t>les</w:t>
      </w:r>
      <w:r w:rsidRPr="00A03ECF">
        <w:rPr>
          <w:i/>
          <w:iCs/>
          <w:szCs w:val="24"/>
        </w:rPr>
        <w:t xml:space="preserve"> </w:t>
      </w:r>
      <w:r w:rsidRPr="00A03ECF">
        <w:rPr>
          <w:rStyle w:val="ts-alignment-element"/>
          <w:i/>
          <w:iCs/>
          <w:szCs w:val="24"/>
        </w:rPr>
        <w:t>types</w:t>
      </w:r>
      <w:r w:rsidRPr="00A03ECF">
        <w:rPr>
          <w:i/>
          <w:iCs/>
          <w:szCs w:val="24"/>
        </w:rPr>
        <w:t xml:space="preserve"> de </w:t>
      </w:r>
      <w:r w:rsidRPr="00A03ECF">
        <w:rPr>
          <w:rStyle w:val="ts-alignment-element"/>
          <w:i/>
          <w:iCs/>
          <w:szCs w:val="24"/>
        </w:rPr>
        <w:t>griefs</w:t>
      </w:r>
      <w:r w:rsidRPr="00A03ECF">
        <w:rPr>
          <w:i/>
          <w:iCs/>
          <w:szCs w:val="24"/>
        </w:rPr>
        <w:t xml:space="preserve"> </w:t>
      </w:r>
      <w:r w:rsidRPr="00A03ECF">
        <w:rPr>
          <w:rStyle w:val="ts-alignment-element"/>
          <w:i/>
          <w:iCs/>
          <w:szCs w:val="24"/>
        </w:rPr>
        <w:t>à</w:t>
      </w:r>
      <w:r w:rsidRPr="00A03ECF">
        <w:rPr>
          <w:i/>
          <w:iCs/>
          <w:szCs w:val="24"/>
        </w:rPr>
        <w:t xml:space="preserve"> </w:t>
      </w:r>
      <w:r w:rsidRPr="00A03ECF">
        <w:rPr>
          <w:rStyle w:val="ts-alignment-element"/>
          <w:i/>
          <w:iCs/>
          <w:szCs w:val="24"/>
        </w:rPr>
        <w:t>enregistrer</w:t>
      </w:r>
      <w:r w:rsidRPr="00A03ECF">
        <w:rPr>
          <w:i/>
          <w:iCs/>
          <w:szCs w:val="24"/>
        </w:rPr>
        <w:t xml:space="preserve"> </w:t>
      </w:r>
      <w:r w:rsidRPr="00A03ECF">
        <w:rPr>
          <w:rStyle w:val="ts-alignment-element"/>
          <w:i/>
          <w:iCs/>
          <w:szCs w:val="24"/>
        </w:rPr>
        <w:t>et</w:t>
      </w:r>
      <w:r w:rsidRPr="00A03ECF">
        <w:rPr>
          <w:i/>
          <w:iCs/>
          <w:szCs w:val="24"/>
        </w:rPr>
        <w:t xml:space="preserve"> </w:t>
      </w:r>
      <w:r w:rsidRPr="00A03ECF">
        <w:rPr>
          <w:rStyle w:val="ts-alignment-element"/>
          <w:i/>
          <w:iCs/>
          <w:szCs w:val="24"/>
        </w:rPr>
        <w:t>la</w:t>
      </w:r>
      <w:r w:rsidRPr="00A03ECF">
        <w:rPr>
          <w:i/>
          <w:iCs/>
          <w:szCs w:val="24"/>
        </w:rPr>
        <w:t xml:space="preserve"> </w:t>
      </w:r>
      <w:r w:rsidRPr="00A03ECF">
        <w:rPr>
          <w:rStyle w:val="ts-alignment-element"/>
          <w:i/>
          <w:iCs/>
          <w:szCs w:val="24"/>
        </w:rPr>
        <w:t>manière</w:t>
      </w:r>
      <w:r w:rsidRPr="00A03ECF">
        <w:rPr>
          <w:i/>
          <w:iCs/>
          <w:szCs w:val="24"/>
        </w:rPr>
        <w:t xml:space="preserve"> </w:t>
      </w:r>
      <w:r w:rsidRPr="00A03ECF">
        <w:rPr>
          <w:rStyle w:val="ts-alignment-element"/>
          <w:i/>
          <w:iCs/>
          <w:szCs w:val="24"/>
        </w:rPr>
        <w:t>de</w:t>
      </w:r>
      <w:r w:rsidRPr="00A03ECF">
        <w:rPr>
          <w:i/>
          <w:iCs/>
          <w:szCs w:val="24"/>
        </w:rPr>
        <w:t xml:space="preserve"> </w:t>
      </w:r>
      <w:r w:rsidRPr="00A03ECF">
        <w:rPr>
          <w:rStyle w:val="ts-alignment-element"/>
          <w:i/>
          <w:iCs/>
          <w:szCs w:val="24"/>
        </w:rPr>
        <w:t>protéger</w:t>
      </w:r>
      <w:r w:rsidRPr="00A03ECF">
        <w:rPr>
          <w:i/>
          <w:iCs/>
          <w:szCs w:val="24"/>
        </w:rPr>
        <w:t xml:space="preserve"> la </w:t>
      </w:r>
      <w:r w:rsidRPr="00A03ECF">
        <w:rPr>
          <w:rStyle w:val="ts-alignment-element"/>
          <w:i/>
          <w:iCs/>
          <w:szCs w:val="24"/>
        </w:rPr>
        <w:t>confidentialité</w:t>
      </w:r>
      <w:r>
        <w:rPr>
          <w:rStyle w:val="ts-alignment-element"/>
          <w:i/>
          <w:iCs/>
          <w:szCs w:val="24"/>
        </w:rPr>
        <w:t xml:space="preserve"> --</w:t>
      </w:r>
      <w:r w:rsidRPr="00A03ECF">
        <w:rPr>
          <w:i/>
          <w:iCs/>
          <w:szCs w:val="24"/>
        </w:rPr>
        <w:t xml:space="preserve"> </w:t>
      </w:r>
      <w:r w:rsidRPr="00A03ECF">
        <w:rPr>
          <w:rStyle w:val="ts-alignment-element"/>
          <w:i/>
          <w:iCs/>
          <w:szCs w:val="24"/>
        </w:rPr>
        <w:t>par</w:t>
      </w:r>
      <w:r w:rsidRPr="00A03ECF">
        <w:rPr>
          <w:i/>
          <w:iCs/>
          <w:szCs w:val="24"/>
        </w:rPr>
        <w:t xml:space="preserve"> </w:t>
      </w:r>
      <w:r w:rsidRPr="00A03ECF">
        <w:rPr>
          <w:rStyle w:val="ts-alignment-element"/>
          <w:i/>
          <w:iCs/>
          <w:szCs w:val="24"/>
        </w:rPr>
        <w:t>exemple</w:t>
      </w:r>
      <w:r w:rsidRPr="00A03ECF">
        <w:rPr>
          <w:i/>
          <w:iCs/>
          <w:szCs w:val="24"/>
        </w:rPr>
        <w:t xml:space="preserve"> </w:t>
      </w:r>
      <w:r w:rsidRPr="00A03ECF">
        <w:rPr>
          <w:rStyle w:val="ts-alignment-element"/>
          <w:i/>
          <w:iCs/>
          <w:szCs w:val="24"/>
        </w:rPr>
        <w:t>de</w:t>
      </w:r>
      <w:r w:rsidRPr="00A03ECF">
        <w:rPr>
          <w:i/>
          <w:iCs/>
          <w:szCs w:val="24"/>
        </w:rPr>
        <w:t xml:space="preserve"> </w:t>
      </w:r>
      <w:r w:rsidRPr="00A03ECF">
        <w:rPr>
          <w:rStyle w:val="ts-alignment-element"/>
          <w:i/>
          <w:iCs/>
          <w:szCs w:val="24"/>
        </w:rPr>
        <w:t>ceux</w:t>
      </w:r>
      <w:r w:rsidRPr="00A03ECF">
        <w:rPr>
          <w:i/>
          <w:iCs/>
          <w:szCs w:val="24"/>
        </w:rPr>
        <w:t xml:space="preserve"> </w:t>
      </w:r>
      <w:r w:rsidRPr="00A03ECF">
        <w:rPr>
          <w:rStyle w:val="ts-alignment-element"/>
          <w:i/>
          <w:iCs/>
          <w:szCs w:val="24"/>
        </w:rPr>
        <w:t>qui</w:t>
      </w:r>
      <w:r w:rsidRPr="00A03ECF">
        <w:rPr>
          <w:i/>
          <w:iCs/>
          <w:szCs w:val="24"/>
        </w:rPr>
        <w:t xml:space="preserve"> </w:t>
      </w:r>
      <w:r w:rsidRPr="00A03ECF">
        <w:rPr>
          <w:rStyle w:val="ts-alignment-element"/>
          <w:i/>
          <w:iCs/>
          <w:szCs w:val="24"/>
        </w:rPr>
        <w:t>signalent</w:t>
      </w:r>
      <w:r w:rsidRPr="00A03ECF">
        <w:rPr>
          <w:i/>
          <w:iCs/>
          <w:szCs w:val="24"/>
        </w:rPr>
        <w:t xml:space="preserve"> </w:t>
      </w:r>
      <w:r w:rsidRPr="00A03ECF">
        <w:rPr>
          <w:rStyle w:val="ts-alignment-element"/>
          <w:i/>
          <w:iCs/>
          <w:szCs w:val="24"/>
        </w:rPr>
        <w:t>des</w:t>
      </w:r>
      <w:r w:rsidRPr="00A03ECF">
        <w:rPr>
          <w:i/>
          <w:iCs/>
          <w:szCs w:val="24"/>
        </w:rPr>
        <w:t xml:space="preserve"> </w:t>
      </w:r>
      <w:r w:rsidRPr="00A03ECF">
        <w:rPr>
          <w:rStyle w:val="ts-alignment-element"/>
          <w:i/>
          <w:iCs/>
          <w:szCs w:val="24"/>
        </w:rPr>
        <w:t>allégations</w:t>
      </w:r>
      <w:r w:rsidRPr="00A03ECF">
        <w:rPr>
          <w:i/>
          <w:iCs/>
          <w:szCs w:val="24"/>
        </w:rPr>
        <w:t xml:space="preserve"> </w:t>
      </w:r>
      <w:r w:rsidRPr="00A03ECF">
        <w:rPr>
          <w:rStyle w:val="ts-alignment-element"/>
          <w:i/>
          <w:iCs/>
          <w:szCs w:val="24"/>
        </w:rPr>
        <w:t>d’E</w:t>
      </w:r>
      <w:r>
        <w:rPr>
          <w:rStyle w:val="ts-alignment-element"/>
          <w:i/>
          <w:iCs/>
          <w:szCs w:val="24"/>
        </w:rPr>
        <w:t>AS</w:t>
      </w:r>
      <w:r w:rsidRPr="00A03ECF">
        <w:rPr>
          <w:rStyle w:val="ts-alignment-element"/>
          <w:i/>
          <w:iCs/>
          <w:szCs w:val="24"/>
        </w:rPr>
        <w:t>.</w:t>
      </w:r>
      <w:r w:rsidRPr="00A03ECF">
        <w:rPr>
          <w:i/>
          <w:iCs/>
          <w:szCs w:val="24"/>
        </w:rPr>
        <w:t xml:space="preserve"> </w:t>
      </w:r>
    </w:p>
    <w:p w14:paraId="0C02EE82" w14:textId="77777777" w:rsidR="005B0FB2" w:rsidRPr="00A03ECF" w:rsidRDefault="005B0FB2" w:rsidP="000F2E00">
      <w:pPr>
        <w:pStyle w:val="Paragraphedeliste"/>
        <w:numPr>
          <w:ilvl w:val="0"/>
          <w:numId w:val="128"/>
        </w:numPr>
        <w:spacing w:after="120"/>
        <w:contextualSpacing w:val="0"/>
        <w:rPr>
          <w:i/>
          <w:iCs/>
          <w:szCs w:val="24"/>
          <w:lang w:eastAsia="en-US"/>
        </w:rPr>
      </w:pPr>
      <w:r>
        <w:rPr>
          <w:i/>
          <w:iCs/>
          <w:szCs w:val="24"/>
        </w:rPr>
        <w:t>la p</w:t>
      </w:r>
      <w:r w:rsidRPr="00A03ECF">
        <w:rPr>
          <w:rStyle w:val="ts-alignment-element"/>
          <w:i/>
          <w:iCs/>
          <w:szCs w:val="24"/>
        </w:rPr>
        <w:t>révention</w:t>
      </w:r>
      <w:r w:rsidRPr="00A03ECF">
        <w:rPr>
          <w:i/>
          <w:iCs/>
          <w:szCs w:val="24"/>
        </w:rPr>
        <w:t xml:space="preserve"> </w:t>
      </w:r>
      <w:r w:rsidRPr="00A03ECF">
        <w:rPr>
          <w:rStyle w:val="ts-alignment-element"/>
          <w:i/>
          <w:iCs/>
          <w:szCs w:val="24"/>
        </w:rPr>
        <w:t>et</w:t>
      </w:r>
      <w:r w:rsidRPr="00A03ECF">
        <w:rPr>
          <w:i/>
          <w:iCs/>
          <w:szCs w:val="24"/>
        </w:rPr>
        <w:t xml:space="preserve"> </w:t>
      </w:r>
      <w:r>
        <w:rPr>
          <w:i/>
          <w:iCs/>
          <w:szCs w:val="24"/>
        </w:rPr>
        <w:t xml:space="preserve">la </w:t>
      </w:r>
      <w:r w:rsidRPr="00A03ECF">
        <w:rPr>
          <w:rStyle w:val="ts-alignment-element"/>
          <w:i/>
          <w:iCs/>
          <w:szCs w:val="24"/>
        </w:rPr>
        <w:t>gestion</w:t>
      </w:r>
      <w:r w:rsidRPr="00A03ECF">
        <w:rPr>
          <w:i/>
          <w:iCs/>
          <w:szCs w:val="24"/>
        </w:rPr>
        <w:t xml:space="preserve"> </w:t>
      </w:r>
      <w:r w:rsidRPr="00A03ECF">
        <w:rPr>
          <w:rStyle w:val="ts-alignment-element"/>
          <w:i/>
          <w:iCs/>
          <w:szCs w:val="24"/>
        </w:rPr>
        <w:t>d</w:t>
      </w:r>
      <w:r>
        <w:rPr>
          <w:rStyle w:val="ts-alignment-element"/>
          <w:i/>
          <w:iCs/>
          <w:szCs w:val="24"/>
        </w:rPr>
        <w:t>’EAS.</w:t>
      </w:r>
    </w:p>
    <w:p w14:paraId="2054731E" w14:textId="77777777" w:rsidR="00E13E69" w:rsidRPr="00E13E69" w:rsidRDefault="00E13E69" w:rsidP="00975307">
      <w:pPr>
        <w:spacing w:after="120"/>
        <w:ind w:left="0" w:firstLine="0"/>
        <w:rPr>
          <w:i/>
          <w:lang w:eastAsia="en-US"/>
        </w:rPr>
      </w:pPr>
      <w:r w:rsidRPr="00E13E69">
        <w:rPr>
          <w:i/>
          <w:lang w:eastAsia="en-US"/>
        </w:rPr>
        <w:t>La spécification détaillée pour l'ES doit, dans la mesure du possible, décrire le résultat escompté plutôt que la méthode de travail.</w:t>
      </w:r>
    </w:p>
    <w:p w14:paraId="6784ACF1" w14:textId="62D10057" w:rsidR="005B0FB2" w:rsidRPr="00047CA1" w:rsidRDefault="00E13E69" w:rsidP="00975307">
      <w:pPr>
        <w:spacing w:after="120"/>
        <w:ind w:left="0" w:firstLine="0"/>
        <w:rPr>
          <w:i/>
          <w:lang w:eastAsia="en-US"/>
        </w:rPr>
      </w:pPr>
      <w:r w:rsidRPr="00E13E69">
        <w:rPr>
          <w:i/>
          <w:lang w:eastAsia="en-US"/>
        </w:rPr>
        <w:t>Les exigences en matière d'ES doivent être préparées de manière à ne pas entrer en conflit avec le CCAG pertinent (et les clauses particulières correspondantes, le cas échéant) et d'autres parties des spécifications.</w:t>
      </w:r>
    </w:p>
    <w:p w14:paraId="67EB90D6" w14:textId="58E77A79" w:rsidR="005B0FB2" w:rsidRPr="00A03ECF" w:rsidRDefault="005B0FB2" w:rsidP="005B0FB2">
      <w:pPr>
        <w:shd w:val="clear" w:color="auto" w:fill="FDFDFD"/>
        <w:rPr>
          <w:b/>
          <w:bCs/>
          <w:szCs w:val="24"/>
          <w:lang w:eastAsia="en-US"/>
        </w:rPr>
      </w:pPr>
      <w:r w:rsidRPr="00A03ECF">
        <w:rPr>
          <w:b/>
          <w:bCs/>
          <w:szCs w:val="24"/>
          <w:lang w:eastAsia="en-US"/>
        </w:rPr>
        <w:t xml:space="preserve">MONTANTS PROVISOIRES SPECIFIES POUR LES RESULTATS ES </w:t>
      </w:r>
    </w:p>
    <w:p w14:paraId="5E655F5A" w14:textId="308F3414" w:rsidR="005B0FB2" w:rsidRPr="00A03ECF" w:rsidRDefault="002B3C15" w:rsidP="00975307">
      <w:pPr>
        <w:shd w:val="clear" w:color="auto" w:fill="FDFDFD"/>
        <w:ind w:left="0" w:firstLine="0"/>
        <w:rPr>
          <w:i/>
          <w:iCs/>
          <w:lang w:eastAsia="en-US"/>
        </w:rPr>
      </w:pPr>
      <w:r w:rsidRPr="00975307">
        <w:rPr>
          <w:i/>
          <w:iCs/>
          <w:szCs w:val="24"/>
          <w:lang w:eastAsia="en-US"/>
        </w:rPr>
        <w:t xml:space="preserve">Les spécialistes ES et de la passation de marchés du Maître d'Ouvrage doivent examiner comment l'Entrepreneur calculera le coût des exigences ES. Dans la majorité des cas, le paiement de la conformité aux exigences du SE sera une obligation subsidiaire </w:t>
      </w:r>
      <w:r>
        <w:rPr>
          <w:i/>
          <w:iCs/>
          <w:szCs w:val="24"/>
          <w:lang w:eastAsia="en-US"/>
        </w:rPr>
        <w:t>de l’Entrepreneur</w:t>
      </w:r>
      <w:r w:rsidRPr="00975307">
        <w:rPr>
          <w:i/>
          <w:iCs/>
          <w:szCs w:val="24"/>
          <w:lang w:eastAsia="en-US"/>
        </w:rPr>
        <w:t xml:space="preserve"> couverte par les prix indiqués pour d'autres postes du d</w:t>
      </w:r>
      <w:r w:rsidR="00CF6CAC">
        <w:rPr>
          <w:i/>
          <w:iCs/>
          <w:szCs w:val="24"/>
          <w:lang w:eastAsia="en-US"/>
        </w:rPr>
        <w:t>étail</w:t>
      </w:r>
      <w:r w:rsidRPr="00975307">
        <w:rPr>
          <w:i/>
          <w:iCs/>
          <w:szCs w:val="24"/>
          <w:lang w:eastAsia="en-US"/>
        </w:rPr>
        <w:t xml:space="preserve"> quantitatif</w:t>
      </w:r>
      <w:r w:rsidR="00CF6CAC">
        <w:rPr>
          <w:i/>
          <w:iCs/>
          <w:szCs w:val="24"/>
          <w:lang w:eastAsia="en-US"/>
        </w:rPr>
        <w:t xml:space="preserve"> et estimatif</w:t>
      </w:r>
      <w:r w:rsidRPr="00975307">
        <w:rPr>
          <w:i/>
          <w:iCs/>
          <w:szCs w:val="24"/>
          <w:lang w:eastAsia="en-US"/>
        </w:rPr>
        <w:t>. Par exemple, le coût de la mise en œuvre de systèmes de travail sûrs sur le lieu de travail, y compris les mesures nécessaires pour assurer la sécurité du trafic et de la route, est normalement couvert par les tarifs du soumissionnaire pour les travaux concernés.</w:t>
      </w:r>
    </w:p>
    <w:p w14:paraId="356189B7" w14:textId="284A669E" w:rsidR="005B0FB2" w:rsidRPr="00A03ECF" w:rsidRDefault="00CC3F7D" w:rsidP="0048244D">
      <w:pPr>
        <w:ind w:left="0" w:firstLine="0"/>
        <w:rPr>
          <w:i/>
          <w:iCs/>
          <w:lang w:eastAsia="en-US"/>
        </w:rPr>
      </w:pPr>
      <w:r>
        <w:rPr>
          <w:i/>
          <w:iCs/>
          <w:lang w:eastAsia="en-US"/>
        </w:rPr>
        <w:t>Optionnellement, le</w:t>
      </w:r>
      <w:r w:rsidR="005B0FB2" w:rsidRPr="00A03ECF">
        <w:rPr>
          <w:i/>
          <w:iCs/>
          <w:lang w:eastAsia="en-US"/>
        </w:rPr>
        <w:t xml:space="preserve"> Maître d’Ouvrage peut spécifier des sommes provisionnelles pour obtenir des résultats ES spécifiques. (par exemple, pour les services de conseil sur le VIH et la sensibilisation à l’EAS ou pour encourager l’Entrepreneur à fournir des résultats ES allant au-delà des exigences du marché).</w:t>
      </w:r>
    </w:p>
    <w:bookmarkEnd w:id="846"/>
    <w:p w14:paraId="2DD10178" w14:textId="77777777" w:rsidR="00354354" w:rsidRPr="00C76C41" w:rsidRDefault="00354354" w:rsidP="00354354">
      <w:pPr>
        <w:spacing w:after="120"/>
        <w:ind w:left="360"/>
        <w:rPr>
          <w:i/>
          <w:iCs/>
        </w:rPr>
      </w:pPr>
      <w:r w:rsidRPr="00C76C41">
        <w:rPr>
          <w:i/>
          <w:iCs/>
        </w:rPr>
        <w:t xml:space="preserve"> </w:t>
      </w:r>
    </w:p>
    <w:p w14:paraId="4632253F" w14:textId="2C0440E1" w:rsidR="002B3406" w:rsidRPr="00C76C41" w:rsidRDefault="002B3406">
      <w:pPr>
        <w:rPr>
          <w:i/>
          <w:iCs/>
        </w:rPr>
      </w:pPr>
      <w:r w:rsidRPr="00C76C41">
        <w:rPr>
          <w:i/>
          <w:iCs/>
        </w:rPr>
        <w:br w:type="page"/>
      </w:r>
    </w:p>
    <w:p w14:paraId="04501A67" w14:textId="503A6CFF" w:rsidR="002B3406" w:rsidRPr="00C76C41" w:rsidRDefault="002B3406" w:rsidP="00E031C8">
      <w:pPr>
        <w:pStyle w:val="Style32"/>
      </w:pPr>
      <w:bookmarkStart w:id="857" w:name="_Toc54187352"/>
      <w:bookmarkStart w:id="858" w:name="_Toc63776858"/>
      <w:bookmarkStart w:id="859" w:name="_Toc90378243"/>
      <w:bookmarkStart w:id="860" w:name="_Toc137369504"/>
      <w:r w:rsidRPr="00C76C41">
        <w:lastRenderedPageBreak/>
        <w:t>Représentant de l’Entrepreneur et Personnel Clé</w:t>
      </w:r>
      <w:bookmarkEnd w:id="857"/>
      <w:bookmarkEnd w:id="858"/>
      <w:bookmarkEnd w:id="859"/>
      <w:bookmarkEnd w:id="860"/>
    </w:p>
    <w:p w14:paraId="10118F21" w14:textId="77777777" w:rsidR="002B3406" w:rsidRPr="00C76C41" w:rsidRDefault="002B3406" w:rsidP="002B3406">
      <w:pPr>
        <w:tabs>
          <w:tab w:val="right" w:pos="7254"/>
        </w:tabs>
        <w:spacing w:before="60"/>
        <w:ind w:left="1418"/>
        <w:rPr>
          <w:i/>
          <w:noProof/>
        </w:rPr>
      </w:pPr>
    </w:p>
    <w:p w14:paraId="0CAC90D3" w14:textId="77984581" w:rsidR="002B3406" w:rsidRPr="004B69D4" w:rsidRDefault="002B3406" w:rsidP="002B3406">
      <w:pPr>
        <w:tabs>
          <w:tab w:val="right" w:pos="7254"/>
        </w:tabs>
        <w:spacing w:before="60"/>
        <w:ind w:left="0" w:firstLine="0"/>
        <w:rPr>
          <w:i/>
          <w:iCs/>
          <w:noProof/>
          <w:szCs w:val="24"/>
        </w:rPr>
      </w:pPr>
      <w:r w:rsidRPr="004B69D4">
        <w:rPr>
          <w:i/>
          <w:noProof/>
          <w:szCs w:val="24"/>
        </w:rPr>
        <w:t>[</w:t>
      </w:r>
      <w:r w:rsidRPr="0086405A">
        <w:rPr>
          <w:i/>
          <w:iCs/>
          <w:noProof/>
          <w:szCs w:val="24"/>
          <w:u w:val="single"/>
        </w:rPr>
        <w:t>Remarque</w:t>
      </w:r>
      <w:r w:rsidRPr="0086405A">
        <w:rPr>
          <w:i/>
          <w:iCs/>
          <w:noProof/>
          <w:szCs w:val="24"/>
        </w:rPr>
        <w:t>: Insére</w:t>
      </w:r>
      <w:r w:rsidR="004B69D4">
        <w:rPr>
          <w:i/>
          <w:iCs/>
          <w:noProof/>
          <w:szCs w:val="24"/>
        </w:rPr>
        <w:t>r</w:t>
      </w:r>
      <w:r w:rsidRPr="0086405A">
        <w:rPr>
          <w:i/>
          <w:iCs/>
          <w:noProof/>
          <w:szCs w:val="24"/>
        </w:rPr>
        <w:t xml:space="preserve"> dans le tableau suivant, le</w:t>
      </w:r>
      <w:r w:rsidR="004B69D4">
        <w:rPr>
          <w:i/>
          <w:iCs/>
          <w:noProof/>
          <w:szCs w:val="24"/>
        </w:rPr>
        <w:t>s</w:t>
      </w:r>
      <w:r w:rsidRPr="0086405A">
        <w:rPr>
          <w:i/>
          <w:iCs/>
          <w:noProof/>
          <w:szCs w:val="24"/>
        </w:rPr>
        <w:t xml:space="preserve"> spécialistes clés </w:t>
      </w:r>
      <w:r w:rsidR="004B69D4">
        <w:rPr>
          <w:i/>
          <w:iCs/>
          <w:noProof/>
          <w:szCs w:val="24"/>
        </w:rPr>
        <w:t xml:space="preserve">minimaux </w:t>
      </w:r>
      <w:r w:rsidRPr="0086405A">
        <w:rPr>
          <w:i/>
          <w:iCs/>
          <w:noProof/>
          <w:szCs w:val="24"/>
        </w:rPr>
        <w:t>requis pour exécuter le marché, en tenant compte de la nature, de la portée, de la complexité et des risques du marché</w:t>
      </w:r>
      <w:r w:rsidRPr="004B69D4">
        <w:rPr>
          <w:i/>
          <w:iCs/>
          <w:noProof/>
          <w:szCs w:val="24"/>
        </w:rPr>
        <w:t>.</w:t>
      </w:r>
      <w:r w:rsidR="00F1431A">
        <w:rPr>
          <w:i/>
          <w:iCs/>
          <w:noProof/>
          <w:szCs w:val="24"/>
        </w:rPr>
        <w:t>]</w:t>
      </w:r>
    </w:p>
    <w:p w14:paraId="533CAC18" w14:textId="77777777" w:rsidR="002B3406" w:rsidRPr="00C25DDB" w:rsidRDefault="002B3406" w:rsidP="002B3406">
      <w:pPr>
        <w:keepNext/>
        <w:tabs>
          <w:tab w:val="left" w:pos="432"/>
          <w:tab w:val="left" w:pos="2952"/>
          <w:tab w:val="left" w:pos="5832"/>
        </w:tabs>
        <w:spacing w:after="120"/>
        <w:jc w:val="center"/>
        <w:rPr>
          <w:b/>
          <w:noProof/>
          <w:sz w:val="28"/>
          <w:szCs w:val="28"/>
        </w:rPr>
      </w:pPr>
      <w:r w:rsidRPr="00C25DDB">
        <w:rPr>
          <w:b/>
          <w:noProof/>
          <w:sz w:val="28"/>
          <w:szCs w:val="28"/>
        </w:rPr>
        <w:t>Représentant de l’Entrepreneur et Personnel clé</w:t>
      </w:r>
    </w:p>
    <w:tbl>
      <w:tblPr>
        <w:tblW w:w="88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98"/>
        <w:gridCol w:w="2693"/>
        <w:gridCol w:w="2835"/>
        <w:gridCol w:w="2763"/>
      </w:tblGrid>
      <w:tr w:rsidR="002B3406" w:rsidRPr="00C25DDB" w14:paraId="09668204" w14:textId="77777777" w:rsidTr="0086405A">
        <w:tc>
          <w:tcPr>
            <w:tcW w:w="598" w:type="dxa"/>
            <w:tcBorders>
              <w:top w:val="single" w:sz="12" w:space="0" w:color="auto"/>
              <w:bottom w:val="single" w:sz="6" w:space="0" w:color="auto"/>
            </w:tcBorders>
          </w:tcPr>
          <w:p w14:paraId="5A56393E" w14:textId="7FB71912" w:rsidR="002B3406" w:rsidRPr="00C25DDB" w:rsidRDefault="002B3406" w:rsidP="00025ECD">
            <w:pPr>
              <w:suppressAutoHyphens/>
              <w:ind w:left="-21" w:right="-72" w:hanging="180"/>
              <w:jc w:val="center"/>
              <w:rPr>
                <w:bCs/>
                <w:spacing w:val="-2"/>
                <w:szCs w:val="24"/>
              </w:rPr>
            </w:pPr>
            <w:r w:rsidRPr="00C25DDB">
              <w:rPr>
                <w:b/>
                <w:noProof/>
                <w:szCs w:val="24"/>
              </w:rPr>
              <w:t>No</w:t>
            </w:r>
          </w:p>
        </w:tc>
        <w:tc>
          <w:tcPr>
            <w:tcW w:w="2693" w:type="dxa"/>
            <w:tcBorders>
              <w:top w:val="single" w:sz="12" w:space="0" w:color="auto"/>
              <w:bottom w:val="single" w:sz="6" w:space="0" w:color="auto"/>
            </w:tcBorders>
          </w:tcPr>
          <w:p w14:paraId="38DED937" w14:textId="77777777" w:rsidR="002B3406" w:rsidRPr="00C25DDB" w:rsidRDefault="002B3406" w:rsidP="00025ECD">
            <w:pPr>
              <w:suppressAutoHyphens/>
              <w:ind w:left="41" w:right="-72"/>
              <w:jc w:val="center"/>
              <w:rPr>
                <w:bCs/>
                <w:spacing w:val="-2"/>
                <w:szCs w:val="24"/>
              </w:rPr>
            </w:pPr>
            <w:r w:rsidRPr="00C25DDB">
              <w:rPr>
                <w:b/>
                <w:noProof/>
                <w:szCs w:val="24"/>
              </w:rPr>
              <w:t>Position/spécialisation</w:t>
            </w:r>
          </w:p>
        </w:tc>
        <w:tc>
          <w:tcPr>
            <w:tcW w:w="2835" w:type="dxa"/>
            <w:tcBorders>
              <w:top w:val="single" w:sz="12" w:space="0" w:color="auto"/>
              <w:bottom w:val="single" w:sz="6" w:space="0" w:color="auto"/>
            </w:tcBorders>
          </w:tcPr>
          <w:p w14:paraId="583FD6B7" w14:textId="77777777" w:rsidR="002B3406" w:rsidRPr="00C25DDB" w:rsidRDefault="002B3406" w:rsidP="00025ECD">
            <w:pPr>
              <w:suppressAutoHyphens/>
              <w:ind w:left="41" w:right="-72" w:hanging="41"/>
              <w:jc w:val="center"/>
              <w:rPr>
                <w:bCs/>
                <w:spacing w:val="-2"/>
                <w:szCs w:val="24"/>
              </w:rPr>
            </w:pPr>
            <w:r w:rsidRPr="00C25DDB">
              <w:rPr>
                <w:b/>
                <w:noProof/>
                <w:szCs w:val="24"/>
              </w:rPr>
              <w:t>Qualifications académiques pertinentes</w:t>
            </w:r>
          </w:p>
        </w:tc>
        <w:tc>
          <w:tcPr>
            <w:tcW w:w="2763" w:type="dxa"/>
            <w:tcBorders>
              <w:top w:val="single" w:sz="12" w:space="0" w:color="auto"/>
              <w:bottom w:val="single" w:sz="6" w:space="0" w:color="auto"/>
            </w:tcBorders>
          </w:tcPr>
          <w:p w14:paraId="241D0C1D" w14:textId="77777777" w:rsidR="002B3406" w:rsidRPr="00C25DDB" w:rsidRDefault="002B3406" w:rsidP="00025ECD">
            <w:pPr>
              <w:suppressAutoHyphens/>
              <w:ind w:left="41" w:right="-72" w:hanging="41"/>
              <w:jc w:val="center"/>
              <w:rPr>
                <w:bCs/>
                <w:spacing w:val="-2"/>
                <w:szCs w:val="24"/>
              </w:rPr>
            </w:pPr>
            <w:r w:rsidRPr="00C25DDB">
              <w:rPr>
                <w:b/>
                <w:noProof/>
                <w:szCs w:val="24"/>
              </w:rPr>
              <w:t>Minimum d’années d’expérience pertinente de travail</w:t>
            </w:r>
          </w:p>
        </w:tc>
      </w:tr>
      <w:tr w:rsidR="002B3406" w:rsidRPr="00C25DDB" w14:paraId="5D360430" w14:textId="77777777" w:rsidTr="0086405A">
        <w:tc>
          <w:tcPr>
            <w:tcW w:w="598" w:type="dxa"/>
            <w:tcBorders>
              <w:top w:val="single" w:sz="12" w:space="0" w:color="auto"/>
              <w:bottom w:val="single" w:sz="6" w:space="0" w:color="auto"/>
            </w:tcBorders>
          </w:tcPr>
          <w:p w14:paraId="3C967FE3" w14:textId="77777777" w:rsidR="002B3406" w:rsidRPr="00C25DDB" w:rsidRDefault="002B3406" w:rsidP="00025ECD">
            <w:pPr>
              <w:suppressAutoHyphens/>
              <w:ind w:right="-72"/>
              <w:jc w:val="center"/>
              <w:rPr>
                <w:bCs/>
                <w:spacing w:val="-2"/>
                <w:szCs w:val="24"/>
              </w:rPr>
            </w:pPr>
            <w:r w:rsidRPr="00C25DDB">
              <w:rPr>
                <w:bCs/>
                <w:spacing w:val="-2"/>
                <w:szCs w:val="24"/>
              </w:rPr>
              <w:t>1</w:t>
            </w:r>
          </w:p>
        </w:tc>
        <w:tc>
          <w:tcPr>
            <w:tcW w:w="2693" w:type="dxa"/>
            <w:tcBorders>
              <w:top w:val="single" w:sz="12" w:space="0" w:color="auto"/>
              <w:bottom w:val="single" w:sz="6" w:space="0" w:color="auto"/>
            </w:tcBorders>
          </w:tcPr>
          <w:p w14:paraId="74B4F649" w14:textId="2E49C439" w:rsidR="002B3406" w:rsidRPr="00C25DDB" w:rsidRDefault="003549ED" w:rsidP="00025ECD">
            <w:pPr>
              <w:suppressAutoHyphens/>
              <w:ind w:left="41" w:right="-72" w:hanging="58"/>
              <w:jc w:val="left"/>
              <w:rPr>
                <w:bCs/>
                <w:spacing w:val="-2"/>
                <w:szCs w:val="24"/>
              </w:rPr>
            </w:pPr>
            <w:r w:rsidRPr="00C25DDB">
              <w:rPr>
                <w:bCs/>
                <w:spacing w:val="-2"/>
                <w:szCs w:val="24"/>
              </w:rPr>
              <w:t xml:space="preserve">Gestionnaire des </w:t>
            </w:r>
            <w:r w:rsidR="0060036F">
              <w:rPr>
                <w:bCs/>
                <w:spacing w:val="-2"/>
                <w:szCs w:val="24"/>
              </w:rPr>
              <w:t>Fuites</w:t>
            </w:r>
            <w:r w:rsidRPr="00C25DDB">
              <w:rPr>
                <w:bCs/>
                <w:spacing w:val="-2"/>
                <w:szCs w:val="24"/>
              </w:rPr>
              <w:t xml:space="preserve"> / Chef d’Equipe</w:t>
            </w:r>
          </w:p>
        </w:tc>
        <w:tc>
          <w:tcPr>
            <w:tcW w:w="2835" w:type="dxa"/>
            <w:tcBorders>
              <w:top w:val="single" w:sz="12" w:space="0" w:color="auto"/>
              <w:bottom w:val="single" w:sz="6" w:space="0" w:color="auto"/>
            </w:tcBorders>
          </w:tcPr>
          <w:p w14:paraId="5D595204" w14:textId="421508FF" w:rsidR="002B3406" w:rsidRPr="00C25DDB" w:rsidRDefault="003549ED" w:rsidP="00025ECD">
            <w:pPr>
              <w:suppressAutoHyphens/>
              <w:ind w:left="41" w:right="-72" w:hanging="40"/>
              <w:jc w:val="left"/>
              <w:rPr>
                <w:bCs/>
                <w:spacing w:val="-2"/>
                <w:szCs w:val="24"/>
              </w:rPr>
            </w:pPr>
            <w:r w:rsidRPr="00C25DDB">
              <w:rPr>
                <w:rStyle w:val="ts-alignment-element"/>
                <w:szCs w:val="24"/>
              </w:rPr>
              <w:t>Diplôme</w:t>
            </w:r>
            <w:r w:rsidRPr="00C25DDB">
              <w:rPr>
                <w:szCs w:val="24"/>
              </w:rPr>
              <w:t xml:space="preserve"> </w:t>
            </w:r>
            <w:r w:rsidRPr="00C25DDB">
              <w:rPr>
                <w:rStyle w:val="ts-alignment-element"/>
                <w:szCs w:val="24"/>
              </w:rPr>
              <w:t>universitaire</w:t>
            </w:r>
            <w:r w:rsidRPr="00C25DDB">
              <w:rPr>
                <w:szCs w:val="24"/>
              </w:rPr>
              <w:t xml:space="preserve"> </w:t>
            </w:r>
            <w:r w:rsidRPr="00C25DDB">
              <w:rPr>
                <w:rStyle w:val="ts-alignment-element"/>
                <w:szCs w:val="24"/>
              </w:rPr>
              <w:t>technique</w:t>
            </w:r>
            <w:r w:rsidRPr="00C25DDB">
              <w:rPr>
                <w:szCs w:val="24"/>
              </w:rPr>
              <w:t xml:space="preserve">, </w:t>
            </w:r>
            <w:r w:rsidRPr="00C25DDB">
              <w:rPr>
                <w:rStyle w:val="ts-alignment-element"/>
                <w:szCs w:val="24"/>
              </w:rPr>
              <w:t>par</w:t>
            </w:r>
            <w:r w:rsidRPr="00C25DDB">
              <w:rPr>
                <w:szCs w:val="24"/>
              </w:rPr>
              <w:t xml:space="preserve"> </w:t>
            </w:r>
            <w:r w:rsidRPr="00C25DDB">
              <w:rPr>
                <w:rStyle w:val="ts-alignment-element"/>
                <w:szCs w:val="24"/>
              </w:rPr>
              <w:t>exemple</w:t>
            </w:r>
            <w:r w:rsidRPr="00C25DDB">
              <w:rPr>
                <w:szCs w:val="24"/>
              </w:rPr>
              <w:t xml:space="preserve"> Génie hydraulique </w:t>
            </w:r>
            <w:r w:rsidRPr="00C25DDB">
              <w:rPr>
                <w:rStyle w:val="ts-alignment-element"/>
                <w:szCs w:val="24"/>
              </w:rPr>
              <w:t>et</w:t>
            </w:r>
            <w:r w:rsidRPr="00C25DDB">
              <w:rPr>
                <w:szCs w:val="24"/>
              </w:rPr>
              <w:t xml:space="preserve"> </w:t>
            </w:r>
            <w:r w:rsidRPr="00C25DDB">
              <w:rPr>
                <w:rStyle w:val="ts-alignment-element"/>
                <w:szCs w:val="24"/>
              </w:rPr>
              <w:t>sanitaire,</w:t>
            </w:r>
            <w:r w:rsidRPr="00C25DDB">
              <w:rPr>
                <w:szCs w:val="24"/>
              </w:rPr>
              <w:t xml:space="preserve"> </w:t>
            </w:r>
            <w:r w:rsidRPr="00C25DDB">
              <w:rPr>
                <w:rStyle w:val="ts-alignment-element"/>
                <w:szCs w:val="24"/>
              </w:rPr>
              <w:t>Génie</w:t>
            </w:r>
            <w:r w:rsidRPr="00C25DDB">
              <w:rPr>
                <w:szCs w:val="24"/>
              </w:rPr>
              <w:t xml:space="preserve"> </w:t>
            </w:r>
            <w:r w:rsidRPr="00C25DDB">
              <w:rPr>
                <w:rStyle w:val="ts-alignment-element"/>
                <w:szCs w:val="24"/>
              </w:rPr>
              <w:t>civil</w:t>
            </w:r>
            <w:r w:rsidRPr="00C25DDB">
              <w:rPr>
                <w:szCs w:val="24"/>
              </w:rPr>
              <w:t xml:space="preserve"> </w:t>
            </w:r>
            <w:r w:rsidRPr="00C25DDB">
              <w:rPr>
                <w:rStyle w:val="ts-alignment-element"/>
                <w:szCs w:val="24"/>
              </w:rPr>
              <w:t>ou</w:t>
            </w:r>
            <w:r w:rsidRPr="00C25DDB">
              <w:rPr>
                <w:szCs w:val="24"/>
              </w:rPr>
              <w:t xml:space="preserve"> </w:t>
            </w:r>
            <w:r w:rsidRPr="00C25DDB">
              <w:rPr>
                <w:rStyle w:val="ts-alignment-element"/>
                <w:szCs w:val="24"/>
              </w:rPr>
              <w:t>Génie</w:t>
            </w:r>
            <w:r w:rsidRPr="00C25DDB">
              <w:rPr>
                <w:szCs w:val="24"/>
              </w:rPr>
              <w:t xml:space="preserve"> </w:t>
            </w:r>
            <w:r w:rsidRPr="00C25DDB">
              <w:rPr>
                <w:rStyle w:val="ts-alignment-element"/>
                <w:szCs w:val="24"/>
              </w:rPr>
              <w:t>mécanique</w:t>
            </w:r>
          </w:p>
        </w:tc>
        <w:tc>
          <w:tcPr>
            <w:tcW w:w="2763" w:type="dxa"/>
            <w:tcBorders>
              <w:top w:val="single" w:sz="12" w:space="0" w:color="auto"/>
              <w:bottom w:val="single" w:sz="6" w:space="0" w:color="auto"/>
            </w:tcBorders>
          </w:tcPr>
          <w:p w14:paraId="1933C07D" w14:textId="716C2C09" w:rsidR="00C25DDB" w:rsidRPr="0086405A" w:rsidRDefault="00C25DDB" w:rsidP="00C25DDB">
            <w:pPr>
              <w:shd w:val="clear" w:color="auto" w:fill="FDFDFD"/>
              <w:spacing w:after="0"/>
              <w:ind w:left="0" w:firstLine="0"/>
              <w:jc w:val="left"/>
              <w:rPr>
                <w:sz w:val="22"/>
                <w:szCs w:val="22"/>
                <w:lang w:eastAsia="en-US"/>
              </w:rPr>
            </w:pPr>
            <w:r w:rsidRPr="0086405A">
              <w:rPr>
                <w:sz w:val="22"/>
                <w:szCs w:val="22"/>
                <w:lang w:eastAsia="en-US"/>
              </w:rPr>
              <w:t xml:space="preserve">[15] ans d’expérience dans les réseaux de distribution d’eau </w:t>
            </w:r>
          </w:p>
          <w:p w14:paraId="4E4C3C42" w14:textId="77777777" w:rsidR="00C25DDB" w:rsidRPr="0086405A" w:rsidRDefault="00C25DDB" w:rsidP="00C25DDB">
            <w:pPr>
              <w:shd w:val="clear" w:color="auto" w:fill="FDFDFD"/>
              <w:spacing w:after="0"/>
              <w:ind w:left="0" w:firstLine="0"/>
              <w:jc w:val="left"/>
              <w:rPr>
                <w:sz w:val="22"/>
                <w:szCs w:val="22"/>
                <w:lang w:eastAsia="en-US"/>
              </w:rPr>
            </w:pPr>
            <w:r w:rsidRPr="0086405A">
              <w:rPr>
                <w:sz w:val="22"/>
                <w:szCs w:val="22"/>
                <w:lang w:eastAsia="en-US"/>
              </w:rPr>
              <w:t>[5] Années d’</w:t>
            </w:r>
            <w:r w:rsidRPr="00D10256">
              <w:rPr>
                <w:sz w:val="22"/>
                <w:szCs w:val="22"/>
                <w:lang w:eastAsia="en-US"/>
              </w:rPr>
              <w:t>expérience</w:t>
            </w:r>
            <w:r w:rsidRPr="0086405A">
              <w:rPr>
                <w:sz w:val="22"/>
                <w:szCs w:val="22"/>
                <w:lang w:eastAsia="en-US"/>
              </w:rPr>
              <w:t xml:space="preserve"> dans les pays en développement Expérience en gestion de projet </w:t>
            </w:r>
          </w:p>
          <w:p w14:paraId="46AC5B43" w14:textId="398376B8" w:rsidR="002B3406" w:rsidRPr="00C25DDB" w:rsidRDefault="00C25DDB" w:rsidP="00C25DDB">
            <w:pPr>
              <w:shd w:val="clear" w:color="auto" w:fill="FDFDFD"/>
              <w:spacing w:after="0"/>
              <w:ind w:left="0" w:firstLine="0"/>
              <w:jc w:val="left"/>
              <w:rPr>
                <w:szCs w:val="24"/>
                <w:lang w:eastAsia="en-US"/>
              </w:rPr>
            </w:pPr>
            <w:r w:rsidRPr="0086405A">
              <w:rPr>
                <w:sz w:val="22"/>
                <w:szCs w:val="22"/>
                <w:lang w:eastAsia="en-US"/>
              </w:rPr>
              <w:t>[5] ans d’expérience dans la réduction des fuites dans les grands projet</w:t>
            </w:r>
            <w:r w:rsidR="00D10256">
              <w:rPr>
                <w:sz w:val="22"/>
                <w:szCs w:val="22"/>
                <w:lang w:eastAsia="en-US"/>
              </w:rPr>
              <w:t>s</w:t>
            </w:r>
            <w:r w:rsidRPr="0086405A">
              <w:rPr>
                <w:sz w:val="22"/>
                <w:szCs w:val="22"/>
                <w:lang w:eastAsia="en-US"/>
              </w:rPr>
              <w:t>.</w:t>
            </w:r>
          </w:p>
        </w:tc>
      </w:tr>
      <w:tr w:rsidR="00C25DDB" w:rsidRPr="00C76C41" w14:paraId="222D172C" w14:textId="77777777" w:rsidTr="0086405A">
        <w:tc>
          <w:tcPr>
            <w:tcW w:w="598" w:type="dxa"/>
          </w:tcPr>
          <w:p w14:paraId="28772619" w14:textId="36DEA9E8" w:rsidR="00C25DDB" w:rsidRPr="00C25DDB" w:rsidRDefault="00C25DDB" w:rsidP="00025ECD">
            <w:pPr>
              <w:suppressAutoHyphens/>
              <w:ind w:right="-72"/>
              <w:jc w:val="center"/>
              <w:rPr>
                <w:bCs/>
                <w:iCs/>
                <w:spacing w:val="-2"/>
                <w:szCs w:val="24"/>
              </w:rPr>
            </w:pPr>
            <w:r w:rsidRPr="00C25DDB">
              <w:rPr>
                <w:bCs/>
                <w:iCs/>
                <w:spacing w:val="-2"/>
                <w:szCs w:val="24"/>
              </w:rPr>
              <w:t>2</w:t>
            </w:r>
          </w:p>
        </w:tc>
        <w:tc>
          <w:tcPr>
            <w:tcW w:w="2693" w:type="dxa"/>
          </w:tcPr>
          <w:p w14:paraId="7DFD46C6" w14:textId="5498B90F" w:rsidR="00C25DDB" w:rsidRPr="00C25DDB" w:rsidRDefault="00C25DDB" w:rsidP="00025ECD">
            <w:pPr>
              <w:suppressAutoHyphens/>
              <w:ind w:left="17" w:right="-72" w:hanging="34"/>
              <w:rPr>
                <w:bCs/>
                <w:iCs/>
                <w:spacing w:val="-2"/>
                <w:szCs w:val="24"/>
              </w:rPr>
            </w:pPr>
            <w:r w:rsidRPr="00C25DDB">
              <w:rPr>
                <w:bCs/>
                <w:iCs/>
                <w:spacing w:val="-2"/>
                <w:szCs w:val="24"/>
              </w:rPr>
              <w:t>Spécialiste en ZMD et Gestion de Pression</w:t>
            </w:r>
          </w:p>
        </w:tc>
        <w:tc>
          <w:tcPr>
            <w:tcW w:w="2835" w:type="dxa"/>
          </w:tcPr>
          <w:p w14:paraId="789114E2" w14:textId="7E2F5A20" w:rsidR="00C25DDB" w:rsidRPr="00C25DDB" w:rsidRDefault="00C25DDB" w:rsidP="00C25DDB">
            <w:pPr>
              <w:shd w:val="clear" w:color="auto" w:fill="FDFDFD"/>
              <w:spacing w:after="0"/>
              <w:ind w:left="0" w:firstLine="0"/>
              <w:jc w:val="left"/>
              <w:rPr>
                <w:iCs/>
                <w:szCs w:val="24"/>
                <w:lang w:eastAsia="en-US"/>
              </w:rPr>
            </w:pPr>
            <w:r w:rsidRPr="00C25DDB">
              <w:rPr>
                <w:iCs/>
                <w:szCs w:val="24"/>
                <w:lang w:eastAsia="en-US"/>
              </w:rPr>
              <w:t>Diplôme universitaire technique, par exemple Génie hydraulique et sanitaire, Génie civil ou Génie mécanique</w:t>
            </w:r>
          </w:p>
        </w:tc>
        <w:tc>
          <w:tcPr>
            <w:tcW w:w="2763" w:type="dxa"/>
          </w:tcPr>
          <w:p w14:paraId="70DB2526" w14:textId="183A3497" w:rsidR="00C25DDB" w:rsidRPr="0086405A" w:rsidRDefault="00C25DDB" w:rsidP="002B3406">
            <w:pPr>
              <w:suppressAutoHyphens/>
              <w:ind w:left="0" w:right="-72" w:hanging="20"/>
              <w:rPr>
                <w:bCs/>
                <w:iCs/>
                <w:noProof/>
                <w:spacing w:val="-2"/>
                <w:sz w:val="22"/>
                <w:szCs w:val="22"/>
              </w:rPr>
            </w:pPr>
            <w:r w:rsidRPr="0086405A">
              <w:rPr>
                <w:rStyle w:val="ts-alignment-element"/>
                <w:sz w:val="22"/>
                <w:szCs w:val="22"/>
              </w:rPr>
              <w:t>5]</w:t>
            </w:r>
            <w:r w:rsidRPr="0086405A">
              <w:rPr>
                <w:sz w:val="22"/>
                <w:szCs w:val="22"/>
              </w:rPr>
              <w:t xml:space="preserve"> </w:t>
            </w:r>
            <w:r w:rsidRPr="0086405A">
              <w:rPr>
                <w:rStyle w:val="ts-alignment-element"/>
                <w:sz w:val="22"/>
                <w:szCs w:val="22"/>
              </w:rPr>
              <w:t>années</w:t>
            </w:r>
            <w:r w:rsidRPr="0086405A">
              <w:rPr>
                <w:sz w:val="22"/>
                <w:szCs w:val="22"/>
              </w:rPr>
              <w:t xml:space="preserve"> </w:t>
            </w:r>
            <w:r w:rsidRPr="0086405A">
              <w:rPr>
                <w:rStyle w:val="ts-alignment-element"/>
                <w:sz w:val="22"/>
                <w:szCs w:val="22"/>
              </w:rPr>
              <w:t>d’expérience</w:t>
            </w:r>
            <w:r w:rsidRPr="0086405A">
              <w:rPr>
                <w:sz w:val="22"/>
                <w:szCs w:val="22"/>
              </w:rPr>
              <w:t xml:space="preserve"> </w:t>
            </w:r>
            <w:r w:rsidRPr="0086405A">
              <w:rPr>
                <w:rStyle w:val="ts-alignment-element"/>
                <w:sz w:val="22"/>
                <w:szCs w:val="22"/>
              </w:rPr>
              <w:t>dans</w:t>
            </w:r>
            <w:r w:rsidRPr="0086405A">
              <w:rPr>
                <w:sz w:val="22"/>
                <w:szCs w:val="22"/>
              </w:rPr>
              <w:t xml:space="preserve"> les </w:t>
            </w:r>
            <w:r w:rsidRPr="0086405A">
              <w:rPr>
                <w:rStyle w:val="ts-alignment-element"/>
                <w:sz w:val="22"/>
                <w:szCs w:val="22"/>
              </w:rPr>
              <w:t>projets</w:t>
            </w:r>
            <w:r w:rsidRPr="0086405A">
              <w:rPr>
                <w:sz w:val="22"/>
                <w:szCs w:val="22"/>
              </w:rPr>
              <w:t xml:space="preserve"> </w:t>
            </w:r>
            <w:r w:rsidRPr="0086405A">
              <w:rPr>
                <w:rStyle w:val="ts-alignment-element"/>
                <w:sz w:val="22"/>
                <w:szCs w:val="22"/>
              </w:rPr>
              <w:t>de</w:t>
            </w:r>
            <w:r w:rsidRPr="0086405A">
              <w:rPr>
                <w:sz w:val="22"/>
                <w:szCs w:val="22"/>
              </w:rPr>
              <w:t xml:space="preserve"> </w:t>
            </w:r>
            <w:r w:rsidRPr="0086405A">
              <w:rPr>
                <w:rStyle w:val="ts-alignment-element"/>
                <w:sz w:val="22"/>
                <w:szCs w:val="22"/>
              </w:rPr>
              <w:t>réduction</w:t>
            </w:r>
            <w:r w:rsidRPr="0086405A">
              <w:rPr>
                <w:sz w:val="22"/>
                <w:szCs w:val="22"/>
              </w:rPr>
              <w:t xml:space="preserve"> </w:t>
            </w:r>
            <w:r w:rsidRPr="0086405A">
              <w:rPr>
                <w:rStyle w:val="ts-alignment-element"/>
                <w:sz w:val="22"/>
                <w:szCs w:val="22"/>
              </w:rPr>
              <w:t>des</w:t>
            </w:r>
            <w:r w:rsidRPr="0086405A">
              <w:rPr>
                <w:sz w:val="22"/>
                <w:szCs w:val="22"/>
              </w:rPr>
              <w:t xml:space="preserve"> </w:t>
            </w:r>
            <w:r w:rsidRPr="0086405A">
              <w:rPr>
                <w:rStyle w:val="ts-alignment-element"/>
                <w:sz w:val="22"/>
                <w:szCs w:val="22"/>
              </w:rPr>
              <w:t>fuites</w:t>
            </w:r>
            <w:r w:rsidRPr="0086405A">
              <w:rPr>
                <w:sz w:val="22"/>
                <w:szCs w:val="22"/>
              </w:rPr>
              <w:t xml:space="preserve">, </w:t>
            </w:r>
            <w:r w:rsidRPr="0086405A">
              <w:rPr>
                <w:rStyle w:val="ts-alignment-element"/>
                <w:sz w:val="22"/>
                <w:szCs w:val="22"/>
              </w:rPr>
              <w:t>en</w:t>
            </w:r>
            <w:r w:rsidRPr="0086405A">
              <w:rPr>
                <w:sz w:val="22"/>
                <w:szCs w:val="22"/>
              </w:rPr>
              <w:t xml:space="preserve"> </w:t>
            </w:r>
            <w:r w:rsidRPr="0086405A">
              <w:rPr>
                <w:rStyle w:val="ts-alignment-element"/>
                <w:sz w:val="22"/>
                <w:szCs w:val="22"/>
              </w:rPr>
              <w:t>particulier</w:t>
            </w:r>
            <w:r w:rsidRPr="0086405A">
              <w:rPr>
                <w:sz w:val="22"/>
                <w:szCs w:val="22"/>
              </w:rPr>
              <w:t xml:space="preserve"> </w:t>
            </w:r>
            <w:r w:rsidRPr="0086405A">
              <w:rPr>
                <w:rStyle w:val="ts-alignment-element"/>
                <w:sz w:val="22"/>
                <w:szCs w:val="22"/>
              </w:rPr>
              <w:t>avec</w:t>
            </w:r>
            <w:r w:rsidRPr="0086405A">
              <w:rPr>
                <w:sz w:val="22"/>
                <w:szCs w:val="22"/>
              </w:rPr>
              <w:t xml:space="preserve"> les </w:t>
            </w:r>
            <w:r w:rsidRPr="0086405A">
              <w:rPr>
                <w:rStyle w:val="ts-alignment-element"/>
                <w:sz w:val="22"/>
                <w:szCs w:val="22"/>
              </w:rPr>
              <w:t>réducteurs</w:t>
            </w:r>
            <w:r w:rsidRPr="0086405A">
              <w:rPr>
                <w:sz w:val="22"/>
                <w:szCs w:val="22"/>
              </w:rPr>
              <w:t xml:space="preserve"> de </w:t>
            </w:r>
            <w:r w:rsidRPr="0086405A">
              <w:rPr>
                <w:rStyle w:val="ts-alignment-element"/>
                <w:sz w:val="22"/>
                <w:szCs w:val="22"/>
              </w:rPr>
              <w:t>pression</w:t>
            </w:r>
            <w:r w:rsidRPr="0086405A">
              <w:rPr>
                <w:sz w:val="22"/>
                <w:szCs w:val="22"/>
              </w:rPr>
              <w:t xml:space="preserve">, les </w:t>
            </w:r>
            <w:r w:rsidRPr="0086405A">
              <w:rPr>
                <w:rStyle w:val="ts-alignment-element"/>
                <w:sz w:val="22"/>
                <w:szCs w:val="22"/>
              </w:rPr>
              <w:t>contrôleurs,</w:t>
            </w:r>
            <w:r w:rsidRPr="0086405A">
              <w:rPr>
                <w:sz w:val="22"/>
                <w:szCs w:val="22"/>
              </w:rPr>
              <w:t xml:space="preserve"> </w:t>
            </w:r>
            <w:r w:rsidRPr="0086405A">
              <w:rPr>
                <w:rStyle w:val="ts-alignment-element"/>
                <w:sz w:val="22"/>
                <w:szCs w:val="22"/>
              </w:rPr>
              <w:t>les</w:t>
            </w:r>
            <w:r w:rsidRPr="0086405A">
              <w:rPr>
                <w:sz w:val="22"/>
                <w:szCs w:val="22"/>
              </w:rPr>
              <w:t xml:space="preserve"> </w:t>
            </w:r>
            <w:r w:rsidRPr="0086405A">
              <w:rPr>
                <w:rStyle w:val="ts-alignment-element"/>
                <w:sz w:val="22"/>
                <w:szCs w:val="22"/>
              </w:rPr>
              <w:t>enregistreurs</w:t>
            </w:r>
            <w:r w:rsidRPr="0086405A">
              <w:rPr>
                <w:sz w:val="22"/>
                <w:szCs w:val="22"/>
              </w:rPr>
              <w:t xml:space="preserve"> </w:t>
            </w:r>
            <w:r w:rsidRPr="0086405A">
              <w:rPr>
                <w:rStyle w:val="ts-alignment-element"/>
                <w:sz w:val="22"/>
                <w:szCs w:val="22"/>
              </w:rPr>
              <w:t>de</w:t>
            </w:r>
            <w:r w:rsidRPr="0086405A">
              <w:rPr>
                <w:sz w:val="22"/>
                <w:szCs w:val="22"/>
              </w:rPr>
              <w:t xml:space="preserve"> </w:t>
            </w:r>
            <w:r w:rsidRPr="0086405A">
              <w:rPr>
                <w:rStyle w:val="ts-alignment-element"/>
                <w:sz w:val="22"/>
                <w:szCs w:val="22"/>
              </w:rPr>
              <w:t>données</w:t>
            </w:r>
            <w:r w:rsidRPr="0086405A">
              <w:rPr>
                <w:sz w:val="22"/>
                <w:szCs w:val="22"/>
              </w:rPr>
              <w:t xml:space="preserve"> </w:t>
            </w:r>
            <w:r w:rsidRPr="0086405A">
              <w:rPr>
                <w:rStyle w:val="ts-alignment-element"/>
                <w:sz w:val="22"/>
                <w:szCs w:val="22"/>
              </w:rPr>
              <w:t>et</w:t>
            </w:r>
            <w:r w:rsidRPr="0086405A">
              <w:rPr>
                <w:sz w:val="22"/>
                <w:szCs w:val="22"/>
              </w:rPr>
              <w:t xml:space="preserve"> </w:t>
            </w:r>
            <w:r w:rsidRPr="0086405A">
              <w:rPr>
                <w:rStyle w:val="ts-alignment-element"/>
                <w:sz w:val="22"/>
                <w:szCs w:val="22"/>
              </w:rPr>
              <w:t>similaires</w:t>
            </w:r>
            <w:r w:rsidRPr="0086405A">
              <w:rPr>
                <w:sz w:val="22"/>
                <w:szCs w:val="22"/>
              </w:rPr>
              <w:t xml:space="preserve"> </w:t>
            </w:r>
            <w:r w:rsidRPr="0086405A">
              <w:rPr>
                <w:rStyle w:val="ts-alignment-element"/>
                <w:sz w:val="22"/>
                <w:szCs w:val="22"/>
              </w:rPr>
              <w:t>[2]</w:t>
            </w:r>
            <w:r w:rsidRPr="0086405A">
              <w:rPr>
                <w:sz w:val="22"/>
                <w:szCs w:val="22"/>
              </w:rPr>
              <w:t xml:space="preserve"> </w:t>
            </w:r>
            <w:r w:rsidRPr="0086405A">
              <w:rPr>
                <w:rStyle w:val="ts-alignment-element"/>
                <w:sz w:val="22"/>
                <w:szCs w:val="22"/>
              </w:rPr>
              <w:t>années</w:t>
            </w:r>
            <w:r w:rsidRPr="0086405A">
              <w:rPr>
                <w:sz w:val="22"/>
                <w:szCs w:val="22"/>
              </w:rPr>
              <w:t xml:space="preserve"> </w:t>
            </w:r>
            <w:r w:rsidRPr="0086405A">
              <w:rPr>
                <w:rStyle w:val="ts-alignment-element"/>
                <w:sz w:val="22"/>
                <w:szCs w:val="22"/>
              </w:rPr>
              <w:t>d’expérience</w:t>
            </w:r>
            <w:r w:rsidRPr="0086405A">
              <w:rPr>
                <w:sz w:val="22"/>
                <w:szCs w:val="22"/>
              </w:rPr>
              <w:t xml:space="preserve"> </w:t>
            </w:r>
            <w:r w:rsidRPr="0086405A">
              <w:rPr>
                <w:rStyle w:val="ts-alignment-element"/>
                <w:sz w:val="22"/>
                <w:szCs w:val="22"/>
              </w:rPr>
              <w:t>dans</w:t>
            </w:r>
            <w:r w:rsidRPr="0086405A">
              <w:rPr>
                <w:sz w:val="22"/>
                <w:szCs w:val="22"/>
              </w:rPr>
              <w:t xml:space="preserve"> </w:t>
            </w:r>
            <w:r w:rsidRPr="0086405A">
              <w:rPr>
                <w:rStyle w:val="ts-alignment-element"/>
                <w:sz w:val="22"/>
                <w:szCs w:val="22"/>
              </w:rPr>
              <w:t>les</w:t>
            </w:r>
            <w:r w:rsidRPr="0086405A">
              <w:rPr>
                <w:sz w:val="22"/>
                <w:szCs w:val="22"/>
              </w:rPr>
              <w:t xml:space="preserve"> </w:t>
            </w:r>
            <w:r w:rsidRPr="0086405A">
              <w:rPr>
                <w:rStyle w:val="ts-alignment-element"/>
                <w:sz w:val="22"/>
                <w:szCs w:val="22"/>
              </w:rPr>
              <w:t>pays</w:t>
            </w:r>
            <w:r w:rsidRPr="0086405A">
              <w:rPr>
                <w:sz w:val="22"/>
                <w:szCs w:val="22"/>
              </w:rPr>
              <w:t xml:space="preserve"> </w:t>
            </w:r>
            <w:r w:rsidRPr="0086405A">
              <w:rPr>
                <w:rStyle w:val="ts-alignment-element"/>
                <w:sz w:val="22"/>
                <w:szCs w:val="22"/>
              </w:rPr>
              <w:t>en</w:t>
            </w:r>
            <w:r w:rsidRPr="0086405A">
              <w:rPr>
                <w:sz w:val="22"/>
                <w:szCs w:val="22"/>
              </w:rPr>
              <w:t xml:space="preserve"> </w:t>
            </w:r>
            <w:r w:rsidRPr="0086405A">
              <w:rPr>
                <w:rStyle w:val="ts-alignment-element"/>
                <w:sz w:val="22"/>
                <w:szCs w:val="22"/>
              </w:rPr>
              <w:t>développement</w:t>
            </w:r>
          </w:p>
        </w:tc>
      </w:tr>
      <w:tr w:rsidR="00C25DDB" w:rsidRPr="00C76C41" w14:paraId="6CA0C966" w14:textId="77777777" w:rsidTr="0086405A">
        <w:tc>
          <w:tcPr>
            <w:tcW w:w="598" w:type="dxa"/>
          </w:tcPr>
          <w:p w14:paraId="3206CA4E" w14:textId="29AB8CC4" w:rsidR="00C25DDB" w:rsidRPr="00C25DDB" w:rsidRDefault="00C25DDB" w:rsidP="00025ECD">
            <w:pPr>
              <w:suppressAutoHyphens/>
              <w:ind w:right="-72"/>
              <w:jc w:val="center"/>
              <w:rPr>
                <w:bCs/>
                <w:iCs/>
                <w:spacing w:val="-2"/>
                <w:szCs w:val="24"/>
              </w:rPr>
            </w:pPr>
            <w:r>
              <w:rPr>
                <w:bCs/>
                <w:iCs/>
                <w:spacing w:val="-2"/>
                <w:szCs w:val="24"/>
              </w:rPr>
              <w:t>3</w:t>
            </w:r>
          </w:p>
        </w:tc>
        <w:tc>
          <w:tcPr>
            <w:tcW w:w="2693" w:type="dxa"/>
          </w:tcPr>
          <w:p w14:paraId="498BEF79" w14:textId="5ACEEAB8" w:rsidR="00C25DDB" w:rsidRPr="00C25DDB" w:rsidRDefault="00C25DDB" w:rsidP="00025ECD">
            <w:pPr>
              <w:suppressAutoHyphens/>
              <w:ind w:left="17" w:right="-72" w:hanging="34"/>
              <w:rPr>
                <w:bCs/>
                <w:iCs/>
                <w:spacing w:val="-2"/>
                <w:szCs w:val="24"/>
              </w:rPr>
            </w:pPr>
            <w:r>
              <w:rPr>
                <w:bCs/>
                <w:iCs/>
                <w:spacing w:val="-2"/>
                <w:szCs w:val="24"/>
              </w:rPr>
              <w:t>Gestionnaire de Construction</w:t>
            </w:r>
          </w:p>
        </w:tc>
        <w:tc>
          <w:tcPr>
            <w:tcW w:w="2835" w:type="dxa"/>
          </w:tcPr>
          <w:p w14:paraId="186EC655" w14:textId="5354832D" w:rsidR="00C25DDB" w:rsidRPr="00C25DDB" w:rsidRDefault="00C25DDB" w:rsidP="00C25DDB">
            <w:pPr>
              <w:shd w:val="clear" w:color="auto" w:fill="FDFDFD"/>
              <w:spacing w:after="0"/>
              <w:ind w:left="0" w:firstLine="0"/>
              <w:jc w:val="left"/>
              <w:rPr>
                <w:iCs/>
                <w:szCs w:val="24"/>
                <w:lang w:eastAsia="en-US"/>
              </w:rPr>
            </w:pPr>
            <w:r>
              <w:rPr>
                <w:iCs/>
                <w:szCs w:val="24"/>
                <w:lang w:eastAsia="en-US"/>
              </w:rPr>
              <w:t>[  ]</w:t>
            </w:r>
          </w:p>
        </w:tc>
        <w:tc>
          <w:tcPr>
            <w:tcW w:w="2763" w:type="dxa"/>
          </w:tcPr>
          <w:p w14:paraId="6CBB6865" w14:textId="6B0BFA27" w:rsidR="00C25DDB" w:rsidRPr="00C25DDB" w:rsidRDefault="00C25DDB" w:rsidP="002B3406">
            <w:pPr>
              <w:suppressAutoHyphens/>
              <w:ind w:left="0" w:right="-72" w:hanging="20"/>
              <w:rPr>
                <w:bCs/>
                <w:iCs/>
                <w:noProof/>
                <w:spacing w:val="-2"/>
                <w:szCs w:val="24"/>
              </w:rPr>
            </w:pPr>
            <w:r>
              <w:rPr>
                <w:bCs/>
                <w:iCs/>
                <w:noProof/>
                <w:spacing w:val="-2"/>
                <w:szCs w:val="24"/>
              </w:rPr>
              <w:t>[  ]</w:t>
            </w:r>
          </w:p>
        </w:tc>
      </w:tr>
      <w:tr w:rsidR="00C25DDB" w:rsidRPr="00C76C41" w14:paraId="767EEB09" w14:textId="77777777" w:rsidTr="0086405A">
        <w:tc>
          <w:tcPr>
            <w:tcW w:w="598" w:type="dxa"/>
          </w:tcPr>
          <w:p w14:paraId="30DB0329" w14:textId="77777777" w:rsidR="00C25DDB" w:rsidRPr="00C25DDB" w:rsidRDefault="00C25DDB" w:rsidP="00025ECD">
            <w:pPr>
              <w:suppressAutoHyphens/>
              <w:ind w:right="-72"/>
              <w:jc w:val="center"/>
              <w:rPr>
                <w:bCs/>
                <w:iCs/>
                <w:spacing w:val="-2"/>
                <w:szCs w:val="24"/>
              </w:rPr>
            </w:pPr>
          </w:p>
        </w:tc>
        <w:tc>
          <w:tcPr>
            <w:tcW w:w="2693" w:type="dxa"/>
          </w:tcPr>
          <w:p w14:paraId="5D14FF1B" w14:textId="07223D33" w:rsidR="00C25DDB" w:rsidRPr="0086405A" w:rsidRDefault="00C25DDB" w:rsidP="0086405A">
            <w:pPr>
              <w:suppressAutoHyphens/>
              <w:ind w:left="17" w:right="-72" w:hanging="34"/>
              <w:rPr>
                <w:bCs/>
                <w:iCs/>
                <w:spacing w:val="-2"/>
                <w:szCs w:val="24"/>
              </w:rPr>
            </w:pPr>
            <w:r w:rsidRPr="0086405A">
              <w:rPr>
                <w:bCs/>
                <w:iCs/>
                <w:spacing w:val="-2"/>
                <w:szCs w:val="24"/>
              </w:rPr>
              <w:t>[autres, au besoin – comme un ou plusieurs spécialistes de la détection des fuites, un analyste hydraulique, un spécialiste du comptage...]</w:t>
            </w:r>
          </w:p>
        </w:tc>
        <w:tc>
          <w:tcPr>
            <w:tcW w:w="2835" w:type="dxa"/>
          </w:tcPr>
          <w:p w14:paraId="098B8607" w14:textId="5A2B44D0" w:rsidR="00C25DDB" w:rsidRPr="00C25DDB" w:rsidRDefault="00C25DDB" w:rsidP="002B3406">
            <w:pPr>
              <w:suppressAutoHyphens/>
              <w:ind w:left="70" w:right="-72" w:firstLine="0"/>
              <w:rPr>
                <w:bCs/>
                <w:iCs/>
                <w:noProof/>
                <w:spacing w:val="-2"/>
                <w:szCs w:val="24"/>
              </w:rPr>
            </w:pPr>
            <w:r>
              <w:rPr>
                <w:bCs/>
                <w:iCs/>
                <w:noProof/>
                <w:spacing w:val="-2"/>
                <w:szCs w:val="24"/>
              </w:rPr>
              <w:t>[  ]</w:t>
            </w:r>
          </w:p>
        </w:tc>
        <w:tc>
          <w:tcPr>
            <w:tcW w:w="2763" w:type="dxa"/>
          </w:tcPr>
          <w:p w14:paraId="48A17E81" w14:textId="6D99C0D7" w:rsidR="00C25DDB" w:rsidRPr="00C25DDB" w:rsidRDefault="00C25DDB" w:rsidP="002B3406">
            <w:pPr>
              <w:suppressAutoHyphens/>
              <w:ind w:left="0" w:right="-72" w:hanging="20"/>
              <w:rPr>
                <w:bCs/>
                <w:iCs/>
                <w:noProof/>
                <w:spacing w:val="-2"/>
                <w:szCs w:val="24"/>
              </w:rPr>
            </w:pPr>
            <w:r>
              <w:rPr>
                <w:bCs/>
                <w:iCs/>
                <w:noProof/>
                <w:spacing w:val="-2"/>
                <w:szCs w:val="24"/>
              </w:rPr>
              <w:t>[  ]</w:t>
            </w:r>
          </w:p>
        </w:tc>
      </w:tr>
      <w:tr w:rsidR="00C25DDB" w:rsidRPr="00C76C41" w14:paraId="4E10272B" w14:textId="77777777" w:rsidTr="001E1CA5">
        <w:tc>
          <w:tcPr>
            <w:tcW w:w="8889" w:type="dxa"/>
            <w:gridSpan w:val="4"/>
          </w:tcPr>
          <w:p w14:paraId="7D7A0B4B" w14:textId="5041D8C8" w:rsidR="00C25DDB" w:rsidRPr="00C25DDB" w:rsidRDefault="00C25DDB" w:rsidP="002B3406">
            <w:pPr>
              <w:suppressAutoHyphens/>
              <w:ind w:left="0" w:right="-72" w:hanging="20"/>
              <w:rPr>
                <w:b/>
                <w:iCs/>
                <w:noProof/>
                <w:spacing w:val="-2"/>
                <w:szCs w:val="24"/>
              </w:rPr>
            </w:pPr>
            <w:r w:rsidRPr="00C25DDB">
              <w:rPr>
                <w:b/>
                <w:iCs/>
                <w:noProof/>
                <w:spacing w:val="-2"/>
                <w:szCs w:val="24"/>
              </w:rPr>
              <w:t>Experts dans les sp</w:t>
            </w:r>
            <w:r w:rsidR="003B2113">
              <w:rPr>
                <w:b/>
                <w:iCs/>
                <w:noProof/>
                <w:spacing w:val="-2"/>
                <w:szCs w:val="24"/>
              </w:rPr>
              <w:t>é</w:t>
            </w:r>
            <w:r w:rsidRPr="00C25DDB">
              <w:rPr>
                <w:b/>
                <w:iCs/>
                <w:noProof/>
                <w:spacing w:val="-2"/>
                <w:szCs w:val="24"/>
              </w:rPr>
              <w:t>cialit</w:t>
            </w:r>
            <w:r w:rsidR="003B2113">
              <w:rPr>
                <w:b/>
                <w:iCs/>
                <w:noProof/>
                <w:spacing w:val="-2"/>
                <w:szCs w:val="24"/>
              </w:rPr>
              <w:t>é</w:t>
            </w:r>
            <w:r w:rsidRPr="00C25DDB">
              <w:rPr>
                <w:b/>
                <w:iCs/>
                <w:noProof/>
                <w:spacing w:val="-2"/>
                <w:szCs w:val="24"/>
              </w:rPr>
              <w:t>s suivantes</w:t>
            </w:r>
          </w:p>
        </w:tc>
      </w:tr>
      <w:tr w:rsidR="002B3406" w:rsidRPr="00C76C41" w14:paraId="2C9AF801" w14:textId="77777777" w:rsidTr="0086405A">
        <w:tc>
          <w:tcPr>
            <w:tcW w:w="598" w:type="dxa"/>
          </w:tcPr>
          <w:p w14:paraId="51CC0987" w14:textId="54B53D81" w:rsidR="002B3406" w:rsidRPr="00C25DDB" w:rsidRDefault="00C25DDB" w:rsidP="00025ECD">
            <w:pPr>
              <w:suppressAutoHyphens/>
              <w:ind w:right="-72"/>
              <w:jc w:val="center"/>
              <w:rPr>
                <w:bCs/>
                <w:iCs/>
                <w:spacing w:val="-2"/>
                <w:szCs w:val="24"/>
              </w:rPr>
            </w:pPr>
            <w:r>
              <w:rPr>
                <w:bCs/>
                <w:iCs/>
                <w:spacing w:val="-2"/>
                <w:szCs w:val="24"/>
              </w:rPr>
              <w:t>4</w:t>
            </w:r>
            <w:r w:rsidR="002B3406" w:rsidRPr="00C25DDB">
              <w:rPr>
                <w:bCs/>
                <w:iCs/>
                <w:spacing w:val="-2"/>
                <w:szCs w:val="24"/>
              </w:rPr>
              <w:t>.</w:t>
            </w:r>
          </w:p>
        </w:tc>
        <w:tc>
          <w:tcPr>
            <w:tcW w:w="2693" w:type="dxa"/>
          </w:tcPr>
          <w:p w14:paraId="1B965218" w14:textId="427FF70F" w:rsidR="002B3406" w:rsidRPr="00C25DDB" w:rsidRDefault="002B3406" w:rsidP="0086405A">
            <w:pPr>
              <w:pStyle w:val="S1-Header2"/>
              <w:numPr>
                <w:ilvl w:val="0"/>
                <w:numId w:val="0"/>
              </w:numPr>
              <w:rPr>
                <w:bCs/>
                <w:iCs/>
                <w:spacing w:val="-2"/>
              </w:rPr>
            </w:pPr>
            <w:r w:rsidRPr="0086405A">
              <w:rPr>
                <w:b w:val="0"/>
                <w:bCs/>
                <w:i/>
                <w:iCs/>
                <w:lang w:val="fr-FR"/>
              </w:rPr>
              <w:t>[</w:t>
            </w:r>
            <w:r w:rsidR="004C5B6F">
              <w:rPr>
                <w:b w:val="0"/>
                <w:bCs/>
                <w:i/>
                <w:iCs/>
                <w:lang w:val="fr-FR"/>
              </w:rPr>
              <w:t xml:space="preserve">Spécialiste </w:t>
            </w:r>
            <w:r w:rsidRPr="0086405A">
              <w:rPr>
                <w:b w:val="0"/>
                <w:bCs/>
                <w:i/>
                <w:iCs/>
                <w:lang w:val="fr-FR"/>
              </w:rPr>
              <w:t>Environnemental]</w:t>
            </w:r>
          </w:p>
        </w:tc>
        <w:tc>
          <w:tcPr>
            <w:tcW w:w="2835" w:type="dxa"/>
          </w:tcPr>
          <w:p w14:paraId="70D81238" w14:textId="22CEA073" w:rsidR="002B3406" w:rsidRPr="00C25DDB" w:rsidRDefault="002B3406" w:rsidP="002B3406">
            <w:pPr>
              <w:suppressAutoHyphens/>
              <w:ind w:left="70" w:right="-72" w:firstLine="0"/>
              <w:rPr>
                <w:bCs/>
                <w:iCs/>
                <w:spacing w:val="-2"/>
                <w:szCs w:val="24"/>
              </w:rPr>
            </w:pPr>
            <w:r w:rsidRPr="00C25DDB">
              <w:rPr>
                <w:bCs/>
                <w:iCs/>
                <w:noProof/>
                <w:spacing w:val="-2"/>
                <w:szCs w:val="24"/>
              </w:rPr>
              <w:t>[par exemple diplôme dans le domaine pertinent]</w:t>
            </w:r>
          </w:p>
        </w:tc>
        <w:tc>
          <w:tcPr>
            <w:tcW w:w="2763" w:type="dxa"/>
          </w:tcPr>
          <w:p w14:paraId="2C3FF4B1" w14:textId="0926487A" w:rsidR="002B3406" w:rsidRPr="0086405A" w:rsidRDefault="002B3406" w:rsidP="002B3406">
            <w:pPr>
              <w:suppressAutoHyphens/>
              <w:ind w:left="0" w:right="-72" w:hanging="20"/>
              <w:rPr>
                <w:bCs/>
                <w:i/>
                <w:spacing w:val="-2"/>
                <w:szCs w:val="24"/>
              </w:rPr>
            </w:pPr>
            <w:r w:rsidRPr="0086405A">
              <w:rPr>
                <w:bCs/>
                <w:i/>
                <w:noProof/>
                <w:spacing w:val="-2"/>
                <w:szCs w:val="24"/>
              </w:rPr>
              <w:t>[par exemple [</w:t>
            </w:r>
            <w:r w:rsidRPr="0086405A">
              <w:rPr>
                <w:i/>
                <w:szCs w:val="24"/>
              </w:rPr>
              <w:t xml:space="preserve">années] travaillant </w:t>
            </w:r>
            <w:r w:rsidRPr="0086405A">
              <w:rPr>
                <w:bCs/>
                <w:i/>
                <w:noProof/>
                <w:spacing w:val="-2"/>
                <w:szCs w:val="24"/>
              </w:rPr>
              <w:t>dans des environnements de travail similaire]</w:t>
            </w:r>
          </w:p>
        </w:tc>
      </w:tr>
      <w:tr w:rsidR="002B3406" w:rsidRPr="00C76C41" w14:paraId="17CB7C55" w14:textId="77777777" w:rsidTr="0086405A">
        <w:tc>
          <w:tcPr>
            <w:tcW w:w="598" w:type="dxa"/>
          </w:tcPr>
          <w:p w14:paraId="3E598390" w14:textId="0FE2C77D" w:rsidR="002B3406" w:rsidRPr="00C25DDB" w:rsidRDefault="00C25DDB" w:rsidP="00025ECD">
            <w:pPr>
              <w:suppressAutoHyphens/>
              <w:ind w:right="-72"/>
              <w:jc w:val="center"/>
              <w:rPr>
                <w:bCs/>
                <w:i/>
                <w:spacing w:val="-2"/>
                <w:szCs w:val="24"/>
              </w:rPr>
            </w:pPr>
            <w:r>
              <w:rPr>
                <w:bCs/>
                <w:i/>
                <w:spacing w:val="-2"/>
                <w:szCs w:val="24"/>
              </w:rPr>
              <w:lastRenderedPageBreak/>
              <w:t>5</w:t>
            </w:r>
            <w:r w:rsidR="002B3406" w:rsidRPr="00C25DDB">
              <w:rPr>
                <w:bCs/>
                <w:i/>
                <w:spacing w:val="-2"/>
                <w:szCs w:val="24"/>
              </w:rPr>
              <w:t>.</w:t>
            </w:r>
          </w:p>
        </w:tc>
        <w:tc>
          <w:tcPr>
            <w:tcW w:w="2693" w:type="dxa"/>
          </w:tcPr>
          <w:p w14:paraId="0B18FEDC" w14:textId="77777777" w:rsidR="002B3406" w:rsidRPr="00C25DDB" w:rsidRDefault="002B3406" w:rsidP="002B3406">
            <w:pPr>
              <w:pStyle w:val="S1-Header2"/>
              <w:numPr>
                <w:ilvl w:val="0"/>
                <w:numId w:val="0"/>
              </w:numPr>
              <w:rPr>
                <w:b w:val="0"/>
                <w:bCs/>
                <w:i/>
                <w:iCs/>
                <w:lang w:val="fr-FR"/>
              </w:rPr>
            </w:pPr>
            <w:bookmarkStart w:id="861" w:name="_Toc89677233"/>
            <w:bookmarkStart w:id="862" w:name="_Toc89764877"/>
            <w:bookmarkStart w:id="863" w:name="_Toc89764955"/>
            <w:r w:rsidRPr="00C25DDB">
              <w:rPr>
                <w:b w:val="0"/>
                <w:bCs/>
                <w:i/>
                <w:iCs/>
                <w:lang w:val="fr-FR"/>
              </w:rPr>
              <w:t>[Spécialiste de l’hygiène et de la sécurité]</w:t>
            </w:r>
            <w:bookmarkEnd w:id="861"/>
            <w:bookmarkEnd w:id="862"/>
            <w:bookmarkEnd w:id="863"/>
          </w:p>
        </w:tc>
        <w:tc>
          <w:tcPr>
            <w:tcW w:w="2835" w:type="dxa"/>
          </w:tcPr>
          <w:p w14:paraId="58F605B4" w14:textId="77777777" w:rsidR="002B3406" w:rsidRPr="00C25DDB" w:rsidRDefault="002B3406" w:rsidP="002B3406">
            <w:pPr>
              <w:pStyle w:val="S1-Header2"/>
              <w:numPr>
                <w:ilvl w:val="0"/>
                <w:numId w:val="0"/>
              </w:numPr>
              <w:ind w:left="720"/>
              <w:rPr>
                <w:lang w:val="fr-FR"/>
              </w:rPr>
            </w:pPr>
          </w:p>
        </w:tc>
        <w:tc>
          <w:tcPr>
            <w:tcW w:w="2763" w:type="dxa"/>
          </w:tcPr>
          <w:p w14:paraId="7145A4AD" w14:textId="77777777" w:rsidR="002B3406" w:rsidRPr="00C25DDB" w:rsidRDefault="002B3406" w:rsidP="002B3406">
            <w:pPr>
              <w:pStyle w:val="S1-Header2"/>
              <w:numPr>
                <w:ilvl w:val="0"/>
                <w:numId w:val="0"/>
              </w:numPr>
              <w:ind w:left="720"/>
              <w:rPr>
                <w:lang w:val="fr-FR"/>
              </w:rPr>
            </w:pPr>
          </w:p>
        </w:tc>
      </w:tr>
      <w:tr w:rsidR="002B3406" w:rsidRPr="00C76C41" w14:paraId="66C056DD" w14:textId="77777777" w:rsidTr="0086405A">
        <w:tc>
          <w:tcPr>
            <w:tcW w:w="598" w:type="dxa"/>
          </w:tcPr>
          <w:p w14:paraId="746D898A" w14:textId="7FE11FE2" w:rsidR="002B3406" w:rsidRPr="00C25DDB" w:rsidRDefault="00C25DDB" w:rsidP="00025ECD">
            <w:pPr>
              <w:suppressAutoHyphens/>
              <w:ind w:right="-72"/>
              <w:jc w:val="center"/>
              <w:rPr>
                <w:bCs/>
                <w:i/>
                <w:spacing w:val="-2"/>
                <w:szCs w:val="24"/>
              </w:rPr>
            </w:pPr>
            <w:r>
              <w:rPr>
                <w:bCs/>
                <w:i/>
                <w:spacing w:val="-2"/>
                <w:szCs w:val="24"/>
              </w:rPr>
              <w:t>6</w:t>
            </w:r>
            <w:r w:rsidR="002B3406" w:rsidRPr="00C25DDB">
              <w:rPr>
                <w:bCs/>
                <w:i/>
                <w:spacing w:val="-2"/>
                <w:szCs w:val="24"/>
              </w:rPr>
              <w:t>.</w:t>
            </w:r>
          </w:p>
        </w:tc>
        <w:tc>
          <w:tcPr>
            <w:tcW w:w="2693" w:type="dxa"/>
          </w:tcPr>
          <w:p w14:paraId="294269F9" w14:textId="5A8CD66D" w:rsidR="002B3406" w:rsidRPr="00C25DDB" w:rsidRDefault="002B3406" w:rsidP="00025ECD">
            <w:pPr>
              <w:suppressAutoHyphens/>
              <w:ind w:left="41" w:right="-72" w:firstLine="32"/>
              <w:rPr>
                <w:bCs/>
                <w:i/>
                <w:spacing w:val="-2"/>
                <w:szCs w:val="24"/>
              </w:rPr>
            </w:pPr>
            <w:r w:rsidRPr="00C25DDB">
              <w:rPr>
                <w:bCs/>
                <w:i/>
                <w:spacing w:val="-2"/>
                <w:szCs w:val="24"/>
              </w:rPr>
              <w:t>[Social]</w:t>
            </w:r>
          </w:p>
        </w:tc>
        <w:tc>
          <w:tcPr>
            <w:tcW w:w="2835" w:type="dxa"/>
          </w:tcPr>
          <w:p w14:paraId="73E82C3A" w14:textId="77777777" w:rsidR="002B3406" w:rsidRPr="00C25DDB" w:rsidRDefault="002B3406" w:rsidP="00025ECD">
            <w:pPr>
              <w:suppressAutoHyphens/>
              <w:ind w:left="41" w:right="-72"/>
              <w:rPr>
                <w:bCs/>
                <w:i/>
                <w:spacing w:val="-2"/>
                <w:szCs w:val="24"/>
              </w:rPr>
            </w:pPr>
          </w:p>
        </w:tc>
        <w:tc>
          <w:tcPr>
            <w:tcW w:w="2763" w:type="dxa"/>
          </w:tcPr>
          <w:p w14:paraId="2CF5A4CF" w14:textId="77777777" w:rsidR="002B3406" w:rsidRPr="00C25DDB" w:rsidRDefault="002B3406" w:rsidP="00025ECD">
            <w:pPr>
              <w:suppressAutoHyphens/>
              <w:ind w:left="41" w:right="-72"/>
              <w:rPr>
                <w:bCs/>
                <w:i/>
                <w:spacing w:val="-2"/>
                <w:szCs w:val="24"/>
              </w:rPr>
            </w:pPr>
          </w:p>
        </w:tc>
      </w:tr>
      <w:tr w:rsidR="002B3406" w:rsidRPr="00C76C41" w14:paraId="24E1F255" w14:textId="77777777" w:rsidTr="0086405A">
        <w:tc>
          <w:tcPr>
            <w:tcW w:w="598" w:type="dxa"/>
          </w:tcPr>
          <w:p w14:paraId="7BD148EE" w14:textId="2AA976AD" w:rsidR="002B3406" w:rsidRPr="00C25DDB" w:rsidRDefault="00C25DDB" w:rsidP="00025ECD">
            <w:pPr>
              <w:suppressAutoHyphens/>
              <w:ind w:right="-72"/>
              <w:jc w:val="center"/>
              <w:rPr>
                <w:bCs/>
                <w:i/>
                <w:spacing w:val="-2"/>
                <w:szCs w:val="24"/>
              </w:rPr>
            </w:pPr>
            <w:r>
              <w:rPr>
                <w:bCs/>
                <w:i/>
                <w:spacing w:val="-2"/>
                <w:szCs w:val="24"/>
              </w:rPr>
              <w:t>7</w:t>
            </w:r>
            <w:r w:rsidR="002B3406" w:rsidRPr="00C25DDB">
              <w:rPr>
                <w:bCs/>
                <w:i/>
                <w:spacing w:val="-2"/>
                <w:szCs w:val="24"/>
              </w:rPr>
              <w:t>.</w:t>
            </w:r>
          </w:p>
        </w:tc>
        <w:tc>
          <w:tcPr>
            <w:tcW w:w="2693" w:type="dxa"/>
          </w:tcPr>
          <w:p w14:paraId="4AFA73B1" w14:textId="77777777" w:rsidR="002B3406" w:rsidRPr="00C25DDB" w:rsidRDefault="002B3406" w:rsidP="00025ECD">
            <w:pPr>
              <w:suppressAutoHyphens/>
              <w:ind w:left="41" w:right="-72" w:firstLine="32"/>
              <w:rPr>
                <w:bCs/>
                <w:i/>
                <w:spacing w:val="-2"/>
                <w:szCs w:val="24"/>
              </w:rPr>
            </w:pPr>
            <w:r w:rsidRPr="00C25DDB">
              <w:rPr>
                <w:bCs/>
                <w:i/>
                <w:spacing w:val="-2"/>
                <w:szCs w:val="24"/>
              </w:rPr>
              <w:t xml:space="preserve">Exploitation et Abus Sexuels </w:t>
            </w:r>
          </w:p>
          <w:p w14:paraId="26E7BAD7" w14:textId="7E119252" w:rsidR="002B3406" w:rsidRPr="0086405A" w:rsidRDefault="002B3406" w:rsidP="00025ECD">
            <w:pPr>
              <w:suppressAutoHyphens/>
              <w:ind w:left="41" w:right="-72" w:firstLine="32"/>
              <w:rPr>
                <w:bCs/>
                <w:i/>
                <w:spacing w:val="-2"/>
                <w:sz w:val="22"/>
                <w:szCs w:val="22"/>
              </w:rPr>
            </w:pPr>
            <w:r w:rsidRPr="0086405A">
              <w:rPr>
                <w:bCs/>
                <w:i/>
                <w:spacing w:val="-2"/>
                <w:sz w:val="22"/>
                <w:szCs w:val="22"/>
              </w:rPr>
              <w:t xml:space="preserve">[Lorsqu’un </w:t>
            </w:r>
            <w:r w:rsidR="00B872B7" w:rsidRPr="0086405A">
              <w:rPr>
                <w:bCs/>
                <w:i/>
                <w:spacing w:val="-2"/>
                <w:sz w:val="22"/>
                <w:szCs w:val="22"/>
              </w:rPr>
              <w:t>Projet</w:t>
            </w:r>
            <w:r w:rsidRPr="0086405A">
              <w:rPr>
                <w:bCs/>
                <w:i/>
                <w:spacing w:val="-2"/>
                <w:sz w:val="22"/>
                <w:szCs w:val="22"/>
              </w:rPr>
              <w:t xml:space="preserve"> est évalué à hauts risques EAS, le Personnel Clé doit inclure un/des expert/s ayant une expérience adéquate pour adresser les cas d’exploitation et d’abus sexuels]</w:t>
            </w:r>
          </w:p>
        </w:tc>
        <w:tc>
          <w:tcPr>
            <w:tcW w:w="2835" w:type="dxa"/>
          </w:tcPr>
          <w:p w14:paraId="22F77EA2" w14:textId="77777777" w:rsidR="002B3406" w:rsidRPr="00C25DDB" w:rsidRDefault="002B3406" w:rsidP="00025ECD">
            <w:pPr>
              <w:suppressAutoHyphens/>
              <w:ind w:left="41" w:right="-72"/>
              <w:rPr>
                <w:bCs/>
                <w:i/>
                <w:spacing w:val="-2"/>
                <w:szCs w:val="24"/>
              </w:rPr>
            </w:pPr>
          </w:p>
        </w:tc>
        <w:tc>
          <w:tcPr>
            <w:tcW w:w="2763" w:type="dxa"/>
          </w:tcPr>
          <w:p w14:paraId="0BC1CCFE" w14:textId="5D059372" w:rsidR="002B3406" w:rsidRPr="00C25DDB" w:rsidRDefault="00F50A92" w:rsidP="0086405A">
            <w:pPr>
              <w:suppressAutoHyphens/>
              <w:ind w:left="0" w:right="-72" w:hanging="20"/>
              <w:rPr>
                <w:bCs/>
                <w:i/>
                <w:spacing w:val="-2"/>
                <w:szCs w:val="24"/>
              </w:rPr>
            </w:pPr>
            <w:r w:rsidRPr="00F50A92">
              <w:rPr>
                <w:bCs/>
                <w:i/>
                <w:noProof/>
                <w:spacing w:val="-2"/>
                <w:szCs w:val="24"/>
              </w:rPr>
              <w:t>[par ex. 5 ans de suivi et de gestion des risques liés à la violence basée sur le genre, dont 3 ans d'expérience pertinente dans le traitement des questions liées à l'exploitation sexuelle, aux abus sexuels et au harcèlement sexuel].</w:t>
            </w:r>
          </w:p>
        </w:tc>
      </w:tr>
      <w:tr w:rsidR="0068509C" w:rsidRPr="00C76C41" w14:paraId="2752C369" w14:textId="77777777" w:rsidTr="0086405A">
        <w:tc>
          <w:tcPr>
            <w:tcW w:w="598" w:type="dxa"/>
          </w:tcPr>
          <w:p w14:paraId="3BF56BC2" w14:textId="2E57D603" w:rsidR="0068509C" w:rsidRDefault="0068509C" w:rsidP="00025ECD">
            <w:pPr>
              <w:suppressAutoHyphens/>
              <w:ind w:right="-72"/>
              <w:jc w:val="center"/>
              <w:rPr>
                <w:bCs/>
                <w:i/>
                <w:spacing w:val="-2"/>
                <w:szCs w:val="24"/>
              </w:rPr>
            </w:pPr>
            <w:r>
              <w:rPr>
                <w:bCs/>
                <w:i/>
                <w:spacing w:val="-2"/>
                <w:szCs w:val="24"/>
              </w:rPr>
              <w:t>8</w:t>
            </w:r>
          </w:p>
        </w:tc>
        <w:tc>
          <w:tcPr>
            <w:tcW w:w="2693" w:type="dxa"/>
          </w:tcPr>
          <w:p w14:paraId="5133B656" w14:textId="7FF7A09A" w:rsidR="0068509C" w:rsidRPr="0086405A" w:rsidRDefault="002F39FF" w:rsidP="00025ECD">
            <w:pPr>
              <w:suppressAutoHyphens/>
              <w:ind w:left="41" w:right="-72" w:firstLine="32"/>
              <w:rPr>
                <w:bCs/>
                <w:i/>
                <w:spacing w:val="-2"/>
                <w:sz w:val="22"/>
                <w:szCs w:val="22"/>
              </w:rPr>
            </w:pPr>
            <w:r>
              <w:rPr>
                <w:bCs/>
                <w:i/>
                <w:spacing w:val="-2"/>
                <w:sz w:val="22"/>
                <w:szCs w:val="22"/>
              </w:rPr>
              <w:t xml:space="preserve">[Si le marché a été évalué comme présentant des risques potentiels ou réels de cybersécurité, le Soumissionnaire doit être invité à </w:t>
            </w:r>
            <w:r w:rsidR="00575716">
              <w:rPr>
                <w:bCs/>
                <w:i/>
                <w:spacing w:val="-2"/>
                <w:sz w:val="22"/>
                <w:szCs w:val="22"/>
              </w:rPr>
              <w:t>inclure un/des expert/s en Cybersécurité parmi le Personnel Clé</w:t>
            </w:r>
            <w:r w:rsidR="000931CF">
              <w:rPr>
                <w:bCs/>
                <w:i/>
                <w:spacing w:val="-2"/>
                <w:sz w:val="22"/>
                <w:szCs w:val="22"/>
              </w:rPr>
              <w:t>]</w:t>
            </w:r>
            <w:r>
              <w:rPr>
                <w:bCs/>
                <w:i/>
                <w:spacing w:val="-2"/>
                <w:sz w:val="22"/>
                <w:szCs w:val="22"/>
              </w:rPr>
              <w:t xml:space="preserve">  </w:t>
            </w:r>
          </w:p>
        </w:tc>
        <w:tc>
          <w:tcPr>
            <w:tcW w:w="2835" w:type="dxa"/>
          </w:tcPr>
          <w:p w14:paraId="47E6D84F" w14:textId="77777777" w:rsidR="0068509C" w:rsidRPr="00C25DDB" w:rsidRDefault="0068509C" w:rsidP="00025ECD">
            <w:pPr>
              <w:suppressAutoHyphens/>
              <w:ind w:left="41" w:right="-72"/>
              <w:rPr>
                <w:bCs/>
                <w:i/>
                <w:spacing w:val="-2"/>
                <w:szCs w:val="24"/>
              </w:rPr>
            </w:pPr>
          </w:p>
        </w:tc>
        <w:tc>
          <w:tcPr>
            <w:tcW w:w="2763" w:type="dxa"/>
          </w:tcPr>
          <w:p w14:paraId="7E052B15" w14:textId="77777777" w:rsidR="0068509C" w:rsidRPr="00C25DDB" w:rsidRDefault="0068509C" w:rsidP="00025ECD">
            <w:pPr>
              <w:suppressAutoHyphens/>
              <w:ind w:left="41" w:right="-72"/>
              <w:rPr>
                <w:bCs/>
                <w:i/>
                <w:spacing w:val="-2"/>
                <w:szCs w:val="24"/>
              </w:rPr>
            </w:pPr>
          </w:p>
        </w:tc>
      </w:tr>
      <w:tr w:rsidR="002B3406" w:rsidRPr="00C76C41" w14:paraId="6BB34D15" w14:textId="77777777" w:rsidTr="0086405A">
        <w:tc>
          <w:tcPr>
            <w:tcW w:w="598" w:type="dxa"/>
          </w:tcPr>
          <w:p w14:paraId="22924CA3" w14:textId="3659DA30" w:rsidR="002B3406" w:rsidRPr="00C25DDB" w:rsidRDefault="0068509C" w:rsidP="00025ECD">
            <w:pPr>
              <w:suppressAutoHyphens/>
              <w:ind w:right="-72"/>
              <w:jc w:val="center"/>
              <w:rPr>
                <w:bCs/>
                <w:i/>
                <w:spacing w:val="-2"/>
                <w:szCs w:val="24"/>
              </w:rPr>
            </w:pPr>
            <w:r>
              <w:rPr>
                <w:bCs/>
                <w:i/>
                <w:spacing w:val="-2"/>
                <w:szCs w:val="24"/>
              </w:rPr>
              <w:t>9</w:t>
            </w:r>
            <w:r w:rsidR="002B3406" w:rsidRPr="00C25DDB">
              <w:rPr>
                <w:bCs/>
                <w:i/>
                <w:spacing w:val="-2"/>
                <w:szCs w:val="24"/>
              </w:rPr>
              <w:t>.</w:t>
            </w:r>
          </w:p>
        </w:tc>
        <w:tc>
          <w:tcPr>
            <w:tcW w:w="2693" w:type="dxa"/>
          </w:tcPr>
          <w:p w14:paraId="6192DDF5" w14:textId="30142886" w:rsidR="002B3406" w:rsidRPr="0086405A" w:rsidRDefault="00FC7391" w:rsidP="00025ECD">
            <w:pPr>
              <w:suppressAutoHyphens/>
              <w:ind w:left="41" w:right="-72" w:firstLine="32"/>
              <w:rPr>
                <w:bCs/>
                <w:i/>
                <w:spacing w:val="-2"/>
                <w:sz w:val="22"/>
                <w:szCs w:val="22"/>
              </w:rPr>
            </w:pPr>
            <w:proofErr w:type="spellStart"/>
            <w:r>
              <w:rPr>
                <w:bCs/>
                <w:i/>
                <w:spacing w:val="-2"/>
                <w:sz w:val="22"/>
                <w:szCs w:val="22"/>
              </w:rPr>
              <w:t>Ajoiuter</w:t>
            </w:r>
            <w:proofErr w:type="spellEnd"/>
            <w:r>
              <w:rPr>
                <w:bCs/>
                <w:i/>
                <w:spacing w:val="-2"/>
                <w:sz w:val="22"/>
                <w:szCs w:val="22"/>
              </w:rPr>
              <w:t xml:space="preserve"> </w:t>
            </w:r>
            <w:r w:rsidR="002B3406" w:rsidRPr="0086405A">
              <w:rPr>
                <w:bCs/>
                <w:i/>
                <w:spacing w:val="-2"/>
                <w:sz w:val="22"/>
                <w:szCs w:val="22"/>
              </w:rPr>
              <w:t>comme nécessaire</w:t>
            </w:r>
          </w:p>
        </w:tc>
        <w:tc>
          <w:tcPr>
            <w:tcW w:w="2835" w:type="dxa"/>
          </w:tcPr>
          <w:p w14:paraId="5A59EA8D" w14:textId="77777777" w:rsidR="002B3406" w:rsidRPr="00C25DDB" w:rsidRDefault="002B3406" w:rsidP="00025ECD">
            <w:pPr>
              <w:suppressAutoHyphens/>
              <w:ind w:left="41" w:right="-72"/>
              <w:rPr>
                <w:bCs/>
                <w:i/>
                <w:spacing w:val="-2"/>
                <w:szCs w:val="24"/>
              </w:rPr>
            </w:pPr>
          </w:p>
        </w:tc>
        <w:tc>
          <w:tcPr>
            <w:tcW w:w="2763" w:type="dxa"/>
          </w:tcPr>
          <w:p w14:paraId="4688084D" w14:textId="77777777" w:rsidR="002B3406" w:rsidRPr="00C25DDB" w:rsidRDefault="002B3406" w:rsidP="00025ECD">
            <w:pPr>
              <w:suppressAutoHyphens/>
              <w:ind w:left="41" w:right="-72"/>
              <w:rPr>
                <w:bCs/>
                <w:i/>
                <w:spacing w:val="-2"/>
                <w:szCs w:val="24"/>
              </w:rPr>
            </w:pPr>
          </w:p>
        </w:tc>
      </w:tr>
    </w:tbl>
    <w:p w14:paraId="7F573369" w14:textId="77777777" w:rsidR="002B3406" w:rsidRPr="00C76C41" w:rsidRDefault="002B3406" w:rsidP="002B3406">
      <w:pPr>
        <w:pStyle w:val="Head0"/>
        <w:spacing w:before="0"/>
        <w:rPr>
          <w:rFonts w:ascii="Times New Roman" w:hAnsi="Times New Roman"/>
          <w:color w:val="FFFFFF" w:themeColor="background1"/>
          <w:sz w:val="56"/>
          <w:szCs w:val="44"/>
          <w:lang w:val="fr-FR"/>
        </w:rPr>
      </w:pPr>
    </w:p>
    <w:p w14:paraId="4F5C3004" w14:textId="77777777" w:rsidR="002B3406" w:rsidRPr="00C76C41" w:rsidRDefault="002B3406" w:rsidP="002B3406">
      <w:pPr>
        <w:pStyle w:val="Head0"/>
        <w:spacing w:before="0"/>
        <w:rPr>
          <w:rFonts w:ascii="Times New Roman" w:hAnsi="Times New Roman"/>
          <w:color w:val="FFFFFF" w:themeColor="background1"/>
          <w:sz w:val="56"/>
          <w:szCs w:val="44"/>
          <w:lang w:val="fr-FR"/>
        </w:rPr>
      </w:pPr>
    </w:p>
    <w:p w14:paraId="1EAAE072" w14:textId="77777777" w:rsidR="002B3406" w:rsidRPr="00C76C41" w:rsidRDefault="002B3406" w:rsidP="002B3406">
      <w:pPr>
        <w:rPr>
          <w:b/>
          <w:smallCaps/>
          <w:color w:val="FFFFFF" w:themeColor="background1"/>
          <w:sz w:val="56"/>
          <w:szCs w:val="44"/>
          <w:lang w:eastAsia="en-US"/>
        </w:rPr>
      </w:pPr>
      <w:r w:rsidRPr="00C76C41">
        <w:rPr>
          <w:color w:val="FFFFFF" w:themeColor="background1"/>
          <w:sz w:val="56"/>
          <w:szCs w:val="44"/>
        </w:rPr>
        <w:br w:type="page"/>
      </w:r>
    </w:p>
    <w:p w14:paraId="47204753" w14:textId="7B9A4F80" w:rsidR="00E44597" w:rsidRPr="00C76C41" w:rsidRDefault="000A450A" w:rsidP="00E031C8">
      <w:pPr>
        <w:pStyle w:val="Style32"/>
      </w:pPr>
      <w:bookmarkStart w:id="864" w:name="_Toc327539145"/>
      <w:bookmarkStart w:id="865" w:name="_Toc90378244"/>
      <w:bookmarkStart w:id="866" w:name="_Toc137369505"/>
      <w:r w:rsidRPr="00C76C41">
        <w:lastRenderedPageBreak/>
        <w:t>Plans</w:t>
      </w:r>
      <w:bookmarkEnd w:id="864"/>
      <w:bookmarkEnd w:id="865"/>
      <w:bookmarkEnd w:id="866"/>
    </w:p>
    <w:p w14:paraId="47B8B074" w14:textId="78011D63" w:rsidR="00FB3DE5" w:rsidRPr="00C76C41" w:rsidRDefault="00FB3DE5" w:rsidP="00FB3DE5">
      <w:pPr>
        <w:pStyle w:val="Style9"/>
        <w:suppressAutoHyphens/>
        <w:ind w:left="0" w:firstLine="0"/>
        <w:jc w:val="left"/>
        <w:rPr>
          <w:b w:val="0"/>
          <w:i/>
          <w:sz w:val="24"/>
          <w:szCs w:val="24"/>
        </w:rPr>
      </w:pPr>
      <w:r w:rsidRPr="00C76C41">
        <w:rPr>
          <w:b w:val="0"/>
          <w:i/>
          <w:sz w:val="24"/>
          <w:szCs w:val="24"/>
        </w:rPr>
        <w:t xml:space="preserve">Insérer ici la liste des </w:t>
      </w:r>
      <w:r w:rsidR="002B3406" w:rsidRPr="00C76C41">
        <w:rPr>
          <w:b w:val="0"/>
          <w:i/>
          <w:sz w:val="24"/>
          <w:szCs w:val="24"/>
        </w:rPr>
        <w:t>P</w:t>
      </w:r>
      <w:r w:rsidRPr="00C76C41">
        <w:rPr>
          <w:b w:val="0"/>
          <w:i/>
          <w:sz w:val="24"/>
          <w:szCs w:val="24"/>
        </w:rPr>
        <w:t>lans. Les</w:t>
      </w:r>
      <w:r w:rsidR="002B3406" w:rsidRPr="00C76C41">
        <w:rPr>
          <w:b w:val="0"/>
          <w:i/>
          <w:sz w:val="24"/>
          <w:szCs w:val="24"/>
        </w:rPr>
        <w:t xml:space="preserve"> P</w:t>
      </w:r>
      <w:r w:rsidRPr="00C76C41">
        <w:rPr>
          <w:b w:val="0"/>
          <w:i/>
          <w:sz w:val="24"/>
          <w:szCs w:val="24"/>
        </w:rPr>
        <w:t>lans, y compris les plans de</w:t>
      </w:r>
      <w:r w:rsidR="0060764F">
        <w:rPr>
          <w:b w:val="0"/>
          <w:i/>
          <w:sz w:val="24"/>
          <w:szCs w:val="24"/>
        </w:rPr>
        <w:t>s Zones de Services</w:t>
      </w:r>
      <w:r w:rsidRPr="00C76C41">
        <w:rPr>
          <w:b w:val="0"/>
          <w:i/>
          <w:sz w:val="24"/>
          <w:szCs w:val="24"/>
        </w:rPr>
        <w:t xml:space="preserve">, doivent être attachés à cette section ou annexés dans un classeur séparé. </w:t>
      </w:r>
    </w:p>
    <w:p w14:paraId="5B83DE7E" w14:textId="77777777" w:rsidR="002E7414" w:rsidRPr="00C76C41" w:rsidRDefault="002E7414" w:rsidP="002E7414">
      <w:pPr>
        <w:pStyle w:val="explanatorynotes"/>
        <w:spacing w:after="0" w:line="240" w:lineRule="auto"/>
        <w:ind w:right="288"/>
        <w:rPr>
          <w:lang w:val="fr-FR"/>
        </w:rPr>
      </w:pPr>
    </w:p>
    <w:p w14:paraId="3C5D20AE" w14:textId="77777777" w:rsidR="00E44597" w:rsidRPr="00C76C41" w:rsidRDefault="00E44597" w:rsidP="00DC57DA">
      <w:pPr>
        <w:spacing w:before="120" w:after="120"/>
        <w:jc w:val="left"/>
        <w:rPr>
          <w:rFonts w:asciiTheme="majorBidi" w:hAnsiTheme="majorBidi" w:cstheme="majorBidi"/>
          <w:b/>
          <w:sz w:val="36"/>
        </w:rPr>
      </w:pPr>
      <w:r w:rsidRPr="00C76C41">
        <w:rPr>
          <w:rFonts w:asciiTheme="majorBidi" w:hAnsiTheme="majorBidi" w:cstheme="majorBidi"/>
        </w:rPr>
        <w:br w:type="page"/>
      </w:r>
    </w:p>
    <w:p w14:paraId="5BBB91C5" w14:textId="77777777" w:rsidR="000A450A" w:rsidRPr="00C76C41" w:rsidRDefault="00E44597" w:rsidP="00E031C8">
      <w:pPr>
        <w:pStyle w:val="Style32"/>
      </w:pPr>
      <w:bookmarkStart w:id="867" w:name="_Toc327539146"/>
      <w:bookmarkStart w:id="868" w:name="_Toc90378245"/>
      <w:bookmarkStart w:id="869" w:name="_Toc137369506"/>
      <w:r w:rsidRPr="00C76C41">
        <w:lastRenderedPageBreak/>
        <w:t>Informations Supplémentaires</w:t>
      </w:r>
      <w:bookmarkEnd w:id="867"/>
      <w:bookmarkEnd w:id="868"/>
      <w:bookmarkEnd w:id="869"/>
    </w:p>
    <w:p w14:paraId="45D4153F" w14:textId="77777777" w:rsidR="006D7379" w:rsidRPr="00C76C41" w:rsidRDefault="006D7379" w:rsidP="00DC57DA">
      <w:pPr>
        <w:spacing w:before="120" w:after="120"/>
        <w:jc w:val="left"/>
        <w:rPr>
          <w:rFonts w:asciiTheme="majorBidi" w:hAnsiTheme="majorBidi" w:cstheme="majorBidi"/>
        </w:rPr>
      </w:pPr>
    </w:p>
    <w:p w14:paraId="7E4EA010" w14:textId="77777777" w:rsidR="00654AC6" w:rsidRPr="00C76C41" w:rsidRDefault="00654AC6" w:rsidP="00DC57DA">
      <w:pPr>
        <w:spacing w:before="120" w:after="120"/>
        <w:jc w:val="left"/>
        <w:rPr>
          <w:rFonts w:asciiTheme="majorBidi" w:hAnsiTheme="majorBidi" w:cstheme="majorBidi"/>
        </w:rPr>
      </w:pPr>
    </w:p>
    <w:p w14:paraId="295F94A1" w14:textId="77777777" w:rsidR="00654AC6" w:rsidRPr="00C76C41" w:rsidRDefault="00654AC6" w:rsidP="00DC57DA">
      <w:pPr>
        <w:spacing w:before="120" w:after="120"/>
        <w:jc w:val="left"/>
        <w:rPr>
          <w:rFonts w:asciiTheme="majorBidi" w:hAnsiTheme="majorBidi" w:cstheme="majorBidi"/>
        </w:rPr>
        <w:sectPr w:rsidR="00654AC6" w:rsidRPr="00C76C41" w:rsidSect="008D2EE3">
          <w:headerReference w:type="even" r:id="rId74"/>
          <w:headerReference w:type="default" r:id="rId75"/>
          <w:headerReference w:type="first" r:id="rId76"/>
          <w:footnotePr>
            <w:numRestart w:val="eachPage"/>
          </w:footnotePr>
          <w:endnotePr>
            <w:numFmt w:val="decimal"/>
          </w:endnotePr>
          <w:pgSz w:w="12240" w:h="15840" w:code="1"/>
          <w:pgMar w:top="1418" w:right="1418" w:bottom="1418" w:left="1418" w:header="720" w:footer="720" w:gutter="0"/>
          <w:cols w:space="720"/>
          <w:titlePg/>
        </w:sectPr>
      </w:pPr>
    </w:p>
    <w:p w14:paraId="5FE11249" w14:textId="60AE3FF2" w:rsidR="006C0D0E" w:rsidRPr="00C76C41" w:rsidRDefault="006C0D0E" w:rsidP="00E031C8">
      <w:pPr>
        <w:pStyle w:val="Style24"/>
      </w:pPr>
      <w:bookmarkStart w:id="870" w:name="_Toc483210561"/>
      <w:bookmarkStart w:id="871" w:name="_Toc137368451"/>
      <w:r w:rsidRPr="00C76C41">
        <w:lastRenderedPageBreak/>
        <w:t xml:space="preserve">PARTIE </w:t>
      </w:r>
      <w:r w:rsidR="004F75DC" w:rsidRPr="00C76C41">
        <w:t xml:space="preserve">3 </w:t>
      </w:r>
      <w:r w:rsidRPr="00C76C41">
        <w:t xml:space="preserve">– </w:t>
      </w:r>
      <w:r w:rsidR="00DE60B6" w:rsidRPr="00C76C41">
        <w:t>C</w:t>
      </w:r>
      <w:r w:rsidR="00DE60B6">
        <w:t>lause</w:t>
      </w:r>
      <w:r w:rsidR="00DE60B6" w:rsidRPr="00C76C41">
        <w:t xml:space="preserve">s </w:t>
      </w:r>
      <w:bookmarkEnd w:id="870"/>
      <w:r w:rsidR="002B3406" w:rsidRPr="00C76C41">
        <w:t>et Formulaires du Marché</w:t>
      </w:r>
      <w:bookmarkEnd w:id="871"/>
    </w:p>
    <w:p w14:paraId="58876093" w14:textId="77777777" w:rsidR="006C0D0E" w:rsidRPr="00C76C41" w:rsidRDefault="006C0D0E" w:rsidP="00DC57DA">
      <w:pPr>
        <w:spacing w:before="120" w:after="120"/>
        <w:rPr>
          <w:rFonts w:asciiTheme="majorBidi" w:hAnsiTheme="majorBidi" w:cstheme="majorBidi"/>
        </w:rPr>
      </w:pPr>
    </w:p>
    <w:p w14:paraId="5C90C104" w14:textId="77777777" w:rsidR="000A450A" w:rsidRPr="00C76C41" w:rsidRDefault="000A450A" w:rsidP="00DC57DA">
      <w:pPr>
        <w:spacing w:before="120" w:after="120"/>
        <w:rPr>
          <w:rFonts w:asciiTheme="majorBidi" w:hAnsiTheme="majorBidi" w:cstheme="majorBidi"/>
        </w:rPr>
        <w:sectPr w:rsidR="000A450A" w:rsidRPr="00C76C41" w:rsidSect="008D2EE3">
          <w:headerReference w:type="first" r:id="rId77"/>
          <w:footnotePr>
            <w:numRestart w:val="eachPage"/>
          </w:footnotePr>
          <w:endnotePr>
            <w:numFmt w:val="decimal"/>
          </w:endnotePr>
          <w:type w:val="oddPage"/>
          <w:pgSz w:w="12240" w:h="15840" w:code="1"/>
          <w:pgMar w:top="1418" w:right="1418" w:bottom="1418" w:left="1418" w:header="720" w:footer="720" w:gutter="0"/>
          <w:cols w:space="720"/>
          <w:titlePg/>
        </w:sectPr>
      </w:pPr>
    </w:p>
    <w:p w14:paraId="48E8E3AD" w14:textId="4901755A" w:rsidR="0060764F" w:rsidRPr="00E031C8" w:rsidRDefault="0060764F" w:rsidP="00E031C8">
      <w:pPr>
        <w:pStyle w:val="Style25"/>
        <w:framePr w:hSpace="0" w:wrap="auto" w:vAnchor="margin" w:xAlign="left" w:yAlign="inline"/>
        <w:suppressOverlap w:val="0"/>
      </w:pPr>
      <w:bookmarkStart w:id="872" w:name="_Toc137368452"/>
      <w:bookmarkStart w:id="873" w:name="_Toc70236420"/>
      <w:bookmarkEnd w:id="20"/>
      <w:r w:rsidRPr="00E031C8">
        <w:lastRenderedPageBreak/>
        <w:t>Section VIII – C</w:t>
      </w:r>
      <w:r w:rsidR="00F93449">
        <w:t xml:space="preserve">ahier des Clause Administratives </w:t>
      </w:r>
      <w:r w:rsidRPr="00E031C8">
        <w:t>Générales</w:t>
      </w:r>
      <w:bookmarkEnd w:id="872"/>
      <w:r w:rsidRPr="00E031C8">
        <w:t xml:space="preserve"> </w:t>
      </w:r>
    </w:p>
    <w:p w14:paraId="604E3E8A" w14:textId="77777777" w:rsidR="0060764F" w:rsidRDefault="0060764F" w:rsidP="00BC181E">
      <w:pPr>
        <w:pStyle w:val="Titre2"/>
        <w:keepNext/>
        <w:spacing w:before="120" w:after="120"/>
        <w:ind w:left="1080" w:right="288" w:hanging="720"/>
        <w:rPr>
          <w:bCs/>
          <w:sz w:val="32"/>
          <w:szCs w:val="32"/>
          <w:lang w:eastAsia="en-US"/>
        </w:rPr>
      </w:pPr>
    </w:p>
    <w:p w14:paraId="52891942" w14:textId="33084BBC" w:rsidR="006759AA" w:rsidRPr="00C76C41" w:rsidRDefault="006759AA" w:rsidP="00BC181E">
      <w:pPr>
        <w:pStyle w:val="Titre2"/>
        <w:keepNext/>
        <w:spacing w:before="120" w:after="120"/>
        <w:ind w:left="1080" w:right="288" w:hanging="720"/>
        <w:rPr>
          <w:bCs/>
          <w:sz w:val="32"/>
          <w:szCs w:val="32"/>
          <w:lang w:eastAsia="en-US"/>
        </w:rPr>
      </w:pPr>
      <w:r w:rsidRPr="00C76C41">
        <w:rPr>
          <w:bCs/>
          <w:sz w:val="32"/>
          <w:szCs w:val="32"/>
          <w:lang w:eastAsia="en-US"/>
        </w:rPr>
        <w:t>Table des Clauses</w:t>
      </w:r>
      <w:bookmarkEnd w:id="873"/>
    </w:p>
    <w:p w14:paraId="709AD8E2" w14:textId="77777777" w:rsidR="006759AA" w:rsidRPr="00C76C41" w:rsidRDefault="006759AA" w:rsidP="006759AA">
      <w:pPr>
        <w:rPr>
          <w:rFonts w:asciiTheme="majorBidi" w:hAnsiTheme="majorBidi" w:cstheme="majorBidi"/>
          <w:sz w:val="32"/>
          <w:szCs w:val="32"/>
        </w:rPr>
      </w:pPr>
    </w:p>
    <w:p w14:paraId="4597DC0E" w14:textId="4B176A13" w:rsidR="00F30DB2" w:rsidRPr="007423C1" w:rsidRDefault="003357D9">
      <w:pPr>
        <w:pStyle w:val="TM1"/>
        <w:rPr>
          <w:rFonts w:asciiTheme="minorHAnsi" w:eastAsiaTheme="minorEastAsia" w:hAnsiTheme="minorHAnsi" w:cstheme="minorBidi"/>
          <w:b w:val="0"/>
          <w:noProof/>
          <w:sz w:val="22"/>
          <w:szCs w:val="22"/>
          <w:lang w:eastAsia="en-US"/>
        </w:rPr>
      </w:pPr>
      <w:r>
        <w:rPr>
          <w:lang w:eastAsia="en-US"/>
        </w:rPr>
        <w:fldChar w:fldCharType="begin"/>
      </w:r>
      <w:r>
        <w:rPr>
          <w:lang w:eastAsia="en-US"/>
        </w:rPr>
        <w:instrText xml:space="preserve"> TOC \t "Style33</w:instrText>
      </w:r>
      <w:r w:rsidR="00E142E3">
        <w:rPr>
          <w:lang w:eastAsia="en-US"/>
        </w:rPr>
        <w:instrText>,</w:instrText>
      </w:r>
      <w:r>
        <w:rPr>
          <w:lang w:eastAsia="en-US"/>
        </w:rPr>
        <w:instrText>1</w:instrText>
      </w:r>
      <w:r w:rsidR="00E142E3">
        <w:rPr>
          <w:lang w:eastAsia="en-US"/>
        </w:rPr>
        <w:instrText>,</w:instrText>
      </w:r>
      <w:r>
        <w:rPr>
          <w:lang w:eastAsia="en-US"/>
        </w:rPr>
        <w:instrText>Style34</w:instrText>
      </w:r>
      <w:r w:rsidR="00E142E3">
        <w:rPr>
          <w:lang w:eastAsia="en-US"/>
        </w:rPr>
        <w:instrText>,</w:instrText>
      </w:r>
      <w:r>
        <w:rPr>
          <w:lang w:eastAsia="en-US"/>
        </w:rPr>
        <w:instrText xml:space="preserve">2" </w:instrText>
      </w:r>
      <w:r>
        <w:rPr>
          <w:lang w:eastAsia="en-US"/>
        </w:rPr>
        <w:fldChar w:fldCharType="separate"/>
      </w:r>
      <w:r w:rsidR="00F30DB2">
        <w:rPr>
          <w:noProof/>
        </w:rPr>
        <w:t>A. Généralités</w:t>
      </w:r>
      <w:r w:rsidR="00F30DB2">
        <w:rPr>
          <w:noProof/>
        </w:rPr>
        <w:tab/>
      </w:r>
      <w:r w:rsidR="00F30DB2">
        <w:rPr>
          <w:noProof/>
        </w:rPr>
        <w:fldChar w:fldCharType="begin"/>
      </w:r>
      <w:r w:rsidR="00F30DB2">
        <w:rPr>
          <w:noProof/>
        </w:rPr>
        <w:instrText xml:space="preserve"> PAGEREF _Toc139114630 \h </w:instrText>
      </w:r>
      <w:r w:rsidR="00F30DB2">
        <w:rPr>
          <w:noProof/>
        </w:rPr>
      </w:r>
      <w:r w:rsidR="00F30DB2">
        <w:rPr>
          <w:noProof/>
        </w:rPr>
        <w:fldChar w:fldCharType="separate"/>
      </w:r>
      <w:r w:rsidR="00F30DB2">
        <w:rPr>
          <w:noProof/>
        </w:rPr>
        <w:t>170</w:t>
      </w:r>
      <w:r w:rsidR="00F30DB2">
        <w:rPr>
          <w:noProof/>
        </w:rPr>
        <w:fldChar w:fldCharType="end"/>
      </w:r>
    </w:p>
    <w:p w14:paraId="6DE1D40F" w14:textId="59DAFF7F"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sidRPr="006605DB">
        <w:rPr>
          <w:rFonts w:asciiTheme="majorBidi" w:hAnsiTheme="majorBidi" w:cstheme="majorBidi"/>
          <w:noProof/>
        </w:rPr>
        <w:t>1.</w:t>
      </w:r>
      <w:r w:rsidRPr="007423C1">
        <w:rPr>
          <w:rFonts w:asciiTheme="minorHAnsi" w:eastAsiaTheme="minorEastAsia" w:hAnsiTheme="minorHAnsi" w:cstheme="minorBidi"/>
          <w:noProof/>
          <w:sz w:val="22"/>
          <w:szCs w:val="22"/>
          <w:lang w:eastAsia="en-US"/>
        </w:rPr>
        <w:tab/>
      </w:r>
      <w:r>
        <w:rPr>
          <w:noProof/>
        </w:rPr>
        <w:t>Définitions</w:t>
      </w:r>
      <w:r>
        <w:rPr>
          <w:noProof/>
        </w:rPr>
        <w:tab/>
      </w:r>
      <w:r>
        <w:rPr>
          <w:noProof/>
        </w:rPr>
        <w:fldChar w:fldCharType="begin"/>
      </w:r>
      <w:r>
        <w:rPr>
          <w:noProof/>
        </w:rPr>
        <w:instrText xml:space="preserve"> PAGEREF _Toc139114631 \h </w:instrText>
      </w:r>
      <w:r>
        <w:rPr>
          <w:noProof/>
        </w:rPr>
      </w:r>
      <w:r>
        <w:rPr>
          <w:noProof/>
        </w:rPr>
        <w:fldChar w:fldCharType="separate"/>
      </w:r>
      <w:r>
        <w:rPr>
          <w:noProof/>
        </w:rPr>
        <w:t>170</w:t>
      </w:r>
      <w:r>
        <w:rPr>
          <w:noProof/>
        </w:rPr>
        <w:fldChar w:fldCharType="end"/>
      </w:r>
    </w:p>
    <w:p w14:paraId="0B912E86" w14:textId="45CE7350"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w:t>
      </w:r>
      <w:r w:rsidRPr="007423C1">
        <w:rPr>
          <w:rFonts w:asciiTheme="minorHAnsi" w:eastAsiaTheme="minorEastAsia" w:hAnsiTheme="minorHAnsi" w:cstheme="minorBidi"/>
          <w:noProof/>
          <w:sz w:val="22"/>
          <w:szCs w:val="22"/>
          <w:lang w:eastAsia="en-US"/>
        </w:rPr>
        <w:tab/>
      </w:r>
      <w:r>
        <w:rPr>
          <w:noProof/>
        </w:rPr>
        <w:t>Interprétation</w:t>
      </w:r>
      <w:r>
        <w:rPr>
          <w:noProof/>
        </w:rPr>
        <w:tab/>
      </w:r>
      <w:r>
        <w:rPr>
          <w:noProof/>
        </w:rPr>
        <w:fldChar w:fldCharType="begin"/>
      </w:r>
      <w:r>
        <w:rPr>
          <w:noProof/>
        </w:rPr>
        <w:instrText xml:space="preserve"> PAGEREF _Toc139114632 \h </w:instrText>
      </w:r>
      <w:r>
        <w:rPr>
          <w:noProof/>
        </w:rPr>
      </w:r>
      <w:r>
        <w:rPr>
          <w:noProof/>
        </w:rPr>
        <w:fldChar w:fldCharType="separate"/>
      </w:r>
      <w:r>
        <w:rPr>
          <w:noProof/>
        </w:rPr>
        <w:t>176</w:t>
      </w:r>
      <w:r>
        <w:rPr>
          <w:noProof/>
        </w:rPr>
        <w:fldChar w:fldCharType="end"/>
      </w:r>
    </w:p>
    <w:p w14:paraId="5BB293E2" w14:textId="5B6001E8"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sidRPr="006605DB">
        <w:rPr>
          <w:rFonts w:asciiTheme="majorBidi" w:hAnsiTheme="majorBidi" w:cstheme="majorBidi"/>
          <w:noProof/>
        </w:rPr>
        <w:t>3.</w:t>
      </w:r>
      <w:r w:rsidRPr="007423C1">
        <w:rPr>
          <w:rFonts w:asciiTheme="minorHAnsi" w:eastAsiaTheme="minorEastAsia" w:hAnsiTheme="minorHAnsi" w:cstheme="minorBidi"/>
          <w:noProof/>
          <w:sz w:val="22"/>
          <w:szCs w:val="22"/>
          <w:lang w:eastAsia="en-US"/>
        </w:rPr>
        <w:tab/>
      </w:r>
      <w:r>
        <w:rPr>
          <w:noProof/>
        </w:rPr>
        <w:t>Langue et Droit</w:t>
      </w:r>
      <w:r>
        <w:rPr>
          <w:noProof/>
        </w:rPr>
        <w:tab/>
      </w:r>
      <w:r>
        <w:rPr>
          <w:noProof/>
        </w:rPr>
        <w:fldChar w:fldCharType="begin"/>
      </w:r>
      <w:r>
        <w:rPr>
          <w:noProof/>
        </w:rPr>
        <w:instrText xml:space="preserve"> PAGEREF _Toc139114633 \h </w:instrText>
      </w:r>
      <w:r>
        <w:rPr>
          <w:noProof/>
        </w:rPr>
      </w:r>
      <w:r>
        <w:rPr>
          <w:noProof/>
        </w:rPr>
        <w:fldChar w:fldCharType="separate"/>
      </w:r>
      <w:r>
        <w:rPr>
          <w:noProof/>
        </w:rPr>
        <w:t>177</w:t>
      </w:r>
      <w:r>
        <w:rPr>
          <w:noProof/>
        </w:rPr>
        <w:fldChar w:fldCharType="end"/>
      </w:r>
    </w:p>
    <w:p w14:paraId="6CE030B2" w14:textId="51146475"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w:t>
      </w:r>
      <w:r w:rsidRPr="007423C1">
        <w:rPr>
          <w:rFonts w:asciiTheme="minorHAnsi" w:eastAsiaTheme="minorEastAsia" w:hAnsiTheme="minorHAnsi" w:cstheme="minorBidi"/>
          <w:noProof/>
          <w:sz w:val="22"/>
          <w:szCs w:val="22"/>
          <w:lang w:eastAsia="en-US"/>
        </w:rPr>
        <w:tab/>
      </w:r>
      <w:r>
        <w:rPr>
          <w:noProof/>
        </w:rPr>
        <w:t>Informations Confidentielles</w:t>
      </w:r>
      <w:r>
        <w:rPr>
          <w:noProof/>
        </w:rPr>
        <w:tab/>
      </w:r>
      <w:r>
        <w:rPr>
          <w:noProof/>
        </w:rPr>
        <w:fldChar w:fldCharType="begin"/>
      </w:r>
      <w:r>
        <w:rPr>
          <w:noProof/>
        </w:rPr>
        <w:instrText xml:space="preserve"> PAGEREF _Toc139114634 \h </w:instrText>
      </w:r>
      <w:r>
        <w:rPr>
          <w:noProof/>
        </w:rPr>
      </w:r>
      <w:r>
        <w:rPr>
          <w:noProof/>
        </w:rPr>
        <w:fldChar w:fldCharType="separate"/>
      </w:r>
      <w:r>
        <w:rPr>
          <w:noProof/>
        </w:rPr>
        <w:t>177</w:t>
      </w:r>
      <w:r>
        <w:rPr>
          <w:noProof/>
        </w:rPr>
        <w:fldChar w:fldCharType="end"/>
      </w:r>
    </w:p>
    <w:p w14:paraId="6FB91692" w14:textId="2BE0F119"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w:t>
      </w:r>
      <w:r w:rsidRPr="007423C1">
        <w:rPr>
          <w:rFonts w:asciiTheme="minorHAnsi" w:eastAsiaTheme="minorEastAsia" w:hAnsiTheme="minorHAnsi" w:cstheme="minorBidi"/>
          <w:noProof/>
          <w:sz w:val="22"/>
          <w:szCs w:val="22"/>
          <w:lang w:eastAsia="en-US"/>
        </w:rPr>
        <w:tab/>
      </w:r>
      <w:r>
        <w:rPr>
          <w:noProof/>
        </w:rPr>
        <w:t>Décisions du Consultant de Supervision</w:t>
      </w:r>
      <w:r>
        <w:rPr>
          <w:noProof/>
        </w:rPr>
        <w:tab/>
      </w:r>
      <w:r>
        <w:rPr>
          <w:noProof/>
        </w:rPr>
        <w:fldChar w:fldCharType="begin"/>
      </w:r>
      <w:r>
        <w:rPr>
          <w:noProof/>
        </w:rPr>
        <w:instrText xml:space="preserve"> PAGEREF _Toc139114635 \h </w:instrText>
      </w:r>
      <w:r>
        <w:rPr>
          <w:noProof/>
        </w:rPr>
      </w:r>
      <w:r>
        <w:rPr>
          <w:noProof/>
        </w:rPr>
        <w:fldChar w:fldCharType="separate"/>
      </w:r>
      <w:r>
        <w:rPr>
          <w:noProof/>
        </w:rPr>
        <w:t>178</w:t>
      </w:r>
      <w:r>
        <w:rPr>
          <w:noProof/>
        </w:rPr>
        <w:fldChar w:fldCharType="end"/>
      </w:r>
    </w:p>
    <w:p w14:paraId="2AA3CD43" w14:textId="5F16EFD3"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6.</w:t>
      </w:r>
      <w:r w:rsidRPr="007423C1">
        <w:rPr>
          <w:rFonts w:asciiTheme="minorHAnsi" w:eastAsiaTheme="minorEastAsia" w:hAnsiTheme="minorHAnsi" w:cstheme="minorBidi"/>
          <w:noProof/>
          <w:sz w:val="22"/>
          <w:szCs w:val="22"/>
          <w:lang w:eastAsia="en-US"/>
        </w:rPr>
        <w:tab/>
      </w:r>
      <w:r>
        <w:rPr>
          <w:noProof/>
        </w:rPr>
        <w:t>Délégation</w:t>
      </w:r>
      <w:r>
        <w:rPr>
          <w:noProof/>
        </w:rPr>
        <w:tab/>
      </w:r>
      <w:r>
        <w:rPr>
          <w:noProof/>
        </w:rPr>
        <w:fldChar w:fldCharType="begin"/>
      </w:r>
      <w:r>
        <w:rPr>
          <w:noProof/>
        </w:rPr>
        <w:instrText xml:space="preserve"> PAGEREF _Toc139114636 \h </w:instrText>
      </w:r>
      <w:r>
        <w:rPr>
          <w:noProof/>
        </w:rPr>
      </w:r>
      <w:r>
        <w:rPr>
          <w:noProof/>
        </w:rPr>
        <w:fldChar w:fldCharType="separate"/>
      </w:r>
      <w:r>
        <w:rPr>
          <w:noProof/>
        </w:rPr>
        <w:t>178</w:t>
      </w:r>
      <w:r>
        <w:rPr>
          <w:noProof/>
        </w:rPr>
        <w:fldChar w:fldCharType="end"/>
      </w:r>
    </w:p>
    <w:p w14:paraId="69063E4E" w14:textId="6AB41679" w:rsidR="00F30DB2" w:rsidRPr="007423C1" w:rsidRDefault="00F30DB2">
      <w:pPr>
        <w:pStyle w:val="TM2"/>
        <w:rPr>
          <w:rFonts w:asciiTheme="minorHAnsi" w:eastAsiaTheme="minorEastAsia" w:hAnsiTheme="minorHAnsi" w:cstheme="minorBidi"/>
          <w:noProof/>
          <w:sz w:val="22"/>
          <w:szCs w:val="22"/>
          <w:lang w:eastAsia="en-US"/>
        </w:rPr>
      </w:pPr>
      <w:r>
        <w:rPr>
          <w:noProof/>
        </w:rPr>
        <w:t>7.</w:t>
      </w:r>
      <w:r>
        <w:rPr>
          <w:noProof/>
        </w:rPr>
        <w:tab/>
      </w:r>
      <w:r>
        <w:rPr>
          <w:noProof/>
        </w:rPr>
        <w:fldChar w:fldCharType="begin"/>
      </w:r>
      <w:r>
        <w:rPr>
          <w:noProof/>
        </w:rPr>
        <w:instrText xml:space="preserve"> PAGEREF _Toc139114637 \h </w:instrText>
      </w:r>
      <w:r>
        <w:rPr>
          <w:noProof/>
        </w:rPr>
      </w:r>
      <w:r>
        <w:rPr>
          <w:noProof/>
        </w:rPr>
        <w:fldChar w:fldCharType="separate"/>
      </w:r>
      <w:r>
        <w:rPr>
          <w:noProof/>
        </w:rPr>
        <w:t>178</w:t>
      </w:r>
      <w:r>
        <w:rPr>
          <w:noProof/>
        </w:rPr>
        <w:fldChar w:fldCharType="end"/>
      </w:r>
    </w:p>
    <w:p w14:paraId="2F9134AB" w14:textId="01482960" w:rsidR="00F30DB2" w:rsidRPr="007423C1" w:rsidRDefault="00F30DB2">
      <w:pPr>
        <w:pStyle w:val="TM2"/>
        <w:rPr>
          <w:rFonts w:asciiTheme="minorHAnsi" w:eastAsiaTheme="minorEastAsia" w:hAnsiTheme="minorHAnsi" w:cstheme="minorBidi"/>
          <w:noProof/>
          <w:sz w:val="22"/>
          <w:szCs w:val="22"/>
          <w:lang w:eastAsia="en-US"/>
        </w:rPr>
      </w:pPr>
      <w:r>
        <w:rPr>
          <w:noProof/>
        </w:rPr>
        <w:t>Communications</w:t>
      </w:r>
      <w:r>
        <w:rPr>
          <w:noProof/>
        </w:rPr>
        <w:tab/>
      </w:r>
      <w:r>
        <w:rPr>
          <w:noProof/>
        </w:rPr>
        <w:fldChar w:fldCharType="begin"/>
      </w:r>
      <w:r>
        <w:rPr>
          <w:noProof/>
        </w:rPr>
        <w:instrText xml:space="preserve"> PAGEREF _Toc139114638 \h </w:instrText>
      </w:r>
      <w:r>
        <w:rPr>
          <w:noProof/>
        </w:rPr>
      </w:r>
      <w:r>
        <w:rPr>
          <w:noProof/>
        </w:rPr>
        <w:fldChar w:fldCharType="separate"/>
      </w:r>
      <w:r>
        <w:rPr>
          <w:noProof/>
        </w:rPr>
        <w:t>178</w:t>
      </w:r>
      <w:r>
        <w:rPr>
          <w:noProof/>
        </w:rPr>
        <w:fldChar w:fldCharType="end"/>
      </w:r>
    </w:p>
    <w:p w14:paraId="709E4109" w14:textId="0AAC4B87"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8.</w:t>
      </w:r>
      <w:r w:rsidRPr="007423C1">
        <w:rPr>
          <w:rFonts w:asciiTheme="minorHAnsi" w:eastAsiaTheme="minorEastAsia" w:hAnsiTheme="minorHAnsi" w:cstheme="minorBidi"/>
          <w:noProof/>
          <w:sz w:val="22"/>
          <w:szCs w:val="22"/>
          <w:lang w:eastAsia="en-US"/>
        </w:rPr>
        <w:tab/>
      </w:r>
      <w:r>
        <w:rPr>
          <w:noProof/>
        </w:rPr>
        <w:t>Sous-traitance</w:t>
      </w:r>
      <w:r>
        <w:rPr>
          <w:noProof/>
        </w:rPr>
        <w:tab/>
      </w:r>
      <w:r>
        <w:rPr>
          <w:noProof/>
        </w:rPr>
        <w:fldChar w:fldCharType="begin"/>
      </w:r>
      <w:r>
        <w:rPr>
          <w:noProof/>
        </w:rPr>
        <w:instrText xml:space="preserve"> PAGEREF _Toc139114639 \h </w:instrText>
      </w:r>
      <w:r>
        <w:rPr>
          <w:noProof/>
        </w:rPr>
      </w:r>
      <w:r>
        <w:rPr>
          <w:noProof/>
        </w:rPr>
        <w:fldChar w:fldCharType="separate"/>
      </w:r>
      <w:r>
        <w:rPr>
          <w:noProof/>
        </w:rPr>
        <w:t>180</w:t>
      </w:r>
      <w:r>
        <w:rPr>
          <w:noProof/>
        </w:rPr>
        <w:fldChar w:fldCharType="end"/>
      </w:r>
    </w:p>
    <w:p w14:paraId="0231E9F7" w14:textId="377FD98A"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9.</w:t>
      </w:r>
      <w:r w:rsidRPr="007423C1">
        <w:rPr>
          <w:rFonts w:asciiTheme="minorHAnsi" w:eastAsiaTheme="minorEastAsia" w:hAnsiTheme="minorHAnsi" w:cstheme="minorBidi"/>
          <w:noProof/>
          <w:sz w:val="22"/>
          <w:szCs w:val="22"/>
          <w:lang w:eastAsia="en-US"/>
        </w:rPr>
        <w:tab/>
      </w:r>
      <w:r>
        <w:rPr>
          <w:noProof/>
        </w:rPr>
        <w:t>Autres entrepreneurs</w:t>
      </w:r>
      <w:r>
        <w:rPr>
          <w:noProof/>
        </w:rPr>
        <w:tab/>
      </w:r>
      <w:r>
        <w:rPr>
          <w:noProof/>
        </w:rPr>
        <w:fldChar w:fldCharType="begin"/>
      </w:r>
      <w:r>
        <w:rPr>
          <w:noProof/>
        </w:rPr>
        <w:instrText xml:space="preserve"> PAGEREF _Toc139114640 \h </w:instrText>
      </w:r>
      <w:r>
        <w:rPr>
          <w:noProof/>
        </w:rPr>
      </w:r>
      <w:r>
        <w:rPr>
          <w:noProof/>
        </w:rPr>
        <w:fldChar w:fldCharType="separate"/>
      </w:r>
      <w:r>
        <w:rPr>
          <w:noProof/>
        </w:rPr>
        <w:t>180</w:t>
      </w:r>
      <w:r>
        <w:rPr>
          <w:noProof/>
        </w:rPr>
        <w:fldChar w:fldCharType="end"/>
      </w:r>
    </w:p>
    <w:p w14:paraId="4FE9473A" w14:textId="2088537E"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10.</w:t>
      </w:r>
      <w:r w:rsidRPr="007423C1">
        <w:rPr>
          <w:rFonts w:asciiTheme="minorHAnsi" w:eastAsiaTheme="minorEastAsia" w:hAnsiTheme="minorHAnsi" w:cstheme="minorBidi"/>
          <w:noProof/>
          <w:sz w:val="22"/>
          <w:szCs w:val="22"/>
          <w:lang w:eastAsia="en-US"/>
        </w:rPr>
        <w:tab/>
      </w:r>
      <w:r>
        <w:rPr>
          <w:noProof/>
        </w:rPr>
        <w:t>Personnel et Matériel Clé</w:t>
      </w:r>
      <w:r>
        <w:rPr>
          <w:noProof/>
        </w:rPr>
        <w:tab/>
      </w:r>
      <w:r>
        <w:rPr>
          <w:noProof/>
        </w:rPr>
        <w:fldChar w:fldCharType="begin"/>
      </w:r>
      <w:r>
        <w:rPr>
          <w:noProof/>
        </w:rPr>
        <w:instrText xml:space="preserve"> PAGEREF _Toc139114641 \h </w:instrText>
      </w:r>
      <w:r>
        <w:rPr>
          <w:noProof/>
        </w:rPr>
      </w:r>
      <w:r>
        <w:rPr>
          <w:noProof/>
        </w:rPr>
        <w:fldChar w:fldCharType="separate"/>
      </w:r>
      <w:r>
        <w:rPr>
          <w:noProof/>
        </w:rPr>
        <w:t>180</w:t>
      </w:r>
      <w:r>
        <w:rPr>
          <w:noProof/>
        </w:rPr>
        <w:fldChar w:fldCharType="end"/>
      </w:r>
    </w:p>
    <w:p w14:paraId="435E5324" w14:textId="0BAA58B8"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11.</w:t>
      </w:r>
      <w:r w:rsidRPr="007423C1">
        <w:rPr>
          <w:rFonts w:asciiTheme="minorHAnsi" w:eastAsiaTheme="minorEastAsia" w:hAnsiTheme="minorHAnsi" w:cstheme="minorBidi"/>
          <w:noProof/>
          <w:sz w:val="22"/>
          <w:szCs w:val="22"/>
          <w:lang w:eastAsia="en-US"/>
        </w:rPr>
        <w:tab/>
      </w:r>
      <w:r>
        <w:rPr>
          <w:noProof/>
        </w:rPr>
        <w:t>Responsabilités de l’Entrepreneur</w:t>
      </w:r>
      <w:r>
        <w:rPr>
          <w:noProof/>
        </w:rPr>
        <w:tab/>
      </w:r>
      <w:r>
        <w:rPr>
          <w:noProof/>
        </w:rPr>
        <w:fldChar w:fldCharType="begin"/>
      </w:r>
      <w:r>
        <w:rPr>
          <w:noProof/>
        </w:rPr>
        <w:instrText xml:space="preserve"> PAGEREF _Toc139114642 \h </w:instrText>
      </w:r>
      <w:r>
        <w:rPr>
          <w:noProof/>
        </w:rPr>
      </w:r>
      <w:r>
        <w:rPr>
          <w:noProof/>
        </w:rPr>
        <w:fldChar w:fldCharType="separate"/>
      </w:r>
      <w:r>
        <w:rPr>
          <w:noProof/>
        </w:rPr>
        <w:t>181</w:t>
      </w:r>
      <w:r>
        <w:rPr>
          <w:noProof/>
        </w:rPr>
        <w:fldChar w:fldCharType="end"/>
      </w:r>
    </w:p>
    <w:p w14:paraId="14A8591B" w14:textId="1979441A"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12.</w:t>
      </w:r>
      <w:r w:rsidRPr="007423C1">
        <w:rPr>
          <w:rFonts w:asciiTheme="minorHAnsi" w:eastAsiaTheme="minorEastAsia" w:hAnsiTheme="minorHAnsi" w:cstheme="minorBidi"/>
          <w:noProof/>
          <w:sz w:val="22"/>
          <w:szCs w:val="22"/>
          <w:lang w:eastAsia="en-US"/>
        </w:rPr>
        <w:tab/>
      </w:r>
      <w:r>
        <w:rPr>
          <w:noProof/>
        </w:rPr>
        <w:t>Responsabilités du Maître d’Ouvrage</w:t>
      </w:r>
      <w:r>
        <w:rPr>
          <w:noProof/>
        </w:rPr>
        <w:tab/>
      </w:r>
      <w:r>
        <w:rPr>
          <w:noProof/>
        </w:rPr>
        <w:fldChar w:fldCharType="begin"/>
      </w:r>
      <w:r>
        <w:rPr>
          <w:noProof/>
        </w:rPr>
        <w:instrText xml:space="preserve"> PAGEREF _Toc139114643 \h </w:instrText>
      </w:r>
      <w:r>
        <w:rPr>
          <w:noProof/>
        </w:rPr>
      </w:r>
      <w:r>
        <w:rPr>
          <w:noProof/>
        </w:rPr>
        <w:fldChar w:fldCharType="separate"/>
      </w:r>
      <w:r>
        <w:rPr>
          <w:noProof/>
        </w:rPr>
        <w:t>187</w:t>
      </w:r>
      <w:r>
        <w:rPr>
          <w:noProof/>
        </w:rPr>
        <w:fldChar w:fldCharType="end"/>
      </w:r>
    </w:p>
    <w:p w14:paraId="196F3029" w14:textId="1BC5135B"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13.</w:t>
      </w:r>
      <w:r w:rsidRPr="007423C1">
        <w:rPr>
          <w:rFonts w:asciiTheme="minorHAnsi" w:eastAsiaTheme="minorEastAsia" w:hAnsiTheme="minorHAnsi" w:cstheme="minorBidi"/>
          <w:noProof/>
          <w:sz w:val="22"/>
          <w:szCs w:val="22"/>
          <w:lang w:eastAsia="en-US"/>
        </w:rPr>
        <w:tab/>
      </w:r>
      <w:r>
        <w:rPr>
          <w:noProof/>
        </w:rPr>
        <w:t>Force Majeure</w:t>
      </w:r>
      <w:r>
        <w:rPr>
          <w:noProof/>
        </w:rPr>
        <w:tab/>
      </w:r>
      <w:r>
        <w:rPr>
          <w:noProof/>
        </w:rPr>
        <w:fldChar w:fldCharType="begin"/>
      </w:r>
      <w:r>
        <w:rPr>
          <w:noProof/>
        </w:rPr>
        <w:instrText xml:space="preserve"> PAGEREF _Toc139114644 \h </w:instrText>
      </w:r>
      <w:r>
        <w:rPr>
          <w:noProof/>
        </w:rPr>
      </w:r>
      <w:r>
        <w:rPr>
          <w:noProof/>
        </w:rPr>
        <w:fldChar w:fldCharType="separate"/>
      </w:r>
      <w:r>
        <w:rPr>
          <w:noProof/>
        </w:rPr>
        <w:t>188</w:t>
      </w:r>
      <w:r>
        <w:rPr>
          <w:noProof/>
        </w:rPr>
        <w:fldChar w:fldCharType="end"/>
      </w:r>
    </w:p>
    <w:p w14:paraId="59975615" w14:textId="0333CF68"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14.</w:t>
      </w:r>
      <w:r w:rsidRPr="007423C1">
        <w:rPr>
          <w:rFonts w:asciiTheme="minorHAnsi" w:eastAsiaTheme="minorEastAsia" w:hAnsiTheme="minorHAnsi" w:cstheme="minorBidi"/>
          <w:noProof/>
          <w:sz w:val="22"/>
          <w:szCs w:val="22"/>
          <w:lang w:eastAsia="en-US"/>
        </w:rPr>
        <w:tab/>
      </w:r>
      <w:r>
        <w:rPr>
          <w:noProof/>
        </w:rPr>
        <w:t>Modification des législations et réglementations</w:t>
      </w:r>
      <w:r>
        <w:rPr>
          <w:noProof/>
        </w:rPr>
        <w:tab/>
      </w:r>
      <w:r>
        <w:rPr>
          <w:noProof/>
        </w:rPr>
        <w:fldChar w:fldCharType="begin"/>
      </w:r>
      <w:r>
        <w:rPr>
          <w:noProof/>
        </w:rPr>
        <w:instrText xml:space="preserve"> PAGEREF _Toc139114645 \h </w:instrText>
      </w:r>
      <w:r>
        <w:rPr>
          <w:noProof/>
        </w:rPr>
      </w:r>
      <w:r>
        <w:rPr>
          <w:noProof/>
        </w:rPr>
        <w:fldChar w:fldCharType="separate"/>
      </w:r>
      <w:r>
        <w:rPr>
          <w:noProof/>
        </w:rPr>
        <w:t>190</w:t>
      </w:r>
      <w:r>
        <w:rPr>
          <w:noProof/>
        </w:rPr>
        <w:fldChar w:fldCharType="end"/>
      </w:r>
    </w:p>
    <w:p w14:paraId="1DCE3E85" w14:textId="301CC05D"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15.</w:t>
      </w:r>
      <w:r w:rsidRPr="007423C1">
        <w:rPr>
          <w:rFonts w:asciiTheme="minorHAnsi" w:eastAsiaTheme="minorEastAsia" w:hAnsiTheme="minorHAnsi" w:cstheme="minorBidi"/>
          <w:noProof/>
          <w:sz w:val="22"/>
          <w:szCs w:val="22"/>
          <w:lang w:eastAsia="en-US"/>
        </w:rPr>
        <w:tab/>
      </w:r>
      <w:r>
        <w:rPr>
          <w:noProof/>
        </w:rPr>
        <w:t>Perte ou dommage à la Propriété ; Accident ou Dommages corporels aux Ouvriers ; Indemnisation</w:t>
      </w:r>
      <w:r>
        <w:rPr>
          <w:noProof/>
        </w:rPr>
        <w:tab/>
      </w:r>
      <w:r>
        <w:rPr>
          <w:noProof/>
        </w:rPr>
        <w:fldChar w:fldCharType="begin"/>
      </w:r>
      <w:r>
        <w:rPr>
          <w:noProof/>
        </w:rPr>
        <w:instrText xml:space="preserve"> PAGEREF _Toc139114646 \h </w:instrText>
      </w:r>
      <w:r>
        <w:rPr>
          <w:noProof/>
        </w:rPr>
      </w:r>
      <w:r>
        <w:rPr>
          <w:noProof/>
        </w:rPr>
        <w:fldChar w:fldCharType="separate"/>
      </w:r>
      <w:r>
        <w:rPr>
          <w:noProof/>
        </w:rPr>
        <w:t>190</w:t>
      </w:r>
      <w:r>
        <w:rPr>
          <w:noProof/>
        </w:rPr>
        <w:fldChar w:fldCharType="end"/>
      </w:r>
    </w:p>
    <w:p w14:paraId="0C413475" w14:textId="3D783F0A"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16.</w:t>
      </w:r>
      <w:r w:rsidRPr="007423C1">
        <w:rPr>
          <w:rFonts w:asciiTheme="minorHAnsi" w:eastAsiaTheme="minorEastAsia" w:hAnsiTheme="minorHAnsi" w:cstheme="minorBidi"/>
          <w:noProof/>
          <w:sz w:val="22"/>
          <w:szCs w:val="22"/>
          <w:lang w:eastAsia="en-US"/>
        </w:rPr>
        <w:tab/>
      </w:r>
      <w:r>
        <w:rPr>
          <w:noProof/>
        </w:rPr>
        <w:t>Exécution des Travaux</w:t>
      </w:r>
      <w:r>
        <w:rPr>
          <w:noProof/>
        </w:rPr>
        <w:tab/>
      </w:r>
      <w:r>
        <w:rPr>
          <w:noProof/>
        </w:rPr>
        <w:fldChar w:fldCharType="begin"/>
      </w:r>
      <w:r>
        <w:rPr>
          <w:noProof/>
        </w:rPr>
        <w:instrText xml:space="preserve"> PAGEREF _Toc139114647 \h </w:instrText>
      </w:r>
      <w:r>
        <w:rPr>
          <w:noProof/>
        </w:rPr>
      </w:r>
      <w:r>
        <w:rPr>
          <w:noProof/>
        </w:rPr>
        <w:fldChar w:fldCharType="separate"/>
      </w:r>
      <w:r>
        <w:rPr>
          <w:noProof/>
        </w:rPr>
        <w:t>191</w:t>
      </w:r>
      <w:r>
        <w:rPr>
          <w:noProof/>
        </w:rPr>
        <w:fldChar w:fldCharType="end"/>
      </w:r>
    </w:p>
    <w:p w14:paraId="3C863290" w14:textId="6417618F"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17.</w:t>
      </w:r>
      <w:r w:rsidRPr="007423C1">
        <w:rPr>
          <w:rFonts w:asciiTheme="minorHAnsi" w:eastAsiaTheme="minorEastAsia" w:hAnsiTheme="minorHAnsi" w:cstheme="minorBidi"/>
          <w:noProof/>
          <w:sz w:val="22"/>
          <w:szCs w:val="22"/>
          <w:lang w:eastAsia="en-US"/>
        </w:rPr>
        <w:tab/>
      </w:r>
      <w:r>
        <w:rPr>
          <w:noProof/>
        </w:rPr>
        <w:t>Personnel et Main d’Œuvre</w:t>
      </w:r>
      <w:r>
        <w:rPr>
          <w:noProof/>
        </w:rPr>
        <w:tab/>
      </w:r>
      <w:r>
        <w:rPr>
          <w:noProof/>
        </w:rPr>
        <w:fldChar w:fldCharType="begin"/>
      </w:r>
      <w:r>
        <w:rPr>
          <w:noProof/>
        </w:rPr>
        <w:instrText xml:space="preserve"> PAGEREF _Toc139114648 \h </w:instrText>
      </w:r>
      <w:r>
        <w:rPr>
          <w:noProof/>
        </w:rPr>
      </w:r>
      <w:r>
        <w:rPr>
          <w:noProof/>
        </w:rPr>
        <w:fldChar w:fldCharType="separate"/>
      </w:r>
      <w:r>
        <w:rPr>
          <w:noProof/>
        </w:rPr>
        <w:t>195</w:t>
      </w:r>
      <w:r>
        <w:rPr>
          <w:noProof/>
        </w:rPr>
        <w:fldChar w:fldCharType="end"/>
      </w:r>
    </w:p>
    <w:p w14:paraId="034E91C9" w14:textId="1D2F7BF4"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18.</w:t>
      </w:r>
      <w:r w:rsidRPr="007423C1">
        <w:rPr>
          <w:rFonts w:asciiTheme="minorHAnsi" w:eastAsiaTheme="minorEastAsia" w:hAnsiTheme="minorHAnsi" w:cstheme="minorBidi"/>
          <w:noProof/>
          <w:sz w:val="22"/>
          <w:szCs w:val="22"/>
          <w:lang w:eastAsia="en-US"/>
        </w:rPr>
        <w:tab/>
      </w:r>
      <w:r>
        <w:rPr>
          <w:noProof/>
        </w:rPr>
        <w:t>Signalisation, démarcation des zones de travaux, interruptions de la circulation et permis d’excavation</w:t>
      </w:r>
      <w:r>
        <w:rPr>
          <w:noProof/>
        </w:rPr>
        <w:tab/>
      </w:r>
      <w:r>
        <w:rPr>
          <w:noProof/>
        </w:rPr>
        <w:fldChar w:fldCharType="begin"/>
      </w:r>
      <w:r>
        <w:rPr>
          <w:noProof/>
        </w:rPr>
        <w:instrText xml:space="preserve"> PAGEREF _Toc139114649 \h </w:instrText>
      </w:r>
      <w:r>
        <w:rPr>
          <w:noProof/>
        </w:rPr>
      </w:r>
      <w:r>
        <w:rPr>
          <w:noProof/>
        </w:rPr>
        <w:fldChar w:fldCharType="separate"/>
      </w:r>
      <w:r>
        <w:rPr>
          <w:noProof/>
        </w:rPr>
        <w:t>202</w:t>
      </w:r>
      <w:r>
        <w:rPr>
          <w:noProof/>
        </w:rPr>
        <w:fldChar w:fldCharType="end"/>
      </w:r>
    </w:p>
    <w:p w14:paraId="783B8CD4" w14:textId="26F3142E"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19.</w:t>
      </w:r>
      <w:r w:rsidRPr="007423C1">
        <w:rPr>
          <w:rFonts w:asciiTheme="minorHAnsi" w:eastAsiaTheme="minorEastAsia" w:hAnsiTheme="minorHAnsi" w:cstheme="minorBidi"/>
          <w:noProof/>
          <w:sz w:val="22"/>
          <w:szCs w:val="22"/>
          <w:lang w:eastAsia="en-US"/>
        </w:rPr>
        <w:tab/>
      </w:r>
      <w:r>
        <w:rPr>
          <w:noProof/>
        </w:rPr>
        <w:t>Interruptions de l’Approvisionnement en Eau</w:t>
      </w:r>
      <w:r>
        <w:rPr>
          <w:noProof/>
        </w:rPr>
        <w:tab/>
      </w:r>
      <w:r>
        <w:rPr>
          <w:noProof/>
        </w:rPr>
        <w:fldChar w:fldCharType="begin"/>
      </w:r>
      <w:r>
        <w:rPr>
          <w:noProof/>
        </w:rPr>
        <w:instrText xml:space="preserve"> PAGEREF _Toc139114650 \h </w:instrText>
      </w:r>
      <w:r>
        <w:rPr>
          <w:noProof/>
        </w:rPr>
      </w:r>
      <w:r>
        <w:rPr>
          <w:noProof/>
        </w:rPr>
        <w:fldChar w:fldCharType="separate"/>
      </w:r>
      <w:r>
        <w:rPr>
          <w:noProof/>
        </w:rPr>
        <w:t>203</w:t>
      </w:r>
      <w:r>
        <w:rPr>
          <w:noProof/>
        </w:rPr>
        <w:fldChar w:fldCharType="end"/>
      </w:r>
    </w:p>
    <w:p w14:paraId="1F96A5CB" w14:textId="7E5CE330"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20.</w:t>
      </w:r>
      <w:r w:rsidRPr="007423C1">
        <w:rPr>
          <w:rFonts w:asciiTheme="minorHAnsi" w:eastAsiaTheme="minorEastAsia" w:hAnsiTheme="minorHAnsi" w:cstheme="minorBidi"/>
          <w:noProof/>
          <w:sz w:val="22"/>
          <w:szCs w:val="22"/>
          <w:lang w:eastAsia="en-US"/>
        </w:rPr>
        <w:tab/>
      </w:r>
      <w:r>
        <w:rPr>
          <w:noProof/>
        </w:rPr>
        <w:t>Assurances</w:t>
      </w:r>
      <w:r>
        <w:rPr>
          <w:noProof/>
        </w:rPr>
        <w:tab/>
      </w:r>
      <w:r>
        <w:rPr>
          <w:noProof/>
        </w:rPr>
        <w:fldChar w:fldCharType="begin"/>
      </w:r>
      <w:r>
        <w:rPr>
          <w:noProof/>
        </w:rPr>
        <w:instrText xml:space="preserve"> PAGEREF _Toc139114651 \h </w:instrText>
      </w:r>
      <w:r>
        <w:rPr>
          <w:noProof/>
        </w:rPr>
      </w:r>
      <w:r>
        <w:rPr>
          <w:noProof/>
        </w:rPr>
        <w:fldChar w:fldCharType="separate"/>
      </w:r>
      <w:r>
        <w:rPr>
          <w:noProof/>
        </w:rPr>
        <w:t>204</w:t>
      </w:r>
      <w:r>
        <w:rPr>
          <w:noProof/>
        </w:rPr>
        <w:fldChar w:fldCharType="end"/>
      </w:r>
    </w:p>
    <w:p w14:paraId="71632234" w14:textId="0E6B3BB7"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21.</w:t>
      </w:r>
      <w:r w:rsidRPr="007423C1">
        <w:rPr>
          <w:rFonts w:asciiTheme="minorHAnsi" w:eastAsiaTheme="minorEastAsia" w:hAnsiTheme="minorHAnsi" w:cstheme="minorBidi"/>
          <w:noProof/>
          <w:sz w:val="22"/>
          <w:szCs w:val="22"/>
          <w:lang w:eastAsia="en-US"/>
        </w:rPr>
        <w:tab/>
      </w:r>
      <w:r>
        <w:rPr>
          <w:noProof/>
        </w:rPr>
        <w:t>Données sur la Zone de Service</w:t>
      </w:r>
      <w:r>
        <w:rPr>
          <w:noProof/>
        </w:rPr>
        <w:tab/>
      </w:r>
      <w:r>
        <w:rPr>
          <w:noProof/>
        </w:rPr>
        <w:fldChar w:fldCharType="begin"/>
      </w:r>
      <w:r>
        <w:rPr>
          <w:noProof/>
        </w:rPr>
        <w:instrText xml:space="preserve"> PAGEREF _Toc139114652 \h </w:instrText>
      </w:r>
      <w:r>
        <w:rPr>
          <w:noProof/>
        </w:rPr>
      </w:r>
      <w:r>
        <w:rPr>
          <w:noProof/>
        </w:rPr>
        <w:fldChar w:fldCharType="separate"/>
      </w:r>
      <w:r>
        <w:rPr>
          <w:noProof/>
        </w:rPr>
        <w:t>204</w:t>
      </w:r>
      <w:r>
        <w:rPr>
          <w:noProof/>
        </w:rPr>
        <w:fldChar w:fldCharType="end"/>
      </w:r>
    </w:p>
    <w:p w14:paraId="03240D58" w14:textId="50C41996"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22.</w:t>
      </w:r>
      <w:r w:rsidRPr="007423C1">
        <w:rPr>
          <w:rFonts w:asciiTheme="minorHAnsi" w:eastAsiaTheme="minorEastAsia" w:hAnsiTheme="minorHAnsi" w:cstheme="minorBidi"/>
          <w:noProof/>
          <w:sz w:val="22"/>
          <w:szCs w:val="22"/>
          <w:lang w:eastAsia="en-US"/>
        </w:rPr>
        <w:tab/>
      </w:r>
      <w:r>
        <w:rPr>
          <w:noProof/>
        </w:rPr>
        <w:t>Etendue des Travaux et Services</w:t>
      </w:r>
      <w:r>
        <w:rPr>
          <w:noProof/>
        </w:rPr>
        <w:tab/>
      </w:r>
      <w:r>
        <w:rPr>
          <w:noProof/>
        </w:rPr>
        <w:fldChar w:fldCharType="begin"/>
      </w:r>
      <w:r>
        <w:rPr>
          <w:noProof/>
        </w:rPr>
        <w:instrText xml:space="preserve"> PAGEREF _Toc139114653 \h </w:instrText>
      </w:r>
      <w:r>
        <w:rPr>
          <w:noProof/>
        </w:rPr>
      </w:r>
      <w:r>
        <w:rPr>
          <w:noProof/>
        </w:rPr>
        <w:fldChar w:fldCharType="separate"/>
      </w:r>
      <w:r>
        <w:rPr>
          <w:noProof/>
        </w:rPr>
        <w:t>205</w:t>
      </w:r>
      <w:r>
        <w:rPr>
          <w:noProof/>
        </w:rPr>
        <w:fldChar w:fldCharType="end"/>
      </w:r>
    </w:p>
    <w:p w14:paraId="1920A48A" w14:textId="69B5A92C"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23.</w:t>
      </w:r>
      <w:r w:rsidRPr="007423C1">
        <w:rPr>
          <w:rFonts w:asciiTheme="minorHAnsi" w:eastAsiaTheme="minorEastAsia" w:hAnsiTheme="minorHAnsi" w:cstheme="minorBidi"/>
          <w:noProof/>
          <w:sz w:val="22"/>
          <w:szCs w:val="22"/>
          <w:lang w:eastAsia="en-US"/>
        </w:rPr>
        <w:tab/>
      </w:r>
      <w:r>
        <w:rPr>
          <w:noProof/>
        </w:rPr>
        <w:t>Phases devant être exécutées à la Date d’Achèvement prévue</w:t>
      </w:r>
      <w:r>
        <w:rPr>
          <w:noProof/>
        </w:rPr>
        <w:tab/>
      </w:r>
      <w:r>
        <w:rPr>
          <w:noProof/>
        </w:rPr>
        <w:fldChar w:fldCharType="begin"/>
      </w:r>
      <w:r>
        <w:rPr>
          <w:noProof/>
        </w:rPr>
        <w:instrText xml:space="preserve"> PAGEREF _Toc139114654 \h </w:instrText>
      </w:r>
      <w:r>
        <w:rPr>
          <w:noProof/>
        </w:rPr>
      </w:r>
      <w:r>
        <w:rPr>
          <w:noProof/>
        </w:rPr>
        <w:fldChar w:fldCharType="separate"/>
      </w:r>
      <w:r>
        <w:rPr>
          <w:noProof/>
        </w:rPr>
        <w:t>205</w:t>
      </w:r>
      <w:r>
        <w:rPr>
          <w:noProof/>
        </w:rPr>
        <w:fldChar w:fldCharType="end"/>
      </w:r>
    </w:p>
    <w:p w14:paraId="14550520" w14:textId="2BD4F066"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24.</w:t>
      </w:r>
      <w:r w:rsidRPr="007423C1">
        <w:rPr>
          <w:rFonts w:asciiTheme="minorHAnsi" w:eastAsiaTheme="minorEastAsia" w:hAnsiTheme="minorHAnsi" w:cstheme="minorBidi"/>
          <w:noProof/>
          <w:sz w:val="22"/>
          <w:szCs w:val="22"/>
          <w:lang w:eastAsia="en-US"/>
        </w:rPr>
        <w:tab/>
      </w:r>
      <w:r>
        <w:rPr>
          <w:noProof/>
        </w:rPr>
        <w:t>Expert Indépendant, Base de Référence et Activités de la Phase II</w:t>
      </w:r>
      <w:r>
        <w:rPr>
          <w:noProof/>
        </w:rPr>
        <w:tab/>
      </w:r>
      <w:r>
        <w:rPr>
          <w:noProof/>
        </w:rPr>
        <w:fldChar w:fldCharType="begin"/>
      </w:r>
      <w:r>
        <w:rPr>
          <w:noProof/>
        </w:rPr>
        <w:instrText xml:space="preserve"> PAGEREF _Toc139114655 \h </w:instrText>
      </w:r>
      <w:r>
        <w:rPr>
          <w:noProof/>
        </w:rPr>
      </w:r>
      <w:r>
        <w:rPr>
          <w:noProof/>
        </w:rPr>
        <w:fldChar w:fldCharType="separate"/>
      </w:r>
      <w:r>
        <w:rPr>
          <w:noProof/>
        </w:rPr>
        <w:t>205</w:t>
      </w:r>
      <w:r>
        <w:rPr>
          <w:noProof/>
        </w:rPr>
        <w:fldChar w:fldCharType="end"/>
      </w:r>
    </w:p>
    <w:p w14:paraId="1CB24F94" w14:textId="014FA248"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25.</w:t>
      </w:r>
      <w:r w:rsidRPr="007423C1">
        <w:rPr>
          <w:rFonts w:asciiTheme="minorHAnsi" w:eastAsiaTheme="minorEastAsia" w:hAnsiTheme="minorHAnsi" w:cstheme="minorBidi"/>
          <w:noProof/>
          <w:sz w:val="22"/>
          <w:szCs w:val="22"/>
          <w:lang w:eastAsia="en-US"/>
        </w:rPr>
        <w:tab/>
      </w:r>
      <w:r>
        <w:rPr>
          <w:noProof/>
        </w:rPr>
        <w:t>Niveaux de Service de la Phase II B et Rémunération de la Phase II B</w:t>
      </w:r>
      <w:r>
        <w:rPr>
          <w:noProof/>
        </w:rPr>
        <w:tab/>
      </w:r>
      <w:r>
        <w:rPr>
          <w:noProof/>
        </w:rPr>
        <w:fldChar w:fldCharType="begin"/>
      </w:r>
      <w:r>
        <w:rPr>
          <w:noProof/>
        </w:rPr>
        <w:instrText xml:space="preserve"> PAGEREF _Toc139114656 \h </w:instrText>
      </w:r>
      <w:r>
        <w:rPr>
          <w:noProof/>
        </w:rPr>
      </w:r>
      <w:r>
        <w:rPr>
          <w:noProof/>
        </w:rPr>
        <w:fldChar w:fldCharType="separate"/>
      </w:r>
      <w:r>
        <w:rPr>
          <w:noProof/>
        </w:rPr>
        <w:t>207</w:t>
      </w:r>
      <w:r>
        <w:rPr>
          <w:noProof/>
        </w:rPr>
        <w:fldChar w:fldCharType="end"/>
      </w:r>
    </w:p>
    <w:p w14:paraId="7FA3A805" w14:textId="55991C86"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26.</w:t>
      </w:r>
      <w:r w:rsidRPr="007423C1">
        <w:rPr>
          <w:rFonts w:asciiTheme="minorHAnsi" w:eastAsiaTheme="minorEastAsia" w:hAnsiTheme="minorHAnsi" w:cstheme="minorBidi"/>
          <w:noProof/>
          <w:sz w:val="22"/>
          <w:szCs w:val="22"/>
          <w:lang w:eastAsia="en-US"/>
        </w:rPr>
        <w:tab/>
      </w:r>
      <w:r>
        <w:rPr>
          <w:noProof/>
        </w:rPr>
        <w:t>Responsabilité de Conception</w:t>
      </w:r>
      <w:r>
        <w:rPr>
          <w:noProof/>
        </w:rPr>
        <w:tab/>
      </w:r>
      <w:r>
        <w:rPr>
          <w:noProof/>
        </w:rPr>
        <w:fldChar w:fldCharType="begin"/>
      </w:r>
      <w:r>
        <w:rPr>
          <w:noProof/>
        </w:rPr>
        <w:instrText xml:space="preserve"> PAGEREF _Toc139114657 \h </w:instrText>
      </w:r>
      <w:r>
        <w:rPr>
          <w:noProof/>
        </w:rPr>
      </w:r>
      <w:r>
        <w:rPr>
          <w:noProof/>
        </w:rPr>
        <w:fldChar w:fldCharType="separate"/>
      </w:r>
      <w:r>
        <w:rPr>
          <w:noProof/>
        </w:rPr>
        <w:t>208</w:t>
      </w:r>
      <w:r>
        <w:rPr>
          <w:noProof/>
        </w:rPr>
        <w:fldChar w:fldCharType="end"/>
      </w:r>
    </w:p>
    <w:p w14:paraId="4471BE0E" w14:textId="493A14F5"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27.</w:t>
      </w:r>
      <w:r w:rsidRPr="007423C1">
        <w:rPr>
          <w:rFonts w:asciiTheme="minorHAnsi" w:eastAsiaTheme="minorEastAsia" w:hAnsiTheme="minorHAnsi" w:cstheme="minorBidi"/>
          <w:noProof/>
          <w:sz w:val="22"/>
          <w:szCs w:val="22"/>
          <w:lang w:eastAsia="en-US"/>
        </w:rPr>
        <w:tab/>
      </w:r>
      <w:r>
        <w:rPr>
          <w:noProof/>
        </w:rPr>
        <w:t>Sécurité et Protection de l’Environnement</w:t>
      </w:r>
      <w:r>
        <w:rPr>
          <w:noProof/>
        </w:rPr>
        <w:tab/>
      </w:r>
      <w:r>
        <w:rPr>
          <w:noProof/>
        </w:rPr>
        <w:fldChar w:fldCharType="begin"/>
      </w:r>
      <w:r>
        <w:rPr>
          <w:noProof/>
        </w:rPr>
        <w:instrText xml:space="preserve"> PAGEREF _Toc139114658 \h </w:instrText>
      </w:r>
      <w:r>
        <w:rPr>
          <w:noProof/>
        </w:rPr>
      </w:r>
      <w:r>
        <w:rPr>
          <w:noProof/>
        </w:rPr>
        <w:fldChar w:fldCharType="separate"/>
      </w:r>
      <w:r>
        <w:rPr>
          <w:noProof/>
        </w:rPr>
        <w:t>210</w:t>
      </w:r>
      <w:r>
        <w:rPr>
          <w:noProof/>
        </w:rPr>
        <w:fldChar w:fldCharType="end"/>
      </w:r>
    </w:p>
    <w:p w14:paraId="5A94EAD6" w14:textId="17FD0697"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28.</w:t>
      </w:r>
      <w:r w:rsidRPr="007423C1">
        <w:rPr>
          <w:rFonts w:asciiTheme="minorHAnsi" w:eastAsiaTheme="minorEastAsia" w:hAnsiTheme="minorHAnsi" w:cstheme="minorBidi"/>
          <w:noProof/>
          <w:sz w:val="22"/>
          <w:szCs w:val="22"/>
          <w:lang w:eastAsia="en-US"/>
        </w:rPr>
        <w:tab/>
      </w:r>
      <w:r>
        <w:rPr>
          <w:noProof/>
        </w:rPr>
        <w:t>Découvertes Archéologiques et Géologiques</w:t>
      </w:r>
      <w:r>
        <w:rPr>
          <w:noProof/>
        </w:rPr>
        <w:tab/>
      </w:r>
      <w:r>
        <w:rPr>
          <w:noProof/>
        </w:rPr>
        <w:fldChar w:fldCharType="begin"/>
      </w:r>
      <w:r>
        <w:rPr>
          <w:noProof/>
        </w:rPr>
        <w:instrText xml:space="preserve"> PAGEREF _Toc139114659 \h </w:instrText>
      </w:r>
      <w:r>
        <w:rPr>
          <w:noProof/>
        </w:rPr>
      </w:r>
      <w:r>
        <w:rPr>
          <w:noProof/>
        </w:rPr>
        <w:fldChar w:fldCharType="separate"/>
      </w:r>
      <w:r>
        <w:rPr>
          <w:noProof/>
        </w:rPr>
        <w:t>212</w:t>
      </w:r>
      <w:r>
        <w:rPr>
          <w:noProof/>
        </w:rPr>
        <w:fldChar w:fldCharType="end"/>
      </w:r>
    </w:p>
    <w:p w14:paraId="1E020616" w14:textId="6CD98A30"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29.</w:t>
      </w:r>
      <w:r w:rsidRPr="007423C1">
        <w:rPr>
          <w:rFonts w:asciiTheme="minorHAnsi" w:eastAsiaTheme="minorEastAsia" w:hAnsiTheme="minorHAnsi" w:cstheme="minorBidi"/>
          <w:noProof/>
          <w:sz w:val="22"/>
          <w:szCs w:val="22"/>
          <w:lang w:eastAsia="en-US"/>
        </w:rPr>
        <w:tab/>
      </w:r>
      <w:r>
        <w:rPr>
          <w:noProof/>
        </w:rPr>
        <w:t>Accès à la Zone de Service</w:t>
      </w:r>
      <w:r>
        <w:rPr>
          <w:noProof/>
        </w:rPr>
        <w:tab/>
      </w:r>
      <w:r>
        <w:rPr>
          <w:noProof/>
        </w:rPr>
        <w:fldChar w:fldCharType="begin"/>
      </w:r>
      <w:r>
        <w:rPr>
          <w:noProof/>
        </w:rPr>
        <w:instrText xml:space="preserve"> PAGEREF _Toc139114660 \h </w:instrText>
      </w:r>
      <w:r>
        <w:rPr>
          <w:noProof/>
        </w:rPr>
      </w:r>
      <w:r>
        <w:rPr>
          <w:noProof/>
        </w:rPr>
        <w:fldChar w:fldCharType="separate"/>
      </w:r>
      <w:r>
        <w:rPr>
          <w:noProof/>
        </w:rPr>
        <w:t>212</w:t>
      </w:r>
      <w:r>
        <w:rPr>
          <w:noProof/>
        </w:rPr>
        <w:fldChar w:fldCharType="end"/>
      </w:r>
    </w:p>
    <w:p w14:paraId="4EB03483" w14:textId="73FE9569"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30.</w:t>
      </w:r>
      <w:r w:rsidRPr="007423C1">
        <w:rPr>
          <w:rFonts w:asciiTheme="minorHAnsi" w:eastAsiaTheme="minorEastAsia" w:hAnsiTheme="minorHAnsi" w:cstheme="minorBidi"/>
          <w:noProof/>
          <w:sz w:val="22"/>
          <w:szCs w:val="22"/>
          <w:lang w:eastAsia="en-US"/>
        </w:rPr>
        <w:tab/>
      </w:r>
      <w:r>
        <w:rPr>
          <w:noProof/>
        </w:rPr>
        <w:t>Instructions, Inspections et Audits</w:t>
      </w:r>
      <w:r>
        <w:rPr>
          <w:noProof/>
        </w:rPr>
        <w:tab/>
      </w:r>
      <w:r>
        <w:rPr>
          <w:noProof/>
        </w:rPr>
        <w:fldChar w:fldCharType="begin"/>
      </w:r>
      <w:r>
        <w:rPr>
          <w:noProof/>
        </w:rPr>
        <w:instrText xml:space="preserve"> PAGEREF _Toc139114661 \h </w:instrText>
      </w:r>
      <w:r>
        <w:rPr>
          <w:noProof/>
        </w:rPr>
      </w:r>
      <w:r>
        <w:rPr>
          <w:noProof/>
        </w:rPr>
        <w:fldChar w:fldCharType="separate"/>
      </w:r>
      <w:r>
        <w:rPr>
          <w:noProof/>
        </w:rPr>
        <w:t>212</w:t>
      </w:r>
      <w:r>
        <w:rPr>
          <w:noProof/>
        </w:rPr>
        <w:fldChar w:fldCharType="end"/>
      </w:r>
    </w:p>
    <w:p w14:paraId="58DB5A1C" w14:textId="3CC81D87"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31.</w:t>
      </w:r>
      <w:r w:rsidRPr="007423C1">
        <w:rPr>
          <w:rFonts w:asciiTheme="minorHAnsi" w:eastAsiaTheme="minorEastAsia" w:hAnsiTheme="minorHAnsi" w:cstheme="minorBidi"/>
          <w:noProof/>
          <w:sz w:val="22"/>
          <w:szCs w:val="22"/>
          <w:lang w:eastAsia="en-US"/>
        </w:rPr>
        <w:tab/>
      </w:r>
      <w:r>
        <w:rPr>
          <w:noProof/>
        </w:rPr>
        <w:t>Procédure de Règlement des Différends</w:t>
      </w:r>
      <w:r>
        <w:rPr>
          <w:noProof/>
        </w:rPr>
        <w:tab/>
      </w:r>
      <w:r>
        <w:rPr>
          <w:noProof/>
        </w:rPr>
        <w:fldChar w:fldCharType="begin"/>
      </w:r>
      <w:r>
        <w:rPr>
          <w:noProof/>
        </w:rPr>
        <w:instrText xml:space="preserve"> PAGEREF _Toc139114662 \h </w:instrText>
      </w:r>
      <w:r>
        <w:rPr>
          <w:noProof/>
        </w:rPr>
      </w:r>
      <w:r>
        <w:rPr>
          <w:noProof/>
        </w:rPr>
        <w:fldChar w:fldCharType="separate"/>
      </w:r>
      <w:r>
        <w:rPr>
          <w:noProof/>
        </w:rPr>
        <w:t>213</w:t>
      </w:r>
      <w:r>
        <w:rPr>
          <w:noProof/>
        </w:rPr>
        <w:fldChar w:fldCharType="end"/>
      </w:r>
    </w:p>
    <w:p w14:paraId="721CB9D0" w14:textId="6C303CCE"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32</w:t>
      </w:r>
      <w:r w:rsidRPr="007423C1">
        <w:rPr>
          <w:rFonts w:asciiTheme="minorHAnsi" w:eastAsiaTheme="minorEastAsia" w:hAnsiTheme="minorHAnsi" w:cstheme="minorBidi"/>
          <w:noProof/>
          <w:sz w:val="22"/>
          <w:szCs w:val="22"/>
          <w:lang w:eastAsia="en-US"/>
        </w:rPr>
        <w:tab/>
      </w:r>
      <w:r>
        <w:rPr>
          <w:noProof/>
        </w:rPr>
        <w:t>Recrutement de l’Expert Indépendant</w:t>
      </w:r>
      <w:r>
        <w:rPr>
          <w:noProof/>
        </w:rPr>
        <w:tab/>
      </w:r>
      <w:r>
        <w:rPr>
          <w:noProof/>
        </w:rPr>
        <w:fldChar w:fldCharType="begin"/>
      </w:r>
      <w:r>
        <w:rPr>
          <w:noProof/>
        </w:rPr>
        <w:instrText xml:space="preserve"> PAGEREF _Toc139114663 \h </w:instrText>
      </w:r>
      <w:r>
        <w:rPr>
          <w:noProof/>
        </w:rPr>
      </w:r>
      <w:r>
        <w:rPr>
          <w:noProof/>
        </w:rPr>
        <w:fldChar w:fldCharType="separate"/>
      </w:r>
      <w:r>
        <w:rPr>
          <w:noProof/>
        </w:rPr>
        <w:t>216</w:t>
      </w:r>
      <w:r>
        <w:rPr>
          <w:noProof/>
        </w:rPr>
        <w:fldChar w:fldCharType="end"/>
      </w:r>
    </w:p>
    <w:p w14:paraId="53115201" w14:textId="6D471BEF"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33</w:t>
      </w:r>
      <w:r w:rsidRPr="007423C1">
        <w:rPr>
          <w:rFonts w:asciiTheme="minorHAnsi" w:eastAsiaTheme="minorEastAsia" w:hAnsiTheme="minorHAnsi" w:cstheme="minorBidi"/>
          <w:noProof/>
          <w:sz w:val="22"/>
          <w:szCs w:val="22"/>
          <w:lang w:eastAsia="en-US"/>
        </w:rPr>
        <w:tab/>
      </w:r>
      <w:r>
        <w:rPr>
          <w:noProof/>
        </w:rPr>
        <w:t>Fraude et Corruption</w:t>
      </w:r>
      <w:r>
        <w:rPr>
          <w:noProof/>
        </w:rPr>
        <w:tab/>
      </w:r>
      <w:r>
        <w:rPr>
          <w:noProof/>
        </w:rPr>
        <w:fldChar w:fldCharType="begin"/>
      </w:r>
      <w:r>
        <w:rPr>
          <w:noProof/>
        </w:rPr>
        <w:instrText xml:space="preserve"> PAGEREF _Toc139114664 \h </w:instrText>
      </w:r>
      <w:r>
        <w:rPr>
          <w:noProof/>
        </w:rPr>
      </w:r>
      <w:r>
        <w:rPr>
          <w:noProof/>
        </w:rPr>
        <w:fldChar w:fldCharType="separate"/>
      </w:r>
      <w:r>
        <w:rPr>
          <w:noProof/>
        </w:rPr>
        <w:t>217</w:t>
      </w:r>
      <w:r>
        <w:rPr>
          <w:noProof/>
        </w:rPr>
        <w:fldChar w:fldCharType="end"/>
      </w:r>
    </w:p>
    <w:p w14:paraId="5A83CA80" w14:textId="6C7F33ED" w:rsidR="00F30DB2" w:rsidRPr="007423C1" w:rsidRDefault="00F30DB2">
      <w:pPr>
        <w:pStyle w:val="TM1"/>
        <w:rPr>
          <w:rFonts w:asciiTheme="minorHAnsi" w:eastAsiaTheme="minorEastAsia" w:hAnsiTheme="minorHAnsi" w:cstheme="minorBidi"/>
          <w:b w:val="0"/>
          <w:noProof/>
          <w:sz w:val="22"/>
          <w:szCs w:val="22"/>
          <w:lang w:eastAsia="en-US"/>
        </w:rPr>
      </w:pPr>
      <w:r>
        <w:rPr>
          <w:noProof/>
        </w:rPr>
        <w:lastRenderedPageBreak/>
        <w:t>B. Maîtrise du temps</w:t>
      </w:r>
      <w:r>
        <w:rPr>
          <w:noProof/>
        </w:rPr>
        <w:tab/>
      </w:r>
      <w:r>
        <w:rPr>
          <w:noProof/>
        </w:rPr>
        <w:fldChar w:fldCharType="begin"/>
      </w:r>
      <w:r>
        <w:rPr>
          <w:noProof/>
        </w:rPr>
        <w:instrText xml:space="preserve"> PAGEREF _Toc139114665 \h </w:instrText>
      </w:r>
      <w:r>
        <w:rPr>
          <w:noProof/>
        </w:rPr>
      </w:r>
      <w:r>
        <w:rPr>
          <w:noProof/>
        </w:rPr>
        <w:fldChar w:fldCharType="separate"/>
      </w:r>
      <w:r>
        <w:rPr>
          <w:noProof/>
        </w:rPr>
        <w:t>217</w:t>
      </w:r>
      <w:r>
        <w:rPr>
          <w:noProof/>
        </w:rPr>
        <w:fldChar w:fldCharType="end"/>
      </w:r>
    </w:p>
    <w:p w14:paraId="0CFC7E0C" w14:textId="2121199B"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sidRPr="006605DB">
        <w:rPr>
          <w:noProof/>
        </w:rPr>
        <w:t>34</w:t>
      </w:r>
      <w:r w:rsidRPr="007423C1">
        <w:rPr>
          <w:rFonts w:asciiTheme="minorHAnsi" w:eastAsiaTheme="minorEastAsia" w:hAnsiTheme="minorHAnsi" w:cstheme="minorBidi"/>
          <w:noProof/>
          <w:sz w:val="22"/>
          <w:szCs w:val="22"/>
          <w:lang w:eastAsia="en-US"/>
        </w:rPr>
        <w:tab/>
      </w:r>
      <w:r>
        <w:rPr>
          <w:noProof/>
        </w:rPr>
        <w:t>Programme et Rapport d’Avancement</w:t>
      </w:r>
      <w:r>
        <w:rPr>
          <w:noProof/>
        </w:rPr>
        <w:tab/>
      </w:r>
      <w:r>
        <w:rPr>
          <w:noProof/>
        </w:rPr>
        <w:fldChar w:fldCharType="begin"/>
      </w:r>
      <w:r>
        <w:rPr>
          <w:noProof/>
        </w:rPr>
        <w:instrText xml:space="preserve"> PAGEREF _Toc139114666 \h </w:instrText>
      </w:r>
      <w:r>
        <w:rPr>
          <w:noProof/>
        </w:rPr>
      </w:r>
      <w:r>
        <w:rPr>
          <w:noProof/>
        </w:rPr>
        <w:fldChar w:fldCharType="separate"/>
      </w:r>
      <w:r>
        <w:rPr>
          <w:noProof/>
        </w:rPr>
        <w:t>217</w:t>
      </w:r>
      <w:r>
        <w:rPr>
          <w:noProof/>
        </w:rPr>
        <w:fldChar w:fldCharType="end"/>
      </w:r>
    </w:p>
    <w:p w14:paraId="4D7C5B44" w14:textId="2F569AB2"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sidRPr="006605DB">
        <w:rPr>
          <w:rFonts w:asciiTheme="majorBidi" w:hAnsiTheme="majorBidi" w:cstheme="majorBidi"/>
          <w:noProof/>
        </w:rPr>
        <w:t>35</w:t>
      </w:r>
      <w:r w:rsidRPr="007423C1">
        <w:rPr>
          <w:rFonts w:asciiTheme="minorHAnsi" w:eastAsiaTheme="minorEastAsia" w:hAnsiTheme="minorHAnsi" w:cstheme="minorBidi"/>
          <w:noProof/>
          <w:sz w:val="22"/>
          <w:szCs w:val="22"/>
          <w:lang w:eastAsia="en-US"/>
        </w:rPr>
        <w:tab/>
      </w:r>
      <w:r>
        <w:rPr>
          <w:noProof/>
        </w:rPr>
        <w:t>Report de la Date d’Achèvement prévue</w:t>
      </w:r>
      <w:r>
        <w:rPr>
          <w:noProof/>
        </w:rPr>
        <w:tab/>
      </w:r>
      <w:r>
        <w:rPr>
          <w:noProof/>
        </w:rPr>
        <w:fldChar w:fldCharType="begin"/>
      </w:r>
      <w:r>
        <w:rPr>
          <w:noProof/>
        </w:rPr>
        <w:instrText xml:space="preserve"> PAGEREF _Toc139114667 \h </w:instrText>
      </w:r>
      <w:r>
        <w:rPr>
          <w:noProof/>
        </w:rPr>
      </w:r>
      <w:r>
        <w:rPr>
          <w:noProof/>
        </w:rPr>
        <w:fldChar w:fldCharType="separate"/>
      </w:r>
      <w:r>
        <w:rPr>
          <w:noProof/>
        </w:rPr>
        <w:t>219</w:t>
      </w:r>
      <w:r>
        <w:rPr>
          <w:noProof/>
        </w:rPr>
        <w:fldChar w:fldCharType="end"/>
      </w:r>
    </w:p>
    <w:p w14:paraId="36C60F6D" w14:textId="3EF8DF19"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36</w:t>
      </w:r>
      <w:r w:rsidRPr="007423C1">
        <w:rPr>
          <w:rFonts w:asciiTheme="minorHAnsi" w:eastAsiaTheme="minorEastAsia" w:hAnsiTheme="minorHAnsi" w:cstheme="minorBidi"/>
          <w:noProof/>
          <w:sz w:val="22"/>
          <w:szCs w:val="22"/>
          <w:lang w:eastAsia="en-US"/>
        </w:rPr>
        <w:tab/>
      </w:r>
      <w:r>
        <w:rPr>
          <w:noProof/>
        </w:rPr>
        <w:t>Accélération</w:t>
      </w:r>
      <w:r>
        <w:rPr>
          <w:noProof/>
        </w:rPr>
        <w:tab/>
      </w:r>
      <w:r>
        <w:rPr>
          <w:noProof/>
        </w:rPr>
        <w:fldChar w:fldCharType="begin"/>
      </w:r>
      <w:r>
        <w:rPr>
          <w:noProof/>
        </w:rPr>
        <w:instrText xml:space="preserve"> PAGEREF _Toc139114668 \h </w:instrText>
      </w:r>
      <w:r>
        <w:rPr>
          <w:noProof/>
        </w:rPr>
      </w:r>
      <w:r>
        <w:rPr>
          <w:noProof/>
        </w:rPr>
        <w:fldChar w:fldCharType="separate"/>
      </w:r>
      <w:r>
        <w:rPr>
          <w:noProof/>
        </w:rPr>
        <w:t>219</w:t>
      </w:r>
      <w:r>
        <w:rPr>
          <w:noProof/>
        </w:rPr>
        <w:fldChar w:fldCharType="end"/>
      </w:r>
    </w:p>
    <w:p w14:paraId="674AACA0" w14:textId="10608FE6"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37</w:t>
      </w:r>
      <w:r w:rsidRPr="007423C1">
        <w:rPr>
          <w:rFonts w:asciiTheme="minorHAnsi" w:eastAsiaTheme="minorEastAsia" w:hAnsiTheme="minorHAnsi" w:cstheme="minorBidi"/>
          <w:noProof/>
          <w:sz w:val="22"/>
          <w:szCs w:val="22"/>
          <w:lang w:eastAsia="en-US"/>
        </w:rPr>
        <w:tab/>
      </w:r>
      <w:r>
        <w:rPr>
          <w:noProof/>
        </w:rPr>
        <w:t>Ajournement par le Consultant de Supervision</w:t>
      </w:r>
      <w:r>
        <w:rPr>
          <w:noProof/>
        </w:rPr>
        <w:tab/>
      </w:r>
      <w:r>
        <w:rPr>
          <w:noProof/>
        </w:rPr>
        <w:fldChar w:fldCharType="begin"/>
      </w:r>
      <w:r>
        <w:rPr>
          <w:noProof/>
        </w:rPr>
        <w:instrText xml:space="preserve"> PAGEREF _Toc139114669 \h </w:instrText>
      </w:r>
      <w:r>
        <w:rPr>
          <w:noProof/>
        </w:rPr>
      </w:r>
      <w:r>
        <w:rPr>
          <w:noProof/>
        </w:rPr>
        <w:fldChar w:fldCharType="separate"/>
      </w:r>
      <w:r>
        <w:rPr>
          <w:noProof/>
        </w:rPr>
        <w:t>219</w:t>
      </w:r>
      <w:r>
        <w:rPr>
          <w:noProof/>
        </w:rPr>
        <w:fldChar w:fldCharType="end"/>
      </w:r>
    </w:p>
    <w:p w14:paraId="36CD62C6" w14:textId="4C505399"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38</w:t>
      </w:r>
      <w:r w:rsidRPr="007423C1">
        <w:rPr>
          <w:rFonts w:asciiTheme="minorHAnsi" w:eastAsiaTheme="minorEastAsia" w:hAnsiTheme="minorHAnsi" w:cstheme="minorBidi"/>
          <w:noProof/>
          <w:sz w:val="22"/>
          <w:szCs w:val="22"/>
          <w:lang w:eastAsia="en-US"/>
        </w:rPr>
        <w:tab/>
      </w:r>
      <w:r>
        <w:rPr>
          <w:noProof/>
        </w:rPr>
        <w:t>Réunions de Gestion</w:t>
      </w:r>
      <w:r>
        <w:rPr>
          <w:noProof/>
        </w:rPr>
        <w:tab/>
      </w:r>
      <w:r>
        <w:rPr>
          <w:noProof/>
        </w:rPr>
        <w:fldChar w:fldCharType="begin"/>
      </w:r>
      <w:r>
        <w:rPr>
          <w:noProof/>
        </w:rPr>
        <w:instrText xml:space="preserve"> PAGEREF _Toc139114670 \h </w:instrText>
      </w:r>
      <w:r>
        <w:rPr>
          <w:noProof/>
        </w:rPr>
      </w:r>
      <w:r>
        <w:rPr>
          <w:noProof/>
        </w:rPr>
        <w:fldChar w:fldCharType="separate"/>
      </w:r>
      <w:r>
        <w:rPr>
          <w:noProof/>
        </w:rPr>
        <w:t>220</w:t>
      </w:r>
      <w:r>
        <w:rPr>
          <w:noProof/>
        </w:rPr>
        <w:fldChar w:fldCharType="end"/>
      </w:r>
    </w:p>
    <w:p w14:paraId="005307F2" w14:textId="5D370ACF"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39</w:t>
      </w:r>
      <w:r w:rsidRPr="007423C1">
        <w:rPr>
          <w:rFonts w:asciiTheme="minorHAnsi" w:eastAsiaTheme="minorEastAsia" w:hAnsiTheme="minorHAnsi" w:cstheme="minorBidi"/>
          <w:noProof/>
          <w:sz w:val="22"/>
          <w:szCs w:val="22"/>
          <w:lang w:eastAsia="en-US"/>
        </w:rPr>
        <w:tab/>
      </w:r>
      <w:r>
        <w:rPr>
          <w:noProof/>
        </w:rPr>
        <w:t>Préavis</w:t>
      </w:r>
      <w:r>
        <w:rPr>
          <w:noProof/>
        </w:rPr>
        <w:tab/>
      </w:r>
      <w:r>
        <w:rPr>
          <w:noProof/>
        </w:rPr>
        <w:fldChar w:fldCharType="begin"/>
      </w:r>
      <w:r>
        <w:rPr>
          <w:noProof/>
        </w:rPr>
        <w:instrText xml:space="preserve"> PAGEREF _Toc139114671 \h </w:instrText>
      </w:r>
      <w:r>
        <w:rPr>
          <w:noProof/>
        </w:rPr>
      </w:r>
      <w:r>
        <w:rPr>
          <w:noProof/>
        </w:rPr>
        <w:fldChar w:fldCharType="separate"/>
      </w:r>
      <w:r>
        <w:rPr>
          <w:noProof/>
        </w:rPr>
        <w:t>220</w:t>
      </w:r>
      <w:r>
        <w:rPr>
          <w:noProof/>
        </w:rPr>
        <w:fldChar w:fldCharType="end"/>
      </w:r>
    </w:p>
    <w:p w14:paraId="0C64835E" w14:textId="23658A2B" w:rsidR="00F30DB2" w:rsidRPr="007423C1" w:rsidRDefault="00F30DB2">
      <w:pPr>
        <w:pStyle w:val="TM1"/>
        <w:rPr>
          <w:rFonts w:asciiTheme="minorHAnsi" w:eastAsiaTheme="minorEastAsia" w:hAnsiTheme="minorHAnsi" w:cstheme="minorBidi"/>
          <w:b w:val="0"/>
          <w:noProof/>
          <w:sz w:val="22"/>
          <w:szCs w:val="22"/>
          <w:lang w:eastAsia="en-US"/>
        </w:rPr>
      </w:pPr>
      <w:r>
        <w:rPr>
          <w:noProof/>
        </w:rPr>
        <w:t>C. Contrôle de Qualité</w:t>
      </w:r>
      <w:r>
        <w:rPr>
          <w:noProof/>
        </w:rPr>
        <w:tab/>
      </w:r>
      <w:r>
        <w:rPr>
          <w:noProof/>
        </w:rPr>
        <w:fldChar w:fldCharType="begin"/>
      </w:r>
      <w:r>
        <w:rPr>
          <w:noProof/>
        </w:rPr>
        <w:instrText xml:space="preserve"> PAGEREF _Toc139114672 \h </w:instrText>
      </w:r>
      <w:r>
        <w:rPr>
          <w:noProof/>
        </w:rPr>
      </w:r>
      <w:r>
        <w:rPr>
          <w:noProof/>
        </w:rPr>
        <w:fldChar w:fldCharType="separate"/>
      </w:r>
      <w:r>
        <w:rPr>
          <w:noProof/>
        </w:rPr>
        <w:t>220</w:t>
      </w:r>
      <w:r>
        <w:rPr>
          <w:noProof/>
        </w:rPr>
        <w:fldChar w:fldCharType="end"/>
      </w:r>
    </w:p>
    <w:p w14:paraId="07106653" w14:textId="75992BA8"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40</w:t>
      </w:r>
      <w:r w:rsidRPr="007423C1">
        <w:rPr>
          <w:rFonts w:asciiTheme="minorHAnsi" w:eastAsiaTheme="minorEastAsia" w:hAnsiTheme="minorHAnsi" w:cstheme="minorBidi"/>
          <w:noProof/>
          <w:sz w:val="22"/>
          <w:szCs w:val="22"/>
          <w:lang w:eastAsia="en-US"/>
        </w:rPr>
        <w:tab/>
      </w:r>
      <w:r>
        <w:rPr>
          <w:noProof/>
        </w:rPr>
        <w:t>Identification des Défauts.</w:t>
      </w:r>
      <w:r>
        <w:rPr>
          <w:noProof/>
        </w:rPr>
        <w:tab/>
      </w:r>
      <w:r>
        <w:rPr>
          <w:noProof/>
        </w:rPr>
        <w:fldChar w:fldCharType="begin"/>
      </w:r>
      <w:r>
        <w:rPr>
          <w:noProof/>
        </w:rPr>
        <w:instrText xml:space="preserve"> PAGEREF _Toc139114673 \h </w:instrText>
      </w:r>
      <w:r>
        <w:rPr>
          <w:noProof/>
        </w:rPr>
      </w:r>
      <w:r>
        <w:rPr>
          <w:noProof/>
        </w:rPr>
        <w:fldChar w:fldCharType="separate"/>
      </w:r>
      <w:r>
        <w:rPr>
          <w:noProof/>
        </w:rPr>
        <w:t>220</w:t>
      </w:r>
      <w:r>
        <w:rPr>
          <w:noProof/>
        </w:rPr>
        <w:fldChar w:fldCharType="end"/>
      </w:r>
    </w:p>
    <w:p w14:paraId="1B323059" w14:textId="361E8A84"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41</w:t>
      </w:r>
      <w:r w:rsidRPr="007423C1">
        <w:rPr>
          <w:rFonts w:asciiTheme="minorHAnsi" w:eastAsiaTheme="minorEastAsia" w:hAnsiTheme="minorHAnsi" w:cstheme="minorBidi"/>
          <w:noProof/>
          <w:sz w:val="22"/>
          <w:szCs w:val="22"/>
          <w:lang w:eastAsia="en-US"/>
        </w:rPr>
        <w:tab/>
      </w:r>
      <w:r>
        <w:rPr>
          <w:noProof/>
        </w:rPr>
        <w:t>Essais et Inspection</w:t>
      </w:r>
      <w:r>
        <w:rPr>
          <w:noProof/>
        </w:rPr>
        <w:tab/>
      </w:r>
      <w:r>
        <w:rPr>
          <w:noProof/>
        </w:rPr>
        <w:fldChar w:fldCharType="begin"/>
      </w:r>
      <w:r>
        <w:rPr>
          <w:noProof/>
        </w:rPr>
        <w:instrText xml:space="preserve"> PAGEREF _Toc139114674 \h </w:instrText>
      </w:r>
      <w:r>
        <w:rPr>
          <w:noProof/>
        </w:rPr>
      </w:r>
      <w:r>
        <w:rPr>
          <w:noProof/>
        </w:rPr>
        <w:fldChar w:fldCharType="separate"/>
      </w:r>
      <w:r>
        <w:rPr>
          <w:noProof/>
        </w:rPr>
        <w:t>221</w:t>
      </w:r>
      <w:r>
        <w:rPr>
          <w:noProof/>
        </w:rPr>
        <w:fldChar w:fldCharType="end"/>
      </w:r>
    </w:p>
    <w:p w14:paraId="6F75855F" w14:textId="50F5D281"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42</w:t>
      </w:r>
      <w:r w:rsidRPr="007423C1">
        <w:rPr>
          <w:rFonts w:asciiTheme="minorHAnsi" w:eastAsiaTheme="minorEastAsia" w:hAnsiTheme="minorHAnsi" w:cstheme="minorBidi"/>
          <w:noProof/>
          <w:sz w:val="22"/>
          <w:szCs w:val="22"/>
          <w:lang w:eastAsia="en-US"/>
        </w:rPr>
        <w:tab/>
      </w:r>
      <w:r>
        <w:rPr>
          <w:noProof/>
        </w:rPr>
        <w:t>Correction des Défauts</w:t>
      </w:r>
      <w:r>
        <w:rPr>
          <w:noProof/>
        </w:rPr>
        <w:tab/>
      </w:r>
      <w:r>
        <w:rPr>
          <w:noProof/>
        </w:rPr>
        <w:fldChar w:fldCharType="begin"/>
      </w:r>
      <w:r>
        <w:rPr>
          <w:noProof/>
        </w:rPr>
        <w:instrText xml:space="preserve"> PAGEREF _Toc139114675 \h </w:instrText>
      </w:r>
      <w:r>
        <w:rPr>
          <w:noProof/>
        </w:rPr>
      </w:r>
      <w:r>
        <w:rPr>
          <w:noProof/>
        </w:rPr>
        <w:fldChar w:fldCharType="separate"/>
      </w:r>
      <w:r>
        <w:rPr>
          <w:noProof/>
        </w:rPr>
        <w:t>222</w:t>
      </w:r>
      <w:r>
        <w:rPr>
          <w:noProof/>
        </w:rPr>
        <w:fldChar w:fldCharType="end"/>
      </w:r>
    </w:p>
    <w:p w14:paraId="0A8A8BEB" w14:textId="12BB066C"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43</w:t>
      </w:r>
      <w:r w:rsidRPr="007423C1">
        <w:rPr>
          <w:rFonts w:asciiTheme="minorHAnsi" w:eastAsiaTheme="minorEastAsia" w:hAnsiTheme="minorHAnsi" w:cstheme="minorBidi"/>
          <w:noProof/>
          <w:sz w:val="22"/>
          <w:szCs w:val="22"/>
          <w:lang w:eastAsia="en-US"/>
        </w:rPr>
        <w:tab/>
      </w:r>
      <w:r>
        <w:rPr>
          <w:noProof/>
        </w:rPr>
        <w:t>Défauts non Rectifiés</w:t>
      </w:r>
      <w:r>
        <w:rPr>
          <w:noProof/>
        </w:rPr>
        <w:tab/>
      </w:r>
      <w:r>
        <w:rPr>
          <w:noProof/>
        </w:rPr>
        <w:fldChar w:fldCharType="begin"/>
      </w:r>
      <w:r>
        <w:rPr>
          <w:noProof/>
        </w:rPr>
        <w:instrText xml:space="preserve"> PAGEREF _Toc139114676 \h </w:instrText>
      </w:r>
      <w:r>
        <w:rPr>
          <w:noProof/>
        </w:rPr>
      </w:r>
      <w:r>
        <w:rPr>
          <w:noProof/>
        </w:rPr>
        <w:fldChar w:fldCharType="separate"/>
      </w:r>
      <w:r>
        <w:rPr>
          <w:noProof/>
        </w:rPr>
        <w:t>223</w:t>
      </w:r>
      <w:r>
        <w:rPr>
          <w:noProof/>
        </w:rPr>
        <w:fldChar w:fldCharType="end"/>
      </w:r>
    </w:p>
    <w:p w14:paraId="00267A56" w14:textId="053758E7" w:rsidR="00F30DB2" w:rsidRPr="007423C1" w:rsidRDefault="00F30DB2">
      <w:pPr>
        <w:pStyle w:val="TM1"/>
        <w:rPr>
          <w:rFonts w:asciiTheme="minorHAnsi" w:eastAsiaTheme="minorEastAsia" w:hAnsiTheme="minorHAnsi" w:cstheme="minorBidi"/>
          <w:b w:val="0"/>
          <w:noProof/>
          <w:sz w:val="22"/>
          <w:szCs w:val="22"/>
          <w:lang w:eastAsia="en-US"/>
        </w:rPr>
      </w:pPr>
      <w:r>
        <w:rPr>
          <w:noProof/>
        </w:rPr>
        <w:t>D. Maîtrise des Coûts</w:t>
      </w:r>
      <w:r>
        <w:rPr>
          <w:noProof/>
        </w:rPr>
        <w:tab/>
      </w:r>
      <w:r>
        <w:rPr>
          <w:noProof/>
        </w:rPr>
        <w:fldChar w:fldCharType="begin"/>
      </w:r>
      <w:r>
        <w:rPr>
          <w:noProof/>
        </w:rPr>
        <w:instrText xml:space="preserve"> PAGEREF _Toc139114677 \h </w:instrText>
      </w:r>
      <w:r>
        <w:rPr>
          <w:noProof/>
        </w:rPr>
      </w:r>
      <w:r>
        <w:rPr>
          <w:noProof/>
        </w:rPr>
        <w:fldChar w:fldCharType="separate"/>
      </w:r>
      <w:r>
        <w:rPr>
          <w:noProof/>
        </w:rPr>
        <w:t>223</w:t>
      </w:r>
      <w:r>
        <w:rPr>
          <w:noProof/>
        </w:rPr>
        <w:fldChar w:fldCharType="end"/>
      </w:r>
    </w:p>
    <w:p w14:paraId="5F2FDF0D" w14:textId="275A3AEE"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44</w:t>
      </w:r>
      <w:r w:rsidRPr="007423C1">
        <w:rPr>
          <w:rFonts w:asciiTheme="minorHAnsi" w:eastAsiaTheme="minorEastAsia" w:hAnsiTheme="minorHAnsi" w:cstheme="minorBidi"/>
          <w:noProof/>
          <w:sz w:val="22"/>
          <w:szCs w:val="22"/>
          <w:lang w:eastAsia="en-US"/>
        </w:rPr>
        <w:tab/>
      </w:r>
      <w:r>
        <w:rPr>
          <w:noProof/>
        </w:rPr>
        <w:t>Montant du Marché</w:t>
      </w:r>
      <w:r>
        <w:rPr>
          <w:noProof/>
        </w:rPr>
        <w:tab/>
      </w:r>
      <w:r>
        <w:rPr>
          <w:noProof/>
        </w:rPr>
        <w:fldChar w:fldCharType="begin"/>
      </w:r>
      <w:r>
        <w:rPr>
          <w:noProof/>
        </w:rPr>
        <w:instrText xml:space="preserve"> PAGEREF _Toc139114678 \h </w:instrText>
      </w:r>
      <w:r>
        <w:rPr>
          <w:noProof/>
        </w:rPr>
      </w:r>
      <w:r>
        <w:rPr>
          <w:noProof/>
        </w:rPr>
        <w:fldChar w:fldCharType="separate"/>
      </w:r>
      <w:r>
        <w:rPr>
          <w:noProof/>
        </w:rPr>
        <w:t>223</w:t>
      </w:r>
      <w:r>
        <w:rPr>
          <w:noProof/>
        </w:rPr>
        <w:fldChar w:fldCharType="end"/>
      </w:r>
    </w:p>
    <w:p w14:paraId="4A8CDD33" w14:textId="3D9CF403"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45</w:t>
      </w:r>
      <w:r w:rsidRPr="007423C1">
        <w:rPr>
          <w:rFonts w:asciiTheme="minorHAnsi" w:eastAsiaTheme="minorEastAsia" w:hAnsiTheme="minorHAnsi" w:cstheme="minorBidi"/>
          <w:noProof/>
          <w:sz w:val="22"/>
          <w:szCs w:val="22"/>
          <w:lang w:eastAsia="en-US"/>
        </w:rPr>
        <w:tab/>
      </w:r>
      <w:r>
        <w:rPr>
          <w:noProof/>
        </w:rPr>
        <w:t>Modifications du Montant du Marché</w:t>
      </w:r>
      <w:r>
        <w:rPr>
          <w:noProof/>
        </w:rPr>
        <w:tab/>
      </w:r>
      <w:r>
        <w:rPr>
          <w:noProof/>
        </w:rPr>
        <w:fldChar w:fldCharType="begin"/>
      </w:r>
      <w:r>
        <w:rPr>
          <w:noProof/>
        </w:rPr>
        <w:instrText xml:space="preserve"> PAGEREF _Toc139114679 \h </w:instrText>
      </w:r>
      <w:r>
        <w:rPr>
          <w:noProof/>
        </w:rPr>
      </w:r>
      <w:r>
        <w:rPr>
          <w:noProof/>
        </w:rPr>
        <w:fldChar w:fldCharType="separate"/>
      </w:r>
      <w:r>
        <w:rPr>
          <w:noProof/>
        </w:rPr>
        <w:t>223</w:t>
      </w:r>
      <w:r>
        <w:rPr>
          <w:noProof/>
        </w:rPr>
        <w:fldChar w:fldCharType="end"/>
      </w:r>
    </w:p>
    <w:p w14:paraId="190ECFD6" w14:textId="73140505"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46</w:t>
      </w:r>
      <w:r w:rsidRPr="007423C1">
        <w:rPr>
          <w:rFonts w:asciiTheme="minorHAnsi" w:eastAsiaTheme="minorEastAsia" w:hAnsiTheme="minorHAnsi" w:cstheme="minorBidi"/>
          <w:noProof/>
          <w:sz w:val="22"/>
          <w:szCs w:val="22"/>
          <w:lang w:eastAsia="en-US"/>
        </w:rPr>
        <w:tab/>
      </w:r>
      <w:r>
        <w:rPr>
          <w:noProof/>
        </w:rPr>
        <w:t>Modifications</w:t>
      </w:r>
      <w:r>
        <w:rPr>
          <w:noProof/>
        </w:rPr>
        <w:tab/>
      </w:r>
      <w:r>
        <w:rPr>
          <w:noProof/>
        </w:rPr>
        <w:fldChar w:fldCharType="begin"/>
      </w:r>
      <w:r>
        <w:rPr>
          <w:noProof/>
        </w:rPr>
        <w:instrText xml:space="preserve"> PAGEREF _Toc139114680 \h </w:instrText>
      </w:r>
      <w:r>
        <w:rPr>
          <w:noProof/>
        </w:rPr>
      </w:r>
      <w:r>
        <w:rPr>
          <w:noProof/>
        </w:rPr>
        <w:fldChar w:fldCharType="separate"/>
      </w:r>
      <w:r>
        <w:rPr>
          <w:noProof/>
        </w:rPr>
        <w:t>224</w:t>
      </w:r>
      <w:r>
        <w:rPr>
          <w:noProof/>
        </w:rPr>
        <w:fldChar w:fldCharType="end"/>
      </w:r>
    </w:p>
    <w:p w14:paraId="68480434" w14:textId="378CB1E4"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47</w:t>
      </w:r>
      <w:r w:rsidRPr="007423C1">
        <w:rPr>
          <w:rFonts w:asciiTheme="minorHAnsi" w:eastAsiaTheme="minorEastAsia" w:hAnsiTheme="minorHAnsi" w:cstheme="minorBidi"/>
          <w:noProof/>
          <w:sz w:val="22"/>
          <w:szCs w:val="22"/>
          <w:lang w:eastAsia="en-US"/>
        </w:rPr>
        <w:tab/>
      </w:r>
      <w:r>
        <w:rPr>
          <w:noProof/>
        </w:rPr>
        <w:t>Prévisions de Flux des Paiements</w:t>
      </w:r>
      <w:r>
        <w:rPr>
          <w:noProof/>
        </w:rPr>
        <w:tab/>
      </w:r>
      <w:r>
        <w:rPr>
          <w:noProof/>
        </w:rPr>
        <w:fldChar w:fldCharType="begin"/>
      </w:r>
      <w:r>
        <w:rPr>
          <w:noProof/>
        </w:rPr>
        <w:instrText xml:space="preserve"> PAGEREF _Toc139114681 \h </w:instrText>
      </w:r>
      <w:r>
        <w:rPr>
          <w:noProof/>
        </w:rPr>
      </w:r>
      <w:r>
        <w:rPr>
          <w:noProof/>
        </w:rPr>
        <w:fldChar w:fldCharType="separate"/>
      </w:r>
      <w:r>
        <w:rPr>
          <w:noProof/>
        </w:rPr>
        <w:t>225</w:t>
      </w:r>
      <w:r>
        <w:rPr>
          <w:noProof/>
        </w:rPr>
        <w:fldChar w:fldCharType="end"/>
      </w:r>
    </w:p>
    <w:p w14:paraId="2DD63953" w14:textId="2FF0DAE9"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48</w:t>
      </w:r>
      <w:r w:rsidRPr="007423C1">
        <w:rPr>
          <w:rFonts w:asciiTheme="minorHAnsi" w:eastAsiaTheme="minorEastAsia" w:hAnsiTheme="minorHAnsi" w:cstheme="minorBidi"/>
          <w:noProof/>
          <w:sz w:val="22"/>
          <w:szCs w:val="22"/>
          <w:lang w:eastAsia="en-US"/>
        </w:rPr>
        <w:tab/>
      </w:r>
      <w:r>
        <w:rPr>
          <w:noProof/>
        </w:rPr>
        <w:t>Décomptes</w:t>
      </w:r>
      <w:r>
        <w:rPr>
          <w:noProof/>
        </w:rPr>
        <w:tab/>
      </w:r>
      <w:r>
        <w:rPr>
          <w:noProof/>
        </w:rPr>
        <w:fldChar w:fldCharType="begin"/>
      </w:r>
      <w:r>
        <w:rPr>
          <w:noProof/>
        </w:rPr>
        <w:instrText xml:space="preserve"> PAGEREF _Toc139114682 \h </w:instrText>
      </w:r>
      <w:r>
        <w:rPr>
          <w:noProof/>
        </w:rPr>
      </w:r>
      <w:r>
        <w:rPr>
          <w:noProof/>
        </w:rPr>
        <w:fldChar w:fldCharType="separate"/>
      </w:r>
      <w:r>
        <w:rPr>
          <w:noProof/>
        </w:rPr>
        <w:t>226</w:t>
      </w:r>
      <w:r>
        <w:rPr>
          <w:noProof/>
        </w:rPr>
        <w:fldChar w:fldCharType="end"/>
      </w:r>
    </w:p>
    <w:p w14:paraId="0E61F75A" w14:textId="70E82BF7"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49</w:t>
      </w:r>
      <w:r w:rsidRPr="007423C1">
        <w:rPr>
          <w:rFonts w:asciiTheme="minorHAnsi" w:eastAsiaTheme="minorEastAsia" w:hAnsiTheme="minorHAnsi" w:cstheme="minorBidi"/>
          <w:noProof/>
          <w:sz w:val="22"/>
          <w:szCs w:val="22"/>
          <w:lang w:eastAsia="en-US"/>
        </w:rPr>
        <w:tab/>
      </w:r>
      <w:r>
        <w:rPr>
          <w:noProof/>
        </w:rPr>
        <w:t>Déductions pour manquement d’atteindre les Niveaux de Service</w:t>
      </w:r>
      <w:r>
        <w:rPr>
          <w:noProof/>
        </w:rPr>
        <w:tab/>
      </w:r>
      <w:r>
        <w:rPr>
          <w:noProof/>
        </w:rPr>
        <w:fldChar w:fldCharType="begin"/>
      </w:r>
      <w:r>
        <w:rPr>
          <w:noProof/>
        </w:rPr>
        <w:instrText xml:space="preserve"> PAGEREF _Toc139114683 \h </w:instrText>
      </w:r>
      <w:r>
        <w:rPr>
          <w:noProof/>
        </w:rPr>
      </w:r>
      <w:r>
        <w:rPr>
          <w:noProof/>
        </w:rPr>
        <w:fldChar w:fldCharType="separate"/>
      </w:r>
      <w:r>
        <w:rPr>
          <w:noProof/>
        </w:rPr>
        <w:t>228</w:t>
      </w:r>
      <w:r>
        <w:rPr>
          <w:noProof/>
        </w:rPr>
        <w:fldChar w:fldCharType="end"/>
      </w:r>
    </w:p>
    <w:p w14:paraId="5F5AF523" w14:textId="2704AB3A"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sidRPr="006605DB">
        <w:rPr>
          <w:rFonts w:asciiTheme="majorBidi" w:hAnsiTheme="majorBidi" w:cstheme="majorBidi"/>
          <w:noProof/>
        </w:rPr>
        <w:t>50</w:t>
      </w:r>
      <w:r w:rsidRPr="007423C1">
        <w:rPr>
          <w:rFonts w:asciiTheme="minorHAnsi" w:eastAsiaTheme="minorEastAsia" w:hAnsiTheme="minorHAnsi" w:cstheme="minorBidi"/>
          <w:noProof/>
          <w:sz w:val="22"/>
          <w:szCs w:val="22"/>
          <w:lang w:eastAsia="en-US"/>
        </w:rPr>
        <w:tab/>
      </w:r>
      <w:r>
        <w:rPr>
          <w:noProof/>
        </w:rPr>
        <w:t>Paiements</w:t>
      </w:r>
      <w:r>
        <w:rPr>
          <w:noProof/>
        </w:rPr>
        <w:tab/>
      </w:r>
      <w:r>
        <w:rPr>
          <w:noProof/>
        </w:rPr>
        <w:fldChar w:fldCharType="begin"/>
      </w:r>
      <w:r>
        <w:rPr>
          <w:noProof/>
        </w:rPr>
        <w:instrText xml:space="preserve"> PAGEREF _Toc139114684 \h </w:instrText>
      </w:r>
      <w:r>
        <w:rPr>
          <w:noProof/>
        </w:rPr>
      </w:r>
      <w:r>
        <w:rPr>
          <w:noProof/>
        </w:rPr>
        <w:fldChar w:fldCharType="separate"/>
      </w:r>
      <w:r>
        <w:rPr>
          <w:noProof/>
        </w:rPr>
        <w:t>228</w:t>
      </w:r>
      <w:r>
        <w:rPr>
          <w:noProof/>
        </w:rPr>
        <w:fldChar w:fldCharType="end"/>
      </w:r>
    </w:p>
    <w:p w14:paraId="3F7B1775" w14:textId="5EDD5947"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sidRPr="006605DB">
        <w:rPr>
          <w:rFonts w:asciiTheme="majorBidi" w:hAnsiTheme="majorBidi" w:cstheme="majorBidi"/>
          <w:noProof/>
        </w:rPr>
        <w:t>51</w:t>
      </w:r>
      <w:r w:rsidRPr="007423C1">
        <w:rPr>
          <w:rFonts w:asciiTheme="minorHAnsi" w:eastAsiaTheme="minorEastAsia" w:hAnsiTheme="minorHAnsi" w:cstheme="minorBidi"/>
          <w:noProof/>
          <w:sz w:val="22"/>
          <w:szCs w:val="22"/>
          <w:lang w:eastAsia="en-US"/>
        </w:rPr>
        <w:tab/>
      </w:r>
      <w:r>
        <w:rPr>
          <w:noProof/>
        </w:rPr>
        <w:t>Evènements ouvrant droit à compensation</w:t>
      </w:r>
      <w:r>
        <w:rPr>
          <w:noProof/>
        </w:rPr>
        <w:tab/>
      </w:r>
      <w:r>
        <w:rPr>
          <w:noProof/>
        </w:rPr>
        <w:fldChar w:fldCharType="begin"/>
      </w:r>
      <w:r>
        <w:rPr>
          <w:noProof/>
        </w:rPr>
        <w:instrText xml:space="preserve"> PAGEREF _Toc139114685 \h </w:instrText>
      </w:r>
      <w:r>
        <w:rPr>
          <w:noProof/>
        </w:rPr>
      </w:r>
      <w:r>
        <w:rPr>
          <w:noProof/>
        </w:rPr>
        <w:fldChar w:fldCharType="separate"/>
      </w:r>
      <w:r>
        <w:rPr>
          <w:noProof/>
        </w:rPr>
        <w:t>228</w:t>
      </w:r>
      <w:r>
        <w:rPr>
          <w:noProof/>
        </w:rPr>
        <w:fldChar w:fldCharType="end"/>
      </w:r>
    </w:p>
    <w:p w14:paraId="703FB1E0" w14:textId="6FF8D870"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52</w:t>
      </w:r>
      <w:r w:rsidRPr="007423C1">
        <w:rPr>
          <w:rFonts w:asciiTheme="minorHAnsi" w:eastAsiaTheme="minorEastAsia" w:hAnsiTheme="minorHAnsi" w:cstheme="minorBidi"/>
          <w:noProof/>
          <w:sz w:val="22"/>
          <w:szCs w:val="22"/>
          <w:lang w:eastAsia="en-US"/>
        </w:rPr>
        <w:tab/>
      </w:r>
      <w:r>
        <w:rPr>
          <w:noProof/>
        </w:rPr>
        <w:t>Fiscalité</w:t>
      </w:r>
      <w:r>
        <w:rPr>
          <w:noProof/>
        </w:rPr>
        <w:tab/>
      </w:r>
      <w:r>
        <w:rPr>
          <w:noProof/>
        </w:rPr>
        <w:fldChar w:fldCharType="begin"/>
      </w:r>
      <w:r>
        <w:rPr>
          <w:noProof/>
        </w:rPr>
        <w:instrText xml:space="preserve"> PAGEREF _Toc139114686 \h </w:instrText>
      </w:r>
      <w:r>
        <w:rPr>
          <w:noProof/>
        </w:rPr>
      </w:r>
      <w:r>
        <w:rPr>
          <w:noProof/>
        </w:rPr>
        <w:fldChar w:fldCharType="separate"/>
      </w:r>
      <w:r>
        <w:rPr>
          <w:noProof/>
        </w:rPr>
        <w:t>230</w:t>
      </w:r>
      <w:r>
        <w:rPr>
          <w:noProof/>
        </w:rPr>
        <w:fldChar w:fldCharType="end"/>
      </w:r>
    </w:p>
    <w:p w14:paraId="5697DE6D" w14:textId="2450C027"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53</w:t>
      </w:r>
      <w:r w:rsidRPr="007423C1">
        <w:rPr>
          <w:rFonts w:asciiTheme="minorHAnsi" w:eastAsiaTheme="minorEastAsia" w:hAnsiTheme="minorHAnsi" w:cstheme="minorBidi"/>
          <w:noProof/>
          <w:sz w:val="22"/>
          <w:szCs w:val="22"/>
          <w:lang w:eastAsia="en-US"/>
        </w:rPr>
        <w:tab/>
      </w:r>
      <w:r>
        <w:rPr>
          <w:noProof/>
        </w:rPr>
        <w:t>Monnaies</w:t>
      </w:r>
      <w:r>
        <w:rPr>
          <w:noProof/>
        </w:rPr>
        <w:tab/>
      </w:r>
      <w:r>
        <w:rPr>
          <w:noProof/>
        </w:rPr>
        <w:fldChar w:fldCharType="begin"/>
      </w:r>
      <w:r>
        <w:rPr>
          <w:noProof/>
        </w:rPr>
        <w:instrText xml:space="preserve"> PAGEREF _Toc139114687 \h </w:instrText>
      </w:r>
      <w:r>
        <w:rPr>
          <w:noProof/>
        </w:rPr>
      </w:r>
      <w:r>
        <w:rPr>
          <w:noProof/>
        </w:rPr>
        <w:fldChar w:fldCharType="separate"/>
      </w:r>
      <w:r>
        <w:rPr>
          <w:noProof/>
        </w:rPr>
        <w:t>230</w:t>
      </w:r>
      <w:r>
        <w:rPr>
          <w:noProof/>
        </w:rPr>
        <w:fldChar w:fldCharType="end"/>
      </w:r>
    </w:p>
    <w:p w14:paraId="1B3CE5C6" w14:textId="6285D2B5"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54</w:t>
      </w:r>
      <w:r w:rsidRPr="007423C1">
        <w:rPr>
          <w:rFonts w:asciiTheme="minorHAnsi" w:eastAsiaTheme="minorEastAsia" w:hAnsiTheme="minorHAnsi" w:cstheme="minorBidi"/>
          <w:noProof/>
          <w:sz w:val="22"/>
          <w:szCs w:val="22"/>
          <w:lang w:eastAsia="en-US"/>
        </w:rPr>
        <w:tab/>
      </w:r>
      <w:r>
        <w:rPr>
          <w:noProof/>
        </w:rPr>
        <w:t>Révision des Prix</w:t>
      </w:r>
      <w:r>
        <w:rPr>
          <w:noProof/>
        </w:rPr>
        <w:tab/>
      </w:r>
      <w:r>
        <w:rPr>
          <w:noProof/>
        </w:rPr>
        <w:fldChar w:fldCharType="begin"/>
      </w:r>
      <w:r>
        <w:rPr>
          <w:noProof/>
        </w:rPr>
        <w:instrText xml:space="preserve"> PAGEREF _Toc139114688 \h </w:instrText>
      </w:r>
      <w:r>
        <w:rPr>
          <w:noProof/>
        </w:rPr>
      </w:r>
      <w:r>
        <w:rPr>
          <w:noProof/>
        </w:rPr>
        <w:fldChar w:fldCharType="separate"/>
      </w:r>
      <w:r>
        <w:rPr>
          <w:noProof/>
        </w:rPr>
        <w:t>230</w:t>
      </w:r>
      <w:r>
        <w:rPr>
          <w:noProof/>
        </w:rPr>
        <w:fldChar w:fldCharType="end"/>
      </w:r>
    </w:p>
    <w:p w14:paraId="0A479F2B" w14:textId="60B20B93"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55</w:t>
      </w:r>
      <w:r w:rsidRPr="007423C1">
        <w:rPr>
          <w:rFonts w:asciiTheme="minorHAnsi" w:eastAsiaTheme="minorEastAsia" w:hAnsiTheme="minorHAnsi" w:cstheme="minorBidi"/>
          <w:noProof/>
          <w:sz w:val="22"/>
          <w:szCs w:val="22"/>
          <w:lang w:eastAsia="en-US"/>
        </w:rPr>
        <w:tab/>
      </w:r>
      <w:r>
        <w:rPr>
          <w:noProof/>
        </w:rPr>
        <w:t>Retenues</w:t>
      </w:r>
      <w:r>
        <w:rPr>
          <w:noProof/>
        </w:rPr>
        <w:tab/>
      </w:r>
      <w:r>
        <w:rPr>
          <w:noProof/>
        </w:rPr>
        <w:fldChar w:fldCharType="begin"/>
      </w:r>
      <w:r>
        <w:rPr>
          <w:noProof/>
        </w:rPr>
        <w:instrText xml:space="preserve"> PAGEREF _Toc139114689 \h </w:instrText>
      </w:r>
      <w:r>
        <w:rPr>
          <w:noProof/>
        </w:rPr>
      </w:r>
      <w:r>
        <w:rPr>
          <w:noProof/>
        </w:rPr>
        <w:fldChar w:fldCharType="separate"/>
      </w:r>
      <w:r>
        <w:rPr>
          <w:noProof/>
        </w:rPr>
        <w:t>231</w:t>
      </w:r>
      <w:r>
        <w:rPr>
          <w:noProof/>
        </w:rPr>
        <w:fldChar w:fldCharType="end"/>
      </w:r>
    </w:p>
    <w:p w14:paraId="78B1FDF9" w14:textId="4BA91452"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56</w:t>
      </w:r>
      <w:r w:rsidRPr="007423C1">
        <w:rPr>
          <w:rFonts w:asciiTheme="minorHAnsi" w:eastAsiaTheme="minorEastAsia" w:hAnsiTheme="minorHAnsi" w:cstheme="minorBidi"/>
          <w:noProof/>
          <w:sz w:val="22"/>
          <w:szCs w:val="22"/>
          <w:lang w:eastAsia="en-US"/>
        </w:rPr>
        <w:tab/>
      </w:r>
      <w:r>
        <w:rPr>
          <w:noProof/>
        </w:rPr>
        <w:t>Pénalités de retard</w:t>
      </w:r>
      <w:r>
        <w:rPr>
          <w:noProof/>
        </w:rPr>
        <w:tab/>
      </w:r>
      <w:r>
        <w:rPr>
          <w:noProof/>
        </w:rPr>
        <w:fldChar w:fldCharType="begin"/>
      </w:r>
      <w:r>
        <w:rPr>
          <w:noProof/>
        </w:rPr>
        <w:instrText xml:space="preserve"> PAGEREF _Toc139114690 \h </w:instrText>
      </w:r>
      <w:r>
        <w:rPr>
          <w:noProof/>
        </w:rPr>
      </w:r>
      <w:r>
        <w:rPr>
          <w:noProof/>
        </w:rPr>
        <w:fldChar w:fldCharType="separate"/>
      </w:r>
      <w:r>
        <w:rPr>
          <w:noProof/>
        </w:rPr>
        <w:t>232</w:t>
      </w:r>
      <w:r>
        <w:rPr>
          <w:noProof/>
        </w:rPr>
        <w:fldChar w:fldCharType="end"/>
      </w:r>
    </w:p>
    <w:p w14:paraId="5F6932FD" w14:textId="6E17FDFC"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57</w:t>
      </w:r>
      <w:r w:rsidRPr="007423C1">
        <w:rPr>
          <w:rFonts w:asciiTheme="minorHAnsi" w:eastAsiaTheme="minorEastAsia" w:hAnsiTheme="minorHAnsi" w:cstheme="minorBidi"/>
          <w:noProof/>
          <w:sz w:val="22"/>
          <w:szCs w:val="22"/>
          <w:lang w:eastAsia="en-US"/>
        </w:rPr>
        <w:tab/>
      </w:r>
      <w:r>
        <w:rPr>
          <w:noProof/>
        </w:rPr>
        <w:t>Prime</w:t>
      </w:r>
      <w:r>
        <w:rPr>
          <w:noProof/>
        </w:rPr>
        <w:tab/>
      </w:r>
      <w:r>
        <w:rPr>
          <w:noProof/>
        </w:rPr>
        <w:fldChar w:fldCharType="begin"/>
      </w:r>
      <w:r>
        <w:rPr>
          <w:noProof/>
        </w:rPr>
        <w:instrText xml:space="preserve"> PAGEREF _Toc139114691 \h </w:instrText>
      </w:r>
      <w:r>
        <w:rPr>
          <w:noProof/>
        </w:rPr>
      </w:r>
      <w:r>
        <w:rPr>
          <w:noProof/>
        </w:rPr>
        <w:fldChar w:fldCharType="separate"/>
      </w:r>
      <w:r>
        <w:rPr>
          <w:noProof/>
        </w:rPr>
        <w:t>232</w:t>
      </w:r>
      <w:r>
        <w:rPr>
          <w:noProof/>
        </w:rPr>
        <w:fldChar w:fldCharType="end"/>
      </w:r>
    </w:p>
    <w:p w14:paraId="61D605B9" w14:textId="00D2C3F4"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58</w:t>
      </w:r>
      <w:r w:rsidRPr="007423C1">
        <w:rPr>
          <w:rFonts w:asciiTheme="minorHAnsi" w:eastAsiaTheme="minorEastAsia" w:hAnsiTheme="minorHAnsi" w:cstheme="minorBidi"/>
          <w:noProof/>
          <w:sz w:val="22"/>
          <w:szCs w:val="22"/>
          <w:lang w:eastAsia="en-US"/>
        </w:rPr>
        <w:tab/>
      </w:r>
      <w:r>
        <w:rPr>
          <w:noProof/>
        </w:rPr>
        <w:t>Paiement de l’Avance</w:t>
      </w:r>
      <w:r>
        <w:rPr>
          <w:noProof/>
        </w:rPr>
        <w:tab/>
      </w:r>
      <w:r>
        <w:rPr>
          <w:noProof/>
        </w:rPr>
        <w:fldChar w:fldCharType="begin"/>
      </w:r>
      <w:r>
        <w:rPr>
          <w:noProof/>
        </w:rPr>
        <w:instrText xml:space="preserve"> PAGEREF _Toc139114692 \h </w:instrText>
      </w:r>
      <w:r>
        <w:rPr>
          <w:noProof/>
        </w:rPr>
      </w:r>
      <w:r>
        <w:rPr>
          <w:noProof/>
        </w:rPr>
        <w:fldChar w:fldCharType="separate"/>
      </w:r>
      <w:r>
        <w:rPr>
          <w:noProof/>
        </w:rPr>
        <w:t>232</w:t>
      </w:r>
      <w:r>
        <w:rPr>
          <w:noProof/>
        </w:rPr>
        <w:fldChar w:fldCharType="end"/>
      </w:r>
    </w:p>
    <w:p w14:paraId="6AA68709" w14:textId="3158123E"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59</w:t>
      </w:r>
      <w:r w:rsidRPr="007423C1">
        <w:rPr>
          <w:rFonts w:asciiTheme="minorHAnsi" w:eastAsiaTheme="minorEastAsia" w:hAnsiTheme="minorHAnsi" w:cstheme="minorBidi"/>
          <w:noProof/>
          <w:sz w:val="22"/>
          <w:szCs w:val="22"/>
          <w:lang w:eastAsia="en-US"/>
        </w:rPr>
        <w:tab/>
      </w:r>
      <w:r>
        <w:rPr>
          <w:noProof/>
        </w:rPr>
        <w:t>Garanties</w:t>
      </w:r>
      <w:r>
        <w:rPr>
          <w:noProof/>
        </w:rPr>
        <w:tab/>
      </w:r>
      <w:r>
        <w:rPr>
          <w:noProof/>
        </w:rPr>
        <w:fldChar w:fldCharType="begin"/>
      </w:r>
      <w:r>
        <w:rPr>
          <w:noProof/>
        </w:rPr>
        <w:instrText xml:space="preserve"> PAGEREF _Toc139114693 \h </w:instrText>
      </w:r>
      <w:r>
        <w:rPr>
          <w:noProof/>
        </w:rPr>
      </w:r>
      <w:r>
        <w:rPr>
          <w:noProof/>
        </w:rPr>
        <w:fldChar w:fldCharType="separate"/>
      </w:r>
      <w:r>
        <w:rPr>
          <w:noProof/>
        </w:rPr>
        <w:t>233</w:t>
      </w:r>
      <w:r>
        <w:rPr>
          <w:noProof/>
        </w:rPr>
        <w:fldChar w:fldCharType="end"/>
      </w:r>
    </w:p>
    <w:p w14:paraId="119755A4" w14:textId="19DE0C07"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60</w:t>
      </w:r>
      <w:r w:rsidRPr="007423C1">
        <w:rPr>
          <w:rFonts w:asciiTheme="minorHAnsi" w:eastAsiaTheme="minorEastAsia" w:hAnsiTheme="minorHAnsi" w:cstheme="minorBidi"/>
          <w:noProof/>
          <w:sz w:val="22"/>
          <w:szCs w:val="22"/>
          <w:lang w:eastAsia="en-US"/>
        </w:rPr>
        <w:tab/>
      </w:r>
      <w:r>
        <w:rPr>
          <w:noProof/>
        </w:rPr>
        <w:t>Travaux en Régie</w:t>
      </w:r>
      <w:r>
        <w:rPr>
          <w:noProof/>
        </w:rPr>
        <w:tab/>
      </w:r>
      <w:r>
        <w:rPr>
          <w:noProof/>
        </w:rPr>
        <w:fldChar w:fldCharType="begin"/>
      </w:r>
      <w:r>
        <w:rPr>
          <w:noProof/>
        </w:rPr>
        <w:instrText xml:space="preserve"> PAGEREF _Toc139114694 \h </w:instrText>
      </w:r>
      <w:r>
        <w:rPr>
          <w:noProof/>
        </w:rPr>
      </w:r>
      <w:r>
        <w:rPr>
          <w:noProof/>
        </w:rPr>
        <w:fldChar w:fldCharType="separate"/>
      </w:r>
      <w:r>
        <w:rPr>
          <w:noProof/>
        </w:rPr>
        <w:t>233</w:t>
      </w:r>
      <w:r>
        <w:rPr>
          <w:noProof/>
        </w:rPr>
        <w:fldChar w:fldCharType="end"/>
      </w:r>
    </w:p>
    <w:p w14:paraId="75BD213C" w14:textId="7558C985"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61</w:t>
      </w:r>
      <w:r w:rsidRPr="007423C1">
        <w:rPr>
          <w:rFonts w:asciiTheme="minorHAnsi" w:eastAsiaTheme="minorEastAsia" w:hAnsiTheme="minorHAnsi" w:cstheme="minorBidi"/>
          <w:noProof/>
          <w:sz w:val="22"/>
          <w:szCs w:val="22"/>
          <w:lang w:eastAsia="en-US"/>
        </w:rPr>
        <w:tab/>
      </w:r>
      <w:r>
        <w:rPr>
          <w:noProof/>
        </w:rPr>
        <w:t>Coût des Réparations</w:t>
      </w:r>
      <w:r>
        <w:rPr>
          <w:noProof/>
        </w:rPr>
        <w:tab/>
      </w:r>
      <w:r>
        <w:rPr>
          <w:noProof/>
        </w:rPr>
        <w:fldChar w:fldCharType="begin"/>
      </w:r>
      <w:r>
        <w:rPr>
          <w:noProof/>
        </w:rPr>
        <w:instrText xml:space="preserve"> PAGEREF _Toc139114695 \h </w:instrText>
      </w:r>
      <w:r>
        <w:rPr>
          <w:noProof/>
        </w:rPr>
      </w:r>
      <w:r>
        <w:rPr>
          <w:noProof/>
        </w:rPr>
        <w:fldChar w:fldCharType="separate"/>
      </w:r>
      <w:r>
        <w:rPr>
          <w:noProof/>
        </w:rPr>
        <w:t>233</w:t>
      </w:r>
      <w:r>
        <w:rPr>
          <w:noProof/>
        </w:rPr>
        <w:fldChar w:fldCharType="end"/>
      </w:r>
    </w:p>
    <w:p w14:paraId="73B0DE86" w14:textId="0569E575" w:rsidR="00F30DB2" w:rsidRPr="007423C1" w:rsidRDefault="00F30DB2">
      <w:pPr>
        <w:pStyle w:val="TM2"/>
        <w:tabs>
          <w:tab w:val="left" w:pos="1440"/>
        </w:tabs>
        <w:rPr>
          <w:rFonts w:asciiTheme="minorHAnsi" w:eastAsiaTheme="minorEastAsia" w:hAnsiTheme="minorHAnsi" w:cstheme="minorBidi"/>
          <w:noProof/>
          <w:sz w:val="22"/>
          <w:szCs w:val="22"/>
          <w:lang w:eastAsia="en-US"/>
        </w:rPr>
      </w:pPr>
      <w:r>
        <w:rPr>
          <w:noProof/>
        </w:rPr>
        <w:t>62</w:t>
      </w:r>
      <w:r w:rsidRPr="007423C1">
        <w:rPr>
          <w:rFonts w:asciiTheme="minorHAnsi" w:eastAsiaTheme="minorEastAsia" w:hAnsiTheme="minorHAnsi" w:cstheme="minorBidi"/>
          <w:noProof/>
          <w:sz w:val="22"/>
          <w:szCs w:val="22"/>
          <w:lang w:eastAsia="en-US"/>
        </w:rPr>
        <w:tab/>
      </w:r>
      <w:r>
        <w:rPr>
          <w:noProof/>
        </w:rPr>
        <w:t>Ordres de Travaux</w:t>
      </w:r>
      <w:r>
        <w:rPr>
          <w:noProof/>
        </w:rPr>
        <w:tab/>
      </w:r>
      <w:r>
        <w:rPr>
          <w:noProof/>
        </w:rPr>
        <w:fldChar w:fldCharType="begin"/>
      </w:r>
      <w:r>
        <w:rPr>
          <w:noProof/>
        </w:rPr>
        <w:instrText xml:space="preserve"> PAGEREF _Toc139114696 \h </w:instrText>
      </w:r>
      <w:r>
        <w:rPr>
          <w:noProof/>
        </w:rPr>
      </w:r>
      <w:r>
        <w:rPr>
          <w:noProof/>
        </w:rPr>
        <w:fldChar w:fldCharType="separate"/>
      </w:r>
      <w:r>
        <w:rPr>
          <w:noProof/>
        </w:rPr>
        <w:t>233</w:t>
      </w:r>
      <w:r>
        <w:rPr>
          <w:noProof/>
        </w:rPr>
        <w:fldChar w:fldCharType="end"/>
      </w:r>
    </w:p>
    <w:p w14:paraId="6355B1E4" w14:textId="034F01D6"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t>63</w:t>
      </w:r>
      <w:r w:rsidRPr="000279AF">
        <w:rPr>
          <w:rFonts w:asciiTheme="minorHAnsi" w:eastAsiaTheme="minorEastAsia" w:hAnsiTheme="minorHAnsi" w:cstheme="minorBidi"/>
          <w:noProof/>
          <w:sz w:val="22"/>
          <w:szCs w:val="22"/>
          <w:lang w:eastAsia="en-US"/>
        </w:rPr>
        <w:tab/>
      </w:r>
      <w:r>
        <w:rPr>
          <w:noProof/>
        </w:rPr>
        <w:t>Travaux d’Urgence</w:t>
      </w:r>
      <w:r>
        <w:rPr>
          <w:noProof/>
        </w:rPr>
        <w:tab/>
      </w:r>
      <w:r>
        <w:rPr>
          <w:noProof/>
        </w:rPr>
        <w:fldChar w:fldCharType="begin"/>
      </w:r>
      <w:r>
        <w:rPr>
          <w:noProof/>
        </w:rPr>
        <w:instrText xml:space="preserve"> PAGEREF _Toc139114697 \h </w:instrText>
      </w:r>
      <w:r>
        <w:rPr>
          <w:noProof/>
        </w:rPr>
      </w:r>
      <w:r>
        <w:rPr>
          <w:noProof/>
        </w:rPr>
        <w:fldChar w:fldCharType="separate"/>
      </w:r>
      <w:r>
        <w:rPr>
          <w:noProof/>
        </w:rPr>
        <w:t>234</w:t>
      </w:r>
      <w:r>
        <w:rPr>
          <w:noProof/>
        </w:rPr>
        <w:fldChar w:fldCharType="end"/>
      </w:r>
    </w:p>
    <w:p w14:paraId="6996515D" w14:textId="5978152A" w:rsidR="00F30DB2" w:rsidRPr="000279AF" w:rsidRDefault="00F30DB2">
      <w:pPr>
        <w:pStyle w:val="TM1"/>
        <w:rPr>
          <w:rFonts w:asciiTheme="minorHAnsi" w:eastAsiaTheme="minorEastAsia" w:hAnsiTheme="minorHAnsi" w:cstheme="minorBidi"/>
          <w:b w:val="0"/>
          <w:noProof/>
          <w:sz w:val="22"/>
          <w:szCs w:val="22"/>
          <w:lang w:eastAsia="en-US"/>
        </w:rPr>
      </w:pPr>
      <w:r>
        <w:rPr>
          <w:noProof/>
        </w:rPr>
        <w:t>E. Achèvement du Marché</w:t>
      </w:r>
      <w:r>
        <w:rPr>
          <w:noProof/>
        </w:rPr>
        <w:tab/>
      </w:r>
      <w:r>
        <w:rPr>
          <w:noProof/>
        </w:rPr>
        <w:fldChar w:fldCharType="begin"/>
      </w:r>
      <w:r>
        <w:rPr>
          <w:noProof/>
        </w:rPr>
        <w:instrText xml:space="preserve"> PAGEREF _Toc139114698 \h </w:instrText>
      </w:r>
      <w:r>
        <w:rPr>
          <w:noProof/>
        </w:rPr>
      </w:r>
      <w:r>
        <w:rPr>
          <w:noProof/>
        </w:rPr>
        <w:fldChar w:fldCharType="separate"/>
      </w:r>
      <w:r>
        <w:rPr>
          <w:noProof/>
        </w:rPr>
        <w:t>235</w:t>
      </w:r>
      <w:r>
        <w:rPr>
          <w:noProof/>
        </w:rPr>
        <w:fldChar w:fldCharType="end"/>
      </w:r>
    </w:p>
    <w:p w14:paraId="46BC5F4F" w14:textId="6E58F0BB"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t>64</w:t>
      </w:r>
      <w:r w:rsidRPr="000279AF">
        <w:rPr>
          <w:rFonts w:asciiTheme="minorHAnsi" w:eastAsiaTheme="minorEastAsia" w:hAnsiTheme="minorHAnsi" w:cstheme="minorBidi"/>
          <w:noProof/>
          <w:sz w:val="22"/>
          <w:szCs w:val="22"/>
          <w:lang w:eastAsia="en-US"/>
        </w:rPr>
        <w:tab/>
      </w:r>
      <w:r>
        <w:rPr>
          <w:noProof/>
        </w:rPr>
        <w:t>Achèvement du Marché</w:t>
      </w:r>
      <w:r>
        <w:rPr>
          <w:noProof/>
        </w:rPr>
        <w:tab/>
      </w:r>
      <w:r>
        <w:rPr>
          <w:noProof/>
        </w:rPr>
        <w:fldChar w:fldCharType="begin"/>
      </w:r>
      <w:r>
        <w:rPr>
          <w:noProof/>
        </w:rPr>
        <w:instrText xml:space="preserve"> PAGEREF _Toc139114699 \h </w:instrText>
      </w:r>
      <w:r>
        <w:rPr>
          <w:noProof/>
        </w:rPr>
      </w:r>
      <w:r>
        <w:rPr>
          <w:noProof/>
        </w:rPr>
        <w:fldChar w:fldCharType="separate"/>
      </w:r>
      <w:r>
        <w:rPr>
          <w:noProof/>
        </w:rPr>
        <w:t>235</w:t>
      </w:r>
      <w:r>
        <w:rPr>
          <w:noProof/>
        </w:rPr>
        <w:fldChar w:fldCharType="end"/>
      </w:r>
    </w:p>
    <w:p w14:paraId="43A14393" w14:textId="160BD991"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t>65</w:t>
      </w:r>
      <w:r w:rsidRPr="000279AF">
        <w:rPr>
          <w:rFonts w:asciiTheme="minorHAnsi" w:eastAsiaTheme="minorEastAsia" w:hAnsiTheme="minorHAnsi" w:cstheme="minorBidi"/>
          <w:noProof/>
          <w:sz w:val="22"/>
          <w:szCs w:val="22"/>
          <w:lang w:eastAsia="en-US"/>
        </w:rPr>
        <w:tab/>
      </w:r>
      <w:r>
        <w:rPr>
          <w:noProof/>
        </w:rPr>
        <w:t>Réception</w:t>
      </w:r>
      <w:r>
        <w:rPr>
          <w:noProof/>
        </w:rPr>
        <w:tab/>
      </w:r>
      <w:r>
        <w:rPr>
          <w:noProof/>
        </w:rPr>
        <w:fldChar w:fldCharType="begin"/>
      </w:r>
      <w:r>
        <w:rPr>
          <w:noProof/>
        </w:rPr>
        <w:instrText xml:space="preserve"> PAGEREF _Toc139114700 \h </w:instrText>
      </w:r>
      <w:r>
        <w:rPr>
          <w:noProof/>
        </w:rPr>
      </w:r>
      <w:r>
        <w:rPr>
          <w:noProof/>
        </w:rPr>
        <w:fldChar w:fldCharType="separate"/>
      </w:r>
      <w:r>
        <w:rPr>
          <w:noProof/>
        </w:rPr>
        <w:t>235</w:t>
      </w:r>
      <w:r>
        <w:rPr>
          <w:noProof/>
        </w:rPr>
        <w:fldChar w:fldCharType="end"/>
      </w:r>
    </w:p>
    <w:p w14:paraId="1CAA2B22" w14:textId="46CE62E8"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t>66</w:t>
      </w:r>
      <w:r w:rsidRPr="000279AF">
        <w:rPr>
          <w:rFonts w:asciiTheme="minorHAnsi" w:eastAsiaTheme="minorEastAsia" w:hAnsiTheme="minorHAnsi" w:cstheme="minorBidi"/>
          <w:noProof/>
          <w:sz w:val="22"/>
          <w:szCs w:val="22"/>
          <w:lang w:eastAsia="en-US"/>
        </w:rPr>
        <w:tab/>
      </w:r>
      <w:r>
        <w:rPr>
          <w:noProof/>
        </w:rPr>
        <w:t>Décompte Final</w:t>
      </w:r>
      <w:r>
        <w:rPr>
          <w:noProof/>
        </w:rPr>
        <w:tab/>
      </w:r>
      <w:r>
        <w:rPr>
          <w:noProof/>
        </w:rPr>
        <w:fldChar w:fldCharType="begin"/>
      </w:r>
      <w:r>
        <w:rPr>
          <w:noProof/>
        </w:rPr>
        <w:instrText xml:space="preserve"> PAGEREF _Toc139114701 \h </w:instrText>
      </w:r>
      <w:r>
        <w:rPr>
          <w:noProof/>
        </w:rPr>
      </w:r>
      <w:r>
        <w:rPr>
          <w:noProof/>
        </w:rPr>
        <w:fldChar w:fldCharType="separate"/>
      </w:r>
      <w:r>
        <w:rPr>
          <w:noProof/>
        </w:rPr>
        <w:t>235</w:t>
      </w:r>
      <w:r>
        <w:rPr>
          <w:noProof/>
        </w:rPr>
        <w:fldChar w:fldCharType="end"/>
      </w:r>
    </w:p>
    <w:p w14:paraId="47456AD4" w14:textId="23033248"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t>67</w:t>
      </w:r>
      <w:r w:rsidRPr="000279AF">
        <w:rPr>
          <w:rFonts w:asciiTheme="minorHAnsi" w:eastAsiaTheme="minorEastAsia" w:hAnsiTheme="minorHAnsi" w:cstheme="minorBidi"/>
          <w:noProof/>
          <w:sz w:val="22"/>
          <w:szCs w:val="22"/>
          <w:lang w:eastAsia="en-US"/>
        </w:rPr>
        <w:tab/>
      </w:r>
      <w:r>
        <w:rPr>
          <w:noProof/>
        </w:rPr>
        <w:t>Manuels d’Exploitation et d’Entretien</w:t>
      </w:r>
      <w:r>
        <w:rPr>
          <w:noProof/>
        </w:rPr>
        <w:tab/>
      </w:r>
      <w:r>
        <w:rPr>
          <w:noProof/>
        </w:rPr>
        <w:fldChar w:fldCharType="begin"/>
      </w:r>
      <w:r>
        <w:rPr>
          <w:noProof/>
        </w:rPr>
        <w:instrText xml:space="preserve"> PAGEREF _Toc139114702 \h </w:instrText>
      </w:r>
      <w:r>
        <w:rPr>
          <w:noProof/>
        </w:rPr>
      </w:r>
      <w:r>
        <w:rPr>
          <w:noProof/>
        </w:rPr>
        <w:fldChar w:fldCharType="separate"/>
      </w:r>
      <w:r>
        <w:rPr>
          <w:noProof/>
        </w:rPr>
        <w:t>236</w:t>
      </w:r>
      <w:r>
        <w:rPr>
          <w:noProof/>
        </w:rPr>
        <w:fldChar w:fldCharType="end"/>
      </w:r>
    </w:p>
    <w:p w14:paraId="4D2018B0" w14:textId="20CFD1CA"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t>68</w:t>
      </w:r>
      <w:r w:rsidRPr="000279AF">
        <w:rPr>
          <w:rFonts w:asciiTheme="minorHAnsi" w:eastAsiaTheme="minorEastAsia" w:hAnsiTheme="minorHAnsi" w:cstheme="minorBidi"/>
          <w:noProof/>
          <w:sz w:val="22"/>
          <w:szCs w:val="22"/>
          <w:lang w:eastAsia="en-US"/>
        </w:rPr>
        <w:tab/>
      </w:r>
      <w:r>
        <w:rPr>
          <w:noProof/>
        </w:rPr>
        <w:t>Résiliation</w:t>
      </w:r>
      <w:r>
        <w:rPr>
          <w:noProof/>
        </w:rPr>
        <w:tab/>
      </w:r>
      <w:r>
        <w:rPr>
          <w:noProof/>
        </w:rPr>
        <w:fldChar w:fldCharType="begin"/>
      </w:r>
      <w:r>
        <w:rPr>
          <w:noProof/>
        </w:rPr>
        <w:instrText xml:space="preserve"> PAGEREF _Toc139114703 \h </w:instrText>
      </w:r>
      <w:r>
        <w:rPr>
          <w:noProof/>
        </w:rPr>
      </w:r>
      <w:r>
        <w:rPr>
          <w:noProof/>
        </w:rPr>
        <w:fldChar w:fldCharType="separate"/>
      </w:r>
      <w:r>
        <w:rPr>
          <w:noProof/>
        </w:rPr>
        <w:t>236</w:t>
      </w:r>
      <w:r>
        <w:rPr>
          <w:noProof/>
        </w:rPr>
        <w:fldChar w:fldCharType="end"/>
      </w:r>
    </w:p>
    <w:p w14:paraId="635FF153" w14:textId="26A13D14"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t>69</w:t>
      </w:r>
      <w:r w:rsidRPr="000279AF">
        <w:rPr>
          <w:rFonts w:asciiTheme="minorHAnsi" w:eastAsiaTheme="minorEastAsia" w:hAnsiTheme="minorHAnsi" w:cstheme="minorBidi"/>
          <w:noProof/>
          <w:sz w:val="22"/>
          <w:szCs w:val="22"/>
          <w:lang w:eastAsia="en-US"/>
        </w:rPr>
        <w:tab/>
      </w:r>
      <w:r>
        <w:rPr>
          <w:noProof/>
        </w:rPr>
        <w:t>Paiement en cas de Résiliation</w:t>
      </w:r>
      <w:r>
        <w:rPr>
          <w:noProof/>
        </w:rPr>
        <w:tab/>
      </w:r>
      <w:r>
        <w:rPr>
          <w:noProof/>
        </w:rPr>
        <w:fldChar w:fldCharType="begin"/>
      </w:r>
      <w:r>
        <w:rPr>
          <w:noProof/>
        </w:rPr>
        <w:instrText xml:space="preserve"> PAGEREF _Toc139114704 \h </w:instrText>
      </w:r>
      <w:r>
        <w:rPr>
          <w:noProof/>
        </w:rPr>
      </w:r>
      <w:r>
        <w:rPr>
          <w:noProof/>
        </w:rPr>
        <w:fldChar w:fldCharType="separate"/>
      </w:r>
      <w:r>
        <w:rPr>
          <w:noProof/>
        </w:rPr>
        <w:t>237</w:t>
      </w:r>
      <w:r>
        <w:rPr>
          <w:noProof/>
        </w:rPr>
        <w:fldChar w:fldCharType="end"/>
      </w:r>
    </w:p>
    <w:p w14:paraId="72B9F1BD" w14:textId="1B676443"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t>70</w:t>
      </w:r>
      <w:r w:rsidRPr="000279AF">
        <w:rPr>
          <w:rFonts w:asciiTheme="minorHAnsi" w:eastAsiaTheme="minorEastAsia" w:hAnsiTheme="minorHAnsi" w:cstheme="minorBidi"/>
          <w:noProof/>
          <w:sz w:val="22"/>
          <w:szCs w:val="22"/>
          <w:lang w:eastAsia="en-US"/>
        </w:rPr>
        <w:tab/>
      </w:r>
      <w:r>
        <w:rPr>
          <w:noProof/>
        </w:rPr>
        <w:t>Propriété</w:t>
      </w:r>
      <w:r>
        <w:rPr>
          <w:noProof/>
        </w:rPr>
        <w:tab/>
      </w:r>
      <w:r>
        <w:rPr>
          <w:noProof/>
        </w:rPr>
        <w:fldChar w:fldCharType="begin"/>
      </w:r>
      <w:r>
        <w:rPr>
          <w:noProof/>
        </w:rPr>
        <w:instrText xml:space="preserve"> PAGEREF _Toc139114705 \h </w:instrText>
      </w:r>
      <w:r>
        <w:rPr>
          <w:noProof/>
        </w:rPr>
      </w:r>
      <w:r>
        <w:rPr>
          <w:noProof/>
        </w:rPr>
        <w:fldChar w:fldCharType="separate"/>
      </w:r>
      <w:r>
        <w:rPr>
          <w:noProof/>
        </w:rPr>
        <w:t>237</w:t>
      </w:r>
      <w:r>
        <w:rPr>
          <w:noProof/>
        </w:rPr>
        <w:fldChar w:fldCharType="end"/>
      </w:r>
    </w:p>
    <w:p w14:paraId="627BD1C6" w14:textId="3092C7DC"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Pr>
          <w:noProof/>
        </w:rPr>
        <w:lastRenderedPageBreak/>
        <w:t>71</w:t>
      </w:r>
      <w:r w:rsidRPr="000279AF">
        <w:rPr>
          <w:rFonts w:asciiTheme="minorHAnsi" w:eastAsiaTheme="minorEastAsia" w:hAnsiTheme="minorHAnsi" w:cstheme="minorBidi"/>
          <w:noProof/>
          <w:sz w:val="22"/>
          <w:szCs w:val="22"/>
          <w:lang w:eastAsia="en-US"/>
        </w:rPr>
        <w:tab/>
      </w:r>
      <w:r>
        <w:rPr>
          <w:noProof/>
        </w:rPr>
        <w:t>Exonération de l’obligation d’exécution</w:t>
      </w:r>
      <w:r>
        <w:rPr>
          <w:noProof/>
        </w:rPr>
        <w:tab/>
      </w:r>
      <w:r>
        <w:rPr>
          <w:noProof/>
        </w:rPr>
        <w:fldChar w:fldCharType="begin"/>
      </w:r>
      <w:r>
        <w:rPr>
          <w:noProof/>
        </w:rPr>
        <w:instrText xml:space="preserve"> PAGEREF _Toc139114706 \h </w:instrText>
      </w:r>
      <w:r>
        <w:rPr>
          <w:noProof/>
        </w:rPr>
      </w:r>
      <w:r>
        <w:rPr>
          <w:noProof/>
        </w:rPr>
        <w:fldChar w:fldCharType="separate"/>
      </w:r>
      <w:r>
        <w:rPr>
          <w:noProof/>
        </w:rPr>
        <w:t>237</w:t>
      </w:r>
      <w:r>
        <w:rPr>
          <w:noProof/>
        </w:rPr>
        <w:fldChar w:fldCharType="end"/>
      </w:r>
    </w:p>
    <w:p w14:paraId="432B8B58" w14:textId="0B0B7864" w:rsidR="00F30DB2" w:rsidRPr="000279AF" w:rsidRDefault="00F30DB2">
      <w:pPr>
        <w:pStyle w:val="TM2"/>
        <w:tabs>
          <w:tab w:val="left" w:pos="1440"/>
        </w:tabs>
        <w:rPr>
          <w:rFonts w:asciiTheme="minorHAnsi" w:eastAsiaTheme="minorEastAsia" w:hAnsiTheme="minorHAnsi" w:cstheme="minorBidi"/>
          <w:noProof/>
          <w:sz w:val="22"/>
          <w:szCs w:val="22"/>
          <w:lang w:eastAsia="en-US"/>
        </w:rPr>
      </w:pPr>
      <w:r w:rsidRPr="006605DB">
        <w:rPr>
          <w:rFonts w:asciiTheme="majorBidi" w:hAnsiTheme="majorBidi" w:cstheme="majorBidi"/>
          <w:noProof/>
        </w:rPr>
        <w:t>72</w:t>
      </w:r>
      <w:r w:rsidRPr="000279AF">
        <w:rPr>
          <w:rFonts w:asciiTheme="minorHAnsi" w:eastAsiaTheme="minorEastAsia" w:hAnsiTheme="minorHAnsi" w:cstheme="minorBidi"/>
          <w:noProof/>
          <w:sz w:val="22"/>
          <w:szCs w:val="22"/>
          <w:lang w:eastAsia="en-US"/>
        </w:rPr>
        <w:tab/>
      </w:r>
      <w:r>
        <w:rPr>
          <w:noProof/>
        </w:rPr>
        <w:t>Suspension du Financement de la Banque mondiale</w:t>
      </w:r>
      <w:r>
        <w:rPr>
          <w:noProof/>
        </w:rPr>
        <w:tab/>
      </w:r>
      <w:r>
        <w:rPr>
          <w:noProof/>
        </w:rPr>
        <w:fldChar w:fldCharType="begin"/>
      </w:r>
      <w:r>
        <w:rPr>
          <w:noProof/>
        </w:rPr>
        <w:instrText xml:space="preserve"> PAGEREF _Toc139114707 \h </w:instrText>
      </w:r>
      <w:r>
        <w:rPr>
          <w:noProof/>
        </w:rPr>
      </w:r>
      <w:r>
        <w:rPr>
          <w:noProof/>
        </w:rPr>
        <w:fldChar w:fldCharType="separate"/>
      </w:r>
      <w:r>
        <w:rPr>
          <w:noProof/>
        </w:rPr>
        <w:t>238</w:t>
      </w:r>
      <w:r>
        <w:rPr>
          <w:noProof/>
        </w:rPr>
        <w:fldChar w:fldCharType="end"/>
      </w:r>
    </w:p>
    <w:p w14:paraId="788D96D1" w14:textId="0628C39B" w:rsidR="00F30DB2" w:rsidRDefault="00F30DB2">
      <w:pPr>
        <w:pStyle w:val="TM2"/>
        <w:tabs>
          <w:tab w:val="left" w:pos="1440"/>
        </w:tabs>
        <w:rPr>
          <w:rFonts w:asciiTheme="minorHAnsi" w:eastAsiaTheme="minorEastAsia" w:hAnsiTheme="minorHAnsi" w:cstheme="minorBidi"/>
          <w:noProof/>
          <w:sz w:val="22"/>
          <w:szCs w:val="22"/>
          <w:lang w:val="en-US" w:eastAsia="en-US"/>
        </w:rPr>
      </w:pPr>
      <w:r>
        <w:rPr>
          <w:noProof/>
        </w:rPr>
        <w:t>73</w:t>
      </w:r>
      <w:r>
        <w:rPr>
          <w:rFonts w:asciiTheme="minorHAnsi" w:eastAsiaTheme="minorEastAsia" w:hAnsiTheme="minorHAnsi" w:cstheme="minorBidi"/>
          <w:noProof/>
          <w:sz w:val="22"/>
          <w:szCs w:val="22"/>
          <w:lang w:val="en-US" w:eastAsia="en-US"/>
        </w:rPr>
        <w:tab/>
      </w:r>
      <w:r>
        <w:rPr>
          <w:noProof/>
        </w:rPr>
        <w:t>Limite de Responsabilité</w:t>
      </w:r>
      <w:r>
        <w:rPr>
          <w:noProof/>
        </w:rPr>
        <w:tab/>
      </w:r>
      <w:r>
        <w:rPr>
          <w:noProof/>
        </w:rPr>
        <w:fldChar w:fldCharType="begin"/>
      </w:r>
      <w:r>
        <w:rPr>
          <w:noProof/>
        </w:rPr>
        <w:instrText xml:space="preserve"> PAGEREF _Toc139114708 \h </w:instrText>
      </w:r>
      <w:r>
        <w:rPr>
          <w:noProof/>
        </w:rPr>
      </w:r>
      <w:r>
        <w:rPr>
          <w:noProof/>
        </w:rPr>
        <w:fldChar w:fldCharType="separate"/>
      </w:r>
      <w:r>
        <w:rPr>
          <w:noProof/>
        </w:rPr>
        <w:t>238</w:t>
      </w:r>
      <w:r>
        <w:rPr>
          <w:noProof/>
        </w:rPr>
        <w:fldChar w:fldCharType="end"/>
      </w:r>
    </w:p>
    <w:p w14:paraId="4B3A7309" w14:textId="6ADFC6AF" w:rsidR="00BB2FD7" w:rsidRPr="00C76C41" w:rsidRDefault="003357D9" w:rsidP="00842FAA">
      <w:pPr>
        <w:spacing w:after="0"/>
        <w:ind w:left="0" w:firstLine="0"/>
        <w:jc w:val="center"/>
        <w:rPr>
          <w:rFonts w:asciiTheme="majorBidi" w:hAnsiTheme="majorBidi" w:cstheme="majorBidi"/>
        </w:rPr>
      </w:pPr>
      <w:r>
        <w:rPr>
          <w:rFonts w:ascii="Times New Roman Bold" w:hAnsi="Times New Roman Bold"/>
          <w:lang w:eastAsia="en-US"/>
        </w:rPr>
        <w:fldChar w:fldCharType="end"/>
      </w:r>
    </w:p>
    <w:p w14:paraId="274826B2" w14:textId="52DFB26C" w:rsidR="00BB2FD7" w:rsidRPr="00C76C41" w:rsidRDefault="00BB2FD7" w:rsidP="00842FAA">
      <w:pPr>
        <w:spacing w:after="0"/>
        <w:ind w:left="0" w:firstLine="0"/>
        <w:jc w:val="center"/>
        <w:rPr>
          <w:rFonts w:asciiTheme="majorBidi" w:hAnsiTheme="majorBidi" w:cstheme="majorBidi"/>
        </w:rPr>
      </w:pPr>
    </w:p>
    <w:p w14:paraId="6ACCB17F" w14:textId="084E2CC6" w:rsidR="008326E3" w:rsidRDefault="008326E3">
      <w:pPr>
        <w:rPr>
          <w:rFonts w:asciiTheme="majorBidi" w:hAnsiTheme="majorBidi" w:cstheme="majorBidi"/>
        </w:rPr>
      </w:pPr>
      <w:r>
        <w:rPr>
          <w:rFonts w:asciiTheme="majorBidi" w:hAnsiTheme="majorBidi" w:cstheme="majorBidi"/>
        </w:rPr>
        <w:br w:type="page"/>
      </w:r>
    </w:p>
    <w:p w14:paraId="3A186F69" w14:textId="77777777" w:rsidR="00BB2FD7" w:rsidRPr="00C76C41" w:rsidRDefault="00BB2FD7" w:rsidP="00842FAA">
      <w:pPr>
        <w:spacing w:after="0"/>
        <w:ind w:left="0" w:firstLine="0"/>
        <w:jc w:val="center"/>
        <w:rPr>
          <w:rFonts w:asciiTheme="majorBidi" w:hAnsiTheme="majorBidi" w:cstheme="majorBidi"/>
        </w:rPr>
      </w:pPr>
    </w:p>
    <w:p w14:paraId="0676A470" w14:textId="1761BFE8" w:rsidR="00BB2FD7" w:rsidRPr="00C76C41" w:rsidRDefault="00BB2FD7" w:rsidP="00842FAA">
      <w:pPr>
        <w:spacing w:after="0"/>
        <w:ind w:left="0" w:firstLine="0"/>
        <w:jc w:val="center"/>
        <w:rPr>
          <w:rFonts w:asciiTheme="majorBidi" w:hAnsiTheme="majorBidi" w:cstheme="majorBidi"/>
        </w:rPr>
      </w:pPr>
    </w:p>
    <w:p w14:paraId="4C70F25B" w14:textId="6C81EC07" w:rsidR="006759AA" w:rsidRDefault="00043A21" w:rsidP="00842FAA">
      <w:pPr>
        <w:spacing w:after="0"/>
        <w:ind w:left="0" w:firstLine="0"/>
        <w:jc w:val="center"/>
        <w:rPr>
          <w:b/>
          <w:sz w:val="28"/>
          <w:szCs w:val="24"/>
          <w:lang w:eastAsia="en-US"/>
        </w:rPr>
      </w:pPr>
      <w:r w:rsidRPr="00C76C41">
        <w:rPr>
          <w:b/>
          <w:sz w:val="28"/>
          <w:szCs w:val="24"/>
          <w:lang w:eastAsia="en-US"/>
        </w:rPr>
        <w:t>Cahier des Clause</w:t>
      </w:r>
      <w:r w:rsidR="006759AA" w:rsidRPr="00C76C41">
        <w:rPr>
          <w:b/>
          <w:sz w:val="28"/>
          <w:szCs w:val="24"/>
          <w:lang w:eastAsia="en-US"/>
        </w:rPr>
        <w:t xml:space="preserve">s </w:t>
      </w:r>
      <w:r w:rsidR="002B3406" w:rsidRPr="00C76C41">
        <w:rPr>
          <w:b/>
          <w:sz w:val="28"/>
          <w:szCs w:val="24"/>
          <w:lang w:eastAsia="en-US"/>
        </w:rPr>
        <w:t>A</w:t>
      </w:r>
      <w:r w:rsidRPr="00C76C41">
        <w:rPr>
          <w:b/>
          <w:sz w:val="28"/>
          <w:szCs w:val="24"/>
          <w:lang w:eastAsia="en-US"/>
        </w:rPr>
        <w:t xml:space="preserve">dministratives </w:t>
      </w:r>
      <w:r w:rsidR="002B3406" w:rsidRPr="00C76C41">
        <w:rPr>
          <w:b/>
          <w:sz w:val="28"/>
          <w:szCs w:val="24"/>
          <w:lang w:eastAsia="en-US"/>
        </w:rPr>
        <w:t>G</w:t>
      </w:r>
      <w:r w:rsidRPr="00C76C41">
        <w:rPr>
          <w:b/>
          <w:sz w:val="28"/>
          <w:szCs w:val="24"/>
          <w:lang w:eastAsia="en-US"/>
        </w:rPr>
        <w:t>énérales</w:t>
      </w:r>
    </w:p>
    <w:p w14:paraId="4F48C440" w14:textId="77777777" w:rsidR="0005440E" w:rsidRPr="00C76C41" w:rsidRDefault="0005440E" w:rsidP="00842FAA">
      <w:pPr>
        <w:spacing w:after="0"/>
        <w:ind w:left="0" w:firstLine="0"/>
        <w:jc w:val="center"/>
        <w:rPr>
          <w:b/>
          <w:sz w:val="28"/>
          <w:szCs w:val="24"/>
          <w:lang w:eastAsia="en-US"/>
        </w:rPr>
      </w:pPr>
    </w:p>
    <w:p w14:paraId="0E12C74E" w14:textId="18271666" w:rsidR="006759AA" w:rsidRPr="00C76C41" w:rsidRDefault="006759AA" w:rsidP="00E031C8">
      <w:pPr>
        <w:pStyle w:val="Style33"/>
      </w:pPr>
      <w:bookmarkStart w:id="874" w:name="_Toc343309841"/>
      <w:bookmarkStart w:id="875" w:name="_Toc139114630"/>
      <w:r w:rsidRPr="00C76C41">
        <w:t>A. Généralités</w:t>
      </w:r>
      <w:bookmarkEnd w:id="874"/>
      <w:bookmarkEnd w:id="875"/>
    </w:p>
    <w:tbl>
      <w:tblPr>
        <w:tblW w:w="0" w:type="auto"/>
        <w:tblLayout w:type="fixed"/>
        <w:tblLook w:val="0000" w:firstRow="0" w:lastRow="0" w:firstColumn="0" w:lastColumn="0" w:noHBand="0" w:noVBand="0"/>
      </w:tblPr>
      <w:tblGrid>
        <w:gridCol w:w="2160"/>
        <w:gridCol w:w="6984"/>
      </w:tblGrid>
      <w:tr w:rsidR="006759AA" w:rsidRPr="00C76C41" w14:paraId="366E80D0" w14:textId="77777777" w:rsidTr="00ED16A7">
        <w:tc>
          <w:tcPr>
            <w:tcW w:w="2160" w:type="dxa"/>
            <w:tcBorders>
              <w:top w:val="nil"/>
              <w:left w:val="nil"/>
              <w:bottom w:val="nil"/>
              <w:right w:val="nil"/>
            </w:tcBorders>
          </w:tcPr>
          <w:p w14:paraId="7734B2C5" w14:textId="3979BF37" w:rsidR="006759AA" w:rsidRPr="00C76C41" w:rsidRDefault="006759AA" w:rsidP="000F2E00">
            <w:pPr>
              <w:pStyle w:val="Style34"/>
              <w:rPr>
                <w:rFonts w:asciiTheme="majorBidi" w:hAnsiTheme="majorBidi" w:cstheme="majorBidi"/>
              </w:rPr>
            </w:pPr>
            <w:bookmarkStart w:id="876" w:name="_Toc343309842"/>
            <w:bookmarkStart w:id="877" w:name="_Toc139114631"/>
            <w:r w:rsidRPr="00C76C41">
              <w:t>Définitions</w:t>
            </w:r>
            <w:bookmarkEnd w:id="876"/>
            <w:bookmarkEnd w:id="877"/>
          </w:p>
        </w:tc>
        <w:tc>
          <w:tcPr>
            <w:tcW w:w="6984" w:type="dxa"/>
            <w:tcBorders>
              <w:top w:val="nil"/>
              <w:left w:val="nil"/>
              <w:bottom w:val="nil"/>
              <w:right w:val="nil"/>
            </w:tcBorders>
          </w:tcPr>
          <w:p w14:paraId="46BD7CE9" w14:textId="77777777" w:rsidR="00727C61" w:rsidRPr="00727C61" w:rsidRDefault="006759AA" w:rsidP="0086405A">
            <w:pPr>
              <w:tabs>
                <w:tab w:val="left" w:pos="540"/>
              </w:tabs>
              <w:spacing w:after="120"/>
              <w:ind w:left="540" w:right="-72" w:hanging="540"/>
              <w:rPr>
                <w:szCs w:val="24"/>
              </w:rPr>
            </w:pPr>
            <w:r w:rsidRPr="00446ED2">
              <w:rPr>
                <w:szCs w:val="24"/>
              </w:rPr>
              <w:t>1.1</w:t>
            </w:r>
            <w:r w:rsidRPr="00446ED2">
              <w:rPr>
                <w:szCs w:val="24"/>
              </w:rPr>
              <w:tab/>
            </w:r>
            <w:r w:rsidR="00727C61" w:rsidRPr="00727C61">
              <w:rPr>
                <w:szCs w:val="24"/>
              </w:rPr>
              <w:t>Les mots et expressions suivants ont la signification qui leur est donnée par la présente :</w:t>
            </w:r>
          </w:p>
          <w:p w14:paraId="3BBB30BF" w14:textId="0AD5D049" w:rsidR="006759AA" w:rsidRPr="00446ED2" w:rsidRDefault="00727C61" w:rsidP="0086405A">
            <w:pPr>
              <w:tabs>
                <w:tab w:val="left" w:pos="540"/>
              </w:tabs>
              <w:spacing w:after="120"/>
              <w:ind w:left="540" w:right="-72" w:hanging="540"/>
              <w:rPr>
                <w:szCs w:val="24"/>
              </w:rPr>
            </w:pPr>
            <w:r>
              <w:rPr>
                <w:szCs w:val="24"/>
              </w:rPr>
              <w:tab/>
            </w:r>
            <w:r w:rsidRPr="00727C61">
              <w:rPr>
                <w:szCs w:val="24"/>
              </w:rPr>
              <w:t>Les caractères gras sont utilisés pour identifier les termes définis.</w:t>
            </w:r>
          </w:p>
          <w:p w14:paraId="3C81A4BE" w14:textId="4D35FC3A" w:rsidR="003C5ACE" w:rsidRPr="00446ED2" w:rsidRDefault="00051E80" w:rsidP="000F2E00">
            <w:pPr>
              <w:pStyle w:val="Paragraphedeliste"/>
              <w:numPr>
                <w:ilvl w:val="0"/>
                <w:numId w:val="82"/>
              </w:numPr>
              <w:shd w:val="clear" w:color="auto" w:fill="FDFDFD"/>
              <w:spacing w:after="0"/>
              <w:rPr>
                <w:szCs w:val="24"/>
                <w:lang w:eastAsia="en-US"/>
              </w:rPr>
            </w:pPr>
            <w:r>
              <w:rPr>
                <w:szCs w:val="24"/>
                <w:lang w:eastAsia="en-US"/>
              </w:rPr>
              <w:t xml:space="preserve">Le </w:t>
            </w:r>
            <w:r w:rsidR="00934235" w:rsidRPr="00446ED2">
              <w:rPr>
                <w:szCs w:val="24"/>
                <w:lang w:eastAsia="en-US"/>
              </w:rPr>
              <w:t xml:space="preserve">« </w:t>
            </w:r>
            <w:r w:rsidR="00934235" w:rsidRPr="00446ED2">
              <w:rPr>
                <w:b/>
                <w:bCs/>
                <w:szCs w:val="24"/>
                <w:lang w:eastAsia="en-US"/>
              </w:rPr>
              <w:t xml:space="preserve">Montant </w:t>
            </w:r>
            <w:r w:rsidR="0019289D">
              <w:rPr>
                <w:b/>
                <w:bCs/>
                <w:szCs w:val="24"/>
                <w:lang w:eastAsia="en-US"/>
              </w:rPr>
              <w:t xml:space="preserve">accepté </w:t>
            </w:r>
            <w:r w:rsidR="00934235" w:rsidRPr="00446ED2">
              <w:rPr>
                <w:b/>
                <w:bCs/>
                <w:szCs w:val="24"/>
                <w:lang w:eastAsia="en-US"/>
              </w:rPr>
              <w:t xml:space="preserve">du </w:t>
            </w:r>
            <w:r w:rsidR="003C5ACE" w:rsidRPr="00446ED2">
              <w:rPr>
                <w:b/>
                <w:bCs/>
                <w:szCs w:val="24"/>
                <w:lang w:eastAsia="en-US"/>
              </w:rPr>
              <w:t>Marché</w:t>
            </w:r>
            <w:r w:rsidR="00934235" w:rsidRPr="00446ED2">
              <w:rPr>
                <w:szCs w:val="24"/>
                <w:lang w:eastAsia="en-US"/>
              </w:rPr>
              <w:t xml:space="preserve">» désigne le montant accepté dans la </w:t>
            </w:r>
            <w:r w:rsidR="00580EA8" w:rsidRPr="00446ED2">
              <w:rPr>
                <w:szCs w:val="24"/>
                <w:lang w:eastAsia="en-US"/>
              </w:rPr>
              <w:t>L</w:t>
            </w:r>
            <w:r w:rsidR="00934235" w:rsidRPr="00446ED2">
              <w:rPr>
                <w:szCs w:val="24"/>
                <w:lang w:eastAsia="en-US"/>
              </w:rPr>
              <w:t xml:space="preserve">ettre </w:t>
            </w:r>
            <w:r w:rsidR="00FD7A79">
              <w:rPr>
                <w:szCs w:val="24"/>
                <w:lang w:eastAsia="en-US"/>
              </w:rPr>
              <w:t>de Notification de l’Attribu</w:t>
            </w:r>
            <w:r w:rsidR="00FD7A79" w:rsidRPr="00446ED2">
              <w:rPr>
                <w:szCs w:val="24"/>
                <w:lang w:eastAsia="en-US"/>
              </w:rPr>
              <w:t xml:space="preserve">tion </w:t>
            </w:r>
            <w:r w:rsidR="00FD7A79">
              <w:rPr>
                <w:szCs w:val="24"/>
                <w:lang w:eastAsia="en-US"/>
              </w:rPr>
              <w:t xml:space="preserve">du Marché </w:t>
            </w:r>
            <w:r w:rsidR="00934235" w:rsidRPr="00446ED2">
              <w:rPr>
                <w:szCs w:val="24"/>
                <w:lang w:eastAsia="en-US"/>
              </w:rPr>
              <w:t xml:space="preserve">pour l’exécution et l’achèvement des </w:t>
            </w:r>
            <w:r w:rsidR="00580EA8" w:rsidRPr="00446ED2">
              <w:rPr>
                <w:szCs w:val="24"/>
                <w:lang w:eastAsia="en-US"/>
              </w:rPr>
              <w:t>T</w:t>
            </w:r>
            <w:r w:rsidR="00934235" w:rsidRPr="00446ED2">
              <w:rPr>
                <w:szCs w:val="24"/>
                <w:lang w:eastAsia="en-US"/>
              </w:rPr>
              <w:t xml:space="preserve">ravaux et des </w:t>
            </w:r>
            <w:r w:rsidR="00580EA8" w:rsidRPr="00446ED2">
              <w:rPr>
                <w:szCs w:val="24"/>
                <w:lang w:eastAsia="en-US"/>
              </w:rPr>
              <w:t>S</w:t>
            </w:r>
            <w:r w:rsidR="00934235" w:rsidRPr="00446ED2">
              <w:rPr>
                <w:szCs w:val="24"/>
                <w:lang w:eastAsia="en-US"/>
              </w:rPr>
              <w:t xml:space="preserve">ervices et la correction de tout défaut. </w:t>
            </w:r>
          </w:p>
          <w:p w14:paraId="2CA27BD5" w14:textId="77777777" w:rsidR="003C5ACE" w:rsidRPr="00446ED2" w:rsidRDefault="003C5ACE" w:rsidP="003C5ACE">
            <w:pPr>
              <w:pStyle w:val="Paragraphedeliste"/>
              <w:shd w:val="clear" w:color="auto" w:fill="FDFDFD"/>
              <w:spacing w:after="0"/>
              <w:ind w:firstLine="0"/>
              <w:rPr>
                <w:szCs w:val="24"/>
                <w:lang w:eastAsia="en-US"/>
              </w:rPr>
            </w:pPr>
          </w:p>
          <w:p w14:paraId="7325932C" w14:textId="4E46A0D0" w:rsidR="00433582" w:rsidRPr="00446ED2" w:rsidRDefault="00934235" w:rsidP="000F2E00">
            <w:pPr>
              <w:pStyle w:val="Paragraphedeliste"/>
              <w:numPr>
                <w:ilvl w:val="0"/>
                <w:numId w:val="82"/>
              </w:numPr>
              <w:shd w:val="clear" w:color="auto" w:fill="FDFDFD"/>
              <w:spacing w:after="0"/>
              <w:rPr>
                <w:szCs w:val="24"/>
                <w:lang w:eastAsia="en-US"/>
              </w:rPr>
            </w:pPr>
            <w:r w:rsidRPr="00446ED2">
              <w:rPr>
                <w:szCs w:val="24"/>
                <w:lang w:eastAsia="en-US"/>
              </w:rPr>
              <w:t xml:space="preserve">Le « </w:t>
            </w:r>
            <w:r w:rsidR="004D764B">
              <w:rPr>
                <w:b/>
                <w:bCs/>
                <w:szCs w:val="24"/>
                <w:lang w:eastAsia="en-US"/>
              </w:rPr>
              <w:t>Programme d’</w:t>
            </w:r>
            <w:r w:rsidR="00441089" w:rsidRPr="00446ED2">
              <w:rPr>
                <w:b/>
                <w:bCs/>
                <w:szCs w:val="24"/>
                <w:lang w:eastAsia="en-US"/>
              </w:rPr>
              <w:t>A</w:t>
            </w:r>
            <w:r w:rsidRPr="00446ED2">
              <w:rPr>
                <w:b/>
                <w:bCs/>
                <w:szCs w:val="24"/>
                <w:lang w:eastAsia="en-US"/>
              </w:rPr>
              <w:t>ctivités</w:t>
            </w:r>
            <w:r w:rsidRPr="00446ED2">
              <w:rPr>
                <w:szCs w:val="24"/>
                <w:lang w:eastAsia="en-US"/>
              </w:rPr>
              <w:t xml:space="preserve"> » est un </w:t>
            </w:r>
            <w:r w:rsidR="007A0634">
              <w:rPr>
                <w:szCs w:val="24"/>
                <w:lang w:eastAsia="en-US"/>
              </w:rPr>
              <w:t>programme</w:t>
            </w:r>
            <w:r w:rsidR="007A0634" w:rsidRPr="00446ED2">
              <w:rPr>
                <w:szCs w:val="24"/>
                <w:lang w:eastAsia="en-US"/>
              </w:rPr>
              <w:t xml:space="preserve"> </w:t>
            </w:r>
            <w:r w:rsidRPr="00446ED2">
              <w:rPr>
                <w:szCs w:val="24"/>
                <w:lang w:eastAsia="en-US"/>
              </w:rPr>
              <w:t xml:space="preserve">des activités comprenant la construction, l’installation, les essais et la mise en service des </w:t>
            </w:r>
            <w:r w:rsidR="00441089" w:rsidRPr="00446ED2">
              <w:rPr>
                <w:szCs w:val="24"/>
                <w:lang w:eastAsia="en-US"/>
              </w:rPr>
              <w:t>T</w:t>
            </w:r>
            <w:r w:rsidRPr="00446ED2">
              <w:rPr>
                <w:szCs w:val="24"/>
                <w:lang w:eastAsia="en-US"/>
              </w:rPr>
              <w:t xml:space="preserve">ravaux et </w:t>
            </w:r>
            <w:r w:rsidR="00441089" w:rsidRPr="00446ED2">
              <w:rPr>
                <w:szCs w:val="24"/>
                <w:lang w:eastAsia="en-US"/>
              </w:rPr>
              <w:t>S</w:t>
            </w:r>
            <w:r w:rsidRPr="00446ED2">
              <w:rPr>
                <w:szCs w:val="24"/>
                <w:lang w:eastAsia="en-US"/>
              </w:rPr>
              <w:t xml:space="preserve">ervices dans le cadre d’un </w:t>
            </w:r>
            <w:r w:rsidR="00441089" w:rsidRPr="00446ED2">
              <w:rPr>
                <w:szCs w:val="24"/>
                <w:lang w:eastAsia="en-US"/>
              </w:rPr>
              <w:t>marché</w:t>
            </w:r>
            <w:r w:rsidRPr="00446ED2">
              <w:rPr>
                <w:szCs w:val="24"/>
                <w:lang w:eastAsia="en-US"/>
              </w:rPr>
              <w:t xml:space="preserve"> à prix forfaitaire. Il comprend un prix forfaitaire pour chaque activité, qui est utilisé pour les </w:t>
            </w:r>
            <w:r w:rsidR="00613950">
              <w:rPr>
                <w:szCs w:val="24"/>
                <w:lang w:eastAsia="en-US"/>
              </w:rPr>
              <w:t>valoris</w:t>
            </w:r>
            <w:r w:rsidR="00613950" w:rsidRPr="00446ED2">
              <w:rPr>
                <w:szCs w:val="24"/>
                <w:lang w:eastAsia="en-US"/>
              </w:rPr>
              <w:t xml:space="preserve">ations </w:t>
            </w:r>
            <w:r w:rsidRPr="00446ED2">
              <w:rPr>
                <w:szCs w:val="24"/>
                <w:lang w:eastAsia="en-US"/>
              </w:rPr>
              <w:t xml:space="preserve">et pour évaluer les effets des </w:t>
            </w:r>
            <w:r w:rsidR="001E4177">
              <w:rPr>
                <w:szCs w:val="24"/>
                <w:lang w:eastAsia="en-US"/>
              </w:rPr>
              <w:t>Modification</w:t>
            </w:r>
            <w:r w:rsidRPr="00446ED2">
              <w:rPr>
                <w:szCs w:val="24"/>
                <w:lang w:eastAsia="en-US"/>
              </w:rPr>
              <w:t xml:space="preserve">s et des </w:t>
            </w:r>
            <w:r w:rsidR="00433582" w:rsidRPr="00446ED2">
              <w:rPr>
                <w:szCs w:val="24"/>
                <w:lang w:eastAsia="en-US"/>
              </w:rPr>
              <w:t>E</w:t>
            </w:r>
            <w:r w:rsidRPr="00446ED2">
              <w:rPr>
                <w:szCs w:val="24"/>
                <w:lang w:eastAsia="en-US"/>
              </w:rPr>
              <w:t xml:space="preserve">vénements </w:t>
            </w:r>
            <w:r w:rsidR="00051E80">
              <w:rPr>
                <w:szCs w:val="24"/>
                <w:lang w:eastAsia="en-US"/>
              </w:rPr>
              <w:t>ouvr</w:t>
            </w:r>
            <w:r w:rsidR="00613950">
              <w:rPr>
                <w:szCs w:val="24"/>
                <w:lang w:eastAsia="en-US"/>
              </w:rPr>
              <w:t xml:space="preserve">ant </w:t>
            </w:r>
            <w:r w:rsidR="00051E80">
              <w:rPr>
                <w:szCs w:val="24"/>
                <w:lang w:eastAsia="en-US"/>
              </w:rPr>
              <w:t>droit</w:t>
            </w:r>
            <w:r w:rsidR="00613950">
              <w:rPr>
                <w:szCs w:val="24"/>
                <w:lang w:eastAsia="en-US"/>
              </w:rPr>
              <w:t xml:space="preserve"> à compensation</w:t>
            </w:r>
            <w:r w:rsidRPr="00446ED2">
              <w:rPr>
                <w:szCs w:val="24"/>
                <w:lang w:eastAsia="en-US"/>
              </w:rPr>
              <w:t xml:space="preserve">. </w:t>
            </w:r>
          </w:p>
          <w:p w14:paraId="038C0170" w14:textId="77777777" w:rsidR="00433582" w:rsidRPr="00446ED2" w:rsidRDefault="00433582" w:rsidP="00433582">
            <w:pPr>
              <w:pStyle w:val="Paragraphedeliste"/>
              <w:rPr>
                <w:szCs w:val="24"/>
                <w:lang w:eastAsia="en-US"/>
              </w:rPr>
            </w:pPr>
          </w:p>
          <w:p w14:paraId="3710B463" w14:textId="5C366EBF" w:rsidR="005837BF" w:rsidRPr="00446ED2" w:rsidRDefault="00051E80" w:rsidP="000F2E00">
            <w:pPr>
              <w:pStyle w:val="Paragraphedeliste"/>
              <w:numPr>
                <w:ilvl w:val="0"/>
                <w:numId w:val="82"/>
              </w:numPr>
              <w:shd w:val="clear" w:color="auto" w:fill="FDFDFD"/>
              <w:spacing w:after="0"/>
              <w:rPr>
                <w:szCs w:val="24"/>
                <w:lang w:eastAsia="en-US"/>
              </w:rPr>
            </w:pPr>
            <w:r>
              <w:rPr>
                <w:szCs w:val="24"/>
                <w:lang w:eastAsia="en-US"/>
              </w:rPr>
              <w:t xml:space="preserve">Le </w:t>
            </w:r>
            <w:r w:rsidR="00934235" w:rsidRPr="00446ED2">
              <w:rPr>
                <w:szCs w:val="24"/>
                <w:lang w:eastAsia="en-US"/>
              </w:rPr>
              <w:t xml:space="preserve">« </w:t>
            </w:r>
            <w:r w:rsidR="00934235" w:rsidRPr="00446ED2">
              <w:rPr>
                <w:b/>
                <w:bCs/>
                <w:szCs w:val="24"/>
                <w:lang w:eastAsia="en-US"/>
              </w:rPr>
              <w:t xml:space="preserve">Protocole de vérification des </w:t>
            </w:r>
            <w:r w:rsidR="008F3DFF">
              <w:rPr>
                <w:b/>
                <w:bCs/>
                <w:szCs w:val="24"/>
                <w:lang w:eastAsia="en-US"/>
              </w:rPr>
              <w:t>N</w:t>
            </w:r>
            <w:r w:rsidR="00934235" w:rsidRPr="00446ED2">
              <w:rPr>
                <w:b/>
                <w:bCs/>
                <w:szCs w:val="24"/>
                <w:lang w:eastAsia="en-US"/>
              </w:rPr>
              <w:t xml:space="preserve">iveaux de </w:t>
            </w:r>
            <w:r w:rsidR="008F3DFF">
              <w:rPr>
                <w:b/>
                <w:bCs/>
                <w:szCs w:val="24"/>
                <w:lang w:eastAsia="en-US"/>
              </w:rPr>
              <w:t>R</w:t>
            </w:r>
            <w:r w:rsidR="00934235" w:rsidRPr="00446ED2">
              <w:rPr>
                <w:b/>
                <w:bCs/>
                <w:szCs w:val="24"/>
                <w:lang w:eastAsia="en-US"/>
              </w:rPr>
              <w:t xml:space="preserve">éférence et des </w:t>
            </w:r>
            <w:r w:rsidR="005837BF" w:rsidRPr="00446ED2">
              <w:rPr>
                <w:b/>
                <w:bCs/>
                <w:szCs w:val="24"/>
                <w:lang w:eastAsia="en-US"/>
              </w:rPr>
              <w:t>N</w:t>
            </w:r>
            <w:r w:rsidR="00934235" w:rsidRPr="00446ED2">
              <w:rPr>
                <w:b/>
                <w:bCs/>
                <w:szCs w:val="24"/>
                <w:lang w:eastAsia="en-US"/>
              </w:rPr>
              <w:t xml:space="preserve">iveaux de </w:t>
            </w:r>
            <w:r w:rsidR="005837BF" w:rsidRPr="00446ED2">
              <w:rPr>
                <w:b/>
                <w:bCs/>
                <w:szCs w:val="24"/>
                <w:lang w:eastAsia="en-US"/>
              </w:rPr>
              <w:t>S</w:t>
            </w:r>
            <w:r w:rsidR="00934235" w:rsidRPr="00446ED2">
              <w:rPr>
                <w:b/>
                <w:bCs/>
                <w:szCs w:val="24"/>
                <w:lang w:eastAsia="en-US"/>
              </w:rPr>
              <w:t xml:space="preserve">ervice </w:t>
            </w:r>
            <w:r w:rsidR="00934235" w:rsidRPr="00446ED2">
              <w:rPr>
                <w:szCs w:val="24"/>
                <w:lang w:eastAsia="en-US"/>
              </w:rPr>
              <w:t xml:space="preserve">» désigne le protocole élaboré par l’Expert indépendant conformément à </w:t>
            </w:r>
            <w:r w:rsidR="002915A4" w:rsidRPr="0086405A">
              <w:rPr>
                <w:b/>
                <w:bCs/>
                <w:szCs w:val="24"/>
                <w:lang w:eastAsia="en-US"/>
              </w:rPr>
              <w:t xml:space="preserve">la Clause </w:t>
            </w:r>
            <w:r w:rsidR="00934235" w:rsidRPr="0086405A">
              <w:rPr>
                <w:b/>
                <w:bCs/>
                <w:szCs w:val="24"/>
                <w:lang w:eastAsia="en-US"/>
              </w:rPr>
              <w:t>24.3 du CC</w:t>
            </w:r>
            <w:r w:rsidR="005837BF" w:rsidRPr="0086405A">
              <w:rPr>
                <w:b/>
                <w:bCs/>
                <w:szCs w:val="24"/>
                <w:lang w:eastAsia="en-US"/>
              </w:rPr>
              <w:t>A</w:t>
            </w:r>
            <w:r w:rsidR="00934235" w:rsidRPr="0086405A">
              <w:rPr>
                <w:b/>
                <w:bCs/>
                <w:szCs w:val="24"/>
                <w:lang w:eastAsia="en-US"/>
              </w:rPr>
              <w:t>G</w:t>
            </w:r>
            <w:r w:rsidR="00934235" w:rsidRPr="00446ED2">
              <w:rPr>
                <w:szCs w:val="24"/>
                <w:lang w:eastAsia="en-US"/>
              </w:rPr>
              <w:t xml:space="preserve">. </w:t>
            </w:r>
          </w:p>
          <w:p w14:paraId="16E4FD07" w14:textId="77777777" w:rsidR="005837BF" w:rsidRPr="00446ED2" w:rsidRDefault="005837BF" w:rsidP="00446ED2">
            <w:pPr>
              <w:pStyle w:val="Paragraphedeliste"/>
              <w:spacing w:after="0"/>
              <w:rPr>
                <w:szCs w:val="24"/>
                <w:lang w:eastAsia="en-US"/>
              </w:rPr>
            </w:pPr>
          </w:p>
          <w:p w14:paraId="031F2671" w14:textId="77777777" w:rsidR="005837BF" w:rsidRPr="00446ED2" w:rsidRDefault="005837BF" w:rsidP="000F2E00">
            <w:pPr>
              <w:numPr>
                <w:ilvl w:val="0"/>
                <w:numId w:val="82"/>
              </w:numPr>
              <w:suppressAutoHyphens/>
              <w:overflowPunct w:val="0"/>
              <w:autoSpaceDE w:val="0"/>
              <w:autoSpaceDN w:val="0"/>
              <w:adjustRightInd w:val="0"/>
              <w:ind w:right="-72"/>
              <w:textAlignment w:val="baseline"/>
              <w:rPr>
                <w:szCs w:val="24"/>
              </w:rPr>
            </w:pPr>
            <w:r w:rsidRPr="00446ED2">
              <w:rPr>
                <w:szCs w:val="24"/>
              </w:rPr>
              <w:t xml:space="preserve">La </w:t>
            </w:r>
            <w:r w:rsidRPr="00446ED2">
              <w:rPr>
                <w:b/>
                <w:bCs/>
                <w:szCs w:val="24"/>
              </w:rPr>
              <w:t>Banque</w:t>
            </w:r>
            <w:r w:rsidRPr="00446ED2">
              <w:rPr>
                <w:szCs w:val="24"/>
              </w:rPr>
              <w:t xml:space="preserve"> désigne l’institution financière désignée dans le </w:t>
            </w:r>
            <w:r w:rsidRPr="0086405A">
              <w:rPr>
                <w:b/>
                <w:bCs/>
                <w:szCs w:val="24"/>
              </w:rPr>
              <w:t>CCAP</w:t>
            </w:r>
            <w:r w:rsidRPr="00446ED2">
              <w:rPr>
                <w:szCs w:val="24"/>
              </w:rPr>
              <w:t>.</w:t>
            </w:r>
          </w:p>
          <w:p w14:paraId="7964DD37" w14:textId="4FC09F81" w:rsidR="00446ED2" w:rsidRPr="00446ED2" w:rsidRDefault="00051E80" w:rsidP="000F2E00">
            <w:pPr>
              <w:pStyle w:val="Paragraphedeliste"/>
              <w:numPr>
                <w:ilvl w:val="0"/>
                <w:numId w:val="82"/>
              </w:numPr>
              <w:shd w:val="clear" w:color="auto" w:fill="FDFDFD"/>
              <w:spacing w:after="0"/>
              <w:rPr>
                <w:szCs w:val="24"/>
                <w:lang w:eastAsia="en-US"/>
              </w:rPr>
            </w:pPr>
            <w:r>
              <w:rPr>
                <w:szCs w:val="24"/>
                <w:lang w:eastAsia="en-US"/>
              </w:rPr>
              <w:t xml:space="preserve">Le </w:t>
            </w:r>
            <w:r w:rsidR="00934235" w:rsidRPr="00446ED2">
              <w:rPr>
                <w:szCs w:val="24"/>
                <w:lang w:eastAsia="en-US"/>
              </w:rPr>
              <w:t xml:space="preserve">« </w:t>
            </w:r>
            <w:r w:rsidR="00001190">
              <w:rPr>
                <w:szCs w:val="24"/>
                <w:lang w:eastAsia="en-US"/>
              </w:rPr>
              <w:t>Bordereau des Prix » et le « </w:t>
            </w:r>
            <w:r w:rsidR="008F3DFF" w:rsidRPr="00446ED2">
              <w:rPr>
                <w:b/>
                <w:bCs/>
                <w:szCs w:val="24"/>
                <w:lang w:eastAsia="en-US"/>
              </w:rPr>
              <w:t>D</w:t>
            </w:r>
            <w:r w:rsidR="008F3DFF">
              <w:rPr>
                <w:b/>
                <w:bCs/>
                <w:szCs w:val="24"/>
                <w:lang w:eastAsia="en-US"/>
              </w:rPr>
              <w:t>étail</w:t>
            </w:r>
            <w:r w:rsidR="008F3DFF" w:rsidRPr="00446ED2">
              <w:rPr>
                <w:b/>
                <w:bCs/>
                <w:szCs w:val="24"/>
                <w:lang w:eastAsia="en-US"/>
              </w:rPr>
              <w:t xml:space="preserve"> </w:t>
            </w:r>
            <w:r w:rsidR="008F3DFF">
              <w:rPr>
                <w:b/>
                <w:bCs/>
                <w:szCs w:val="24"/>
                <w:lang w:eastAsia="en-US"/>
              </w:rPr>
              <w:t>Q</w:t>
            </w:r>
            <w:r w:rsidR="00934235" w:rsidRPr="00446ED2">
              <w:rPr>
                <w:b/>
                <w:bCs/>
                <w:szCs w:val="24"/>
                <w:lang w:eastAsia="en-US"/>
              </w:rPr>
              <w:t>uantitatif</w:t>
            </w:r>
            <w:r w:rsidR="00934235" w:rsidRPr="00446ED2">
              <w:rPr>
                <w:szCs w:val="24"/>
                <w:lang w:eastAsia="en-US"/>
              </w:rPr>
              <w:t xml:space="preserve"> </w:t>
            </w:r>
            <w:r w:rsidR="008F3DFF">
              <w:rPr>
                <w:szCs w:val="24"/>
                <w:lang w:eastAsia="en-US"/>
              </w:rPr>
              <w:t>et Estimatif</w:t>
            </w:r>
            <w:r w:rsidR="00934235" w:rsidRPr="00446ED2">
              <w:rPr>
                <w:szCs w:val="24"/>
                <w:lang w:eastAsia="en-US"/>
              </w:rPr>
              <w:t>» désigne</w:t>
            </w:r>
            <w:r w:rsidR="00001190">
              <w:rPr>
                <w:szCs w:val="24"/>
                <w:lang w:eastAsia="en-US"/>
              </w:rPr>
              <w:t>nt</w:t>
            </w:r>
            <w:r w:rsidR="00934235" w:rsidRPr="00446ED2">
              <w:rPr>
                <w:szCs w:val="24"/>
                <w:lang w:eastAsia="en-US"/>
              </w:rPr>
              <w:t xml:space="preserve"> </w:t>
            </w:r>
            <w:r w:rsidR="00085CDF">
              <w:rPr>
                <w:szCs w:val="24"/>
                <w:lang w:eastAsia="en-US"/>
              </w:rPr>
              <w:t xml:space="preserve">le Bordereau des Prix et </w:t>
            </w:r>
            <w:r w:rsidR="00934235" w:rsidRPr="00446ED2">
              <w:rPr>
                <w:szCs w:val="24"/>
                <w:lang w:eastAsia="en-US"/>
              </w:rPr>
              <w:t>l</w:t>
            </w:r>
            <w:r w:rsidR="00446ED2" w:rsidRPr="00446ED2">
              <w:rPr>
                <w:szCs w:val="24"/>
                <w:lang w:eastAsia="en-US"/>
              </w:rPr>
              <w:t xml:space="preserve">e </w:t>
            </w:r>
            <w:r w:rsidR="00B17E28">
              <w:rPr>
                <w:szCs w:val="24"/>
                <w:lang w:eastAsia="en-US"/>
              </w:rPr>
              <w:t>Détail Quantitatif et Estimatif</w:t>
            </w:r>
            <w:r w:rsidR="00B17E28" w:rsidRPr="00446ED2">
              <w:rPr>
                <w:szCs w:val="24"/>
                <w:lang w:eastAsia="en-US"/>
              </w:rPr>
              <w:t xml:space="preserve"> </w:t>
            </w:r>
            <w:r w:rsidR="00934235" w:rsidRPr="00446ED2">
              <w:rPr>
                <w:szCs w:val="24"/>
                <w:lang w:eastAsia="en-US"/>
              </w:rPr>
              <w:t>établi</w:t>
            </w:r>
            <w:r w:rsidR="00085CDF">
              <w:rPr>
                <w:szCs w:val="24"/>
                <w:lang w:eastAsia="en-US"/>
              </w:rPr>
              <w:t>s</w:t>
            </w:r>
            <w:r w:rsidR="00934235" w:rsidRPr="00446ED2">
              <w:rPr>
                <w:szCs w:val="24"/>
                <w:lang w:eastAsia="en-US"/>
              </w:rPr>
              <w:t xml:space="preserve"> et complété</w:t>
            </w:r>
            <w:r w:rsidR="00085CDF">
              <w:rPr>
                <w:szCs w:val="24"/>
                <w:lang w:eastAsia="en-US"/>
              </w:rPr>
              <w:t>s</w:t>
            </w:r>
            <w:r w:rsidR="00934235" w:rsidRPr="00446ED2">
              <w:rPr>
                <w:szCs w:val="24"/>
                <w:lang w:eastAsia="en-US"/>
              </w:rPr>
              <w:t xml:space="preserve"> pour les </w:t>
            </w:r>
            <w:r w:rsidR="00B17E28">
              <w:rPr>
                <w:szCs w:val="24"/>
                <w:lang w:eastAsia="en-US"/>
              </w:rPr>
              <w:t>A</w:t>
            </w:r>
            <w:r w:rsidR="00934235" w:rsidRPr="00446ED2">
              <w:rPr>
                <w:szCs w:val="24"/>
                <w:lang w:eastAsia="en-US"/>
              </w:rPr>
              <w:t xml:space="preserve">ctivités de la </w:t>
            </w:r>
            <w:r w:rsidR="00446ED2" w:rsidRPr="00446ED2">
              <w:rPr>
                <w:szCs w:val="24"/>
                <w:lang w:eastAsia="en-US"/>
              </w:rPr>
              <w:t>P</w:t>
            </w:r>
            <w:r w:rsidR="00934235" w:rsidRPr="00446ED2">
              <w:rPr>
                <w:szCs w:val="24"/>
                <w:lang w:eastAsia="en-US"/>
              </w:rPr>
              <w:t xml:space="preserve">hase I, </w:t>
            </w:r>
            <w:r>
              <w:rPr>
                <w:szCs w:val="24"/>
                <w:lang w:eastAsia="en-US"/>
              </w:rPr>
              <w:t>l</w:t>
            </w:r>
            <w:r w:rsidR="00934235" w:rsidRPr="00446ED2">
              <w:rPr>
                <w:szCs w:val="24"/>
                <w:lang w:eastAsia="en-US"/>
              </w:rPr>
              <w:t xml:space="preserve">es </w:t>
            </w:r>
            <w:r w:rsidR="00B17E28">
              <w:rPr>
                <w:szCs w:val="24"/>
                <w:lang w:eastAsia="en-US"/>
              </w:rPr>
              <w:t>A</w:t>
            </w:r>
            <w:r w:rsidR="00934235" w:rsidRPr="00446ED2">
              <w:rPr>
                <w:szCs w:val="24"/>
                <w:lang w:eastAsia="en-US"/>
              </w:rPr>
              <w:t xml:space="preserve">ctivités de la </w:t>
            </w:r>
            <w:r w:rsidR="00446ED2" w:rsidRPr="00446ED2">
              <w:rPr>
                <w:szCs w:val="24"/>
                <w:lang w:eastAsia="en-US"/>
              </w:rPr>
              <w:t>P</w:t>
            </w:r>
            <w:r w:rsidR="00934235" w:rsidRPr="00446ED2">
              <w:rPr>
                <w:szCs w:val="24"/>
                <w:lang w:eastAsia="en-US"/>
              </w:rPr>
              <w:t xml:space="preserve">hase II A et </w:t>
            </w:r>
            <w:r>
              <w:rPr>
                <w:szCs w:val="24"/>
                <w:lang w:eastAsia="en-US"/>
              </w:rPr>
              <w:t>l</w:t>
            </w:r>
            <w:r w:rsidR="00934235" w:rsidRPr="00446ED2">
              <w:rPr>
                <w:szCs w:val="24"/>
                <w:lang w:eastAsia="en-US"/>
              </w:rPr>
              <w:t xml:space="preserve">es </w:t>
            </w:r>
            <w:r>
              <w:rPr>
                <w:szCs w:val="24"/>
                <w:lang w:eastAsia="en-US"/>
              </w:rPr>
              <w:t>A</w:t>
            </w:r>
            <w:r w:rsidR="00934235" w:rsidRPr="00446ED2">
              <w:rPr>
                <w:szCs w:val="24"/>
                <w:lang w:eastAsia="en-US"/>
              </w:rPr>
              <w:t xml:space="preserve">ctivités de la </w:t>
            </w:r>
            <w:r w:rsidR="00446ED2" w:rsidRPr="00446ED2">
              <w:rPr>
                <w:szCs w:val="24"/>
                <w:lang w:eastAsia="en-US"/>
              </w:rPr>
              <w:t>P</w:t>
            </w:r>
            <w:r w:rsidR="00934235" w:rsidRPr="00446ED2">
              <w:rPr>
                <w:szCs w:val="24"/>
                <w:lang w:eastAsia="en-US"/>
              </w:rPr>
              <w:t>hase III, qui font partie de l</w:t>
            </w:r>
            <w:r w:rsidR="00446ED2" w:rsidRPr="00446ED2">
              <w:rPr>
                <w:szCs w:val="24"/>
                <w:lang w:eastAsia="en-US"/>
              </w:rPr>
              <w:t>’Offre</w:t>
            </w:r>
            <w:r w:rsidR="00934235" w:rsidRPr="00446ED2">
              <w:rPr>
                <w:szCs w:val="24"/>
                <w:lang w:eastAsia="en-US"/>
              </w:rPr>
              <w:t xml:space="preserve">. </w:t>
            </w:r>
          </w:p>
          <w:p w14:paraId="448D7A0F" w14:textId="77777777" w:rsidR="00446ED2" w:rsidRPr="00446ED2" w:rsidRDefault="00446ED2" w:rsidP="00446ED2">
            <w:pPr>
              <w:pStyle w:val="Paragraphedeliste"/>
              <w:shd w:val="clear" w:color="auto" w:fill="FDFDFD"/>
              <w:spacing w:after="0"/>
              <w:ind w:firstLine="0"/>
              <w:rPr>
                <w:szCs w:val="24"/>
                <w:lang w:eastAsia="en-US"/>
              </w:rPr>
            </w:pPr>
          </w:p>
          <w:p w14:paraId="5EE70D3F" w14:textId="71FE44DC" w:rsidR="006363B7" w:rsidRDefault="00051E80" w:rsidP="000F2E00">
            <w:pPr>
              <w:pStyle w:val="Paragraphedeliste"/>
              <w:numPr>
                <w:ilvl w:val="0"/>
                <w:numId w:val="82"/>
              </w:numPr>
              <w:shd w:val="clear" w:color="auto" w:fill="FDFDFD"/>
              <w:spacing w:after="0"/>
              <w:rPr>
                <w:szCs w:val="24"/>
                <w:lang w:eastAsia="en-US"/>
              </w:rPr>
            </w:pPr>
            <w:r>
              <w:rPr>
                <w:szCs w:val="24"/>
                <w:lang w:eastAsia="en-US"/>
              </w:rPr>
              <w:t xml:space="preserve">Le </w:t>
            </w:r>
            <w:r w:rsidR="00934235" w:rsidRPr="00446ED2">
              <w:rPr>
                <w:szCs w:val="24"/>
                <w:lang w:eastAsia="en-US"/>
              </w:rPr>
              <w:t>«</w:t>
            </w:r>
            <w:r w:rsidR="00934235" w:rsidRPr="00446ED2">
              <w:rPr>
                <w:b/>
                <w:bCs/>
                <w:szCs w:val="24"/>
                <w:lang w:eastAsia="en-US"/>
              </w:rPr>
              <w:t>Certificat d’</w:t>
            </w:r>
            <w:r w:rsidR="00446ED2">
              <w:rPr>
                <w:b/>
                <w:bCs/>
                <w:szCs w:val="24"/>
                <w:lang w:eastAsia="en-US"/>
              </w:rPr>
              <w:t>A</w:t>
            </w:r>
            <w:r w:rsidR="00934235" w:rsidRPr="00446ED2">
              <w:rPr>
                <w:b/>
                <w:bCs/>
                <w:szCs w:val="24"/>
                <w:lang w:eastAsia="en-US"/>
              </w:rPr>
              <w:t>chèvement</w:t>
            </w:r>
            <w:r w:rsidR="00934235" w:rsidRPr="00446ED2">
              <w:rPr>
                <w:szCs w:val="24"/>
                <w:lang w:eastAsia="en-US"/>
              </w:rPr>
              <w:t xml:space="preserve"> » désigne un certificat d’achèvement pour chaque phase d’achèvement d’un</w:t>
            </w:r>
            <w:r w:rsidR="00446ED2">
              <w:rPr>
                <w:szCs w:val="24"/>
                <w:lang w:eastAsia="en-US"/>
              </w:rPr>
              <w:t>e ZMD</w:t>
            </w:r>
            <w:r w:rsidR="00934235" w:rsidRPr="00446ED2">
              <w:rPr>
                <w:szCs w:val="24"/>
                <w:lang w:eastAsia="en-US"/>
              </w:rPr>
              <w:t xml:space="preserve">, un </w:t>
            </w:r>
            <w:r>
              <w:rPr>
                <w:szCs w:val="24"/>
                <w:lang w:eastAsia="en-US"/>
              </w:rPr>
              <w:t>C</w:t>
            </w:r>
            <w:r w:rsidR="00934235" w:rsidRPr="00446ED2">
              <w:rPr>
                <w:szCs w:val="24"/>
                <w:lang w:eastAsia="en-US"/>
              </w:rPr>
              <w:t>ertificat d’</w:t>
            </w:r>
            <w:r>
              <w:rPr>
                <w:szCs w:val="24"/>
                <w:lang w:eastAsia="en-US"/>
              </w:rPr>
              <w:t>A</w:t>
            </w:r>
            <w:r w:rsidR="00934235" w:rsidRPr="00446ED2">
              <w:rPr>
                <w:szCs w:val="24"/>
                <w:lang w:eastAsia="en-US"/>
              </w:rPr>
              <w:t xml:space="preserve">chèvement de la </w:t>
            </w:r>
            <w:r w:rsidR="00ED5169">
              <w:rPr>
                <w:szCs w:val="24"/>
                <w:lang w:eastAsia="en-US"/>
              </w:rPr>
              <w:t>P</w:t>
            </w:r>
            <w:r w:rsidR="00934235" w:rsidRPr="00446ED2">
              <w:rPr>
                <w:szCs w:val="24"/>
                <w:lang w:eastAsia="en-US"/>
              </w:rPr>
              <w:t xml:space="preserve">hase I, un </w:t>
            </w:r>
            <w:r>
              <w:rPr>
                <w:szCs w:val="24"/>
                <w:lang w:eastAsia="en-US"/>
              </w:rPr>
              <w:t>C</w:t>
            </w:r>
            <w:r w:rsidR="00934235" w:rsidRPr="00446ED2">
              <w:rPr>
                <w:szCs w:val="24"/>
                <w:lang w:eastAsia="en-US"/>
              </w:rPr>
              <w:t>ertificat d’</w:t>
            </w:r>
            <w:r>
              <w:rPr>
                <w:szCs w:val="24"/>
                <w:lang w:eastAsia="en-US"/>
              </w:rPr>
              <w:t>A</w:t>
            </w:r>
            <w:r w:rsidR="00934235" w:rsidRPr="00446ED2">
              <w:rPr>
                <w:szCs w:val="24"/>
                <w:lang w:eastAsia="en-US"/>
              </w:rPr>
              <w:t xml:space="preserve">chèvement de la </w:t>
            </w:r>
            <w:r w:rsidR="00ED5169">
              <w:rPr>
                <w:szCs w:val="24"/>
                <w:lang w:eastAsia="en-US"/>
              </w:rPr>
              <w:t>P</w:t>
            </w:r>
            <w:r w:rsidR="00934235" w:rsidRPr="00446ED2">
              <w:rPr>
                <w:szCs w:val="24"/>
                <w:lang w:eastAsia="en-US"/>
              </w:rPr>
              <w:t>hase II A, un</w:t>
            </w:r>
            <w:r>
              <w:rPr>
                <w:szCs w:val="24"/>
                <w:lang w:eastAsia="en-US"/>
              </w:rPr>
              <w:t xml:space="preserve"> C</w:t>
            </w:r>
            <w:r w:rsidR="00934235" w:rsidRPr="00446ED2">
              <w:rPr>
                <w:szCs w:val="24"/>
                <w:lang w:eastAsia="en-US"/>
              </w:rPr>
              <w:t>ertificat d’</w:t>
            </w:r>
            <w:r>
              <w:rPr>
                <w:szCs w:val="24"/>
                <w:lang w:eastAsia="en-US"/>
              </w:rPr>
              <w:t>A</w:t>
            </w:r>
            <w:r w:rsidR="00934235" w:rsidRPr="00446ED2">
              <w:rPr>
                <w:szCs w:val="24"/>
                <w:lang w:eastAsia="en-US"/>
              </w:rPr>
              <w:t xml:space="preserve">chèvement de la </w:t>
            </w:r>
            <w:r w:rsidR="00ED5169">
              <w:rPr>
                <w:szCs w:val="24"/>
                <w:lang w:eastAsia="en-US"/>
              </w:rPr>
              <w:t>P</w:t>
            </w:r>
            <w:r w:rsidR="00934235" w:rsidRPr="00446ED2">
              <w:rPr>
                <w:szCs w:val="24"/>
                <w:lang w:eastAsia="en-US"/>
              </w:rPr>
              <w:t xml:space="preserve">hase II B, selon le cas. </w:t>
            </w:r>
          </w:p>
          <w:p w14:paraId="60F40EAA" w14:textId="77777777" w:rsidR="006363B7" w:rsidRPr="006363B7" w:rsidRDefault="006363B7" w:rsidP="006363B7">
            <w:pPr>
              <w:pStyle w:val="Paragraphedeliste"/>
              <w:rPr>
                <w:szCs w:val="24"/>
                <w:lang w:eastAsia="en-US"/>
              </w:rPr>
            </w:pPr>
          </w:p>
          <w:p w14:paraId="3A2EFFBE" w14:textId="0179B116" w:rsidR="006363B7" w:rsidRDefault="00934235" w:rsidP="000F2E00">
            <w:pPr>
              <w:pStyle w:val="Paragraphedeliste"/>
              <w:numPr>
                <w:ilvl w:val="0"/>
                <w:numId w:val="82"/>
              </w:numPr>
              <w:shd w:val="clear" w:color="auto" w:fill="FDFDFD"/>
              <w:spacing w:after="0"/>
              <w:rPr>
                <w:szCs w:val="24"/>
                <w:lang w:eastAsia="en-US"/>
              </w:rPr>
            </w:pPr>
            <w:r w:rsidRPr="00446ED2">
              <w:rPr>
                <w:szCs w:val="24"/>
                <w:lang w:eastAsia="en-US"/>
              </w:rPr>
              <w:t xml:space="preserve">Les « </w:t>
            </w:r>
            <w:r w:rsidR="00051E80">
              <w:rPr>
                <w:b/>
                <w:bCs/>
                <w:szCs w:val="24"/>
                <w:lang w:eastAsia="en-US"/>
              </w:rPr>
              <w:t>Evénements ouvrant droit à compensation</w:t>
            </w:r>
            <w:r w:rsidRPr="00446ED2">
              <w:rPr>
                <w:szCs w:val="24"/>
                <w:lang w:eastAsia="en-US"/>
              </w:rPr>
              <w:t xml:space="preserve"> » sont ceux définis à </w:t>
            </w:r>
            <w:r w:rsidR="007F0CDF">
              <w:rPr>
                <w:szCs w:val="24"/>
                <w:lang w:eastAsia="en-US"/>
              </w:rPr>
              <w:t>la clause</w:t>
            </w:r>
            <w:r w:rsidRPr="00446ED2">
              <w:rPr>
                <w:szCs w:val="24"/>
                <w:lang w:eastAsia="en-US"/>
              </w:rPr>
              <w:t xml:space="preserve"> 51 du CC</w:t>
            </w:r>
            <w:r w:rsidR="006363B7">
              <w:rPr>
                <w:szCs w:val="24"/>
                <w:lang w:eastAsia="en-US"/>
              </w:rPr>
              <w:t>A</w:t>
            </w:r>
            <w:r w:rsidRPr="00446ED2">
              <w:rPr>
                <w:szCs w:val="24"/>
                <w:lang w:eastAsia="en-US"/>
              </w:rPr>
              <w:t xml:space="preserve">G ci-dessous. </w:t>
            </w:r>
          </w:p>
          <w:p w14:paraId="3815F03E" w14:textId="77777777" w:rsidR="006363B7" w:rsidRPr="006363B7" w:rsidRDefault="006363B7" w:rsidP="006363B7">
            <w:pPr>
              <w:pStyle w:val="Paragraphedeliste"/>
              <w:rPr>
                <w:szCs w:val="24"/>
                <w:lang w:eastAsia="en-US"/>
              </w:rPr>
            </w:pPr>
          </w:p>
          <w:p w14:paraId="30107201" w14:textId="348B5A08" w:rsidR="00C60FB8" w:rsidRDefault="00934235" w:rsidP="000F2E00">
            <w:pPr>
              <w:pStyle w:val="Paragraphedeliste"/>
              <w:numPr>
                <w:ilvl w:val="0"/>
                <w:numId w:val="82"/>
              </w:numPr>
              <w:shd w:val="clear" w:color="auto" w:fill="FDFDFD"/>
              <w:spacing w:after="0"/>
              <w:rPr>
                <w:szCs w:val="24"/>
                <w:lang w:eastAsia="en-US"/>
              </w:rPr>
            </w:pPr>
            <w:r w:rsidRPr="00446ED2">
              <w:rPr>
                <w:szCs w:val="24"/>
                <w:lang w:eastAsia="en-US"/>
              </w:rPr>
              <w:lastRenderedPageBreak/>
              <w:t xml:space="preserve">La « </w:t>
            </w:r>
            <w:r w:rsidRPr="006363B7">
              <w:rPr>
                <w:b/>
                <w:bCs/>
                <w:szCs w:val="24"/>
                <w:lang w:eastAsia="en-US"/>
              </w:rPr>
              <w:t>Date d’</w:t>
            </w:r>
            <w:r w:rsidR="006363B7">
              <w:rPr>
                <w:b/>
                <w:bCs/>
                <w:szCs w:val="24"/>
                <w:lang w:eastAsia="en-US"/>
              </w:rPr>
              <w:t>A</w:t>
            </w:r>
            <w:r w:rsidRPr="006363B7">
              <w:rPr>
                <w:b/>
                <w:bCs/>
                <w:szCs w:val="24"/>
                <w:lang w:eastAsia="en-US"/>
              </w:rPr>
              <w:t xml:space="preserve">chèvement du </w:t>
            </w:r>
            <w:r w:rsidR="006363B7">
              <w:rPr>
                <w:b/>
                <w:bCs/>
                <w:szCs w:val="24"/>
                <w:lang w:eastAsia="en-US"/>
              </w:rPr>
              <w:t>Marché</w:t>
            </w:r>
            <w:r w:rsidRPr="00446ED2">
              <w:rPr>
                <w:szCs w:val="24"/>
                <w:lang w:eastAsia="en-US"/>
              </w:rPr>
              <w:t xml:space="preserve"> » est la date d’achèvement des </w:t>
            </w:r>
            <w:r w:rsidR="0098319C">
              <w:rPr>
                <w:szCs w:val="24"/>
                <w:lang w:eastAsia="en-US"/>
              </w:rPr>
              <w:t>T</w:t>
            </w:r>
            <w:r w:rsidRPr="00446ED2">
              <w:rPr>
                <w:szCs w:val="24"/>
                <w:lang w:eastAsia="en-US"/>
              </w:rPr>
              <w:t xml:space="preserve">ravaux et des </w:t>
            </w:r>
            <w:r w:rsidR="0098319C">
              <w:rPr>
                <w:szCs w:val="24"/>
                <w:lang w:eastAsia="en-US"/>
              </w:rPr>
              <w:t>S</w:t>
            </w:r>
            <w:r w:rsidRPr="00446ED2">
              <w:rPr>
                <w:szCs w:val="24"/>
                <w:lang w:eastAsia="en-US"/>
              </w:rPr>
              <w:t xml:space="preserve">ervices telle que certifiée par le </w:t>
            </w:r>
            <w:r w:rsidR="0098319C">
              <w:rPr>
                <w:szCs w:val="24"/>
                <w:lang w:eastAsia="en-US"/>
              </w:rPr>
              <w:t>C</w:t>
            </w:r>
            <w:r w:rsidRPr="00446ED2">
              <w:rPr>
                <w:szCs w:val="24"/>
                <w:lang w:eastAsia="en-US"/>
              </w:rPr>
              <w:t xml:space="preserve">onsultant en </w:t>
            </w:r>
            <w:r w:rsidR="00C60FB8">
              <w:rPr>
                <w:szCs w:val="24"/>
                <w:lang w:eastAsia="en-US"/>
              </w:rPr>
              <w:t xml:space="preserve">en charge de la </w:t>
            </w:r>
            <w:r w:rsidRPr="00446ED2">
              <w:rPr>
                <w:szCs w:val="24"/>
                <w:lang w:eastAsia="en-US"/>
              </w:rPr>
              <w:t xml:space="preserve">supervision, conformément à </w:t>
            </w:r>
            <w:r w:rsidR="009249FB">
              <w:rPr>
                <w:szCs w:val="24"/>
                <w:lang w:eastAsia="en-US"/>
              </w:rPr>
              <w:t>la claus</w:t>
            </w:r>
            <w:r w:rsidR="009249FB" w:rsidRPr="00446ED2">
              <w:rPr>
                <w:szCs w:val="24"/>
                <w:lang w:eastAsia="en-US"/>
              </w:rPr>
              <w:t xml:space="preserve">e </w:t>
            </w:r>
            <w:r w:rsidRPr="00446ED2">
              <w:rPr>
                <w:szCs w:val="24"/>
                <w:lang w:eastAsia="en-US"/>
              </w:rPr>
              <w:t>64.1 du CC</w:t>
            </w:r>
            <w:r w:rsidR="00C60FB8">
              <w:rPr>
                <w:szCs w:val="24"/>
                <w:lang w:eastAsia="en-US"/>
              </w:rPr>
              <w:t>A</w:t>
            </w:r>
            <w:r w:rsidRPr="00446ED2">
              <w:rPr>
                <w:szCs w:val="24"/>
                <w:lang w:eastAsia="en-US"/>
              </w:rPr>
              <w:t xml:space="preserve">G. </w:t>
            </w:r>
          </w:p>
          <w:p w14:paraId="01F25321" w14:textId="77777777" w:rsidR="00C60FB8" w:rsidRPr="00C60FB8" w:rsidRDefault="00C60FB8" w:rsidP="00C60FB8">
            <w:pPr>
              <w:pStyle w:val="Paragraphedeliste"/>
              <w:rPr>
                <w:szCs w:val="24"/>
                <w:lang w:eastAsia="en-US"/>
              </w:rPr>
            </w:pPr>
          </w:p>
          <w:p w14:paraId="3900DC9D" w14:textId="6BC158BC" w:rsidR="003964A3" w:rsidRDefault="00934235" w:rsidP="000F2E00">
            <w:pPr>
              <w:pStyle w:val="Paragraphedeliste"/>
              <w:numPr>
                <w:ilvl w:val="0"/>
                <w:numId w:val="82"/>
              </w:numPr>
              <w:shd w:val="clear" w:color="auto" w:fill="FDFDFD"/>
              <w:spacing w:after="0"/>
              <w:rPr>
                <w:szCs w:val="24"/>
                <w:lang w:eastAsia="en-US"/>
              </w:rPr>
            </w:pPr>
            <w:r w:rsidRPr="00446ED2">
              <w:rPr>
                <w:szCs w:val="24"/>
                <w:lang w:eastAsia="en-US"/>
              </w:rPr>
              <w:t xml:space="preserve">Le « </w:t>
            </w:r>
            <w:r w:rsidR="00C60FB8" w:rsidRPr="00C60FB8">
              <w:rPr>
                <w:b/>
                <w:bCs/>
                <w:szCs w:val="24"/>
                <w:lang w:eastAsia="en-US"/>
              </w:rPr>
              <w:t>Marché</w:t>
            </w:r>
            <w:r w:rsidRPr="00446ED2">
              <w:rPr>
                <w:szCs w:val="24"/>
                <w:lang w:eastAsia="en-US"/>
              </w:rPr>
              <w:t xml:space="preserve"> » est le </w:t>
            </w:r>
            <w:r w:rsidR="00C60FB8">
              <w:rPr>
                <w:szCs w:val="24"/>
                <w:lang w:eastAsia="en-US"/>
              </w:rPr>
              <w:t>Marché</w:t>
            </w:r>
            <w:r w:rsidRPr="00446ED2">
              <w:rPr>
                <w:szCs w:val="24"/>
                <w:lang w:eastAsia="en-US"/>
              </w:rPr>
              <w:t xml:space="preserve"> entre l</w:t>
            </w:r>
            <w:r w:rsidR="00C60FB8">
              <w:rPr>
                <w:szCs w:val="24"/>
                <w:lang w:eastAsia="en-US"/>
              </w:rPr>
              <w:t>e Maître d’Ouvrage</w:t>
            </w:r>
            <w:r w:rsidRPr="00446ED2">
              <w:rPr>
                <w:szCs w:val="24"/>
                <w:lang w:eastAsia="en-US"/>
              </w:rPr>
              <w:t xml:space="preserve"> et l’Entrepreneur pour exécuter, </w:t>
            </w:r>
            <w:r w:rsidR="007742A9">
              <w:rPr>
                <w:szCs w:val="24"/>
                <w:lang w:eastAsia="en-US"/>
              </w:rPr>
              <w:t>achev</w:t>
            </w:r>
            <w:r w:rsidR="007742A9" w:rsidRPr="00446ED2">
              <w:rPr>
                <w:szCs w:val="24"/>
                <w:lang w:eastAsia="en-US"/>
              </w:rPr>
              <w:t xml:space="preserve">er </w:t>
            </w:r>
            <w:r w:rsidRPr="00446ED2">
              <w:rPr>
                <w:szCs w:val="24"/>
                <w:lang w:eastAsia="en-US"/>
              </w:rPr>
              <w:t xml:space="preserve">et entretenir les Travaux et Services. Il se compose des documents énumérés dans </w:t>
            </w:r>
            <w:r w:rsidR="009249FB">
              <w:rPr>
                <w:szCs w:val="24"/>
                <w:lang w:eastAsia="en-US"/>
              </w:rPr>
              <w:t>la clause</w:t>
            </w:r>
            <w:r w:rsidR="009249FB" w:rsidRPr="00446ED2">
              <w:rPr>
                <w:szCs w:val="24"/>
                <w:lang w:eastAsia="en-US"/>
              </w:rPr>
              <w:t xml:space="preserve"> </w:t>
            </w:r>
            <w:r w:rsidRPr="00446ED2">
              <w:rPr>
                <w:szCs w:val="24"/>
                <w:lang w:eastAsia="en-US"/>
              </w:rPr>
              <w:t>2.2 ci-dessous</w:t>
            </w:r>
            <w:r w:rsidR="009249FB">
              <w:rPr>
                <w:szCs w:val="24"/>
                <w:lang w:eastAsia="en-US"/>
              </w:rPr>
              <w:t xml:space="preserve"> du CCAG</w:t>
            </w:r>
            <w:r w:rsidRPr="00446ED2">
              <w:rPr>
                <w:szCs w:val="24"/>
                <w:lang w:eastAsia="en-US"/>
              </w:rPr>
              <w:t>.</w:t>
            </w:r>
          </w:p>
          <w:p w14:paraId="711C35F2" w14:textId="77777777" w:rsidR="003964A3" w:rsidRPr="003964A3" w:rsidRDefault="003964A3" w:rsidP="003964A3">
            <w:pPr>
              <w:pStyle w:val="Paragraphedeliste"/>
              <w:rPr>
                <w:szCs w:val="24"/>
                <w:lang w:eastAsia="en-US"/>
              </w:rPr>
            </w:pPr>
          </w:p>
          <w:p w14:paraId="4DFA3D63" w14:textId="3243BD6F" w:rsidR="003964A3" w:rsidRDefault="003964A3" w:rsidP="000F2E00">
            <w:pPr>
              <w:pStyle w:val="Paragraphedeliste"/>
              <w:numPr>
                <w:ilvl w:val="0"/>
                <w:numId w:val="82"/>
              </w:numPr>
              <w:shd w:val="clear" w:color="auto" w:fill="FDFDFD"/>
              <w:spacing w:after="0"/>
              <w:rPr>
                <w:szCs w:val="24"/>
                <w:lang w:eastAsia="en-US"/>
              </w:rPr>
            </w:pPr>
            <w:r w:rsidRPr="003964A3">
              <w:rPr>
                <w:szCs w:val="24"/>
                <w:lang w:eastAsia="en-US"/>
              </w:rPr>
              <w:t>L’«</w:t>
            </w:r>
            <w:r w:rsidR="00482BC1" w:rsidRPr="003964A3">
              <w:rPr>
                <w:szCs w:val="24"/>
                <w:lang w:eastAsia="en-US"/>
              </w:rPr>
              <w:t xml:space="preserve"> </w:t>
            </w:r>
            <w:r w:rsidRPr="003964A3">
              <w:rPr>
                <w:b/>
                <w:bCs/>
                <w:szCs w:val="24"/>
                <w:lang w:eastAsia="en-US"/>
              </w:rPr>
              <w:t>E</w:t>
            </w:r>
            <w:r w:rsidR="00482BC1" w:rsidRPr="003964A3">
              <w:rPr>
                <w:b/>
                <w:bCs/>
                <w:szCs w:val="24"/>
                <w:lang w:eastAsia="en-US"/>
              </w:rPr>
              <w:t xml:space="preserve">ntrepreneur </w:t>
            </w:r>
            <w:r w:rsidR="00482BC1" w:rsidRPr="003964A3">
              <w:rPr>
                <w:szCs w:val="24"/>
                <w:lang w:eastAsia="en-US"/>
              </w:rPr>
              <w:t>» est la partie dont l’</w:t>
            </w:r>
            <w:r>
              <w:rPr>
                <w:szCs w:val="24"/>
                <w:lang w:eastAsia="en-US"/>
              </w:rPr>
              <w:t>O</w:t>
            </w:r>
            <w:r w:rsidR="00482BC1" w:rsidRPr="003964A3">
              <w:rPr>
                <w:szCs w:val="24"/>
                <w:lang w:eastAsia="en-US"/>
              </w:rPr>
              <w:t xml:space="preserve">ffre pour la réalisation des </w:t>
            </w:r>
            <w:r>
              <w:rPr>
                <w:szCs w:val="24"/>
                <w:lang w:eastAsia="en-US"/>
              </w:rPr>
              <w:t>T</w:t>
            </w:r>
            <w:r w:rsidR="00482BC1" w:rsidRPr="003964A3">
              <w:rPr>
                <w:szCs w:val="24"/>
                <w:lang w:eastAsia="en-US"/>
              </w:rPr>
              <w:t xml:space="preserve">ravaux et </w:t>
            </w:r>
            <w:r>
              <w:rPr>
                <w:szCs w:val="24"/>
                <w:lang w:eastAsia="en-US"/>
              </w:rPr>
              <w:t>S</w:t>
            </w:r>
            <w:r w:rsidR="00482BC1" w:rsidRPr="003964A3">
              <w:rPr>
                <w:szCs w:val="24"/>
                <w:lang w:eastAsia="en-US"/>
              </w:rPr>
              <w:t>ervices a été acceptée par l</w:t>
            </w:r>
            <w:r>
              <w:rPr>
                <w:szCs w:val="24"/>
                <w:lang w:eastAsia="en-US"/>
              </w:rPr>
              <w:t>e Maître d’Ouvrage</w:t>
            </w:r>
            <w:r w:rsidR="00482BC1" w:rsidRPr="003964A3">
              <w:rPr>
                <w:szCs w:val="24"/>
                <w:lang w:eastAsia="en-US"/>
              </w:rPr>
              <w:t xml:space="preserve">. </w:t>
            </w:r>
          </w:p>
          <w:p w14:paraId="1411E53F" w14:textId="77777777" w:rsidR="003964A3" w:rsidRPr="003964A3" w:rsidRDefault="003964A3" w:rsidP="003964A3">
            <w:pPr>
              <w:pStyle w:val="Paragraphedeliste"/>
              <w:rPr>
                <w:szCs w:val="24"/>
                <w:lang w:eastAsia="en-US"/>
              </w:rPr>
            </w:pPr>
          </w:p>
          <w:p w14:paraId="7EE23AB8" w14:textId="2BB3F18E" w:rsidR="00A91267" w:rsidRDefault="00CF1D97" w:rsidP="000F2E00">
            <w:pPr>
              <w:pStyle w:val="Paragraphedeliste"/>
              <w:numPr>
                <w:ilvl w:val="0"/>
                <w:numId w:val="82"/>
              </w:numPr>
              <w:shd w:val="clear" w:color="auto" w:fill="FDFDFD"/>
              <w:spacing w:after="0"/>
              <w:rPr>
                <w:szCs w:val="24"/>
                <w:lang w:eastAsia="en-US"/>
              </w:rPr>
            </w:pPr>
            <w:r>
              <w:rPr>
                <w:szCs w:val="24"/>
                <w:lang w:eastAsia="en-US"/>
              </w:rPr>
              <w:t>L’</w:t>
            </w:r>
            <w:r w:rsidR="00482BC1" w:rsidRPr="003964A3">
              <w:rPr>
                <w:szCs w:val="24"/>
                <w:lang w:eastAsia="en-US"/>
              </w:rPr>
              <w:t xml:space="preserve">« </w:t>
            </w:r>
            <w:r w:rsidR="003964A3" w:rsidRPr="003964A3">
              <w:rPr>
                <w:b/>
                <w:bCs/>
                <w:szCs w:val="24"/>
                <w:lang w:eastAsia="en-US"/>
              </w:rPr>
              <w:t xml:space="preserve">Offre </w:t>
            </w:r>
            <w:r w:rsidR="00482BC1" w:rsidRPr="003964A3">
              <w:rPr>
                <w:b/>
                <w:bCs/>
                <w:szCs w:val="24"/>
                <w:lang w:eastAsia="en-US"/>
              </w:rPr>
              <w:t>de l’</w:t>
            </w:r>
            <w:r w:rsidR="003964A3" w:rsidRPr="003964A3">
              <w:rPr>
                <w:b/>
                <w:bCs/>
                <w:szCs w:val="24"/>
                <w:lang w:eastAsia="en-US"/>
              </w:rPr>
              <w:t>E</w:t>
            </w:r>
            <w:r w:rsidR="00482BC1" w:rsidRPr="003964A3">
              <w:rPr>
                <w:b/>
                <w:bCs/>
                <w:szCs w:val="24"/>
                <w:lang w:eastAsia="en-US"/>
              </w:rPr>
              <w:t>ntrepreneur</w:t>
            </w:r>
            <w:r w:rsidR="00482BC1" w:rsidRPr="003964A3">
              <w:rPr>
                <w:szCs w:val="24"/>
                <w:lang w:eastAsia="en-US"/>
              </w:rPr>
              <w:t xml:space="preserve"> » est le document d’offre dûment rempli soumis par l’</w:t>
            </w:r>
            <w:r w:rsidR="00A91267">
              <w:rPr>
                <w:szCs w:val="24"/>
                <w:lang w:eastAsia="en-US"/>
              </w:rPr>
              <w:t>E</w:t>
            </w:r>
            <w:r w:rsidR="00482BC1" w:rsidRPr="003964A3">
              <w:rPr>
                <w:szCs w:val="24"/>
                <w:lang w:eastAsia="en-US"/>
              </w:rPr>
              <w:t xml:space="preserve">ntrepreneur </w:t>
            </w:r>
            <w:r w:rsidR="00A91267">
              <w:rPr>
                <w:szCs w:val="24"/>
                <w:lang w:eastAsia="en-US"/>
              </w:rPr>
              <w:t>au Maître d’Ouvrage</w:t>
            </w:r>
            <w:r w:rsidR="00482BC1" w:rsidRPr="003964A3">
              <w:rPr>
                <w:szCs w:val="24"/>
                <w:lang w:eastAsia="en-US"/>
              </w:rPr>
              <w:t xml:space="preserve">. </w:t>
            </w:r>
          </w:p>
          <w:p w14:paraId="47F3A319" w14:textId="77777777" w:rsidR="00A91267" w:rsidRPr="00A91267" w:rsidRDefault="00A91267" w:rsidP="00A91267">
            <w:pPr>
              <w:pStyle w:val="Paragraphedeliste"/>
              <w:rPr>
                <w:szCs w:val="24"/>
                <w:lang w:eastAsia="en-US"/>
              </w:rPr>
            </w:pPr>
          </w:p>
          <w:p w14:paraId="693D45BE" w14:textId="1212309B" w:rsidR="00A91267" w:rsidRDefault="00CF1D97" w:rsidP="000F2E00">
            <w:pPr>
              <w:pStyle w:val="Paragraphedeliste"/>
              <w:numPr>
                <w:ilvl w:val="0"/>
                <w:numId w:val="82"/>
              </w:numPr>
              <w:shd w:val="clear" w:color="auto" w:fill="FDFDFD"/>
              <w:spacing w:after="0"/>
              <w:rPr>
                <w:szCs w:val="24"/>
                <w:lang w:eastAsia="en-US"/>
              </w:rPr>
            </w:pPr>
            <w:r>
              <w:rPr>
                <w:szCs w:val="24"/>
                <w:lang w:eastAsia="en-US"/>
              </w:rPr>
              <w:t xml:space="preserve">Le </w:t>
            </w:r>
            <w:r w:rsidR="00482BC1" w:rsidRPr="003964A3">
              <w:rPr>
                <w:szCs w:val="24"/>
                <w:lang w:eastAsia="en-US"/>
              </w:rPr>
              <w:t xml:space="preserve">« </w:t>
            </w:r>
            <w:r w:rsidR="00482BC1" w:rsidRPr="00A91267">
              <w:rPr>
                <w:b/>
                <w:bCs/>
                <w:szCs w:val="24"/>
                <w:lang w:eastAsia="en-US"/>
              </w:rPr>
              <w:t>Personnel de l’</w:t>
            </w:r>
            <w:r w:rsidR="00A91267">
              <w:rPr>
                <w:b/>
                <w:bCs/>
                <w:szCs w:val="24"/>
                <w:lang w:eastAsia="en-US"/>
              </w:rPr>
              <w:t>E</w:t>
            </w:r>
            <w:r w:rsidR="00482BC1" w:rsidRPr="00A91267">
              <w:rPr>
                <w:b/>
                <w:bCs/>
                <w:szCs w:val="24"/>
                <w:lang w:eastAsia="en-US"/>
              </w:rPr>
              <w:t>ntrepreneur</w:t>
            </w:r>
            <w:r w:rsidR="00482BC1" w:rsidRPr="003964A3">
              <w:rPr>
                <w:szCs w:val="24"/>
                <w:lang w:eastAsia="en-US"/>
              </w:rPr>
              <w:t xml:space="preserve"> » désigne le </w:t>
            </w:r>
            <w:r w:rsidR="00AE0851">
              <w:rPr>
                <w:szCs w:val="24"/>
                <w:lang w:eastAsia="en-US"/>
              </w:rPr>
              <w:t>R</w:t>
            </w:r>
            <w:r w:rsidR="00482BC1" w:rsidRPr="003964A3">
              <w:rPr>
                <w:szCs w:val="24"/>
                <w:lang w:eastAsia="en-US"/>
              </w:rPr>
              <w:t>eprésentant de l’</w:t>
            </w:r>
            <w:r w:rsidR="00A91267">
              <w:rPr>
                <w:szCs w:val="24"/>
                <w:lang w:eastAsia="en-US"/>
              </w:rPr>
              <w:t>E</w:t>
            </w:r>
            <w:r w:rsidR="00482BC1" w:rsidRPr="003964A3">
              <w:rPr>
                <w:szCs w:val="24"/>
                <w:lang w:eastAsia="en-US"/>
              </w:rPr>
              <w:t>ntrepreneur et tout le personnel que l’</w:t>
            </w:r>
            <w:r w:rsidR="00A91267">
              <w:rPr>
                <w:szCs w:val="24"/>
                <w:lang w:eastAsia="en-US"/>
              </w:rPr>
              <w:t>E</w:t>
            </w:r>
            <w:r w:rsidR="00482BC1" w:rsidRPr="003964A3">
              <w:rPr>
                <w:szCs w:val="24"/>
                <w:lang w:eastAsia="en-US"/>
              </w:rPr>
              <w:t xml:space="preserve">ntrepreneur utilise sur la zone de service ou d’autres lieux où les </w:t>
            </w:r>
            <w:r w:rsidR="00A91267">
              <w:rPr>
                <w:szCs w:val="24"/>
                <w:lang w:eastAsia="en-US"/>
              </w:rPr>
              <w:t>T</w:t>
            </w:r>
            <w:r w:rsidR="00482BC1" w:rsidRPr="003964A3">
              <w:rPr>
                <w:szCs w:val="24"/>
                <w:lang w:eastAsia="en-US"/>
              </w:rPr>
              <w:t xml:space="preserve">ravaux et les </w:t>
            </w:r>
            <w:r w:rsidR="00A91267">
              <w:rPr>
                <w:szCs w:val="24"/>
                <w:lang w:eastAsia="en-US"/>
              </w:rPr>
              <w:t>S</w:t>
            </w:r>
            <w:r w:rsidR="00482BC1" w:rsidRPr="003964A3">
              <w:rPr>
                <w:szCs w:val="24"/>
                <w:lang w:eastAsia="en-US"/>
              </w:rPr>
              <w:t xml:space="preserve">ervices sont effectués, y compris le personnel, la main-d’œuvre et les autres employés de chaque sous-traitant. </w:t>
            </w:r>
          </w:p>
          <w:p w14:paraId="6EA986C7" w14:textId="77777777" w:rsidR="00A91267" w:rsidRPr="00A91267" w:rsidRDefault="00A91267" w:rsidP="00A91267">
            <w:pPr>
              <w:pStyle w:val="Paragraphedeliste"/>
              <w:rPr>
                <w:szCs w:val="24"/>
                <w:lang w:eastAsia="en-US"/>
              </w:rPr>
            </w:pPr>
          </w:p>
          <w:p w14:paraId="1EEF9A14" w14:textId="623A5B4F" w:rsidR="004554EE" w:rsidRDefault="00AE0851" w:rsidP="000F2E00">
            <w:pPr>
              <w:pStyle w:val="Paragraphedeliste"/>
              <w:numPr>
                <w:ilvl w:val="0"/>
                <w:numId w:val="82"/>
              </w:numPr>
              <w:shd w:val="clear" w:color="auto" w:fill="FDFDFD"/>
              <w:spacing w:after="0"/>
              <w:rPr>
                <w:szCs w:val="24"/>
                <w:lang w:eastAsia="en-US"/>
              </w:rPr>
            </w:pPr>
            <w:r>
              <w:rPr>
                <w:szCs w:val="24"/>
                <w:lang w:eastAsia="en-US"/>
              </w:rPr>
              <w:tab/>
              <w:t xml:space="preserve">Le </w:t>
            </w:r>
            <w:r w:rsidR="00482BC1" w:rsidRPr="003964A3">
              <w:rPr>
                <w:szCs w:val="24"/>
                <w:lang w:eastAsia="en-US"/>
              </w:rPr>
              <w:t xml:space="preserve">« </w:t>
            </w:r>
            <w:r w:rsidR="002A5BE4">
              <w:rPr>
                <w:b/>
                <w:bCs/>
                <w:szCs w:val="24"/>
                <w:lang w:eastAsia="en-US"/>
              </w:rPr>
              <w:t>Montant</w:t>
            </w:r>
            <w:r w:rsidR="002A5BE4" w:rsidRPr="004554EE">
              <w:rPr>
                <w:b/>
                <w:bCs/>
                <w:szCs w:val="24"/>
                <w:lang w:eastAsia="en-US"/>
              </w:rPr>
              <w:t xml:space="preserve"> </w:t>
            </w:r>
            <w:r w:rsidR="00482BC1" w:rsidRPr="004554EE">
              <w:rPr>
                <w:b/>
                <w:bCs/>
                <w:szCs w:val="24"/>
                <w:lang w:eastAsia="en-US"/>
              </w:rPr>
              <w:t xml:space="preserve">du </w:t>
            </w:r>
            <w:r w:rsidR="004554EE">
              <w:rPr>
                <w:b/>
                <w:bCs/>
                <w:szCs w:val="24"/>
                <w:lang w:eastAsia="en-US"/>
              </w:rPr>
              <w:t>Marché</w:t>
            </w:r>
            <w:r w:rsidR="00482BC1" w:rsidRPr="003964A3">
              <w:rPr>
                <w:szCs w:val="24"/>
                <w:lang w:eastAsia="en-US"/>
              </w:rPr>
              <w:t xml:space="preserve"> » est le </w:t>
            </w:r>
            <w:r w:rsidR="004554EE">
              <w:rPr>
                <w:szCs w:val="24"/>
                <w:lang w:eastAsia="en-US"/>
              </w:rPr>
              <w:t>M</w:t>
            </w:r>
            <w:r w:rsidR="00482BC1" w:rsidRPr="003964A3">
              <w:rPr>
                <w:szCs w:val="24"/>
                <w:lang w:eastAsia="en-US"/>
              </w:rPr>
              <w:t xml:space="preserve">ontant </w:t>
            </w:r>
            <w:r>
              <w:rPr>
                <w:szCs w:val="24"/>
                <w:lang w:eastAsia="en-US"/>
              </w:rPr>
              <w:t xml:space="preserve">accepté </w:t>
            </w:r>
            <w:r w:rsidR="00482BC1" w:rsidRPr="003964A3">
              <w:rPr>
                <w:szCs w:val="24"/>
                <w:lang w:eastAsia="en-US"/>
              </w:rPr>
              <w:t xml:space="preserve">du </w:t>
            </w:r>
            <w:r w:rsidR="004554EE">
              <w:rPr>
                <w:szCs w:val="24"/>
                <w:lang w:eastAsia="en-US"/>
              </w:rPr>
              <w:t>Marché</w:t>
            </w:r>
            <w:r w:rsidR="00482BC1" w:rsidRPr="003964A3">
              <w:rPr>
                <w:szCs w:val="24"/>
                <w:lang w:eastAsia="en-US"/>
              </w:rPr>
              <w:t xml:space="preserve"> indiqué dans la </w:t>
            </w:r>
            <w:r>
              <w:rPr>
                <w:szCs w:val="24"/>
                <w:lang w:eastAsia="en-US"/>
              </w:rPr>
              <w:t>Lettre de Notification de l’Attribution</w:t>
            </w:r>
            <w:r w:rsidR="00482BC1" w:rsidRPr="003964A3">
              <w:rPr>
                <w:szCs w:val="24"/>
                <w:lang w:eastAsia="en-US"/>
              </w:rPr>
              <w:t xml:space="preserve"> et par la suite tel qu’ajusté conformément au </w:t>
            </w:r>
            <w:r w:rsidR="004554EE">
              <w:rPr>
                <w:szCs w:val="24"/>
                <w:lang w:eastAsia="en-US"/>
              </w:rPr>
              <w:t>Marché</w:t>
            </w:r>
            <w:r w:rsidR="00482BC1" w:rsidRPr="003964A3">
              <w:rPr>
                <w:szCs w:val="24"/>
                <w:lang w:eastAsia="en-US"/>
              </w:rPr>
              <w:t xml:space="preserve">. </w:t>
            </w:r>
          </w:p>
          <w:p w14:paraId="68F6BED0" w14:textId="77777777" w:rsidR="004554EE" w:rsidRPr="004554EE" w:rsidRDefault="004554EE" w:rsidP="004554EE">
            <w:pPr>
              <w:pStyle w:val="Paragraphedeliste"/>
              <w:rPr>
                <w:szCs w:val="24"/>
                <w:lang w:eastAsia="en-US"/>
              </w:rPr>
            </w:pPr>
          </w:p>
          <w:p w14:paraId="0A958BF1" w14:textId="764D8246" w:rsidR="004554EE" w:rsidRDefault="00AE0851" w:rsidP="000F2E00">
            <w:pPr>
              <w:pStyle w:val="Paragraphedeliste"/>
              <w:numPr>
                <w:ilvl w:val="0"/>
                <w:numId w:val="82"/>
              </w:numPr>
              <w:shd w:val="clear" w:color="auto" w:fill="FDFDFD"/>
              <w:spacing w:after="0"/>
              <w:rPr>
                <w:szCs w:val="24"/>
                <w:lang w:eastAsia="en-US"/>
              </w:rPr>
            </w:pPr>
            <w:r>
              <w:rPr>
                <w:szCs w:val="24"/>
                <w:lang w:eastAsia="en-US"/>
              </w:rPr>
              <w:t xml:space="preserve">Le </w:t>
            </w:r>
            <w:r w:rsidR="00482BC1" w:rsidRPr="003964A3">
              <w:rPr>
                <w:szCs w:val="24"/>
                <w:lang w:eastAsia="en-US"/>
              </w:rPr>
              <w:t xml:space="preserve">« </w:t>
            </w:r>
            <w:r w:rsidR="00482BC1" w:rsidRPr="004554EE">
              <w:rPr>
                <w:b/>
                <w:bCs/>
                <w:szCs w:val="24"/>
                <w:lang w:eastAsia="en-US"/>
              </w:rPr>
              <w:t>Représentant de l’</w:t>
            </w:r>
            <w:r w:rsidR="004554EE">
              <w:rPr>
                <w:b/>
                <w:bCs/>
                <w:szCs w:val="24"/>
                <w:lang w:eastAsia="en-US"/>
              </w:rPr>
              <w:t>E</w:t>
            </w:r>
            <w:r w:rsidR="00482BC1" w:rsidRPr="004554EE">
              <w:rPr>
                <w:b/>
                <w:bCs/>
                <w:szCs w:val="24"/>
                <w:lang w:eastAsia="en-US"/>
              </w:rPr>
              <w:t>ntrepreneur</w:t>
            </w:r>
            <w:r w:rsidR="00482BC1" w:rsidRPr="003964A3">
              <w:rPr>
                <w:szCs w:val="24"/>
                <w:lang w:eastAsia="en-US"/>
              </w:rPr>
              <w:t xml:space="preserve"> » est une personne nommée par l’</w:t>
            </w:r>
            <w:r w:rsidR="004554EE">
              <w:rPr>
                <w:szCs w:val="24"/>
                <w:lang w:eastAsia="en-US"/>
              </w:rPr>
              <w:t>E</w:t>
            </w:r>
            <w:r w:rsidR="00482BC1" w:rsidRPr="003964A3">
              <w:rPr>
                <w:szCs w:val="24"/>
                <w:lang w:eastAsia="en-US"/>
              </w:rPr>
              <w:t>ntrepreneur qui est chargée de gérer toutes les activités de l’</w:t>
            </w:r>
            <w:r w:rsidR="004554EE">
              <w:rPr>
                <w:szCs w:val="24"/>
                <w:lang w:eastAsia="en-US"/>
              </w:rPr>
              <w:t>E</w:t>
            </w:r>
            <w:r w:rsidR="00482BC1" w:rsidRPr="003964A3">
              <w:rPr>
                <w:szCs w:val="24"/>
                <w:lang w:eastAsia="en-US"/>
              </w:rPr>
              <w:t xml:space="preserve">ntrepreneur en vertu du </w:t>
            </w:r>
            <w:r w:rsidR="004554EE">
              <w:rPr>
                <w:szCs w:val="24"/>
                <w:lang w:eastAsia="en-US"/>
              </w:rPr>
              <w:t>Marché</w:t>
            </w:r>
            <w:r w:rsidR="00482BC1" w:rsidRPr="003964A3">
              <w:rPr>
                <w:szCs w:val="24"/>
                <w:lang w:eastAsia="en-US"/>
              </w:rPr>
              <w:t xml:space="preserve">. </w:t>
            </w:r>
          </w:p>
          <w:p w14:paraId="26265785" w14:textId="77777777" w:rsidR="004554EE" w:rsidRPr="004554EE" w:rsidRDefault="004554EE" w:rsidP="004554EE">
            <w:pPr>
              <w:pStyle w:val="Paragraphedeliste"/>
              <w:rPr>
                <w:szCs w:val="24"/>
                <w:lang w:eastAsia="en-US"/>
              </w:rPr>
            </w:pPr>
          </w:p>
          <w:p w14:paraId="7E33DBBC" w14:textId="1AA53DDA" w:rsidR="00AC394D" w:rsidRDefault="00482BC1" w:rsidP="000F2E00">
            <w:pPr>
              <w:pStyle w:val="Paragraphedeliste"/>
              <w:numPr>
                <w:ilvl w:val="0"/>
                <w:numId w:val="82"/>
              </w:numPr>
              <w:shd w:val="clear" w:color="auto" w:fill="FDFDFD"/>
              <w:spacing w:after="0"/>
              <w:rPr>
                <w:szCs w:val="24"/>
                <w:lang w:eastAsia="en-US"/>
              </w:rPr>
            </w:pPr>
            <w:r w:rsidRPr="003964A3">
              <w:rPr>
                <w:szCs w:val="24"/>
                <w:lang w:eastAsia="en-US"/>
              </w:rPr>
              <w:t xml:space="preserve">Les « </w:t>
            </w:r>
            <w:r w:rsidR="004554EE">
              <w:rPr>
                <w:b/>
                <w:bCs/>
                <w:szCs w:val="24"/>
                <w:lang w:eastAsia="en-US"/>
              </w:rPr>
              <w:t>J</w:t>
            </w:r>
            <w:r w:rsidRPr="004554EE">
              <w:rPr>
                <w:b/>
                <w:bCs/>
                <w:szCs w:val="24"/>
                <w:lang w:eastAsia="en-US"/>
              </w:rPr>
              <w:t>ours</w:t>
            </w:r>
            <w:r w:rsidRPr="003964A3">
              <w:rPr>
                <w:szCs w:val="24"/>
                <w:lang w:eastAsia="en-US"/>
              </w:rPr>
              <w:t xml:space="preserve"> » sont des jours civils</w:t>
            </w:r>
            <w:r w:rsidR="00AC394D">
              <w:rPr>
                <w:szCs w:val="24"/>
                <w:lang w:eastAsia="en-US"/>
              </w:rPr>
              <w:t xml:space="preserve"> </w:t>
            </w:r>
            <w:r w:rsidRPr="003964A3">
              <w:rPr>
                <w:szCs w:val="24"/>
                <w:lang w:eastAsia="en-US"/>
              </w:rPr>
              <w:t xml:space="preserve">; </w:t>
            </w:r>
            <w:r w:rsidR="00AC394D">
              <w:rPr>
                <w:szCs w:val="24"/>
                <w:lang w:eastAsia="en-US"/>
              </w:rPr>
              <w:t>l</w:t>
            </w:r>
            <w:r w:rsidRPr="003964A3">
              <w:rPr>
                <w:szCs w:val="24"/>
                <w:lang w:eastAsia="en-US"/>
              </w:rPr>
              <w:t xml:space="preserve">es mois sont des mois civils. </w:t>
            </w:r>
          </w:p>
          <w:p w14:paraId="2681B1D6" w14:textId="77777777" w:rsidR="00AC394D" w:rsidRPr="00AC394D" w:rsidRDefault="00AC394D" w:rsidP="00AC394D">
            <w:pPr>
              <w:pStyle w:val="Paragraphedeliste"/>
              <w:rPr>
                <w:szCs w:val="24"/>
                <w:lang w:eastAsia="en-US"/>
              </w:rPr>
            </w:pPr>
          </w:p>
          <w:p w14:paraId="78529157" w14:textId="143CB12B" w:rsidR="00AC394D" w:rsidRDefault="00482BC1" w:rsidP="000F2E00">
            <w:pPr>
              <w:pStyle w:val="Paragraphedeliste"/>
              <w:numPr>
                <w:ilvl w:val="0"/>
                <w:numId w:val="82"/>
              </w:numPr>
              <w:shd w:val="clear" w:color="auto" w:fill="FDFDFD"/>
              <w:spacing w:after="0"/>
              <w:rPr>
                <w:szCs w:val="24"/>
                <w:lang w:eastAsia="en-US"/>
              </w:rPr>
            </w:pPr>
            <w:r w:rsidRPr="003964A3">
              <w:rPr>
                <w:szCs w:val="24"/>
                <w:lang w:eastAsia="en-US"/>
              </w:rPr>
              <w:t xml:space="preserve">Les « </w:t>
            </w:r>
            <w:r w:rsidR="00AC394D" w:rsidRPr="00AC394D">
              <w:rPr>
                <w:b/>
                <w:bCs/>
                <w:szCs w:val="24"/>
                <w:lang w:eastAsia="en-US"/>
              </w:rPr>
              <w:t>T</w:t>
            </w:r>
            <w:r w:rsidRPr="00AC394D">
              <w:rPr>
                <w:b/>
                <w:bCs/>
                <w:szCs w:val="24"/>
                <w:lang w:eastAsia="en-US"/>
              </w:rPr>
              <w:t xml:space="preserve">ravaux </w:t>
            </w:r>
            <w:r w:rsidR="00AC394D" w:rsidRPr="00AC394D">
              <w:rPr>
                <w:b/>
                <w:bCs/>
                <w:szCs w:val="24"/>
                <w:lang w:eastAsia="en-US"/>
              </w:rPr>
              <w:t>en Régie</w:t>
            </w:r>
            <w:r w:rsidRPr="003964A3">
              <w:rPr>
                <w:szCs w:val="24"/>
                <w:lang w:eastAsia="en-US"/>
              </w:rPr>
              <w:t xml:space="preserve"> » sont des </w:t>
            </w:r>
            <w:r w:rsidR="00724FF5" w:rsidRPr="00C76C41">
              <w:rPr>
                <w:rFonts w:asciiTheme="majorBidi" w:hAnsiTheme="majorBidi" w:cstheme="majorBidi"/>
              </w:rPr>
              <w:t>travaux supplémentaires que le Directeur de Projet aura ordonné</w:t>
            </w:r>
            <w:r w:rsidR="00EE2754">
              <w:rPr>
                <w:rFonts w:asciiTheme="majorBidi" w:hAnsiTheme="majorBidi" w:cstheme="majorBidi"/>
              </w:rPr>
              <w:t>s</w:t>
            </w:r>
            <w:r w:rsidR="00724FF5" w:rsidRPr="00C76C41">
              <w:rPr>
                <w:rFonts w:asciiTheme="majorBidi" w:hAnsiTheme="majorBidi" w:cstheme="majorBidi"/>
              </w:rPr>
              <w:t xml:space="preserve"> par écrit au préalable en indiquant que ces travaux supplémentaires seraient rémunérés sur cette base</w:t>
            </w:r>
            <w:r w:rsidR="00724FF5">
              <w:rPr>
                <w:rFonts w:asciiTheme="majorBidi" w:hAnsiTheme="majorBidi" w:cstheme="majorBidi"/>
              </w:rPr>
              <w:t>.</w:t>
            </w:r>
            <w:r w:rsidR="00724FF5" w:rsidRPr="003964A3">
              <w:rPr>
                <w:szCs w:val="24"/>
                <w:lang w:eastAsia="en-US"/>
              </w:rPr>
              <w:t xml:space="preserve"> </w:t>
            </w:r>
            <w:r w:rsidR="00724FF5">
              <w:rPr>
                <w:szCs w:val="24"/>
                <w:lang w:eastAsia="en-US"/>
              </w:rPr>
              <w:t xml:space="preserve"> Ces travaux </w:t>
            </w:r>
            <w:r w:rsidR="00723F42">
              <w:rPr>
                <w:szCs w:val="24"/>
                <w:lang w:eastAsia="en-US"/>
              </w:rPr>
              <w:t>sont</w:t>
            </w:r>
            <w:r w:rsidRPr="003964A3">
              <w:rPr>
                <w:szCs w:val="24"/>
                <w:lang w:eastAsia="en-US"/>
              </w:rPr>
              <w:t xml:space="preserve"> </w:t>
            </w:r>
            <w:r w:rsidR="00723F42" w:rsidRPr="003964A3">
              <w:rPr>
                <w:szCs w:val="24"/>
                <w:lang w:eastAsia="en-US"/>
              </w:rPr>
              <w:t>pa</w:t>
            </w:r>
            <w:r w:rsidR="00723F42">
              <w:rPr>
                <w:szCs w:val="24"/>
                <w:lang w:eastAsia="en-US"/>
              </w:rPr>
              <w:t>yés</w:t>
            </w:r>
            <w:r w:rsidR="00723F42" w:rsidRPr="003964A3">
              <w:rPr>
                <w:szCs w:val="24"/>
                <w:lang w:eastAsia="en-US"/>
              </w:rPr>
              <w:t xml:space="preserve"> </w:t>
            </w:r>
            <w:r w:rsidRPr="003964A3">
              <w:rPr>
                <w:szCs w:val="24"/>
                <w:lang w:eastAsia="en-US"/>
              </w:rPr>
              <w:t xml:space="preserve">sur </w:t>
            </w:r>
            <w:r w:rsidR="00723F42">
              <w:rPr>
                <w:szCs w:val="24"/>
                <w:lang w:eastAsia="en-US"/>
              </w:rPr>
              <w:t>la</w:t>
            </w:r>
            <w:r w:rsidR="00723F42" w:rsidRPr="003964A3">
              <w:rPr>
                <w:szCs w:val="24"/>
                <w:lang w:eastAsia="en-US"/>
              </w:rPr>
              <w:t xml:space="preserve"> </w:t>
            </w:r>
            <w:r w:rsidRPr="003964A3">
              <w:rPr>
                <w:szCs w:val="24"/>
                <w:lang w:eastAsia="en-US"/>
              </w:rPr>
              <w:t xml:space="preserve">base </w:t>
            </w:r>
            <w:r w:rsidR="00723F42">
              <w:rPr>
                <w:szCs w:val="24"/>
                <w:lang w:eastAsia="en-US"/>
              </w:rPr>
              <w:t>du temps passé</w:t>
            </w:r>
            <w:r w:rsidR="00723F42" w:rsidRPr="003964A3">
              <w:rPr>
                <w:szCs w:val="24"/>
                <w:lang w:eastAsia="en-US"/>
              </w:rPr>
              <w:t xml:space="preserve"> </w:t>
            </w:r>
            <w:r w:rsidRPr="003964A3">
              <w:rPr>
                <w:szCs w:val="24"/>
                <w:lang w:eastAsia="en-US"/>
              </w:rPr>
              <w:t xml:space="preserve">pour </w:t>
            </w:r>
            <w:r w:rsidR="00723F42">
              <w:rPr>
                <w:szCs w:val="24"/>
                <w:lang w:eastAsia="en-US"/>
              </w:rPr>
              <w:t>la main d’œuvre</w:t>
            </w:r>
            <w:r w:rsidRPr="003964A3">
              <w:rPr>
                <w:szCs w:val="24"/>
                <w:lang w:eastAsia="en-US"/>
              </w:rPr>
              <w:t xml:space="preserve"> et </w:t>
            </w:r>
            <w:r w:rsidR="00723F42">
              <w:rPr>
                <w:szCs w:val="24"/>
                <w:lang w:eastAsia="en-US"/>
              </w:rPr>
              <w:t>le matériel</w:t>
            </w:r>
            <w:r w:rsidR="00723F42" w:rsidRPr="003964A3">
              <w:rPr>
                <w:szCs w:val="24"/>
                <w:lang w:eastAsia="en-US"/>
              </w:rPr>
              <w:t xml:space="preserve"> </w:t>
            </w:r>
            <w:r w:rsidRPr="003964A3">
              <w:rPr>
                <w:szCs w:val="24"/>
                <w:lang w:eastAsia="en-US"/>
              </w:rPr>
              <w:t>de l’</w:t>
            </w:r>
            <w:r w:rsidR="00AC394D">
              <w:rPr>
                <w:szCs w:val="24"/>
                <w:lang w:eastAsia="en-US"/>
              </w:rPr>
              <w:t>E</w:t>
            </w:r>
            <w:r w:rsidRPr="003964A3">
              <w:rPr>
                <w:szCs w:val="24"/>
                <w:lang w:eastAsia="en-US"/>
              </w:rPr>
              <w:t xml:space="preserve">ntrepreneur, en plus des paiements </w:t>
            </w:r>
            <w:r w:rsidR="008925DE">
              <w:rPr>
                <w:szCs w:val="24"/>
                <w:lang w:eastAsia="en-US"/>
              </w:rPr>
              <w:t>pour l</w:t>
            </w:r>
            <w:r w:rsidRPr="003964A3">
              <w:rPr>
                <w:szCs w:val="24"/>
                <w:lang w:eastAsia="en-US"/>
              </w:rPr>
              <w:t xml:space="preserve">es matériaux et </w:t>
            </w:r>
            <w:r w:rsidR="008925DE">
              <w:rPr>
                <w:szCs w:val="24"/>
                <w:lang w:eastAsia="en-US"/>
              </w:rPr>
              <w:t>l</w:t>
            </w:r>
            <w:r w:rsidR="008925DE" w:rsidRPr="003964A3">
              <w:rPr>
                <w:szCs w:val="24"/>
                <w:lang w:eastAsia="en-US"/>
              </w:rPr>
              <w:t xml:space="preserve">es </w:t>
            </w:r>
            <w:r w:rsidR="008925DE">
              <w:rPr>
                <w:szCs w:val="24"/>
                <w:lang w:eastAsia="en-US"/>
              </w:rPr>
              <w:t>équipements</w:t>
            </w:r>
            <w:r w:rsidR="00996F1F">
              <w:rPr>
                <w:szCs w:val="24"/>
                <w:lang w:eastAsia="en-US"/>
              </w:rPr>
              <w:t xml:space="preserve"> utilisés</w:t>
            </w:r>
            <w:r w:rsidRPr="003964A3">
              <w:rPr>
                <w:szCs w:val="24"/>
                <w:lang w:eastAsia="en-US"/>
              </w:rPr>
              <w:t xml:space="preserve">. </w:t>
            </w:r>
          </w:p>
          <w:p w14:paraId="129EB5C3" w14:textId="77777777" w:rsidR="00AC394D" w:rsidRPr="00AC394D" w:rsidRDefault="00AC394D" w:rsidP="00AC394D">
            <w:pPr>
              <w:pStyle w:val="Paragraphedeliste"/>
              <w:rPr>
                <w:szCs w:val="24"/>
                <w:lang w:eastAsia="en-US"/>
              </w:rPr>
            </w:pPr>
          </w:p>
          <w:p w14:paraId="78340F16" w14:textId="1B7F0772" w:rsidR="00B852E0" w:rsidRDefault="00482BC1" w:rsidP="000F2E00">
            <w:pPr>
              <w:pStyle w:val="Paragraphedeliste"/>
              <w:numPr>
                <w:ilvl w:val="0"/>
                <w:numId w:val="82"/>
              </w:numPr>
              <w:shd w:val="clear" w:color="auto" w:fill="FDFDFD"/>
              <w:spacing w:after="0"/>
              <w:rPr>
                <w:szCs w:val="24"/>
                <w:lang w:eastAsia="en-US"/>
              </w:rPr>
            </w:pPr>
            <w:r w:rsidRPr="003964A3">
              <w:rPr>
                <w:szCs w:val="24"/>
                <w:lang w:eastAsia="en-US"/>
              </w:rPr>
              <w:t xml:space="preserve">« </w:t>
            </w:r>
            <w:r w:rsidR="00AC394D" w:rsidRPr="00AC394D">
              <w:rPr>
                <w:b/>
                <w:bCs/>
                <w:szCs w:val="24"/>
                <w:lang w:eastAsia="en-US"/>
              </w:rPr>
              <w:t>ZMD</w:t>
            </w:r>
            <w:r w:rsidRPr="003964A3">
              <w:rPr>
                <w:szCs w:val="24"/>
                <w:lang w:eastAsia="en-US"/>
              </w:rPr>
              <w:t xml:space="preserve"> » désigne une zone de </w:t>
            </w:r>
            <w:r w:rsidR="00996F1F">
              <w:rPr>
                <w:szCs w:val="24"/>
                <w:lang w:eastAsia="en-US"/>
              </w:rPr>
              <w:t>mesur</w:t>
            </w:r>
            <w:r w:rsidR="00996F1F" w:rsidRPr="003964A3">
              <w:rPr>
                <w:szCs w:val="24"/>
                <w:lang w:eastAsia="en-US"/>
              </w:rPr>
              <w:t xml:space="preserve">age </w:t>
            </w:r>
            <w:r w:rsidRPr="003964A3">
              <w:rPr>
                <w:szCs w:val="24"/>
                <w:lang w:eastAsia="en-US"/>
              </w:rPr>
              <w:t>hydraulique de district</w:t>
            </w:r>
            <w:r w:rsidR="00177D5C">
              <w:rPr>
                <w:szCs w:val="24"/>
                <w:lang w:eastAsia="en-US"/>
              </w:rPr>
              <w:t xml:space="preserve"> (Zone à Mesurer dans le District)</w:t>
            </w:r>
            <w:r w:rsidRPr="003964A3">
              <w:rPr>
                <w:szCs w:val="24"/>
                <w:lang w:eastAsia="en-US"/>
              </w:rPr>
              <w:t xml:space="preserve">. </w:t>
            </w:r>
          </w:p>
          <w:p w14:paraId="0033BC47" w14:textId="77777777" w:rsidR="00B852E0" w:rsidRPr="00B852E0" w:rsidRDefault="00B852E0" w:rsidP="00B852E0">
            <w:pPr>
              <w:pStyle w:val="Paragraphedeliste"/>
              <w:rPr>
                <w:szCs w:val="24"/>
                <w:lang w:eastAsia="en-US"/>
              </w:rPr>
            </w:pPr>
          </w:p>
          <w:p w14:paraId="7A6D795A" w14:textId="3A363243" w:rsidR="00B852E0" w:rsidRDefault="00482BC1" w:rsidP="000F2E00">
            <w:pPr>
              <w:pStyle w:val="Paragraphedeliste"/>
              <w:numPr>
                <w:ilvl w:val="0"/>
                <w:numId w:val="82"/>
              </w:numPr>
              <w:shd w:val="clear" w:color="auto" w:fill="FDFDFD"/>
              <w:spacing w:after="0"/>
              <w:rPr>
                <w:szCs w:val="24"/>
                <w:lang w:eastAsia="en-US"/>
              </w:rPr>
            </w:pPr>
            <w:r w:rsidRPr="003964A3">
              <w:rPr>
                <w:szCs w:val="24"/>
                <w:lang w:eastAsia="en-US"/>
              </w:rPr>
              <w:t xml:space="preserve">« </w:t>
            </w:r>
            <w:r w:rsidRPr="00B852E0">
              <w:rPr>
                <w:b/>
                <w:bCs/>
                <w:szCs w:val="24"/>
                <w:lang w:eastAsia="en-US"/>
              </w:rPr>
              <w:t xml:space="preserve">Défaut </w:t>
            </w:r>
            <w:r w:rsidRPr="003964A3">
              <w:rPr>
                <w:szCs w:val="24"/>
                <w:lang w:eastAsia="en-US"/>
              </w:rPr>
              <w:t xml:space="preserve">» désigne toute partie des Travaux et Services non </w:t>
            </w:r>
            <w:r w:rsidR="00E71F2F">
              <w:rPr>
                <w:szCs w:val="24"/>
                <w:lang w:eastAsia="en-US"/>
              </w:rPr>
              <w:t>réalis</w:t>
            </w:r>
            <w:r w:rsidR="00E71F2F" w:rsidRPr="003964A3">
              <w:rPr>
                <w:szCs w:val="24"/>
                <w:lang w:eastAsia="en-US"/>
              </w:rPr>
              <w:t xml:space="preserve">ée </w:t>
            </w:r>
            <w:r w:rsidRPr="003964A3">
              <w:rPr>
                <w:szCs w:val="24"/>
                <w:lang w:eastAsia="en-US"/>
              </w:rPr>
              <w:t xml:space="preserve">conformément au </w:t>
            </w:r>
            <w:r w:rsidR="00E71F2F">
              <w:rPr>
                <w:szCs w:val="24"/>
                <w:lang w:eastAsia="en-US"/>
              </w:rPr>
              <w:t>Marché</w:t>
            </w:r>
            <w:r w:rsidRPr="003964A3">
              <w:rPr>
                <w:szCs w:val="24"/>
                <w:lang w:eastAsia="en-US"/>
              </w:rPr>
              <w:t xml:space="preserve">. </w:t>
            </w:r>
          </w:p>
          <w:p w14:paraId="54D55ECA" w14:textId="77777777" w:rsidR="00B852E0" w:rsidRPr="00B852E0" w:rsidRDefault="00B852E0" w:rsidP="00B852E0">
            <w:pPr>
              <w:pStyle w:val="Paragraphedeliste"/>
              <w:rPr>
                <w:szCs w:val="24"/>
                <w:lang w:eastAsia="en-US"/>
              </w:rPr>
            </w:pPr>
          </w:p>
          <w:p w14:paraId="71D55D38" w14:textId="4C8DE4BE" w:rsidR="00E14755" w:rsidRDefault="00E71F2F" w:rsidP="000F2E00">
            <w:pPr>
              <w:pStyle w:val="Paragraphedeliste"/>
              <w:numPr>
                <w:ilvl w:val="0"/>
                <w:numId w:val="82"/>
              </w:numPr>
              <w:shd w:val="clear" w:color="auto" w:fill="FDFDFD"/>
              <w:spacing w:after="0"/>
              <w:rPr>
                <w:szCs w:val="24"/>
                <w:lang w:eastAsia="en-US"/>
              </w:rPr>
            </w:pPr>
            <w:r>
              <w:rPr>
                <w:szCs w:val="24"/>
                <w:lang w:eastAsia="en-US"/>
              </w:rPr>
              <w:lastRenderedPageBreak/>
              <w:t xml:space="preserve">Les </w:t>
            </w:r>
            <w:r w:rsidR="00482BC1" w:rsidRPr="003964A3">
              <w:rPr>
                <w:szCs w:val="24"/>
                <w:lang w:eastAsia="en-US"/>
              </w:rPr>
              <w:t xml:space="preserve">« </w:t>
            </w:r>
            <w:r w:rsidR="00482BC1" w:rsidRPr="00BD1D53">
              <w:rPr>
                <w:b/>
                <w:bCs/>
                <w:szCs w:val="24"/>
                <w:lang w:eastAsia="en-US"/>
              </w:rPr>
              <w:t xml:space="preserve">Services de </w:t>
            </w:r>
            <w:r w:rsidR="00B852E0" w:rsidRPr="00BD1D53">
              <w:rPr>
                <w:b/>
                <w:bCs/>
                <w:szCs w:val="24"/>
                <w:lang w:eastAsia="en-US"/>
              </w:rPr>
              <w:t>C</w:t>
            </w:r>
            <w:r w:rsidR="00482BC1" w:rsidRPr="00BD1D53">
              <w:rPr>
                <w:b/>
                <w:bCs/>
                <w:szCs w:val="24"/>
                <w:lang w:eastAsia="en-US"/>
              </w:rPr>
              <w:t xml:space="preserve">onception et de </w:t>
            </w:r>
            <w:r w:rsidR="00B852E0" w:rsidRPr="00BD1D53">
              <w:rPr>
                <w:b/>
                <w:bCs/>
                <w:szCs w:val="24"/>
                <w:lang w:eastAsia="en-US"/>
              </w:rPr>
              <w:t>G</w:t>
            </w:r>
            <w:r w:rsidR="00482BC1" w:rsidRPr="00BD1D53">
              <w:rPr>
                <w:b/>
                <w:bCs/>
                <w:szCs w:val="24"/>
                <w:lang w:eastAsia="en-US"/>
              </w:rPr>
              <w:t>estion</w:t>
            </w:r>
            <w:r w:rsidR="00482BC1" w:rsidRPr="003964A3">
              <w:rPr>
                <w:szCs w:val="24"/>
                <w:lang w:eastAsia="en-US"/>
              </w:rPr>
              <w:t xml:space="preserve"> » désigne</w:t>
            </w:r>
            <w:r>
              <w:rPr>
                <w:szCs w:val="24"/>
                <w:lang w:eastAsia="en-US"/>
              </w:rPr>
              <w:t>nt</w:t>
            </w:r>
            <w:r w:rsidR="00482BC1" w:rsidRPr="003964A3">
              <w:rPr>
                <w:szCs w:val="24"/>
                <w:lang w:eastAsia="en-US"/>
              </w:rPr>
              <w:t xml:space="preserve"> les services de conception du programme de </w:t>
            </w:r>
            <w:r w:rsidR="00BD1D53">
              <w:rPr>
                <w:szCs w:val="24"/>
                <w:lang w:eastAsia="en-US"/>
              </w:rPr>
              <w:t>R</w:t>
            </w:r>
            <w:r w:rsidR="00482BC1" w:rsidRPr="003964A3">
              <w:rPr>
                <w:szCs w:val="24"/>
                <w:lang w:eastAsia="en-US"/>
              </w:rPr>
              <w:t xml:space="preserve">éduction des </w:t>
            </w:r>
            <w:r w:rsidR="0060036F">
              <w:rPr>
                <w:szCs w:val="24"/>
                <w:lang w:eastAsia="en-US"/>
              </w:rPr>
              <w:t>Fuites</w:t>
            </w:r>
            <w:r w:rsidR="00482BC1" w:rsidRPr="003964A3">
              <w:rPr>
                <w:szCs w:val="24"/>
                <w:lang w:eastAsia="en-US"/>
              </w:rPr>
              <w:t xml:space="preserve"> d’</w:t>
            </w:r>
            <w:r w:rsidR="00BD1D53">
              <w:rPr>
                <w:szCs w:val="24"/>
                <w:lang w:eastAsia="en-US"/>
              </w:rPr>
              <w:t>E</w:t>
            </w:r>
            <w:r w:rsidR="00482BC1" w:rsidRPr="003964A3">
              <w:rPr>
                <w:szCs w:val="24"/>
                <w:lang w:eastAsia="en-US"/>
              </w:rPr>
              <w:t>au (</w:t>
            </w:r>
            <w:r w:rsidR="00A22BDA">
              <w:rPr>
                <w:szCs w:val="24"/>
                <w:lang w:eastAsia="en-US"/>
              </w:rPr>
              <w:t>RFE</w:t>
            </w:r>
            <w:r w:rsidR="00482BC1" w:rsidRPr="003964A3">
              <w:rPr>
                <w:szCs w:val="24"/>
                <w:lang w:eastAsia="en-US"/>
              </w:rPr>
              <w:t xml:space="preserve">) dans la </w:t>
            </w:r>
            <w:r w:rsidR="00BD1D53">
              <w:rPr>
                <w:szCs w:val="24"/>
                <w:lang w:eastAsia="en-US"/>
              </w:rPr>
              <w:t>Z</w:t>
            </w:r>
            <w:r w:rsidR="00482BC1" w:rsidRPr="003964A3">
              <w:rPr>
                <w:szCs w:val="24"/>
                <w:lang w:eastAsia="en-US"/>
              </w:rPr>
              <w:t xml:space="preserve">one de </w:t>
            </w:r>
            <w:r w:rsidR="00BD1D53">
              <w:rPr>
                <w:szCs w:val="24"/>
                <w:lang w:eastAsia="en-US"/>
              </w:rPr>
              <w:t>S</w:t>
            </w:r>
            <w:r w:rsidR="00482BC1" w:rsidRPr="003964A3">
              <w:rPr>
                <w:szCs w:val="24"/>
                <w:lang w:eastAsia="en-US"/>
              </w:rPr>
              <w:t xml:space="preserve">ervice, y compris les diagnostics, la modélisation hydraulique, la conception des zones de pression, l’analyse des matériaux et l’évaluation des besoins du système de gestion </w:t>
            </w:r>
            <w:r w:rsidR="00A22BDA">
              <w:rPr>
                <w:szCs w:val="24"/>
                <w:lang w:eastAsia="en-US"/>
              </w:rPr>
              <w:t>RFE</w:t>
            </w:r>
            <w:r w:rsidR="00482BC1" w:rsidRPr="003964A3">
              <w:rPr>
                <w:szCs w:val="24"/>
                <w:lang w:eastAsia="en-US"/>
              </w:rPr>
              <w:t xml:space="preserve">, l’organisation </w:t>
            </w:r>
            <w:r>
              <w:rPr>
                <w:szCs w:val="24"/>
                <w:lang w:eastAsia="en-US"/>
              </w:rPr>
              <w:t>des matériaux</w:t>
            </w:r>
            <w:r w:rsidR="00482BC1" w:rsidRPr="003964A3">
              <w:rPr>
                <w:szCs w:val="24"/>
                <w:lang w:eastAsia="en-US"/>
              </w:rPr>
              <w:t xml:space="preserve">, de la main-d’œuvre et des travaux pour la mise en œuvre efficace des </w:t>
            </w:r>
            <w:r>
              <w:rPr>
                <w:szCs w:val="24"/>
                <w:lang w:eastAsia="en-US"/>
              </w:rPr>
              <w:t>T</w:t>
            </w:r>
            <w:r w:rsidR="00482BC1" w:rsidRPr="003964A3">
              <w:rPr>
                <w:szCs w:val="24"/>
                <w:lang w:eastAsia="en-US"/>
              </w:rPr>
              <w:t xml:space="preserve">ravaux et autres activités, et la gestion des </w:t>
            </w:r>
            <w:r>
              <w:rPr>
                <w:szCs w:val="24"/>
                <w:lang w:eastAsia="en-US"/>
              </w:rPr>
              <w:t>A</w:t>
            </w:r>
            <w:r w:rsidR="00482BC1" w:rsidRPr="003964A3">
              <w:rPr>
                <w:szCs w:val="24"/>
                <w:lang w:eastAsia="en-US"/>
              </w:rPr>
              <w:t xml:space="preserve">ctivités en vertu du </w:t>
            </w:r>
            <w:r w:rsidR="00A85032">
              <w:rPr>
                <w:szCs w:val="24"/>
                <w:lang w:eastAsia="en-US"/>
              </w:rPr>
              <w:t>Marché</w:t>
            </w:r>
            <w:r w:rsidR="00482BC1" w:rsidRPr="003964A3">
              <w:rPr>
                <w:szCs w:val="24"/>
                <w:lang w:eastAsia="en-US"/>
              </w:rPr>
              <w:t>.</w:t>
            </w:r>
          </w:p>
          <w:p w14:paraId="21662827" w14:textId="77777777" w:rsidR="00E14755" w:rsidRPr="00E14755" w:rsidRDefault="00E14755" w:rsidP="00E14755">
            <w:pPr>
              <w:pStyle w:val="Paragraphedeliste"/>
              <w:rPr>
                <w:szCs w:val="24"/>
                <w:lang w:eastAsia="en-US"/>
              </w:rPr>
            </w:pPr>
          </w:p>
          <w:p w14:paraId="6633B61D" w14:textId="3F1F534D" w:rsidR="00A07EC6" w:rsidRDefault="00E14755" w:rsidP="000F2E00">
            <w:pPr>
              <w:pStyle w:val="Paragraphedeliste"/>
              <w:numPr>
                <w:ilvl w:val="0"/>
                <w:numId w:val="82"/>
              </w:numPr>
              <w:shd w:val="clear" w:color="auto" w:fill="FDFDFD"/>
              <w:spacing w:after="0"/>
              <w:rPr>
                <w:szCs w:val="24"/>
                <w:lang w:eastAsia="en-US"/>
              </w:rPr>
            </w:pPr>
            <w:r w:rsidRPr="00E14755">
              <w:rPr>
                <w:szCs w:val="24"/>
                <w:lang w:eastAsia="en-US"/>
              </w:rPr>
              <w:t xml:space="preserve">L'« </w:t>
            </w:r>
            <w:r w:rsidR="008D7460">
              <w:rPr>
                <w:b/>
                <w:bCs/>
                <w:szCs w:val="24"/>
                <w:lang w:eastAsia="en-US"/>
              </w:rPr>
              <w:t>Expert en Règlement</w:t>
            </w:r>
            <w:r w:rsidR="00A07EC6" w:rsidRPr="00CF1D28">
              <w:rPr>
                <w:b/>
                <w:bCs/>
                <w:szCs w:val="24"/>
                <w:lang w:eastAsia="en-US"/>
              </w:rPr>
              <w:t xml:space="preserve"> des D</w:t>
            </w:r>
            <w:r w:rsidRPr="00CF1D28">
              <w:rPr>
                <w:b/>
                <w:bCs/>
                <w:szCs w:val="24"/>
                <w:lang w:eastAsia="en-US"/>
              </w:rPr>
              <w:t>ifférends</w:t>
            </w:r>
            <w:r w:rsidRPr="00E14755">
              <w:rPr>
                <w:szCs w:val="24"/>
                <w:lang w:eastAsia="en-US"/>
              </w:rPr>
              <w:t xml:space="preserve"> </w:t>
            </w:r>
            <w:r w:rsidR="00A07EC6">
              <w:rPr>
                <w:szCs w:val="24"/>
                <w:lang w:eastAsia="en-US"/>
              </w:rPr>
              <w:t>(</w:t>
            </w:r>
            <w:r w:rsidR="00A07EC6" w:rsidRPr="00CF1D28">
              <w:rPr>
                <w:b/>
                <w:bCs/>
                <w:szCs w:val="24"/>
                <w:lang w:eastAsia="en-US"/>
              </w:rPr>
              <w:t>ERD</w:t>
            </w:r>
            <w:r w:rsidR="00A07EC6">
              <w:rPr>
                <w:szCs w:val="24"/>
                <w:lang w:eastAsia="en-US"/>
              </w:rPr>
              <w:t xml:space="preserve">) </w:t>
            </w:r>
            <w:r w:rsidRPr="00E14755">
              <w:rPr>
                <w:szCs w:val="24"/>
                <w:lang w:eastAsia="en-US"/>
              </w:rPr>
              <w:t xml:space="preserve">» est un expert choisi et agissant conformément aux règles et procédures définies dans le </w:t>
            </w:r>
            <w:r w:rsidR="00A07EC6">
              <w:rPr>
                <w:szCs w:val="24"/>
                <w:lang w:eastAsia="en-US"/>
              </w:rPr>
              <w:t xml:space="preserve">Marché </w:t>
            </w:r>
            <w:r w:rsidRPr="00E14755">
              <w:rPr>
                <w:szCs w:val="24"/>
                <w:lang w:eastAsia="en-US"/>
              </w:rPr>
              <w:t>pour tenter de résoudre tout différend de quelque nature que ce soit qui pourrait survenir entre l</w:t>
            </w:r>
            <w:r w:rsidR="00A07EC6">
              <w:rPr>
                <w:szCs w:val="24"/>
                <w:lang w:eastAsia="en-US"/>
              </w:rPr>
              <w:t xml:space="preserve">e Maître d’Ouvrage et </w:t>
            </w:r>
            <w:r w:rsidRPr="00E14755">
              <w:rPr>
                <w:szCs w:val="24"/>
                <w:lang w:eastAsia="en-US"/>
              </w:rPr>
              <w:t>l’</w:t>
            </w:r>
            <w:r w:rsidR="00A07EC6">
              <w:rPr>
                <w:szCs w:val="24"/>
                <w:lang w:eastAsia="en-US"/>
              </w:rPr>
              <w:t>E</w:t>
            </w:r>
            <w:r w:rsidRPr="00E14755">
              <w:rPr>
                <w:szCs w:val="24"/>
                <w:lang w:eastAsia="en-US"/>
              </w:rPr>
              <w:t xml:space="preserve">ntrepreneur en relation avec le </w:t>
            </w:r>
            <w:r w:rsidR="00A07EC6">
              <w:rPr>
                <w:szCs w:val="24"/>
                <w:lang w:eastAsia="en-US"/>
              </w:rPr>
              <w:t>Marché</w:t>
            </w:r>
            <w:r w:rsidRPr="00E14755">
              <w:rPr>
                <w:szCs w:val="24"/>
                <w:lang w:eastAsia="en-US"/>
              </w:rPr>
              <w:t xml:space="preserve"> ou découlant de celui-ci, comme prévu à </w:t>
            </w:r>
            <w:r w:rsidR="007F0CDF">
              <w:rPr>
                <w:szCs w:val="24"/>
                <w:lang w:eastAsia="en-US"/>
              </w:rPr>
              <w:t>la clause</w:t>
            </w:r>
            <w:r w:rsidRPr="00E14755">
              <w:rPr>
                <w:szCs w:val="24"/>
                <w:lang w:eastAsia="en-US"/>
              </w:rPr>
              <w:t xml:space="preserve"> 31 du CC</w:t>
            </w:r>
            <w:r w:rsidR="00A07EC6">
              <w:rPr>
                <w:szCs w:val="24"/>
                <w:lang w:eastAsia="en-US"/>
              </w:rPr>
              <w:t>A</w:t>
            </w:r>
            <w:r w:rsidRPr="00E14755">
              <w:rPr>
                <w:szCs w:val="24"/>
                <w:lang w:eastAsia="en-US"/>
              </w:rPr>
              <w:t>G.</w:t>
            </w:r>
          </w:p>
          <w:p w14:paraId="68DE7516" w14:textId="77777777" w:rsidR="00A07EC6" w:rsidRPr="00A07EC6" w:rsidRDefault="00A07EC6" w:rsidP="00A07EC6">
            <w:pPr>
              <w:pStyle w:val="Paragraphedeliste"/>
              <w:rPr>
                <w:szCs w:val="24"/>
                <w:lang w:eastAsia="en-US"/>
              </w:rPr>
            </w:pPr>
          </w:p>
          <w:p w14:paraId="06A5BB96" w14:textId="1BE71A52" w:rsidR="006A7C62" w:rsidRDefault="00EB02CF" w:rsidP="000F2E00">
            <w:pPr>
              <w:pStyle w:val="Paragraphedeliste"/>
              <w:numPr>
                <w:ilvl w:val="0"/>
                <w:numId w:val="82"/>
              </w:numPr>
              <w:shd w:val="clear" w:color="auto" w:fill="FDFDFD"/>
              <w:spacing w:after="0"/>
              <w:rPr>
                <w:szCs w:val="24"/>
                <w:lang w:eastAsia="en-US"/>
              </w:rPr>
            </w:pPr>
            <w:r>
              <w:rPr>
                <w:szCs w:val="24"/>
                <w:lang w:eastAsia="en-US"/>
              </w:rPr>
              <w:t xml:space="preserve">Les </w:t>
            </w:r>
            <w:r w:rsidR="00E14755" w:rsidRPr="00E14755">
              <w:rPr>
                <w:szCs w:val="24"/>
                <w:lang w:eastAsia="en-US"/>
              </w:rPr>
              <w:t xml:space="preserve">« </w:t>
            </w:r>
            <w:r>
              <w:rPr>
                <w:b/>
                <w:bCs/>
                <w:szCs w:val="24"/>
                <w:lang w:eastAsia="en-US"/>
              </w:rPr>
              <w:t>Pla</w:t>
            </w:r>
            <w:r w:rsidRPr="00A00B47">
              <w:rPr>
                <w:b/>
                <w:bCs/>
                <w:szCs w:val="24"/>
                <w:lang w:eastAsia="en-US"/>
              </w:rPr>
              <w:t>ns</w:t>
            </w:r>
            <w:r w:rsidRPr="00E14755">
              <w:rPr>
                <w:szCs w:val="24"/>
                <w:lang w:eastAsia="en-US"/>
              </w:rPr>
              <w:t xml:space="preserve"> </w:t>
            </w:r>
            <w:r w:rsidR="00E14755" w:rsidRPr="00E14755">
              <w:rPr>
                <w:szCs w:val="24"/>
                <w:lang w:eastAsia="en-US"/>
              </w:rPr>
              <w:t>» désigne</w:t>
            </w:r>
            <w:r>
              <w:rPr>
                <w:szCs w:val="24"/>
                <w:lang w:eastAsia="en-US"/>
              </w:rPr>
              <w:t>nt</w:t>
            </w:r>
            <w:r w:rsidR="00E14755" w:rsidRPr="00E14755">
              <w:rPr>
                <w:szCs w:val="24"/>
                <w:lang w:eastAsia="en-US"/>
              </w:rPr>
              <w:t xml:space="preserve"> les </w:t>
            </w:r>
            <w:r>
              <w:rPr>
                <w:szCs w:val="24"/>
                <w:lang w:eastAsia="en-US"/>
              </w:rPr>
              <w:t xml:space="preserve">plans et </w:t>
            </w:r>
            <w:r w:rsidR="00E14755" w:rsidRPr="00E14755">
              <w:rPr>
                <w:szCs w:val="24"/>
                <w:lang w:eastAsia="en-US"/>
              </w:rPr>
              <w:t xml:space="preserve">dessins des Travaux et Services, tels qu’inclus dans le </w:t>
            </w:r>
            <w:r w:rsidR="00A00B47">
              <w:rPr>
                <w:szCs w:val="24"/>
                <w:lang w:eastAsia="en-US"/>
              </w:rPr>
              <w:t>Marché</w:t>
            </w:r>
            <w:r w:rsidR="00E14755" w:rsidRPr="00E14755">
              <w:rPr>
                <w:szCs w:val="24"/>
                <w:lang w:eastAsia="en-US"/>
              </w:rPr>
              <w:t xml:space="preserve">, et tous les </w:t>
            </w:r>
            <w:r w:rsidR="00056B98">
              <w:rPr>
                <w:szCs w:val="24"/>
                <w:lang w:eastAsia="en-US"/>
              </w:rPr>
              <w:t>pla</w:t>
            </w:r>
            <w:r w:rsidR="00056B98" w:rsidRPr="00E14755">
              <w:rPr>
                <w:szCs w:val="24"/>
                <w:lang w:eastAsia="en-US"/>
              </w:rPr>
              <w:t xml:space="preserve">ns </w:t>
            </w:r>
            <w:r w:rsidR="00E14755" w:rsidRPr="00E14755">
              <w:rPr>
                <w:szCs w:val="24"/>
                <w:lang w:eastAsia="en-US"/>
              </w:rPr>
              <w:t>supplémentaires et modifiés émis par (ou au nom d</w:t>
            </w:r>
            <w:r w:rsidR="00A00B47">
              <w:rPr>
                <w:szCs w:val="24"/>
                <w:lang w:eastAsia="en-US"/>
              </w:rPr>
              <w:t>u</w:t>
            </w:r>
            <w:r w:rsidR="00E14755" w:rsidRPr="00E14755">
              <w:rPr>
                <w:szCs w:val="24"/>
                <w:lang w:eastAsia="en-US"/>
              </w:rPr>
              <w:t xml:space="preserve">) </w:t>
            </w:r>
            <w:r w:rsidR="00A00B47">
              <w:rPr>
                <w:szCs w:val="24"/>
                <w:lang w:eastAsia="en-US"/>
              </w:rPr>
              <w:t>Maître d’Ouvrage</w:t>
            </w:r>
            <w:r w:rsidR="00E14755" w:rsidRPr="00E14755">
              <w:rPr>
                <w:szCs w:val="24"/>
                <w:lang w:eastAsia="en-US"/>
              </w:rPr>
              <w:t xml:space="preserve"> conformément au </w:t>
            </w:r>
            <w:r w:rsidR="00A00B47">
              <w:rPr>
                <w:szCs w:val="24"/>
                <w:lang w:eastAsia="en-US"/>
              </w:rPr>
              <w:t>Marché</w:t>
            </w:r>
            <w:r w:rsidR="00E14755" w:rsidRPr="00E14755">
              <w:rPr>
                <w:szCs w:val="24"/>
                <w:lang w:eastAsia="en-US"/>
              </w:rPr>
              <w:t xml:space="preserve">, comprennent les calculs et autres informations fournis ou approuvés par le </w:t>
            </w:r>
            <w:r w:rsidR="00D123E0">
              <w:rPr>
                <w:szCs w:val="24"/>
                <w:lang w:eastAsia="en-US"/>
              </w:rPr>
              <w:t xml:space="preserve">Consultant de </w:t>
            </w:r>
            <w:r w:rsidR="00D367CB">
              <w:rPr>
                <w:szCs w:val="24"/>
                <w:lang w:eastAsia="en-US"/>
              </w:rPr>
              <w:t>Supervision</w:t>
            </w:r>
            <w:r w:rsidR="00A00B47">
              <w:rPr>
                <w:szCs w:val="24"/>
                <w:lang w:eastAsia="en-US"/>
              </w:rPr>
              <w:t xml:space="preserve"> </w:t>
            </w:r>
            <w:r w:rsidR="00E14755" w:rsidRPr="00E14755">
              <w:rPr>
                <w:szCs w:val="24"/>
                <w:lang w:eastAsia="en-US"/>
              </w:rPr>
              <w:t xml:space="preserve">pour l’exécution du </w:t>
            </w:r>
            <w:r w:rsidR="006A7C62">
              <w:rPr>
                <w:szCs w:val="24"/>
                <w:lang w:eastAsia="en-US"/>
              </w:rPr>
              <w:t>Marché</w:t>
            </w:r>
            <w:r w:rsidR="00E14755" w:rsidRPr="00E14755">
              <w:rPr>
                <w:szCs w:val="24"/>
                <w:lang w:eastAsia="en-US"/>
              </w:rPr>
              <w:t xml:space="preserve">. </w:t>
            </w:r>
          </w:p>
          <w:p w14:paraId="1F1A2596" w14:textId="77777777" w:rsidR="006A7C62" w:rsidRPr="006A7C62" w:rsidRDefault="006A7C62" w:rsidP="006A7C62">
            <w:pPr>
              <w:pStyle w:val="Paragraphedeliste"/>
              <w:rPr>
                <w:szCs w:val="24"/>
                <w:lang w:eastAsia="en-US"/>
              </w:rPr>
            </w:pPr>
          </w:p>
          <w:p w14:paraId="4E67FE47" w14:textId="352BB730" w:rsidR="006A7C62" w:rsidRDefault="00056B98" w:rsidP="000F2E00">
            <w:pPr>
              <w:pStyle w:val="Paragraphedeliste"/>
              <w:numPr>
                <w:ilvl w:val="0"/>
                <w:numId w:val="82"/>
              </w:numPr>
              <w:shd w:val="clear" w:color="auto" w:fill="FDFDFD"/>
              <w:spacing w:after="0"/>
              <w:rPr>
                <w:szCs w:val="24"/>
                <w:lang w:eastAsia="en-US"/>
              </w:rPr>
            </w:pPr>
            <w:r>
              <w:rPr>
                <w:szCs w:val="24"/>
                <w:lang w:eastAsia="en-US"/>
              </w:rPr>
              <w:t xml:space="preserve">Le </w:t>
            </w:r>
            <w:r w:rsidR="00E14755" w:rsidRPr="00E14755">
              <w:rPr>
                <w:szCs w:val="24"/>
                <w:lang w:eastAsia="en-US"/>
              </w:rPr>
              <w:t xml:space="preserve">« </w:t>
            </w:r>
            <w:r w:rsidR="006A7C62" w:rsidRPr="006A7C62">
              <w:rPr>
                <w:b/>
                <w:bCs/>
                <w:szCs w:val="24"/>
                <w:lang w:eastAsia="en-US"/>
              </w:rPr>
              <w:t>Maître d’Ouvrage</w:t>
            </w:r>
            <w:r w:rsidR="00E14755" w:rsidRPr="00E14755">
              <w:rPr>
                <w:szCs w:val="24"/>
                <w:lang w:eastAsia="en-US"/>
              </w:rPr>
              <w:t xml:space="preserve"> » est la partie qui emploie l’</w:t>
            </w:r>
            <w:r w:rsidR="006A7C62">
              <w:rPr>
                <w:szCs w:val="24"/>
                <w:lang w:eastAsia="en-US"/>
              </w:rPr>
              <w:t>E</w:t>
            </w:r>
            <w:r w:rsidR="00E14755" w:rsidRPr="00E14755">
              <w:rPr>
                <w:szCs w:val="24"/>
                <w:lang w:eastAsia="en-US"/>
              </w:rPr>
              <w:t xml:space="preserve">ntrepreneur pour exécuter les </w:t>
            </w:r>
            <w:r w:rsidR="006A7C62">
              <w:rPr>
                <w:szCs w:val="24"/>
                <w:lang w:eastAsia="en-US"/>
              </w:rPr>
              <w:t>T</w:t>
            </w:r>
            <w:r w:rsidR="00E14755" w:rsidRPr="00E14755">
              <w:rPr>
                <w:szCs w:val="24"/>
                <w:lang w:eastAsia="en-US"/>
              </w:rPr>
              <w:t xml:space="preserve">ravaux et les </w:t>
            </w:r>
            <w:r w:rsidR="006A7C62">
              <w:rPr>
                <w:szCs w:val="24"/>
                <w:lang w:eastAsia="en-US"/>
              </w:rPr>
              <w:t>S</w:t>
            </w:r>
            <w:r w:rsidR="00E14755" w:rsidRPr="00E14755">
              <w:rPr>
                <w:szCs w:val="24"/>
                <w:lang w:eastAsia="en-US"/>
              </w:rPr>
              <w:t xml:space="preserve">ervices, tel que spécifié. </w:t>
            </w:r>
          </w:p>
          <w:p w14:paraId="0692C476" w14:textId="77777777" w:rsidR="006A7C62" w:rsidRPr="006A7C62" w:rsidRDefault="006A7C62" w:rsidP="006A7C62">
            <w:pPr>
              <w:pStyle w:val="Paragraphedeliste"/>
              <w:rPr>
                <w:szCs w:val="24"/>
                <w:lang w:eastAsia="en-US"/>
              </w:rPr>
            </w:pPr>
          </w:p>
          <w:p w14:paraId="7502AD43" w14:textId="3A6AD5A4" w:rsidR="006A7C62" w:rsidRDefault="007B0EAB" w:rsidP="000F2E00">
            <w:pPr>
              <w:pStyle w:val="Paragraphedeliste"/>
              <w:numPr>
                <w:ilvl w:val="0"/>
                <w:numId w:val="82"/>
              </w:numPr>
              <w:shd w:val="clear" w:color="auto" w:fill="FDFDFD"/>
              <w:spacing w:after="0"/>
              <w:rPr>
                <w:szCs w:val="24"/>
                <w:lang w:eastAsia="en-US"/>
              </w:rPr>
            </w:pPr>
            <w:r>
              <w:rPr>
                <w:szCs w:val="24"/>
                <w:lang w:eastAsia="en-US"/>
              </w:rPr>
              <w:t xml:space="preserve">Le </w:t>
            </w:r>
            <w:r w:rsidR="00E14755" w:rsidRPr="00E14755">
              <w:rPr>
                <w:szCs w:val="24"/>
                <w:lang w:eastAsia="en-US"/>
              </w:rPr>
              <w:t xml:space="preserve">« </w:t>
            </w:r>
            <w:r w:rsidR="00E14755" w:rsidRPr="006A7C62">
              <w:rPr>
                <w:b/>
                <w:bCs/>
                <w:szCs w:val="24"/>
                <w:lang w:eastAsia="en-US"/>
              </w:rPr>
              <w:t>Personnel d</w:t>
            </w:r>
            <w:r w:rsidR="006A7C62">
              <w:rPr>
                <w:b/>
                <w:bCs/>
                <w:szCs w:val="24"/>
                <w:lang w:eastAsia="en-US"/>
              </w:rPr>
              <w:t>u Maître d’Ouvrage</w:t>
            </w:r>
            <w:r w:rsidR="00E14755" w:rsidRPr="00E14755">
              <w:rPr>
                <w:szCs w:val="24"/>
                <w:lang w:eastAsia="en-US"/>
              </w:rPr>
              <w:t xml:space="preserve"> » désigne l’ensemble du personnel, de la main-d’œuvre et des autres employés du </w:t>
            </w:r>
            <w:r w:rsidR="00D123E0">
              <w:rPr>
                <w:szCs w:val="24"/>
                <w:lang w:eastAsia="en-US"/>
              </w:rPr>
              <w:t xml:space="preserve">Consultant de </w:t>
            </w:r>
            <w:r w:rsidR="00D367CB">
              <w:rPr>
                <w:szCs w:val="24"/>
                <w:lang w:eastAsia="en-US"/>
              </w:rPr>
              <w:t>Supervision</w:t>
            </w:r>
            <w:r w:rsidR="00E14755" w:rsidRPr="00E14755">
              <w:rPr>
                <w:szCs w:val="24"/>
                <w:lang w:eastAsia="en-US"/>
              </w:rPr>
              <w:t xml:space="preserve"> et d</w:t>
            </w:r>
            <w:r w:rsidR="006A7C62">
              <w:rPr>
                <w:szCs w:val="24"/>
                <w:lang w:eastAsia="en-US"/>
              </w:rPr>
              <w:t>u Maître d’Ouvrage</w:t>
            </w:r>
            <w:r w:rsidR="00E14755" w:rsidRPr="00E14755">
              <w:rPr>
                <w:szCs w:val="24"/>
                <w:lang w:eastAsia="en-US"/>
              </w:rPr>
              <w:t xml:space="preserve"> engagés dans l’exécution des obligations d</w:t>
            </w:r>
            <w:r w:rsidR="006A7C62">
              <w:rPr>
                <w:szCs w:val="24"/>
                <w:lang w:eastAsia="en-US"/>
              </w:rPr>
              <w:t>u Maître d’Ouvrage</w:t>
            </w:r>
            <w:r w:rsidR="00E14755" w:rsidRPr="00E14755">
              <w:rPr>
                <w:szCs w:val="24"/>
                <w:lang w:eastAsia="en-US"/>
              </w:rPr>
              <w:t xml:space="preserve"> en vertu du </w:t>
            </w:r>
            <w:r w:rsidR="006A7C62">
              <w:rPr>
                <w:szCs w:val="24"/>
                <w:lang w:eastAsia="en-US"/>
              </w:rPr>
              <w:t>Marché</w:t>
            </w:r>
            <w:r w:rsidR="00E14755" w:rsidRPr="00E14755">
              <w:rPr>
                <w:szCs w:val="24"/>
                <w:lang w:eastAsia="en-US"/>
              </w:rPr>
              <w:t xml:space="preserve"> ; et tout autre membre du personnel identifié comme étant </w:t>
            </w:r>
            <w:r w:rsidR="004F2123">
              <w:rPr>
                <w:szCs w:val="24"/>
                <w:lang w:eastAsia="en-US"/>
              </w:rPr>
              <w:t>P</w:t>
            </w:r>
            <w:r w:rsidR="00E14755" w:rsidRPr="00E14755">
              <w:rPr>
                <w:szCs w:val="24"/>
                <w:lang w:eastAsia="en-US"/>
              </w:rPr>
              <w:t>ersonnel d</w:t>
            </w:r>
            <w:r w:rsidR="006A7C62">
              <w:rPr>
                <w:szCs w:val="24"/>
                <w:lang w:eastAsia="en-US"/>
              </w:rPr>
              <w:t>u Maître d’Ouvrage</w:t>
            </w:r>
            <w:r w:rsidR="00E14755" w:rsidRPr="00E14755">
              <w:rPr>
                <w:szCs w:val="24"/>
                <w:lang w:eastAsia="en-US"/>
              </w:rPr>
              <w:t xml:space="preserve">, par </w:t>
            </w:r>
            <w:r w:rsidR="004F2123">
              <w:rPr>
                <w:szCs w:val="24"/>
                <w:lang w:eastAsia="en-US"/>
              </w:rPr>
              <w:t>notification</w:t>
            </w:r>
            <w:r w:rsidR="00E14755" w:rsidRPr="00E14755">
              <w:rPr>
                <w:szCs w:val="24"/>
                <w:lang w:eastAsia="en-US"/>
              </w:rPr>
              <w:t xml:space="preserve"> d</w:t>
            </w:r>
            <w:r w:rsidR="006A7C62">
              <w:rPr>
                <w:szCs w:val="24"/>
                <w:lang w:eastAsia="en-US"/>
              </w:rPr>
              <w:t xml:space="preserve">u Maître d’Ouvrage </w:t>
            </w:r>
            <w:r w:rsidR="00E14755" w:rsidRPr="00E14755">
              <w:rPr>
                <w:szCs w:val="24"/>
                <w:lang w:eastAsia="en-US"/>
              </w:rPr>
              <w:t>à l’</w:t>
            </w:r>
            <w:r w:rsidR="006A7C62">
              <w:rPr>
                <w:szCs w:val="24"/>
                <w:lang w:eastAsia="en-US"/>
              </w:rPr>
              <w:t>E</w:t>
            </w:r>
            <w:r w:rsidR="00E14755" w:rsidRPr="00E14755">
              <w:rPr>
                <w:szCs w:val="24"/>
                <w:lang w:eastAsia="en-US"/>
              </w:rPr>
              <w:t>ntrepreneur.</w:t>
            </w:r>
          </w:p>
          <w:p w14:paraId="02BDE0EC" w14:textId="77777777" w:rsidR="006A7C62" w:rsidRPr="006A7C62" w:rsidRDefault="006A7C62" w:rsidP="006A7C62">
            <w:pPr>
              <w:pStyle w:val="Paragraphedeliste"/>
              <w:rPr>
                <w:szCs w:val="24"/>
                <w:lang w:eastAsia="en-US"/>
              </w:rPr>
            </w:pPr>
          </w:p>
          <w:p w14:paraId="3267349E" w14:textId="77386975" w:rsidR="002604CD" w:rsidRDefault="004F2123" w:rsidP="000F2E00">
            <w:pPr>
              <w:pStyle w:val="Paragraphedeliste"/>
              <w:numPr>
                <w:ilvl w:val="0"/>
                <w:numId w:val="82"/>
              </w:numPr>
              <w:shd w:val="clear" w:color="auto" w:fill="FDFDFD"/>
              <w:spacing w:after="0"/>
              <w:rPr>
                <w:szCs w:val="24"/>
                <w:lang w:eastAsia="en-US"/>
              </w:rPr>
            </w:pPr>
            <w:r>
              <w:rPr>
                <w:szCs w:val="24"/>
                <w:lang w:eastAsia="en-US"/>
              </w:rPr>
              <w:t xml:space="preserve">Le </w:t>
            </w:r>
            <w:r w:rsidR="00E14755" w:rsidRPr="00E14755">
              <w:rPr>
                <w:szCs w:val="24"/>
                <w:lang w:eastAsia="en-US"/>
              </w:rPr>
              <w:t xml:space="preserve">« </w:t>
            </w:r>
            <w:r>
              <w:rPr>
                <w:b/>
                <w:bCs/>
                <w:szCs w:val="24"/>
                <w:lang w:eastAsia="en-US"/>
              </w:rPr>
              <w:t>Matériel</w:t>
            </w:r>
            <w:r w:rsidRPr="00E14755">
              <w:rPr>
                <w:szCs w:val="24"/>
                <w:lang w:eastAsia="en-US"/>
              </w:rPr>
              <w:t xml:space="preserve"> </w:t>
            </w:r>
            <w:r w:rsidR="00E14755" w:rsidRPr="00E14755">
              <w:rPr>
                <w:szCs w:val="24"/>
                <w:lang w:eastAsia="en-US"/>
              </w:rPr>
              <w:t>» désigne les machines et les véhicules de l’</w:t>
            </w:r>
            <w:r w:rsidR="002604CD">
              <w:rPr>
                <w:szCs w:val="24"/>
                <w:lang w:eastAsia="en-US"/>
              </w:rPr>
              <w:t>E</w:t>
            </w:r>
            <w:r w:rsidR="00E14755" w:rsidRPr="00E14755">
              <w:rPr>
                <w:szCs w:val="24"/>
                <w:lang w:eastAsia="en-US"/>
              </w:rPr>
              <w:t xml:space="preserve">ntrepreneur amenés temporairement dans la </w:t>
            </w:r>
            <w:r>
              <w:rPr>
                <w:szCs w:val="24"/>
                <w:lang w:eastAsia="en-US"/>
              </w:rPr>
              <w:t>Z</w:t>
            </w:r>
            <w:r w:rsidR="00E14755" w:rsidRPr="00E14755">
              <w:rPr>
                <w:szCs w:val="24"/>
                <w:lang w:eastAsia="en-US"/>
              </w:rPr>
              <w:t xml:space="preserve">one de </w:t>
            </w:r>
            <w:r>
              <w:rPr>
                <w:szCs w:val="24"/>
                <w:lang w:eastAsia="en-US"/>
              </w:rPr>
              <w:t>S</w:t>
            </w:r>
            <w:r w:rsidR="00E14755" w:rsidRPr="00E14755">
              <w:rPr>
                <w:szCs w:val="24"/>
                <w:lang w:eastAsia="en-US"/>
              </w:rPr>
              <w:t xml:space="preserve">ervice pour effectuer les </w:t>
            </w:r>
            <w:r w:rsidR="002604CD">
              <w:rPr>
                <w:szCs w:val="24"/>
                <w:lang w:eastAsia="en-US"/>
              </w:rPr>
              <w:t>T</w:t>
            </w:r>
            <w:r w:rsidR="00E14755" w:rsidRPr="00E14755">
              <w:rPr>
                <w:szCs w:val="24"/>
                <w:lang w:eastAsia="en-US"/>
              </w:rPr>
              <w:t xml:space="preserve">ravaux et les </w:t>
            </w:r>
            <w:r w:rsidR="002604CD">
              <w:rPr>
                <w:szCs w:val="24"/>
                <w:lang w:eastAsia="en-US"/>
              </w:rPr>
              <w:t>S</w:t>
            </w:r>
            <w:r w:rsidR="00E14755" w:rsidRPr="00E14755">
              <w:rPr>
                <w:szCs w:val="24"/>
                <w:lang w:eastAsia="en-US"/>
              </w:rPr>
              <w:t xml:space="preserve">ervices. </w:t>
            </w:r>
          </w:p>
          <w:p w14:paraId="3C5A5762" w14:textId="77777777" w:rsidR="002604CD" w:rsidRPr="002604CD" w:rsidRDefault="002604CD" w:rsidP="002604CD">
            <w:pPr>
              <w:pStyle w:val="Paragraphedeliste"/>
              <w:rPr>
                <w:szCs w:val="24"/>
                <w:lang w:eastAsia="en-US"/>
              </w:rPr>
            </w:pPr>
          </w:p>
          <w:p w14:paraId="65E56C3A" w14:textId="4A32A012" w:rsidR="00E14755" w:rsidRPr="00E14755" w:rsidRDefault="00E14755" w:rsidP="000F2E00">
            <w:pPr>
              <w:pStyle w:val="Paragraphedeliste"/>
              <w:numPr>
                <w:ilvl w:val="0"/>
                <w:numId w:val="82"/>
              </w:numPr>
              <w:shd w:val="clear" w:color="auto" w:fill="FDFDFD"/>
              <w:spacing w:after="0"/>
              <w:rPr>
                <w:szCs w:val="24"/>
                <w:lang w:eastAsia="en-US"/>
              </w:rPr>
            </w:pPr>
            <w:r w:rsidRPr="00E14755">
              <w:rPr>
                <w:szCs w:val="24"/>
                <w:lang w:eastAsia="en-US"/>
              </w:rPr>
              <w:t>Les «</w:t>
            </w:r>
            <w:r w:rsidR="002604CD">
              <w:rPr>
                <w:szCs w:val="24"/>
                <w:lang w:eastAsia="en-US"/>
              </w:rPr>
              <w:t xml:space="preserve"> </w:t>
            </w:r>
            <w:r w:rsidR="002604CD" w:rsidRPr="002604CD">
              <w:rPr>
                <w:b/>
                <w:bCs/>
                <w:szCs w:val="24"/>
                <w:lang w:eastAsia="en-US"/>
              </w:rPr>
              <w:t>T</w:t>
            </w:r>
            <w:r w:rsidRPr="002604CD">
              <w:rPr>
                <w:b/>
                <w:bCs/>
                <w:szCs w:val="24"/>
                <w:lang w:eastAsia="en-US"/>
              </w:rPr>
              <w:t>ravaux d’</w:t>
            </w:r>
            <w:r w:rsidR="002604CD" w:rsidRPr="002604CD">
              <w:rPr>
                <w:b/>
                <w:bCs/>
                <w:szCs w:val="24"/>
                <w:lang w:eastAsia="en-US"/>
              </w:rPr>
              <w:t>U</w:t>
            </w:r>
            <w:r w:rsidRPr="002604CD">
              <w:rPr>
                <w:b/>
                <w:bCs/>
                <w:szCs w:val="24"/>
                <w:lang w:eastAsia="en-US"/>
              </w:rPr>
              <w:t>rgence</w:t>
            </w:r>
            <w:r w:rsidRPr="00E14755">
              <w:rPr>
                <w:szCs w:val="24"/>
                <w:lang w:eastAsia="en-US"/>
              </w:rPr>
              <w:t xml:space="preserve"> » sont un ensemble d’</w:t>
            </w:r>
            <w:r w:rsidR="004F2123">
              <w:rPr>
                <w:szCs w:val="24"/>
                <w:lang w:eastAsia="en-US"/>
              </w:rPr>
              <w:t>A</w:t>
            </w:r>
            <w:r w:rsidRPr="00E14755">
              <w:rPr>
                <w:szCs w:val="24"/>
                <w:lang w:eastAsia="en-US"/>
              </w:rPr>
              <w:t>ctivités nécessaires et suffisantes requises pour rétablir les réseaux de distribution endommagés par des phénomènes naturels aux conséquences impondérables, tels que de fortes tempêtes, des inondations et des tremblements de terre, pour que l</w:t>
            </w:r>
            <w:r w:rsidR="002604CD">
              <w:rPr>
                <w:szCs w:val="24"/>
                <w:lang w:eastAsia="en-US"/>
              </w:rPr>
              <w:t>a ZMD</w:t>
            </w:r>
            <w:r w:rsidRPr="00E14755">
              <w:rPr>
                <w:szCs w:val="24"/>
                <w:lang w:eastAsia="en-US"/>
              </w:rPr>
              <w:t xml:space="preserve"> atteigne le </w:t>
            </w:r>
            <w:r w:rsidR="002604CD">
              <w:rPr>
                <w:szCs w:val="24"/>
                <w:lang w:eastAsia="en-US"/>
              </w:rPr>
              <w:t>N</w:t>
            </w:r>
            <w:r w:rsidRPr="00E14755">
              <w:rPr>
                <w:szCs w:val="24"/>
                <w:lang w:eastAsia="en-US"/>
              </w:rPr>
              <w:t xml:space="preserve">iveau de </w:t>
            </w:r>
            <w:r w:rsidR="002604CD">
              <w:rPr>
                <w:szCs w:val="24"/>
                <w:lang w:eastAsia="en-US"/>
              </w:rPr>
              <w:t>S</w:t>
            </w:r>
            <w:r w:rsidRPr="00E14755">
              <w:rPr>
                <w:szCs w:val="24"/>
                <w:lang w:eastAsia="en-US"/>
              </w:rPr>
              <w:t xml:space="preserve">ervice requis. </w:t>
            </w:r>
          </w:p>
          <w:p w14:paraId="4EC32921" w14:textId="77777777" w:rsidR="002604CD" w:rsidRDefault="002604CD" w:rsidP="002604CD">
            <w:pPr>
              <w:suppressAutoHyphens/>
              <w:overflowPunct w:val="0"/>
              <w:autoSpaceDE w:val="0"/>
              <w:autoSpaceDN w:val="0"/>
              <w:adjustRightInd w:val="0"/>
              <w:spacing w:after="0"/>
              <w:ind w:left="720" w:right="-72" w:firstLine="0"/>
              <w:textAlignment w:val="baseline"/>
              <w:rPr>
                <w:szCs w:val="24"/>
              </w:rPr>
            </w:pPr>
          </w:p>
          <w:p w14:paraId="7203AD92" w14:textId="5A72BB4F" w:rsidR="002B3406" w:rsidRDefault="002B3406" w:rsidP="000F2E00">
            <w:pPr>
              <w:numPr>
                <w:ilvl w:val="0"/>
                <w:numId w:val="82"/>
              </w:numPr>
              <w:suppressAutoHyphens/>
              <w:overflowPunct w:val="0"/>
              <w:autoSpaceDE w:val="0"/>
              <w:autoSpaceDN w:val="0"/>
              <w:adjustRightInd w:val="0"/>
              <w:ind w:right="-72"/>
              <w:textAlignment w:val="baseline"/>
              <w:rPr>
                <w:szCs w:val="24"/>
              </w:rPr>
            </w:pPr>
            <w:r w:rsidRPr="00446ED2">
              <w:rPr>
                <w:szCs w:val="24"/>
                <w:lang w:eastAsia="en-US"/>
              </w:rPr>
              <w:lastRenderedPageBreak/>
              <w:t xml:space="preserve">Le sigle « </w:t>
            </w:r>
            <w:r w:rsidRPr="00446ED2">
              <w:rPr>
                <w:b/>
                <w:bCs/>
                <w:szCs w:val="24"/>
                <w:lang w:eastAsia="en-US"/>
              </w:rPr>
              <w:t>ES</w:t>
            </w:r>
            <w:r w:rsidRPr="00446ED2">
              <w:rPr>
                <w:szCs w:val="24"/>
                <w:lang w:eastAsia="en-US"/>
              </w:rPr>
              <w:t xml:space="preserve"> » signifie Environnemental et Social (y compris </w:t>
            </w:r>
            <w:r w:rsidRPr="00446ED2">
              <w:rPr>
                <w:szCs w:val="24"/>
              </w:rPr>
              <w:t>l’Exploitation</w:t>
            </w:r>
            <w:r w:rsidRPr="00446ED2">
              <w:rPr>
                <w:szCs w:val="24"/>
                <w:lang w:eastAsia="en-US"/>
              </w:rPr>
              <w:t xml:space="preserve"> et les Abus Sexuels (EAS), et le Harcèlement Sexuel (HS)</w:t>
            </w:r>
            <w:r w:rsidR="00C76C41" w:rsidRPr="00446ED2">
              <w:rPr>
                <w:szCs w:val="24"/>
                <w:lang w:eastAsia="en-US"/>
              </w:rPr>
              <w:t xml:space="preserve"> </w:t>
            </w:r>
            <w:r w:rsidRPr="00446ED2">
              <w:rPr>
                <w:szCs w:val="24"/>
                <w:lang w:eastAsia="en-US"/>
              </w:rPr>
              <w:t>;</w:t>
            </w:r>
          </w:p>
          <w:p w14:paraId="1DF5161F" w14:textId="12EB22EA" w:rsidR="00EF3ED4" w:rsidRDefault="001F13BD" w:rsidP="000F2E00">
            <w:pPr>
              <w:numPr>
                <w:ilvl w:val="0"/>
                <w:numId w:val="82"/>
              </w:numPr>
              <w:suppressAutoHyphens/>
              <w:overflowPunct w:val="0"/>
              <w:autoSpaceDE w:val="0"/>
              <w:autoSpaceDN w:val="0"/>
              <w:adjustRightInd w:val="0"/>
              <w:ind w:right="-72" w:hanging="471"/>
              <w:textAlignment w:val="baseline"/>
              <w:rPr>
                <w:szCs w:val="24"/>
              </w:rPr>
            </w:pPr>
            <w:r>
              <w:rPr>
                <w:rStyle w:val="ts-alignment-element"/>
                <w:szCs w:val="24"/>
              </w:rPr>
              <w:t>L’</w:t>
            </w:r>
            <w:r w:rsidR="00C84775" w:rsidRPr="00C84775">
              <w:rPr>
                <w:rStyle w:val="ts-alignment-element"/>
                <w:szCs w:val="24"/>
              </w:rPr>
              <w:t>«</w:t>
            </w:r>
            <w:r w:rsidR="00C84775" w:rsidRPr="00C84775">
              <w:rPr>
                <w:szCs w:val="24"/>
              </w:rPr>
              <w:t xml:space="preserve"> </w:t>
            </w:r>
            <w:r w:rsidR="00C84775" w:rsidRPr="00C84775">
              <w:rPr>
                <w:rStyle w:val="ts-alignment-element"/>
                <w:b/>
                <w:bCs/>
                <w:szCs w:val="24"/>
              </w:rPr>
              <w:t>Expert</w:t>
            </w:r>
            <w:r w:rsidR="00C84775" w:rsidRPr="00C84775">
              <w:rPr>
                <w:b/>
                <w:bCs/>
                <w:szCs w:val="24"/>
              </w:rPr>
              <w:t xml:space="preserve"> </w:t>
            </w:r>
            <w:r w:rsidR="00C84775" w:rsidRPr="00C84775">
              <w:rPr>
                <w:rStyle w:val="ts-alignment-element"/>
                <w:b/>
                <w:bCs/>
                <w:szCs w:val="24"/>
              </w:rPr>
              <w:t>indépendant</w:t>
            </w:r>
            <w:r w:rsidR="00C84775" w:rsidRPr="00C84775">
              <w:rPr>
                <w:szCs w:val="24"/>
              </w:rPr>
              <w:t xml:space="preserve"> </w:t>
            </w:r>
            <w:r w:rsidR="00C84775" w:rsidRPr="00C84775">
              <w:rPr>
                <w:rStyle w:val="ts-alignment-element"/>
                <w:szCs w:val="24"/>
              </w:rPr>
              <w:t>»</w:t>
            </w:r>
            <w:r w:rsidR="00C84775" w:rsidRPr="00C84775">
              <w:rPr>
                <w:szCs w:val="24"/>
              </w:rPr>
              <w:t xml:space="preserve"> </w:t>
            </w:r>
            <w:r w:rsidR="00C84775" w:rsidRPr="00C84775">
              <w:rPr>
                <w:rStyle w:val="ts-alignment-element"/>
                <w:szCs w:val="24"/>
              </w:rPr>
              <w:t>désigne</w:t>
            </w:r>
            <w:r w:rsidR="00C84775" w:rsidRPr="00C84775">
              <w:rPr>
                <w:szCs w:val="24"/>
              </w:rPr>
              <w:t xml:space="preserve"> </w:t>
            </w:r>
            <w:r w:rsidR="00C84775" w:rsidRPr="00C84775">
              <w:rPr>
                <w:rStyle w:val="ts-alignment-element"/>
                <w:szCs w:val="24"/>
              </w:rPr>
              <w:t>le</w:t>
            </w:r>
            <w:r w:rsidR="00C84775" w:rsidRPr="00C84775">
              <w:rPr>
                <w:szCs w:val="24"/>
              </w:rPr>
              <w:t xml:space="preserve"> </w:t>
            </w:r>
            <w:r w:rsidR="00C84775" w:rsidRPr="00C84775">
              <w:rPr>
                <w:rStyle w:val="ts-alignment-element"/>
                <w:szCs w:val="24"/>
              </w:rPr>
              <w:t>consultant</w:t>
            </w:r>
            <w:r w:rsidR="00C84775" w:rsidRPr="00C84775">
              <w:rPr>
                <w:szCs w:val="24"/>
              </w:rPr>
              <w:t xml:space="preserve"> </w:t>
            </w:r>
            <w:r w:rsidR="00C84775" w:rsidRPr="00C84775">
              <w:rPr>
                <w:rStyle w:val="ts-alignment-element"/>
                <w:szCs w:val="24"/>
              </w:rPr>
              <w:t>désigné</w:t>
            </w:r>
            <w:r w:rsidR="00C84775" w:rsidRPr="00C84775">
              <w:rPr>
                <w:szCs w:val="24"/>
              </w:rPr>
              <w:t xml:space="preserve"> </w:t>
            </w:r>
            <w:r w:rsidR="00C84775" w:rsidRPr="00C84775">
              <w:rPr>
                <w:rStyle w:val="ts-alignment-element"/>
                <w:szCs w:val="24"/>
              </w:rPr>
              <w:t>par</w:t>
            </w:r>
            <w:r w:rsidR="00C84775" w:rsidRPr="00C84775">
              <w:rPr>
                <w:szCs w:val="24"/>
              </w:rPr>
              <w:t xml:space="preserve"> l</w:t>
            </w:r>
            <w:r w:rsidR="00EF3ED4">
              <w:rPr>
                <w:szCs w:val="24"/>
              </w:rPr>
              <w:t>e Maître d’Ouvrage</w:t>
            </w:r>
            <w:r w:rsidR="00C84775" w:rsidRPr="00C84775">
              <w:rPr>
                <w:szCs w:val="24"/>
              </w:rPr>
              <w:t xml:space="preserve">, </w:t>
            </w:r>
            <w:r w:rsidR="00C84775" w:rsidRPr="00C84775">
              <w:rPr>
                <w:rStyle w:val="ts-alignment-element"/>
                <w:szCs w:val="24"/>
              </w:rPr>
              <w:t>sans</w:t>
            </w:r>
            <w:r w:rsidR="00C84775" w:rsidRPr="00C84775">
              <w:rPr>
                <w:szCs w:val="24"/>
              </w:rPr>
              <w:t xml:space="preserve"> </w:t>
            </w:r>
            <w:r w:rsidR="00C84775" w:rsidRPr="00C84775">
              <w:rPr>
                <w:rStyle w:val="ts-alignment-element"/>
                <w:szCs w:val="24"/>
              </w:rPr>
              <w:t>objection</w:t>
            </w:r>
            <w:r w:rsidR="00C84775" w:rsidRPr="00C84775">
              <w:rPr>
                <w:szCs w:val="24"/>
              </w:rPr>
              <w:t xml:space="preserve"> </w:t>
            </w:r>
            <w:r w:rsidR="00C84775" w:rsidRPr="00C84775">
              <w:rPr>
                <w:rStyle w:val="ts-alignment-element"/>
                <w:szCs w:val="24"/>
              </w:rPr>
              <w:t>de</w:t>
            </w:r>
            <w:r w:rsidR="00C84775" w:rsidRPr="00C84775">
              <w:rPr>
                <w:szCs w:val="24"/>
              </w:rPr>
              <w:t xml:space="preserve"> l’</w:t>
            </w:r>
            <w:r w:rsidR="00C84775" w:rsidRPr="00C84775">
              <w:rPr>
                <w:rStyle w:val="ts-alignment-element"/>
                <w:szCs w:val="24"/>
              </w:rPr>
              <w:t>Entrepreneur,</w:t>
            </w:r>
            <w:r w:rsidR="00C84775" w:rsidRPr="00C84775">
              <w:rPr>
                <w:szCs w:val="24"/>
              </w:rPr>
              <w:t xml:space="preserve"> </w:t>
            </w:r>
            <w:r w:rsidR="00C84775" w:rsidRPr="00C84775">
              <w:rPr>
                <w:rStyle w:val="ts-alignment-element"/>
                <w:szCs w:val="24"/>
              </w:rPr>
              <w:t>pour</w:t>
            </w:r>
            <w:r w:rsidR="00C84775" w:rsidRPr="00C84775">
              <w:rPr>
                <w:szCs w:val="24"/>
              </w:rPr>
              <w:t xml:space="preserve"> </w:t>
            </w:r>
            <w:r w:rsidR="00C84775" w:rsidRPr="00C84775">
              <w:rPr>
                <w:rStyle w:val="ts-alignment-element"/>
                <w:szCs w:val="24"/>
              </w:rPr>
              <w:t>appuyer</w:t>
            </w:r>
            <w:r w:rsidR="00C84775" w:rsidRPr="00C84775">
              <w:rPr>
                <w:szCs w:val="24"/>
              </w:rPr>
              <w:t xml:space="preserve"> </w:t>
            </w:r>
            <w:r w:rsidR="00C84775" w:rsidRPr="00C84775">
              <w:rPr>
                <w:rStyle w:val="ts-alignment-element"/>
                <w:szCs w:val="24"/>
              </w:rPr>
              <w:t>l’exécution</w:t>
            </w:r>
            <w:r w:rsidR="00C84775" w:rsidRPr="00C84775">
              <w:rPr>
                <w:szCs w:val="24"/>
              </w:rPr>
              <w:t xml:space="preserve"> du </w:t>
            </w:r>
            <w:r w:rsidR="00EF3ED4">
              <w:rPr>
                <w:szCs w:val="24"/>
              </w:rPr>
              <w:t>Marché</w:t>
            </w:r>
            <w:r w:rsidR="00C84775" w:rsidRPr="00C84775">
              <w:rPr>
                <w:szCs w:val="24"/>
              </w:rPr>
              <w:t xml:space="preserve"> </w:t>
            </w:r>
            <w:r w:rsidR="00C84775" w:rsidRPr="00C84775">
              <w:rPr>
                <w:rStyle w:val="ts-alignment-element"/>
                <w:szCs w:val="24"/>
              </w:rPr>
              <w:t>conformément</w:t>
            </w:r>
            <w:r w:rsidR="00C84775" w:rsidRPr="00C84775">
              <w:rPr>
                <w:szCs w:val="24"/>
              </w:rPr>
              <w:t xml:space="preserve"> </w:t>
            </w:r>
            <w:r w:rsidR="00C84775" w:rsidRPr="00C84775">
              <w:rPr>
                <w:rStyle w:val="ts-alignment-element"/>
                <w:szCs w:val="24"/>
              </w:rPr>
              <w:t>aux</w:t>
            </w:r>
            <w:r w:rsidR="00C84775" w:rsidRPr="00C84775">
              <w:rPr>
                <w:szCs w:val="24"/>
              </w:rPr>
              <w:t xml:space="preserve"> </w:t>
            </w:r>
            <w:r w:rsidR="00C84775" w:rsidRPr="00C84775">
              <w:rPr>
                <w:rStyle w:val="ts-alignment-element"/>
                <w:szCs w:val="24"/>
              </w:rPr>
              <w:t>Conditions</w:t>
            </w:r>
            <w:r w:rsidR="00C84775" w:rsidRPr="00C84775">
              <w:rPr>
                <w:szCs w:val="24"/>
              </w:rPr>
              <w:t xml:space="preserve"> </w:t>
            </w:r>
            <w:r w:rsidR="00C84775" w:rsidRPr="00C84775">
              <w:rPr>
                <w:rStyle w:val="ts-alignment-element"/>
                <w:szCs w:val="24"/>
              </w:rPr>
              <w:t>du</w:t>
            </w:r>
            <w:r w:rsidR="00C84775" w:rsidRPr="00C84775">
              <w:rPr>
                <w:szCs w:val="24"/>
              </w:rPr>
              <w:t xml:space="preserve"> </w:t>
            </w:r>
            <w:r w:rsidR="00EF3ED4">
              <w:rPr>
                <w:szCs w:val="24"/>
              </w:rPr>
              <w:t>Marché</w:t>
            </w:r>
            <w:r w:rsidR="00C84775" w:rsidRPr="00C84775">
              <w:rPr>
                <w:rStyle w:val="ts-alignment-element"/>
                <w:szCs w:val="24"/>
              </w:rPr>
              <w:t>.</w:t>
            </w:r>
            <w:r w:rsidR="00C84775" w:rsidRPr="00C84775">
              <w:rPr>
                <w:szCs w:val="24"/>
              </w:rPr>
              <w:t xml:space="preserve"> </w:t>
            </w:r>
          </w:p>
          <w:p w14:paraId="0F55703B" w14:textId="77777777" w:rsidR="00EF3ED4" w:rsidRDefault="00C84775"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sidRPr="00C84775">
              <w:rPr>
                <w:szCs w:val="24"/>
              </w:rPr>
              <w:t xml:space="preserve">« </w:t>
            </w:r>
            <w:r w:rsidRPr="00EF3ED4">
              <w:rPr>
                <w:b/>
                <w:bCs/>
                <w:szCs w:val="24"/>
              </w:rPr>
              <w:t>P</w:t>
            </w:r>
            <w:r w:rsidRPr="00EF3ED4">
              <w:rPr>
                <w:rStyle w:val="ts-alignment-element"/>
                <w:b/>
                <w:bCs/>
                <w:szCs w:val="24"/>
              </w:rPr>
              <w:t xml:space="preserve">ar </w:t>
            </w:r>
            <w:r w:rsidRPr="00EF3ED4">
              <w:rPr>
                <w:b/>
                <w:bCs/>
                <w:szCs w:val="24"/>
              </w:rPr>
              <w:t>é</w:t>
            </w:r>
            <w:r w:rsidRPr="00EF3ED4">
              <w:rPr>
                <w:rStyle w:val="ts-alignment-element"/>
                <w:b/>
                <w:bCs/>
                <w:szCs w:val="24"/>
              </w:rPr>
              <w:t>crit</w:t>
            </w:r>
            <w:r w:rsidRPr="00C84775">
              <w:rPr>
                <w:rStyle w:val="ts-alignment-element"/>
                <w:szCs w:val="24"/>
              </w:rPr>
              <w:t xml:space="preserve"> </w:t>
            </w:r>
            <w:r w:rsidRPr="00C84775">
              <w:rPr>
                <w:szCs w:val="24"/>
              </w:rPr>
              <w:t>» ou «</w:t>
            </w:r>
            <w:r w:rsidRPr="00C84775">
              <w:rPr>
                <w:rStyle w:val="ts-alignment-element"/>
                <w:szCs w:val="24"/>
              </w:rPr>
              <w:t xml:space="preserve"> </w:t>
            </w:r>
            <w:r w:rsidRPr="00EF3ED4">
              <w:rPr>
                <w:b/>
                <w:bCs/>
                <w:szCs w:val="24"/>
              </w:rPr>
              <w:t>é</w:t>
            </w:r>
            <w:r w:rsidRPr="00EF3ED4">
              <w:rPr>
                <w:rStyle w:val="ts-alignment-element"/>
                <w:b/>
                <w:bCs/>
                <w:szCs w:val="24"/>
              </w:rPr>
              <w:t xml:space="preserve">crit </w:t>
            </w:r>
            <w:r w:rsidRPr="00C84775">
              <w:rPr>
                <w:szCs w:val="24"/>
              </w:rPr>
              <w:t>»</w:t>
            </w:r>
            <w:r w:rsidRPr="00C84775">
              <w:rPr>
                <w:rStyle w:val="ts-alignment-element"/>
                <w:szCs w:val="24"/>
              </w:rPr>
              <w:t xml:space="preserve"> </w:t>
            </w:r>
            <w:r w:rsidRPr="00C84775">
              <w:rPr>
                <w:szCs w:val="24"/>
              </w:rPr>
              <w:t>s</w:t>
            </w:r>
            <w:r w:rsidRPr="00C84775">
              <w:rPr>
                <w:rStyle w:val="ts-alignment-element"/>
                <w:szCs w:val="24"/>
              </w:rPr>
              <w:t>’</w:t>
            </w:r>
            <w:r w:rsidRPr="00C84775">
              <w:rPr>
                <w:szCs w:val="24"/>
              </w:rPr>
              <w:t>e</w:t>
            </w:r>
            <w:r w:rsidRPr="00C84775">
              <w:rPr>
                <w:rStyle w:val="ts-alignment-element"/>
                <w:szCs w:val="24"/>
              </w:rPr>
              <w:t xml:space="preserve">ntend </w:t>
            </w:r>
            <w:r w:rsidRPr="00C84775">
              <w:rPr>
                <w:szCs w:val="24"/>
              </w:rPr>
              <w:t>d</w:t>
            </w:r>
            <w:r w:rsidRPr="00C84775">
              <w:rPr>
                <w:rStyle w:val="ts-alignment-element"/>
                <w:szCs w:val="24"/>
              </w:rPr>
              <w:t>’u</w:t>
            </w:r>
            <w:r w:rsidRPr="00C84775">
              <w:rPr>
                <w:szCs w:val="24"/>
              </w:rPr>
              <w:t>n d</w:t>
            </w:r>
            <w:r w:rsidRPr="00C84775">
              <w:rPr>
                <w:rStyle w:val="ts-alignment-element"/>
                <w:szCs w:val="24"/>
              </w:rPr>
              <w:t xml:space="preserve">ocument </w:t>
            </w:r>
            <w:r w:rsidRPr="00C84775">
              <w:rPr>
                <w:szCs w:val="24"/>
              </w:rPr>
              <w:t>m</w:t>
            </w:r>
            <w:r w:rsidRPr="00C84775">
              <w:rPr>
                <w:rStyle w:val="ts-alignment-element"/>
                <w:szCs w:val="24"/>
              </w:rPr>
              <w:t>anuscrit,</w:t>
            </w:r>
            <w:r w:rsidRPr="00C84775">
              <w:rPr>
                <w:szCs w:val="24"/>
              </w:rPr>
              <w:t xml:space="preserve"> d</w:t>
            </w:r>
            <w:r w:rsidRPr="00C84775">
              <w:rPr>
                <w:rStyle w:val="ts-alignment-element"/>
                <w:szCs w:val="24"/>
              </w:rPr>
              <w:t>actylographié,</w:t>
            </w:r>
            <w:r w:rsidRPr="00C84775">
              <w:rPr>
                <w:szCs w:val="24"/>
              </w:rPr>
              <w:t xml:space="preserve"> i</w:t>
            </w:r>
            <w:r w:rsidRPr="00C84775">
              <w:rPr>
                <w:rStyle w:val="ts-alignment-element"/>
                <w:szCs w:val="24"/>
              </w:rPr>
              <w:t xml:space="preserve">mprimé </w:t>
            </w:r>
            <w:r w:rsidRPr="00C84775">
              <w:rPr>
                <w:szCs w:val="24"/>
              </w:rPr>
              <w:t>o</w:t>
            </w:r>
            <w:r w:rsidRPr="00C84775">
              <w:rPr>
                <w:rStyle w:val="ts-alignment-element"/>
                <w:szCs w:val="24"/>
              </w:rPr>
              <w:t xml:space="preserve">u </w:t>
            </w:r>
            <w:r w:rsidRPr="00C84775">
              <w:rPr>
                <w:szCs w:val="24"/>
              </w:rPr>
              <w:t>é</w:t>
            </w:r>
            <w:r w:rsidRPr="00C84775">
              <w:rPr>
                <w:rStyle w:val="ts-alignment-element"/>
                <w:szCs w:val="24"/>
              </w:rPr>
              <w:t xml:space="preserve">lectronique, </w:t>
            </w:r>
            <w:r w:rsidRPr="00C84775">
              <w:rPr>
                <w:szCs w:val="24"/>
              </w:rPr>
              <w:t>q</w:t>
            </w:r>
            <w:r w:rsidRPr="00C84775">
              <w:rPr>
                <w:rStyle w:val="ts-alignment-element"/>
                <w:szCs w:val="24"/>
              </w:rPr>
              <w:t xml:space="preserve">ui </w:t>
            </w:r>
            <w:r w:rsidRPr="00C84775">
              <w:rPr>
                <w:szCs w:val="24"/>
              </w:rPr>
              <w:t>d</w:t>
            </w:r>
            <w:r w:rsidRPr="00C84775">
              <w:rPr>
                <w:rStyle w:val="ts-alignment-element"/>
                <w:szCs w:val="24"/>
              </w:rPr>
              <w:t xml:space="preserve">onne </w:t>
            </w:r>
            <w:r w:rsidRPr="00C84775">
              <w:rPr>
                <w:szCs w:val="24"/>
              </w:rPr>
              <w:t>l</w:t>
            </w:r>
            <w:r w:rsidRPr="00C84775">
              <w:rPr>
                <w:rStyle w:val="ts-alignment-element"/>
                <w:szCs w:val="24"/>
              </w:rPr>
              <w:t xml:space="preserve">ieu </w:t>
            </w:r>
            <w:r w:rsidRPr="00C84775">
              <w:rPr>
                <w:szCs w:val="24"/>
              </w:rPr>
              <w:t>à</w:t>
            </w:r>
            <w:r w:rsidRPr="00C84775">
              <w:rPr>
                <w:rStyle w:val="ts-alignment-element"/>
                <w:szCs w:val="24"/>
              </w:rPr>
              <w:t xml:space="preserve"> </w:t>
            </w:r>
            <w:r w:rsidRPr="00C84775">
              <w:rPr>
                <w:szCs w:val="24"/>
              </w:rPr>
              <w:t>u</w:t>
            </w:r>
            <w:r w:rsidRPr="00C84775">
              <w:rPr>
                <w:rStyle w:val="ts-alignment-element"/>
                <w:szCs w:val="24"/>
              </w:rPr>
              <w:t xml:space="preserve">n </w:t>
            </w:r>
            <w:r w:rsidRPr="00C84775">
              <w:rPr>
                <w:szCs w:val="24"/>
              </w:rPr>
              <w:t>e</w:t>
            </w:r>
            <w:r w:rsidRPr="00C84775">
              <w:rPr>
                <w:rStyle w:val="ts-alignment-element"/>
                <w:szCs w:val="24"/>
              </w:rPr>
              <w:t xml:space="preserve">nregistrement </w:t>
            </w:r>
            <w:r w:rsidRPr="00C84775">
              <w:rPr>
                <w:szCs w:val="24"/>
              </w:rPr>
              <w:t>p</w:t>
            </w:r>
            <w:r w:rsidRPr="00C84775">
              <w:rPr>
                <w:rStyle w:val="ts-alignment-element"/>
                <w:szCs w:val="24"/>
              </w:rPr>
              <w:t>ermanent</w:t>
            </w:r>
            <w:r w:rsidR="00EF3ED4">
              <w:rPr>
                <w:rStyle w:val="ts-alignment-element"/>
                <w:szCs w:val="24"/>
              </w:rPr>
              <w:t xml:space="preserve"> </w:t>
            </w:r>
            <w:r w:rsidRPr="00C84775">
              <w:rPr>
                <w:rStyle w:val="ts-alignment-element"/>
                <w:szCs w:val="24"/>
              </w:rPr>
              <w:t xml:space="preserve">; </w:t>
            </w:r>
          </w:p>
          <w:p w14:paraId="155AA142" w14:textId="0925F847" w:rsidR="00A65195" w:rsidRDefault="00C84775"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sidRPr="00C84775">
              <w:rPr>
                <w:szCs w:val="24"/>
              </w:rPr>
              <w:t>L</w:t>
            </w:r>
            <w:r w:rsidRPr="00C84775">
              <w:rPr>
                <w:rStyle w:val="ts-alignment-element"/>
                <w:szCs w:val="24"/>
              </w:rPr>
              <w:t xml:space="preserve">a </w:t>
            </w:r>
            <w:r w:rsidRPr="00C84775">
              <w:rPr>
                <w:szCs w:val="24"/>
              </w:rPr>
              <w:t>«</w:t>
            </w:r>
            <w:r w:rsidRPr="00C84775">
              <w:rPr>
                <w:rStyle w:val="ts-alignment-element"/>
                <w:szCs w:val="24"/>
              </w:rPr>
              <w:t xml:space="preserve"> </w:t>
            </w:r>
            <w:r w:rsidR="00EF3ED4">
              <w:rPr>
                <w:b/>
                <w:bCs/>
                <w:szCs w:val="24"/>
              </w:rPr>
              <w:t>D</w:t>
            </w:r>
            <w:r w:rsidRPr="00EF3ED4">
              <w:rPr>
                <w:b/>
                <w:bCs/>
                <w:szCs w:val="24"/>
              </w:rPr>
              <w:t>ate d</w:t>
            </w:r>
            <w:r w:rsidRPr="00EF3ED4">
              <w:rPr>
                <w:rStyle w:val="ts-alignment-element"/>
                <w:b/>
                <w:bCs/>
                <w:szCs w:val="24"/>
              </w:rPr>
              <w:t>’</w:t>
            </w:r>
            <w:r w:rsidR="00EF3ED4">
              <w:rPr>
                <w:b/>
                <w:bCs/>
                <w:szCs w:val="24"/>
              </w:rPr>
              <w:t>A</w:t>
            </w:r>
            <w:r w:rsidRPr="00EF3ED4">
              <w:rPr>
                <w:rStyle w:val="ts-alignment-element"/>
                <w:b/>
                <w:bCs/>
                <w:szCs w:val="24"/>
              </w:rPr>
              <w:t xml:space="preserve">chèvement </w:t>
            </w:r>
            <w:r w:rsidRPr="00EF3ED4">
              <w:rPr>
                <w:b/>
                <w:bCs/>
                <w:szCs w:val="24"/>
              </w:rPr>
              <w:t>p</w:t>
            </w:r>
            <w:r w:rsidRPr="00EF3ED4">
              <w:rPr>
                <w:rStyle w:val="ts-alignment-element"/>
                <w:b/>
                <w:bCs/>
                <w:szCs w:val="24"/>
              </w:rPr>
              <w:t>révue</w:t>
            </w:r>
            <w:r w:rsidRPr="00C84775">
              <w:rPr>
                <w:rStyle w:val="ts-alignment-element"/>
                <w:szCs w:val="24"/>
              </w:rPr>
              <w:t xml:space="preserve"> </w:t>
            </w:r>
            <w:r w:rsidRPr="00C84775">
              <w:rPr>
                <w:szCs w:val="24"/>
              </w:rPr>
              <w:t>»</w:t>
            </w:r>
            <w:r w:rsidRPr="00C84775">
              <w:rPr>
                <w:rStyle w:val="ts-alignment-element"/>
                <w:szCs w:val="24"/>
              </w:rPr>
              <w:t xml:space="preserve"> </w:t>
            </w:r>
            <w:r w:rsidRPr="00C84775">
              <w:rPr>
                <w:szCs w:val="24"/>
              </w:rPr>
              <w:t>est l</w:t>
            </w:r>
            <w:r w:rsidRPr="00C84775">
              <w:rPr>
                <w:rStyle w:val="ts-alignment-element"/>
                <w:szCs w:val="24"/>
              </w:rPr>
              <w:t xml:space="preserve">a </w:t>
            </w:r>
            <w:r w:rsidRPr="00C84775">
              <w:rPr>
                <w:szCs w:val="24"/>
              </w:rPr>
              <w:t>d</w:t>
            </w:r>
            <w:r w:rsidRPr="00C84775">
              <w:rPr>
                <w:rStyle w:val="ts-alignment-element"/>
                <w:szCs w:val="24"/>
              </w:rPr>
              <w:t xml:space="preserve">ate </w:t>
            </w:r>
            <w:r w:rsidRPr="00C84775">
              <w:rPr>
                <w:szCs w:val="24"/>
              </w:rPr>
              <w:t>à</w:t>
            </w:r>
            <w:r w:rsidRPr="00C84775">
              <w:rPr>
                <w:rStyle w:val="ts-alignment-element"/>
                <w:szCs w:val="24"/>
              </w:rPr>
              <w:t xml:space="preserve"> </w:t>
            </w:r>
            <w:r w:rsidRPr="00C84775">
              <w:rPr>
                <w:szCs w:val="24"/>
              </w:rPr>
              <w:t>l</w:t>
            </w:r>
            <w:r w:rsidRPr="00C84775">
              <w:rPr>
                <w:rStyle w:val="ts-alignment-element"/>
                <w:szCs w:val="24"/>
              </w:rPr>
              <w:t xml:space="preserve">aquelle </w:t>
            </w:r>
            <w:r w:rsidRPr="00C84775">
              <w:rPr>
                <w:szCs w:val="24"/>
              </w:rPr>
              <w:t>i</w:t>
            </w:r>
            <w:r w:rsidRPr="00C84775">
              <w:rPr>
                <w:rStyle w:val="ts-alignment-element"/>
                <w:szCs w:val="24"/>
              </w:rPr>
              <w:t xml:space="preserve">l </w:t>
            </w:r>
            <w:r w:rsidRPr="00C84775">
              <w:rPr>
                <w:szCs w:val="24"/>
              </w:rPr>
              <w:t>e</w:t>
            </w:r>
            <w:r w:rsidRPr="00C84775">
              <w:rPr>
                <w:rStyle w:val="ts-alignment-element"/>
                <w:szCs w:val="24"/>
              </w:rPr>
              <w:t xml:space="preserve">st </w:t>
            </w:r>
            <w:r w:rsidRPr="00C84775">
              <w:rPr>
                <w:szCs w:val="24"/>
              </w:rPr>
              <w:t>p</w:t>
            </w:r>
            <w:r w:rsidRPr="00C84775">
              <w:rPr>
                <w:rStyle w:val="ts-alignment-element"/>
                <w:szCs w:val="24"/>
              </w:rPr>
              <w:t xml:space="preserve">révu </w:t>
            </w:r>
            <w:r w:rsidRPr="00C84775">
              <w:rPr>
                <w:szCs w:val="24"/>
              </w:rPr>
              <w:t>que l</w:t>
            </w:r>
            <w:r w:rsidRPr="00C84775">
              <w:rPr>
                <w:rStyle w:val="ts-alignment-element"/>
                <w:szCs w:val="24"/>
              </w:rPr>
              <w:t>’</w:t>
            </w:r>
            <w:r w:rsidR="00EF3ED4">
              <w:rPr>
                <w:rStyle w:val="ts-alignment-element"/>
                <w:szCs w:val="24"/>
              </w:rPr>
              <w:t>E</w:t>
            </w:r>
            <w:r w:rsidRPr="00C84775">
              <w:rPr>
                <w:rStyle w:val="ts-alignment-element"/>
                <w:szCs w:val="24"/>
              </w:rPr>
              <w:t xml:space="preserve">ntrepreneur </w:t>
            </w:r>
            <w:r w:rsidRPr="00C84775">
              <w:rPr>
                <w:szCs w:val="24"/>
              </w:rPr>
              <w:t>a</w:t>
            </w:r>
            <w:r w:rsidRPr="00C84775">
              <w:rPr>
                <w:rStyle w:val="ts-alignment-element"/>
                <w:szCs w:val="24"/>
              </w:rPr>
              <w:t xml:space="preserve">chève </w:t>
            </w:r>
            <w:r w:rsidRPr="00C84775">
              <w:rPr>
                <w:szCs w:val="24"/>
              </w:rPr>
              <w:t xml:space="preserve">les </w:t>
            </w:r>
            <w:r w:rsidR="00EF3ED4">
              <w:rPr>
                <w:szCs w:val="24"/>
              </w:rPr>
              <w:t>T</w:t>
            </w:r>
            <w:r w:rsidRPr="00C84775">
              <w:rPr>
                <w:rStyle w:val="ts-alignment-element"/>
                <w:szCs w:val="24"/>
              </w:rPr>
              <w:t xml:space="preserve">ravaux </w:t>
            </w:r>
            <w:r w:rsidRPr="00C84775">
              <w:rPr>
                <w:szCs w:val="24"/>
              </w:rPr>
              <w:t>e</w:t>
            </w:r>
            <w:r w:rsidRPr="00C84775">
              <w:rPr>
                <w:rStyle w:val="ts-alignment-element"/>
                <w:szCs w:val="24"/>
              </w:rPr>
              <w:t xml:space="preserve">t </w:t>
            </w:r>
            <w:r w:rsidRPr="00C84775">
              <w:rPr>
                <w:szCs w:val="24"/>
              </w:rPr>
              <w:t>l</w:t>
            </w:r>
            <w:r w:rsidRPr="00C84775">
              <w:rPr>
                <w:rStyle w:val="ts-alignment-element"/>
                <w:szCs w:val="24"/>
              </w:rPr>
              <w:t xml:space="preserve">es </w:t>
            </w:r>
            <w:r w:rsidR="00EF3ED4">
              <w:rPr>
                <w:szCs w:val="24"/>
              </w:rPr>
              <w:t>S</w:t>
            </w:r>
            <w:r w:rsidRPr="00C84775">
              <w:rPr>
                <w:rStyle w:val="ts-alignment-element"/>
                <w:szCs w:val="24"/>
              </w:rPr>
              <w:t xml:space="preserve">ervices </w:t>
            </w:r>
            <w:r w:rsidRPr="00C84775">
              <w:rPr>
                <w:szCs w:val="24"/>
              </w:rPr>
              <w:t>dans t</w:t>
            </w:r>
            <w:r w:rsidRPr="00C84775">
              <w:rPr>
                <w:rStyle w:val="ts-alignment-element"/>
                <w:szCs w:val="24"/>
              </w:rPr>
              <w:t xml:space="preserve">outes </w:t>
            </w:r>
            <w:r w:rsidRPr="00C84775">
              <w:rPr>
                <w:szCs w:val="24"/>
              </w:rPr>
              <w:t>l</w:t>
            </w:r>
            <w:r w:rsidRPr="00C84775">
              <w:rPr>
                <w:rStyle w:val="ts-alignment-element"/>
                <w:szCs w:val="24"/>
              </w:rPr>
              <w:t xml:space="preserve">es </w:t>
            </w:r>
            <w:r w:rsidR="00EF3ED4">
              <w:rPr>
                <w:rStyle w:val="ts-alignment-element"/>
                <w:szCs w:val="24"/>
              </w:rPr>
              <w:t>ZMD</w:t>
            </w:r>
            <w:r w:rsidRPr="00C84775">
              <w:rPr>
                <w:rStyle w:val="ts-alignment-element"/>
                <w:szCs w:val="24"/>
              </w:rPr>
              <w:t xml:space="preserve"> </w:t>
            </w:r>
            <w:r w:rsidRPr="00C84775">
              <w:rPr>
                <w:szCs w:val="24"/>
              </w:rPr>
              <w:t>p</w:t>
            </w:r>
            <w:r w:rsidRPr="00C84775">
              <w:rPr>
                <w:rStyle w:val="ts-alignment-element"/>
                <w:szCs w:val="24"/>
              </w:rPr>
              <w:t xml:space="preserve">our </w:t>
            </w:r>
            <w:r w:rsidRPr="00C84775">
              <w:rPr>
                <w:szCs w:val="24"/>
              </w:rPr>
              <w:t>c</w:t>
            </w:r>
            <w:r w:rsidRPr="00C84775">
              <w:rPr>
                <w:rStyle w:val="ts-alignment-element"/>
                <w:szCs w:val="24"/>
              </w:rPr>
              <w:t xml:space="preserve">haque </w:t>
            </w:r>
            <w:r w:rsidR="00806975">
              <w:rPr>
                <w:rStyle w:val="ts-alignment-element"/>
                <w:szCs w:val="24"/>
              </w:rPr>
              <w:t>P</w:t>
            </w:r>
            <w:r w:rsidRPr="00C84775">
              <w:rPr>
                <w:rStyle w:val="ts-alignment-element"/>
                <w:szCs w:val="24"/>
              </w:rPr>
              <w:t xml:space="preserve">hase, </w:t>
            </w:r>
            <w:r w:rsidRPr="00C84775">
              <w:rPr>
                <w:szCs w:val="24"/>
              </w:rPr>
              <w:t>t</w:t>
            </w:r>
            <w:r w:rsidRPr="00C84775">
              <w:rPr>
                <w:rStyle w:val="ts-alignment-element"/>
                <w:szCs w:val="24"/>
              </w:rPr>
              <w:t xml:space="preserve">el </w:t>
            </w:r>
            <w:r w:rsidRPr="00C84775">
              <w:rPr>
                <w:szCs w:val="24"/>
              </w:rPr>
              <w:t>q</w:t>
            </w:r>
            <w:r w:rsidRPr="00C84775">
              <w:rPr>
                <w:rStyle w:val="ts-alignment-element"/>
                <w:szCs w:val="24"/>
              </w:rPr>
              <w:t xml:space="preserve">ue </w:t>
            </w:r>
            <w:r w:rsidRPr="0086405A">
              <w:rPr>
                <w:b/>
                <w:bCs/>
                <w:szCs w:val="24"/>
              </w:rPr>
              <w:t>s</w:t>
            </w:r>
            <w:r w:rsidRPr="0086405A">
              <w:rPr>
                <w:rStyle w:val="ts-alignment-element"/>
                <w:b/>
                <w:bCs/>
                <w:szCs w:val="24"/>
              </w:rPr>
              <w:t xml:space="preserve">pécifié </w:t>
            </w:r>
            <w:r w:rsidRPr="0086405A">
              <w:rPr>
                <w:b/>
                <w:bCs/>
                <w:szCs w:val="24"/>
              </w:rPr>
              <w:t>d</w:t>
            </w:r>
            <w:r w:rsidRPr="0086405A">
              <w:rPr>
                <w:rStyle w:val="ts-alignment-element"/>
                <w:b/>
                <w:bCs/>
                <w:szCs w:val="24"/>
              </w:rPr>
              <w:t xml:space="preserve">ans </w:t>
            </w:r>
            <w:r w:rsidRPr="0086405A">
              <w:rPr>
                <w:b/>
                <w:bCs/>
                <w:szCs w:val="24"/>
              </w:rPr>
              <w:t>l</w:t>
            </w:r>
            <w:r w:rsidRPr="0086405A">
              <w:rPr>
                <w:rStyle w:val="ts-alignment-element"/>
                <w:b/>
                <w:bCs/>
                <w:szCs w:val="24"/>
              </w:rPr>
              <w:t xml:space="preserve">e </w:t>
            </w:r>
            <w:r w:rsidR="00806975" w:rsidRPr="0086405A">
              <w:rPr>
                <w:rStyle w:val="ts-alignment-element"/>
                <w:b/>
                <w:bCs/>
                <w:szCs w:val="24"/>
              </w:rPr>
              <w:t>CCAP</w:t>
            </w:r>
            <w:r w:rsidRPr="00C84775">
              <w:rPr>
                <w:rStyle w:val="ts-alignment-element"/>
                <w:szCs w:val="24"/>
              </w:rPr>
              <w:t xml:space="preserve">. </w:t>
            </w:r>
            <w:r w:rsidRPr="00C84775">
              <w:rPr>
                <w:szCs w:val="24"/>
              </w:rPr>
              <w:t>L</w:t>
            </w:r>
            <w:r w:rsidRPr="00C84775">
              <w:rPr>
                <w:rStyle w:val="ts-alignment-element"/>
                <w:szCs w:val="24"/>
              </w:rPr>
              <w:t xml:space="preserve">a </w:t>
            </w:r>
            <w:r w:rsidR="0054775C">
              <w:rPr>
                <w:rStyle w:val="ts-alignment-element"/>
                <w:szCs w:val="24"/>
              </w:rPr>
              <w:t>D</w:t>
            </w:r>
            <w:r w:rsidRPr="00C84775">
              <w:rPr>
                <w:rStyle w:val="ts-alignment-element"/>
                <w:szCs w:val="24"/>
              </w:rPr>
              <w:t xml:space="preserve">ate </w:t>
            </w:r>
            <w:r w:rsidRPr="00C84775">
              <w:rPr>
                <w:szCs w:val="24"/>
              </w:rPr>
              <w:t>d</w:t>
            </w:r>
            <w:r w:rsidRPr="00C84775">
              <w:rPr>
                <w:rStyle w:val="ts-alignment-element"/>
                <w:szCs w:val="24"/>
              </w:rPr>
              <w:t>’</w:t>
            </w:r>
            <w:r w:rsidR="0054775C">
              <w:rPr>
                <w:rStyle w:val="ts-alignment-element"/>
                <w:szCs w:val="24"/>
              </w:rPr>
              <w:t>A</w:t>
            </w:r>
            <w:r w:rsidRPr="00C84775">
              <w:rPr>
                <w:rStyle w:val="ts-alignment-element"/>
                <w:szCs w:val="24"/>
              </w:rPr>
              <w:t xml:space="preserve">chèvement </w:t>
            </w:r>
            <w:r w:rsidRPr="00C84775">
              <w:rPr>
                <w:szCs w:val="24"/>
              </w:rPr>
              <w:t>p</w:t>
            </w:r>
            <w:r w:rsidRPr="00C84775">
              <w:rPr>
                <w:rStyle w:val="ts-alignment-element"/>
                <w:szCs w:val="24"/>
              </w:rPr>
              <w:t xml:space="preserve">révue </w:t>
            </w:r>
            <w:r w:rsidRPr="00C84775">
              <w:rPr>
                <w:szCs w:val="24"/>
              </w:rPr>
              <w:t>n</w:t>
            </w:r>
            <w:r w:rsidRPr="00C84775">
              <w:rPr>
                <w:rStyle w:val="ts-alignment-element"/>
                <w:szCs w:val="24"/>
              </w:rPr>
              <w:t xml:space="preserve">e </w:t>
            </w:r>
            <w:r w:rsidRPr="00C84775">
              <w:rPr>
                <w:szCs w:val="24"/>
              </w:rPr>
              <w:t>p</w:t>
            </w:r>
            <w:r w:rsidRPr="00C84775">
              <w:rPr>
                <w:rStyle w:val="ts-alignment-element"/>
                <w:szCs w:val="24"/>
              </w:rPr>
              <w:t xml:space="preserve">eut </w:t>
            </w:r>
            <w:r w:rsidRPr="00C84775">
              <w:rPr>
                <w:szCs w:val="24"/>
              </w:rPr>
              <w:t>ê</w:t>
            </w:r>
            <w:r w:rsidRPr="00C84775">
              <w:rPr>
                <w:rStyle w:val="ts-alignment-element"/>
                <w:szCs w:val="24"/>
              </w:rPr>
              <w:t xml:space="preserve">tre </w:t>
            </w:r>
            <w:r w:rsidRPr="00C84775">
              <w:rPr>
                <w:szCs w:val="24"/>
              </w:rPr>
              <w:t>r</w:t>
            </w:r>
            <w:r w:rsidRPr="00C84775">
              <w:rPr>
                <w:rStyle w:val="ts-alignment-element"/>
                <w:szCs w:val="24"/>
              </w:rPr>
              <w:t xml:space="preserve">évisée </w:t>
            </w:r>
            <w:r w:rsidRPr="00C84775">
              <w:rPr>
                <w:szCs w:val="24"/>
              </w:rPr>
              <w:t>q</w:t>
            </w:r>
            <w:r w:rsidRPr="00C84775">
              <w:rPr>
                <w:rStyle w:val="ts-alignment-element"/>
                <w:szCs w:val="24"/>
              </w:rPr>
              <w:t xml:space="preserve">ue </w:t>
            </w:r>
            <w:r w:rsidRPr="00C84775">
              <w:rPr>
                <w:szCs w:val="24"/>
              </w:rPr>
              <w:t>p</w:t>
            </w:r>
            <w:r w:rsidRPr="00C84775">
              <w:rPr>
                <w:rStyle w:val="ts-alignment-element"/>
                <w:szCs w:val="24"/>
              </w:rPr>
              <w:t xml:space="preserve">ar </w:t>
            </w:r>
            <w:r w:rsidRPr="00C84775">
              <w:rPr>
                <w:szCs w:val="24"/>
              </w:rPr>
              <w:t xml:space="preserve">le </w:t>
            </w:r>
            <w:r w:rsidR="006C11DC">
              <w:rPr>
                <w:szCs w:val="24"/>
              </w:rPr>
              <w:t>C</w:t>
            </w:r>
            <w:r w:rsidRPr="00C84775">
              <w:rPr>
                <w:rStyle w:val="ts-alignment-element"/>
                <w:szCs w:val="24"/>
              </w:rPr>
              <w:t xml:space="preserve">onsultant </w:t>
            </w:r>
            <w:r w:rsidRPr="00C84775">
              <w:rPr>
                <w:szCs w:val="24"/>
              </w:rPr>
              <w:t xml:space="preserve">en </w:t>
            </w:r>
            <w:r w:rsidR="0054775C">
              <w:rPr>
                <w:szCs w:val="24"/>
              </w:rPr>
              <w:t xml:space="preserve">charge de la </w:t>
            </w:r>
            <w:r w:rsidR="006C11DC">
              <w:rPr>
                <w:szCs w:val="24"/>
              </w:rPr>
              <w:t>S</w:t>
            </w:r>
            <w:r w:rsidRPr="00C84775">
              <w:rPr>
                <w:rStyle w:val="ts-alignment-element"/>
                <w:szCs w:val="24"/>
              </w:rPr>
              <w:t xml:space="preserve">upervision </w:t>
            </w:r>
            <w:r w:rsidRPr="00C84775">
              <w:rPr>
                <w:szCs w:val="24"/>
              </w:rPr>
              <w:t>e</w:t>
            </w:r>
            <w:r w:rsidRPr="00C84775">
              <w:rPr>
                <w:rStyle w:val="ts-alignment-element"/>
                <w:szCs w:val="24"/>
              </w:rPr>
              <w:t xml:space="preserve">n </w:t>
            </w:r>
            <w:r w:rsidR="00A65195">
              <w:rPr>
                <w:rStyle w:val="ts-alignment-element"/>
                <w:szCs w:val="24"/>
              </w:rPr>
              <w:t xml:space="preserve">émettant un ordre de service </w:t>
            </w:r>
            <w:r w:rsidRPr="00C84775">
              <w:rPr>
                <w:szCs w:val="24"/>
              </w:rPr>
              <w:t>p</w:t>
            </w:r>
            <w:r w:rsidRPr="00C84775">
              <w:rPr>
                <w:rStyle w:val="ts-alignment-element"/>
                <w:szCs w:val="24"/>
              </w:rPr>
              <w:t xml:space="preserve">rorogeant </w:t>
            </w:r>
            <w:r w:rsidRPr="00C84775">
              <w:rPr>
                <w:szCs w:val="24"/>
              </w:rPr>
              <w:t>l</w:t>
            </w:r>
            <w:r w:rsidRPr="00C84775">
              <w:rPr>
                <w:rStyle w:val="ts-alignment-element"/>
                <w:szCs w:val="24"/>
              </w:rPr>
              <w:t xml:space="preserve">e </w:t>
            </w:r>
            <w:r w:rsidRPr="00C84775">
              <w:rPr>
                <w:szCs w:val="24"/>
              </w:rPr>
              <w:t>d</w:t>
            </w:r>
            <w:r w:rsidRPr="00C84775">
              <w:rPr>
                <w:rStyle w:val="ts-alignment-element"/>
                <w:szCs w:val="24"/>
              </w:rPr>
              <w:t xml:space="preserve">élai </w:t>
            </w:r>
            <w:r w:rsidRPr="00C84775">
              <w:rPr>
                <w:szCs w:val="24"/>
              </w:rPr>
              <w:t>o</w:t>
            </w:r>
            <w:r w:rsidRPr="00C84775">
              <w:rPr>
                <w:rStyle w:val="ts-alignment-element"/>
                <w:szCs w:val="24"/>
              </w:rPr>
              <w:t xml:space="preserve">u </w:t>
            </w:r>
            <w:r w:rsidR="006C11DC">
              <w:rPr>
                <w:szCs w:val="24"/>
              </w:rPr>
              <w:t>un ordre</w:t>
            </w:r>
            <w:r w:rsidR="00A65195">
              <w:rPr>
                <w:rStyle w:val="ts-alignment-element"/>
                <w:szCs w:val="24"/>
              </w:rPr>
              <w:t xml:space="preserve"> </w:t>
            </w:r>
            <w:r w:rsidR="001967BD">
              <w:rPr>
                <w:rStyle w:val="ts-alignment-element"/>
                <w:szCs w:val="24"/>
              </w:rPr>
              <w:t>d’</w:t>
            </w:r>
            <w:r w:rsidR="001967BD" w:rsidRPr="00C84775">
              <w:rPr>
                <w:szCs w:val="24"/>
              </w:rPr>
              <w:t>a</w:t>
            </w:r>
            <w:r w:rsidR="001967BD" w:rsidRPr="00C84775">
              <w:rPr>
                <w:rStyle w:val="ts-alignment-element"/>
                <w:szCs w:val="24"/>
              </w:rPr>
              <w:t>ccéléra</w:t>
            </w:r>
            <w:r w:rsidR="001967BD">
              <w:rPr>
                <w:rStyle w:val="ts-alignment-element"/>
                <w:szCs w:val="24"/>
              </w:rPr>
              <w:t>tion</w:t>
            </w:r>
            <w:r w:rsidRPr="00C84775">
              <w:rPr>
                <w:rStyle w:val="ts-alignment-element"/>
                <w:szCs w:val="24"/>
              </w:rPr>
              <w:t xml:space="preserve">. </w:t>
            </w:r>
          </w:p>
          <w:p w14:paraId="020CCE7A" w14:textId="77777777" w:rsidR="006357B4" w:rsidRDefault="00C84775"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sidRPr="00C84775">
              <w:rPr>
                <w:szCs w:val="24"/>
              </w:rPr>
              <w:t>L</w:t>
            </w:r>
            <w:r w:rsidRPr="00C84775">
              <w:rPr>
                <w:rStyle w:val="ts-alignment-element"/>
                <w:szCs w:val="24"/>
              </w:rPr>
              <w:t xml:space="preserve">es </w:t>
            </w:r>
            <w:r w:rsidRPr="00C84775">
              <w:rPr>
                <w:szCs w:val="24"/>
              </w:rPr>
              <w:t>«</w:t>
            </w:r>
            <w:r w:rsidRPr="00C84775">
              <w:rPr>
                <w:rStyle w:val="ts-alignment-element"/>
                <w:szCs w:val="24"/>
              </w:rPr>
              <w:t xml:space="preserve"> </w:t>
            </w:r>
            <w:r w:rsidR="00A65195" w:rsidRPr="00A65195">
              <w:rPr>
                <w:rStyle w:val="ts-alignment-element"/>
                <w:b/>
                <w:bCs/>
                <w:szCs w:val="24"/>
              </w:rPr>
              <w:t>M</w:t>
            </w:r>
            <w:r w:rsidRPr="00A65195">
              <w:rPr>
                <w:rStyle w:val="ts-alignment-element"/>
                <w:b/>
                <w:bCs/>
                <w:szCs w:val="24"/>
              </w:rPr>
              <w:t>atériaux</w:t>
            </w:r>
            <w:r w:rsidRPr="00C84775">
              <w:rPr>
                <w:rStyle w:val="ts-alignment-element"/>
                <w:szCs w:val="24"/>
              </w:rPr>
              <w:t xml:space="preserve"> </w:t>
            </w:r>
            <w:r w:rsidRPr="00C84775">
              <w:rPr>
                <w:szCs w:val="24"/>
              </w:rPr>
              <w:t>»</w:t>
            </w:r>
            <w:r w:rsidRPr="00C84775">
              <w:rPr>
                <w:rStyle w:val="ts-alignment-element"/>
                <w:szCs w:val="24"/>
              </w:rPr>
              <w:t xml:space="preserve"> </w:t>
            </w:r>
            <w:r w:rsidRPr="00C84775">
              <w:rPr>
                <w:szCs w:val="24"/>
              </w:rPr>
              <w:t>s</w:t>
            </w:r>
            <w:r w:rsidRPr="00C84775">
              <w:rPr>
                <w:rStyle w:val="ts-alignment-element"/>
                <w:szCs w:val="24"/>
              </w:rPr>
              <w:t xml:space="preserve">ont </w:t>
            </w:r>
            <w:r w:rsidRPr="00C84775">
              <w:rPr>
                <w:szCs w:val="24"/>
              </w:rPr>
              <w:t>t</w:t>
            </w:r>
            <w:r w:rsidRPr="00C84775">
              <w:rPr>
                <w:rStyle w:val="ts-alignment-element"/>
                <w:szCs w:val="24"/>
              </w:rPr>
              <w:t xml:space="preserve">outes </w:t>
            </w:r>
            <w:r w:rsidRPr="00C84775">
              <w:rPr>
                <w:szCs w:val="24"/>
              </w:rPr>
              <w:t>les f</w:t>
            </w:r>
            <w:r w:rsidRPr="00C84775">
              <w:rPr>
                <w:rStyle w:val="ts-alignment-element"/>
                <w:szCs w:val="24"/>
              </w:rPr>
              <w:t>ournitures,</w:t>
            </w:r>
            <w:r w:rsidRPr="00C84775">
              <w:rPr>
                <w:szCs w:val="24"/>
              </w:rPr>
              <w:t xml:space="preserve"> y</w:t>
            </w:r>
            <w:r w:rsidRPr="00C84775">
              <w:rPr>
                <w:rStyle w:val="ts-alignment-element"/>
                <w:szCs w:val="24"/>
              </w:rPr>
              <w:t xml:space="preserve"> </w:t>
            </w:r>
            <w:r w:rsidRPr="00C84775">
              <w:rPr>
                <w:szCs w:val="24"/>
              </w:rPr>
              <w:t>c</w:t>
            </w:r>
            <w:r w:rsidRPr="00C84775">
              <w:rPr>
                <w:rStyle w:val="ts-alignment-element"/>
                <w:szCs w:val="24"/>
              </w:rPr>
              <w:t xml:space="preserve">ompris </w:t>
            </w:r>
            <w:r w:rsidRPr="00C84775">
              <w:rPr>
                <w:szCs w:val="24"/>
              </w:rPr>
              <w:t>l</w:t>
            </w:r>
            <w:r w:rsidRPr="00C84775">
              <w:rPr>
                <w:rStyle w:val="ts-alignment-element"/>
                <w:szCs w:val="24"/>
              </w:rPr>
              <w:t xml:space="preserve">es </w:t>
            </w:r>
            <w:r w:rsidRPr="00C84775">
              <w:rPr>
                <w:szCs w:val="24"/>
              </w:rPr>
              <w:t>c</w:t>
            </w:r>
            <w:r w:rsidRPr="00C84775">
              <w:rPr>
                <w:rStyle w:val="ts-alignment-element"/>
                <w:szCs w:val="24"/>
              </w:rPr>
              <w:t xml:space="preserve">onsommables, </w:t>
            </w:r>
            <w:r w:rsidRPr="00C84775">
              <w:rPr>
                <w:szCs w:val="24"/>
              </w:rPr>
              <w:t>u</w:t>
            </w:r>
            <w:r w:rsidRPr="00C84775">
              <w:rPr>
                <w:rStyle w:val="ts-alignment-element"/>
                <w:szCs w:val="24"/>
              </w:rPr>
              <w:t xml:space="preserve">tilisées </w:t>
            </w:r>
            <w:r w:rsidRPr="00C84775">
              <w:rPr>
                <w:szCs w:val="24"/>
              </w:rPr>
              <w:t>p</w:t>
            </w:r>
            <w:r w:rsidRPr="00C84775">
              <w:rPr>
                <w:rStyle w:val="ts-alignment-element"/>
                <w:szCs w:val="24"/>
              </w:rPr>
              <w:t xml:space="preserve">ar </w:t>
            </w:r>
            <w:r w:rsidRPr="00C84775">
              <w:rPr>
                <w:szCs w:val="24"/>
              </w:rPr>
              <w:t>l</w:t>
            </w:r>
            <w:r w:rsidR="00A65195">
              <w:rPr>
                <w:szCs w:val="24"/>
              </w:rPr>
              <w:t xml:space="preserve">’Entrepreneur </w:t>
            </w:r>
            <w:r w:rsidRPr="00C84775">
              <w:rPr>
                <w:szCs w:val="24"/>
              </w:rPr>
              <w:t>p</w:t>
            </w:r>
            <w:r w:rsidRPr="00C84775">
              <w:rPr>
                <w:rStyle w:val="ts-alignment-element"/>
                <w:szCs w:val="24"/>
              </w:rPr>
              <w:t xml:space="preserve">our </w:t>
            </w:r>
            <w:r w:rsidRPr="00C84775">
              <w:rPr>
                <w:szCs w:val="24"/>
              </w:rPr>
              <w:t>ê</w:t>
            </w:r>
            <w:r w:rsidRPr="00C84775">
              <w:rPr>
                <w:rStyle w:val="ts-alignment-element"/>
                <w:szCs w:val="24"/>
              </w:rPr>
              <w:t xml:space="preserve">tre </w:t>
            </w:r>
            <w:r w:rsidRPr="00C84775">
              <w:rPr>
                <w:szCs w:val="24"/>
              </w:rPr>
              <w:t>i</w:t>
            </w:r>
            <w:r w:rsidRPr="00C84775">
              <w:rPr>
                <w:rStyle w:val="ts-alignment-element"/>
                <w:szCs w:val="24"/>
              </w:rPr>
              <w:t xml:space="preserve">ncorporées </w:t>
            </w:r>
            <w:r w:rsidRPr="00C84775">
              <w:rPr>
                <w:szCs w:val="24"/>
              </w:rPr>
              <w:t>d</w:t>
            </w:r>
            <w:r w:rsidRPr="00C84775">
              <w:rPr>
                <w:rStyle w:val="ts-alignment-element"/>
                <w:szCs w:val="24"/>
              </w:rPr>
              <w:t xml:space="preserve">ans </w:t>
            </w:r>
            <w:r w:rsidRPr="00C84775">
              <w:rPr>
                <w:szCs w:val="24"/>
              </w:rPr>
              <w:t>l</w:t>
            </w:r>
            <w:r w:rsidRPr="00C84775">
              <w:rPr>
                <w:rStyle w:val="ts-alignment-element"/>
                <w:szCs w:val="24"/>
              </w:rPr>
              <w:t xml:space="preserve">es </w:t>
            </w:r>
            <w:r w:rsidR="00282201">
              <w:rPr>
                <w:szCs w:val="24"/>
              </w:rPr>
              <w:t>T</w:t>
            </w:r>
            <w:r w:rsidRPr="00C84775">
              <w:rPr>
                <w:rStyle w:val="ts-alignment-element"/>
                <w:szCs w:val="24"/>
              </w:rPr>
              <w:t xml:space="preserve">ravaux. </w:t>
            </w:r>
          </w:p>
          <w:p w14:paraId="5B630606" w14:textId="055CF679" w:rsidR="006357B4" w:rsidRDefault="00477CD6"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Pr>
                <w:szCs w:val="24"/>
              </w:rPr>
              <w:t xml:space="preserve">Les </w:t>
            </w:r>
            <w:r w:rsidR="00C84775" w:rsidRPr="00C84775">
              <w:rPr>
                <w:szCs w:val="24"/>
              </w:rPr>
              <w:t>«</w:t>
            </w:r>
            <w:r w:rsidR="00C84775" w:rsidRPr="00C84775">
              <w:rPr>
                <w:rStyle w:val="ts-alignment-element"/>
                <w:szCs w:val="24"/>
              </w:rPr>
              <w:t xml:space="preserve"> </w:t>
            </w:r>
            <w:r w:rsidR="00C84775" w:rsidRPr="006357B4">
              <w:rPr>
                <w:b/>
                <w:bCs/>
                <w:szCs w:val="24"/>
              </w:rPr>
              <w:t>A</w:t>
            </w:r>
            <w:r w:rsidR="00C84775" w:rsidRPr="006357B4">
              <w:rPr>
                <w:rStyle w:val="ts-alignment-element"/>
                <w:b/>
                <w:bCs/>
                <w:szCs w:val="24"/>
              </w:rPr>
              <w:t xml:space="preserve">ctivités </w:t>
            </w:r>
            <w:r w:rsidR="00C84775" w:rsidRPr="006357B4">
              <w:rPr>
                <w:b/>
                <w:bCs/>
                <w:szCs w:val="24"/>
              </w:rPr>
              <w:t xml:space="preserve">de </w:t>
            </w:r>
            <w:r w:rsidR="006357B4">
              <w:rPr>
                <w:b/>
                <w:bCs/>
                <w:szCs w:val="24"/>
              </w:rPr>
              <w:t>M</w:t>
            </w:r>
            <w:r w:rsidR="00C84775" w:rsidRPr="006357B4">
              <w:rPr>
                <w:b/>
                <w:bCs/>
                <w:szCs w:val="24"/>
              </w:rPr>
              <w:t>obilisation</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ésigne</w:t>
            </w:r>
            <w:r>
              <w:rPr>
                <w:rStyle w:val="ts-alignment-element"/>
                <w:szCs w:val="24"/>
              </w:rPr>
              <w:t>nt</w:t>
            </w:r>
            <w:r w:rsidR="00C84775" w:rsidRPr="00C84775">
              <w:rPr>
                <w:rStyle w:val="ts-alignment-element"/>
                <w:szCs w:val="24"/>
              </w:rPr>
              <w:t xml:space="preserve"> </w:t>
            </w:r>
            <w:r w:rsidR="00C84775" w:rsidRPr="00C84775">
              <w:rPr>
                <w:szCs w:val="24"/>
              </w:rPr>
              <w:t>l</w:t>
            </w:r>
            <w:r w:rsidR="00C84775" w:rsidRPr="00C84775">
              <w:rPr>
                <w:rStyle w:val="ts-alignment-element"/>
                <w:szCs w:val="24"/>
              </w:rPr>
              <w:t xml:space="preserve">es </w:t>
            </w:r>
            <w:r w:rsidR="00C84775" w:rsidRPr="00C84775">
              <w:rPr>
                <w:szCs w:val="24"/>
              </w:rPr>
              <w:t>a</w:t>
            </w:r>
            <w:r w:rsidR="00C84775" w:rsidRPr="00C84775">
              <w:rPr>
                <w:rStyle w:val="ts-alignment-element"/>
                <w:szCs w:val="24"/>
              </w:rPr>
              <w:t xml:space="preserve">ctivités </w:t>
            </w:r>
            <w:r w:rsidR="00C84775" w:rsidRPr="00C84775">
              <w:rPr>
                <w:szCs w:val="24"/>
              </w:rPr>
              <w:t>n</w:t>
            </w:r>
            <w:r w:rsidR="00C84775" w:rsidRPr="00C84775">
              <w:rPr>
                <w:rStyle w:val="ts-alignment-element"/>
                <w:szCs w:val="24"/>
              </w:rPr>
              <w:t xml:space="preserve">écessaires </w:t>
            </w:r>
            <w:r w:rsidR="00C84775" w:rsidRPr="00C84775">
              <w:rPr>
                <w:szCs w:val="24"/>
              </w:rPr>
              <w:t>à l</w:t>
            </w:r>
            <w:r w:rsidR="00C84775" w:rsidRPr="00C84775">
              <w:rPr>
                <w:rStyle w:val="ts-alignment-element"/>
                <w:szCs w:val="24"/>
              </w:rPr>
              <w:t xml:space="preserve">a </w:t>
            </w:r>
            <w:r w:rsidR="00C84775" w:rsidRPr="00C84775">
              <w:rPr>
                <w:szCs w:val="24"/>
              </w:rPr>
              <w:t>m</w:t>
            </w:r>
            <w:r w:rsidR="00C84775" w:rsidRPr="00C84775">
              <w:rPr>
                <w:rStyle w:val="ts-alignment-element"/>
                <w:szCs w:val="24"/>
              </w:rPr>
              <w:t xml:space="preserve">obilisation </w:t>
            </w:r>
            <w:r w:rsidR="00C84775" w:rsidRPr="00C84775">
              <w:rPr>
                <w:szCs w:val="24"/>
              </w:rPr>
              <w:t>d</w:t>
            </w:r>
            <w:r w:rsidR="00C84775" w:rsidRPr="00C84775">
              <w:rPr>
                <w:rStyle w:val="ts-alignment-element"/>
                <w:szCs w:val="24"/>
              </w:rPr>
              <w:t xml:space="preserve">u </w:t>
            </w:r>
            <w:r w:rsidR="00C84775" w:rsidRPr="00C84775">
              <w:rPr>
                <w:szCs w:val="24"/>
              </w:rPr>
              <w:t>p</w:t>
            </w:r>
            <w:r w:rsidR="00C84775" w:rsidRPr="00C84775">
              <w:rPr>
                <w:rStyle w:val="ts-alignment-element"/>
                <w:szCs w:val="24"/>
              </w:rPr>
              <w:t xml:space="preserve">ersonnel </w:t>
            </w:r>
            <w:r w:rsidR="00C84775" w:rsidRPr="00C84775">
              <w:rPr>
                <w:szCs w:val="24"/>
              </w:rPr>
              <w:t>et à</w:t>
            </w:r>
            <w:r w:rsidR="00C84775" w:rsidRPr="00C84775">
              <w:rPr>
                <w:rStyle w:val="ts-alignment-element"/>
                <w:szCs w:val="24"/>
              </w:rPr>
              <w:t xml:space="preserve"> </w:t>
            </w:r>
            <w:r w:rsidR="00C84775" w:rsidRPr="00C84775">
              <w:rPr>
                <w:szCs w:val="24"/>
              </w:rPr>
              <w:t>la m</w:t>
            </w:r>
            <w:r w:rsidR="00C84775" w:rsidRPr="00C84775">
              <w:rPr>
                <w:rStyle w:val="ts-alignment-element"/>
                <w:szCs w:val="24"/>
              </w:rPr>
              <w:t xml:space="preserve">ise </w:t>
            </w:r>
            <w:r w:rsidR="00C84775" w:rsidRPr="00C84775">
              <w:rPr>
                <w:szCs w:val="24"/>
              </w:rPr>
              <w:t>e</w:t>
            </w:r>
            <w:r w:rsidR="00C84775" w:rsidRPr="00C84775">
              <w:rPr>
                <w:rStyle w:val="ts-alignment-element"/>
                <w:szCs w:val="24"/>
              </w:rPr>
              <w:t xml:space="preserve">n </w:t>
            </w:r>
            <w:r w:rsidR="00C84775" w:rsidRPr="00C84775">
              <w:rPr>
                <w:szCs w:val="24"/>
              </w:rPr>
              <w:t>p</w:t>
            </w:r>
            <w:r w:rsidR="00C84775" w:rsidRPr="00C84775">
              <w:rPr>
                <w:rStyle w:val="ts-alignment-element"/>
                <w:szCs w:val="24"/>
              </w:rPr>
              <w:t xml:space="preserve">lace </w:t>
            </w:r>
            <w:r w:rsidR="00C84775" w:rsidRPr="00C84775">
              <w:rPr>
                <w:szCs w:val="24"/>
              </w:rPr>
              <w:t>d</w:t>
            </w:r>
            <w:r w:rsidR="00C84775" w:rsidRPr="00C84775">
              <w:rPr>
                <w:rStyle w:val="ts-alignment-element"/>
                <w:szCs w:val="24"/>
              </w:rPr>
              <w:t xml:space="preserve">’entrepôts </w:t>
            </w:r>
            <w:r w:rsidR="00C84775" w:rsidRPr="00C84775">
              <w:rPr>
                <w:szCs w:val="24"/>
              </w:rPr>
              <w:t>e</w:t>
            </w:r>
            <w:r w:rsidR="00C84775" w:rsidRPr="00C84775">
              <w:rPr>
                <w:rStyle w:val="ts-alignment-element"/>
                <w:szCs w:val="24"/>
              </w:rPr>
              <w:t xml:space="preserve">t </w:t>
            </w:r>
            <w:r w:rsidR="00C84775" w:rsidRPr="00C84775">
              <w:rPr>
                <w:szCs w:val="24"/>
              </w:rPr>
              <w:t>d</w:t>
            </w:r>
            <w:r w:rsidR="00C84775" w:rsidRPr="00C84775">
              <w:rPr>
                <w:rStyle w:val="ts-alignment-element"/>
                <w:szCs w:val="24"/>
              </w:rPr>
              <w:t xml:space="preserve">e </w:t>
            </w:r>
            <w:r w:rsidR="00C84775" w:rsidRPr="00C84775">
              <w:rPr>
                <w:szCs w:val="24"/>
              </w:rPr>
              <w:t>b</w:t>
            </w:r>
            <w:r w:rsidR="00C84775" w:rsidRPr="00C84775">
              <w:rPr>
                <w:rStyle w:val="ts-alignment-element"/>
                <w:szCs w:val="24"/>
              </w:rPr>
              <w:t>ureaux</w:t>
            </w:r>
            <w:r w:rsidR="00BA7F8B">
              <w:rPr>
                <w:rStyle w:val="ts-alignment-element"/>
                <w:szCs w:val="24"/>
              </w:rPr>
              <w:t>.</w:t>
            </w:r>
            <w:r w:rsidR="00C84775" w:rsidRPr="00C84775">
              <w:rPr>
                <w:rStyle w:val="ts-alignment-element"/>
                <w:szCs w:val="24"/>
              </w:rPr>
              <w:t xml:space="preserve"> </w:t>
            </w:r>
          </w:p>
          <w:p w14:paraId="65569676" w14:textId="6807D962" w:rsidR="00BA7F8B" w:rsidRDefault="00477CD6"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Pr>
                <w:szCs w:val="24"/>
              </w:rPr>
              <w:t xml:space="preserve">Les </w:t>
            </w:r>
            <w:r w:rsidR="00C84775" w:rsidRPr="00C84775">
              <w:rPr>
                <w:szCs w:val="24"/>
              </w:rPr>
              <w:t>«</w:t>
            </w:r>
            <w:r w:rsidR="00C84775" w:rsidRPr="00C84775">
              <w:rPr>
                <w:rStyle w:val="ts-alignment-element"/>
                <w:szCs w:val="24"/>
              </w:rPr>
              <w:t xml:space="preserve"> </w:t>
            </w:r>
            <w:r w:rsidR="00C84775" w:rsidRPr="00BA7F8B">
              <w:rPr>
                <w:b/>
                <w:bCs/>
                <w:szCs w:val="24"/>
              </w:rPr>
              <w:t>A</w:t>
            </w:r>
            <w:r w:rsidR="00C84775" w:rsidRPr="00BA7F8B">
              <w:rPr>
                <w:rStyle w:val="ts-alignment-element"/>
                <w:b/>
                <w:bCs/>
                <w:szCs w:val="24"/>
              </w:rPr>
              <w:t xml:space="preserve">ctivités </w:t>
            </w:r>
            <w:r w:rsidR="00C84775" w:rsidRPr="00BA7F8B">
              <w:rPr>
                <w:b/>
                <w:bCs/>
                <w:szCs w:val="24"/>
              </w:rPr>
              <w:t xml:space="preserve">de la </w:t>
            </w:r>
            <w:r w:rsidR="00BA7F8B">
              <w:rPr>
                <w:b/>
                <w:bCs/>
                <w:szCs w:val="24"/>
              </w:rPr>
              <w:t>P</w:t>
            </w:r>
            <w:r w:rsidR="00C84775" w:rsidRPr="00BA7F8B">
              <w:rPr>
                <w:b/>
                <w:bCs/>
                <w:szCs w:val="24"/>
              </w:rPr>
              <w:t>hase I</w:t>
            </w:r>
            <w:r w:rsidR="00C84775" w:rsidRPr="00C84775">
              <w:rPr>
                <w:rStyle w:val="ts-alignment-element"/>
                <w:szCs w:val="24"/>
              </w:rPr>
              <w:t xml:space="preserve"> </w:t>
            </w:r>
            <w:r w:rsidR="00C84775" w:rsidRPr="00C84775">
              <w:rPr>
                <w:szCs w:val="24"/>
              </w:rPr>
              <w:t>»</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ésigne </w:t>
            </w:r>
            <w:r w:rsidR="00C84775" w:rsidRPr="00C84775">
              <w:rPr>
                <w:szCs w:val="24"/>
              </w:rPr>
              <w:t>l’</w:t>
            </w:r>
            <w:r w:rsidR="00C84775" w:rsidRPr="00C84775">
              <w:rPr>
                <w:rStyle w:val="ts-alignment-element"/>
                <w:szCs w:val="24"/>
              </w:rPr>
              <w:t xml:space="preserve">établissement </w:t>
            </w:r>
            <w:r w:rsidR="00C84775" w:rsidRPr="00C84775">
              <w:rPr>
                <w:szCs w:val="24"/>
              </w:rPr>
              <w:t>d</w:t>
            </w:r>
            <w:r w:rsidR="00BA7F8B">
              <w:rPr>
                <w:rStyle w:val="ts-alignment-element"/>
                <w:szCs w:val="24"/>
              </w:rPr>
              <w:t xml:space="preserve">es ZMD </w:t>
            </w:r>
            <w:r w:rsidR="00C84775" w:rsidRPr="00C84775">
              <w:rPr>
                <w:szCs w:val="24"/>
              </w:rPr>
              <w:t>d</w:t>
            </w:r>
            <w:r w:rsidR="00C84775" w:rsidRPr="00C84775">
              <w:rPr>
                <w:rStyle w:val="ts-alignment-element"/>
                <w:szCs w:val="24"/>
              </w:rPr>
              <w:t xml:space="preserve">ans </w:t>
            </w:r>
            <w:r w:rsidR="00C84775" w:rsidRPr="00C84775">
              <w:rPr>
                <w:szCs w:val="24"/>
              </w:rPr>
              <w:t>l</w:t>
            </w:r>
            <w:r w:rsidR="00C84775" w:rsidRPr="00C84775">
              <w:rPr>
                <w:rStyle w:val="ts-alignment-element"/>
                <w:szCs w:val="24"/>
              </w:rPr>
              <w:t xml:space="preserve">a </w:t>
            </w:r>
            <w:r w:rsidR="00C84775" w:rsidRPr="00C84775">
              <w:rPr>
                <w:szCs w:val="24"/>
              </w:rPr>
              <w:t>z</w:t>
            </w:r>
            <w:r w:rsidR="00C84775" w:rsidRPr="00C84775">
              <w:rPr>
                <w:rStyle w:val="ts-alignment-element"/>
                <w:szCs w:val="24"/>
              </w:rPr>
              <w:t xml:space="preserve">one </w:t>
            </w:r>
            <w:r w:rsidR="00C84775" w:rsidRPr="00C84775">
              <w:rPr>
                <w:szCs w:val="24"/>
              </w:rPr>
              <w:t>d</w:t>
            </w:r>
            <w:r w:rsidR="00C84775" w:rsidRPr="00C84775">
              <w:rPr>
                <w:rStyle w:val="ts-alignment-element"/>
                <w:szCs w:val="24"/>
              </w:rPr>
              <w:t xml:space="preserve">e </w:t>
            </w:r>
            <w:r w:rsidR="00C84775" w:rsidRPr="00C84775">
              <w:rPr>
                <w:szCs w:val="24"/>
              </w:rPr>
              <w:t>s</w:t>
            </w:r>
            <w:r w:rsidR="00C84775" w:rsidRPr="00C84775">
              <w:rPr>
                <w:rStyle w:val="ts-alignment-element"/>
                <w:szCs w:val="24"/>
              </w:rPr>
              <w:t xml:space="preserve">ervice </w:t>
            </w:r>
            <w:r w:rsidR="00C84775" w:rsidRPr="00C84775">
              <w:rPr>
                <w:szCs w:val="24"/>
              </w:rPr>
              <w:t>d</w:t>
            </w:r>
            <w:r w:rsidR="00C84775" w:rsidRPr="00C84775">
              <w:rPr>
                <w:rStyle w:val="ts-alignment-element"/>
                <w:szCs w:val="24"/>
              </w:rPr>
              <w:t xml:space="preserve">ésignée </w:t>
            </w:r>
            <w:r w:rsidR="00C84775" w:rsidRPr="00C84775">
              <w:rPr>
                <w:szCs w:val="24"/>
              </w:rPr>
              <w:t>p</w:t>
            </w:r>
            <w:r w:rsidR="00C84775" w:rsidRPr="00C84775">
              <w:rPr>
                <w:rStyle w:val="ts-alignment-element"/>
                <w:szCs w:val="24"/>
              </w:rPr>
              <w:t xml:space="preserve">ar </w:t>
            </w:r>
            <w:r w:rsidR="00C84775" w:rsidRPr="00C84775">
              <w:rPr>
                <w:szCs w:val="24"/>
              </w:rPr>
              <w:t>l</w:t>
            </w:r>
            <w:r w:rsidR="00BA7F8B">
              <w:rPr>
                <w:szCs w:val="24"/>
              </w:rPr>
              <w:t>e Maître d’Ouvrage</w:t>
            </w:r>
            <w:r w:rsidR="00C84775" w:rsidRPr="00C84775">
              <w:rPr>
                <w:rStyle w:val="ts-alignment-element"/>
                <w:szCs w:val="24"/>
              </w:rPr>
              <w:t xml:space="preserve">. </w:t>
            </w:r>
          </w:p>
          <w:p w14:paraId="3EAF475A" w14:textId="2B2E24B7" w:rsidR="00587A19" w:rsidRDefault="00D123E0"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Pr>
                <w:szCs w:val="24"/>
              </w:rPr>
              <w:t xml:space="preserve">Le </w:t>
            </w:r>
            <w:r w:rsidR="00C84775" w:rsidRPr="00C84775">
              <w:rPr>
                <w:szCs w:val="24"/>
              </w:rPr>
              <w:t>«</w:t>
            </w:r>
            <w:r w:rsidR="00C84775" w:rsidRPr="00C84775">
              <w:rPr>
                <w:rStyle w:val="ts-alignment-element"/>
                <w:szCs w:val="24"/>
              </w:rPr>
              <w:t xml:space="preserve"> </w:t>
            </w:r>
            <w:r w:rsidR="00C84775" w:rsidRPr="00BA7F8B">
              <w:rPr>
                <w:b/>
                <w:bCs/>
                <w:szCs w:val="24"/>
              </w:rPr>
              <w:t>C</w:t>
            </w:r>
            <w:r w:rsidR="00C84775" w:rsidRPr="00BA7F8B">
              <w:rPr>
                <w:rStyle w:val="ts-alignment-element"/>
                <w:b/>
                <w:bCs/>
                <w:szCs w:val="24"/>
              </w:rPr>
              <w:t xml:space="preserve">ertificat </w:t>
            </w:r>
            <w:r w:rsidR="00C84775" w:rsidRPr="00BA7F8B">
              <w:rPr>
                <w:b/>
                <w:bCs/>
                <w:szCs w:val="24"/>
              </w:rPr>
              <w:t>d’</w:t>
            </w:r>
            <w:r w:rsidR="00BA7F8B" w:rsidRPr="00BA7F8B">
              <w:rPr>
                <w:b/>
                <w:bCs/>
                <w:szCs w:val="24"/>
              </w:rPr>
              <w:t>A</w:t>
            </w:r>
            <w:r w:rsidR="00C84775" w:rsidRPr="00BA7F8B">
              <w:rPr>
                <w:b/>
                <w:bCs/>
                <w:szCs w:val="24"/>
              </w:rPr>
              <w:t>chèvement d</w:t>
            </w:r>
            <w:r w:rsidR="00C84775" w:rsidRPr="00BA7F8B">
              <w:rPr>
                <w:rStyle w:val="ts-alignment-element"/>
                <w:b/>
                <w:bCs/>
                <w:szCs w:val="24"/>
              </w:rPr>
              <w:t xml:space="preserve">e </w:t>
            </w:r>
            <w:r w:rsidR="00C84775" w:rsidRPr="00BA7F8B">
              <w:rPr>
                <w:b/>
                <w:bCs/>
                <w:szCs w:val="24"/>
              </w:rPr>
              <w:t>l</w:t>
            </w:r>
            <w:r w:rsidR="00C84775" w:rsidRPr="00BA7F8B">
              <w:rPr>
                <w:rStyle w:val="ts-alignment-element"/>
                <w:b/>
                <w:bCs/>
                <w:szCs w:val="24"/>
              </w:rPr>
              <w:t xml:space="preserve">a </w:t>
            </w:r>
            <w:r w:rsidR="00BA7F8B" w:rsidRPr="00BA7F8B">
              <w:rPr>
                <w:b/>
                <w:bCs/>
                <w:szCs w:val="24"/>
              </w:rPr>
              <w:t>P</w:t>
            </w:r>
            <w:r w:rsidR="00C84775" w:rsidRPr="00BA7F8B">
              <w:rPr>
                <w:b/>
                <w:bCs/>
                <w:szCs w:val="24"/>
              </w:rPr>
              <w:t>hase I</w:t>
            </w:r>
            <w:r w:rsidR="00C84775" w:rsidRPr="00C84775">
              <w:rPr>
                <w:rStyle w:val="ts-alignment-element"/>
                <w:szCs w:val="24"/>
              </w:rPr>
              <w:t xml:space="preserve"> </w:t>
            </w:r>
            <w:r w:rsidR="00C84775" w:rsidRPr="00C84775">
              <w:rPr>
                <w:szCs w:val="24"/>
              </w:rPr>
              <w:t>»</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ésigne </w:t>
            </w:r>
            <w:r w:rsidR="00C84775" w:rsidRPr="00C84775">
              <w:rPr>
                <w:szCs w:val="24"/>
              </w:rPr>
              <w:t xml:space="preserve">le </w:t>
            </w:r>
            <w:r w:rsidR="00587A19">
              <w:rPr>
                <w:szCs w:val="24"/>
              </w:rPr>
              <w:t>C</w:t>
            </w:r>
            <w:r w:rsidR="00C84775" w:rsidRPr="00C84775">
              <w:rPr>
                <w:rStyle w:val="ts-alignment-element"/>
                <w:szCs w:val="24"/>
              </w:rPr>
              <w:t xml:space="preserve">ertificat </w:t>
            </w:r>
            <w:r w:rsidR="00C84775" w:rsidRPr="00C84775">
              <w:rPr>
                <w:szCs w:val="24"/>
              </w:rPr>
              <w:t>d</w:t>
            </w:r>
            <w:r w:rsidR="00C84775" w:rsidRPr="00C84775">
              <w:rPr>
                <w:rStyle w:val="ts-alignment-element"/>
                <w:szCs w:val="24"/>
              </w:rPr>
              <w:t>’</w:t>
            </w:r>
            <w:r w:rsidR="00587A19">
              <w:rPr>
                <w:rStyle w:val="ts-alignment-element"/>
                <w:szCs w:val="24"/>
              </w:rPr>
              <w:t>A</w:t>
            </w:r>
            <w:r w:rsidR="00C84775" w:rsidRPr="00C84775">
              <w:rPr>
                <w:rStyle w:val="ts-alignment-element"/>
                <w:szCs w:val="24"/>
              </w:rPr>
              <w:t xml:space="preserve">chèvement </w:t>
            </w:r>
            <w:r w:rsidR="00C84775" w:rsidRPr="00C84775">
              <w:rPr>
                <w:szCs w:val="24"/>
              </w:rPr>
              <w:t>d</w:t>
            </w:r>
            <w:r w:rsidR="00C84775" w:rsidRPr="00C84775">
              <w:rPr>
                <w:rStyle w:val="ts-alignment-element"/>
                <w:szCs w:val="24"/>
              </w:rPr>
              <w:t xml:space="preserve">élivré </w:t>
            </w:r>
            <w:r w:rsidR="00C84775" w:rsidRPr="00C84775">
              <w:rPr>
                <w:szCs w:val="24"/>
              </w:rPr>
              <w:t>p</w:t>
            </w:r>
            <w:r w:rsidR="00C84775" w:rsidRPr="00C84775">
              <w:rPr>
                <w:rStyle w:val="ts-alignment-element"/>
                <w:szCs w:val="24"/>
              </w:rPr>
              <w:t xml:space="preserve">ar </w:t>
            </w:r>
            <w:r w:rsidR="00C84775" w:rsidRPr="00C84775">
              <w:rPr>
                <w:szCs w:val="24"/>
              </w:rPr>
              <w:t>l</w:t>
            </w:r>
            <w:r w:rsidR="00C84775" w:rsidRPr="00C84775">
              <w:rPr>
                <w:rStyle w:val="ts-alignment-element"/>
                <w:szCs w:val="24"/>
              </w:rPr>
              <w:t xml:space="preserve">e </w:t>
            </w:r>
            <w:r>
              <w:rPr>
                <w:szCs w:val="24"/>
              </w:rPr>
              <w:t xml:space="preserve">Consultant de </w:t>
            </w:r>
            <w:r w:rsidR="00D367CB">
              <w:rPr>
                <w:szCs w:val="24"/>
              </w:rPr>
              <w:t>Supervision</w:t>
            </w:r>
            <w:r w:rsidR="00C84775" w:rsidRPr="00C84775">
              <w:rPr>
                <w:rStyle w:val="ts-alignment-element"/>
                <w:szCs w:val="24"/>
              </w:rPr>
              <w:t xml:space="preserve"> </w:t>
            </w:r>
            <w:r w:rsidR="00C84775" w:rsidRPr="00C84775">
              <w:rPr>
                <w:szCs w:val="24"/>
              </w:rPr>
              <w:t>a</w:t>
            </w:r>
            <w:r w:rsidR="00C84775" w:rsidRPr="00C84775">
              <w:rPr>
                <w:rStyle w:val="ts-alignment-element"/>
                <w:szCs w:val="24"/>
              </w:rPr>
              <w:t xml:space="preserve">ttestant </w:t>
            </w:r>
            <w:r w:rsidR="00C84775" w:rsidRPr="00C84775">
              <w:rPr>
                <w:szCs w:val="24"/>
              </w:rPr>
              <w:t>q</w:t>
            </w:r>
            <w:r w:rsidR="00C84775" w:rsidRPr="00C84775">
              <w:rPr>
                <w:rStyle w:val="ts-alignment-element"/>
                <w:szCs w:val="24"/>
              </w:rPr>
              <w:t xml:space="preserve">ue </w:t>
            </w:r>
            <w:r w:rsidR="00C84775" w:rsidRPr="00C84775">
              <w:rPr>
                <w:szCs w:val="24"/>
              </w:rPr>
              <w:t>t</w:t>
            </w:r>
            <w:r w:rsidR="00C84775" w:rsidRPr="00C84775">
              <w:rPr>
                <w:rStyle w:val="ts-alignment-element"/>
                <w:szCs w:val="24"/>
              </w:rPr>
              <w:t xml:space="preserve">outes </w:t>
            </w:r>
            <w:r w:rsidR="00C84775" w:rsidRPr="00C84775">
              <w:rPr>
                <w:szCs w:val="24"/>
              </w:rPr>
              <w:t>l</w:t>
            </w:r>
            <w:r w:rsidR="00C84775" w:rsidRPr="00C84775">
              <w:rPr>
                <w:rStyle w:val="ts-alignment-element"/>
                <w:szCs w:val="24"/>
              </w:rPr>
              <w:t xml:space="preserve">es </w:t>
            </w:r>
            <w:r w:rsidR="00587A19">
              <w:rPr>
                <w:rStyle w:val="ts-alignment-element"/>
                <w:szCs w:val="24"/>
              </w:rPr>
              <w:t>ZMD</w:t>
            </w:r>
            <w:r w:rsidR="00C84775" w:rsidRPr="00C84775">
              <w:rPr>
                <w:rStyle w:val="ts-alignment-element"/>
                <w:szCs w:val="24"/>
              </w:rPr>
              <w:t xml:space="preserve"> </w:t>
            </w:r>
            <w:r w:rsidR="00C84775" w:rsidRPr="00C84775">
              <w:rPr>
                <w:szCs w:val="24"/>
              </w:rPr>
              <w:t>o</w:t>
            </w:r>
            <w:r w:rsidR="00C84775" w:rsidRPr="00C84775">
              <w:rPr>
                <w:rStyle w:val="ts-alignment-element"/>
                <w:szCs w:val="24"/>
              </w:rPr>
              <w:t xml:space="preserve">nt </w:t>
            </w:r>
            <w:r w:rsidR="00C84775" w:rsidRPr="00C84775">
              <w:rPr>
                <w:szCs w:val="24"/>
              </w:rPr>
              <w:t>é</w:t>
            </w:r>
            <w:r w:rsidR="00C84775" w:rsidRPr="00C84775">
              <w:rPr>
                <w:rStyle w:val="ts-alignment-element"/>
                <w:szCs w:val="24"/>
              </w:rPr>
              <w:t xml:space="preserve">té </w:t>
            </w:r>
            <w:r w:rsidR="00C84775" w:rsidRPr="00C84775">
              <w:rPr>
                <w:szCs w:val="24"/>
              </w:rPr>
              <w:t>é</w:t>
            </w:r>
            <w:r w:rsidR="00C84775" w:rsidRPr="00C84775">
              <w:rPr>
                <w:rStyle w:val="ts-alignment-element"/>
                <w:szCs w:val="24"/>
              </w:rPr>
              <w:t xml:space="preserve">tablies </w:t>
            </w:r>
            <w:r w:rsidR="00C84775" w:rsidRPr="00C84775">
              <w:rPr>
                <w:szCs w:val="24"/>
              </w:rPr>
              <w:t>c</w:t>
            </w:r>
            <w:r w:rsidR="00C84775" w:rsidRPr="00C84775">
              <w:rPr>
                <w:rStyle w:val="ts-alignment-element"/>
                <w:szCs w:val="24"/>
              </w:rPr>
              <w:t xml:space="preserve">onformément </w:t>
            </w:r>
            <w:r w:rsidR="00C84775" w:rsidRPr="00C84775">
              <w:rPr>
                <w:szCs w:val="24"/>
              </w:rPr>
              <w:t>a</w:t>
            </w:r>
            <w:r w:rsidR="00C84775" w:rsidRPr="00C84775">
              <w:rPr>
                <w:rStyle w:val="ts-alignment-element"/>
                <w:szCs w:val="24"/>
              </w:rPr>
              <w:t xml:space="preserve">u </w:t>
            </w:r>
            <w:r w:rsidR="00587A19">
              <w:rPr>
                <w:rStyle w:val="ts-alignment-element"/>
                <w:szCs w:val="24"/>
              </w:rPr>
              <w:t>Marché</w:t>
            </w:r>
            <w:r w:rsidR="00C84775" w:rsidRPr="00C84775">
              <w:rPr>
                <w:rStyle w:val="ts-alignment-element"/>
                <w:szCs w:val="24"/>
              </w:rPr>
              <w:t xml:space="preserve">. </w:t>
            </w:r>
          </w:p>
          <w:p w14:paraId="6A65A5E1" w14:textId="69D6D2F0" w:rsidR="00587A19" w:rsidRDefault="00EE4147"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Pr>
                <w:szCs w:val="24"/>
              </w:rPr>
              <w:t xml:space="preserve">La </w:t>
            </w:r>
            <w:r w:rsidR="00C84775" w:rsidRPr="00C84775">
              <w:rPr>
                <w:szCs w:val="24"/>
              </w:rPr>
              <w:t>«</w:t>
            </w:r>
            <w:r w:rsidR="00C84775" w:rsidRPr="00C84775">
              <w:rPr>
                <w:rStyle w:val="ts-alignment-element"/>
                <w:szCs w:val="24"/>
              </w:rPr>
              <w:t xml:space="preserve"> </w:t>
            </w:r>
            <w:r w:rsidR="00C84775" w:rsidRPr="00587A19">
              <w:rPr>
                <w:b/>
                <w:bCs/>
                <w:szCs w:val="24"/>
              </w:rPr>
              <w:t>P</w:t>
            </w:r>
            <w:r w:rsidR="00C84775" w:rsidRPr="00587A19">
              <w:rPr>
                <w:rStyle w:val="ts-alignment-element"/>
                <w:b/>
                <w:bCs/>
                <w:szCs w:val="24"/>
              </w:rPr>
              <w:t xml:space="preserve">hase </w:t>
            </w:r>
            <w:r w:rsidR="00C84775" w:rsidRPr="00587A19">
              <w:rPr>
                <w:b/>
                <w:bCs/>
                <w:szCs w:val="24"/>
              </w:rPr>
              <w:t>II A</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ésigne </w:t>
            </w:r>
            <w:r w:rsidR="00C84775" w:rsidRPr="00C84775">
              <w:rPr>
                <w:szCs w:val="24"/>
              </w:rPr>
              <w:t>la p</w:t>
            </w:r>
            <w:r w:rsidR="00C84775" w:rsidRPr="00C84775">
              <w:rPr>
                <w:rStyle w:val="ts-alignment-element"/>
                <w:szCs w:val="24"/>
              </w:rPr>
              <w:t xml:space="preserve">ériode </w:t>
            </w:r>
            <w:r w:rsidR="00C84775" w:rsidRPr="00C84775">
              <w:rPr>
                <w:szCs w:val="24"/>
              </w:rPr>
              <w:t>a</w:t>
            </w:r>
            <w:r w:rsidR="00C84775" w:rsidRPr="00C84775">
              <w:rPr>
                <w:rStyle w:val="ts-alignment-element"/>
                <w:szCs w:val="24"/>
              </w:rPr>
              <w:t xml:space="preserve">llant </w:t>
            </w:r>
            <w:r w:rsidR="00C84775" w:rsidRPr="00C84775">
              <w:rPr>
                <w:szCs w:val="24"/>
              </w:rPr>
              <w:t>du j</w:t>
            </w:r>
            <w:r w:rsidR="00C84775" w:rsidRPr="00C84775">
              <w:rPr>
                <w:rStyle w:val="ts-alignment-element"/>
                <w:szCs w:val="24"/>
              </w:rPr>
              <w:t xml:space="preserve">our </w:t>
            </w:r>
            <w:r w:rsidR="00C84775" w:rsidRPr="00C84775">
              <w:rPr>
                <w:szCs w:val="24"/>
              </w:rPr>
              <w:t>s</w:t>
            </w:r>
            <w:r w:rsidR="00C84775" w:rsidRPr="00C84775">
              <w:rPr>
                <w:rStyle w:val="ts-alignment-element"/>
                <w:szCs w:val="24"/>
              </w:rPr>
              <w:t xml:space="preserve">uivant </w:t>
            </w:r>
            <w:r w:rsidR="00C84775" w:rsidRPr="00C84775">
              <w:rPr>
                <w:szCs w:val="24"/>
              </w:rPr>
              <w:t>la date de d</w:t>
            </w:r>
            <w:r w:rsidR="00C84775" w:rsidRPr="00C84775">
              <w:rPr>
                <w:rStyle w:val="ts-alignment-element"/>
                <w:szCs w:val="24"/>
              </w:rPr>
              <w:t xml:space="preserve">ébut </w:t>
            </w:r>
            <w:r w:rsidR="00C84775" w:rsidRPr="00C84775">
              <w:rPr>
                <w:szCs w:val="24"/>
              </w:rPr>
              <w:t xml:space="preserve">de la </w:t>
            </w:r>
            <w:r w:rsidR="00587A19">
              <w:rPr>
                <w:szCs w:val="24"/>
              </w:rPr>
              <w:t>P</w:t>
            </w:r>
            <w:r w:rsidR="00C84775" w:rsidRPr="00C84775">
              <w:rPr>
                <w:rStyle w:val="ts-alignment-element"/>
                <w:szCs w:val="24"/>
              </w:rPr>
              <w:t xml:space="preserve">hase </w:t>
            </w:r>
            <w:r w:rsidR="00C84775" w:rsidRPr="00C84775">
              <w:rPr>
                <w:szCs w:val="24"/>
              </w:rPr>
              <w:t>II A j</w:t>
            </w:r>
            <w:r w:rsidR="00C84775" w:rsidRPr="00C84775">
              <w:rPr>
                <w:rStyle w:val="ts-alignment-element"/>
                <w:szCs w:val="24"/>
              </w:rPr>
              <w:t xml:space="preserve">usqu’à </w:t>
            </w:r>
            <w:r w:rsidR="00C84775" w:rsidRPr="00C84775">
              <w:rPr>
                <w:szCs w:val="24"/>
              </w:rPr>
              <w:t>l</w:t>
            </w:r>
            <w:r w:rsidR="00C84775" w:rsidRPr="00C84775">
              <w:rPr>
                <w:rStyle w:val="ts-alignment-element"/>
                <w:szCs w:val="24"/>
              </w:rPr>
              <w:t xml:space="preserve">a </w:t>
            </w:r>
            <w:r w:rsidR="00C84775" w:rsidRPr="00C84775">
              <w:rPr>
                <w:szCs w:val="24"/>
              </w:rPr>
              <w:t>d</w:t>
            </w:r>
            <w:r w:rsidR="00C84775" w:rsidRPr="00C84775">
              <w:rPr>
                <w:rStyle w:val="ts-alignment-element"/>
                <w:szCs w:val="24"/>
              </w:rPr>
              <w:t xml:space="preserve">ate </w:t>
            </w:r>
            <w:r w:rsidR="00C84775" w:rsidRPr="00C84775">
              <w:rPr>
                <w:szCs w:val="24"/>
              </w:rPr>
              <w:t>d</w:t>
            </w:r>
            <w:r w:rsidR="00C84775" w:rsidRPr="00C84775">
              <w:rPr>
                <w:rStyle w:val="ts-alignment-element"/>
                <w:szCs w:val="24"/>
              </w:rPr>
              <w:t xml:space="preserve">u </w:t>
            </w:r>
            <w:r w:rsidR="00587A19">
              <w:rPr>
                <w:rStyle w:val="ts-alignment-element"/>
                <w:szCs w:val="24"/>
              </w:rPr>
              <w:t>C</w:t>
            </w:r>
            <w:r w:rsidR="00C84775" w:rsidRPr="00C84775">
              <w:rPr>
                <w:rStyle w:val="ts-alignment-element"/>
                <w:szCs w:val="24"/>
              </w:rPr>
              <w:t xml:space="preserve">ertificat </w:t>
            </w:r>
            <w:r w:rsidR="00C84775" w:rsidRPr="00C84775">
              <w:rPr>
                <w:szCs w:val="24"/>
              </w:rPr>
              <w:t>d</w:t>
            </w:r>
            <w:r w:rsidR="00C84775" w:rsidRPr="00C84775">
              <w:rPr>
                <w:rStyle w:val="ts-alignment-element"/>
                <w:szCs w:val="24"/>
              </w:rPr>
              <w:t>’</w:t>
            </w:r>
            <w:r w:rsidR="00587A19">
              <w:rPr>
                <w:rStyle w:val="ts-alignment-element"/>
                <w:szCs w:val="24"/>
              </w:rPr>
              <w:t>A</w:t>
            </w:r>
            <w:r w:rsidR="00C84775" w:rsidRPr="00C84775">
              <w:rPr>
                <w:rStyle w:val="ts-alignment-element"/>
                <w:szCs w:val="24"/>
              </w:rPr>
              <w:t xml:space="preserve">chèvement </w:t>
            </w:r>
            <w:r w:rsidR="00C84775" w:rsidRPr="00C84775">
              <w:rPr>
                <w:szCs w:val="24"/>
              </w:rPr>
              <w:t>d</w:t>
            </w:r>
            <w:r w:rsidR="00C84775" w:rsidRPr="00C84775">
              <w:rPr>
                <w:rStyle w:val="ts-alignment-element"/>
                <w:szCs w:val="24"/>
              </w:rPr>
              <w:t xml:space="preserve">e </w:t>
            </w:r>
            <w:r w:rsidR="00C84775" w:rsidRPr="00C84775">
              <w:rPr>
                <w:szCs w:val="24"/>
              </w:rPr>
              <w:t>l</w:t>
            </w:r>
            <w:r w:rsidR="00C84775" w:rsidRPr="00C84775">
              <w:rPr>
                <w:rStyle w:val="ts-alignment-element"/>
                <w:szCs w:val="24"/>
              </w:rPr>
              <w:t xml:space="preserve">a </w:t>
            </w:r>
            <w:r w:rsidR="00587A19">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A</w:t>
            </w:r>
            <w:r w:rsidR="00C84775" w:rsidRPr="00C84775">
              <w:rPr>
                <w:rStyle w:val="ts-alignment-element"/>
                <w:szCs w:val="24"/>
              </w:rPr>
              <w:t xml:space="preserve"> </w:t>
            </w:r>
            <w:r w:rsidR="00C84775" w:rsidRPr="00C84775">
              <w:rPr>
                <w:szCs w:val="24"/>
              </w:rPr>
              <w:t>i</w:t>
            </w:r>
            <w:r w:rsidR="00C84775" w:rsidRPr="00C84775">
              <w:rPr>
                <w:rStyle w:val="ts-alignment-element"/>
                <w:szCs w:val="24"/>
              </w:rPr>
              <w:t xml:space="preserve">nclusivement. </w:t>
            </w:r>
          </w:p>
          <w:p w14:paraId="6959A548" w14:textId="178D0D1E" w:rsidR="00CD362B" w:rsidRDefault="00EE4147"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Pr>
                <w:szCs w:val="24"/>
              </w:rPr>
              <w:t xml:space="preserve">Les </w:t>
            </w:r>
            <w:r w:rsidR="00C84775" w:rsidRPr="00C84775">
              <w:rPr>
                <w:szCs w:val="24"/>
              </w:rPr>
              <w:t>«</w:t>
            </w:r>
            <w:r w:rsidR="00C84775" w:rsidRPr="00C84775">
              <w:rPr>
                <w:rStyle w:val="ts-alignment-element"/>
                <w:szCs w:val="24"/>
              </w:rPr>
              <w:t xml:space="preserve"> </w:t>
            </w:r>
            <w:r w:rsidR="00C84775" w:rsidRPr="00587A19">
              <w:rPr>
                <w:b/>
                <w:bCs/>
                <w:szCs w:val="24"/>
              </w:rPr>
              <w:t>A</w:t>
            </w:r>
            <w:r w:rsidR="00C84775" w:rsidRPr="00587A19">
              <w:rPr>
                <w:rStyle w:val="ts-alignment-element"/>
                <w:b/>
                <w:bCs/>
                <w:szCs w:val="24"/>
              </w:rPr>
              <w:t xml:space="preserve">ctivités </w:t>
            </w:r>
            <w:r w:rsidR="00C84775" w:rsidRPr="00587A19">
              <w:rPr>
                <w:b/>
                <w:bCs/>
                <w:szCs w:val="24"/>
              </w:rPr>
              <w:t xml:space="preserve">de la </w:t>
            </w:r>
            <w:r w:rsidR="00587A19">
              <w:rPr>
                <w:b/>
                <w:bCs/>
                <w:szCs w:val="24"/>
              </w:rPr>
              <w:t>P</w:t>
            </w:r>
            <w:r w:rsidR="00C84775" w:rsidRPr="00587A19">
              <w:rPr>
                <w:b/>
                <w:bCs/>
                <w:szCs w:val="24"/>
              </w:rPr>
              <w:t>hase II A</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ésigne</w:t>
            </w:r>
            <w:r>
              <w:rPr>
                <w:rStyle w:val="ts-alignment-element"/>
                <w:szCs w:val="24"/>
              </w:rPr>
              <w:t>nt</w:t>
            </w:r>
            <w:r w:rsidR="00C84775" w:rsidRPr="00C84775">
              <w:rPr>
                <w:rStyle w:val="ts-alignment-element"/>
                <w:szCs w:val="24"/>
              </w:rPr>
              <w:t xml:space="preserve"> </w:t>
            </w:r>
            <w:r w:rsidR="00C84775" w:rsidRPr="00C84775">
              <w:rPr>
                <w:szCs w:val="24"/>
              </w:rPr>
              <w:t xml:space="preserve">les </w:t>
            </w:r>
            <w:r w:rsidR="00587A19">
              <w:rPr>
                <w:szCs w:val="24"/>
              </w:rPr>
              <w:t>T</w:t>
            </w:r>
            <w:r w:rsidR="00C84775" w:rsidRPr="00C84775">
              <w:rPr>
                <w:rStyle w:val="ts-alignment-element"/>
                <w:szCs w:val="24"/>
              </w:rPr>
              <w:t xml:space="preserve">ravaux </w:t>
            </w:r>
            <w:r w:rsidR="00C84775" w:rsidRPr="00C84775">
              <w:rPr>
                <w:szCs w:val="24"/>
              </w:rPr>
              <w:t>e</w:t>
            </w:r>
            <w:r w:rsidR="00C84775" w:rsidRPr="00C84775">
              <w:rPr>
                <w:rStyle w:val="ts-alignment-element"/>
                <w:szCs w:val="24"/>
              </w:rPr>
              <w:t xml:space="preserve">t </w:t>
            </w:r>
            <w:r w:rsidR="00587A19">
              <w:rPr>
                <w:szCs w:val="24"/>
              </w:rPr>
              <w:t>S</w:t>
            </w:r>
            <w:r w:rsidR="00C84775" w:rsidRPr="00C84775">
              <w:rPr>
                <w:rStyle w:val="ts-alignment-element"/>
                <w:szCs w:val="24"/>
              </w:rPr>
              <w:t xml:space="preserve">ervices </w:t>
            </w:r>
            <w:r w:rsidR="00C84775" w:rsidRPr="00C84775">
              <w:rPr>
                <w:szCs w:val="24"/>
              </w:rPr>
              <w:t>e</w:t>
            </w:r>
            <w:r w:rsidR="00C84775" w:rsidRPr="00C84775">
              <w:rPr>
                <w:rStyle w:val="ts-alignment-element"/>
                <w:szCs w:val="24"/>
              </w:rPr>
              <w:t xml:space="preserve">ffectués </w:t>
            </w:r>
            <w:r w:rsidR="00C84775" w:rsidRPr="00C84775">
              <w:rPr>
                <w:szCs w:val="24"/>
              </w:rPr>
              <w:t>p</w:t>
            </w:r>
            <w:r w:rsidR="00C84775" w:rsidRPr="00C84775">
              <w:rPr>
                <w:rStyle w:val="ts-alignment-element"/>
                <w:szCs w:val="24"/>
              </w:rPr>
              <w:t xml:space="preserve">our </w:t>
            </w:r>
            <w:r w:rsidR="00C84775" w:rsidRPr="00C84775">
              <w:rPr>
                <w:szCs w:val="24"/>
              </w:rPr>
              <w:t>r</w:t>
            </w:r>
            <w:r w:rsidR="00C84775" w:rsidRPr="00C84775">
              <w:rPr>
                <w:rStyle w:val="ts-alignment-element"/>
                <w:szCs w:val="24"/>
              </w:rPr>
              <w:t xml:space="preserve">éduire </w:t>
            </w:r>
            <w:r w:rsidR="00C84775" w:rsidRPr="00C84775">
              <w:rPr>
                <w:szCs w:val="24"/>
              </w:rPr>
              <w:t xml:space="preserve">les </w:t>
            </w:r>
            <w:r w:rsidR="0060036F">
              <w:rPr>
                <w:szCs w:val="24"/>
              </w:rPr>
              <w:t>fuites</w:t>
            </w:r>
            <w:r w:rsidR="00C84775" w:rsidRPr="00C84775">
              <w:rPr>
                <w:rStyle w:val="ts-alignment-element"/>
                <w:szCs w:val="24"/>
              </w:rPr>
              <w:t xml:space="preserve"> </w:t>
            </w:r>
            <w:r w:rsidR="00C84775" w:rsidRPr="00C84775">
              <w:rPr>
                <w:szCs w:val="24"/>
              </w:rPr>
              <w:t>d</w:t>
            </w:r>
            <w:r w:rsidR="00C84775" w:rsidRPr="00C84775">
              <w:rPr>
                <w:rStyle w:val="ts-alignment-element"/>
                <w:szCs w:val="24"/>
              </w:rPr>
              <w:t>’</w:t>
            </w:r>
            <w:r w:rsidR="00C84775" w:rsidRPr="00C84775">
              <w:rPr>
                <w:szCs w:val="24"/>
              </w:rPr>
              <w:t>e</w:t>
            </w:r>
            <w:r w:rsidR="00C84775" w:rsidRPr="00C84775">
              <w:rPr>
                <w:rStyle w:val="ts-alignment-element"/>
                <w:szCs w:val="24"/>
              </w:rPr>
              <w:t xml:space="preserve">au </w:t>
            </w:r>
            <w:r w:rsidR="00C84775" w:rsidRPr="00C84775">
              <w:rPr>
                <w:szCs w:val="24"/>
              </w:rPr>
              <w:t>dans u</w:t>
            </w:r>
            <w:r w:rsidR="00C84775" w:rsidRPr="00C84775">
              <w:rPr>
                <w:rStyle w:val="ts-alignment-element"/>
                <w:szCs w:val="24"/>
              </w:rPr>
              <w:t xml:space="preserve">n </w:t>
            </w:r>
            <w:r w:rsidR="00C84775" w:rsidRPr="00C84775">
              <w:rPr>
                <w:szCs w:val="24"/>
              </w:rPr>
              <w:t>l</w:t>
            </w:r>
            <w:r w:rsidR="00C84775" w:rsidRPr="00C84775">
              <w:rPr>
                <w:rStyle w:val="ts-alignment-element"/>
                <w:szCs w:val="24"/>
              </w:rPr>
              <w:t xml:space="preserve">ot </w:t>
            </w:r>
            <w:r w:rsidR="00C84775" w:rsidRPr="00C84775">
              <w:rPr>
                <w:szCs w:val="24"/>
              </w:rPr>
              <w:t>i</w:t>
            </w:r>
            <w:r w:rsidR="00C84775" w:rsidRPr="00C84775">
              <w:rPr>
                <w:rStyle w:val="ts-alignment-element"/>
                <w:szCs w:val="24"/>
              </w:rPr>
              <w:t xml:space="preserve">nitial </w:t>
            </w:r>
            <w:r w:rsidR="00C84775" w:rsidRPr="00C84775">
              <w:rPr>
                <w:szCs w:val="24"/>
              </w:rPr>
              <w:t>d</w:t>
            </w:r>
            <w:r w:rsidR="00587A19">
              <w:rPr>
                <w:szCs w:val="24"/>
              </w:rPr>
              <w:t>e Z</w:t>
            </w:r>
            <w:r w:rsidR="00CD362B">
              <w:rPr>
                <w:szCs w:val="24"/>
              </w:rPr>
              <w:t>MD</w:t>
            </w:r>
            <w:r w:rsidR="00C84775" w:rsidRPr="00C84775">
              <w:rPr>
                <w:rStyle w:val="ts-alignment-element"/>
                <w:szCs w:val="24"/>
              </w:rPr>
              <w:t xml:space="preserve"> </w:t>
            </w:r>
            <w:r w:rsidR="00C84775" w:rsidRPr="00C84775">
              <w:rPr>
                <w:szCs w:val="24"/>
              </w:rPr>
              <w:t>(</w:t>
            </w:r>
            <w:r w:rsidR="00C84775" w:rsidRPr="00C84775">
              <w:rPr>
                <w:rStyle w:val="ts-alignment-element"/>
                <w:szCs w:val="24"/>
              </w:rPr>
              <w:t xml:space="preserve">pourcentage </w:t>
            </w:r>
            <w:r w:rsidR="00C84775" w:rsidRPr="00C84775">
              <w:rPr>
                <w:szCs w:val="24"/>
              </w:rPr>
              <w:t>t</w:t>
            </w:r>
            <w:r w:rsidR="00C84775" w:rsidRPr="00C84775">
              <w:rPr>
                <w:rStyle w:val="ts-alignment-element"/>
                <w:szCs w:val="24"/>
              </w:rPr>
              <w:t xml:space="preserve">el </w:t>
            </w:r>
            <w:r w:rsidR="00C84775" w:rsidRPr="00C84775">
              <w:rPr>
                <w:szCs w:val="24"/>
              </w:rPr>
              <w:t>q</w:t>
            </w:r>
            <w:r w:rsidR="00C84775" w:rsidRPr="00C84775">
              <w:rPr>
                <w:rStyle w:val="ts-alignment-element"/>
                <w:szCs w:val="24"/>
              </w:rPr>
              <w:t xml:space="preserve">ue </w:t>
            </w:r>
            <w:r w:rsidR="00C84775" w:rsidRPr="00C84775">
              <w:rPr>
                <w:szCs w:val="24"/>
              </w:rPr>
              <w:t>s</w:t>
            </w:r>
            <w:r w:rsidR="00C84775" w:rsidRPr="00C84775">
              <w:rPr>
                <w:rStyle w:val="ts-alignment-element"/>
                <w:szCs w:val="24"/>
              </w:rPr>
              <w:t xml:space="preserve">pécifié </w:t>
            </w:r>
            <w:r w:rsidR="00C84775" w:rsidRPr="00C84775">
              <w:rPr>
                <w:szCs w:val="24"/>
              </w:rPr>
              <w:t>d</w:t>
            </w:r>
            <w:r w:rsidR="00C84775" w:rsidRPr="00C84775">
              <w:rPr>
                <w:rStyle w:val="ts-alignment-element"/>
                <w:szCs w:val="24"/>
              </w:rPr>
              <w:t xml:space="preserve">ans </w:t>
            </w:r>
            <w:r w:rsidR="00C84775" w:rsidRPr="00C84775">
              <w:rPr>
                <w:szCs w:val="24"/>
              </w:rPr>
              <w:t>l</w:t>
            </w:r>
            <w:r w:rsidR="00C84775" w:rsidRPr="00C84775">
              <w:rPr>
                <w:rStyle w:val="ts-alignment-element"/>
                <w:szCs w:val="24"/>
              </w:rPr>
              <w:t xml:space="preserve">e </w:t>
            </w:r>
            <w:r w:rsidR="00CD362B">
              <w:rPr>
                <w:rStyle w:val="ts-alignment-element"/>
                <w:szCs w:val="24"/>
              </w:rPr>
              <w:t>CCAP</w:t>
            </w:r>
            <w:r w:rsidR="00C84775" w:rsidRPr="00C84775">
              <w:rPr>
                <w:rStyle w:val="ts-alignment-element"/>
                <w:szCs w:val="24"/>
              </w:rPr>
              <w:t xml:space="preserve">) </w:t>
            </w:r>
            <w:r w:rsidR="00C84775" w:rsidRPr="00C84775">
              <w:rPr>
                <w:szCs w:val="24"/>
              </w:rPr>
              <w:t>a</w:t>
            </w:r>
            <w:r w:rsidR="00C84775" w:rsidRPr="00C84775">
              <w:rPr>
                <w:rStyle w:val="ts-alignment-element"/>
                <w:szCs w:val="24"/>
              </w:rPr>
              <w:t xml:space="preserve">fin </w:t>
            </w:r>
            <w:r w:rsidR="00C84775" w:rsidRPr="00C84775">
              <w:rPr>
                <w:szCs w:val="24"/>
              </w:rPr>
              <w:t>d</w:t>
            </w:r>
            <w:r w:rsidR="00C84775" w:rsidRPr="00C84775">
              <w:rPr>
                <w:rStyle w:val="ts-alignment-element"/>
                <w:szCs w:val="24"/>
              </w:rPr>
              <w:t xml:space="preserve">e </w:t>
            </w:r>
            <w:r w:rsidR="00C84775" w:rsidRPr="00C84775">
              <w:rPr>
                <w:szCs w:val="24"/>
              </w:rPr>
              <w:t>r</w:t>
            </w:r>
            <w:r w:rsidR="00C84775" w:rsidRPr="00C84775">
              <w:rPr>
                <w:rStyle w:val="ts-alignment-element"/>
                <w:szCs w:val="24"/>
              </w:rPr>
              <w:t xml:space="preserve">especter </w:t>
            </w:r>
            <w:r w:rsidR="00C84775" w:rsidRPr="00C84775">
              <w:rPr>
                <w:szCs w:val="24"/>
              </w:rPr>
              <w:t>l</w:t>
            </w:r>
            <w:r w:rsidR="00C84775" w:rsidRPr="00C84775">
              <w:rPr>
                <w:rStyle w:val="ts-alignment-element"/>
                <w:szCs w:val="24"/>
              </w:rPr>
              <w:t xml:space="preserve">es </w:t>
            </w:r>
            <w:r w:rsidR="00C84775" w:rsidRPr="00C84775">
              <w:rPr>
                <w:szCs w:val="24"/>
              </w:rPr>
              <w:t>n</w:t>
            </w:r>
            <w:r w:rsidR="00C84775" w:rsidRPr="00C84775">
              <w:rPr>
                <w:rStyle w:val="ts-alignment-element"/>
                <w:szCs w:val="24"/>
              </w:rPr>
              <w:t xml:space="preserve">iveaux </w:t>
            </w:r>
            <w:r w:rsidR="00C84775" w:rsidRPr="00C84775">
              <w:rPr>
                <w:szCs w:val="24"/>
              </w:rPr>
              <w:t>d</w:t>
            </w:r>
            <w:r w:rsidR="00C84775" w:rsidRPr="00C84775">
              <w:rPr>
                <w:rStyle w:val="ts-alignment-element"/>
                <w:szCs w:val="24"/>
              </w:rPr>
              <w:t xml:space="preserve">e </w:t>
            </w:r>
            <w:r w:rsidR="00C84775" w:rsidRPr="00C84775">
              <w:rPr>
                <w:szCs w:val="24"/>
              </w:rPr>
              <w:t>s</w:t>
            </w:r>
            <w:r w:rsidR="00C84775" w:rsidRPr="00C84775">
              <w:rPr>
                <w:rStyle w:val="ts-alignment-element"/>
                <w:szCs w:val="24"/>
              </w:rPr>
              <w:t xml:space="preserve">ervice </w:t>
            </w:r>
            <w:r w:rsidR="00C84775" w:rsidRPr="00C84775">
              <w:rPr>
                <w:szCs w:val="24"/>
              </w:rPr>
              <w:t>de l</w:t>
            </w:r>
            <w:r w:rsidR="00C84775" w:rsidRPr="00C84775">
              <w:rPr>
                <w:rStyle w:val="ts-alignment-element"/>
                <w:szCs w:val="24"/>
              </w:rPr>
              <w:t xml:space="preserve">a </w:t>
            </w:r>
            <w:r w:rsidR="00CD362B">
              <w:rPr>
                <w:rStyle w:val="ts-alignment-element"/>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A</w:t>
            </w:r>
            <w:r w:rsidR="00C84775" w:rsidRPr="00C84775">
              <w:rPr>
                <w:rStyle w:val="ts-alignment-element"/>
                <w:szCs w:val="24"/>
              </w:rPr>
              <w:t xml:space="preserve">. </w:t>
            </w:r>
          </w:p>
          <w:p w14:paraId="4E891E80" w14:textId="295ABD22" w:rsidR="00CD362B" w:rsidRDefault="00C84775"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sidRPr="00C84775">
              <w:rPr>
                <w:szCs w:val="24"/>
              </w:rPr>
              <w:t>L</w:t>
            </w:r>
            <w:r w:rsidRPr="00C84775">
              <w:rPr>
                <w:rStyle w:val="ts-alignment-element"/>
                <w:szCs w:val="24"/>
              </w:rPr>
              <w:t xml:space="preserve">a </w:t>
            </w:r>
            <w:r w:rsidRPr="00C84775">
              <w:rPr>
                <w:szCs w:val="24"/>
              </w:rPr>
              <w:t xml:space="preserve">« </w:t>
            </w:r>
            <w:r w:rsidR="00E41844">
              <w:rPr>
                <w:b/>
                <w:bCs/>
                <w:szCs w:val="24"/>
              </w:rPr>
              <w:t>Date de Démarrage</w:t>
            </w:r>
            <w:r w:rsidRPr="00CD362B">
              <w:rPr>
                <w:rStyle w:val="ts-alignment-element"/>
                <w:b/>
                <w:bCs/>
                <w:szCs w:val="24"/>
              </w:rPr>
              <w:t xml:space="preserve"> </w:t>
            </w:r>
            <w:r w:rsidRPr="00CD362B">
              <w:rPr>
                <w:b/>
                <w:bCs/>
                <w:szCs w:val="24"/>
              </w:rPr>
              <w:t>de l</w:t>
            </w:r>
            <w:r w:rsidRPr="00CD362B">
              <w:rPr>
                <w:rStyle w:val="ts-alignment-element"/>
                <w:b/>
                <w:bCs/>
                <w:szCs w:val="24"/>
              </w:rPr>
              <w:t xml:space="preserve">a </w:t>
            </w:r>
            <w:r w:rsidR="00CD362B" w:rsidRPr="00CD362B">
              <w:rPr>
                <w:b/>
                <w:bCs/>
                <w:szCs w:val="24"/>
              </w:rPr>
              <w:t>P</w:t>
            </w:r>
            <w:r w:rsidRPr="00CD362B">
              <w:rPr>
                <w:b/>
                <w:bCs/>
                <w:szCs w:val="24"/>
              </w:rPr>
              <w:t>hase II A</w:t>
            </w:r>
            <w:r w:rsidRPr="00C84775">
              <w:rPr>
                <w:szCs w:val="24"/>
              </w:rPr>
              <w:t xml:space="preserve"> »</w:t>
            </w:r>
            <w:r w:rsidRPr="00C84775">
              <w:rPr>
                <w:rStyle w:val="ts-alignment-element"/>
                <w:szCs w:val="24"/>
              </w:rPr>
              <w:t xml:space="preserve"> </w:t>
            </w:r>
            <w:r w:rsidRPr="00C84775">
              <w:rPr>
                <w:szCs w:val="24"/>
              </w:rPr>
              <w:t>e</w:t>
            </w:r>
            <w:r w:rsidRPr="00C84775">
              <w:rPr>
                <w:rStyle w:val="ts-alignment-element"/>
                <w:szCs w:val="24"/>
              </w:rPr>
              <w:t xml:space="preserve">st </w:t>
            </w:r>
            <w:r w:rsidRPr="00C84775">
              <w:rPr>
                <w:szCs w:val="24"/>
              </w:rPr>
              <w:t>la d</w:t>
            </w:r>
            <w:r w:rsidRPr="00C84775">
              <w:rPr>
                <w:rStyle w:val="ts-alignment-element"/>
                <w:szCs w:val="24"/>
              </w:rPr>
              <w:t xml:space="preserve">ate </w:t>
            </w:r>
            <w:r w:rsidRPr="00C84775">
              <w:rPr>
                <w:szCs w:val="24"/>
              </w:rPr>
              <w:t>à</w:t>
            </w:r>
            <w:r w:rsidRPr="00C84775">
              <w:rPr>
                <w:rStyle w:val="ts-alignment-element"/>
                <w:szCs w:val="24"/>
              </w:rPr>
              <w:t xml:space="preserve"> </w:t>
            </w:r>
            <w:r w:rsidRPr="00C84775">
              <w:rPr>
                <w:szCs w:val="24"/>
              </w:rPr>
              <w:t>l</w:t>
            </w:r>
            <w:r w:rsidRPr="00C84775">
              <w:rPr>
                <w:rStyle w:val="ts-alignment-element"/>
                <w:szCs w:val="24"/>
              </w:rPr>
              <w:t xml:space="preserve">aquelle </w:t>
            </w:r>
            <w:r w:rsidRPr="00C84775">
              <w:rPr>
                <w:szCs w:val="24"/>
              </w:rPr>
              <w:t>l</w:t>
            </w:r>
            <w:r w:rsidRPr="00C84775">
              <w:rPr>
                <w:rStyle w:val="ts-alignment-element"/>
                <w:szCs w:val="24"/>
              </w:rPr>
              <w:t xml:space="preserve">e </w:t>
            </w:r>
            <w:r w:rsidR="00D123E0">
              <w:rPr>
                <w:szCs w:val="24"/>
              </w:rPr>
              <w:t xml:space="preserve">Consultant de </w:t>
            </w:r>
            <w:r w:rsidR="00D367CB">
              <w:rPr>
                <w:szCs w:val="24"/>
              </w:rPr>
              <w:t>Supervision</w:t>
            </w:r>
            <w:r w:rsidRPr="00C84775">
              <w:rPr>
                <w:rStyle w:val="ts-alignment-element"/>
                <w:szCs w:val="24"/>
              </w:rPr>
              <w:t xml:space="preserve"> </w:t>
            </w:r>
            <w:r w:rsidRPr="00C84775">
              <w:rPr>
                <w:szCs w:val="24"/>
              </w:rPr>
              <w:t>c</w:t>
            </w:r>
            <w:r w:rsidRPr="00C84775">
              <w:rPr>
                <w:rStyle w:val="ts-alignment-element"/>
                <w:szCs w:val="24"/>
              </w:rPr>
              <w:t xml:space="preserve">onfirme </w:t>
            </w:r>
            <w:r w:rsidRPr="00C84775">
              <w:rPr>
                <w:szCs w:val="24"/>
              </w:rPr>
              <w:t>p</w:t>
            </w:r>
            <w:r w:rsidRPr="00C84775">
              <w:rPr>
                <w:rStyle w:val="ts-alignment-element"/>
                <w:szCs w:val="24"/>
              </w:rPr>
              <w:t xml:space="preserve">ar </w:t>
            </w:r>
            <w:r w:rsidRPr="00C84775">
              <w:rPr>
                <w:szCs w:val="24"/>
              </w:rPr>
              <w:t>é</w:t>
            </w:r>
            <w:r w:rsidRPr="00C84775">
              <w:rPr>
                <w:rStyle w:val="ts-alignment-element"/>
                <w:szCs w:val="24"/>
              </w:rPr>
              <w:t xml:space="preserve">crit </w:t>
            </w:r>
            <w:r w:rsidRPr="00C84775">
              <w:rPr>
                <w:szCs w:val="24"/>
              </w:rPr>
              <w:t>q</w:t>
            </w:r>
            <w:r w:rsidRPr="00C84775">
              <w:rPr>
                <w:rStyle w:val="ts-alignment-element"/>
                <w:szCs w:val="24"/>
              </w:rPr>
              <w:t xml:space="preserve">ue </w:t>
            </w:r>
            <w:r w:rsidRPr="00C84775">
              <w:rPr>
                <w:szCs w:val="24"/>
              </w:rPr>
              <w:t>l</w:t>
            </w:r>
            <w:r w:rsidRPr="00C84775">
              <w:rPr>
                <w:rStyle w:val="ts-alignment-element"/>
                <w:szCs w:val="24"/>
              </w:rPr>
              <w:t xml:space="preserve">es </w:t>
            </w:r>
            <w:r w:rsidRPr="00C84775">
              <w:rPr>
                <w:szCs w:val="24"/>
              </w:rPr>
              <w:t>a</w:t>
            </w:r>
            <w:r w:rsidRPr="00C84775">
              <w:rPr>
                <w:rStyle w:val="ts-alignment-element"/>
                <w:szCs w:val="24"/>
              </w:rPr>
              <w:t xml:space="preserve">ctivités </w:t>
            </w:r>
            <w:r w:rsidRPr="00C84775">
              <w:rPr>
                <w:szCs w:val="24"/>
              </w:rPr>
              <w:t>de l</w:t>
            </w:r>
            <w:r w:rsidRPr="00C84775">
              <w:rPr>
                <w:rStyle w:val="ts-alignment-element"/>
                <w:szCs w:val="24"/>
              </w:rPr>
              <w:t xml:space="preserve">a </w:t>
            </w:r>
            <w:r w:rsidR="00CD362B">
              <w:rPr>
                <w:rStyle w:val="ts-alignment-element"/>
                <w:szCs w:val="24"/>
              </w:rPr>
              <w:t>P</w:t>
            </w:r>
            <w:r w:rsidRPr="00C84775">
              <w:rPr>
                <w:rStyle w:val="ts-alignment-element"/>
                <w:szCs w:val="24"/>
              </w:rPr>
              <w:t xml:space="preserve">hase </w:t>
            </w:r>
            <w:r w:rsidRPr="00C84775">
              <w:rPr>
                <w:szCs w:val="24"/>
              </w:rPr>
              <w:t>I</w:t>
            </w:r>
            <w:r w:rsidRPr="00C84775">
              <w:rPr>
                <w:rStyle w:val="ts-alignment-element"/>
                <w:szCs w:val="24"/>
              </w:rPr>
              <w:t xml:space="preserve">I </w:t>
            </w:r>
            <w:r w:rsidRPr="00C84775">
              <w:rPr>
                <w:szCs w:val="24"/>
              </w:rPr>
              <w:t>A</w:t>
            </w:r>
            <w:r w:rsidRPr="00C84775">
              <w:rPr>
                <w:rStyle w:val="ts-alignment-element"/>
                <w:szCs w:val="24"/>
              </w:rPr>
              <w:t xml:space="preserve"> </w:t>
            </w:r>
            <w:r w:rsidRPr="00C84775">
              <w:rPr>
                <w:szCs w:val="24"/>
              </w:rPr>
              <w:t>p</w:t>
            </w:r>
            <w:r w:rsidRPr="00C84775">
              <w:rPr>
                <w:rStyle w:val="ts-alignment-element"/>
                <w:szCs w:val="24"/>
              </w:rPr>
              <w:t xml:space="preserve">euvent </w:t>
            </w:r>
            <w:r w:rsidRPr="00C84775">
              <w:rPr>
                <w:szCs w:val="24"/>
              </w:rPr>
              <w:t>c</w:t>
            </w:r>
            <w:r w:rsidRPr="00C84775">
              <w:rPr>
                <w:rStyle w:val="ts-alignment-element"/>
                <w:szCs w:val="24"/>
              </w:rPr>
              <w:t xml:space="preserve">ommencer. </w:t>
            </w:r>
          </w:p>
          <w:p w14:paraId="2DC0A499" w14:textId="781EC6DF" w:rsidR="0065229F" w:rsidRDefault="00EE4147"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Pr>
                <w:szCs w:val="24"/>
              </w:rPr>
              <w:lastRenderedPageBreak/>
              <w:t xml:space="preserve">Le </w:t>
            </w:r>
            <w:r w:rsidR="00C84775" w:rsidRPr="00C84775">
              <w:rPr>
                <w:szCs w:val="24"/>
              </w:rPr>
              <w:t>«</w:t>
            </w:r>
            <w:r w:rsidR="00C84775" w:rsidRPr="00C84775">
              <w:rPr>
                <w:rStyle w:val="ts-alignment-element"/>
                <w:szCs w:val="24"/>
              </w:rPr>
              <w:t xml:space="preserve"> </w:t>
            </w:r>
            <w:r w:rsidR="00C84775" w:rsidRPr="00CD362B">
              <w:rPr>
                <w:b/>
                <w:bCs/>
                <w:szCs w:val="24"/>
              </w:rPr>
              <w:t>C</w:t>
            </w:r>
            <w:r w:rsidR="00C84775" w:rsidRPr="00CD362B">
              <w:rPr>
                <w:rStyle w:val="ts-alignment-element"/>
                <w:b/>
                <w:bCs/>
                <w:szCs w:val="24"/>
              </w:rPr>
              <w:t xml:space="preserve">ertificat </w:t>
            </w:r>
            <w:r w:rsidR="00C84775" w:rsidRPr="00CD362B">
              <w:rPr>
                <w:b/>
                <w:bCs/>
                <w:szCs w:val="24"/>
              </w:rPr>
              <w:t>d’</w:t>
            </w:r>
            <w:r w:rsidR="00CD362B">
              <w:rPr>
                <w:b/>
                <w:bCs/>
                <w:szCs w:val="24"/>
              </w:rPr>
              <w:t>A</w:t>
            </w:r>
            <w:r w:rsidR="00C84775" w:rsidRPr="00CD362B">
              <w:rPr>
                <w:b/>
                <w:bCs/>
                <w:szCs w:val="24"/>
              </w:rPr>
              <w:t>chèvement de l</w:t>
            </w:r>
            <w:r w:rsidR="00C84775" w:rsidRPr="00CD362B">
              <w:rPr>
                <w:rStyle w:val="ts-alignment-element"/>
                <w:b/>
                <w:bCs/>
                <w:szCs w:val="24"/>
              </w:rPr>
              <w:t xml:space="preserve">a </w:t>
            </w:r>
            <w:r w:rsidR="00CD362B">
              <w:rPr>
                <w:b/>
                <w:bCs/>
                <w:szCs w:val="24"/>
              </w:rPr>
              <w:t>P</w:t>
            </w:r>
            <w:r w:rsidR="00C84775" w:rsidRPr="00CD362B">
              <w:rPr>
                <w:b/>
                <w:bCs/>
                <w:szCs w:val="24"/>
              </w:rPr>
              <w:t>hase II A</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ésigne </w:t>
            </w:r>
            <w:r w:rsidR="00C84775" w:rsidRPr="00C84775">
              <w:rPr>
                <w:szCs w:val="24"/>
              </w:rPr>
              <w:t>u</w:t>
            </w:r>
            <w:r w:rsidR="00C84775" w:rsidRPr="00C84775">
              <w:rPr>
                <w:rStyle w:val="ts-alignment-element"/>
                <w:szCs w:val="24"/>
              </w:rPr>
              <w:t xml:space="preserve">n </w:t>
            </w:r>
            <w:r w:rsidR="000300D0">
              <w:rPr>
                <w:szCs w:val="24"/>
              </w:rPr>
              <w:t>C</w:t>
            </w:r>
            <w:r w:rsidR="00C84775" w:rsidRPr="00C84775">
              <w:rPr>
                <w:rStyle w:val="ts-alignment-element"/>
                <w:szCs w:val="24"/>
              </w:rPr>
              <w:t xml:space="preserve">ertificat </w:t>
            </w:r>
            <w:r w:rsidR="00C84775" w:rsidRPr="00C84775">
              <w:rPr>
                <w:szCs w:val="24"/>
              </w:rPr>
              <w:t>d</w:t>
            </w:r>
            <w:r w:rsidR="00C84775" w:rsidRPr="00C84775">
              <w:rPr>
                <w:rStyle w:val="ts-alignment-element"/>
                <w:szCs w:val="24"/>
              </w:rPr>
              <w:t>’</w:t>
            </w:r>
            <w:r w:rsidR="000300D0">
              <w:rPr>
                <w:rStyle w:val="ts-alignment-element"/>
                <w:szCs w:val="24"/>
              </w:rPr>
              <w:t>A</w:t>
            </w:r>
            <w:r w:rsidR="00C84775" w:rsidRPr="00C84775">
              <w:rPr>
                <w:rStyle w:val="ts-alignment-element"/>
                <w:szCs w:val="24"/>
              </w:rPr>
              <w:t xml:space="preserve">chèvement </w:t>
            </w:r>
            <w:r w:rsidR="00C84775" w:rsidRPr="00C84775">
              <w:rPr>
                <w:szCs w:val="24"/>
              </w:rPr>
              <w:t>d</w:t>
            </w:r>
            <w:r w:rsidR="00C84775" w:rsidRPr="00C84775">
              <w:rPr>
                <w:rStyle w:val="ts-alignment-element"/>
                <w:szCs w:val="24"/>
              </w:rPr>
              <w:t xml:space="preserve">élivré </w:t>
            </w:r>
            <w:r w:rsidR="00C84775" w:rsidRPr="00C84775">
              <w:rPr>
                <w:szCs w:val="24"/>
              </w:rPr>
              <w:t>p</w:t>
            </w:r>
            <w:r w:rsidR="00C84775" w:rsidRPr="00C84775">
              <w:rPr>
                <w:rStyle w:val="ts-alignment-element"/>
                <w:szCs w:val="24"/>
              </w:rPr>
              <w:t xml:space="preserve">ar </w:t>
            </w:r>
            <w:r w:rsidR="00C84775" w:rsidRPr="00C84775">
              <w:rPr>
                <w:szCs w:val="24"/>
              </w:rPr>
              <w:t>l</w:t>
            </w:r>
            <w:r w:rsidR="00C84775" w:rsidRPr="00C84775">
              <w:rPr>
                <w:rStyle w:val="ts-alignment-element"/>
                <w:szCs w:val="24"/>
              </w:rPr>
              <w:t xml:space="preserve">e </w:t>
            </w:r>
            <w:r w:rsidR="00D123E0">
              <w:rPr>
                <w:szCs w:val="24"/>
              </w:rPr>
              <w:t xml:space="preserve">Consultant de </w:t>
            </w:r>
            <w:r w:rsidR="00D367CB">
              <w:rPr>
                <w:szCs w:val="24"/>
              </w:rPr>
              <w:t>Supervision</w:t>
            </w:r>
            <w:r w:rsidR="00C84775" w:rsidRPr="00C84775">
              <w:rPr>
                <w:rStyle w:val="ts-alignment-element"/>
                <w:szCs w:val="24"/>
              </w:rPr>
              <w:t xml:space="preserve"> </w:t>
            </w:r>
            <w:r w:rsidR="00C84775" w:rsidRPr="00C84775">
              <w:rPr>
                <w:szCs w:val="24"/>
              </w:rPr>
              <w:t>a</w:t>
            </w:r>
            <w:r w:rsidR="00C84775" w:rsidRPr="00C84775">
              <w:rPr>
                <w:rStyle w:val="ts-alignment-element"/>
                <w:szCs w:val="24"/>
              </w:rPr>
              <w:t xml:space="preserve">ttestant </w:t>
            </w:r>
            <w:r w:rsidR="00C84775" w:rsidRPr="00C84775">
              <w:rPr>
                <w:szCs w:val="24"/>
              </w:rPr>
              <w:t>q</w:t>
            </w:r>
            <w:r w:rsidR="00C84775" w:rsidRPr="00C84775">
              <w:rPr>
                <w:rStyle w:val="ts-alignment-element"/>
                <w:szCs w:val="24"/>
              </w:rPr>
              <w:t xml:space="preserve">ue </w:t>
            </w:r>
            <w:r w:rsidR="00C84775" w:rsidRPr="00C84775">
              <w:rPr>
                <w:szCs w:val="24"/>
              </w:rPr>
              <w:t>l</w:t>
            </w:r>
            <w:r w:rsidR="00C84775" w:rsidRPr="00C84775">
              <w:rPr>
                <w:rStyle w:val="ts-alignment-element"/>
                <w:szCs w:val="24"/>
              </w:rPr>
              <w:t xml:space="preserve">es </w:t>
            </w:r>
            <w:r w:rsidR="0065229F" w:rsidRPr="0065229F">
              <w:rPr>
                <w:b/>
                <w:bCs/>
                <w:szCs w:val="24"/>
              </w:rPr>
              <w:t>N</w:t>
            </w:r>
            <w:r w:rsidR="00C84775" w:rsidRPr="0065229F">
              <w:rPr>
                <w:rStyle w:val="ts-alignment-element"/>
                <w:b/>
                <w:bCs/>
                <w:szCs w:val="24"/>
              </w:rPr>
              <w:t xml:space="preserve">iveaux </w:t>
            </w:r>
            <w:r w:rsidR="00C84775" w:rsidRPr="0065229F">
              <w:rPr>
                <w:b/>
                <w:bCs/>
                <w:szCs w:val="24"/>
              </w:rPr>
              <w:t xml:space="preserve">de </w:t>
            </w:r>
            <w:r w:rsidR="0065229F" w:rsidRPr="0065229F">
              <w:rPr>
                <w:b/>
                <w:bCs/>
                <w:szCs w:val="24"/>
              </w:rPr>
              <w:t>S</w:t>
            </w:r>
            <w:r w:rsidR="00C84775" w:rsidRPr="0065229F">
              <w:rPr>
                <w:rStyle w:val="ts-alignment-element"/>
                <w:b/>
                <w:bCs/>
                <w:szCs w:val="24"/>
              </w:rPr>
              <w:t>ervice</w:t>
            </w:r>
            <w:r w:rsidR="00C84775" w:rsidRPr="00C84775">
              <w:rPr>
                <w:rStyle w:val="ts-alignment-element"/>
                <w:szCs w:val="24"/>
              </w:rPr>
              <w:t xml:space="preserve"> </w:t>
            </w:r>
            <w:r w:rsidR="00C84775" w:rsidRPr="00C84775">
              <w:rPr>
                <w:szCs w:val="24"/>
              </w:rPr>
              <w:t>r</w:t>
            </w:r>
            <w:r w:rsidR="00C84775" w:rsidRPr="00C84775">
              <w:rPr>
                <w:rStyle w:val="ts-alignment-element"/>
                <w:szCs w:val="24"/>
              </w:rPr>
              <w:t xml:space="preserve">equis </w:t>
            </w:r>
            <w:r w:rsidR="00C84775" w:rsidRPr="00C84775">
              <w:rPr>
                <w:szCs w:val="24"/>
              </w:rPr>
              <w:t>o</w:t>
            </w:r>
            <w:r w:rsidR="00C84775" w:rsidRPr="00C84775">
              <w:rPr>
                <w:rStyle w:val="ts-alignment-element"/>
                <w:szCs w:val="24"/>
              </w:rPr>
              <w:t xml:space="preserve">nt </w:t>
            </w:r>
            <w:r w:rsidR="00C84775" w:rsidRPr="00C84775">
              <w:rPr>
                <w:szCs w:val="24"/>
              </w:rPr>
              <w:t>é</w:t>
            </w:r>
            <w:r w:rsidR="00C84775" w:rsidRPr="00C84775">
              <w:rPr>
                <w:rStyle w:val="ts-alignment-element"/>
                <w:szCs w:val="24"/>
              </w:rPr>
              <w:t xml:space="preserve">té </w:t>
            </w:r>
            <w:r w:rsidR="00C84775" w:rsidRPr="00C84775">
              <w:rPr>
                <w:szCs w:val="24"/>
              </w:rPr>
              <w:t>a</w:t>
            </w:r>
            <w:r w:rsidR="00C84775" w:rsidRPr="00C84775">
              <w:rPr>
                <w:rStyle w:val="ts-alignment-element"/>
                <w:szCs w:val="24"/>
              </w:rPr>
              <w:t xml:space="preserve">tteints </w:t>
            </w:r>
            <w:r w:rsidR="00C84775" w:rsidRPr="00C84775">
              <w:rPr>
                <w:szCs w:val="24"/>
              </w:rPr>
              <w:t>p</w:t>
            </w:r>
            <w:r w:rsidR="00C84775" w:rsidRPr="00C84775">
              <w:rPr>
                <w:rStyle w:val="ts-alignment-element"/>
                <w:szCs w:val="24"/>
              </w:rPr>
              <w:t xml:space="preserve">our </w:t>
            </w:r>
            <w:r w:rsidR="00C84775" w:rsidRPr="00C84775">
              <w:rPr>
                <w:szCs w:val="24"/>
              </w:rPr>
              <w:t>t</w:t>
            </w:r>
            <w:r w:rsidR="00C84775" w:rsidRPr="00C84775">
              <w:rPr>
                <w:rStyle w:val="ts-alignment-element"/>
                <w:szCs w:val="24"/>
              </w:rPr>
              <w:t>ou</w:t>
            </w:r>
            <w:r w:rsidR="0065229F">
              <w:rPr>
                <w:rStyle w:val="ts-alignment-element"/>
                <w:szCs w:val="24"/>
              </w:rPr>
              <w:t>tes</w:t>
            </w:r>
            <w:r w:rsidR="00C84775" w:rsidRPr="00C84775">
              <w:rPr>
                <w:rStyle w:val="ts-alignment-element"/>
                <w:szCs w:val="24"/>
              </w:rPr>
              <w:t xml:space="preserve"> </w:t>
            </w:r>
            <w:r w:rsidR="00C84775" w:rsidRPr="00C84775">
              <w:rPr>
                <w:szCs w:val="24"/>
              </w:rPr>
              <w:t>l</w:t>
            </w:r>
            <w:r w:rsidR="00C84775" w:rsidRPr="00C84775">
              <w:rPr>
                <w:rStyle w:val="ts-alignment-element"/>
                <w:szCs w:val="24"/>
              </w:rPr>
              <w:t xml:space="preserve">es </w:t>
            </w:r>
            <w:r w:rsidR="0065229F">
              <w:rPr>
                <w:rStyle w:val="ts-alignment-element"/>
                <w:szCs w:val="24"/>
              </w:rPr>
              <w:t>ZMD</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e </w:t>
            </w:r>
            <w:r w:rsidR="00C84775" w:rsidRPr="00C84775">
              <w:rPr>
                <w:szCs w:val="24"/>
              </w:rPr>
              <w:t>l</w:t>
            </w:r>
            <w:r w:rsidR="00C84775" w:rsidRPr="00C84775">
              <w:rPr>
                <w:rStyle w:val="ts-alignment-element"/>
                <w:szCs w:val="24"/>
              </w:rPr>
              <w:t xml:space="preserve">a </w:t>
            </w:r>
            <w:r w:rsidR="0065229F">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A</w:t>
            </w:r>
            <w:r w:rsidR="00C84775" w:rsidRPr="00C84775">
              <w:rPr>
                <w:rStyle w:val="ts-alignment-element"/>
                <w:szCs w:val="24"/>
              </w:rPr>
              <w:t xml:space="preserve">. </w:t>
            </w:r>
          </w:p>
          <w:p w14:paraId="1D3D1BD6" w14:textId="3652E476" w:rsidR="0065229F" w:rsidRDefault="00D367CB" w:rsidP="000F2E00">
            <w:pPr>
              <w:numPr>
                <w:ilvl w:val="0"/>
                <w:numId w:val="82"/>
              </w:numPr>
              <w:suppressAutoHyphens/>
              <w:overflowPunct w:val="0"/>
              <w:autoSpaceDE w:val="0"/>
              <w:autoSpaceDN w:val="0"/>
              <w:adjustRightInd w:val="0"/>
              <w:ind w:right="-72" w:hanging="471"/>
              <w:textAlignment w:val="baseline"/>
              <w:rPr>
                <w:rStyle w:val="ts-alignment-element"/>
                <w:szCs w:val="24"/>
              </w:rPr>
            </w:pPr>
            <w:r>
              <w:rPr>
                <w:szCs w:val="24"/>
              </w:rPr>
              <w:t xml:space="preserve">Les </w:t>
            </w:r>
            <w:r w:rsidR="00C84775" w:rsidRPr="00C84775">
              <w:rPr>
                <w:szCs w:val="24"/>
              </w:rPr>
              <w:t>«</w:t>
            </w:r>
            <w:r w:rsidR="00C84775" w:rsidRPr="00C84775">
              <w:rPr>
                <w:rStyle w:val="ts-alignment-element"/>
                <w:szCs w:val="24"/>
              </w:rPr>
              <w:t xml:space="preserve"> </w:t>
            </w:r>
            <w:r w:rsidR="00C84775" w:rsidRPr="0065229F">
              <w:rPr>
                <w:b/>
                <w:bCs/>
                <w:szCs w:val="24"/>
              </w:rPr>
              <w:t>N</w:t>
            </w:r>
            <w:r w:rsidR="00C84775" w:rsidRPr="0065229F">
              <w:rPr>
                <w:rStyle w:val="ts-alignment-element"/>
                <w:b/>
                <w:bCs/>
                <w:szCs w:val="24"/>
              </w:rPr>
              <w:t xml:space="preserve">iveaux </w:t>
            </w:r>
            <w:r w:rsidR="00C84775" w:rsidRPr="0065229F">
              <w:rPr>
                <w:b/>
                <w:bCs/>
                <w:szCs w:val="24"/>
              </w:rPr>
              <w:t xml:space="preserve">de </w:t>
            </w:r>
            <w:r w:rsidR="0065229F" w:rsidRPr="0065229F">
              <w:rPr>
                <w:b/>
                <w:bCs/>
                <w:szCs w:val="24"/>
              </w:rPr>
              <w:t>S</w:t>
            </w:r>
            <w:r w:rsidR="00C84775" w:rsidRPr="0065229F">
              <w:rPr>
                <w:b/>
                <w:bCs/>
                <w:szCs w:val="24"/>
              </w:rPr>
              <w:t xml:space="preserve">ervice de la </w:t>
            </w:r>
            <w:r w:rsidR="0065229F" w:rsidRPr="0065229F">
              <w:rPr>
                <w:b/>
                <w:bCs/>
                <w:szCs w:val="24"/>
              </w:rPr>
              <w:t>P</w:t>
            </w:r>
            <w:r w:rsidR="00C84775" w:rsidRPr="0065229F">
              <w:rPr>
                <w:b/>
                <w:bCs/>
                <w:szCs w:val="24"/>
              </w:rPr>
              <w:t>hase II A</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ésigne</w:t>
            </w:r>
            <w:r w:rsidR="00811A7B">
              <w:rPr>
                <w:rStyle w:val="ts-alignment-element"/>
                <w:szCs w:val="24"/>
              </w:rPr>
              <w:t>nt</w:t>
            </w:r>
            <w:r w:rsidR="00C84775" w:rsidRPr="00C84775">
              <w:rPr>
                <w:rStyle w:val="ts-alignment-element"/>
                <w:szCs w:val="24"/>
              </w:rPr>
              <w:t xml:space="preserve"> </w:t>
            </w:r>
            <w:r w:rsidR="00C84775" w:rsidRPr="00C84775">
              <w:rPr>
                <w:szCs w:val="24"/>
              </w:rPr>
              <w:t xml:space="preserve">les </w:t>
            </w:r>
            <w:r w:rsidR="0065229F">
              <w:rPr>
                <w:szCs w:val="24"/>
              </w:rPr>
              <w:t>N</w:t>
            </w:r>
            <w:r w:rsidR="00C84775" w:rsidRPr="00C84775">
              <w:rPr>
                <w:rStyle w:val="ts-alignment-element"/>
                <w:szCs w:val="24"/>
              </w:rPr>
              <w:t xml:space="preserve">iveaux </w:t>
            </w:r>
            <w:r w:rsidR="00C84775" w:rsidRPr="00C84775">
              <w:rPr>
                <w:szCs w:val="24"/>
              </w:rPr>
              <w:t>d</w:t>
            </w:r>
            <w:r w:rsidR="00C84775" w:rsidRPr="00C84775">
              <w:rPr>
                <w:rStyle w:val="ts-alignment-element"/>
                <w:szCs w:val="24"/>
              </w:rPr>
              <w:t xml:space="preserve">e </w:t>
            </w:r>
            <w:r w:rsidR="0065229F">
              <w:rPr>
                <w:szCs w:val="24"/>
              </w:rPr>
              <w:t>S</w:t>
            </w:r>
            <w:r w:rsidR="00C84775" w:rsidRPr="00C84775">
              <w:rPr>
                <w:rStyle w:val="ts-alignment-element"/>
                <w:szCs w:val="24"/>
              </w:rPr>
              <w:t xml:space="preserve">ervice </w:t>
            </w:r>
            <w:r w:rsidR="00C84775" w:rsidRPr="00C84775">
              <w:rPr>
                <w:szCs w:val="24"/>
              </w:rPr>
              <w:t>q</w:t>
            </w:r>
            <w:r w:rsidR="00C84775" w:rsidRPr="00C84775">
              <w:rPr>
                <w:rStyle w:val="ts-alignment-element"/>
                <w:szCs w:val="24"/>
              </w:rPr>
              <w:t xml:space="preserve">ui </w:t>
            </w:r>
            <w:r w:rsidR="00C84775" w:rsidRPr="00C84775">
              <w:rPr>
                <w:szCs w:val="24"/>
              </w:rPr>
              <w:t>s</w:t>
            </w:r>
            <w:r w:rsidR="00C84775" w:rsidRPr="00C84775">
              <w:rPr>
                <w:rStyle w:val="ts-alignment-element"/>
                <w:szCs w:val="24"/>
              </w:rPr>
              <w:t xml:space="preserve">eront </w:t>
            </w:r>
            <w:r w:rsidR="00C84775" w:rsidRPr="00C84775">
              <w:rPr>
                <w:szCs w:val="24"/>
              </w:rPr>
              <w:t>p</w:t>
            </w:r>
            <w:r w:rsidR="00C84775" w:rsidRPr="00C84775">
              <w:rPr>
                <w:rStyle w:val="ts-alignment-element"/>
                <w:szCs w:val="24"/>
              </w:rPr>
              <w:t xml:space="preserve">récisés </w:t>
            </w:r>
            <w:r w:rsidR="00C84775" w:rsidRPr="00C84775">
              <w:rPr>
                <w:szCs w:val="24"/>
              </w:rPr>
              <w:t>p</w:t>
            </w:r>
            <w:r w:rsidR="00C84775" w:rsidRPr="00C84775">
              <w:rPr>
                <w:rStyle w:val="ts-alignment-element"/>
                <w:szCs w:val="24"/>
              </w:rPr>
              <w:t xml:space="preserve">ar </w:t>
            </w:r>
            <w:r w:rsidR="00C84775" w:rsidRPr="00C84775">
              <w:rPr>
                <w:szCs w:val="24"/>
              </w:rPr>
              <w:t>l</w:t>
            </w:r>
            <w:r w:rsidR="0065229F">
              <w:rPr>
                <w:szCs w:val="24"/>
              </w:rPr>
              <w:t>e Maître d’Ouvrage</w:t>
            </w:r>
            <w:r w:rsidR="00C84775" w:rsidRPr="00C84775">
              <w:rPr>
                <w:rStyle w:val="ts-alignment-element"/>
                <w:szCs w:val="24"/>
              </w:rPr>
              <w:t xml:space="preserve"> </w:t>
            </w:r>
            <w:r w:rsidR="00C84775" w:rsidRPr="00C84775">
              <w:rPr>
                <w:szCs w:val="24"/>
              </w:rPr>
              <w:t>pour c</w:t>
            </w:r>
            <w:r w:rsidR="00C84775" w:rsidRPr="00C84775">
              <w:rPr>
                <w:rStyle w:val="ts-alignment-element"/>
                <w:szCs w:val="24"/>
              </w:rPr>
              <w:t xml:space="preserve">haque </w:t>
            </w:r>
            <w:r w:rsidR="0065229F">
              <w:rPr>
                <w:rStyle w:val="ts-alignment-element"/>
                <w:szCs w:val="24"/>
              </w:rPr>
              <w:t>ZMD</w:t>
            </w:r>
            <w:r w:rsidR="00C84775" w:rsidRPr="00C84775">
              <w:rPr>
                <w:szCs w:val="24"/>
              </w:rPr>
              <w:t xml:space="preserve"> e</w:t>
            </w:r>
            <w:r w:rsidR="00C84775" w:rsidRPr="00C84775">
              <w:rPr>
                <w:rStyle w:val="ts-alignment-element"/>
                <w:szCs w:val="24"/>
              </w:rPr>
              <w:t xml:space="preserve">n </w:t>
            </w:r>
            <w:r w:rsidR="00C84775" w:rsidRPr="00C84775">
              <w:rPr>
                <w:szCs w:val="24"/>
              </w:rPr>
              <w:t>c</w:t>
            </w:r>
            <w:r w:rsidR="00C84775" w:rsidRPr="00C84775">
              <w:rPr>
                <w:rStyle w:val="ts-alignment-element"/>
                <w:szCs w:val="24"/>
              </w:rPr>
              <w:t xml:space="preserve">onsultation </w:t>
            </w:r>
            <w:r w:rsidR="00C84775" w:rsidRPr="00C84775">
              <w:rPr>
                <w:szCs w:val="24"/>
              </w:rPr>
              <w:t>a</w:t>
            </w:r>
            <w:r w:rsidR="00C84775" w:rsidRPr="00C84775">
              <w:rPr>
                <w:rStyle w:val="ts-alignment-element"/>
                <w:szCs w:val="24"/>
              </w:rPr>
              <w:t xml:space="preserve">vec </w:t>
            </w:r>
            <w:r w:rsidR="00C84775" w:rsidRPr="00C84775">
              <w:rPr>
                <w:szCs w:val="24"/>
              </w:rPr>
              <w:t>l</w:t>
            </w:r>
            <w:r w:rsidR="00C84775" w:rsidRPr="00C84775">
              <w:rPr>
                <w:rStyle w:val="ts-alignment-element"/>
                <w:szCs w:val="24"/>
              </w:rPr>
              <w:t>’</w:t>
            </w:r>
            <w:r w:rsidR="0065229F">
              <w:rPr>
                <w:rStyle w:val="ts-alignment-element"/>
                <w:szCs w:val="24"/>
              </w:rPr>
              <w:t>E</w:t>
            </w:r>
            <w:r w:rsidR="00C84775" w:rsidRPr="00C84775">
              <w:rPr>
                <w:rStyle w:val="ts-alignment-element"/>
                <w:szCs w:val="24"/>
              </w:rPr>
              <w:t xml:space="preserve">ntrepreneur </w:t>
            </w:r>
            <w:r w:rsidR="00C84775" w:rsidRPr="00C84775">
              <w:rPr>
                <w:szCs w:val="24"/>
              </w:rPr>
              <w:t>p</w:t>
            </w:r>
            <w:r w:rsidR="00C84775" w:rsidRPr="00C84775">
              <w:rPr>
                <w:rStyle w:val="ts-alignment-element"/>
                <w:szCs w:val="24"/>
              </w:rPr>
              <w:t xml:space="preserve">our </w:t>
            </w:r>
            <w:r w:rsidR="00C84775" w:rsidRPr="00C84775">
              <w:rPr>
                <w:szCs w:val="24"/>
              </w:rPr>
              <w:t>l</w:t>
            </w:r>
            <w:r w:rsidR="00C84775" w:rsidRPr="00C84775">
              <w:rPr>
                <w:rStyle w:val="ts-alignment-element"/>
                <w:szCs w:val="24"/>
              </w:rPr>
              <w:t xml:space="preserve">es </w:t>
            </w:r>
            <w:r w:rsidR="0065229F">
              <w:rPr>
                <w:rStyle w:val="ts-alignment-element"/>
                <w:szCs w:val="24"/>
              </w:rPr>
              <w:t>ZMD</w:t>
            </w:r>
            <w:r w:rsidR="00C84775" w:rsidRPr="00C84775">
              <w:rPr>
                <w:rStyle w:val="ts-alignment-element"/>
                <w:szCs w:val="24"/>
              </w:rPr>
              <w:t xml:space="preserve"> </w:t>
            </w:r>
            <w:r w:rsidR="00C84775" w:rsidRPr="00C84775">
              <w:rPr>
                <w:szCs w:val="24"/>
              </w:rPr>
              <w:t>de l</w:t>
            </w:r>
            <w:r w:rsidR="00C84775" w:rsidRPr="00C84775">
              <w:rPr>
                <w:rStyle w:val="ts-alignment-element"/>
                <w:szCs w:val="24"/>
              </w:rPr>
              <w:t xml:space="preserve">a </w:t>
            </w:r>
            <w:r w:rsidR="0065229F">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A</w:t>
            </w:r>
            <w:r w:rsidR="00C84775" w:rsidRPr="00C84775">
              <w:rPr>
                <w:rStyle w:val="ts-alignment-element"/>
                <w:szCs w:val="24"/>
              </w:rPr>
              <w:t xml:space="preserve">. </w:t>
            </w:r>
          </w:p>
          <w:p w14:paraId="4BE0FF7B" w14:textId="5E6690C5" w:rsidR="0065229F" w:rsidRDefault="00D367CB" w:rsidP="000F2E00">
            <w:pPr>
              <w:numPr>
                <w:ilvl w:val="0"/>
                <w:numId w:val="82"/>
              </w:numPr>
              <w:suppressAutoHyphens/>
              <w:overflowPunct w:val="0"/>
              <w:autoSpaceDE w:val="0"/>
              <w:autoSpaceDN w:val="0"/>
              <w:adjustRightInd w:val="0"/>
              <w:ind w:right="-72" w:hanging="651"/>
              <w:textAlignment w:val="baseline"/>
              <w:rPr>
                <w:rStyle w:val="ts-alignment-element"/>
                <w:szCs w:val="24"/>
              </w:rPr>
            </w:pPr>
            <w:r>
              <w:rPr>
                <w:szCs w:val="24"/>
              </w:rPr>
              <w:t xml:space="preserve">La </w:t>
            </w:r>
            <w:r w:rsidR="00C84775" w:rsidRPr="00C84775">
              <w:rPr>
                <w:szCs w:val="24"/>
              </w:rPr>
              <w:t>«</w:t>
            </w:r>
            <w:r w:rsidR="00C84775" w:rsidRPr="00C84775">
              <w:rPr>
                <w:rStyle w:val="ts-alignment-element"/>
                <w:szCs w:val="24"/>
              </w:rPr>
              <w:t xml:space="preserve"> </w:t>
            </w:r>
            <w:r w:rsidR="00E41844">
              <w:rPr>
                <w:b/>
                <w:bCs/>
                <w:szCs w:val="24"/>
              </w:rPr>
              <w:t>Date de Démarrage</w:t>
            </w:r>
            <w:r w:rsidR="00C84775" w:rsidRPr="0065229F">
              <w:rPr>
                <w:rStyle w:val="ts-alignment-element"/>
                <w:b/>
                <w:bCs/>
                <w:szCs w:val="24"/>
              </w:rPr>
              <w:t xml:space="preserve"> </w:t>
            </w:r>
            <w:r w:rsidR="00C84775" w:rsidRPr="0065229F">
              <w:rPr>
                <w:b/>
                <w:bCs/>
                <w:szCs w:val="24"/>
              </w:rPr>
              <w:t>de l</w:t>
            </w:r>
            <w:r w:rsidR="00C84775" w:rsidRPr="0065229F">
              <w:rPr>
                <w:rStyle w:val="ts-alignment-element"/>
                <w:b/>
                <w:bCs/>
                <w:szCs w:val="24"/>
              </w:rPr>
              <w:t xml:space="preserve">a </w:t>
            </w:r>
            <w:r w:rsidR="0065229F" w:rsidRPr="0065229F">
              <w:rPr>
                <w:b/>
                <w:bCs/>
                <w:szCs w:val="24"/>
              </w:rPr>
              <w:t>P</w:t>
            </w:r>
            <w:r w:rsidR="00C84775" w:rsidRPr="0065229F">
              <w:rPr>
                <w:b/>
                <w:bCs/>
                <w:szCs w:val="24"/>
              </w:rPr>
              <w:t>hase II B</w:t>
            </w:r>
            <w:r w:rsidR="00C84775" w:rsidRPr="00C84775">
              <w:rPr>
                <w:szCs w:val="24"/>
              </w:rPr>
              <w:t xml:space="preserve"> »</w:t>
            </w:r>
            <w:r w:rsidR="00C84775" w:rsidRPr="00C84775">
              <w:rPr>
                <w:rStyle w:val="ts-alignment-element"/>
                <w:szCs w:val="24"/>
              </w:rPr>
              <w:t xml:space="preserve"> </w:t>
            </w:r>
            <w:r w:rsidR="00C84775" w:rsidRPr="00C84775">
              <w:rPr>
                <w:szCs w:val="24"/>
              </w:rPr>
              <w:t>e</w:t>
            </w:r>
            <w:r w:rsidR="00C84775" w:rsidRPr="00C84775">
              <w:rPr>
                <w:rStyle w:val="ts-alignment-element"/>
                <w:szCs w:val="24"/>
              </w:rPr>
              <w:t xml:space="preserve">st </w:t>
            </w:r>
            <w:r w:rsidR="00C84775" w:rsidRPr="00C84775">
              <w:rPr>
                <w:szCs w:val="24"/>
              </w:rPr>
              <w:t>la d</w:t>
            </w:r>
            <w:r w:rsidR="00C84775" w:rsidRPr="00C84775">
              <w:rPr>
                <w:rStyle w:val="ts-alignment-element"/>
                <w:szCs w:val="24"/>
              </w:rPr>
              <w:t xml:space="preserve">ate </w:t>
            </w:r>
            <w:r w:rsidR="00C84775" w:rsidRPr="00C84775">
              <w:rPr>
                <w:szCs w:val="24"/>
              </w:rPr>
              <w:t>à</w:t>
            </w:r>
            <w:r w:rsidR="00C84775" w:rsidRPr="00C84775">
              <w:rPr>
                <w:rStyle w:val="ts-alignment-element"/>
                <w:szCs w:val="24"/>
              </w:rPr>
              <w:t xml:space="preserve"> </w:t>
            </w:r>
            <w:r w:rsidR="00C84775" w:rsidRPr="00C84775">
              <w:rPr>
                <w:szCs w:val="24"/>
              </w:rPr>
              <w:t>l</w:t>
            </w:r>
            <w:r w:rsidR="00C84775" w:rsidRPr="00C84775">
              <w:rPr>
                <w:rStyle w:val="ts-alignment-element"/>
                <w:szCs w:val="24"/>
              </w:rPr>
              <w:t xml:space="preserve">aquelle </w:t>
            </w:r>
            <w:r w:rsidR="00C84775" w:rsidRPr="00C84775">
              <w:rPr>
                <w:szCs w:val="24"/>
              </w:rPr>
              <w:t>l</w:t>
            </w:r>
            <w:r w:rsidR="00C84775" w:rsidRPr="00C84775">
              <w:rPr>
                <w:rStyle w:val="ts-alignment-element"/>
                <w:szCs w:val="24"/>
              </w:rPr>
              <w:t xml:space="preserve">e </w:t>
            </w:r>
            <w:r w:rsidR="00D123E0">
              <w:rPr>
                <w:szCs w:val="24"/>
              </w:rPr>
              <w:t xml:space="preserve">Consultant de </w:t>
            </w:r>
            <w:r>
              <w:rPr>
                <w:szCs w:val="24"/>
              </w:rPr>
              <w:t>Supervision</w:t>
            </w:r>
            <w:r w:rsidR="00C84775" w:rsidRPr="00C84775">
              <w:rPr>
                <w:rStyle w:val="ts-alignment-element"/>
                <w:szCs w:val="24"/>
              </w:rPr>
              <w:t xml:space="preserve"> </w:t>
            </w:r>
            <w:r w:rsidR="00C84775" w:rsidRPr="00C84775">
              <w:rPr>
                <w:szCs w:val="24"/>
              </w:rPr>
              <w:t>c</w:t>
            </w:r>
            <w:r w:rsidR="00C84775" w:rsidRPr="00C84775">
              <w:rPr>
                <w:rStyle w:val="ts-alignment-element"/>
                <w:szCs w:val="24"/>
              </w:rPr>
              <w:t xml:space="preserve">onfirme </w:t>
            </w:r>
            <w:r w:rsidR="00C84775" w:rsidRPr="00C84775">
              <w:rPr>
                <w:szCs w:val="24"/>
              </w:rPr>
              <w:t>q</w:t>
            </w:r>
            <w:r w:rsidR="00C84775" w:rsidRPr="00C84775">
              <w:rPr>
                <w:rStyle w:val="ts-alignment-element"/>
                <w:szCs w:val="24"/>
              </w:rPr>
              <w:t xml:space="preserve">ue </w:t>
            </w:r>
            <w:r w:rsidR="00C84775" w:rsidRPr="00C84775">
              <w:rPr>
                <w:szCs w:val="24"/>
              </w:rPr>
              <w:t>l</w:t>
            </w:r>
            <w:r w:rsidR="00C84775" w:rsidRPr="00C84775">
              <w:rPr>
                <w:rStyle w:val="ts-alignment-element"/>
                <w:szCs w:val="24"/>
              </w:rPr>
              <w:t xml:space="preserve">es </w:t>
            </w:r>
            <w:r w:rsidR="000C17A9">
              <w:rPr>
                <w:szCs w:val="24"/>
              </w:rPr>
              <w:t>A</w:t>
            </w:r>
            <w:r w:rsidR="00C84775" w:rsidRPr="00C84775">
              <w:rPr>
                <w:rStyle w:val="ts-alignment-element"/>
                <w:szCs w:val="24"/>
              </w:rPr>
              <w:t xml:space="preserve">ctivités </w:t>
            </w:r>
            <w:r w:rsidR="00C84775" w:rsidRPr="00C84775">
              <w:rPr>
                <w:szCs w:val="24"/>
              </w:rPr>
              <w:t>de l</w:t>
            </w:r>
            <w:r w:rsidR="00C84775" w:rsidRPr="00C84775">
              <w:rPr>
                <w:rStyle w:val="ts-alignment-element"/>
                <w:szCs w:val="24"/>
              </w:rPr>
              <w:t xml:space="preserve">a </w:t>
            </w:r>
            <w:r w:rsidR="0065229F">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B</w:t>
            </w:r>
            <w:r w:rsidR="00C84775" w:rsidRPr="00C84775">
              <w:rPr>
                <w:rStyle w:val="ts-alignment-element"/>
                <w:szCs w:val="24"/>
              </w:rPr>
              <w:t xml:space="preserve"> </w:t>
            </w:r>
            <w:r w:rsidR="00C84775" w:rsidRPr="00C84775">
              <w:rPr>
                <w:szCs w:val="24"/>
              </w:rPr>
              <w:t>p</w:t>
            </w:r>
            <w:r w:rsidR="00C84775" w:rsidRPr="00C84775">
              <w:rPr>
                <w:rStyle w:val="ts-alignment-element"/>
                <w:szCs w:val="24"/>
              </w:rPr>
              <w:t xml:space="preserve">euvent </w:t>
            </w:r>
            <w:r w:rsidR="00C84775" w:rsidRPr="00C84775">
              <w:rPr>
                <w:szCs w:val="24"/>
              </w:rPr>
              <w:t>c</w:t>
            </w:r>
            <w:r w:rsidR="00C84775" w:rsidRPr="00C84775">
              <w:rPr>
                <w:rStyle w:val="ts-alignment-element"/>
                <w:szCs w:val="24"/>
              </w:rPr>
              <w:t xml:space="preserve">ommencer. </w:t>
            </w:r>
          </w:p>
          <w:p w14:paraId="60FE310F" w14:textId="41941FC9" w:rsidR="0065229F" w:rsidRDefault="000C17A9" w:rsidP="000F2E00">
            <w:pPr>
              <w:numPr>
                <w:ilvl w:val="0"/>
                <w:numId w:val="82"/>
              </w:numPr>
              <w:suppressAutoHyphens/>
              <w:overflowPunct w:val="0"/>
              <w:autoSpaceDE w:val="0"/>
              <w:autoSpaceDN w:val="0"/>
              <w:adjustRightInd w:val="0"/>
              <w:ind w:right="-72" w:hanging="651"/>
              <w:textAlignment w:val="baseline"/>
              <w:rPr>
                <w:rStyle w:val="ts-alignment-element"/>
                <w:szCs w:val="24"/>
              </w:rPr>
            </w:pPr>
            <w:r>
              <w:rPr>
                <w:szCs w:val="24"/>
              </w:rPr>
              <w:t xml:space="preserve">La </w:t>
            </w:r>
            <w:r w:rsidR="00C84775" w:rsidRPr="00C84775">
              <w:rPr>
                <w:szCs w:val="24"/>
              </w:rPr>
              <w:t>«</w:t>
            </w:r>
            <w:r w:rsidR="00C84775" w:rsidRPr="00C84775">
              <w:rPr>
                <w:rStyle w:val="ts-alignment-element"/>
                <w:szCs w:val="24"/>
              </w:rPr>
              <w:t xml:space="preserve"> </w:t>
            </w:r>
            <w:r w:rsidR="00C84775" w:rsidRPr="0065229F">
              <w:rPr>
                <w:b/>
                <w:bCs/>
                <w:szCs w:val="24"/>
              </w:rPr>
              <w:t>P</w:t>
            </w:r>
            <w:r w:rsidR="00C84775" w:rsidRPr="0065229F">
              <w:rPr>
                <w:rStyle w:val="ts-alignment-element"/>
                <w:b/>
                <w:bCs/>
                <w:szCs w:val="24"/>
              </w:rPr>
              <w:t xml:space="preserve">hase </w:t>
            </w:r>
            <w:r w:rsidR="00C84775" w:rsidRPr="0065229F">
              <w:rPr>
                <w:b/>
                <w:bCs/>
                <w:szCs w:val="24"/>
              </w:rPr>
              <w:t>II B</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ésigne </w:t>
            </w:r>
            <w:r w:rsidR="00C84775" w:rsidRPr="00C84775">
              <w:rPr>
                <w:szCs w:val="24"/>
              </w:rPr>
              <w:t>la p</w:t>
            </w:r>
            <w:r w:rsidR="00C84775" w:rsidRPr="00C84775">
              <w:rPr>
                <w:rStyle w:val="ts-alignment-element"/>
                <w:szCs w:val="24"/>
              </w:rPr>
              <w:t xml:space="preserve">ériode </w:t>
            </w:r>
            <w:r w:rsidR="00C84775" w:rsidRPr="00C84775">
              <w:rPr>
                <w:szCs w:val="24"/>
              </w:rPr>
              <w:t>a</w:t>
            </w:r>
            <w:r w:rsidR="00C84775" w:rsidRPr="00C84775">
              <w:rPr>
                <w:rStyle w:val="ts-alignment-element"/>
                <w:szCs w:val="24"/>
              </w:rPr>
              <w:t xml:space="preserve">llant </w:t>
            </w:r>
            <w:r w:rsidR="00C84775" w:rsidRPr="00C84775">
              <w:rPr>
                <w:szCs w:val="24"/>
              </w:rPr>
              <w:t>d</w:t>
            </w:r>
            <w:r w:rsidR="00C84775" w:rsidRPr="00C84775">
              <w:rPr>
                <w:rStyle w:val="ts-alignment-element"/>
                <w:szCs w:val="24"/>
              </w:rPr>
              <w:t xml:space="preserve">u </w:t>
            </w:r>
            <w:r w:rsidR="00C84775" w:rsidRPr="00C84775">
              <w:rPr>
                <w:szCs w:val="24"/>
              </w:rPr>
              <w:t>j</w:t>
            </w:r>
            <w:r w:rsidR="00C84775" w:rsidRPr="00C84775">
              <w:rPr>
                <w:rStyle w:val="ts-alignment-element"/>
                <w:szCs w:val="24"/>
              </w:rPr>
              <w:t xml:space="preserve">our </w:t>
            </w:r>
            <w:r w:rsidR="00C84775" w:rsidRPr="00C84775">
              <w:rPr>
                <w:szCs w:val="24"/>
              </w:rPr>
              <w:t>s</w:t>
            </w:r>
            <w:r w:rsidR="00C84775" w:rsidRPr="00C84775">
              <w:rPr>
                <w:rStyle w:val="ts-alignment-element"/>
                <w:szCs w:val="24"/>
              </w:rPr>
              <w:t xml:space="preserve">uivant </w:t>
            </w:r>
            <w:r w:rsidR="00C84775" w:rsidRPr="00C84775">
              <w:rPr>
                <w:szCs w:val="24"/>
              </w:rPr>
              <w:t>la date de d</w:t>
            </w:r>
            <w:r w:rsidR="00C84775" w:rsidRPr="00C84775">
              <w:rPr>
                <w:rStyle w:val="ts-alignment-element"/>
                <w:szCs w:val="24"/>
              </w:rPr>
              <w:t xml:space="preserve">ébut </w:t>
            </w:r>
            <w:r w:rsidR="00C84775" w:rsidRPr="00C84775">
              <w:rPr>
                <w:szCs w:val="24"/>
              </w:rPr>
              <w:t>d</w:t>
            </w:r>
            <w:r w:rsidR="00C84775" w:rsidRPr="00C84775">
              <w:rPr>
                <w:rStyle w:val="ts-alignment-element"/>
                <w:szCs w:val="24"/>
              </w:rPr>
              <w:t xml:space="preserve">e </w:t>
            </w:r>
            <w:r w:rsidR="00C84775" w:rsidRPr="00C84775">
              <w:rPr>
                <w:szCs w:val="24"/>
              </w:rPr>
              <w:t xml:space="preserve">la </w:t>
            </w:r>
            <w:r w:rsidR="0065229F">
              <w:rPr>
                <w:szCs w:val="24"/>
              </w:rPr>
              <w:t>P</w:t>
            </w:r>
            <w:r w:rsidR="00C84775" w:rsidRPr="00C84775">
              <w:rPr>
                <w:rStyle w:val="ts-alignment-element"/>
                <w:szCs w:val="24"/>
              </w:rPr>
              <w:t xml:space="preserve">hase </w:t>
            </w:r>
            <w:r w:rsidR="00C84775" w:rsidRPr="00C84775">
              <w:rPr>
                <w:szCs w:val="24"/>
              </w:rPr>
              <w:t>II B j</w:t>
            </w:r>
            <w:r w:rsidR="00C84775" w:rsidRPr="00C84775">
              <w:rPr>
                <w:rStyle w:val="ts-alignment-element"/>
                <w:szCs w:val="24"/>
              </w:rPr>
              <w:t>usqu’</w:t>
            </w:r>
            <w:r w:rsidR="00C84775" w:rsidRPr="00C84775">
              <w:rPr>
                <w:szCs w:val="24"/>
              </w:rPr>
              <w:t>à</w:t>
            </w:r>
            <w:r w:rsidR="00C84775" w:rsidRPr="00C84775">
              <w:rPr>
                <w:rStyle w:val="ts-alignment-element"/>
                <w:szCs w:val="24"/>
              </w:rPr>
              <w:t xml:space="preserve"> </w:t>
            </w:r>
            <w:r w:rsidR="00C84775" w:rsidRPr="00C84775">
              <w:rPr>
                <w:szCs w:val="24"/>
              </w:rPr>
              <w:t>la d</w:t>
            </w:r>
            <w:r w:rsidR="00C84775" w:rsidRPr="00C84775">
              <w:rPr>
                <w:rStyle w:val="ts-alignment-element"/>
                <w:szCs w:val="24"/>
              </w:rPr>
              <w:t xml:space="preserve">ate </w:t>
            </w:r>
            <w:r w:rsidR="000C56AE">
              <w:rPr>
                <w:szCs w:val="24"/>
              </w:rPr>
              <w:t>du</w:t>
            </w:r>
            <w:r w:rsidR="00C84775" w:rsidRPr="00C84775">
              <w:rPr>
                <w:rStyle w:val="ts-alignment-element"/>
                <w:szCs w:val="24"/>
              </w:rPr>
              <w:t xml:space="preserve"> </w:t>
            </w:r>
            <w:r w:rsidR="0065229F">
              <w:rPr>
                <w:szCs w:val="24"/>
              </w:rPr>
              <w:t>C</w:t>
            </w:r>
            <w:r w:rsidR="00C84775" w:rsidRPr="00C84775">
              <w:rPr>
                <w:rStyle w:val="ts-alignment-element"/>
                <w:szCs w:val="24"/>
              </w:rPr>
              <w:t xml:space="preserve">ertificat </w:t>
            </w:r>
            <w:r w:rsidR="00C84775" w:rsidRPr="00C84775">
              <w:rPr>
                <w:szCs w:val="24"/>
              </w:rPr>
              <w:t>d</w:t>
            </w:r>
            <w:r w:rsidR="00C84775" w:rsidRPr="00C84775">
              <w:rPr>
                <w:rStyle w:val="ts-alignment-element"/>
                <w:szCs w:val="24"/>
              </w:rPr>
              <w:t>’</w:t>
            </w:r>
            <w:r w:rsidR="0065229F">
              <w:rPr>
                <w:rStyle w:val="ts-alignment-element"/>
                <w:szCs w:val="24"/>
              </w:rPr>
              <w:t>A</w:t>
            </w:r>
            <w:r w:rsidR="00C84775" w:rsidRPr="00C84775">
              <w:rPr>
                <w:rStyle w:val="ts-alignment-element"/>
                <w:szCs w:val="24"/>
              </w:rPr>
              <w:t xml:space="preserve">chèvement </w:t>
            </w:r>
            <w:r w:rsidR="00C84775" w:rsidRPr="00C84775">
              <w:rPr>
                <w:szCs w:val="24"/>
              </w:rPr>
              <w:t>d</w:t>
            </w:r>
            <w:r w:rsidR="00C84775" w:rsidRPr="00C84775">
              <w:rPr>
                <w:rStyle w:val="ts-alignment-element"/>
                <w:szCs w:val="24"/>
              </w:rPr>
              <w:t xml:space="preserve">e </w:t>
            </w:r>
            <w:r w:rsidR="00C84775" w:rsidRPr="00C84775">
              <w:rPr>
                <w:szCs w:val="24"/>
              </w:rPr>
              <w:t>l</w:t>
            </w:r>
            <w:r w:rsidR="00C84775" w:rsidRPr="00C84775">
              <w:rPr>
                <w:rStyle w:val="ts-alignment-element"/>
                <w:szCs w:val="24"/>
              </w:rPr>
              <w:t xml:space="preserve">a </w:t>
            </w:r>
            <w:r w:rsidR="0065229F">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B</w:t>
            </w:r>
            <w:r w:rsidR="00C84775" w:rsidRPr="00C84775">
              <w:rPr>
                <w:rStyle w:val="ts-alignment-element"/>
                <w:szCs w:val="24"/>
              </w:rPr>
              <w:t xml:space="preserve">. </w:t>
            </w:r>
          </w:p>
          <w:p w14:paraId="6431F0DA" w14:textId="16FF0D94" w:rsidR="004E0E98" w:rsidRDefault="000C56AE" w:rsidP="000F2E00">
            <w:pPr>
              <w:numPr>
                <w:ilvl w:val="0"/>
                <w:numId w:val="82"/>
              </w:numPr>
              <w:suppressAutoHyphens/>
              <w:overflowPunct w:val="0"/>
              <w:autoSpaceDE w:val="0"/>
              <w:autoSpaceDN w:val="0"/>
              <w:adjustRightInd w:val="0"/>
              <w:ind w:right="-72" w:hanging="651"/>
              <w:textAlignment w:val="baseline"/>
              <w:rPr>
                <w:rStyle w:val="ts-alignment-element"/>
                <w:szCs w:val="24"/>
              </w:rPr>
            </w:pPr>
            <w:r>
              <w:rPr>
                <w:szCs w:val="24"/>
              </w:rPr>
              <w:t xml:space="preserve">Les </w:t>
            </w:r>
            <w:r w:rsidR="00C84775" w:rsidRPr="00C84775">
              <w:rPr>
                <w:szCs w:val="24"/>
              </w:rPr>
              <w:t>«</w:t>
            </w:r>
            <w:r w:rsidR="00C84775" w:rsidRPr="00C84775">
              <w:rPr>
                <w:rStyle w:val="ts-alignment-element"/>
                <w:szCs w:val="24"/>
              </w:rPr>
              <w:t xml:space="preserve"> </w:t>
            </w:r>
            <w:r w:rsidR="00C84775" w:rsidRPr="0065229F">
              <w:rPr>
                <w:b/>
                <w:bCs/>
                <w:szCs w:val="24"/>
              </w:rPr>
              <w:t>A</w:t>
            </w:r>
            <w:r w:rsidR="00C84775" w:rsidRPr="0065229F">
              <w:rPr>
                <w:rStyle w:val="ts-alignment-element"/>
                <w:b/>
                <w:bCs/>
                <w:szCs w:val="24"/>
              </w:rPr>
              <w:t xml:space="preserve">ctivités </w:t>
            </w:r>
            <w:r w:rsidR="00C84775" w:rsidRPr="0065229F">
              <w:rPr>
                <w:b/>
                <w:bCs/>
                <w:szCs w:val="24"/>
              </w:rPr>
              <w:t xml:space="preserve">de la </w:t>
            </w:r>
            <w:r w:rsidR="0065229F">
              <w:rPr>
                <w:b/>
                <w:bCs/>
                <w:szCs w:val="24"/>
              </w:rPr>
              <w:t>P</w:t>
            </w:r>
            <w:r w:rsidR="00C84775" w:rsidRPr="0065229F">
              <w:rPr>
                <w:b/>
                <w:bCs/>
                <w:szCs w:val="24"/>
              </w:rPr>
              <w:t>hase II B</w:t>
            </w:r>
            <w:r w:rsidR="00C84775" w:rsidRPr="00C84775">
              <w:rPr>
                <w:rStyle w:val="ts-alignment-element"/>
                <w:szCs w:val="24"/>
              </w:rPr>
              <w:t xml:space="preserve"> </w:t>
            </w:r>
            <w:r w:rsidR="00C84775" w:rsidRPr="00C84775">
              <w:rPr>
                <w:szCs w:val="24"/>
              </w:rPr>
              <w:t>»</w:t>
            </w:r>
            <w:r w:rsidR="00C84775" w:rsidRPr="00C84775">
              <w:rPr>
                <w:rStyle w:val="ts-alignment-element"/>
                <w:szCs w:val="24"/>
              </w:rPr>
              <w:t xml:space="preserve"> </w:t>
            </w:r>
            <w:r w:rsidR="00C84775" w:rsidRPr="00C84775">
              <w:rPr>
                <w:szCs w:val="24"/>
              </w:rPr>
              <w:t>d</w:t>
            </w:r>
            <w:r w:rsidR="00C84775" w:rsidRPr="00C84775">
              <w:rPr>
                <w:rStyle w:val="ts-alignment-element"/>
                <w:szCs w:val="24"/>
              </w:rPr>
              <w:t>ésigne</w:t>
            </w:r>
            <w:r w:rsidR="00811A7B">
              <w:rPr>
                <w:rStyle w:val="ts-alignment-element"/>
                <w:szCs w:val="24"/>
              </w:rPr>
              <w:t>nt</w:t>
            </w:r>
            <w:r w:rsidR="00C84775" w:rsidRPr="00C84775">
              <w:rPr>
                <w:rStyle w:val="ts-alignment-element"/>
                <w:szCs w:val="24"/>
              </w:rPr>
              <w:t xml:space="preserve"> </w:t>
            </w:r>
            <w:r w:rsidR="00C84775" w:rsidRPr="00C84775">
              <w:rPr>
                <w:szCs w:val="24"/>
              </w:rPr>
              <w:t xml:space="preserve">les </w:t>
            </w:r>
            <w:r w:rsidR="0065229F">
              <w:rPr>
                <w:szCs w:val="24"/>
              </w:rPr>
              <w:t>T</w:t>
            </w:r>
            <w:r w:rsidR="00C84775" w:rsidRPr="00C84775">
              <w:rPr>
                <w:rStyle w:val="ts-alignment-element"/>
                <w:szCs w:val="24"/>
              </w:rPr>
              <w:t xml:space="preserve">ravaux </w:t>
            </w:r>
            <w:r w:rsidR="00C84775" w:rsidRPr="00C84775">
              <w:rPr>
                <w:szCs w:val="24"/>
              </w:rPr>
              <w:t>e</w:t>
            </w:r>
            <w:r w:rsidR="00C84775" w:rsidRPr="00C84775">
              <w:rPr>
                <w:rStyle w:val="ts-alignment-element"/>
                <w:szCs w:val="24"/>
              </w:rPr>
              <w:t xml:space="preserve">t </w:t>
            </w:r>
            <w:r w:rsidR="0065229F">
              <w:rPr>
                <w:szCs w:val="24"/>
              </w:rPr>
              <w:t>S</w:t>
            </w:r>
            <w:r w:rsidR="00C84775" w:rsidRPr="00C84775">
              <w:rPr>
                <w:rStyle w:val="ts-alignment-element"/>
                <w:szCs w:val="24"/>
              </w:rPr>
              <w:t xml:space="preserve">ervices </w:t>
            </w:r>
            <w:r w:rsidR="00C84775" w:rsidRPr="00C84775">
              <w:rPr>
                <w:szCs w:val="24"/>
              </w:rPr>
              <w:t>e</w:t>
            </w:r>
            <w:r w:rsidR="00C84775" w:rsidRPr="00C84775">
              <w:rPr>
                <w:rStyle w:val="ts-alignment-element"/>
                <w:szCs w:val="24"/>
              </w:rPr>
              <w:t xml:space="preserve">ffectués </w:t>
            </w:r>
            <w:r w:rsidR="00C84775" w:rsidRPr="00C84775">
              <w:rPr>
                <w:szCs w:val="24"/>
              </w:rPr>
              <w:t>p</w:t>
            </w:r>
            <w:r w:rsidR="00C84775" w:rsidRPr="00C84775">
              <w:rPr>
                <w:rStyle w:val="ts-alignment-element"/>
                <w:szCs w:val="24"/>
              </w:rPr>
              <w:t xml:space="preserve">our </w:t>
            </w:r>
            <w:r w:rsidR="00C84775" w:rsidRPr="00C84775">
              <w:rPr>
                <w:szCs w:val="24"/>
              </w:rPr>
              <w:t>r</w:t>
            </w:r>
            <w:r w:rsidR="00C84775" w:rsidRPr="00C84775">
              <w:rPr>
                <w:rStyle w:val="ts-alignment-element"/>
                <w:szCs w:val="24"/>
              </w:rPr>
              <w:t xml:space="preserve">éduire </w:t>
            </w:r>
            <w:r w:rsidR="00C84775" w:rsidRPr="00C84775">
              <w:rPr>
                <w:szCs w:val="24"/>
              </w:rPr>
              <w:t xml:space="preserve">les </w:t>
            </w:r>
            <w:r w:rsidR="0060036F">
              <w:rPr>
                <w:szCs w:val="24"/>
              </w:rPr>
              <w:t>fuites</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’eau </w:t>
            </w:r>
            <w:r w:rsidR="00C84775" w:rsidRPr="00C84775">
              <w:rPr>
                <w:szCs w:val="24"/>
              </w:rPr>
              <w:t>d</w:t>
            </w:r>
            <w:r w:rsidR="00C84775" w:rsidRPr="00C84775">
              <w:rPr>
                <w:rStyle w:val="ts-alignment-element"/>
                <w:szCs w:val="24"/>
              </w:rPr>
              <w:t xml:space="preserve">ans </w:t>
            </w:r>
            <w:r w:rsidR="00C84775" w:rsidRPr="00C84775">
              <w:rPr>
                <w:szCs w:val="24"/>
              </w:rPr>
              <w:t xml:space="preserve">les </w:t>
            </w:r>
            <w:r w:rsidR="0065229F">
              <w:rPr>
                <w:szCs w:val="24"/>
              </w:rPr>
              <w:t>ZMD</w:t>
            </w:r>
            <w:r w:rsidR="00C84775" w:rsidRPr="00C84775">
              <w:rPr>
                <w:szCs w:val="24"/>
              </w:rPr>
              <w:t xml:space="preserve"> a</w:t>
            </w:r>
            <w:r w:rsidR="00C84775" w:rsidRPr="00C84775">
              <w:rPr>
                <w:rStyle w:val="ts-alignment-element"/>
                <w:szCs w:val="24"/>
              </w:rPr>
              <w:t xml:space="preserve">utres </w:t>
            </w:r>
            <w:r w:rsidR="00C84775" w:rsidRPr="00C84775">
              <w:rPr>
                <w:szCs w:val="24"/>
              </w:rPr>
              <w:t>q</w:t>
            </w:r>
            <w:r w:rsidR="00C84775" w:rsidRPr="00C84775">
              <w:rPr>
                <w:rStyle w:val="ts-alignment-element"/>
                <w:szCs w:val="24"/>
              </w:rPr>
              <w:t xml:space="preserve">ue </w:t>
            </w:r>
            <w:r w:rsidR="00C84775" w:rsidRPr="00C84775">
              <w:rPr>
                <w:szCs w:val="24"/>
              </w:rPr>
              <w:t xml:space="preserve">les </w:t>
            </w:r>
            <w:r w:rsidR="0065229F">
              <w:rPr>
                <w:szCs w:val="24"/>
              </w:rPr>
              <w:t>ZMD</w:t>
            </w:r>
            <w:r w:rsidR="00C84775" w:rsidRPr="00C84775">
              <w:rPr>
                <w:rStyle w:val="ts-alignment-element"/>
                <w:szCs w:val="24"/>
              </w:rPr>
              <w:t xml:space="preserve"> </w:t>
            </w:r>
            <w:r w:rsidR="00C84775" w:rsidRPr="00C84775">
              <w:rPr>
                <w:szCs w:val="24"/>
              </w:rPr>
              <w:t>de l</w:t>
            </w:r>
            <w:r w:rsidR="00C84775" w:rsidRPr="00C84775">
              <w:rPr>
                <w:rStyle w:val="ts-alignment-element"/>
                <w:szCs w:val="24"/>
              </w:rPr>
              <w:t xml:space="preserve">a </w:t>
            </w:r>
            <w:r w:rsidR="0065229F">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A</w:t>
            </w:r>
            <w:r w:rsidR="00C84775" w:rsidRPr="00C84775">
              <w:rPr>
                <w:rStyle w:val="ts-alignment-element"/>
                <w:szCs w:val="24"/>
              </w:rPr>
              <w:t xml:space="preserve">, </w:t>
            </w:r>
            <w:r w:rsidR="00C84775" w:rsidRPr="00C84775">
              <w:rPr>
                <w:szCs w:val="24"/>
              </w:rPr>
              <w:t>a</w:t>
            </w:r>
            <w:r w:rsidR="00C84775" w:rsidRPr="00C84775">
              <w:rPr>
                <w:rStyle w:val="ts-alignment-element"/>
                <w:szCs w:val="24"/>
              </w:rPr>
              <w:t xml:space="preserve">fin </w:t>
            </w:r>
            <w:r w:rsidR="00C84775" w:rsidRPr="00C84775">
              <w:rPr>
                <w:szCs w:val="24"/>
              </w:rPr>
              <w:t>de r</w:t>
            </w:r>
            <w:r w:rsidR="00C84775" w:rsidRPr="00C84775">
              <w:rPr>
                <w:rStyle w:val="ts-alignment-element"/>
                <w:szCs w:val="24"/>
              </w:rPr>
              <w:t xml:space="preserve">especter </w:t>
            </w:r>
            <w:r w:rsidR="00C84775" w:rsidRPr="00C84775">
              <w:rPr>
                <w:szCs w:val="24"/>
              </w:rPr>
              <w:t>l</w:t>
            </w:r>
            <w:r w:rsidR="00C84775" w:rsidRPr="00C84775">
              <w:rPr>
                <w:rStyle w:val="ts-alignment-element"/>
                <w:szCs w:val="24"/>
              </w:rPr>
              <w:t xml:space="preserve">es </w:t>
            </w:r>
            <w:r w:rsidR="004E0E98">
              <w:rPr>
                <w:szCs w:val="24"/>
              </w:rPr>
              <w:t>N</w:t>
            </w:r>
            <w:r w:rsidR="00C84775" w:rsidRPr="00C84775">
              <w:rPr>
                <w:rStyle w:val="ts-alignment-element"/>
                <w:szCs w:val="24"/>
              </w:rPr>
              <w:t xml:space="preserve">iveaux </w:t>
            </w:r>
            <w:r w:rsidR="00C84775" w:rsidRPr="00C84775">
              <w:rPr>
                <w:szCs w:val="24"/>
              </w:rPr>
              <w:t>d</w:t>
            </w:r>
            <w:r w:rsidR="00C84775" w:rsidRPr="00C84775">
              <w:rPr>
                <w:rStyle w:val="ts-alignment-element"/>
                <w:szCs w:val="24"/>
              </w:rPr>
              <w:t xml:space="preserve">e </w:t>
            </w:r>
            <w:r w:rsidR="004E0E98">
              <w:rPr>
                <w:rStyle w:val="ts-alignment-element"/>
                <w:szCs w:val="24"/>
              </w:rPr>
              <w:t>S</w:t>
            </w:r>
            <w:r w:rsidR="00C84775" w:rsidRPr="00C84775">
              <w:rPr>
                <w:rStyle w:val="ts-alignment-element"/>
                <w:szCs w:val="24"/>
              </w:rPr>
              <w:t xml:space="preserve">ervice </w:t>
            </w:r>
            <w:r w:rsidR="00E235D0">
              <w:rPr>
                <w:rStyle w:val="ts-alignment-element"/>
                <w:szCs w:val="24"/>
              </w:rPr>
              <w:t xml:space="preserve">de manière </w:t>
            </w:r>
            <w:r w:rsidR="00C84775" w:rsidRPr="00C84775">
              <w:rPr>
                <w:szCs w:val="24"/>
              </w:rPr>
              <w:t>c</w:t>
            </w:r>
            <w:r w:rsidR="00C84775" w:rsidRPr="00C84775">
              <w:rPr>
                <w:rStyle w:val="ts-alignment-element"/>
                <w:szCs w:val="24"/>
              </w:rPr>
              <w:t>ontinu</w:t>
            </w:r>
            <w:r w:rsidR="00E235D0">
              <w:rPr>
                <w:rStyle w:val="ts-alignment-element"/>
                <w:szCs w:val="24"/>
              </w:rPr>
              <w:t>e</w:t>
            </w:r>
            <w:r w:rsidR="00C84775" w:rsidRPr="00C84775">
              <w:rPr>
                <w:rStyle w:val="ts-alignment-element"/>
                <w:szCs w:val="24"/>
              </w:rPr>
              <w:t xml:space="preserve">. </w:t>
            </w:r>
          </w:p>
          <w:p w14:paraId="34FE632D" w14:textId="3316BBBB" w:rsidR="004E0E98" w:rsidRDefault="00E235D0" w:rsidP="000F2E00">
            <w:pPr>
              <w:numPr>
                <w:ilvl w:val="0"/>
                <w:numId w:val="82"/>
              </w:numPr>
              <w:suppressAutoHyphens/>
              <w:overflowPunct w:val="0"/>
              <w:autoSpaceDE w:val="0"/>
              <w:autoSpaceDN w:val="0"/>
              <w:adjustRightInd w:val="0"/>
              <w:ind w:right="-72" w:hanging="651"/>
              <w:textAlignment w:val="baseline"/>
              <w:rPr>
                <w:rStyle w:val="ts-alignment-element"/>
                <w:szCs w:val="24"/>
              </w:rPr>
            </w:pPr>
            <w:r>
              <w:rPr>
                <w:szCs w:val="24"/>
              </w:rPr>
              <w:t xml:space="preserve">Le </w:t>
            </w:r>
            <w:r w:rsidR="00C84775" w:rsidRPr="00C84775">
              <w:rPr>
                <w:szCs w:val="24"/>
              </w:rPr>
              <w:t>«</w:t>
            </w:r>
            <w:r w:rsidR="00C84775" w:rsidRPr="00C84775">
              <w:rPr>
                <w:rStyle w:val="ts-alignment-element"/>
                <w:szCs w:val="24"/>
              </w:rPr>
              <w:t xml:space="preserve"> </w:t>
            </w:r>
            <w:r w:rsidR="00C84775" w:rsidRPr="004E0E98">
              <w:rPr>
                <w:b/>
                <w:bCs/>
                <w:szCs w:val="24"/>
              </w:rPr>
              <w:t>C</w:t>
            </w:r>
            <w:r w:rsidR="00C84775" w:rsidRPr="004E0E98">
              <w:rPr>
                <w:rStyle w:val="ts-alignment-element"/>
                <w:b/>
                <w:bCs/>
                <w:szCs w:val="24"/>
              </w:rPr>
              <w:t xml:space="preserve">ertificat </w:t>
            </w:r>
            <w:r w:rsidR="00C84775" w:rsidRPr="004E0E98">
              <w:rPr>
                <w:b/>
                <w:bCs/>
                <w:szCs w:val="24"/>
              </w:rPr>
              <w:t>d’</w:t>
            </w:r>
            <w:r w:rsidR="004E0E98">
              <w:rPr>
                <w:b/>
                <w:bCs/>
                <w:szCs w:val="24"/>
              </w:rPr>
              <w:t>A</w:t>
            </w:r>
            <w:r w:rsidR="00C84775" w:rsidRPr="004E0E98">
              <w:rPr>
                <w:b/>
                <w:bCs/>
                <w:szCs w:val="24"/>
              </w:rPr>
              <w:t>chèvement de l</w:t>
            </w:r>
            <w:r w:rsidR="00C84775" w:rsidRPr="004E0E98">
              <w:rPr>
                <w:rStyle w:val="ts-alignment-element"/>
                <w:b/>
                <w:bCs/>
                <w:szCs w:val="24"/>
              </w:rPr>
              <w:t xml:space="preserve">a </w:t>
            </w:r>
            <w:r w:rsidR="004E0E98">
              <w:rPr>
                <w:rStyle w:val="ts-alignment-element"/>
                <w:b/>
                <w:bCs/>
                <w:szCs w:val="24"/>
              </w:rPr>
              <w:t>P</w:t>
            </w:r>
            <w:r w:rsidR="00C84775" w:rsidRPr="004E0E98">
              <w:rPr>
                <w:b/>
                <w:bCs/>
                <w:szCs w:val="24"/>
              </w:rPr>
              <w:t>hase II B</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ésigne </w:t>
            </w:r>
            <w:r w:rsidR="00C84775" w:rsidRPr="00C84775">
              <w:rPr>
                <w:szCs w:val="24"/>
              </w:rPr>
              <w:t>u</w:t>
            </w:r>
            <w:r w:rsidR="00C84775" w:rsidRPr="00C84775">
              <w:rPr>
                <w:rStyle w:val="ts-alignment-element"/>
                <w:szCs w:val="24"/>
              </w:rPr>
              <w:t xml:space="preserve">n </w:t>
            </w:r>
            <w:r w:rsidR="004E0E98">
              <w:rPr>
                <w:szCs w:val="24"/>
              </w:rPr>
              <w:t>C</w:t>
            </w:r>
            <w:r w:rsidR="00C84775" w:rsidRPr="00C84775">
              <w:rPr>
                <w:rStyle w:val="ts-alignment-element"/>
                <w:szCs w:val="24"/>
              </w:rPr>
              <w:t xml:space="preserve">ertificat </w:t>
            </w:r>
            <w:r w:rsidR="00C84775" w:rsidRPr="00C84775">
              <w:rPr>
                <w:szCs w:val="24"/>
              </w:rPr>
              <w:t>d</w:t>
            </w:r>
            <w:r w:rsidR="00C84775" w:rsidRPr="00C84775">
              <w:rPr>
                <w:rStyle w:val="ts-alignment-element"/>
                <w:szCs w:val="24"/>
              </w:rPr>
              <w:t>’</w:t>
            </w:r>
            <w:r w:rsidR="004E0E98">
              <w:rPr>
                <w:rStyle w:val="ts-alignment-element"/>
                <w:szCs w:val="24"/>
              </w:rPr>
              <w:t>A</w:t>
            </w:r>
            <w:r w:rsidR="00C84775" w:rsidRPr="00C84775">
              <w:rPr>
                <w:rStyle w:val="ts-alignment-element"/>
                <w:szCs w:val="24"/>
              </w:rPr>
              <w:t xml:space="preserve">chèvement </w:t>
            </w:r>
            <w:r w:rsidR="00C84775" w:rsidRPr="00C84775">
              <w:rPr>
                <w:szCs w:val="24"/>
              </w:rPr>
              <w:t>d</w:t>
            </w:r>
            <w:r w:rsidR="00C84775" w:rsidRPr="00C84775">
              <w:rPr>
                <w:rStyle w:val="ts-alignment-element"/>
                <w:szCs w:val="24"/>
              </w:rPr>
              <w:t xml:space="preserve">élivré </w:t>
            </w:r>
            <w:r w:rsidR="00C84775" w:rsidRPr="00C84775">
              <w:rPr>
                <w:szCs w:val="24"/>
              </w:rPr>
              <w:t>p</w:t>
            </w:r>
            <w:r w:rsidR="00C84775" w:rsidRPr="00C84775">
              <w:rPr>
                <w:rStyle w:val="ts-alignment-element"/>
                <w:szCs w:val="24"/>
              </w:rPr>
              <w:t xml:space="preserve">ar </w:t>
            </w:r>
            <w:r w:rsidR="00C84775" w:rsidRPr="00C84775">
              <w:rPr>
                <w:szCs w:val="24"/>
              </w:rPr>
              <w:t>l</w:t>
            </w:r>
            <w:r w:rsidR="00C84775" w:rsidRPr="00C84775">
              <w:rPr>
                <w:rStyle w:val="ts-alignment-element"/>
                <w:szCs w:val="24"/>
              </w:rPr>
              <w:t xml:space="preserve">e </w:t>
            </w:r>
            <w:r w:rsidR="00D123E0">
              <w:rPr>
                <w:szCs w:val="24"/>
              </w:rPr>
              <w:t xml:space="preserve">Consultant de </w:t>
            </w:r>
            <w:r w:rsidR="00D367CB">
              <w:rPr>
                <w:szCs w:val="24"/>
              </w:rPr>
              <w:t>Supervision</w:t>
            </w:r>
            <w:r w:rsidR="00C84775" w:rsidRPr="00C84775">
              <w:rPr>
                <w:rStyle w:val="ts-alignment-element"/>
                <w:szCs w:val="24"/>
              </w:rPr>
              <w:t xml:space="preserve"> </w:t>
            </w:r>
            <w:r w:rsidR="00C84775" w:rsidRPr="00C84775">
              <w:rPr>
                <w:szCs w:val="24"/>
              </w:rPr>
              <w:t>(</w:t>
            </w:r>
            <w:r w:rsidR="00C84775" w:rsidRPr="00C84775">
              <w:rPr>
                <w:rStyle w:val="ts-alignment-element"/>
                <w:szCs w:val="24"/>
              </w:rPr>
              <w:t xml:space="preserve">certifiant </w:t>
            </w:r>
            <w:r w:rsidR="00C84775" w:rsidRPr="00C84775">
              <w:rPr>
                <w:szCs w:val="24"/>
              </w:rPr>
              <w:t>q</w:t>
            </w:r>
            <w:r w:rsidR="00C84775" w:rsidRPr="00C84775">
              <w:rPr>
                <w:rStyle w:val="ts-alignment-element"/>
                <w:szCs w:val="24"/>
              </w:rPr>
              <w:t xml:space="preserve">ue </w:t>
            </w:r>
            <w:r w:rsidR="00C84775" w:rsidRPr="00C84775">
              <w:rPr>
                <w:szCs w:val="24"/>
              </w:rPr>
              <w:t>l</w:t>
            </w:r>
            <w:r w:rsidR="00C84775" w:rsidRPr="00C84775">
              <w:rPr>
                <w:rStyle w:val="ts-alignment-element"/>
                <w:szCs w:val="24"/>
              </w:rPr>
              <w:t xml:space="preserve">es </w:t>
            </w:r>
            <w:r w:rsidR="004E0E98">
              <w:rPr>
                <w:szCs w:val="24"/>
              </w:rPr>
              <w:t>N</w:t>
            </w:r>
            <w:r w:rsidR="00C84775" w:rsidRPr="00C84775">
              <w:rPr>
                <w:rStyle w:val="ts-alignment-element"/>
                <w:szCs w:val="24"/>
              </w:rPr>
              <w:t xml:space="preserve">iveaux </w:t>
            </w:r>
            <w:r w:rsidR="00C84775" w:rsidRPr="00C84775">
              <w:rPr>
                <w:szCs w:val="24"/>
              </w:rPr>
              <w:t xml:space="preserve">de </w:t>
            </w:r>
            <w:r w:rsidR="004E0E98">
              <w:rPr>
                <w:szCs w:val="24"/>
              </w:rPr>
              <w:t>S</w:t>
            </w:r>
            <w:r w:rsidR="00C84775" w:rsidRPr="00C84775">
              <w:rPr>
                <w:rStyle w:val="ts-alignment-element"/>
                <w:szCs w:val="24"/>
              </w:rPr>
              <w:t xml:space="preserve">ervice </w:t>
            </w:r>
            <w:r w:rsidR="00C84775" w:rsidRPr="00C84775">
              <w:rPr>
                <w:szCs w:val="24"/>
              </w:rPr>
              <w:t>p</w:t>
            </w:r>
            <w:r w:rsidR="00C84775" w:rsidRPr="00C84775">
              <w:rPr>
                <w:rStyle w:val="ts-alignment-element"/>
                <w:szCs w:val="24"/>
              </w:rPr>
              <w:t xml:space="preserve">ertinents </w:t>
            </w:r>
            <w:r w:rsidR="00C84775" w:rsidRPr="00C84775">
              <w:rPr>
                <w:szCs w:val="24"/>
              </w:rPr>
              <w:t>o</w:t>
            </w:r>
            <w:r w:rsidR="00C84775" w:rsidRPr="00C84775">
              <w:rPr>
                <w:rStyle w:val="ts-alignment-element"/>
                <w:szCs w:val="24"/>
              </w:rPr>
              <w:t xml:space="preserve">nt </w:t>
            </w:r>
            <w:r w:rsidR="00C84775" w:rsidRPr="00C84775">
              <w:rPr>
                <w:szCs w:val="24"/>
              </w:rPr>
              <w:t>é</w:t>
            </w:r>
            <w:r w:rsidR="00C84775" w:rsidRPr="00C84775">
              <w:rPr>
                <w:rStyle w:val="ts-alignment-element"/>
                <w:szCs w:val="24"/>
              </w:rPr>
              <w:t xml:space="preserve">té </w:t>
            </w:r>
            <w:r w:rsidR="00C84775" w:rsidRPr="00C84775">
              <w:rPr>
                <w:szCs w:val="24"/>
              </w:rPr>
              <w:t>a</w:t>
            </w:r>
            <w:r w:rsidR="00C84775" w:rsidRPr="00C84775">
              <w:rPr>
                <w:rStyle w:val="ts-alignment-element"/>
                <w:szCs w:val="24"/>
              </w:rPr>
              <w:t xml:space="preserve">tteints </w:t>
            </w:r>
            <w:r w:rsidR="00C84775" w:rsidRPr="00C84775">
              <w:rPr>
                <w:szCs w:val="24"/>
              </w:rPr>
              <w:t>p</w:t>
            </w:r>
            <w:r w:rsidR="00C84775" w:rsidRPr="00C84775">
              <w:rPr>
                <w:rStyle w:val="ts-alignment-element"/>
                <w:szCs w:val="24"/>
              </w:rPr>
              <w:t xml:space="preserve">our </w:t>
            </w:r>
            <w:r w:rsidR="00C84775" w:rsidRPr="00C84775">
              <w:rPr>
                <w:szCs w:val="24"/>
              </w:rPr>
              <w:t>t</w:t>
            </w:r>
            <w:r w:rsidR="00C84775" w:rsidRPr="00C84775">
              <w:rPr>
                <w:rStyle w:val="ts-alignment-element"/>
                <w:szCs w:val="24"/>
              </w:rPr>
              <w:t>ou</w:t>
            </w:r>
            <w:r w:rsidR="004E0E98">
              <w:rPr>
                <w:rStyle w:val="ts-alignment-element"/>
                <w:szCs w:val="24"/>
              </w:rPr>
              <w:t>te</w:t>
            </w:r>
            <w:r w:rsidR="00C84775" w:rsidRPr="00C84775">
              <w:rPr>
                <w:rStyle w:val="ts-alignment-element"/>
                <w:szCs w:val="24"/>
              </w:rPr>
              <w:t xml:space="preserve">s </w:t>
            </w:r>
            <w:r w:rsidR="00C84775" w:rsidRPr="00C84775">
              <w:rPr>
                <w:szCs w:val="24"/>
              </w:rPr>
              <w:t>l</w:t>
            </w:r>
            <w:r w:rsidR="00C84775" w:rsidRPr="00C84775">
              <w:rPr>
                <w:rStyle w:val="ts-alignment-element"/>
                <w:szCs w:val="24"/>
              </w:rPr>
              <w:t xml:space="preserve">es </w:t>
            </w:r>
            <w:r w:rsidR="004E0E98">
              <w:rPr>
                <w:rStyle w:val="ts-alignment-element"/>
                <w:szCs w:val="24"/>
              </w:rPr>
              <w:t>ZMD</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e </w:t>
            </w:r>
            <w:r w:rsidR="00C84775" w:rsidRPr="00C84775">
              <w:rPr>
                <w:szCs w:val="24"/>
              </w:rPr>
              <w:t>l</w:t>
            </w:r>
            <w:r w:rsidR="00C84775" w:rsidRPr="00C84775">
              <w:rPr>
                <w:rStyle w:val="ts-alignment-element"/>
                <w:szCs w:val="24"/>
              </w:rPr>
              <w:t xml:space="preserve">a </w:t>
            </w:r>
            <w:r w:rsidR="004E0E98">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B</w:t>
            </w:r>
            <w:r w:rsidR="00C84775" w:rsidRPr="00C84775">
              <w:rPr>
                <w:rStyle w:val="ts-alignment-element"/>
                <w:szCs w:val="24"/>
              </w:rPr>
              <w:t xml:space="preserve">). </w:t>
            </w:r>
          </w:p>
          <w:p w14:paraId="7E617080" w14:textId="4CC99A90" w:rsidR="00912E3F" w:rsidRDefault="003769F1" w:rsidP="000F2E00">
            <w:pPr>
              <w:numPr>
                <w:ilvl w:val="0"/>
                <w:numId w:val="82"/>
              </w:numPr>
              <w:suppressAutoHyphens/>
              <w:overflowPunct w:val="0"/>
              <w:autoSpaceDE w:val="0"/>
              <w:autoSpaceDN w:val="0"/>
              <w:adjustRightInd w:val="0"/>
              <w:ind w:right="-72" w:hanging="651"/>
              <w:textAlignment w:val="baseline"/>
              <w:rPr>
                <w:rStyle w:val="ts-alignment-element"/>
                <w:szCs w:val="24"/>
              </w:rPr>
            </w:pPr>
            <w:r>
              <w:rPr>
                <w:szCs w:val="24"/>
              </w:rPr>
              <w:t xml:space="preserve">Un </w:t>
            </w:r>
            <w:r w:rsidR="00C84775" w:rsidRPr="00C84775">
              <w:rPr>
                <w:szCs w:val="24"/>
              </w:rPr>
              <w:t>«</w:t>
            </w:r>
            <w:r w:rsidR="00C84775" w:rsidRPr="00C84775">
              <w:rPr>
                <w:rStyle w:val="ts-alignment-element"/>
                <w:szCs w:val="24"/>
              </w:rPr>
              <w:t xml:space="preserve"> </w:t>
            </w:r>
            <w:r w:rsidR="00C84775" w:rsidRPr="004E0E98">
              <w:rPr>
                <w:b/>
                <w:bCs/>
                <w:szCs w:val="24"/>
              </w:rPr>
              <w:t>C</w:t>
            </w:r>
            <w:r w:rsidR="00C84775" w:rsidRPr="004E0E98">
              <w:rPr>
                <w:rStyle w:val="ts-alignment-element"/>
                <w:b/>
                <w:bCs/>
                <w:szCs w:val="24"/>
              </w:rPr>
              <w:t xml:space="preserve">ertificat </w:t>
            </w:r>
            <w:r w:rsidR="00C84775" w:rsidRPr="004E0E98">
              <w:rPr>
                <w:b/>
                <w:bCs/>
                <w:szCs w:val="24"/>
              </w:rPr>
              <w:t>d’</w:t>
            </w:r>
            <w:r w:rsidR="004E0E98">
              <w:rPr>
                <w:b/>
                <w:bCs/>
                <w:szCs w:val="24"/>
              </w:rPr>
              <w:t>A</w:t>
            </w:r>
            <w:r w:rsidR="00C84775" w:rsidRPr="004E0E98">
              <w:rPr>
                <w:b/>
                <w:bCs/>
                <w:szCs w:val="24"/>
              </w:rPr>
              <w:t xml:space="preserve">chèvement de la </w:t>
            </w:r>
            <w:r w:rsidR="004E0E98">
              <w:rPr>
                <w:b/>
                <w:bCs/>
                <w:szCs w:val="24"/>
              </w:rPr>
              <w:t>P</w:t>
            </w:r>
            <w:r w:rsidR="00C84775" w:rsidRPr="004E0E98">
              <w:rPr>
                <w:b/>
                <w:bCs/>
                <w:szCs w:val="24"/>
              </w:rPr>
              <w:t>hase I</w:t>
            </w:r>
            <w:r w:rsidR="00C84775" w:rsidRPr="004E0E98">
              <w:rPr>
                <w:rStyle w:val="ts-alignment-element"/>
                <w:b/>
                <w:bCs/>
                <w:szCs w:val="24"/>
              </w:rPr>
              <w:t xml:space="preserve">I </w:t>
            </w:r>
            <w:r w:rsidR="00C84775" w:rsidRPr="004E0E98">
              <w:rPr>
                <w:b/>
                <w:bCs/>
                <w:szCs w:val="24"/>
              </w:rPr>
              <w:t>B</w:t>
            </w:r>
            <w:r w:rsidR="00C84775" w:rsidRPr="004E0E98">
              <w:rPr>
                <w:rStyle w:val="ts-alignment-element"/>
                <w:b/>
                <w:bCs/>
                <w:szCs w:val="24"/>
              </w:rPr>
              <w:t xml:space="preserve"> </w:t>
            </w:r>
            <w:r w:rsidR="00AB66EC">
              <w:rPr>
                <w:rStyle w:val="ts-alignment-element"/>
                <w:b/>
                <w:bCs/>
                <w:szCs w:val="24"/>
              </w:rPr>
              <w:t>ZMD</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ésigne </w:t>
            </w:r>
            <w:r w:rsidR="00C84775" w:rsidRPr="00C84775">
              <w:rPr>
                <w:szCs w:val="24"/>
              </w:rPr>
              <w:t>u</w:t>
            </w:r>
            <w:r w:rsidR="00C84775" w:rsidRPr="00C84775">
              <w:rPr>
                <w:rStyle w:val="ts-alignment-element"/>
                <w:szCs w:val="24"/>
              </w:rPr>
              <w:t xml:space="preserve">n </w:t>
            </w:r>
            <w:r w:rsidR="00AB66EC">
              <w:rPr>
                <w:szCs w:val="24"/>
              </w:rPr>
              <w:t>C</w:t>
            </w:r>
            <w:r w:rsidR="00C84775" w:rsidRPr="00C84775">
              <w:rPr>
                <w:rStyle w:val="ts-alignment-element"/>
                <w:szCs w:val="24"/>
              </w:rPr>
              <w:t xml:space="preserve">ertificat </w:t>
            </w:r>
            <w:r w:rsidR="00C84775" w:rsidRPr="00C84775">
              <w:rPr>
                <w:szCs w:val="24"/>
              </w:rPr>
              <w:t>d</w:t>
            </w:r>
            <w:r w:rsidR="00C84775" w:rsidRPr="00C84775">
              <w:rPr>
                <w:rStyle w:val="ts-alignment-element"/>
                <w:szCs w:val="24"/>
              </w:rPr>
              <w:t>’</w:t>
            </w:r>
            <w:r w:rsidR="00AB66EC">
              <w:rPr>
                <w:rStyle w:val="ts-alignment-element"/>
                <w:szCs w:val="24"/>
              </w:rPr>
              <w:t>A</w:t>
            </w:r>
            <w:r w:rsidR="00C84775" w:rsidRPr="00C84775">
              <w:rPr>
                <w:rStyle w:val="ts-alignment-element"/>
                <w:szCs w:val="24"/>
              </w:rPr>
              <w:t xml:space="preserve">chèvement </w:t>
            </w:r>
            <w:r w:rsidR="00C84775" w:rsidRPr="00C84775">
              <w:rPr>
                <w:szCs w:val="24"/>
              </w:rPr>
              <w:t>d</w:t>
            </w:r>
            <w:r w:rsidR="00C84775" w:rsidRPr="00C84775">
              <w:rPr>
                <w:rStyle w:val="ts-alignment-element"/>
                <w:szCs w:val="24"/>
              </w:rPr>
              <w:t xml:space="preserve">élivré </w:t>
            </w:r>
            <w:r w:rsidR="00C84775" w:rsidRPr="00C84775">
              <w:rPr>
                <w:szCs w:val="24"/>
              </w:rPr>
              <w:t>p</w:t>
            </w:r>
            <w:r w:rsidR="00C84775" w:rsidRPr="00C84775">
              <w:rPr>
                <w:rStyle w:val="ts-alignment-element"/>
                <w:szCs w:val="24"/>
              </w:rPr>
              <w:t xml:space="preserve">ar </w:t>
            </w:r>
            <w:r w:rsidR="00C84775" w:rsidRPr="00C84775">
              <w:rPr>
                <w:szCs w:val="24"/>
              </w:rPr>
              <w:t xml:space="preserve">le </w:t>
            </w:r>
            <w:r w:rsidR="00D123E0">
              <w:rPr>
                <w:szCs w:val="24"/>
              </w:rPr>
              <w:t xml:space="preserve">Consultant de </w:t>
            </w:r>
            <w:r w:rsidR="00D367CB">
              <w:rPr>
                <w:szCs w:val="24"/>
              </w:rPr>
              <w:t>Supervision</w:t>
            </w:r>
            <w:r w:rsidR="00C84775" w:rsidRPr="00C84775">
              <w:rPr>
                <w:rStyle w:val="ts-alignment-element"/>
                <w:szCs w:val="24"/>
              </w:rPr>
              <w:t xml:space="preserve"> certifiant </w:t>
            </w:r>
            <w:r w:rsidR="00C84775" w:rsidRPr="00C84775">
              <w:rPr>
                <w:szCs w:val="24"/>
              </w:rPr>
              <w:t>q</w:t>
            </w:r>
            <w:r w:rsidR="00C84775" w:rsidRPr="00C84775">
              <w:rPr>
                <w:rStyle w:val="ts-alignment-element"/>
                <w:szCs w:val="24"/>
              </w:rPr>
              <w:t xml:space="preserve">ue </w:t>
            </w:r>
            <w:r w:rsidR="00C84775" w:rsidRPr="00C84775">
              <w:rPr>
                <w:szCs w:val="24"/>
              </w:rPr>
              <w:t>l</w:t>
            </w:r>
            <w:r w:rsidR="00C84775" w:rsidRPr="00C84775">
              <w:rPr>
                <w:rStyle w:val="ts-alignment-element"/>
                <w:szCs w:val="24"/>
              </w:rPr>
              <w:t xml:space="preserve">es </w:t>
            </w:r>
            <w:r w:rsidR="00AB66EC">
              <w:rPr>
                <w:szCs w:val="24"/>
              </w:rPr>
              <w:t>N</w:t>
            </w:r>
            <w:r w:rsidR="00C84775" w:rsidRPr="00C84775">
              <w:rPr>
                <w:rStyle w:val="ts-alignment-element"/>
                <w:szCs w:val="24"/>
              </w:rPr>
              <w:t xml:space="preserve">iveaux </w:t>
            </w:r>
            <w:r w:rsidR="00C84775" w:rsidRPr="00C84775">
              <w:rPr>
                <w:szCs w:val="24"/>
              </w:rPr>
              <w:t>d</w:t>
            </w:r>
            <w:r w:rsidR="00C84775" w:rsidRPr="00C84775">
              <w:rPr>
                <w:rStyle w:val="ts-alignment-element"/>
                <w:szCs w:val="24"/>
              </w:rPr>
              <w:t xml:space="preserve">e </w:t>
            </w:r>
            <w:r w:rsidR="00AB66EC">
              <w:t>S</w:t>
            </w:r>
            <w:r w:rsidR="00C84775" w:rsidRPr="00C84775">
              <w:rPr>
                <w:rStyle w:val="ts-alignment-element"/>
                <w:szCs w:val="24"/>
              </w:rPr>
              <w:t xml:space="preserve">ervice </w:t>
            </w:r>
            <w:r w:rsidR="00C84775" w:rsidRPr="00C84775">
              <w:rPr>
                <w:szCs w:val="24"/>
              </w:rPr>
              <w:t>p</w:t>
            </w:r>
            <w:r w:rsidR="00C84775" w:rsidRPr="00C84775">
              <w:rPr>
                <w:rStyle w:val="ts-alignment-element"/>
                <w:szCs w:val="24"/>
              </w:rPr>
              <w:t xml:space="preserve">ertinents </w:t>
            </w:r>
            <w:r w:rsidR="00C84775" w:rsidRPr="00C84775">
              <w:rPr>
                <w:szCs w:val="24"/>
              </w:rPr>
              <w:t>o</w:t>
            </w:r>
            <w:r w:rsidR="00C84775" w:rsidRPr="00C84775">
              <w:rPr>
                <w:rStyle w:val="ts-alignment-element"/>
                <w:szCs w:val="24"/>
              </w:rPr>
              <w:t xml:space="preserve">nt </w:t>
            </w:r>
            <w:r w:rsidR="00C84775" w:rsidRPr="00C84775">
              <w:rPr>
                <w:szCs w:val="24"/>
              </w:rPr>
              <w:t>é</w:t>
            </w:r>
            <w:r w:rsidR="00C84775" w:rsidRPr="00C84775">
              <w:rPr>
                <w:rStyle w:val="ts-alignment-element"/>
                <w:szCs w:val="24"/>
              </w:rPr>
              <w:t xml:space="preserve">té </w:t>
            </w:r>
            <w:r w:rsidR="00C84775" w:rsidRPr="00C84775">
              <w:rPr>
                <w:szCs w:val="24"/>
              </w:rPr>
              <w:t>a</w:t>
            </w:r>
            <w:r w:rsidR="00C84775" w:rsidRPr="00C84775">
              <w:rPr>
                <w:rStyle w:val="ts-alignment-element"/>
                <w:szCs w:val="24"/>
              </w:rPr>
              <w:t xml:space="preserve">tteints </w:t>
            </w:r>
            <w:r w:rsidR="00C84775" w:rsidRPr="00C84775">
              <w:rPr>
                <w:szCs w:val="24"/>
              </w:rPr>
              <w:t>p</w:t>
            </w:r>
            <w:r w:rsidR="00C84775" w:rsidRPr="00C84775">
              <w:rPr>
                <w:rStyle w:val="ts-alignment-element"/>
                <w:szCs w:val="24"/>
              </w:rPr>
              <w:t xml:space="preserve">our </w:t>
            </w:r>
            <w:r w:rsidR="00AB66EC">
              <w:rPr>
                <w:rStyle w:val="ts-alignment-element"/>
                <w:szCs w:val="24"/>
              </w:rPr>
              <w:t>une ZMD</w:t>
            </w:r>
            <w:r w:rsidR="00C84775" w:rsidRPr="00C84775">
              <w:rPr>
                <w:rStyle w:val="ts-alignment-element"/>
                <w:szCs w:val="24"/>
              </w:rPr>
              <w:t xml:space="preserve">. </w:t>
            </w:r>
          </w:p>
          <w:p w14:paraId="4208203E" w14:textId="6D3B5D14" w:rsidR="00663B73" w:rsidRDefault="0030722A" w:rsidP="000F2E00">
            <w:pPr>
              <w:numPr>
                <w:ilvl w:val="0"/>
                <w:numId w:val="82"/>
              </w:numPr>
              <w:suppressAutoHyphens/>
              <w:overflowPunct w:val="0"/>
              <w:autoSpaceDE w:val="0"/>
              <w:autoSpaceDN w:val="0"/>
              <w:adjustRightInd w:val="0"/>
              <w:ind w:right="-72" w:hanging="651"/>
              <w:textAlignment w:val="baseline"/>
              <w:rPr>
                <w:rStyle w:val="ts-alignment-element"/>
                <w:szCs w:val="24"/>
              </w:rPr>
            </w:pPr>
            <w:r>
              <w:rPr>
                <w:szCs w:val="24"/>
              </w:rPr>
              <w:t xml:space="preserve">Les </w:t>
            </w:r>
            <w:r w:rsidR="00C84775" w:rsidRPr="00C84775">
              <w:rPr>
                <w:szCs w:val="24"/>
              </w:rPr>
              <w:t>«</w:t>
            </w:r>
            <w:r w:rsidR="00C84775" w:rsidRPr="00C84775">
              <w:rPr>
                <w:rStyle w:val="ts-alignment-element"/>
                <w:szCs w:val="24"/>
              </w:rPr>
              <w:t xml:space="preserve"> </w:t>
            </w:r>
            <w:r w:rsidR="00C84775" w:rsidRPr="00912E3F">
              <w:rPr>
                <w:b/>
                <w:bCs/>
                <w:szCs w:val="24"/>
              </w:rPr>
              <w:t>N</w:t>
            </w:r>
            <w:r w:rsidR="00C84775" w:rsidRPr="00912E3F">
              <w:rPr>
                <w:rStyle w:val="ts-alignment-element"/>
                <w:b/>
                <w:bCs/>
                <w:szCs w:val="24"/>
              </w:rPr>
              <w:t xml:space="preserve">iveaux </w:t>
            </w:r>
            <w:r w:rsidR="00C84775" w:rsidRPr="00912E3F">
              <w:rPr>
                <w:b/>
                <w:bCs/>
                <w:szCs w:val="24"/>
              </w:rPr>
              <w:t xml:space="preserve">de </w:t>
            </w:r>
            <w:r w:rsidR="00912E3F" w:rsidRPr="00912E3F">
              <w:rPr>
                <w:b/>
                <w:bCs/>
                <w:szCs w:val="24"/>
              </w:rPr>
              <w:t>S</w:t>
            </w:r>
            <w:r w:rsidR="00C84775" w:rsidRPr="00912E3F">
              <w:rPr>
                <w:rStyle w:val="ts-alignment-element"/>
                <w:b/>
                <w:bCs/>
                <w:szCs w:val="24"/>
              </w:rPr>
              <w:t xml:space="preserve">ervice </w:t>
            </w:r>
            <w:r w:rsidR="00C84775" w:rsidRPr="00912E3F">
              <w:rPr>
                <w:b/>
                <w:bCs/>
                <w:szCs w:val="24"/>
              </w:rPr>
              <w:t xml:space="preserve">de la </w:t>
            </w:r>
            <w:r w:rsidR="00912E3F" w:rsidRPr="00912E3F">
              <w:rPr>
                <w:b/>
                <w:bCs/>
                <w:szCs w:val="24"/>
              </w:rPr>
              <w:t>P</w:t>
            </w:r>
            <w:r w:rsidR="00C84775" w:rsidRPr="00912E3F">
              <w:rPr>
                <w:b/>
                <w:bCs/>
                <w:szCs w:val="24"/>
              </w:rPr>
              <w:t>hase II B</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ésigne</w:t>
            </w:r>
            <w:r>
              <w:rPr>
                <w:rStyle w:val="ts-alignment-element"/>
                <w:szCs w:val="24"/>
              </w:rPr>
              <w:t>nt</w:t>
            </w:r>
            <w:r w:rsidR="00C84775" w:rsidRPr="00C84775">
              <w:rPr>
                <w:rStyle w:val="ts-alignment-element"/>
                <w:szCs w:val="24"/>
              </w:rPr>
              <w:t xml:space="preserve"> </w:t>
            </w:r>
            <w:r w:rsidR="00C84775" w:rsidRPr="00C84775">
              <w:rPr>
                <w:szCs w:val="24"/>
              </w:rPr>
              <w:t>l</w:t>
            </w:r>
            <w:r w:rsidR="00C84775" w:rsidRPr="00C84775">
              <w:rPr>
                <w:rStyle w:val="ts-alignment-element"/>
                <w:szCs w:val="24"/>
              </w:rPr>
              <w:t xml:space="preserve">es </w:t>
            </w:r>
            <w:r w:rsidR="00663B73">
              <w:rPr>
                <w:szCs w:val="24"/>
              </w:rPr>
              <w:t>N</w:t>
            </w:r>
            <w:r w:rsidR="00C84775" w:rsidRPr="00C84775">
              <w:rPr>
                <w:rStyle w:val="ts-alignment-element"/>
                <w:szCs w:val="24"/>
              </w:rPr>
              <w:t xml:space="preserve">iveaux </w:t>
            </w:r>
            <w:r w:rsidR="00C84775" w:rsidRPr="00C84775">
              <w:rPr>
                <w:szCs w:val="24"/>
              </w:rPr>
              <w:t xml:space="preserve">de </w:t>
            </w:r>
            <w:r w:rsidR="00663B73">
              <w:rPr>
                <w:szCs w:val="24"/>
              </w:rPr>
              <w:t>S</w:t>
            </w:r>
            <w:r w:rsidR="00C84775" w:rsidRPr="00C84775">
              <w:rPr>
                <w:rStyle w:val="ts-alignment-element"/>
                <w:szCs w:val="24"/>
              </w:rPr>
              <w:t xml:space="preserve">ervice </w:t>
            </w:r>
            <w:r w:rsidR="00C84775" w:rsidRPr="00C84775">
              <w:rPr>
                <w:szCs w:val="24"/>
              </w:rPr>
              <w:t>à</w:t>
            </w:r>
            <w:r w:rsidR="00C84775" w:rsidRPr="00C84775">
              <w:rPr>
                <w:rStyle w:val="ts-alignment-element"/>
                <w:szCs w:val="24"/>
              </w:rPr>
              <w:t xml:space="preserve"> </w:t>
            </w:r>
            <w:r w:rsidR="00C84775" w:rsidRPr="00C84775">
              <w:rPr>
                <w:szCs w:val="24"/>
              </w:rPr>
              <w:t>p</w:t>
            </w:r>
            <w:r w:rsidR="00C84775" w:rsidRPr="00C84775">
              <w:rPr>
                <w:rStyle w:val="ts-alignment-element"/>
                <w:szCs w:val="24"/>
              </w:rPr>
              <w:t xml:space="preserve">réciser </w:t>
            </w:r>
            <w:r w:rsidR="00C84775" w:rsidRPr="00C84775">
              <w:rPr>
                <w:szCs w:val="24"/>
              </w:rPr>
              <w:t>p</w:t>
            </w:r>
            <w:r w:rsidR="00C84775" w:rsidRPr="00C84775">
              <w:rPr>
                <w:rStyle w:val="ts-alignment-element"/>
                <w:szCs w:val="24"/>
              </w:rPr>
              <w:t xml:space="preserve">ar </w:t>
            </w:r>
            <w:r w:rsidR="00C84775" w:rsidRPr="00C84775">
              <w:rPr>
                <w:szCs w:val="24"/>
              </w:rPr>
              <w:t>l</w:t>
            </w:r>
            <w:r w:rsidR="00663B73">
              <w:rPr>
                <w:szCs w:val="24"/>
              </w:rPr>
              <w:t>e Maître d’Ouvrage</w:t>
            </w:r>
            <w:r w:rsidR="00C84775" w:rsidRPr="00C84775">
              <w:rPr>
                <w:rStyle w:val="ts-alignment-element"/>
                <w:szCs w:val="24"/>
              </w:rPr>
              <w:t xml:space="preserve"> </w:t>
            </w:r>
            <w:r w:rsidR="00C84775" w:rsidRPr="00C84775">
              <w:rPr>
                <w:szCs w:val="24"/>
              </w:rPr>
              <w:t>p</w:t>
            </w:r>
            <w:r w:rsidR="00C84775" w:rsidRPr="00C84775">
              <w:rPr>
                <w:rStyle w:val="ts-alignment-element"/>
                <w:szCs w:val="24"/>
              </w:rPr>
              <w:t xml:space="preserve">our </w:t>
            </w:r>
            <w:r w:rsidR="00C84775" w:rsidRPr="00C84775">
              <w:rPr>
                <w:szCs w:val="24"/>
              </w:rPr>
              <w:t>c</w:t>
            </w:r>
            <w:r w:rsidR="00C84775" w:rsidRPr="00C84775">
              <w:rPr>
                <w:rStyle w:val="ts-alignment-element"/>
                <w:szCs w:val="24"/>
              </w:rPr>
              <w:t xml:space="preserve">haque </w:t>
            </w:r>
            <w:r w:rsidR="00663B73">
              <w:rPr>
                <w:rStyle w:val="ts-alignment-element"/>
                <w:szCs w:val="24"/>
              </w:rPr>
              <w:t>ZMD</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e </w:t>
            </w:r>
            <w:r w:rsidR="00C84775" w:rsidRPr="00C84775">
              <w:rPr>
                <w:szCs w:val="24"/>
              </w:rPr>
              <w:t>l</w:t>
            </w:r>
            <w:r w:rsidR="00C84775" w:rsidRPr="00C84775">
              <w:rPr>
                <w:rStyle w:val="ts-alignment-element"/>
                <w:szCs w:val="24"/>
              </w:rPr>
              <w:t xml:space="preserve">a </w:t>
            </w:r>
            <w:r>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B</w:t>
            </w:r>
            <w:r w:rsidR="00C84775" w:rsidRPr="00C84775">
              <w:rPr>
                <w:rStyle w:val="ts-alignment-element"/>
                <w:szCs w:val="24"/>
              </w:rPr>
              <w:t xml:space="preserve">. </w:t>
            </w:r>
          </w:p>
          <w:p w14:paraId="46F03314" w14:textId="1E122596" w:rsidR="00455949" w:rsidRDefault="0042415A" w:rsidP="000F2E00">
            <w:pPr>
              <w:numPr>
                <w:ilvl w:val="0"/>
                <w:numId w:val="82"/>
              </w:numPr>
              <w:suppressAutoHyphens/>
              <w:overflowPunct w:val="0"/>
              <w:autoSpaceDE w:val="0"/>
              <w:autoSpaceDN w:val="0"/>
              <w:adjustRightInd w:val="0"/>
              <w:ind w:right="-72" w:hanging="651"/>
              <w:textAlignment w:val="baseline"/>
              <w:rPr>
                <w:rStyle w:val="ts-alignment-element"/>
                <w:szCs w:val="24"/>
              </w:rPr>
            </w:pPr>
            <w:r>
              <w:rPr>
                <w:szCs w:val="24"/>
              </w:rPr>
              <w:t xml:space="preserve">La </w:t>
            </w:r>
            <w:r w:rsidR="00C84775" w:rsidRPr="00C84775">
              <w:rPr>
                <w:szCs w:val="24"/>
              </w:rPr>
              <w:t>«</w:t>
            </w:r>
            <w:r w:rsidR="00C84775" w:rsidRPr="00C84775">
              <w:rPr>
                <w:rStyle w:val="ts-alignment-element"/>
                <w:szCs w:val="24"/>
              </w:rPr>
              <w:t xml:space="preserve"> </w:t>
            </w:r>
            <w:r w:rsidR="00C84775" w:rsidRPr="00663B73">
              <w:rPr>
                <w:b/>
                <w:bCs/>
                <w:szCs w:val="24"/>
              </w:rPr>
              <w:t>P</w:t>
            </w:r>
            <w:r w:rsidR="00C84775" w:rsidRPr="00663B73">
              <w:rPr>
                <w:rStyle w:val="ts-alignment-element"/>
                <w:b/>
                <w:bCs/>
                <w:szCs w:val="24"/>
              </w:rPr>
              <w:t xml:space="preserve">ériode </w:t>
            </w:r>
            <w:r w:rsidR="00C84775" w:rsidRPr="00663B73">
              <w:rPr>
                <w:b/>
                <w:bCs/>
                <w:szCs w:val="24"/>
              </w:rPr>
              <w:t xml:space="preserve">de </w:t>
            </w:r>
            <w:r w:rsidR="00663B73">
              <w:rPr>
                <w:b/>
                <w:bCs/>
                <w:szCs w:val="24"/>
              </w:rPr>
              <w:t>M</w:t>
            </w:r>
            <w:r w:rsidR="00C84775" w:rsidRPr="00663B73">
              <w:rPr>
                <w:rStyle w:val="ts-alignment-element"/>
                <w:b/>
                <w:bCs/>
                <w:szCs w:val="24"/>
              </w:rPr>
              <w:t xml:space="preserve">aintenance </w:t>
            </w:r>
            <w:r w:rsidR="00C84775" w:rsidRPr="00663B73">
              <w:rPr>
                <w:b/>
                <w:bCs/>
                <w:szCs w:val="24"/>
              </w:rPr>
              <w:t xml:space="preserve">de la </w:t>
            </w:r>
            <w:r w:rsidR="00663B73">
              <w:rPr>
                <w:b/>
                <w:bCs/>
                <w:szCs w:val="24"/>
              </w:rPr>
              <w:t>P</w:t>
            </w:r>
            <w:r w:rsidR="00C84775" w:rsidRPr="00663B73">
              <w:rPr>
                <w:b/>
                <w:bCs/>
                <w:szCs w:val="24"/>
              </w:rPr>
              <w:t>hase I</w:t>
            </w:r>
            <w:r w:rsidR="00C84775" w:rsidRPr="00663B73">
              <w:rPr>
                <w:rStyle w:val="ts-alignment-element"/>
                <w:b/>
                <w:bCs/>
                <w:szCs w:val="24"/>
              </w:rPr>
              <w:t>II</w:t>
            </w:r>
            <w:r w:rsidR="00C84775" w:rsidRPr="00C84775">
              <w:rPr>
                <w:rStyle w:val="ts-alignment-element"/>
                <w:szCs w:val="24"/>
              </w:rPr>
              <w:t xml:space="preserve"> </w:t>
            </w:r>
            <w:r w:rsidR="00C84775" w:rsidRPr="00C84775">
              <w:rPr>
                <w:szCs w:val="24"/>
              </w:rPr>
              <w:t>»</w:t>
            </w:r>
            <w:r w:rsidR="00C84775" w:rsidRPr="00C84775">
              <w:rPr>
                <w:rStyle w:val="ts-alignment-element"/>
                <w:szCs w:val="24"/>
              </w:rPr>
              <w:t xml:space="preserve"> </w:t>
            </w:r>
            <w:r w:rsidR="00C84775" w:rsidRPr="00C84775">
              <w:rPr>
                <w:szCs w:val="24"/>
              </w:rPr>
              <w:t>d</w:t>
            </w:r>
            <w:r w:rsidR="00C84775" w:rsidRPr="00C84775">
              <w:rPr>
                <w:rStyle w:val="ts-alignment-element"/>
                <w:szCs w:val="24"/>
              </w:rPr>
              <w:t>ésigne,</w:t>
            </w:r>
            <w:r w:rsidR="00C84775" w:rsidRPr="00C84775">
              <w:rPr>
                <w:szCs w:val="24"/>
              </w:rPr>
              <w:t xml:space="preserve"> e</w:t>
            </w:r>
            <w:r w:rsidR="00C84775" w:rsidRPr="00C84775">
              <w:rPr>
                <w:rStyle w:val="ts-alignment-element"/>
                <w:szCs w:val="24"/>
              </w:rPr>
              <w:t xml:space="preserve">n </w:t>
            </w:r>
            <w:r w:rsidR="00C84775" w:rsidRPr="00C84775">
              <w:rPr>
                <w:szCs w:val="24"/>
              </w:rPr>
              <w:t>c</w:t>
            </w:r>
            <w:r w:rsidR="00C84775" w:rsidRPr="00C84775">
              <w:rPr>
                <w:rStyle w:val="ts-alignment-element"/>
                <w:szCs w:val="24"/>
              </w:rPr>
              <w:t xml:space="preserve">e </w:t>
            </w:r>
            <w:r w:rsidR="00C84775" w:rsidRPr="00C84775">
              <w:rPr>
                <w:szCs w:val="24"/>
              </w:rPr>
              <w:t>q</w:t>
            </w:r>
            <w:r w:rsidR="00C84775" w:rsidRPr="00C84775">
              <w:rPr>
                <w:rStyle w:val="ts-alignment-element"/>
                <w:szCs w:val="24"/>
              </w:rPr>
              <w:t xml:space="preserve">ui </w:t>
            </w:r>
            <w:r w:rsidR="00C84775" w:rsidRPr="00C84775">
              <w:rPr>
                <w:szCs w:val="24"/>
              </w:rPr>
              <w:t>c</w:t>
            </w:r>
            <w:r w:rsidR="00C84775" w:rsidRPr="00C84775">
              <w:rPr>
                <w:rStyle w:val="ts-alignment-element"/>
                <w:szCs w:val="24"/>
              </w:rPr>
              <w:t xml:space="preserve">oncerne </w:t>
            </w:r>
            <w:r w:rsidR="00C84775" w:rsidRPr="00C84775">
              <w:rPr>
                <w:szCs w:val="24"/>
              </w:rPr>
              <w:t>u</w:t>
            </w:r>
            <w:r w:rsidR="00C84775" w:rsidRPr="00C84775">
              <w:rPr>
                <w:rStyle w:val="ts-alignment-element"/>
                <w:szCs w:val="24"/>
              </w:rPr>
              <w:t>n</w:t>
            </w:r>
            <w:r w:rsidR="00663B73">
              <w:rPr>
                <w:rStyle w:val="ts-alignment-element"/>
                <w:szCs w:val="24"/>
              </w:rPr>
              <w:t>e ZMD</w:t>
            </w:r>
            <w:r w:rsidR="00C84775" w:rsidRPr="00C84775">
              <w:rPr>
                <w:szCs w:val="24"/>
              </w:rPr>
              <w:t>,</w:t>
            </w:r>
            <w:r w:rsidR="00C84775" w:rsidRPr="00C84775">
              <w:rPr>
                <w:rStyle w:val="ts-alignment-element"/>
                <w:szCs w:val="24"/>
              </w:rPr>
              <w:t xml:space="preserve"> </w:t>
            </w:r>
            <w:r w:rsidR="00C84775" w:rsidRPr="00C84775">
              <w:rPr>
                <w:szCs w:val="24"/>
              </w:rPr>
              <w:t>la p</w:t>
            </w:r>
            <w:r w:rsidR="00C84775" w:rsidRPr="00C84775">
              <w:rPr>
                <w:rStyle w:val="ts-alignment-element"/>
                <w:szCs w:val="24"/>
              </w:rPr>
              <w:t xml:space="preserve">ériode </w:t>
            </w:r>
            <w:r w:rsidR="00C84775" w:rsidRPr="00C84775">
              <w:rPr>
                <w:szCs w:val="24"/>
              </w:rPr>
              <w:t>c</w:t>
            </w:r>
            <w:r w:rsidR="00C84775" w:rsidRPr="00C84775">
              <w:rPr>
                <w:rStyle w:val="ts-alignment-element"/>
                <w:szCs w:val="24"/>
              </w:rPr>
              <w:t xml:space="preserve">ommençant </w:t>
            </w:r>
            <w:r w:rsidR="00C84775" w:rsidRPr="00C84775">
              <w:rPr>
                <w:szCs w:val="24"/>
              </w:rPr>
              <w:t>à</w:t>
            </w:r>
            <w:r w:rsidR="00C84775" w:rsidRPr="00C84775">
              <w:rPr>
                <w:rStyle w:val="ts-alignment-element"/>
                <w:szCs w:val="24"/>
              </w:rPr>
              <w:t xml:space="preserve"> </w:t>
            </w:r>
            <w:r w:rsidR="00C84775" w:rsidRPr="00C84775">
              <w:rPr>
                <w:szCs w:val="24"/>
              </w:rPr>
              <w:t>la d</w:t>
            </w:r>
            <w:r w:rsidR="00C84775" w:rsidRPr="00C84775">
              <w:rPr>
                <w:rStyle w:val="ts-alignment-element"/>
                <w:szCs w:val="24"/>
              </w:rPr>
              <w:t xml:space="preserve">ate </w:t>
            </w:r>
            <w:r w:rsidR="00C84775" w:rsidRPr="00C84775">
              <w:rPr>
                <w:szCs w:val="24"/>
              </w:rPr>
              <w:t xml:space="preserve">du </w:t>
            </w:r>
            <w:r w:rsidR="00663B73">
              <w:rPr>
                <w:szCs w:val="24"/>
              </w:rPr>
              <w:t>C</w:t>
            </w:r>
            <w:r w:rsidR="00C84775" w:rsidRPr="00C84775">
              <w:rPr>
                <w:rStyle w:val="ts-alignment-element"/>
                <w:szCs w:val="24"/>
              </w:rPr>
              <w:t xml:space="preserve">ertificat </w:t>
            </w:r>
            <w:r w:rsidR="00C84775" w:rsidRPr="00C84775">
              <w:rPr>
                <w:szCs w:val="24"/>
              </w:rPr>
              <w:t>d</w:t>
            </w:r>
            <w:r w:rsidR="00C84775" w:rsidRPr="00C84775">
              <w:rPr>
                <w:rStyle w:val="ts-alignment-element"/>
                <w:szCs w:val="24"/>
              </w:rPr>
              <w:t>’</w:t>
            </w:r>
            <w:r w:rsidR="00663B73">
              <w:rPr>
                <w:rStyle w:val="ts-alignment-element"/>
                <w:szCs w:val="24"/>
              </w:rPr>
              <w:t>A</w:t>
            </w:r>
            <w:r w:rsidR="00C84775" w:rsidRPr="00C84775">
              <w:rPr>
                <w:rStyle w:val="ts-alignment-element"/>
                <w:szCs w:val="24"/>
              </w:rPr>
              <w:t xml:space="preserve">chèvement </w:t>
            </w:r>
            <w:r w:rsidR="00C84775" w:rsidRPr="00C84775">
              <w:rPr>
                <w:szCs w:val="24"/>
              </w:rPr>
              <w:t>de l</w:t>
            </w:r>
            <w:r w:rsidR="00C84775" w:rsidRPr="00C84775">
              <w:rPr>
                <w:rStyle w:val="ts-alignment-element"/>
                <w:szCs w:val="24"/>
              </w:rPr>
              <w:t xml:space="preserve">a </w:t>
            </w:r>
            <w:r w:rsidR="00663B73">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 xml:space="preserve">I </w:t>
            </w:r>
            <w:r w:rsidR="00C84775" w:rsidRPr="00C84775">
              <w:rPr>
                <w:szCs w:val="24"/>
              </w:rPr>
              <w:t>B</w:t>
            </w:r>
            <w:r w:rsidR="00C84775" w:rsidRPr="00C84775">
              <w:rPr>
                <w:rStyle w:val="ts-alignment-element"/>
                <w:szCs w:val="24"/>
              </w:rPr>
              <w:t xml:space="preserve"> </w:t>
            </w:r>
            <w:r w:rsidR="00663B73">
              <w:rPr>
                <w:rStyle w:val="ts-alignment-element"/>
                <w:szCs w:val="24"/>
              </w:rPr>
              <w:t>ZMD</w:t>
            </w:r>
            <w:r w:rsidR="00C84775" w:rsidRPr="00C84775">
              <w:rPr>
                <w:rStyle w:val="ts-alignment-element"/>
                <w:szCs w:val="24"/>
              </w:rPr>
              <w:t xml:space="preserve"> </w:t>
            </w:r>
            <w:r w:rsidR="00C84775" w:rsidRPr="00C84775">
              <w:rPr>
                <w:szCs w:val="24"/>
              </w:rPr>
              <w:t>p</w:t>
            </w:r>
            <w:r w:rsidR="00C84775" w:rsidRPr="00C84775">
              <w:rPr>
                <w:rStyle w:val="ts-alignment-element"/>
                <w:szCs w:val="24"/>
              </w:rPr>
              <w:t xml:space="preserve">our </w:t>
            </w:r>
            <w:r w:rsidR="00C84775" w:rsidRPr="00C84775">
              <w:rPr>
                <w:szCs w:val="24"/>
              </w:rPr>
              <w:t>l</w:t>
            </w:r>
            <w:r w:rsidR="00663B73">
              <w:rPr>
                <w:szCs w:val="24"/>
              </w:rPr>
              <w:t>a ZMD</w:t>
            </w:r>
            <w:r w:rsidR="00C84775" w:rsidRPr="00C84775">
              <w:rPr>
                <w:rStyle w:val="ts-alignment-element"/>
                <w:szCs w:val="24"/>
              </w:rPr>
              <w:t xml:space="preserve"> </w:t>
            </w:r>
            <w:r w:rsidR="00C84775" w:rsidRPr="00C84775">
              <w:rPr>
                <w:szCs w:val="24"/>
              </w:rPr>
              <w:t>j</w:t>
            </w:r>
            <w:r w:rsidR="00C84775" w:rsidRPr="00C84775">
              <w:rPr>
                <w:rStyle w:val="ts-alignment-element"/>
                <w:szCs w:val="24"/>
              </w:rPr>
              <w:t xml:space="preserve">usqu’au </w:t>
            </w:r>
            <w:r w:rsidR="00C84775" w:rsidRPr="00C84775">
              <w:rPr>
                <w:szCs w:val="24"/>
              </w:rPr>
              <w:t>d</w:t>
            </w:r>
            <w:r w:rsidR="00C84775" w:rsidRPr="00C84775">
              <w:rPr>
                <w:rStyle w:val="ts-alignment-element"/>
                <w:szCs w:val="24"/>
              </w:rPr>
              <w:t xml:space="preserve">ernier </w:t>
            </w:r>
            <w:r w:rsidR="00C84775" w:rsidRPr="00C84775">
              <w:rPr>
                <w:szCs w:val="24"/>
              </w:rPr>
              <w:t>j</w:t>
            </w:r>
            <w:r w:rsidR="00C84775" w:rsidRPr="00C84775">
              <w:rPr>
                <w:rStyle w:val="ts-alignment-element"/>
                <w:szCs w:val="24"/>
              </w:rPr>
              <w:t xml:space="preserve">our </w:t>
            </w:r>
            <w:r w:rsidR="00C84775" w:rsidRPr="00C84775">
              <w:rPr>
                <w:szCs w:val="24"/>
              </w:rPr>
              <w:t>d</w:t>
            </w:r>
            <w:r w:rsidR="00C84775" w:rsidRPr="00C84775">
              <w:rPr>
                <w:rStyle w:val="ts-alignment-element"/>
                <w:szCs w:val="24"/>
              </w:rPr>
              <w:t xml:space="preserve">u </w:t>
            </w:r>
            <w:r w:rsidR="00C84775" w:rsidRPr="00C84775">
              <w:rPr>
                <w:szCs w:val="24"/>
              </w:rPr>
              <w:t>n</w:t>
            </w:r>
            <w:r w:rsidR="00C84775" w:rsidRPr="00C84775">
              <w:rPr>
                <w:rStyle w:val="ts-alignment-element"/>
                <w:szCs w:val="24"/>
              </w:rPr>
              <w:t xml:space="preserve">ombre </w:t>
            </w:r>
            <w:r w:rsidR="00C84775" w:rsidRPr="00C84775">
              <w:rPr>
                <w:szCs w:val="24"/>
              </w:rPr>
              <w:t>d</w:t>
            </w:r>
            <w:r w:rsidR="00C84775" w:rsidRPr="00C84775">
              <w:rPr>
                <w:rStyle w:val="ts-alignment-element"/>
                <w:szCs w:val="24"/>
              </w:rPr>
              <w:t xml:space="preserve">e </w:t>
            </w:r>
            <w:r w:rsidR="00C84775" w:rsidRPr="00C84775">
              <w:rPr>
                <w:szCs w:val="24"/>
              </w:rPr>
              <w:t>m</w:t>
            </w:r>
            <w:r w:rsidR="00C84775" w:rsidRPr="00C84775">
              <w:rPr>
                <w:rStyle w:val="ts-alignment-element"/>
                <w:szCs w:val="24"/>
              </w:rPr>
              <w:t xml:space="preserve">ois </w:t>
            </w:r>
            <w:r w:rsidR="00C84775" w:rsidRPr="0086405A">
              <w:rPr>
                <w:b/>
                <w:bCs/>
                <w:szCs w:val="24"/>
              </w:rPr>
              <w:t>s</w:t>
            </w:r>
            <w:r w:rsidR="00C84775" w:rsidRPr="0086405A">
              <w:rPr>
                <w:rStyle w:val="ts-alignment-element"/>
                <w:b/>
                <w:bCs/>
                <w:szCs w:val="24"/>
              </w:rPr>
              <w:t xml:space="preserve">pécifié </w:t>
            </w:r>
            <w:r w:rsidR="00C84775" w:rsidRPr="0086405A">
              <w:rPr>
                <w:b/>
                <w:bCs/>
                <w:szCs w:val="24"/>
              </w:rPr>
              <w:t>d</w:t>
            </w:r>
            <w:r w:rsidR="00C84775" w:rsidRPr="0086405A">
              <w:rPr>
                <w:rStyle w:val="ts-alignment-element"/>
                <w:b/>
                <w:bCs/>
                <w:szCs w:val="24"/>
              </w:rPr>
              <w:t xml:space="preserve">ans </w:t>
            </w:r>
            <w:r w:rsidR="00C84775" w:rsidRPr="0086405A">
              <w:rPr>
                <w:b/>
                <w:bCs/>
                <w:szCs w:val="24"/>
              </w:rPr>
              <w:t>l</w:t>
            </w:r>
            <w:r w:rsidR="00C84775" w:rsidRPr="0086405A">
              <w:rPr>
                <w:rStyle w:val="ts-alignment-element"/>
                <w:b/>
                <w:bCs/>
                <w:szCs w:val="24"/>
              </w:rPr>
              <w:t xml:space="preserve">e </w:t>
            </w:r>
            <w:r w:rsidR="00663B73" w:rsidRPr="0086405A">
              <w:rPr>
                <w:rStyle w:val="ts-alignment-element"/>
                <w:b/>
                <w:bCs/>
                <w:szCs w:val="24"/>
              </w:rPr>
              <w:t>CCAP</w:t>
            </w:r>
            <w:r w:rsidR="00C84775" w:rsidRPr="00C84775">
              <w:rPr>
                <w:rStyle w:val="ts-alignment-element"/>
                <w:szCs w:val="24"/>
              </w:rPr>
              <w:t>.</w:t>
            </w:r>
          </w:p>
          <w:p w14:paraId="601077B7" w14:textId="68639BEB" w:rsidR="0047760D" w:rsidRDefault="0042415A" w:rsidP="000F2E00">
            <w:pPr>
              <w:numPr>
                <w:ilvl w:val="0"/>
                <w:numId w:val="82"/>
              </w:numPr>
              <w:suppressAutoHyphens/>
              <w:overflowPunct w:val="0"/>
              <w:autoSpaceDE w:val="0"/>
              <w:autoSpaceDN w:val="0"/>
              <w:adjustRightInd w:val="0"/>
              <w:ind w:right="-72" w:hanging="651"/>
              <w:textAlignment w:val="baseline"/>
              <w:rPr>
                <w:rStyle w:val="ts-alignment-element"/>
                <w:szCs w:val="24"/>
              </w:rPr>
            </w:pPr>
            <w:r>
              <w:rPr>
                <w:szCs w:val="24"/>
              </w:rPr>
              <w:t xml:space="preserve">Les </w:t>
            </w:r>
            <w:r w:rsidR="00C84775" w:rsidRPr="00C84775">
              <w:rPr>
                <w:szCs w:val="24"/>
              </w:rPr>
              <w:t>«</w:t>
            </w:r>
            <w:r w:rsidR="00C84775" w:rsidRPr="00C84775">
              <w:rPr>
                <w:rStyle w:val="ts-alignment-element"/>
                <w:szCs w:val="24"/>
              </w:rPr>
              <w:t xml:space="preserve"> </w:t>
            </w:r>
            <w:r w:rsidR="00C84775" w:rsidRPr="00455949">
              <w:rPr>
                <w:b/>
                <w:bCs/>
                <w:szCs w:val="24"/>
              </w:rPr>
              <w:t>A</w:t>
            </w:r>
            <w:r w:rsidR="00C84775" w:rsidRPr="00455949">
              <w:rPr>
                <w:rStyle w:val="ts-alignment-element"/>
                <w:b/>
                <w:bCs/>
                <w:szCs w:val="24"/>
              </w:rPr>
              <w:t xml:space="preserve">ctivités </w:t>
            </w:r>
            <w:r w:rsidR="00C84775" w:rsidRPr="00455949">
              <w:rPr>
                <w:b/>
                <w:bCs/>
                <w:szCs w:val="24"/>
              </w:rPr>
              <w:t xml:space="preserve">de la </w:t>
            </w:r>
            <w:r w:rsidR="00455949" w:rsidRPr="00455949">
              <w:rPr>
                <w:b/>
                <w:bCs/>
                <w:szCs w:val="24"/>
              </w:rPr>
              <w:t>P</w:t>
            </w:r>
            <w:r w:rsidR="00C84775" w:rsidRPr="00455949">
              <w:rPr>
                <w:b/>
                <w:bCs/>
                <w:szCs w:val="24"/>
              </w:rPr>
              <w:t>hase III</w:t>
            </w:r>
            <w:r w:rsidR="00C84775" w:rsidRPr="00C84775">
              <w:rPr>
                <w:szCs w:val="24"/>
              </w:rPr>
              <w:t xml:space="preserve"> »</w:t>
            </w:r>
            <w:r w:rsidR="00C84775" w:rsidRPr="00C84775">
              <w:rPr>
                <w:rStyle w:val="ts-alignment-element"/>
                <w:szCs w:val="24"/>
              </w:rPr>
              <w:t xml:space="preserve"> </w:t>
            </w:r>
            <w:r w:rsidR="00C84775" w:rsidRPr="00C84775">
              <w:rPr>
                <w:szCs w:val="24"/>
              </w:rPr>
              <w:t>d</w:t>
            </w:r>
            <w:r w:rsidR="00C84775" w:rsidRPr="00C84775">
              <w:rPr>
                <w:rStyle w:val="ts-alignment-element"/>
                <w:szCs w:val="24"/>
              </w:rPr>
              <w:t>ésigne</w:t>
            </w:r>
            <w:r w:rsidR="00F023D3">
              <w:rPr>
                <w:rStyle w:val="ts-alignment-element"/>
                <w:szCs w:val="24"/>
              </w:rPr>
              <w:t>nt</w:t>
            </w:r>
            <w:r w:rsidR="00C84775" w:rsidRPr="00C84775">
              <w:rPr>
                <w:rStyle w:val="ts-alignment-element"/>
                <w:szCs w:val="24"/>
              </w:rPr>
              <w:t xml:space="preserve"> </w:t>
            </w:r>
            <w:r w:rsidR="00C84775" w:rsidRPr="00C84775">
              <w:rPr>
                <w:szCs w:val="24"/>
              </w:rPr>
              <w:t>les a</w:t>
            </w:r>
            <w:r w:rsidR="00C84775" w:rsidRPr="00C84775">
              <w:rPr>
                <w:rStyle w:val="ts-alignment-element"/>
                <w:szCs w:val="24"/>
              </w:rPr>
              <w:t xml:space="preserve">ctivités </w:t>
            </w:r>
            <w:r w:rsidR="00C84775" w:rsidRPr="00C84775">
              <w:rPr>
                <w:szCs w:val="24"/>
              </w:rPr>
              <w:t>v</w:t>
            </w:r>
            <w:r w:rsidR="00C84775" w:rsidRPr="00C84775">
              <w:rPr>
                <w:rStyle w:val="ts-alignment-element"/>
                <w:szCs w:val="24"/>
              </w:rPr>
              <w:t xml:space="preserve">isant </w:t>
            </w:r>
            <w:r w:rsidR="00C84775" w:rsidRPr="00C84775">
              <w:rPr>
                <w:szCs w:val="24"/>
              </w:rPr>
              <w:t>à</w:t>
            </w:r>
            <w:r w:rsidR="00C84775" w:rsidRPr="00C84775">
              <w:rPr>
                <w:rStyle w:val="ts-alignment-element"/>
                <w:szCs w:val="24"/>
              </w:rPr>
              <w:t xml:space="preserve"> </w:t>
            </w:r>
            <w:r w:rsidR="00C84775" w:rsidRPr="00C84775">
              <w:rPr>
                <w:szCs w:val="24"/>
              </w:rPr>
              <w:t>m</w:t>
            </w:r>
            <w:r w:rsidR="00C84775" w:rsidRPr="00C84775">
              <w:rPr>
                <w:rStyle w:val="ts-alignment-element"/>
                <w:szCs w:val="24"/>
              </w:rPr>
              <w:t xml:space="preserve">aintenir </w:t>
            </w:r>
            <w:r w:rsidR="00C84775" w:rsidRPr="00C84775">
              <w:rPr>
                <w:szCs w:val="24"/>
              </w:rPr>
              <w:t>l</w:t>
            </w:r>
            <w:r w:rsidR="00C84775" w:rsidRPr="00C84775">
              <w:rPr>
                <w:rStyle w:val="ts-alignment-element"/>
                <w:szCs w:val="24"/>
              </w:rPr>
              <w:t xml:space="preserve">e </w:t>
            </w:r>
            <w:r w:rsidR="00C84775" w:rsidRPr="00C84775">
              <w:rPr>
                <w:szCs w:val="24"/>
              </w:rPr>
              <w:t>n</w:t>
            </w:r>
            <w:r w:rsidR="00C84775" w:rsidRPr="00C84775">
              <w:rPr>
                <w:rStyle w:val="ts-alignment-element"/>
                <w:szCs w:val="24"/>
              </w:rPr>
              <w:t xml:space="preserve">iveau </w:t>
            </w:r>
            <w:r w:rsidR="00C84775" w:rsidRPr="00C84775">
              <w:rPr>
                <w:szCs w:val="24"/>
              </w:rPr>
              <w:t>d</w:t>
            </w:r>
            <w:r w:rsidR="00C84775" w:rsidRPr="00C84775">
              <w:rPr>
                <w:rStyle w:val="ts-alignment-element"/>
                <w:szCs w:val="24"/>
              </w:rPr>
              <w:t xml:space="preserve">es </w:t>
            </w:r>
            <w:r w:rsidR="0060036F">
              <w:rPr>
                <w:szCs w:val="24"/>
              </w:rPr>
              <w:t>fuites</w:t>
            </w:r>
            <w:r w:rsidR="00C84775" w:rsidRPr="00C84775">
              <w:rPr>
                <w:rStyle w:val="ts-alignment-element"/>
                <w:szCs w:val="24"/>
              </w:rPr>
              <w:t xml:space="preserve"> </w:t>
            </w:r>
            <w:r w:rsidR="00C84775" w:rsidRPr="00C84775">
              <w:rPr>
                <w:szCs w:val="24"/>
              </w:rPr>
              <w:t>d</w:t>
            </w:r>
            <w:r w:rsidR="00C84775" w:rsidRPr="00C84775">
              <w:rPr>
                <w:rStyle w:val="ts-alignment-element"/>
                <w:szCs w:val="24"/>
              </w:rPr>
              <w:t xml:space="preserve">’eau </w:t>
            </w:r>
            <w:r w:rsidR="00C84775" w:rsidRPr="00C84775">
              <w:rPr>
                <w:szCs w:val="24"/>
              </w:rPr>
              <w:t>a</w:t>
            </w:r>
            <w:r w:rsidR="00C84775" w:rsidRPr="00C84775">
              <w:rPr>
                <w:rStyle w:val="ts-alignment-element"/>
                <w:szCs w:val="24"/>
              </w:rPr>
              <w:t xml:space="preserve">ux </w:t>
            </w:r>
            <w:r w:rsidR="00C84775" w:rsidRPr="00C84775">
              <w:rPr>
                <w:szCs w:val="24"/>
              </w:rPr>
              <w:t>n</w:t>
            </w:r>
            <w:r w:rsidR="00C84775" w:rsidRPr="00C84775">
              <w:rPr>
                <w:rStyle w:val="ts-alignment-element"/>
                <w:szCs w:val="24"/>
              </w:rPr>
              <w:t xml:space="preserve">iveaux </w:t>
            </w:r>
            <w:r w:rsidR="00C84775" w:rsidRPr="00C84775">
              <w:rPr>
                <w:szCs w:val="24"/>
              </w:rPr>
              <w:t>de s</w:t>
            </w:r>
            <w:r w:rsidR="00C84775" w:rsidRPr="00C84775">
              <w:rPr>
                <w:rStyle w:val="ts-alignment-element"/>
                <w:szCs w:val="24"/>
              </w:rPr>
              <w:t xml:space="preserve">ervice </w:t>
            </w:r>
            <w:r w:rsidR="00C84775" w:rsidRPr="00C84775">
              <w:rPr>
                <w:szCs w:val="24"/>
              </w:rPr>
              <w:t>p</w:t>
            </w:r>
            <w:r w:rsidR="00C84775" w:rsidRPr="00C84775">
              <w:rPr>
                <w:rStyle w:val="ts-alignment-element"/>
                <w:szCs w:val="24"/>
              </w:rPr>
              <w:t xml:space="preserve">ertinents </w:t>
            </w:r>
            <w:r w:rsidR="00C84775" w:rsidRPr="00C84775">
              <w:rPr>
                <w:szCs w:val="24"/>
              </w:rPr>
              <w:t>p</w:t>
            </w:r>
            <w:r w:rsidR="00C84775" w:rsidRPr="00C84775">
              <w:rPr>
                <w:rStyle w:val="ts-alignment-element"/>
                <w:szCs w:val="24"/>
              </w:rPr>
              <w:t xml:space="preserve">our </w:t>
            </w:r>
            <w:r w:rsidR="00C84775" w:rsidRPr="00C84775">
              <w:rPr>
                <w:szCs w:val="24"/>
              </w:rPr>
              <w:t>l</w:t>
            </w:r>
            <w:r w:rsidR="00C84775" w:rsidRPr="00C84775">
              <w:rPr>
                <w:rStyle w:val="ts-alignment-element"/>
                <w:szCs w:val="24"/>
              </w:rPr>
              <w:t xml:space="preserve">es </w:t>
            </w:r>
            <w:r w:rsidR="00C84775" w:rsidRPr="00C84775">
              <w:rPr>
                <w:szCs w:val="24"/>
              </w:rPr>
              <w:t>d</w:t>
            </w:r>
            <w:r w:rsidR="00C84775" w:rsidRPr="00C84775">
              <w:rPr>
                <w:rStyle w:val="ts-alignment-element"/>
                <w:szCs w:val="24"/>
              </w:rPr>
              <w:t xml:space="preserve">ivers </w:t>
            </w:r>
            <w:r w:rsidR="00455949">
              <w:rPr>
                <w:rStyle w:val="ts-alignment-element"/>
                <w:szCs w:val="24"/>
              </w:rPr>
              <w:t>ZMD</w:t>
            </w:r>
            <w:r w:rsidR="00C84775" w:rsidRPr="00C84775">
              <w:rPr>
                <w:rStyle w:val="ts-alignment-element"/>
                <w:szCs w:val="24"/>
              </w:rPr>
              <w:t xml:space="preserve"> </w:t>
            </w:r>
            <w:r w:rsidR="00C84775" w:rsidRPr="00C84775">
              <w:rPr>
                <w:szCs w:val="24"/>
              </w:rPr>
              <w:t>a</w:t>
            </w:r>
            <w:r w:rsidR="00C84775" w:rsidRPr="00C84775">
              <w:rPr>
                <w:rStyle w:val="ts-alignment-element"/>
                <w:szCs w:val="24"/>
              </w:rPr>
              <w:t xml:space="preserve">u </w:t>
            </w:r>
            <w:r w:rsidR="00C84775" w:rsidRPr="00C84775">
              <w:rPr>
                <w:szCs w:val="24"/>
              </w:rPr>
              <w:t>c</w:t>
            </w:r>
            <w:r w:rsidR="00C84775" w:rsidRPr="00C84775">
              <w:rPr>
                <w:rStyle w:val="ts-alignment-element"/>
                <w:szCs w:val="24"/>
              </w:rPr>
              <w:t xml:space="preserve">ours </w:t>
            </w:r>
            <w:r w:rsidR="00C84775" w:rsidRPr="00C84775">
              <w:rPr>
                <w:szCs w:val="24"/>
              </w:rPr>
              <w:t>d</w:t>
            </w:r>
            <w:r w:rsidR="00C84775" w:rsidRPr="00C84775">
              <w:rPr>
                <w:rStyle w:val="ts-alignment-element"/>
                <w:szCs w:val="24"/>
              </w:rPr>
              <w:t xml:space="preserve">e </w:t>
            </w:r>
            <w:r w:rsidR="00C84775" w:rsidRPr="00C84775">
              <w:rPr>
                <w:szCs w:val="24"/>
              </w:rPr>
              <w:t>l</w:t>
            </w:r>
            <w:r w:rsidR="00C84775" w:rsidRPr="00C84775">
              <w:rPr>
                <w:rStyle w:val="ts-alignment-element"/>
                <w:szCs w:val="24"/>
              </w:rPr>
              <w:t xml:space="preserve">a </w:t>
            </w:r>
            <w:r w:rsidR="00F023D3">
              <w:rPr>
                <w:szCs w:val="24"/>
              </w:rPr>
              <w:t>P</w:t>
            </w:r>
            <w:r w:rsidR="00C84775" w:rsidRPr="00C84775">
              <w:rPr>
                <w:rStyle w:val="ts-alignment-element"/>
                <w:szCs w:val="24"/>
              </w:rPr>
              <w:t xml:space="preserve">hase </w:t>
            </w:r>
            <w:r w:rsidR="00C84775" w:rsidRPr="00C84775">
              <w:rPr>
                <w:szCs w:val="24"/>
              </w:rPr>
              <w:t>I</w:t>
            </w:r>
            <w:r w:rsidR="00C84775" w:rsidRPr="00C84775">
              <w:rPr>
                <w:rStyle w:val="ts-alignment-element"/>
                <w:szCs w:val="24"/>
              </w:rPr>
              <w:t>II.</w:t>
            </w:r>
          </w:p>
          <w:p w14:paraId="6BA19D7C" w14:textId="24434D5C" w:rsidR="00C93B56" w:rsidRDefault="0091003D" w:rsidP="000F2E00">
            <w:pPr>
              <w:numPr>
                <w:ilvl w:val="0"/>
                <w:numId w:val="82"/>
              </w:numPr>
              <w:suppressAutoHyphens/>
              <w:overflowPunct w:val="0"/>
              <w:autoSpaceDE w:val="0"/>
              <w:autoSpaceDN w:val="0"/>
              <w:adjustRightInd w:val="0"/>
              <w:ind w:right="-72" w:hanging="651"/>
              <w:textAlignment w:val="baseline"/>
              <w:rPr>
                <w:szCs w:val="24"/>
              </w:rPr>
            </w:pPr>
            <w:r w:rsidRPr="0091003D">
              <w:rPr>
                <w:szCs w:val="24"/>
                <w:lang w:eastAsia="en-US"/>
              </w:rPr>
              <w:lastRenderedPageBreak/>
              <w:t xml:space="preserve">« </w:t>
            </w:r>
            <w:r w:rsidR="006A7DA4">
              <w:rPr>
                <w:b/>
                <w:bCs/>
                <w:szCs w:val="24"/>
                <w:lang w:eastAsia="en-US"/>
              </w:rPr>
              <w:t>Equipement</w:t>
            </w:r>
            <w:r w:rsidR="006A7DA4" w:rsidRPr="0091003D">
              <w:rPr>
                <w:szCs w:val="24"/>
                <w:lang w:eastAsia="en-US"/>
              </w:rPr>
              <w:t xml:space="preserve"> </w:t>
            </w:r>
            <w:r w:rsidRPr="0091003D">
              <w:rPr>
                <w:szCs w:val="24"/>
                <w:lang w:eastAsia="en-US"/>
              </w:rPr>
              <w:t xml:space="preserve">» désigne toute partie intégrante des Travaux qui doit avoir une fonction mécanique, électrique, chimique ou biologique. </w:t>
            </w:r>
          </w:p>
          <w:p w14:paraId="45196A14" w14:textId="24B37433" w:rsidR="00C93B56" w:rsidRDefault="006A7DA4" w:rsidP="000F2E00">
            <w:pPr>
              <w:numPr>
                <w:ilvl w:val="0"/>
                <w:numId w:val="82"/>
              </w:numPr>
              <w:suppressAutoHyphens/>
              <w:overflowPunct w:val="0"/>
              <w:autoSpaceDE w:val="0"/>
              <w:autoSpaceDN w:val="0"/>
              <w:adjustRightInd w:val="0"/>
              <w:ind w:right="-72" w:hanging="651"/>
              <w:textAlignment w:val="baseline"/>
              <w:rPr>
                <w:szCs w:val="24"/>
              </w:rPr>
            </w:pPr>
            <w:r>
              <w:rPr>
                <w:szCs w:val="24"/>
                <w:lang w:eastAsia="en-US"/>
              </w:rPr>
              <w:t xml:space="preserve">Le </w:t>
            </w:r>
            <w:r w:rsidR="0091003D" w:rsidRPr="0091003D">
              <w:rPr>
                <w:szCs w:val="24"/>
                <w:lang w:eastAsia="en-US"/>
              </w:rPr>
              <w:t xml:space="preserve">« </w:t>
            </w:r>
            <w:r w:rsidR="00D123E0">
              <w:rPr>
                <w:b/>
                <w:bCs/>
                <w:szCs w:val="24"/>
                <w:lang w:eastAsia="en-US"/>
              </w:rPr>
              <w:t xml:space="preserve">Consultant de </w:t>
            </w:r>
            <w:r w:rsidR="00D367CB">
              <w:rPr>
                <w:b/>
                <w:bCs/>
                <w:szCs w:val="24"/>
                <w:lang w:eastAsia="en-US"/>
              </w:rPr>
              <w:t>Supervision</w:t>
            </w:r>
            <w:r w:rsidR="0091003D" w:rsidRPr="0091003D">
              <w:rPr>
                <w:szCs w:val="24"/>
                <w:lang w:eastAsia="en-US"/>
              </w:rPr>
              <w:t xml:space="preserve"> » est la personne </w:t>
            </w:r>
            <w:r w:rsidR="0091003D" w:rsidRPr="0086405A">
              <w:rPr>
                <w:b/>
                <w:bCs/>
                <w:szCs w:val="24"/>
                <w:lang w:eastAsia="en-US"/>
              </w:rPr>
              <w:t>nommée dans le CC</w:t>
            </w:r>
            <w:r w:rsidR="00C93B56" w:rsidRPr="0086405A">
              <w:rPr>
                <w:b/>
                <w:bCs/>
                <w:szCs w:val="24"/>
                <w:lang w:eastAsia="en-US"/>
              </w:rPr>
              <w:t>A</w:t>
            </w:r>
            <w:r w:rsidR="0091003D" w:rsidRPr="0086405A">
              <w:rPr>
                <w:b/>
                <w:bCs/>
                <w:szCs w:val="24"/>
                <w:lang w:eastAsia="en-US"/>
              </w:rPr>
              <w:t>P</w:t>
            </w:r>
            <w:r w:rsidR="0091003D" w:rsidRPr="0091003D">
              <w:rPr>
                <w:szCs w:val="24"/>
                <w:lang w:eastAsia="en-US"/>
              </w:rPr>
              <w:t xml:space="preserve"> (ou toute autre personne compétente nommée par l</w:t>
            </w:r>
            <w:r w:rsidR="00C93B56">
              <w:rPr>
                <w:szCs w:val="24"/>
                <w:lang w:eastAsia="en-US"/>
              </w:rPr>
              <w:t>e Maître d’Ouvrage</w:t>
            </w:r>
            <w:r w:rsidR="0091003D" w:rsidRPr="0091003D">
              <w:rPr>
                <w:szCs w:val="24"/>
                <w:lang w:eastAsia="en-US"/>
              </w:rPr>
              <w:t xml:space="preserve"> et notifiée à l’Entrepreneur pour remplacer le </w:t>
            </w:r>
            <w:r w:rsidR="00D123E0">
              <w:rPr>
                <w:szCs w:val="24"/>
                <w:lang w:eastAsia="en-US"/>
              </w:rPr>
              <w:t xml:space="preserve">Consultant de </w:t>
            </w:r>
            <w:r w:rsidR="00D367CB">
              <w:rPr>
                <w:szCs w:val="24"/>
                <w:lang w:eastAsia="en-US"/>
              </w:rPr>
              <w:t>Supervision</w:t>
            </w:r>
            <w:r w:rsidR="0091003D" w:rsidRPr="0091003D">
              <w:rPr>
                <w:szCs w:val="24"/>
                <w:lang w:eastAsia="en-US"/>
              </w:rPr>
              <w:t xml:space="preserve">) qui est responsable de superviser l’exécution des </w:t>
            </w:r>
            <w:r w:rsidR="00C93B56">
              <w:rPr>
                <w:szCs w:val="24"/>
                <w:lang w:eastAsia="en-US"/>
              </w:rPr>
              <w:t>T</w:t>
            </w:r>
            <w:r w:rsidR="0091003D" w:rsidRPr="0091003D">
              <w:rPr>
                <w:szCs w:val="24"/>
                <w:lang w:eastAsia="en-US"/>
              </w:rPr>
              <w:t xml:space="preserve">ravaux et </w:t>
            </w:r>
            <w:r w:rsidR="00C93B56">
              <w:rPr>
                <w:szCs w:val="24"/>
                <w:lang w:eastAsia="en-US"/>
              </w:rPr>
              <w:t>S</w:t>
            </w:r>
            <w:r w:rsidR="0091003D" w:rsidRPr="0091003D">
              <w:rPr>
                <w:szCs w:val="24"/>
                <w:lang w:eastAsia="en-US"/>
              </w:rPr>
              <w:t>ervices et d</w:t>
            </w:r>
            <w:r w:rsidR="00C93B56">
              <w:rPr>
                <w:szCs w:val="24"/>
                <w:lang w:eastAsia="en-US"/>
              </w:rPr>
              <w:t>e gérer le Marché</w:t>
            </w:r>
            <w:r w:rsidR="0091003D" w:rsidRPr="0091003D">
              <w:rPr>
                <w:szCs w:val="24"/>
                <w:lang w:eastAsia="en-US"/>
              </w:rPr>
              <w:t xml:space="preserve">. </w:t>
            </w:r>
          </w:p>
          <w:p w14:paraId="734F3754" w14:textId="264B6560" w:rsidR="00821028" w:rsidRDefault="0066395F" w:rsidP="000F2E00">
            <w:pPr>
              <w:numPr>
                <w:ilvl w:val="0"/>
                <w:numId w:val="82"/>
              </w:numPr>
              <w:suppressAutoHyphens/>
              <w:overflowPunct w:val="0"/>
              <w:autoSpaceDE w:val="0"/>
              <w:autoSpaceDN w:val="0"/>
              <w:adjustRightInd w:val="0"/>
              <w:ind w:right="-72" w:hanging="651"/>
              <w:textAlignment w:val="baseline"/>
              <w:rPr>
                <w:szCs w:val="24"/>
              </w:rPr>
            </w:pPr>
            <w:r>
              <w:rPr>
                <w:szCs w:val="24"/>
                <w:lang w:eastAsia="en-US"/>
              </w:rPr>
              <w:t xml:space="preserve">Le </w:t>
            </w:r>
            <w:r w:rsidR="0091003D" w:rsidRPr="0091003D">
              <w:rPr>
                <w:szCs w:val="24"/>
                <w:lang w:eastAsia="en-US"/>
              </w:rPr>
              <w:t xml:space="preserve">« </w:t>
            </w:r>
            <w:r w:rsidR="00C93B56" w:rsidRPr="00C93B56">
              <w:rPr>
                <w:b/>
                <w:bCs/>
                <w:szCs w:val="24"/>
                <w:lang w:eastAsia="en-US"/>
              </w:rPr>
              <w:t>CCAP</w:t>
            </w:r>
            <w:r w:rsidR="0091003D" w:rsidRPr="0091003D">
              <w:rPr>
                <w:szCs w:val="24"/>
                <w:lang w:eastAsia="en-US"/>
              </w:rPr>
              <w:t xml:space="preserve"> » désigne le</w:t>
            </w:r>
            <w:r w:rsidR="00C93B56">
              <w:rPr>
                <w:szCs w:val="24"/>
                <w:lang w:eastAsia="en-US"/>
              </w:rPr>
              <w:t xml:space="preserve"> Cahier </w:t>
            </w:r>
            <w:r w:rsidR="00821028">
              <w:rPr>
                <w:szCs w:val="24"/>
                <w:lang w:eastAsia="en-US"/>
              </w:rPr>
              <w:t>des Conditions Administratives Particulière</w:t>
            </w:r>
            <w:r w:rsidR="0091003D" w:rsidRPr="0091003D">
              <w:rPr>
                <w:szCs w:val="24"/>
                <w:lang w:eastAsia="en-US"/>
              </w:rPr>
              <w:t xml:space="preserve">s </w:t>
            </w:r>
            <w:r w:rsidR="00821028">
              <w:rPr>
                <w:szCs w:val="24"/>
                <w:lang w:eastAsia="en-US"/>
              </w:rPr>
              <w:t>du March</w:t>
            </w:r>
            <w:r>
              <w:rPr>
                <w:szCs w:val="24"/>
                <w:lang w:eastAsia="en-US"/>
              </w:rPr>
              <w:t>é</w:t>
            </w:r>
            <w:r w:rsidR="0091003D" w:rsidRPr="0091003D">
              <w:rPr>
                <w:szCs w:val="24"/>
                <w:lang w:eastAsia="en-US"/>
              </w:rPr>
              <w:t xml:space="preserve">. </w:t>
            </w:r>
            <w:r w:rsidR="00821028">
              <w:rPr>
                <w:szCs w:val="24"/>
                <w:lang w:eastAsia="en-US"/>
              </w:rPr>
              <w:t>‘</w:t>
            </w:r>
          </w:p>
          <w:p w14:paraId="4A97B646" w14:textId="5C877B08" w:rsidR="00584935" w:rsidRDefault="0066395F" w:rsidP="000F2E00">
            <w:pPr>
              <w:numPr>
                <w:ilvl w:val="0"/>
                <w:numId w:val="82"/>
              </w:numPr>
              <w:suppressAutoHyphens/>
              <w:overflowPunct w:val="0"/>
              <w:autoSpaceDE w:val="0"/>
              <w:autoSpaceDN w:val="0"/>
              <w:adjustRightInd w:val="0"/>
              <w:ind w:right="-72" w:hanging="651"/>
              <w:textAlignment w:val="baseline"/>
              <w:rPr>
                <w:szCs w:val="24"/>
              </w:rPr>
            </w:pPr>
            <w:r>
              <w:rPr>
                <w:szCs w:val="24"/>
                <w:lang w:eastAsia="en-US"/>
              </w:rPr>
              <w:t xml:space="preserve">La </w:t>
            </w:r>
            <w:r w:rsidR="0091003D" w:rsidRPr="0091003D">
              <w:rPr>
                <w:szCs w:val="24"/>
                <w:lang w:eastAsia="en-US"/>
              </w:rPr>
              <w:t xml:space="preserve">« </w:t>
            </w:r>
            <w:r w:rsidR="0091003D" w:rsidRPr="0091003D">
              <w:rPr>
                <w:b/>
                <w:bCs/>
                <w:szCs w:val="24"/>
                <w:lang w:eastAsia="en-US"/>
              </w:rPr>
              <w:t xml:space="preserve">Zone de </w:t>
            </w:r>
            <w:r w:rsidR="008B4CD5">
              <w:rPr>
                <w:b/>
                <w:bCs/>
                <w:szCs w:val="24"/>
                <w:lang w:eastAsia="en-US"/>
              </w:rPr>
              <w:t>S</w:t>
            </w:r>
            <w:r w:rsidR="0091003D" w:rsidRPr="0091003D">
              <w:rPr>
                <w:b/>
                <w:bCs/>
                <w:szCs w:val="24"/>
                <w:lang w:eastAsia="en-US"/>
              </w:rPr>
              <w:t>ervice</w:t>
            </w:r>
            <w:r w:rsidR="0091003D" w:rsidRPr="0091003D">
              <w:rPr>
                <w:szCs w:val="24"/>
                <w:lang w:eastAsia="en-US"/>
              </w:rPr>
              <w:t xml:space="preserve"> » est la zone définie comme telle dans le </w:t>
            </w:r>
            <w:r w:rsidR="008B4CD5" w:rsidRPr="0086405A">
              <w:rPr>
                <w:b/>
                <w:bCs/>
                <w:szCs w:val="24"/>
                <w:lang w:eastAsia="en-US"/>
              </w:rPr>
              <w:t>CCAP</w:t>
            </w:r>
            <w:r w:rsidR="0091003D" w:rsidRPr="0091003D">
              <w:rPr>
                <w:szCs w:val="24"/>
                <w:lang w:eastAsia="en-US"/>
              </w:rPr>
              <w:t xml:space="preserve">. </w:t>
            </w:r>
          </w:p>
          <w:p w14:paraId="3B43C177" w14:textId="137D8440" w:rsidR="0091003D" w:rsidRPr="0091003D" w:rsidRDefault="0091003D" w:rsidP="000F2E00">
            <w:pPr>
              <w:numPr>
                <w:ilvl w:val="0"/>
                <w:numId w:val="82"/>
              </w:numPr>
              <w:suppressAutoHyphens/>
              <w:overflowPunct w:val="0"/>
              <w:autoSpaceDE w:val="0"/>
              <w:autoSpaceDN w:val="0"/>
              <w:adjustRightInd w:val="0"/>
              <w:ind w:right="-72" w:hanging="651"/>
              <w:textAlignment w:val="baseline"/>
              <w:rPr>
                <w:szCs w:val="24"/>
              </w:rPr>
            </w:pPr>
            <w:r w:rsidRPr="0091003D">
              <w:rPr>
                <w:szCs w:val="24"/>
                <w:lang w:eastAsia="en-US"/>
              </w:rPr>
              <w:t xml:space="preserve">Les « </w:t>
            </w:r>
            <w:r w:rsidR="00584935" w:rsidRPr="00584935">
              <w:rPr>
                <w:b/>
                <w:bCs/>
                <w:szCs w:val="24"/>
                <w:lang w:eastAsia="en-US"/>
              </w:rPr>
              <w:t>R</w:t>
            </w:r>
            <w:r w:rsidRPr="0091003D">
              <w:rPr>
                <w:b/>
                <w:bCs/>
                <w:szCs w:val="24"/>
                <w:lang w:eastAsia="en-US"/>
              </w:rPr>
              <w:t>apports d’</w:t>
            </w:r>
            <w:r w:rsidR="00584935" w:rsidRPr="00584935">
              <w:rPr>
                <w:b/>
                <w:bCs/>
                <w:szCs w:val="24"/>
                <w:lang w:eastAsia="en-US"/>
              </w:rPr>
              <w:t>E</w:t>
            </w:r>
            <w:r w:rsidRPr="0091003D">
              <w:rPr>
                <w:b/>
                <w:bCs/>
                <w:szCs w:val="24"/>
                <w:lang w:eastAsia="en-US"/>
              </w:rPr>
              <w:t xml:space="preserve">nquête sur la </w:t>
            </w:r>
            <w:r w:rsidR="00584935" w:rsidRPr="00584935">
              <w:rPr>
                <w:b/>
                <w:bCs/>
                <w:szCs w:val="24"/>
                <w:lang w:eastAsia="en-US"/>
              </w:rPr>
              <w:t>Z</w:t>
            </w:r>
            <w:r w:rsidRPr="0091003D">
              <w:rPr>
                <w:b/>
                <w:bCs/>
                <w:szCs w:val="24"/>
                <w:lang w:eastAsia="en-US"/>
              </w:rPr>
              <w:t xml:space="preserve">one de </w:t>
            </w:r>
            <w:r w:rsidR="00584935" w:rsidRPr="00584935">
              <w:rPr>
                <w:b/>
                <w:bCs/>
                <w:szCs w:val="24"/>
                <w:lang w:eastAsia="en-US"/>
              </w:rPr>
              <w:t>S</w:t>
            </w:r>
            <w:r w:rsidRPr="0091003D">
              <w:rPr>
                <w:b/>
                <w:bCs/>
                <w:szCs w:val="24"/>
                <w:lang w:eastAsia="en-US"/>
              </w:rPr>
              <w:t>ervice</w:t>
            </w:r>
            <w:r w:rsidRPr="0091003D">
              <w:rPr>
                <w:szCs w:val="24"/>
                <w:lang w:eastAsia="en-US"/>
              </w:rPr>
              <w:t xml:space="preserve"> » sont ceux qui ont été inclus dans le </w:t>
            </w:r>
            <w:r w:rsidR="008A7F6B" w:rsidRPr="0091003D">
              <w:rPr>
                <w:szCs w:val="24"/>
                <w:lang w:eastAsia="en-US"/>
              </w:rPr>
              <w:t>do</w:t>
            </w:r>
            <w:r w:rsidR="008A7F6B">
              <w:rPr>
                <w:szCs w:val="24"/>
                <w:lang w:eastAsia="en-US"/>
              </w:rPr>
              <w:t>ssier</w:t>
            </w:r>
            <w:r w:rsidR="008A7F6B" w:rsidRPr="0091003D">
              <w:rPr>
                <w:szCs w:val="24"/>
                <w:lang w:eastAsia="en-US"/>
              </w:rPr>
              <w:t xml:space="preserve"> </w:t>
            </w:r>
            <w:r w:rsidRPr="0091003D">
              <w:rPr>
                <w:szCs w:val="24"/>
                <w:lang w:eastAsia="en-US"/>
              </w:rPr>
              <w:t xml:space="preserve">d’appel d’offres et sont des rapports factuels et </w:t>
            </w:r>
            <w:r w:rsidR="008A7F6B">
              <w:rPr>
                <w:szCs w:val="24"/>
                <w:lang w:eastAsia="en-US"/>
              </w:rPr>
              <w:t xml:space="preserve">des rapports </w:t>
            </w:r>
            <w:r w:rsidRPr="0091003D">
              <w:rPr>
                <w:szCs w:val="24"/>
                <w:lang w:eastAsia="en-US"/>
              </w:rPr>
              <w:t xml:space="preserve">interprétatifs sur les conditions de surface et souterraines de la </w:t>
            </w:r>
            <w:r w:rsidR="00602F76">
              <w:rPr>
                <w:szCs w:val="24"/>
                <w:lang w:eastAsia="en-US"/>
              </w:rPr>
              <w:t>Z</w:t>
            </w:r>
            <w:r w:rsidRPr="0091003D">
              <w:rPr>
                <w:szCs w:val="24"/>
                <w:lang w:eastAsia="en-US"/>
              </w:rPr>
              <w:t xml:space="preserve">one de </w:t>
            </w:r>
            <w:r w:rsidR="00602F76">
              <w:rPr>
                <w:szCs w:val="24"/>
                <w:lang w:eastAsia="en-US"/>
              </w:rPr>
              <w:t>S</w:t>
            </w:r>
            <w:r w:rsidRPr="0091003D">
              <w:rPr>
                <w:szCs w:val="24"/>
                <w:lang w:eastAsia="en-US"/>
              </w:rPr>
              <w:t>ervice.</w:t>
            </w:r>
          </w:p>
          <w:p w14:paraId="1DD02878" w14:textId="73A096A2" w:rsidR="002B3406" w:rsidRDefault="002B3406" w:rsidP="000F2E00">
            <w:pPr>
              <w:numPr>
                <w:ilvl w:val="0"/>
                <w:numId w:val="82"/>
              </w:numPr>
              <w:suppressAutoHyphens/>
              <w:overflowPunct w:val="0"/>
              <w:autoSpaceDE w:val="0"/>
              <w:autoSpaceDN w:val="0"/>
              <w:adjustRightInd w:val="0"/>
              <w:ind w:right="-72" w:hanging="651"/>
              <w:textAlignment w:val="baseline"/>
              <w:rPr>
                <w:szCs w:val="24"/>
              </w:rPr>
            </w:pPr>
            <w:r w:rsidRPr="00602F76">
              <w:rPr>
                <w:szCs w:val="24"/>
                <w:lang w:eastAsia="en-US"/>
              </w:rPr>
              <w:t>L’expression « </w:t>
            </w:r>
            <w:r w:rsidRPr="00602F76">
              <w:rPr>
                <w:b/>
                <w:bCs/>
                <w:szCs w:val="24"/>
                <w:lang w:eastAsia="en-US"/>
              </w:rPr>
              <w:t>Exploitation et Abus Sexuels (EAS)</w:t>
            </w:r>
            <w:r w:rsidRPr="00602F76">
              <w:rPr>
                <w:szCs w:val="24"/>
                <w:lang w:eastAsia="en-US"/>
              </w:rPr>
              <w:t> » englobe les significations ci-après :</w:t>
            </w:r>
          </w:p>
          <w:p w14:paraId="40ACEAA1" w14:textId="77777777" w:rsidR="000D03A7" w:rsidRPr="00446ED2" w:rsidRDefault="000D03A7" w:rsidP="000D03A7">
            <w:pPr>
              <w:spacing w:before="60" w:after="60"/>
              <w:ind w:left="1239" w:right="86" w:firstLine="0"/>
              <w:rPr>
                <w:szCs w:val="24"/>
                <w:lang w:eastAsia="en-US"/>
              </w:rPr>
            </w:pPr>
            <w:r w:rsidRPr="00446ED2">
              <w:rPr>
                <w:szCs w:val="24"/>
                <w:lang w:eastAsia="en-US"/>
              </w:rPr>
              <w:t>L’</w:t>
            </w:r>
            <w:r w:rsidRPr="00446ED2">
              <w:rPr>
                <w:b/>
                <w:bCs/>
                <w:szCs w:val="24"/>
                <w:lang w:eastAsia="en-US"/>
              </w:rPr>
              <w:t>Exploitation Sexuelle</w:t>
            </w:r>
            <w:r w:rsidRPr="00446ED2">
              <w:rPr>
                <w:szCs w:val="24"/>
                <w:lang w:eastAsia="en-US"/>
              </w:rPr>
              <w:t>, définie comme le fait d'abuser ou de </w:t>
            </w:r>
            <w:r w:rsidRPr="00446ED2">
              <w:rPr>
                <w:szCs w:val="24"/>
              </w:rPr>
              <w:t>tenter</w:t>
            </w:r>
            <w:r w:rsidRPr="00446ED2">
              <w:rPr>
                <w:szCs w:val="24"/>
                <w:lang w:eastAsia="en-US"/>
              </w:rPr>
              <w:t xml:space="preserve"> d'abuser d'un état de vulnérabilité, de pouvoir différentiel ou de confiance à des fins sexuelles, incluant, mais sans y être limité, le fait de profiter monétairement, socialement ou politiquement de l’exploitation sexuelle d’une autre personne. </w:t>
            </w:r>
          </w:p>
          <w:p w14:paraId="44B20984" w14:textId="77777777" w:rsidR="000D03A7" w:rsidRPr="00446ED2" w:rsidRDefault="000D03A7" w:rsidP="000D03A7">
            <w:pPr>
              <w:spacing w:before="60" w:after="120"/>
              <w:ind w:left="1239" w:right="86" w:firstLine="0"/>
              <w:rPr>
                <w:szCs w:val="24"/>
                <w:lang w:eastAsia="en-US"/>
              </w:rPr>
            </w:pPr>
            <w:r w:rsidRPr="00446ED2">
              <w:rPr>
                <w:szCs w:val="24"/>
                <w:lang w:eastAsia="en-US"/>
              </w:rPr>
              <w:t xml:space="preserve">Les </w:t>
            </w:r>
            <w:r w:rsidRPr="00446ED2">
              <w:rPr>
                <w:b/>
                <w:bCs/>
                <w:szCs w:val="24"/>
                <w:lang w:eastAsia="en-US"/>
              </w:rPr>
              <w:t>Abus Sexuels</w:t>
            </w:r>
            <w:r w:rsidRPr="00446ED2">
              <w:rPr>
                <w:szCs w:val="24"/>
                <w:lang w:eastAsia="en-US"/>
              </w:rPr>
              <w:t xml:space="preserve">, définis comme toute intrusion physique ou menace </w:t>
            </w:r>
            <w:r w:rsidRPr="00446ED2">
              <w:rPr>
                <w:szCs w:val="24"/>
              </w:rPr>
              <w:t>d’intrusion</w:t>
            </w:r>
            <w:r w:rsidRPr="00446ED2">
              <w:rPr>
                <w:szCs w:val="24"/>
                <w:lang w:eastAsia="en-US"/>
              </w:rPr>
              <w:t xml:space="preserve"> physique de nature sexuelle, soit par force ou sous des conditions inégales ou par coercition ; </w:t>
            </w:r>
          </w:p>
          <w:p w14:paraId="144A9D72" w14:textId="77777777" w:rsidR="00B55B06" w:rsidRDefault="002B3406" w:rsidP="000F2E00">
            <w:pPr>
              <w:pStyle w:val="Paragraphedeliste"/>
              <w:numPr>
                <w:ilvl w:val="0"/>
                <w:numId w:val="82"/>
              </w:numPr>
              <w:spacing w:before="60" w:after="120"/>
              <w:ind w:right="86" w:hanging="651"/>
              <w:rPr>
                <w:szCs w:val="24"/>
                <w:lang w:eastAsia="en-US"/>
              </w:rPr>
            </w:pPr>
            <w:r w:rsidRPr="00446ED2">
              <w:rPr>
                <w:szCs w:val="24"/>
                <w:lang w:eastAsia="en-US"/>
              </w:rPr>
              <w:t xml:space="preserve">Le « </w:t>
            </w:r>
            <w:r w:rsidRPr="00446ED2">
              <w:rPr>
                <w:b/>
                <w:bCs/>
                <w:szCs w:val="24"/>
                <w:lang w:eastAsia="en-US"/>
              </w:rPr>
              <w:t>Harcèlement Sexuel</w:t>
            </w:r>
            <w:r w:rsidRPr="00446ED2">
              <w:rPr>
                <w:szCs w:val="24"/>
                <w:lang w:eastAsia="en-US"/>
              </w:rPr>
              <w:t xml:space="preserve"> » « (HS) » est défini comme toute avance sexuelle importune, toute demande de faveurs sexuelles ou </w:t>
            </w:r>
            <w:r w:rsidRPr="00446ED2">
              <w:rPr>
                <w:szCs w:val="24"/>
              </w:rPr>
              <w:t>tout</w:t>
            </w:r>
            <w:r w:rsidRPr="00446ED2">
              <w:rPr>
                <w:szCs w:val="24"/>
                <w:lang w:eastAsia="en-US"/>
              </w:rPr>
              <w:t xml:space="preserve"> autre comportement verbal ou physique à connotation sexuelle par le personnel de l’Entrepreneur à l’égard d’autres personnels de l’Entrepreneur ou du Maître d’Ouvrage ;</w:t>
            </w:r>
          </w:p>
          <w:p w14:paraId="0AE23A67" w14:textId="77777777" w:rsidR="00B55B06" w:rsidRDefault="00B55B06" w:rsidP="00B55B06">
            <w:pPr>
              <w:pStyle w:val="Paragraphedeliste"/>
              <w:spacing w:before="60" w:after="120"/>
              <w:ind w:right="86" w:firstLine="0"/>
              <w:rPr>
                <w:szCs w:val="24"/>
                <w:lang w:eastAsia="en-US"/>
              </w:rPr>
            </w:pPr>
          </w:p>
          <w:p w14:paraId="516AB4BA" w14:textId="6C1EE5EC" w:rsidR="00D808DC" w:rsidRDefault="00ED1714" w:rsidP="000F2E00">
            <w:pPr>
              <w:pStyle w:val="Paragraphedeliste"/>
              <w:numPr>
                <w:ilvl w:val="0"/>
                <w:numId w:val="82"/>
              </w:numPr>
              <w:spacing w:before="60" w:after="120"/>
              <w:ind w:right="86" w:hanging="651"/>
              <w:rPr>
                <w:szCs w:val="24"/>
                <w:lang w:eastAsia="en-US"/>
              </w:rPr>
            </w:pPr>
            <w:r>
              <w:rPr>
                <w:szCs w:val="24"/>
                <w:lang w:eastAsia="en-US"/>
              </w:rPr>
              <w:t xml:space="preserve">Les </w:t>
            </w:r>
            <w:r w:rsidR="00B55B06" w:rsidRPr="00B55B06">
              <w:rPr>
                <w:szCs w:val="24"/>
                <w:lang w:eastAsia="en-US"/>
              </w:rPr>
              <w:t xml:space="preserve">« </w:t>
            </w:r>
            <w:r w:rsidR="00FA354C" w:rsidRPr="00D808DC">
              <w:rPr>
                <w:b/>
                <w:bCs/>
                <w:szCs w:val="24"/>
                <w:lang w:eastAsia="en-US"/>
              </w:rPr>
              <w:t>Spécifications</w:t>
            </w:r>
            <w:r w:rsidR="00B55B06" w:rsidRPr="00B55B06">
              <w:rPr>
                <w:szCs w:val="24"/>
                <w:lang w:eastAsia="en-US"/>
              </w:rPr>
              <w:t xml:space="preserve"> » désigne</w:t>
            </w:r>
            <w:r w:rsidR="003614C8">
              <w:rPr>
                <w:szCs w:val="24"/>
                <w:lang w:eastAsia="en-US"/>
              </w:rPr>
              <w:t>nt</w:t>
            </w:r>
            <w:r w:rsidR="00B55B06" w:rsidRPr="00B55B06">
              <w:rPr>
                <w:szCs w:val="24"/>
                <w:lang w:eastAsia="en-US"/>
              </w:rPr>
              <w:t xml:space="preserve"> le</w:t>
            </w:r>
            <w:r w:rsidR="00FA354C">
              <w:rPr>
                <w:szCs w:val="24"/>
                <w:lang w:eastAsia="en-US"/>
              </w:rPr>
              <w:t xml:space="preserve">s Spécifications </w:t>
            </w:r>
            <w:r w:rsidR="00B55B06" w:rsidRPr="00B55B06">
              <w:rPr>
                <w:szCs w:val="24"/>
                <w:lang w:eastAsia="en-US"/>
              </w:rPr>
              <w:t xml:space="preserve">des Travaux et Services inclus dans le </w:t>
            </w:r>
            <w:r w:rsidR="00D808DC">
              <w:rPr>
                <w:szCs w:val="24"/>
                <w:lang w:eastAsia="en-US"/>
              </w:rPr>
              <w:t>Marché</w:t>
            </w:r>
            <w:r w:rsidR="00B55B06" w:rsidRPr="00B55B06">
              <w:rPr>
                <w:szCs w:val="24"/>
                <w:lang w:eastAsia="en-US"/>
              </w:rPr>
              <w:t xml:space="preserve"> et toute modification ou ajout effectué ou approuvé par le </w:t>
            </w:r>
            <w:r w:rsidR="00D123E0">
              <w:rPr>
                <w:szCs w:val="24"/>
                <w:lang w:eastAsia="en-US"/>
              </w:rPr>
              <w:t xml:space="preserve">Consultant de </w:t>
            </w:r>
            <w:r w:rsidR="00D367CB">
              <w:rPr>
                <w:szCs w:val="24"/>
                <w:lang w:eastAsia="en-US"/>
              </w:rPr>
              <w:t>Supervision</w:t>
            </w:r>
            <w:r w:rsidR="00B55B06" w:rsidRPr="00B55B06">
              <w:rPr>
                <w:szCs w:val="24"/>
                <w:lang w:eastAsia="en-US"/>
              </w:rPr>
              <w:t xml:space="preserve">. </w:t>
            </w:r>
          </w:p>
          <w:p w14:paraId="05A424D5" w14:textId="77777777" w:rsidR="00D808DC" w:rsidRPr="00D808DC" w:rsidRDefault="00D808DC" w:rsidP="00D808DC">
            <w:pPr>
              <w:pStyle w:val="Paragraphedeliste"/>
              <w:rPr>
                <w:szCs w:val="24"/>
                <w:lang w:eastAsia="en-US"/>
              </w:rPr>
            </w:pPr>
          </w:p>
          <w:p w14:paraId="4D786CB5" w14:textId="35373DB7" w:rsidR="00D808DC" w:rsidRDefault="00B55B06" w:rsidP="000F2E00">
            <w:pPr>
              <w:pStyle w:val="Paragraphedeliste"/>
              <w:numPr>
                <w:ilvl w:val="0"/>
                <w:numId w:val="82"/>
              </w:numPr>
              <w:spacing w:before="60" w:after="120"/>
              <w:ind w:right="86" w:hanging="651"/>
              <w:rPr>
                <w:szCs w:val="24"/>
                <w:lang w:eastAsia="en-US"/>
              </w:rPr>
            </w:pPr>
            <w:r w:rsidRPr="00B55B06">
              <w:rPr>
                <w:szCs w:val="24"/>
                <w:lang w:eastAsia="en-US"/>
              </w:rPr>
              <w:t xml:space="preserve">La « </w:t>
            </w:r>
            <w:r w:rsidR="00D808DC" w:rsidRPr="00D808DC">
              <w:rPr>
                <w:b/>
                <w:bCs/>
                <w:szCs w:val="24"/>
                <w:lang w:eastAsia="en-US"/>
              </w:rPr>
              <w:t>D</w:t>
            </w:r>
            <w:r w:rsidRPr="00D808DC">
              <w:rPr>
                <w:b/>
                <w:bCs/>
                <w:szCs w:val="24"/>
                <w:lang w:eastAsia="en-US"/>
              </w:rPr>
              <w:t xml:space="preserve">ate de </w:t>
            </w:r>
            <w:r w:rsidR="00D808DC" w:rsidRPr="00D808DC">
              <w:rPr>
                <w:b/>
                <w:bCs/>
                <w:szCs w:val="24"/>
                <w:lang w:eastAsia="en-US"/>
              </w:rPr>
              <w:t>Démarrage</w:t>
            </w:r>
            <w:r w:rsidRPr="00B55B06">
              <w:rPr>
                <w:szCs w:val="24"/>
                <w:lang w:eastAsia="en-US"/>
              </w:rPr>
              <w:t xml:space="preserve"> » est indiquée </w:t>
            </w:r>
            <w:r w:rsidRPr="0086405A">
              <w:rPr>
                <w:b/>
                <w:bCs/>
                <w:szCs w:val="24"/>
                <w:lang w:eastAsia="en-US"/>
              </w:rPr>
              <w:t>dans le CC</w:t>
            </w:r>
            <w:r w:rsidR="00D808DC" w:rsidRPr="0086405A">
              <w:rPr>
                <w:b/>
                <w:bCs/>
                <w:szCs w:val="24"/>
                <w:lang w:eastAsia="en-US"/>
              </w:rPr>
              <w:t>AP</w:t>
            </w:r>
            <w:r w:rsidRPr="00B55B06">
              <w:rPr>
                <w:szCs w:val="24"/>
                <w:lang w:eastAsia="en-US"/>
              </w:rPr>
              <w:t>. Il s’agit de la date limite à laquelle l</w:t>
            </w:r>
            <w:r w:rsidR="00D808DC">
              <w:rPr>
                <w:szCs w:val="24"/>
                <w:lang w:eastAsia="en-US"/>
              </w:rPr>
              <w:t xml:space="preserve">’Entrepreneur </w:t>
            </w:r>
            <w:r w:rsidRPr="00B55B06">
              <w:rPr>
                <w:szCs w:val="24"/>
                <w:lang w:eastAsia="en-US"/>
              </w:rPr>
              <w:t xml:space="preserve">commencera </w:t>
            </w:r>
            <w:r w:rsidRPr="00B55B06">
              <w:rPr>
                <w:szCs w:val="24"/>
                <w:lang w:eastAsia="en-US"/>
              </w:rPr>
              <w:lastRenderedPageBreak/>
              <w:t xml:space="preserve">l’exécution des </w:t>
            </w:r>
            <w:r w:rsidR="00D808DC">
              <w:rPr>
                <w:szCs w:val="24"/>
                <w:lang w:eastAsia="en-US"/>
              </w:rPr>
              <w:t>T</w:t>
            </w:r>
            <w:r w:rsidRPr="00B55B06">
              <w:rPr>
                <w:szCs w:val="24"/>
                <w:lang w:eastAsia="en-US"/>
              </w:rPr>
              <w:t xml:space="preserve">ravaux et des </w:t>
            </w:r>
            <w:r w:rsidR="00D808DC">
              <w:rPr>
                <w:szCs w:val="24"/>
                <w:lang w:eastAsia="en-US"/>
              </w:rPr>
              <w:t>S</w:t>
            </w:r>
            <w:r w:rsidRPr="00B55B06">
              <w:rPr>
                <w:szCs w:val="24"/>
                <w:lang w:eastAsia="en-US"/>
              </w:rPr>
              <w:t xml:space="preserve">ervices. Cela ne coïncide pas nécessairement avec l’une des dates d’accès à la </w:t>
            </w:r>
            <w:r w:rsidR="003614C8">
              <w:rPr>
                <w:szCs w:val="24"/>
                <w:lang w:eastAsia="en-US"/>
              </w:rPr>
              <w:t>Z</w:t>
            </w:r>
            <w:r w:rsidRPr="00B55B06">
              <w:rPr>
                <w:szCs w:val="24"/>
                <w:lang w:eastAsia="en-US"/>
              </w:rPr>
              <w:t xml:space="preserve">one de </w:t>
            </w:r>
            <w:r w:rsidR="003614C8">
              <w:rPr>
                <w:szCs w:val="24"/>
                <w:lang w:eastAsia="en-US"/>
              </w:rPr>
              <w:t>S</w:t>
            </w:r>
            <w:r w:rsidRPr="00B55B06">
              <w:rPr>
                <w:szCs w:val="24"/>
                <w:lang w:eastAsia="en-US"/>
              </w:rPr>
              <w:t xml:space="preserve">ervice. </w:t>
            </w:r>
          </w:p>
          <w:p w14:paraId="1FEF4D59" w14:textId="77777777" w:rsidR="00D808DC" w:rsidRPr="00D808DC" w:rsidRDefault="00D808DC" w:rsidP="00D808DC">
            <w:pPr>
              <w:pStyle w:val="Paragraphedeliste"/>
              <w:rPr>
                <w:szCs w:val="24"/>
                <w:lang w:eastAsia="en-US"/>
              </w:rPr>
            </w:pPr>
          </w:p>
          <w:p w14:paraId="5DC9CF1D" w14:textId="23476548" w:rsidR="00A56036" w:rsidRDefault="003614C8" w:rsidP="000F2E00">
            <w:pPr>
              <w:pStyle w:val="Paragraphedeliste"/>
              <w:numPr>
                <w:ilvl w:val="0"/>
                <w:numId w:val="82"/>
              </w:numPr>
              <w:spacing w:before="60" w:after="120"/>
              <w:ind w:right="86" w:hanging="651"/>
              <w:rPr>
                <w:szCs w:val="24"/>
                <w:lang w:eastAsia="en-US"/>
              </w:rPr>
            </w:pPr>
            <w:r>
              <w:rPr>
                <w:szCs w:val="24"/>
                <w:lang w:eastAsia="en-US"/>
              </w:rPr>
              <w:t xml:space="preserve">Un </w:t>
            </w:r>
            <w:r w:rsidR="00B55B06" w:rsidRPr="00B55B06">
              <w:rPr>
                <w:szCs w:val="24"/>
                <w:lang w:eastAsia="en-US"/>
              </w:rPr>
              <w:t xml:space="preserve">« </w:t>
            </w:r>
            <w:r w:rsidR="00B55B06" w:rsidRPr="00D808DC">
              <w:rPr>
                <w:b/>
                <w:bCs/>
                <w:szCs w:val="24"/>
                <w:lang w:eastAsia="en-US"/>
              </w:rPr>
              <w:t>Sous-</w:t>
            </w:r>
            <w:r w:rsidR="002A5BE4">
              <w:rPr>
                <w:b/>
                <w:bCs/>
                <w:szCs w:val="24"/>
                <w:lang w:eastAsia="en-US"/>
              </w:rPr>
              <w:t>T</w:t>
            </w:r>
            <w:r w:rsidR="00B55B06" w:rsidRPr="00D808DC">
              <w:rPr>
                <w:b/>
                <w:bCs/>
                <w:szCs w:val="24"/>
                <w:lang w:eastAsia="en-US"/>
              </w:rPr>
              <w:t>raitant</w:t>
            </w:r>
            <w:r w:rsidR="00B55B06" w:rsidRPr="00B55B06">
              <w:rPr>
                <w:szCs w:val="24"/>
                <w:lang w:eastAsia="en-US"/>
              </w:rPr>
              <w:t xml:space="preserve"> » est une personne physique ou morale qui a conclu un contrat avec l’</w:t>
            </w:r>
            <w:r w:rsidR="00D808DC">
              <w:rPr>
                <w:szCs w:val="24"/>
                <w:lang w:eastAsia="en-US"/>
              </w:rPr>
              <w:t>E</w:t>
            </w:r>
            <w:r w:rsidR="00B55B06" w:rsidRPr="00B55B06">
              <w:rPr>
                <w:szCs w:val="24"/>
                <w:lang w:eastAsia="en-US"/>
              </w:rPr>
              <w:t xml:space="preserve">ntrepreneur pour exécuter une partie des travaux prévus dans le </w:t>
            </w:r>
            <w:r w:rsidR="00D808DC">
              <w:rPr>
                <w:szCs w:val="24"/>
                <w:lang w:eastAsia="en-US"/>
              </w:rPr>
              <w:t>Marché</w:t>
            </w:r>
            <w:r w:rsidR="00B55B06" w:rsidRPr="00B55B06">
              <w:rPr>
                <w:szCs w:val="24"/>
                <w:lang w:eastAsia="en-US"/>
              </w:rPr>
              <w:t xml:space="preserve">, ce qui comprend des travaux sur la </w:t>
            </w:r>
            <w:r w:rsidR="00A56036">
              <w:rPr>
                <w:szCs w:val="24"/>
                <w:lang w:eastAsia="en-US"/>
              </w:rPr>
              <w:t>Z</w:t>
            </w:r>
            <w:r w:rsidR="00B55B06" w:rsidRPr="00B55B06">
              <w:rPr>
                <w:szCs w:val="24"/>
                <w:lang w:eastAsia="en-US"/>
              </w:rPr>
              <w:t xml:space="preserve">one de </w:t>
            </w:r>
            <w:r w:rsidR="00A56036">
              <w:rPr>
                <w:szCs w:val="24"/>
                <w:lang w:eastAsia="en-US"/>
              </w:rPr>
              <w:t>S</w:t>
            </w:r>
            <w:r w:rsidR="00B55B06" w:rsidRPr="00B55B06">
              <w:rPr>
                <w:szCs w:val="24"/>
                <w:lang w:eastAsia="en-US"/>
              </w:rPr>
              <w:t xml:space="preserve">ervice. </w:t>
            </w:r>
          </w:p>
          <w:p w14:paraId="221B7988" w14:textId="77777777" w:rsidR="00A56036" w:rsidRPr="00A56036" w:rsidRDefault="00A56036" w:rsidP="00A56036">
            <w:pPr>
              <w:pStyle w:val="Paragraphedeliste"/>
              <w:rPr>
                <w:szCs w:val="24"/>
                <w:lang w:eastAsia="en-US"/>
              </w:rPr>
            </w:pPr>
          </w:p>
          <w:p w14:paraId="6C8F6314" w14:textId="498732CB" w:rsidR="00A56036" w:rsidRDefault="003614C8" w:rsidP="000F2E00">
            <w:pPr>
              <w:pStyle w:val="Paragraphedeliste"/>
              <w:numPr>
                <w:ilvl w:val="0"/>
                <w:numId w:val="82"/>
              </w:numPr>
              <w:spacing w:before="60" w:after="120"/>
              <w:ind w:right="86" w:hanging="651"/>
              <w:rPr>
                <w:szCs w:val="24"/>
                <w:lang w:eastAsia="en-US"/>
              </w:rPr>
            </w:pPr>
            <w:r>
              <w:rPr>
                <w:szCs w:val="24"/>
                <w:lang w:eastAsia="en-US"/>
              </w:rPr>
              <w:t xml:space="preserve">Le </w:t>
            </w:r>
            <w:r w:rsidR="00B55B06" w:rsidRPr="00B55B06">
              <w:rPr>
                <w:szCs w:val="24"/>
                <w:lang w:eastAsia="en-US"/>
              </w:rPr>
              <w:t xml:space="preserve">« </w:t>
            </w:r>
            <w:r w:rsidR="00B55B06" w:rsidRPr="00A56036">
              <w:rPr>
                <w:b/>
                <w:bCs/>
                <w:szCs w:val="24"/>
                <w:lang w:eastAsia="en-US"/>
              </w:rPr>
              <w:t>Système</w:t>
            </w:r>
            <w:r w:rsidR="00B55B06" w:rsidRPr="00B55B06">
              <w:rPr>
                <w:szCs w:val="24"/>
                <w:lang w:eastAsia="en-US"/>
              </w:rPr>
              <w:t xml:space="preserve"> » désigne le réseau d’eau dans la </w:t>
            </w:r>
            <w:r w:rsidR="00A56036">
              <w:rPr>
                <w:szCs w:val="24"/>
                <w:lang w:eastAsia="en-US"/>
              </w:rPr>
              <w:t>Z</w:t>
            </w:r>
            <w:r w:rsidR="00B55B06" w:rsidRPr="00B55B06">
              <w:rPr>
                <w:szCs w:val="24"/>
                <w:lang w:eastAsia="en-US"/>
              </w:rPr>
              <w:t xml:space="preserve">one de </w:t>
            </w:r>
            <w:r w:rsidR="00A56036">
              <w:rPr>
                <w:szCs w:val="24"/>
                <w:lang w:eastAsia="en-US"/>
              </w:rPr>
              <w:t>S</w:t>
            </w:r>
            <w:r w:rsidR="00B55B06" w:rsidRPr="00B55B06">
              <w:rPr>
                <w:szCs w:val="24"/>
                <w:lang w:eastAsia="en-US"/>
              </w:rPr>
              <w:t xml:space="preserve">ervice à mettre à jour et à entretenir en vertu du présent </w:t>
            </w:r>
            <w:r w:rsidR="00A56036">
              <w:rPr>
                <w:szCs w:val="24"/>
                <w:lang w:eastAsia="en-US"/>
              </w:rPr>
              <w:t>Marché</w:t>
            </w:r>
            <w:r w:rsidR="00CF1D28">
              <w:rPr>
                <w:szCs w:val="24"/>
                <w:lang w:eastAsia="en-US"/>
              </w:rPr>
              <w:t>.</w:t>
            </w:r>
            <w:r w:rsidR="00B55B06" w:rsidRPr="00B55B06">
              <w:rPr>
                <w:szCs w:val="24"/>
                <w:lang w:eastAsia="en-US"/>
              </w:rPr>
              <w:t xml:space="preserve"> </w:t>
            </w:r>
          </w:p>
          <w:p w14:paraId="53D8F8B7" w14:textId="77777777" w:rsidR="00A56036" w:rsidRPr="00A56036" w:rsidRDefault="00A56036" w:rsidP="00A56036">
            <w:pPr>
              <w:pStyle w:val="Paragraphedeliste"/>
              <w:rPr>
                <w:szCs w:val="24"/>
                <w:lang w:eastAsia="en-US"/>
              </w:rPr>
            </w:pPr>
          </w:p>
          <w:p w14:paraId="0B63D135" w14:textId="767F7332" w:rsidR="00A56036" w:rsidRDefault="00B55B06" w:rsidP="000F2E00">
            <w:pPr>
              <w:pStyle w:val="Paragraphedeliste"/>
              <w:numPr>
                <w:ilvl w:val="0"/>
                <w:numId w:val="82"/>
              </w:numPr>
              <w:spacing w:before="60" w:after="120"/>
              <w:ind w:right="86" w:hanging="651"/>
              <w:rPr>
                <w:szCs w:val="24"/>
                <w:lang w:eastAsia="en-US"/>
              </w:rPr>
            </w:pPr>
            <w:r w:rsidRPr="00B55B06">
              <w:rPr>
                <w:szCs w:val="24"/>
                <w:lang w:eastAsia="en-US"/>
              </w:rPr>
              <w:t xml:space="preserve">Les « </w:t>
            </w:r>
            <w:r w:rsidR="00A56036" w:rsidRPr="00F36DE2">
              <w:rPr>
                <w:b/>
                <w:bCs/>
                <w:szCs w:val="24"/>
                <w:lang w:eastAsia="en-US"/>
              </w:rPr>
              <w:t>T</w:t>
            </w:r>
            <w:r w:rsidRPr="00F36DE2">
              <w:rPr>
                <w:b/>
                <w:bCs/>
                <w:szCs w:val="24"/>
                <w:lang w:eastAsia="en-US"/>
              </w:rPr>
              <w:t xml:space="preserve">ravaux </w:t>
            </w:r>
            <w:r w:rsidR="003614C8">
              <w:rPr>
                <w:b/>
                <w:bCs/>
                <w:szCs w:val="24"/>
                <w:lang w:eastAsia="en-US"/>
              </w:rPr>
              <w:t>Provisoi</w:t>
            </w:r>
            <w:r w:rsidR="003614C8" w:rsidRPr="00F36DE2">
              <w:rPr>
                <w:b/>
                <w:bCs/>
                <w:szCs w:val="24"/>
                <w:lang w:eastAsia="en-US"/>
              </w:rPr>
              <w:t>res</w:t>
            </w:r>
            <w:r w:rsidR="003614C8" w:rsidRPr="00B55B06">
              <w:rPr>
                <w:szCs w:val="24"/>
                <w:lang w:eastAsia="en-US"/>
              </w:rPr>
              <w:t xml:space="preserve"> </w:t>
            </w:r>
            <w:r w:rsidRPr="00B55B06">
              <w:rPr>
                <w:szCs w:val="24"/>
                <w:lang w:eastAsia="en-US"/>
              </w:rPr>
              <w:t>» sont des ouvrages conçus, construits, installés et enlevés par l’</w:t>
            </w:r>
            <w:r w:rsidR="00A56036">
              <w:rPr>
                <w:szCs w:val="24"/>
                <w:lang w:eastAsia="en-US"/>
              </w:rPr>
              <w:t>E</w:t>
            </w:r>
            <w:r w:rsidRPr="00B55B06">
              <w:rPr>
                <w:szCs w:val="24"/>
                <w:lang w:eastAsia="en-US"/>
              </w:rPr>
              <w:t xml:space="preserve">ntrepreneur qui sont nécessaires à la construction ou à l’installation des </w:t>
            </w:r>
            <w:r w:rsidR="003614C8">
              <w:rPr>
                <w:szCs w:val="24"/>
                <w:lang w:eastAsia="en-US"/>
              </w:rPr>
              <w:t>Travaux</w:t>
            </w:r>
            <w:r w:rsidRPr="00B55B06">
              <w:rPr>
                <w:szCs w:val="24"/>
                <w:lang w:eastAsia="en-US"/>
              </w:rPr>
              <w:t xml:space="preserve">. </w:t>
            </w:r>
          </w:p>
          <w:p w14:paraId="0F5D9029" w14:textId="77777777" w:rsidR="00A56036" w:rsidRPr="00A56036" w:rsidRDefault="00A56036" w:rsidP="00A56036">
            <w:pPr>
              <w:pStyle w:val="Paragraphedeliste"/>
              <w:rPr>
                <w:szCs w:val="24"/>
                <w:lang w:eastAsia="en-US"/>
              </w:rPr>
            </w:pPr>
          </w:p>
          <w:p w14:paraId="3959EC45" w14:textId="44C6AE16" w:rsidR="00610AF3" w:rsidRDefault="003614C8" w:rsidP="000F2E00">
            <w:pPr>
              <w:pStyle w:val="Paragraphedeliste"/>
              <w:numPr>
                <w:ilvl w:val="0"/>
                <w:numId w:val="82"/>
              </w:numPr>
              <w:spacing w:before="60" w:after="120"/>
              <w:ind w:right="86" w:hanging="651"/>
              <w:rPr>
                <w:szCs w:val="24"/>
                <w:lang w:eastAsia="en-US"/>
              </w:rPr>
            </w:pPr>
            <w:r>
              <w:rPr>
                <w:szCs w:val="24"/>
                <w:lang w:eastAsia="en-US"/>
              </w:rPr>
              <w:t xml:space="preserve">Une </w:t>
            </w:r>
            <w:r w:rsidR="00B55B06" w:rsidRPr="00B55B06">
              <w:rPr>
                <w:szCs w:val="24"/>
                <w:lang w:eastAsia="en-US"/>
              </w:rPr>
              <w:t>« </w:t>
            </w:r>
            <w:r w:rsidR="001E4177">
              <w:rPr>
                <w:b/>
                <w:bCs/>
                <w:szCs w:val="24"/>
                <w:lang w:eastAsia="en-US"/>
              </w:rPr>
              <w:t>Modification</w:t>
            </w:r>
            <w:r w:rsidR="00B55B06" w:rsidRPr="00B55B06">
              <w:rPr>
                <w:szCs w:val="24"/>
                <w:lang w:eastAsia="en-US"/>
              </w:rPr>
              <w:t xml:space="preserve"> » est une instruction donnée par le </w:t>
            </w:r>
            <w:r w:rsidR="00D123E0">
              <w:rPr>
                <w:szCs w:val="24"/>
                <w:lang w:eastAsia="en-US"/>
              </w:rPr>
              <w:t xml:space="preserve">Consultant de </w:t>
            </w:r>
            <w:r w:rsidR="00D367CB">
              <w:rPr>
                <w:szCs w:val="24"/>
                <w:lang w:eastAsia="en-US"/>
              </w:rPr>
              <w:t>Supervision</w:t>
            </w:r>
            <w:r w:rsidR="00B55B06" w:rsidRPr="00B55B06">
              <w:rPr>
                <w:szCs w:val="24"/>
                <w:lang w:eastAsia="en-US"/>
              </w:rPr>
              <w:t xml:space="preserve"> qui modifie les Travaux et Services. </w:t>
            </w:r>
          </w:p>
          <w:p w14:paraId="49C9EF3A" w14:textId="77777777" w:rsidR="00610AF3" w:rsidRPr="00610AF3" w:rsidRDefault="00610AF3" w:rsidP="00610AF3">
            <w:pPr>
              <w:pStyle w:val="Paragraphedeliste"/>
              <w:rPr>
                <w:szCs w:val="24"/>
                <w:lang w:eastAsia="en-US"/>
              </w:rPr>
            </w:pPr>
          </w:p>
          <w:p w14:paraId="3E5CC7AD" w14:textId="539D746B" w:rsidR="00610AF3" w:rsidRDefault="003614C8" w:rsidP="000F2E00">
            <w:pPr>
              <w:pStyle w:val="Paragraphedeliste"/>
              <w:numPr>
                <w:ilvl w:val="0"/>
                <w:numId w:val="82"/>
              </w:numPr>
              <w:spacing w:before="60" w:after="120"/>
              <w:ind w:right="86" w:hanging="651"/>
              <w:rPr>
                <w:szCs w:val="24"/>
                <w:lang w:eastAsia="en-US"/>
              </w:rPr>
            </w:pPr>
            <w:r>
              <w:rPr>
                <w:szCs w:val="24"/>
                <w:lang w:eastAsia="en-US"/>
              </w:rPr>
              <w:t xml:space="preserve">Les </w:t>
            </w:r>
            <w:r w:rsidR="00B55B06" w:rsidRPr="00B55B06">
              <w:rPr>
                <w:szCs w:val="24"/>
                <w:lang w:eastAsia="en-US"/>
              </w:rPr>
              <w:t xml:space="preserve">« </w:t>
            </w:r>
            <w:r w:rsidR="0060036F">
              <w:rPr>
                <w:b/>
                <w:bCs/>
                <w:szCs w:val="24"/>
                <w:lang w:eastAsia="en-US"/>
              </w:rPr>
              <w:t>Fuites</w:t>
            </w:r>
            <w:r w:rsidR="00B55B06" w:rsidRPr="00610AF3">
              <w:rPr>
                <w:b/>
                <w:bCs/>
                <w:szCs w:val="24"/>
                <w:lang w:eastAsia="en-US"/>
              </w:rPr>
              <w:t xml:space="preserve"> d’</w:t>
            </w:r>
            <w:r w:rsidR="00610AF3" w:rsidRPr="00610AF3">
              <w:rPr>
                <w:b/>
                <w:bCs/>
                <w:szCs w:val="24"/>
                <w:lang w:eastAsia="en-US"/>
              </w:rPr>
              <w:t>E</w:t>
            </w:r>
            <w:r w:rsidR="00B55B06" w:rsidRPr="00610AF3">
              <w:rPr>
                <w:b/>
                <w:bCs/>
                <w:szCs w:val="24"/>
                <w:lang w:eastAsia="en-US"/>
              </w:rPr>
              <w:t>au</w:t>
            </w:r>
            <w:r w:rsidR="00B55B06" w:rsidRPr="00B55B06">
              <w:rPr>
                <w:szCs w:val="24"/>
                <w:lang w:eastAsia="en-US"/>
              </w:rPr>
              <w:t xml:space="preserve"> » signifie</w:t>
            </w:r>
            <w:r>
              <w:rPr>
                <w:szCs w:val="24"/>
                <w:lang w:eastAsia="en-US"/>
              </w:rPr>
              <w:t>nt</w:t>
            </w:r>
            <w:r w:rsidR="00B55B06" w:rsidRPr="00B55B06">
              <w:rPr>
                <w:szCs w:val="24"/>
                <w:lang w:eastAsia="en-US"/>
              </w:rPr>
              <w:t xml:space="preserve"> les </w:t>
            </w:r>
            <w:r w:rsidR="0060036F">
              <w:rPr>
                <w:szCs w:val="24"/>
                <w:lang w:eastAsia="en-US"/>
              </w:rPr>
              <w:t>fuites</w:t>
            </w:r>
            <w:r w:rsidR="00B55B06" w:rsidRPr="00B55B06">
              <w:rPr>
                <w:szCs w:val="24"/>
                <w:lang w:eastAsia="en-US"/>
              </w:rPr>
              <w:t xml:space="preserve"> </w:t>
            </w:r>
            <w:r>
              <w:rPr>
                <w:szCs w:val="24"/>
                <w:lang w:eastAsia="en-US"/>
              </w:rPr>
              <w:t>visibl</w:t>
            </w:r>
            <w:r w:rsidRPr="00B55B06">
              <w:rPr>
                <w:szCs w:val="24"/>
                <w:lang w:eastAsia="en-US"/>
              </w:rPr>
              <w:t xml:space="preserve">es </w:t>
            </w:r>
            <w:r w:rsidR="00B55B06" w:rsidRPr="00B55B06">
              <w:rPr>
                <w:szCs w:val="24"/>
                <w:lang w:eastAsia="en-US"/>
              </w:rPr>
              <w:t xml:space="preserve">et réelles dans le </w:t>
            </w:r>
            <w:r>
              <w:rPr>
                <w:szCs w:val="24"/>
                <w:lang w:eastAsia="en-US"/>
              </w:rPr>
              <w:t>S</w:t>
            </w:r>
            <w:r w:rsidR="00B55B06" w:rsidRPr="00B55B06">
              <w:rPr>
                <w:szCs w:val="24"/>
                <w:lang w:eastAsia="en-US"/>
              </w:rPr>
              <w:t xml:space="preserve">ystème. </w:t>
            </w:r>
          </w:p>
          <w:p w14:paraId="08651536" w14:textId="77777777" w:rsidR="00610AF3" w:rsidRPr="00610AF3" w:rsidRDefault="00610AF3" w:rsidP="00610AF3">
            <w:pPr>
              <w:pStyle w:val="Paragraphedeliste"/>
              <w:rPr>
                <w:szCs w:val="24"/>
                <w:lang w:eastAsia="en-US"/>
              </w:rPr>
            </w:pPr>
          </w:p>
          <w:p w14:paraId="1D3302EF" w14:textId="30FC75B1" w:rsidR="00610AF3" w:rsidRDefault="00797656" w:rsidP="000F2E00">
            <w:pPr>
              <w:pStyle w:val="Paragraphedeliste"/>
              <w:numPr>
                <w:ilvl w:val="0"/>
                <w:numId w:val="82"/>
              </w:numPr>
              <w:spacing w:before="60" w:after="120"/>
              <w:ind w:right="86" w:hanging="651"/>
              <w:rPr>
                <w:szCs w:val="24"/>
                <w:lang w:eastAsia="en-US"/>
              </w:rPr>
            </w:pPr>
            <w:r>
              <w:rPr>
                <w:szCs w:val="24"/>
                <w:lang w:eastAsia="en-US"/>
              </w:rPr>
              <w:t xml:space="preserve">La </w:t>
            </w:r>
            <w:r w:rsidR="00B55B06" w:rsidRPr="00B55B06">
              <w:rPr>
                <w:szCs w:val="24"/>
                <w:lang w:eastAsia="en-US"/>
              </w:rPr>
              <w:t xml:space="preserve">« </w:t>
            </w:r>
            <w:r w:rsidR="00B55B06" w:rsidRPr="00610AF3">
              <w:rPr>
                <w:b/>
                <w:bCs/>
                <w:szCs w:val="24"/>
                <w:lang w:eastAsia="en-US"/>
              </w:rPr>
              <w:t xml:space="preserve">Réduction des </w:t>
            </w:r>
            <w:r w:rsidR="0060036F">
              <w:rPr>
                <w:b/>
                <w:bCs/>
                <w:szCs w:val="24"/>
                <w:lang w:eastAsia="en-US"/>
              </w:rPr>
              <w:t>Fuites</w:t>
            </w:r>
            <w:r w:rsidR="00B55B06" w:rsidRPr="00610AF3">
              <w:rPr>
                <w:b/>
                <w:bCs/>
                <w:szCs w:val="24"/>
                <w:lang w:eastAsia="en-US"/>
              </w:rPr>
              <w:t xml:space="preserve"> d’</w:t>
            </w:r>
            <w:r w:rsidR="00610AF3">
              <w:rPr>
                <w:b/>
                <w:bCs/>
                <w:szCs w:val="24"/>
                <w:lang w:eastAsia="en-US"/>
              </w:rPr>
              <w:t>E</w:t>
            </w:r>
            <w:r w:rsidR="00B55B06" w:rsidRPr="00610AF3">
              <w:rPr>
                <w:b/>
                <w:bCs/>
                <w:szCs w:val="24"/>
                <w:lang w:eastAsia="en-US"/>
              </w:rPr>
              <w:t>au</w:t>
            </w:r>
            <w:r w:rsidR="00B55B06" w:rsidRPr="00B55B06">
              <w:rPr>
                <w:szCs w:val="24"/>
                <w:lang w:eastAsia="en-US"/>
              </w:rPr>
              <w:t xml:space="preserve"> » signifie </w:t>
            </w:r>
            <w:r w:rsidR="00610AF3">
              <w:rPr>
                <w:szCs w:val="24"/>
                <w:lang w:eastAsia="en-US"/>
              </w:rPr>
              <w:t xml:space="preserve">la </w:t>
            </w:r>
            <w:r w:rsidR="00B55B06" w:rsidRPr="00B55B06">
              <w:rPr>
                <w:szCs w:val="24"/>
                <w:lang w:eastAsia="en-US"/>
              </w:rPr>
              <w:t xml:space="preserve">réduction des </w:t>
            </w:r>
            <w:r w:rsidR="0060036F">
              <w:rPr>
                <w:szCs w:val="24"/>
                <w:lang w:eastAsia="en-US"/>
              </w:rPr>
              <w:t>Fui</w:t>
            </w:r>
            <w:r w:rsidR="00B55B06" w:rsidRPr="00B55B06">
              <w:rPr>
                <w:szCs w:val="24"/>
                <w:lang w:eastAsia="en-US"/>
              </w:rPr>
              <w:t>tes d’</w:t>
            </w:r>
            <w:r w:rsidR="003614C8">
              <w:rPr>
                <w:szCs w:val="24"/>
                <w:lang w:eastAsia="en-US"/>
              </w:rPr>
              <w:t>E</w:t>
            </w:r>
            <w:r w:rsidR="00B55B06" w:rsidRPr="00B55B06">
              <w:rPr>
                <w:szCs w:val="24"/>
                <w:lang w:eastAsia="en-US"/>
              </w:rPr>
              <w:t>au</w:t>
            </w:r>
            <w:r w:rsidR="00610AF3">
              <w:rPr>
                <w:szCs w:val="24"/>
                <w:lang w:eastAsia="en-US"/>
              </w:rPr>
              <w:t xml:space="preserve"> dans le Système.</w:t>
            </w:r>
          </w:p>
          <w:p w14:paraId="490457C6" w14:textId="77777777" w:rsidR="00610AF3" w:rsidRPr="00610AF3" w:rsidRDefault="00610AF3" w:rsidP="00610AF3">
            <w:pPr>
              <w:pStyle w:val="Paragraphedeliste"/>
              <w:rPr>
                <w:szCs w:val="24"/>
                <w:lang w:eastAsia="en-US"/>
              </w:rPr>
            </w:pPr>
          </w:p>
          <w:p w14:paraId="20D1481F" w14:textId="77777777" w:rsidR="00C84FA3" w:rsidRDefault="00B55B06" w:rsidP="000F2E00">
            <w:pPr>
              <w:pStyle w:val="Paragraphedeliste"/>
              <w:numPr>
                <w:ilvl w:val="0"/>
                <w:numId w:val="82"/>
              </w:numPr>
              <w:spacing w:before="60" w:after="120"/>
              <w:ind w:right="86" w:hanging="651"/>
              <w:rPr>
                <w:szCs w:val="24"/>
                <w:lang w:eastAsia="en-US"/>
              </w:rPr>
            </w:pPr>
            <w:r w:rsidRPr="00B55B06">
              <w:rPr>
                <w:szCs w:val="24"/>
                <w:lang w:eastAsia="en-US"/>
              </w:rPr>
              <w:t xml:space="preserve">Les « </w:t>
            </w:r>
            <w:r w:rsidR="00610AF3">
              <w:rPr>
                <w:b/>
                <w:bCs/>
                <w:szCs w:val="24"/>
                <w:lang w:eastAsia="en-US"/>
              </w:rPr>
              <w:t>T</w:t>
            </w:r>
            <w:r w:rsidRPr="00610AF3">
              <w:rPr>
                <w:b/>
                <w:bCs/>
                <w:szCs w:val="24"/>
                <w:lang w:eastAsia="en-US"/>
              </w:rPr>
              <w:t xml:space="preserve">ravaux et </w:t>
            </w:r>
            <w:r w:rsidR="00610AF3">
              <w:rPr>
                <w:b/>
                <w:bCs/>
                <w:szCs w:val="24"/>
                <w:lang w:eastAsia="en-US"/>
              </w:rPr>
              <w:t>S</w:t>
            </w:r>
            <w:r w:rsidRPr="00610AF3">
              <w:rPr>
                <w:b/>
                <w:bCs/>
                <w:szCs w:val="24"/>
                <w:lang w:eastAsia="en-US"/>
              </w:rPr>
              <w:t>ervices</w:t>
            </w:r>
            <w:r w:rsidRPr="00B55B06">
              <w:rPr>
                <w:szCs w:val="24"/>
                <w:lang w:eastAsia="en-US"/>
              </w:rPr>
              <w:t xml:space="preserve"> » sont ce que le </w:t>
            </w:r>
            <w:r w:rsidR="00CA5714">
              <w:rPr>
                <w:szCs w:val="24"/>
                <w:lang w:eastAsia="en-US"/>
              </w:rPr>
              <w:t>Marché</w:t>
            </w:r>
            <w:r w:rsidRPr="00B55B06">
              <w:rPr>
                <w:szCs w:val="24"/>
                <w:lang w:eastAsia="en-US"/>
              </w:rPr>
              <w:t xml:space="preserve"> exige que l’</w:t>
            </w:r>
            <w:r w:rsidR="00CA5714">
              <w:rPr>
                <w:szCs w:val="24"/>
                <w:lang w:eastAsia="en-US"/>
              </w:rPr>
              <w:t>E</w:t>
            </w:r>
            <w:r w:rsidRPr="00B55B06">
              <w:rPr>
                <w:szCs w:val="24"/>
                <w:lang w:eastAsia="en-US"/>
              </w:rPr>
              <w:t xml:space="preserve">ntrepreneur fournisse, tel que défini </w:t>
            </w:r>
            <w:r w:rsidRPr="0086405A">
              <w:rPr>
                <w:b/>
                <w:bCs/>
                <w:szCs w:val="24"/>
                <w:lang w:eastAsia="en-US"/>
              </w:rPr>
              <w:t xml:space="preserve">dans le </w:t>
            </w:r>
            <w:r w:rsidR="00CA5714" w:rsidRPr="0086405A">
              <w:rPr>
                <w:b/>
                <w:bCs/>
                <w:szCs w:val="24"/>
                <w:lang w:eastAsia="en-US"/>
              </w:rPr>
              <w:t>CCAP</w:t>
            </w:r>
            <w:r w:rsidRPr="00B55B06">
              <w:rPr>
                <w:szCs w:val="24"/>
                <w:lang w:eastAsia="en-US"/>
              </w:rPr>
              <w:t xml:space="preserve">, y compris les </w:t>
            </w:r>
            <w:r w:rsidR="00C84FA3">
              <w:rPr>
                <w:szCs w:val="24"/>
                <w:lang w:eastAsia="en-US"/>
              </w:rPr>
              <w:t>S</w:t>
            </w:r>
            <w:r w:rsidRPr="00B55B06">
              <w:rPr>
                <w:szCs w:val="24"/>
                <w:lang w:eastAsia="en-US"/>
              </w:rPr>
              <w:t xml:space="preserve">ervices de </w:t>
            </w:r>
            <w:r w:rsidR="00C84FA3">
              <w:rPr>
                <w:szCs w:val="24"/>
                <w:lang w:eastAsia="en-US"/>
              </w:rPr>
              <w:t>C</w:t>
            </w:r>
            <w:r w:rsidRPr="00B55B06">
              <w:rPr>
                <w:szCs w:val="24"/>
                <w:lang w:eastAsia="en-US"/>
              </w:rPr>
              <w:t xml:space="preserve">onception, les </w:t>
            </w:r>
            <w:r w:rsidR="00C84FA3">
              <w:rPr>
                <w:szCs w:val="24"/>
                <w:lang w:eastAsia="en-US"/>
              </w:rPr>
              <w:t>A</w:t>
            </w:r>
            <w:r w:rsidRPr="00B55B06">
              <w:rPr>
                <w:szCs w:val="24"/>
                <w:lang w:eastAsia="en-US"/>
              </w:rPr>
              <w:t xml:space="preserve">ctivités de la </w:t>
            </w:r>
            <w:r w:rsidR="00C84FA3">
              <w:rPr>
                <w:szCs w:val="24"/>
                <w:lang w:eastAsia="en-US"/>
              </w:rPr>
              <w:t>P</w:t>
            </w:r>
            <w:r w:rsidRPr="00B55B06">
              <w:rPr>
                <w:szCs w:val="24"/>
                <w:lang w:eastAsia="en-US"/>
              </w:rPr>
              <w:t xml:space="preserve">hase I, les </w:t>
            </w:r>
            <w:r w:rsidR="00C84FA3">
              <w:rPr>
                <w:szCs w:val="24"/>
                <w:lang w:eastAsia="en-US"/>
              </w:rPr>
              <w:t>A</w:t>
            </w:r>
            <w:r w:rsidRPr="00B55B06">
              <w:rPr>
                <w:szCs w:val="24"/>
                <w:lang w:eastAsia="en-US"/>
              </w:rPr>
              <w:t xml:space="preserve">ctivités de la </w:t>
            </w:r>
            <w:r w:rsidR="00C84FA3">
              <w:rPr>
                <w:szCs w:val="24"/>
                <w:lang w:eastAsia="en-US"/>
              </w:rPr>
              <w:t>P</w:t>
            </w:r>
            <w:r w:rsidRPr="00B55B06">
              <w:rPr>
                <w:szCs w:val="24"/>
                <w:lang w:eastAsia="en-US"/>
              </w:rPr>
              <w:t xml:space="preserve">hase II A, les </w:t>
            </w:r>
            <w:r w:rsidR="00C84FA3">
              <w:rPr>
                <w:szCs w:val="24"/>
                <w:lang w:eastAsia="en-US"/>
              </w:rPr>
              <w:t>A</w:t>
            </w:r>
            <w:r w:rsidRPr="00B55B06">
              <w:rPr>
                <w:szCs w:val="24"/>
                <w:lang w:eastAsia="en-US"/>
              </w:rPr>
              <w:t xml:space="preserve">ctivités de la </w:t>
            </w:r>
            <w:r w:rsidR="00C84FA3">
              <w:rPr>
                <w:szCs w:val="24"/>
                <w:lang w:eastAsia="en-US"/>
              </w:rPr>
              <w:t>P</w:t>
            </w:r>
            <w:r w:rsidRPr="00B55B06">
              <w:rPr>
                <w:szCs w:val="24"/>
                <w:lang w:eastAsia="en-US"/>
              </w:rPr>
              <w:t xml:space="preserve">hase II B et les </w:t>
            </w:r>
            <w:r w:rsidR="00C84FA3">
              <w:rPr>
                <w:szCs w:val="24"/>
                <w:lang w:eastAsia="en-US"/>
              </w:rPr>
              <w:t>A</w:t>
            </w:r>
            <w:r w:rsidRPr="00B55B06">
              <w:rPr>
                <w:szCs w:val="24"/>
                <w:lang w:eastAsia="en-US"/>
              </w:rPr>
              <w:t xml:space="preserve">ctivités de la </w:t>
            </w:r>
            <w:r w:rsidR="00C84FA3">
              <w:rPr>
                <w:szCs w:val="24"/>
                <w:lang w:eastAsia="en-US"/>
              </w:rPr>
              <w:t>P</w:t>
            </w:r>
            <w:r w:rsidRPr="00B55B06">
              <w:rPr>
                <w:szCs w:val="24"/>
                <w:lang w:eastAsia="en-US"/>
              </w:rPr>
              <w:t xml:space="preserve">hase III. </w:t>
            </w:r>
          </w:p>
          <w:p w14:paraId="17C88BAE" w14:textId="77777777" w:rsidR="00C84FA3" w:rsidRPr="00C84FA3" w:rsidRDefault="00C84FA3" w:rsidP="00C84FA3">
            <w:pPr>
              <w:pStyle w:val="Paragraphedeliste"/>
              <w:rPr>
                <w:szCs w:val="24"/>
                <w:lang w:eastAsia="en-US"/>
              </w:rPr>
            </w:pPr>
          </w:p>
          <w:p w14:paraId="73AFB2E2" w14:textId="0404F7E9" w:rsidR="002B3406" w:rsidRPr="006A453F" w:rsidRDefault="00B55B06" w:rsidP="000F2E00">
            <w:pPr>
              <w:pStyle w:val="Paragraphedeliste"/>
              <w:numPr>
                <w:ilvl w:val="0"/>
                <w:numId w:val="82"/>
              </w:numPr>
              <w:spacing w:before="60" w:after="120"/>
              <w:ind w:right="86" w:hanging="651"/>
              <w:rPr>
                <w:szCs w:val="24"/>
                <w:lang w:eastAsia="en-US"/>
              </w:rPr>
            </w:pPr>
            <w:r w:rsidRPr="00B55B06">
              <w:rPr>
                <w:szCs w:val="24"/>
                <w:lang w:eastAsia="en-US"/>
              </w:rPr>
              <w:t xml:space="preserve">« </w:t>
            </w:r>
            <w:r w:rsidRPr="00C84FA3">
              <w:rPr>
                <w:b/>
                <w:bCs/>
                <w:szCs w:val="24"/>
                <w:lang w:eastAsia="en-US"/>
              </w:rPr>
              <w:t>Ordre de</w:t>
            </w:r>
            <w:r w:rsidR="00C84FA3">
              <w:rPr>
                <w:b/>
                <w:bCs/>
                <w:szCs w:val="24"/>
                <w:lang w:eastAsia="en-US"/>
              </w:rPr>
              <w:t xml:space="preserve"> </w:t>
            </w:r>
            <w:r w:rsidR="006A453F">
              <w:rPr>
                <w:b/>
                <w:bCs/>
                <w:szCs w:val="24"/>
                <w:lang w:eastAsia="en-US"/>
              </w:rPr>
              <w:t>Travaux</w:t>
            </w:r>
            <w:r w:rsidRPr="00B55B06">
              <w:rPr>
                <w:szCs w:val="24"/>
                <w:lang w:eastAsia="en-US"/>
              </w:rPr>
              <w:t xml:space="preserve"> » est un ordre émis par le </w:t>
            </w:r>
            <w:r w:rsidR="00D123E0">
              <w:rPr>
                <w:szCs w:val="24"/>
                <w:lang w:eastAsia="en-US"/>
              </w:rPr>
              <w:t xml:space="preserve">Consultant de </w:t>
            </w:r>
            <w:r w:rsidR="00D367CB">
              <w:rPr>
                <w:szCs w:val="24"/>
                <w:lang w:eastAsia="en-US"/>
              </w:rPr>
              <w:t>Supervision</w:t>
            </w:r>
            <w:r w:rsidRPr="00B55B06">
              <w:rPr>
                <w:szCs w:val="24"/>
                <w:lang w:eastAsia="en-US"/>
              </w:rPr>
              <w:t xml:space="preserve"> à l’</w:t>
            </w:r>
            <w:r w:rsidR="00C84FA3">
              <w:rPr>
                <w:szCs w:val="24"/>
                <w:lang w:eastAsia="en-US"/>
              </w:rPr>
              <w:t>E</w:t>
            </w:r>
            <w:r w:rsidRPr="00B55B06">
              <w:rPr>
                <w:szCs w:val="24"/>
                <w:lang w:eastAsia="en-US"/>
              </w:rPr>
              <w:t xml:space="preserve">ntrepreneur autorisant l’exécution de </w:t>
            </w:r>
            <w:r w:rsidR="00797656">
              <w:rPr>
                <w:szCs w:val="24"/>
                <w:lang w:eastAsia="en-US"/>
              </w:rPr>
              <w:t>T</w:t>
            </w:r>
            <w:r w:rsidRPr="00B55B06">
              <w:rPr>
                <w:szCs w:val="24"/>
                <w:lang w:eastAsia="en-US"/>
              </w:rPr>
              <w:t>ravaux d’</w:t>
            </w:r>
            <w:r w:rsidR="00797656">
              <w:rPr>
                <w:szCs w:val="24"/>
                <w:lang w:eastAsia="en-US"/>
              </w:rPr>
              <w:t>U</w:t>
            </w:r>
            <w:r w:rsidRPr="00B55B06">
              <w:rPr>
                <w:szCs w:val="24"/>
                <w:lang w:eastAsia="en-US"/>
              </w:rPr>
              <w:t xml:space="preserve">rgence, tel que prévu à </w:t>
            </w:r>
            <w:r w:rsidR="007F0CDF">
              <w:rPr>
                <w:szCs w:val="24"/>
                <w:lang w:eastAsia="en-US"/>
              </w:rPr>
              <w:t xml:space="preserve">la </w:t>
            </w:r>
            <w:r w:rsidR="00797656">
              <w:rPr>
                <w:szCs w:val="24"/>
                <w:lang w:eastAsia="en-US"/>
              </w:rPr>
              <w:t>C</w:t>
            </w:r>
            <w:r w:rsidR="007F0CDF">
              <w:rPr>
                <w:szCs w:val="24"/>
                <w:lang w:eastAsia="en-US"/>
              </w:rPr>
              <w:t>lause</w:t>
            </w:r>
            <w:r w:rsidRPr="00B55B06">
              <w:rPr>
                <w:szCs w:val="24"/>
                <w:lang w:eastAsia="en-US"/>
              </w:rPr>
              <w:t xml:space="preserve"> 62 ci-dessous.</w:t>
            </w:r>
          </w:p>
        </w:tc>
      </w:tr>
      <w:tr w:rsidR="006759AA" w:rsidRPr="00C76C41" w14:paraId="5329171F" w14:textId="77777777" w:rsidTr="00ED16A7">
        <w:tc>
          <w:tcPr>
            <w:tcW w:w="2160" w:type="dxa"/>
            <w:tcBorders>
              <w:top w:val="nil"/>
              <w:left w:val="nil"/>
              <w:bottom w:val="nil"/>
              <w:right w:val="nil"/>
            </w:tcBorders>
          </w:tcPr>
          <w:p w14:paraId="48507704" w14:textId="17ADB4D7" w:rsidR="006759AA" w:rsidRPr="00E031C8" w:rsidRDefault="00577E4C" w:rsidP="000F2E00">
            <w:pPr>
              <w:pStyle w:val="Style34"/>
              <w:ind w:left="338"/>
            </w:pPr>
            <w:bookmarkStart w:id="878" w:name="_Toc139114632"/>
            <w:r w:rsidRPr="00C76C41">
              <w:lastRenderedPageBreak/>
              <w:t>Interprétation</w:t>
            </w:r>
            <w:bookmarkEnd w:id="878"/>
          </w:p>
        </w:tc>
        <w:tc>
          <w:tcPr>
            <w:tcW w:w="6984" w:type="dxa"/>
            <w:tcBorders>
              <w:top w:val="nil"/>
              <w:left w:val="nil"/>
              <w:bottom w:val="nil"/>
              <w:right w:val="nil"/>
            </w:tcBorders>
          </w:tcPr>
          <w:p w14:paraId="300335B9" w14:textId="7096DB4C" w:rsidR="003F3DD1" w:rsidRPr="003F3DD1" w:rsidRDefault="00797656" w:rsidP="000F2E00">
            <w:pPr>
              <w:pStyle w:val="Paragraphedeliste"/>
              <w:numPr>
                <w:ilvl w:val="1"/>
                <w:numId w:val="71"/>
              </w:numPr>
              <w:tabs>
                <w:tab w:val="left" w:pos="540"/>
              </w:tabs>
              <w:ind w:right="-72"/>
              <w:rPr>
                <w:rFonts w:asciiTheme="majorBidi" w:hAnsiTheme="majorBidi" w:cstheme="majorBidi"/>
              </w:rPr>
            </w:pPr>
            <w:r>
              <w:rPr>
                <w:rFonts w:asciiTheme="majorBidi" w:hAnsiTheme="majorBidi" w:cstheme="majorBidi"/>
              </w:rPr>
              <w:t>Aux fins</w:t>
            </w:r>
            <w:r w:rsidR="006759AA" w:rsidRPr="003F3DD1">
              <w:rPr>
                <w:rFonts w:asciiTheme="majorBidi" w:hAnsiTheme="majorBidi" w:cstheme="majorBidi"/>
              </w:rPr>
              <w:t xml:space="preserve"> de l’interprétation de </w:t>
            </w:r>
            <w:r w:rsidR="0052273B" w:rsidRPr="003F3DD1">
              <w:rPr>
                <w:rFonts w:asciiTheme="majorBidi" w:hAnsiTheme="majorBidi" w:cstheme="majorBidi"/>
              </w:rPr>
              <w:t>ce CCAG</w:t>
            </w:r>
            <w:r w:rsidR="006759AA" w:rsidRPr="003F3DD1">
              <w:rPr>
                <w:rFonts w:asciiTheme="majorBidi" w:hAnsiTheme="majorBidi" w:cstheme="majorBidi"/>
              </w:rPr>
              <w:t xml:space="preserve">, singulier signifie également pluriel, masculin signifie également féminin et vice-versa. Les titres n’ont pas de signification. Les mots ont leur sens usuel dans le cadre du </w:t>
            </w:r>
            <w:r w:rsidR="00ED16A7" w:rsidRPr="003F3DD1">
              <w:rPr>
                <w:rFonts w:asciiTheme="majorBidi" w:hAnsiTheme="majorBidi" w:cstheme="majorBidi"/>
              </w:rPr>
              <w:t>Marché</w:t>
            </w:r>
            <w:r w:rsidR="006759AA" w:rsidRPr="003F3DD1">
              <w:rPr>
                <w:rFonts w:asciiTheme="majorBidi" w:hAnsiTheme="majorBidi" w:cstheme="majorBidi"/>
              </w:rPr>
              <w:t xml:space="preserve"> sous réserve de définition particulière. </w:t>
            </w:r>
            <w:r w:rsidR="00C60F8D" w:rsidRPr="003F3DD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3F3DD1">
              <w:rPr>
                <w:rFonts w:asciiTheme="majorBidi" w:hAnsiTheme="majorBidi" w:cstheme="majorBidi"/>
              </w:rPr>
              <w:t xml:space="preserve"> donner</w:t>
            </w:r>
            <w:r w:rsidR="0052273B" w:rsidRPr="003F3DD1">
              <w:rPr>
                <w:rFonts w:asciiTheme="majorBidi" w:hAnsiTheme="majorBidi" w:cstheme="majorBidi"/>
              </w:rPr>
              <w:t>a des instructions précisant le</w:t>
            </w:r>
            <w:r w:rsidR="006759AA" w:rsidRPr="003F3DD1">
              <w:rPr>
                <w:rFonts w:asciiTheme="majorBidi" w:hAnsiTheme="majorBidi" w:cstheme="majorBidi"/>
              </w:rPr>
              <w:t xml:space="preserve"> </w:t>
            </w:r>
            <w:r w:rsidR="0052273B" w:rsidRPr="003F3DD1">
              <w:rPr>
                <w:rFonts w:asciiTheme="majorBidi" w:hAnsiTheme="majorBidi" w:cstheme="majorBidi"/>
              </w:rPr>
              <w:t>CCAG à la demande de l’Entrepreneur</w:t>
            </w:r>
            <w:r w:rsidR="006759AA" w:rsidRPr="003F3DD1">
              <w:rPr>
                <w:rFonts w:asciiTheme="majorBidi" w:hAnsiTheme="majorBidi" w:cstheme="majorBidi"/>
              </w:rPr>
              <w:t>.</w:t>
            </w:r>
          </w:p>
          <w:p w14:paraId="4FDBBCE7" w14:textId="77777777" w:rsidR="003F3DD1" w:rsidRDefault="003F3DD1" w:rsidP="003F3DD1">
            <w:pPr>
              <w:pStyle w:val="Paragraphedeliste"/>
              <w:tabs>
                <w:tab w:val="left" w:pos="540"/>
              </w:tabs>
              <w:ind w:left="909" w:right="-72" w:firstLine="0"/>
              <w:rPr>
                <w:rFonts w:asciiTheme="majorBidi" w:hAnsiTheme="majorBidi" w:cstheme="majorBidi"/>
              </w:rPr>
            </w:pPr>
          </w:p>
          <w:p w14:paraId="76A127AD" w14:textId="7B503A5B" w:rsidR="006759AA" w:rsidRPr="003F3DD1" w:rsidRDefault="006759AA" w:rsidP="000F2E00">
            <w:pPr>
              <w:pStyle w:val="Paragraphedeliste"/>
              <w:numPr>
                <w:ilvl w:val="1"/>
                <w:numId w:val="71"/>
              </w:numPr>
              <w:tabs>
                <w:tab w:val="left" w:pos="540"/>
              </w:tabs>
              <w:ind w:right="-72"/>
              <w:rPr>
                <w:rFonts w:asciiTheme="majorBidi" w:hAnsiTheme="majorBidi" w:cstheme="majorBidi"/>
              </w:rPr>
            </w:pPr>
            <w:r w:rsidRPr="003F3DD1">
              <w:rPr>
                <w:rFonts w:asciiTheme="majorBidi" w:hAnsiTheme="majorBidi" w:cstheme="majorBidi"/>
              </w:rPr>
              <w:t xml:space="preserve">Les documents qui forment le </w:t>
            </w:r>
            <w:r w:rsidR="00ED16A7" w:rsidRPr="003F3DD1">
              <w:rPr>
                <w:rFonts w:asciiTheme="majorBidi" w:hAnsiTheme="majorBidi" w:cstheme="majorBidi"/>
              </w:rPr>
              <w:t>Marché</w:t>
            </w:r>
            <w:r w:rsidRPr="003F3DD1">
              <w:rPr>
                <w:rFonts w:asciiTheme="majorBidi" w:hAnsiTheme="majorBidi" w:cstheme="majorBidi"/>
              </w:rPr>
              <w:t xml:space="preserve"> seront interprétés suivant l’ordre de priorité suivant</w:t>
            </w:r>
            <w:r w:rsidR="009B2302" w:rsidRPr="003F3DD1">
              <w:rPr>
                <w:rFonts w:asciiTheme="majorBidi" w:hAnsiTheme="majorBidi" w:cstheme="majorBidi"/>
              </w:rPr>
              <w:t> :</w:t>
            </w:r>
          </w:p>
          <w:p w14:paraId="1F7C21F1" w14:textId="098657B3" w:rsidR="006759AA" w:rsidRPr="00C76C41" w:rsidRDefault="000F6B2B" w:rsidP="00007CCD">
            <w:pPr>
              <w:numPr>
                <w:ilvl w:val="0"/>
                <w:numId w:val="18"/>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lastRenderedPageBreak/>
              <w:t>Acte d’Engagement</w:t>
            </w:r>
            <w:r w:rsidR="006759AA" w:rsidRPr="00C76C41">
              <w:rPr>
                <w:rFonts w:asciiTheme="majorBidi" w:hAnsiTheme="majorBidi" w:cstheme="majorBidi"/>
              </w:rPr>
              <w:t>,</w:t>
            </w:r>
          </w:p>
          <w:p w14:paraId="782EEB65" w14:textId="4617F81B" w:rsidR="006759AA" w:rsidRPr="00C76C41" w:rsidRDefault="006759AA" w:rsidP="00007CCD">
            <w:pPr>
              <w:numPr>
                <w:ilvl w:val="0"/>
                <w:numId w:val="18"/>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Lettre d</w:t>
            </w:r>
            <w:r w:rsidR="000F6B2B" w:rsidRPr="00C76C41">
              <w:rPr>
                <w:rFonts w:asciiTheme="majorBidi" w:hAnsiTheme="majorBidi" w:cstheme="majorBidi"/>
              </w:rPr>
              <w:t>e Notific</w:t>
            </w:r>
            <w:r w:rsidRPr="00C76C41">
              <w:rPr>
                <w:rFonts w:asciiTheme="majorBidi" w:hAnsiTheme="majorBidi" w:cstheme="majorBidi"/>
              </w:rPr>
              <w:t>ation</w:t>
            </w:r>
            <w:r w:rsidR="00797656">
              <w:rPr>
                <w:rFonts w:asciiTheme="majorBidi" w:hAnsiTheme="majorBidi" w:cstheme="majorBidi"/>
              </w:rPr>
              <w:t xml:space="preserve"> de l’Attribution du Marché</w:t>
            </w:r>
            <w:r w:rsidRPr="00C76C41">
              <w:rPr>
                <w:rFonts w:asciiTheme="majorBidi" w:hAnsiTheme="majorBidi" w:cstheme="majorBidi"/>
              </w:rPr>
              <w:t>,</w:t>
            </w:r>
          </w:p>
          <w:p w14:paraId="3B098185" w14:textId="42F4D7D9" w:rsidR="006759AA" w:rsidRPr="00C76C41" w:rsidRDefault="00E75171" w:rsidP="00007CCD">
            <w:pPr>
              <w:numPr>
                <w:ilvl w:val="0"/>
                <w:numId w:val="18"/>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Pr>
                <w:rFonts w:asciiTheme="majorBidi" w:hAnsiTheme="majorBidi" w:cstheme="majorBidi"/>
              </w:rPr>
              <w:t xml:space="preserve">Offre </w:t>
            </w:r>
            <w:r w:rsidR="006759AA" w:rsidRPr="00C76C41">
              <w:rPr>
                <w:rFonts w:asciiTheme="majorBidi" w:hAnsiTheme="majorBidi" w:cstheme="majorBidi"/>
              </w:rPr>
              <w:t>de l’Entrepreneur,</w:t>
            </w:r>
          </w:p>
          <w:p w14:paraId="76BAA0A8" w14:textId="2FA4E6CB" w:rsidR="006759AA" w:rsidRPr="00C76C41" w:rsidRDefault="000F6B2B" w:rsidP="00007CCD">
            <w:pPr>
              <w:numPr>
                <w:ilvl w:val="0"/>
                <w:numId w:val="18"/>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CCAP</w:t>
            </w:r>
            <w:r w:rsidR="006759AA" w:rsidRPr="00C76C41">
              <w:rPr>
                <w:rFonts w:asciiTheme="majorBidi" w:hAnsiTheme="majorBidi" w:cstheme="majorBidi"/>
              </w:rPr>
              <w:t>,</w:t>
            </w:r>
          </w:p>
          <w:p w14:paraId="70B248F6" w14:textId="258B3CBC" w:rsidR="006759AA" w:rsidRPr="00C76C41" w:rsidRDefault="000F6B2B" w:rsidP="00007CCD">
            <w:pPr>
              <w:numPr>
                <w:ilvl w:val="0"/>
                <w:numId w:val="18"/>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CCAG et Annexes</w:t>
            </w:r>
            <w:r w:rsidR="006759AA" w:rsidRPr="00C76C41">
              <w:rPr>
                <w:rFonts w:asciiTheme="majorBidi" w:hAnsiTheme="majorBidi" w:cstheme="majorBidi"/>
              </w:rPr>
              <w:t>,</w:t>
            </w:r>
          </w:p>
          <w:p w14:paraId="02A5EFFF" w14:textId="6667E83F" w:rsidR="006759AA" w:rsidRPr="00C76C41" w:rsidRDefault="006759AA" w:rsidP="00007CCD">
            <w:pPr>
              <w:numPr>
                <w:ilvl w:val="0"/>
                <w:numId w:val="18"/>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Spécifications,</w:t>
            </w:r>
          </w:p>
          <w:p w14:paraId="32F4A908" w14:textId="77777777" w:rsidR="006759AA" w:rsidRPr="00C76C41" w:rsidRDefault="006759AA" w:rsidP="00007CCD">
            <w:pPr>
              <w:numPr>
                <w:ilvl w:val="0"/>
                <w:numId w:val="18"/>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Plans,</w:t>
            </w:r>
          </w:p>
          <w:p w14:paraId="6F0575DE" w14:textId="3BFAB85B" w:rsidR="006759AA" w:rsidRPr="00C76C41" w:rsidRDefault="000F6B2B" w:rsidP="00007CCD">
            <w:pPr>
              <w:numPr>
                <w:ilvl w:val="0"/>
                <w:numId w:val="18"/>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Bordereau des Prix et Détail</w:t>
            </w:r>
            <w:r w:rsidR="006759AA" w:rsidRPr="00C76C41">
              <w:rPr>
                <w:rFonts w:asciiTheme="majorBidi" w:hAnsiTheme="majorBidi" w:cstheme="majorBidi"/>
              </w:rPr>
              <w:t xml:space="preserve"> </w:t>
            </w:r>
            <w:r w:rsidR="00797656">
              <w:rPr>
                <w:rFonts w:asciiTheme="majorBidi" w:hAnsiTheme="majorBidi" w:cstheme="majorBidi"/>
              </w:rPr>
              <w:t>Q</w:t>
            </w:r>
            <w:r w:rsidR="006759AA" w:rsidRPr="00C76C41">
              <w:rPr>
                <w:rFonts w:asciiTheme="majorBidi" w:hAnsiTheme="majorBidi" w:cstheme="majorBidi"/>
              </w:rPr>
              <w:t>uantitatif</w:t>
            </w:r>
            <w:r w:rsidRPr="00C76C41">
              <w:rPr>
                <w:rFonts w:asciiTheme="majorBidi" w:hAnsiTheme="majorBidi" w:cstheme="majorBidi"/>
              </w:rPr>
              <w:t xml:space="preserve"> et </w:t>
            </w:r>
            <w:r w:rsidR="00797656">
              <w:rPr>
                <w:rFonts w:asciiTheme="majorBidi" w:hAnsiTheme="majorBidi" w:cstheme="majorBidi"/>
              </w:rPr>
              <w:t>E</w:t>
            </w:r>
            <w:r w:rsidRPr="00C76C41">
              <w:rPr>
                <w:rFonts w:asciiTheme="majorBidi" w:hAnsiTheme="majorBidi" w:cstheme="majorBidi"/>
              </w:rPr>
              <w:t>stimatif</w:t>
            </w:r>
            <w:r w:rsidR="00797656">
              <w:rPr>
                <w:rFonts w:asciiTheme="majorBidi" w:hAnsiTheme="majorBidi" w:cstheme="majorBidi"/>
              </w:rPr>
              <w:t>,</w:t>
            </w:r>
            <w:r w:rsidR="006759AA" w:rsidRPr="00C76C41">
              <w:rPr>
                <w:rFonts w:asciiTheme="majorBidi" w:hAnsiTheme="majorBidi" w:cstheme="majorBidi"/>
              </w:rPr>
              <w:t xml:space="preserve"> et</w:t>
            </w:r>
          </w:p>
          <w:p w14:paraId="3F87ADF3" w14:textId="7EDF9599" w:rsidR="006759AA" w:rsidRPr="00C76C41" w:rsidRDefault="006759AA" w:rsidP="00007CCD">
            <w:pPr>
              <w:numPr>
                <w:ilvl w:val="0"/>
                <w:numId w:val="18"/>
              </w:numPr>
              <w:suppressAutoHyphens/>
              <w:overflowPunct w:val="0"/>
              <w:autoSpaceDE w:val="0"/>
              <w:autoSpaceDN w:val="0"/>
              <w:adjustRightInd w:val="0"/>
              <w:ind w:right="-72"/>
              <w:textAlignment w:val="baseline"/>
              <w:rPr>
                <w:rFonts w:asciiTheme="majorBidi" w:hAnsiTheme="majorBidi" w:cstheme="majorBidi"/>
              </w:rPr>
            </w:pPr>
            <w:r w:rsidRPr="00C76C41">
              <w:rPr>
                <w:rFonts w:asciiTheme="majorBidi" w:hAnsiTheme="majorBidi" w:cstheme="majorBidi"/>
              </w:rPr>
              <w:t xml:space="preserve">Tout autre document </w:t>
            </w:r>
            <w:r w:rsidRPr="00C76C41">
              <w:rPr>
                <w:rFonts w:asciiTheme="majorBidi" w:hAnsiTheme="majorBidi" w:cstheme="majorBidi"/>
                <w:b/>
              </w:rPr>
              <w:t xml:space="preserve">figurant dans </w:t>
            </w:r>
            <w:r w:rsidR="006134ED" w:rsidRPr="00C76C41">
              <w:rPr>
                <w:rFonts w:asciiTheme="majorBidi" w:hAnsiTheme="majorBidi" w:cstheme="majorBidi"/>
                <w:b/>
              </w:rPr>
              <w:t>le CCAP</w:t>
            </w:r>
            <w:r w:rsidRPr="00C76C41">
              <w:rPr>
                <w:rFonts w:asciiTheme="majorBidi" w:hAnsiTheme="majorBidi" w:cstheme="majorBidi"/>
              </w:rPr>
              <w:t xml:space="preserve"> et faisant partie du </w:t>
            </w:r>
            <w:r w:rsidR="00ED16A7" w:rsidRPr="00C76C41">
              <w:rPr>
                <w:rFonts w:asciiTheme="majorBidi" w:hAnsiTheme="majorBidi" w:cstheme="majorBidi"/>
              </w:rPr>
              <w:t>Marché</w:t>
            </w:r>
            <w:r w:rsidRPr="00C76C41">
              <w:rPr>
                <w:rFonts w:asciiTheme="majorBidi" w:hAnsiTheme="majorBidi" w:cstheme="majorBidi"/>
              </w:rPr>
              <w:t>.</w:t>
            </w:r>
          </w:p>
        </w:tc>
      </w:tr>
      <w:tr w:rsidR="006759AA" w:rsidRPr="00C76C41" w14:paraId="749B2CF6" w14:textId="77777777" w:rsidTr="00ED16A7">
        <w:tc>
          <w:tcPr>
            <w:tcW w:w="2160" w:type="dxa"/>
            <w:tcBorders>
              <w:top w:val="nil"/>
              <w:left w:val="nil"/>
              <w:bottom w:val="nil"/>
              <w:right w:val="nil"/>
            </w:tcBorders>
          </w:tcPr>
          <w:p w14:paraId="6A68E3EA" w14:textId="6CB42CA2" w:rsidR="006759AA" w:rsidRPr="00C76C41" w:rsidRDefault="006759AA" w:rsidP="000F2E00">
            <w:pPr>
              <w:pStyle w:val="Style34"/>
              <w:ind w:left="338"/>
              <w:rPr>
                <w:rFonts w:asciiTheme="majorBidi" w:hAnsiTheme="majorBidi" w:cstheme="majorBidi"/>
              </w:rPr>
            </w:pPr>
            <w:bookmarkStart w:id="879" w:name="_Toc343309844"/>
            <w:bookmarkStart w:id="880" w:name="_Toc139114633"/>
            <w:r w:rsidRPr="00C76C41">
              <w:lastRenderedPageBreak/>
              <w:t>Langue et Droit</w:t>
            </w:r>
            <w:bookmarkEnd w:id="879"/>
            <w:bookmarkEnd w:id="880"/>
          </w:p>
        </w:tc>
        <w:tc>
          <w:tcPr>
            <w:tcW w:w="6984" w:type="dxa"/>
            <w:tcBorders>
              <w:top w:val="nil"/>
              <w:left w:val="nil"/>
              <w:bottom w:val="nil"/>
              <w:right w:val="nil"/>
            </w:tcBorders>
          </w:tcPr>
          <w:p w14:paraId="0608AF0C" w14:textId="77777777" w:rsidR="006759AA" w:rsidRPr="00C76C41" w:rsidRDefault="006759AA" w:rsidP="009C6546">
            <w:pPr>
              <w:keepNext/>
              <w:tabs>
                <w:tab w:val="left" w:pos="540"/>
              </w:tabs>
              <w:ind w:left="547" w:right="-72" w:hanging="547"/>
              <w:rPr>
                <w:rFonts w:asciiTheme="majorBidi" w:hAnsiTheme="majorBidi" w:cstheme="majorBidi"/>
                <w:b/>
              </w:rPr>
            </w:pPr>
            <w:r w:rsidRPr="00C76C41">
              <w:rPr>
                <w:rFonts w:asciiTheme="majorBidi" w:hAnsiTheme="majorBidi" w:cstheme="majorBidi"/>
              </w:rPr>
              <w:t>3.1</w:t>
            </w:r>
            <w:r w:rsidRPr="00C76C41">
              <w:rPr>
                <w:rFonts w:asciiTheme="majorBidi" w:hAnsiTheme="majorBidi" w:cstheme="majorBidi"/>
              </w:rPr>
              <w:tab/>
              <w:t xml:space="preserve">La langue du </w:t>
            </w:r>
            <w:r w:rsidR="00ED16A7" w:rsidRPr="00C76C41">
              <w:rPr>
                <w:rFonts w:asciiTheme="majorBidi" w:hAnsiTheme="majorBidi" w:cstheme="majorBidi"/>
              </w:rPr>
              <w:t>Marché</w:t>
            </w:r>
            <w:r w:rsidRPr="00C76C41">
              <w:rPr>
                <w:rFonts w:asciiTheme="majorBidi" w:hAnsiTheme="majorBidi" w:cstheme="majorBidi"/>
              </w:rPr>
              <w:t xml:space="preserve"> et le droit régissant le </w:t>
            </w:r>
            <w:r w:rsidR="00ED16A7" w:rsidRPr="00C76C41">
              <w:rPr>
                <w:rFonts w:asciiTheme="majorBidi" w:hAnsiTheme="majorBidi" w:cstheme="majorBidi"/>
              </w:rPr>
              <w:t>Marché</w:t>
            </w:r>
            <w:r w:rsidRPr="00C76C41">
              <w:rPr>
                <w:rFonts w:asciiTheme="majorBidi" w:hAnsiTheme="majorBidi" w:cstheme="majorBidi"/>
              </w:rPr>
              <w:t xml:space="preserve"> </w:t>
            </w:r>
            <w:r w:rsidR="000F6B2B" w:rsidRPr="00C76C41">
              <w:rPr>
                <w:rFonts w:asciiTheme="majorBidi" w:hAnsiTheme="majorBidi" w:cstheme="majorBidi"/>
                <w:b/>
              </w:rPr>
              <w:t>sont stipulés dan</w:t>
            </w:r>
            <w:r w:rsidRPr="00C76C41">
              <w:rPr>
                <w:rFonts w:asciiTheme="majorBidi" w:hAnsiTheme="majorBidi" w:cstheme="majorBidi"/>
                <w:b/>
              </w:rPr>
              <w:t xml:space="preserve">s </w:t>
            </w:r>
            <w:r w:rsidR="006134ED" w:rsidRPr="00C76C41">
              <w:rPr>
                <w:rFonts w:asciiTheme="majorBidi" w:hAnsiTheme="majorBidi" w:cstheme="majorBidi"/>
                <w:b/>
              </w:rPr>
              <w:t>le CCAP</w:t>
            </w:r>
            <w:r w:rsidRPr="00C76C41">
              <w:rPr>
                <w:rFonts w:asciiTheme="majorBidi" w:hAnsiTheme="majorBidi" w:cstheme="majorBidi"/>
                <w:b/>
              </w:rPr>
              <w:t>.</w:t>
            </w:r>
          </w:p>
          <w:p w14:paraId="5593BFB5" w14:textId="1C7F44B7" w:rsidR="006B6627" w:rsidRPr="00C76C41" w:rsidRDefault="000F6B2B" w:rsidP="009C6546">
            <w:pPr>
              <w:keepNext/>
              <w:tabs>
                <w:tab w:val="left" w:pos="540"/>
              </w:tabs>
              <w:ind w:left="547" w:right="-72" w:hanging="547"/>
              <w:rPr>
                <w:rFonts w:asciiTheme="majorBidi" w:hAnsiTheme="majorBidi" w:cstheme="majorBidi"/>
              </w:rPr>
            </w:pPr>
            <w:r w:rsidRPr="00C76C41">
              <w:rPr>
                <w:rFonts w:asciiTheme="majorBidi" w:hAnsiTheme="majorBidi" w:cstheme="majorBidi"/>
              </w:rPr>
              <w:t>3.2</w:t>
            </w:r>
            <w:r w:rsidRPr="00C76C41">
              <w:rPr>
                <w:rFonts w:asciiTheme="majorBidi" w:hAnsiTheme="majorBidi" w:cstheme="majorBidi"/>
              </w:rPr>
              <w:tab/>
            </w:r>
            <w:r w:rsidR="006B6627" w:rsidRPr="00C76C41">
              <w:rPr>
                <w:rFonts w:asciiTheme="majorBidi" w:hAnsiTheme="majorBidi" w:cstheme="majorBidi"/>
              </w:rPr>
              <w:t xml:space="preserve">Durant l’exécution du Marché, l’Entrepreneur se conformera aux interdictions d’importations de biens et services dans le </w:t>
            </w:r>
            <w:r w:rsidR="00797656">
              <w:rPr>
                <w:rFonts w:asciiTheme="majorBidi" w:hAnsiTheme="majorBidi" w:cstheme="majorBidi"/>
              </w:rPr>
              <w:t>p</w:t>
            </w:r>
            <w:r w:rsidR="006B6627" w:rsidRPr="00C76C41">
              <w:rPr>
                <w:rFonts w:asciiTheme="majorBidi" w:hAnsiTheme="majorBidi" w:cstheme="majorBidi"/>
              </w:rPr>
              <w:t xml:space="preserve">ays du </w:t>
            </w:r>
            <w:r w:rsidR="00790A4B" w:rsidRPr="00C76C41">
              <w:rPr>
                <w:rFonts w:asciiTheme="majorBidi" w:hAnsiTheme="majorBidi" w:cstheme="majorBidi"/>
              </w:rPr>
              <w:t>Maître d’Ouvrage</w:t>
            </w:r>
            <w:r w:rsidR="006B6627" w:rsidRPr="00C76C41">
              <w:rPr>
                <w:rFonts w:asciiTheme="majorBidi" w:hAnsiTheme="majorBidi" w:cstheme="majorBidi"/>
              </w:rPr>
              <w:t xml:space="preserve"> lorsque</w:t>
            </w:r>
            <w:r w:rsidR="009B2302" w:rsidRPr="00C76C41">
              <w:rPr>
                <w:rFonts w:asciiTheme="majorBidi" w:hAnsiTheme="majorBidi" w:cstheme="majorBidi"/>
              </w:rPr>
              <w:t xml:space="preserve"> : </w:t>
            </w:r>
          </w:p>
          <w:p w14:paraId="202E619E" w14:textId="597BE929" w:rsidR="006B6627" w:rsidRPr="00C76C41" w:rsidRDefault="006B6627" w:rsidP="009C6546">
            <w:pPr>
              <w:pStyle w:val="Retraitcorpsdetexte"/>
              <w:keepNext/>
              <w:ind w:left="534" w:hanging="9"/>
              <w:rPr>
                <w:rFonts w:asciiTheme="majorBidi" w:hAnsiTheme="majorBidi" w:cstheme="majorBidi"/>
                <w:lang w:val="fr-FR"/>
              </w:rPr>
            </w:pPr>
            <w:r w:rsidRPr="00C76C41">
              <w:rPr>
                <w:rFonts w:asciiTheme="majorBidi" w:hAnsiTheme="majorBidi" w:cstheme="majorBidi"/>
                <w:lang w:val="fr-FR"/>
              </w:rPr>
              <w:t>(a) la loi ou la règlementation du pays de l’Emprunteur interdit les relations commerciales avec le pays</w:t>
            </w:r>
            <w:r w:rsidR="009B2302" w:rsidRPr="00C76C41">
              <w:rPr>
                <w:rFonts w:asciiTheme="majorBidi" w:hAnsiTheme="majorBidi" w:cstheme="majorBidi"/>
                <w:lang w:val="fr-FR"/>
              </w:rPr>
              <w:t> </w:t>
            </w:r>
            <w:r w:rsidR="00797656">
              <w:rPr>
                <w:rFonts w:asciiTheme="majorBidi" w:hAnsiTheme="majorBidi" w:cstheme="majorBidi"/>
                <w:lang w:val="fr-FR"/>
              </w:rPr>
              <w:t>d’origine</w:t>
            </w:r>
            <w:r w:rsidR="009B2302" w:rsidRPr="00C76C41">
              <w:rPr>
                <w:rFonts w:asciiTheme="majorBidi" w:hAnsiTheme="majorBidi" w:cstheme="majorBidi"/>
                <w:lang w:val="fr-FR"/>
              </w:rPr>
              <w:t>;</w:t>
            </w:r>
            <w:r w:rsidRPr="00C76C41">
              <w:rPr>
                <w:rFonts w:asciiTheme="majorBidi" w:hAnsiTheme="majorBidi" w:cstheme="majorBidi"/>
                <w:lang w:val="fr-FR"/>
              </w:rPr>
              <w:t xml:space="preserve"> ou</w:t>
            </w:r>
            <w:r w:rsidR="009B2302" w:rsidRPr="00C76C41">
              <w:rPr>
                <w:rFonts w:asciiTheme="majorBidi" w:hAnsiTheme="majorBidi" w:cstheme="majorBidi"/>
                <w:lang w:val="fr-FR"/>
              </w:rPr>
              <w:t xml:space="preserve"> </w:t>
            </w:r>
          </w:p>
          <w:p w14:paraId="54FC782D" w14:textId="01ACAB15" w:rsidR="006B6627" w:rsidRPr="00C76C41" w:rsidRDefault="006B6627" w:rsidP="009C6546">
            <w:pPr>
              <w:pStyle w:val="Retraitcorpsdetexte"/>
              <w:keepNext/>
              <w:ind w:left="534" w:hanging="9"/>
              <w:rPr>
                <w:rFonts w:asciiTheme="majorBidi" w:hAnsiTheme="majorBidi" w:cstheme="majorBidi"/>
                <w:lang w:val="fr-FR"/>
              </w:rPr>
            </w:pPr>
            <w:r w:rsidRPr="00C76C41">
              <w:rPr>
                <w:rFonts w:asciiTheme="majorBidi" w:hAnsiTheme="majorBidi" w:cstheme="majorBidi"/>
                <w:lang w:val="fr-FR"/>
              </w:rPr>
              <w:t xml:space="preserve">(b) en application d’une Décision prise par le Conseil de sécurité des Nations Unies au titre du Chapitre VII de la Charte des Nations Unies, le pays de l’Emprunteur interdit toute importation de fournitures en provenance </w:t>
            </w:r>
            <w:r w:rsidR="00797656" w:rsidRPr="00C76C41">
              <w:rPr>
                <w:rFonts w:asciiTheme="majorBidi" w:hAnsiTheme="majorBidi" w:cstheme="majorBidi"/>
                <w:lang w:val="fr-FR"/>
              </w:rPr>
              <w:t>d</w:t>
            </w:r>
            <w:r w:rsidR="00797656">
              <w:rPr>
                <w:rFonts w:asciiTheme="majorBidi" w:hAnsiTheme="majorBidi" w:cstheme="majorBidi"/>
                <w:lang w:val="fr-FR"/>
              </w:rPr>
              <w:t>’un</w:t>
            </w:r>
            <w:r w:rsidR="00797656" w:rsidRPr="00C76C41">
              <w:rPr>
                <w:rFonts w:asciiTheme="majorBidi" w:hAnsiTheme="majorBidi" w:cstheme="majorBidi"/>
                <w:lang w:val="fr-FR"/>
              </w:rPr>
              <w:t xml:space="preserve"> </w:t>
            </w:r>
            <w:r w:rsidRPr="00C76C41">
              <w:rPr>
                <w:rFonts w:asciiTheme="majorBidi" w:hAnsiTheme="majorBidi" w:cstheme="majorBidi"/>
                <w:lang w:val="fr-FR"/>
              </w:rPr>
              <w:t>pays ou tout paiement aux personnes physiques ou morales dudit pays.</w:t>
            </w:r>
          </w:p>
        </w:tc>
      </w:tr>
      <w:tr w:rsidR="006759AA" w:rsidRPr="00C76C41" w14:paraId="449C13B1" w14:textId="77777777" w:rsidTr="00ED16A7">
        <w:tc>
          <w:tcPr>
            <w:tcW w:w="2160" w:type="dxa"/>
            <w:tcBorders>
              <w:top w:val="nil"/>
              <w:left w:val="nil"/>
              <w:bottom w:val="nil"/>
              <w:right w:val="nil"/>
            </w:tcBorders>
          </w:tcPr>
          <w:p w14:paraId="0018D8AD" w14:textId="602711A3" w:rsidR="006759AA" w:rsidRPr="00C76C41" w:rsidRDefault="00EE3B72" w:rsidP="000F2E00">
            <w:pPr>
              <w:pStyle w:val="Style34"/>
              <w:ind w:left="338"/>
            </w:pPr>
            <w:bookmarkStart w:id="881" w:name="_Toc139114634"/>
            <w:r>
              <w:t>Informations Confidentielles</w:t>
            </w:r>
            <w:bookmarkEnd w:id="881"/>
          </w:p>
        </w:tc>
        <w:tc>
          <w:tcPr>
            <w:tcW w:w="6984" w:type="dxa"/>
            <w:tcBorders>
              <w:top w:val="nil"/>
              <w:left w:val="nil"/>
              <w:bottom w:val="nil"/>
              <w:right w:val="nil"/>
            </w:tcBorders>
          </w:tcPr>
          <w:p w14:paraId="25CDF7BA" w14:textId="76AB89A3" w:rsidR="00F46852" w:rsidRPr="00F46852" w:rsidRDefault="0092004D" w:rsidP="000F2E00">
            <w:pPr>
              <w:pStyle w:val="Paragraphedeliste"/>
              <w:numPr>
                <w:ilvl w:val="1"/>
                <w:numId w:val="71"/>
              </w:numPr>
              <w:shd w:val="clear" w:color="auto" w:fill="FDFDFD"/>
              <w:ind w:left="549" w:right="-57"/>
              <w:rPr>
                <w:szCs w:val="24"/>
                <w:lang w:eastAsia="en-US"/>
              </w:rPr>
            </w:pPr>
            <w:r w:rsidRPr="00F46852">
              <w:rPr>
                <w:szCs w:val="24"/>
                <w:lang w:eastAsia="en-US"/>
              </w:rPr>
              <w:t>L</w:t>
            </w:r>
            <w:r w:rsidR="00C8109E" w:rsidRPr="00F46852">
              <w:rPr>
                <w:szCs w:val="24"/>
                <w:lang w:eastAsia="en-US"/>
              </w:rPr>
              <w:t>e Maître d’Ouvrage</w:t>
            </w:r>
            <w:r w:rsidRPr="00F46852">
              <w:rPr>
                <w:szCs w:val="24"/>
                <w:lang w:eastAsia="en-US"/>
              </w:rPr>
              <w:t xml:space="preserve"> et l’Entrepreneur doivent garder confidentiels et ne doivent pas, sans le consentement écrit de l’autre partie aux présentes, divulguer à un tiers des documents, données ou autres informations fournis directement ou indirectement par l’autre partie aux présentes dans le cadre du </w:t>
            </w:r>
            <w:r w:rsidR="00C8109E" w:rsidRPr="00F46852">
              <w:rPr>
                <w:szCs w:val="24"/>
                <w:lang w:eastAsia="en-US"/>
              </w:rPr>
              <w:t>Marché</w:t>
            </w:r>
            <w:r w:rsidRPr="00F46852">
              <w:rPr>
                <w:szCs w:val="24"/>
                <w:lang w:eastAsia="en-US"/>
              </w:rPr>
              <w:t xml:space="preserve">, que ces informations aient été fournies avant, pendant ou après la résiliation du </w:t>
            </w:r>
            <w:r w:rsidR="00C8109E" w:rsidRPr="00F46852">
              <w:rPr>
                <w:szCs w:val="24"/>
                <w:lang w:eastAsia="en-US"/>
              </w:rPr>
              <w:t>Marché</w:t>
            </w:r>
            <w:r w:rsidRPr="00F46852">
              <w:rPr>
                <w:szCs w:val="24"/>
                <w:lang w:eastAsia="en-US"/>
              </w:rPr>
              <w:t>. Nonobstant ce qui précède, l</w:t>
            </w:r>
            <w:r w:rsidR="000A0F79" w:rsidRPr="00F46852">
              <w:rPr>
                <w:szCs w:val="24"/>
                <w:lang w:eastAsia="en-US"/>
              </w:rPr>
              <w:t xml:space="preserve">’Entrepreneur </w:t>
            </w:r>
            <w:r w:rsidRPr="00F46852">
              <w:rPr>
                <w:szCs w:val="24"/>
                <w:lang w:eastAsia="en-US"/>
              </w:rPr>
              <w:t>peut fournir à son (ses) sous-traitant(s) les documents, données et autres informations qu’il reçoit d</w:t>
            </w:r>
            <w:r w:rsidR="000A0F79" w:rsidRPr="00F46852">
              <w:rPr>
                <w:szCs w:val="24"/>
                <w:lang w:eastAsia="en-US"/>
              </w:rPr>
              <w:t>u Maître d’Ouvrage</w:t>
            </w:r>
            <w:r w:rsidRPr="00F46852">
              <w:rPr>
                <w:szCs w:val="24"/>
                <w:lang w:eastAsia="en-US"/>
              </w:rPr>
              <w:t xml:space="preserve"> dans la mesure nécessaire pour que le(s) sous-traitant(s) exécute(nt) ses travaux en vertu du </w:t>
            </w:r>
            <w:r w:rsidR="008650B3" w:rsidRPr="00F46852">
              <w:rPr>
                <w:szCs w:val="24"/>
                <w:lang w:eastAsia="en-US"/>
              </w:rPr>
              <w:t>Marché</w:t>
            </w:r>
            <w:r w:rsidRPr="00F46852">
              <w:rPr>
                <w:szCs w:val="24"/>
                <w:lang w:eastAsia="en-US"/>
              </w:rPr>
              <w:t>, auquel cas l</w:t>
            </w:r>
            <w:r w:rsidR="008650B3" w:rsidRPr="00F46852">
              <w:rPr>
                <w:szCs w:val="24"/>
                <w:lang w:eastAsia="en-US"/>
              </w:rPr>
              <w:t>’Entrepreneur</w:t>
            </w:r>
            <w:r w:rsidRPr="00F46852">
              <w:rPr>
                <w:szCs w:val="24"/>
                <w:lang w:eastAsia="en-US"/>
              </w:rPr>
              <w:t xml:space="preserve"> doit obtenir de ce sous-traitant un engagement de confidentialité similaire à celui imposé </w:t>
            </w:r>
            <w:r w:rsidR="008650B3" w:rsidRPr="00F46852">
              <w:rPr>
                <w:szCs w:val="24"/>
                <w:lang w:eastAsia="en-US"/>
              </w:rPr>
              <w:t>à l’Entrepreneur</w:t>
            </w:r>
            <w:r w:rsidRPr="00F46852">
              <w:rPr>
                <w:szCs w:val="24"/>
                <w:lang w:eastAsia="en-US"/>
              </w:rPr>
              <w:t xml:space="preserve"> en vertu </w:t>
            </w:r>
            <w:r w:rsidR="00797656" w:rsidRPr="00F46852">
              <w:rPr>
                <w:szCs w:val="24"/>
                <w:lang w:eastAsia="en-US"/>
              </w:rPr>
              <w:t>d</w:t>
            </w:r>
            <w:r w:rsidR="00797656">
              <w:rPr>
                <w:szCs w:val="24"/>
                <w:lang w:eastAsia="en-US"/>
              </w:rPr>
              <w:t>e la</w:t>
            </w:r>
            <w:r w:rsidR="00797656" w:rsidRPr="00F46852">
              <w:rPr>
                <w:szCs w:val="24"/>
                <w:lang w:eastAsia="en-US"/>
              </w:rPr>
              <w:t xml:space="preserve"> </w:t>
            </w:r>
            <w:r w:rsidRPr="00F46852">
              <w:rPr>
                <w:szCs w:val="24"/>
                <w:lang w:eastAsia="en-US"/>
              </w:rPr>
              <w:t>présent</w:t>
            </w:r>
            <w:r w:rsidR="00797656">
              <w:rPr>
                <w:szCs w:val="24"/>
                <w:lang w:eastAsia="en-US"/>
              </w:rPr>
              <w:t>e</w:t>
            </w:r>
            <w:r w:rsidRPr="00F46852">
              <w:rPr>
                <w:szCs w:val="24"/>
                <w:lang w:eastAsia="en-US"/>
              </w:rPr>
              <w:t xml:space="preserve"> </w:t>
            </w:r>
            <w:r w:rsidR="00797656">
              <w:rPr>
                <w:szCs w:val="24"/>
                <w:lang w:eastAsia="en-US"/>
              </w:rPr>
              <w:t>Clause</w:t>
            </w:r>
            <w:r w:rsidR="00797656" w:rsidRPr="00F46852">
              <w:rPr>
                <w:szCs w:val="24"/>
                <w:lang w:eastAsia="en-US"/>
              </w:rPr>
              <w:t xml:space="preserve"> </w:t>
            </w:r>
            <w:r w:rsidRPr="00F46852">
              <w:rPr>
                <w:szCs w:val="24"/>
                <w:lang w:eastAsia="en-US"/>
              </w:rPr>
              <w:t>4</w:t>
            </w:r>
            <w:r w:rsidR="00797656">
              <w:rPr>
                <w:szCs w:val="24"/>
                <w:lang w:eastAsia="en-US"/>
              </w:rPr>
              <w:t xml:space="preserve"> du CCAG</w:t>
            </w:r>
            <w:r w:rsidRPr="00F46852">
              <w:rPr>
                <w:szCs w:val="24"/>
                <w:lang w:eastAsia="en-US"/>
              </w:rPr>
              <w:t xml:space="preserve">. </w:t>
            </w:r>
          </w:p>
          <w:p w14:paraId="75304658" w14:textId="77777777" w:rsidR="00F46852" w:rsidRPr="00F46852" w:rsidRDefault="00F46852" w:rsidP="00F46852">
            <w:pPr>
              <w:pStyle w:val="Paragraphedeliste"/>
              <w:shd w:val="clear" w:color="auto" w:fill="FDFDFD"/>
              <w:ind w:left="909" w:firstLine="0"/>
              <w:rPr>
                <w:rFonts w:ascii="Segoe UI" w:hAnsi="Segoe UI" w:cs="Segoe UI"/>
                <w:sz w:val="21"/>
                <w:szCs w:val="21"/>
                <w:lang w:eastAsia="en-US"/>
              </w:rPr>
            </w:pPr>
          </w:p>
          <w:p w14:paraId="218B0FFF" w14:textId="6C85F871" w:rsidR="00876349" w:rsidRPr="00876349" w:rsidRDefault="0092004D" w:rsidP="000F2E00">
            <w:pPr>
              <w:pStyle w:val="Paragraphedeliste"/>
              <w:numPr>
                <w:ilvl w:val="1"/>
                <w:numId w:val="71"/>
              </w:numPr>
              <w:shd w:val="clear" w:color="auto" w:fill="FDFDFD"/>
              <w:ind w:left="549" w:right="-57"/>
              <w:rPr>
                <w:rFonts w:ascii="Segoe UI" w:hAnsi="Segoe UI" w:cs="Segoe UI"/>
                <w:sz w:val="21"/>
                <w:szCs w:val="21"/>
                <w:lang w:eastAsia="en-US"/>
              </w:rPr>
            </w:pPr>
            <w:r w:rsidRPr="00F46852">
              <w:rPr>
                <w:szCs w:val="24"/>
                <w:lang w:eastAsia="en-US"/>
              </w:rPr>
              <w:lastRenderedPageBreak/>
              <w:t>L</w:t>
            </w:r>
            <w:r w:rsidR="00F46852">
              <w:rPr>
                <w:szCs w:val="24"/>
                <w:lang w:eastAsia="en-US"/>
              </w:rPr>
              <w:t>e Maître d’Ouvrage</w:t>
            </w:r>
            <w:r w:rsidRPr="00F46852">
              <w:rPr>
                <w:szCs w:val="24"/>
                <w:lang w:eastAsia="en-US"/>
              </w:rPr>
              <w:t xml:space="preserve"> ne doit pas utiliser ces documents, données et autres informations reçus de l’</w:t>
            </w:r>
            <w:r w:rsidR="00F46852">
              <w:rPr>
                <w:szCs w:val="24"/>
                <w:lang w:eastAsia="en-US"/>
              </w:rPr>
              <w:t>E</w:t>
            </w:r>
            <w:r w:rsidRPr="00F46852">
              <w:rPr>
                <w:szCs w:val="24"/>
                <w:lang w:eastAsia="en-US"/>
              </w:rPr>
              <w:t xml:space="preserve">ntrepreneur à d’autres fins que l’exploitation et la maintenance du </w:t>
            </w:r>
            <w:r w:rsidR="002A176D">
              <w:rPr>
                <w:szCs w:val="24"/>
                <w:lang w:eastAsia="en-US"/>
              </w:rPr>
              <w:t>S</w:t>
            </w:r>
            <w:r w:rsidRPr="00F46852">
              <w:rPr>
                <w:szCs w:val="24"/>
                <w:lang w:eastAsia="en-US"/>
              </w:rPr>
              <w:t>ystème. De même, l’</w:t>
            </w:r>
            <w:r w:rsidR="00F46852">
              <w:rPr>
                <w:szCs w:val="24"/>
                <w:lang w:eastAsia="en-US"/>
              </w:rPr>
              <w:t>E</w:t>
            </w:r>
            <w:r w:rsidRPr="00F46852">
              <w:rPr>
                <w:szCs w:val="24"/>
                <w:lang w:eastAsia="en-US"/>
              </w:rPr>
              <w:t xml:space="preserve">ntrepreneur ne doit pas utiliser les documents, données et autres renseignements reçus du </w:t>
            </w:r>
            <w:r w:rsidR="00F46852">
              <w:rPr>
                <w:szCs w:val="24"/>
                <w:lang w:eastAsia="en-US"/>
              </w:rPr>
              <w:t>M</w:t>
            </w:r>
            <w:r w:rsidRPr="00F46852">
              <w:rPr>
                <w:szCs w:val="24"/>
                <w:lang w:eastAsia="en-US"/>
              </w:rPr>
              <w:t>aître d’</w:t>
            </w:r>
            <w:r w:rsidR="00F46852">
              <w:rPr>
                <w:szCs w:val="24"/>
                <w:lang w:eastAsia="en-US"/>
              </w:rPr>
              <w:t>O</w:t>
            </w:r>
            <w:r w:rsidRPr="00F46852">
              <w:rPr>
                <w:szCs w:val="24"/>
                <w:lang w:eastAsia="en-US"/>
              </w:rPr>
              <w:t xml:space="preserve">uvrage à des fins autres que la conception, l’acquisition </w:t>
            </w:r>
            <w:r w:rsidR="002A176D" w:rsidRPr="00F46852">
              <w:rPr>
                <w:szCs w:val="24"/>
                <w:lang w:eastAsia="en-US"/>
              </w:rPr>
              <w:t>d’</w:t>
            </w:r>
            <w:r w:rsidR="002A176D">
              <w:rPr>
                <w:szCs w:val="24"/>
                <w:lang w:eastAsia="en-US"/>
              </w:rPr>
              <w:t>Equipement</w:t>
            </w:r>
            <w:r w:rsidR="002A176D" w:rsidRPr="00F46852">
              <w:rPr>
                <w:szCs w:val="24"/>
                <w:lang w:eastAsia="en-US"/>
              </w:rPr>
              <w:t xml:space="preserve">s </w:t>
            </w:r>
            <w:r w:rsidRPr="00F46852">
              <w:rPr>
                <w:szCs w:val="24"/>
                <w:lang w:eastAsia="en-US"/>
              </w:rPr>
              <w:t xml:space="preserve">et </w:t>
            </w:r>
            <w:r w:rsidR="002A176D">
              <w:rPr>
                <w:szCs w:val="24"/>
                <w:lang w:eastAsia="en-US"/>
              </w:rPr>
              <w:t>de Matériel</w:t>
            </w:r>
            <w:r w:rsidR="002A176D" w:rsidRPr="00F46852">
              <w:rPr>
                <w:szCs w:val="24"/>
                <w:lang w:eastAsia="en-US"/>
              </w:rPr>
              <w:t>s</w:t>
            </w:r>
            <w:r w:rsidRPr="00F46852">
              <w:rPr>
                <w:szCs w:val="24"/>
                <w:lang w:eastAsia="en-US"/>
              </w:rPr>
              <w:t xml:space="preserve">, la construction ou les </w:t>
            </w:r>
            <w:r w:rsidR="00DD1A29">
              <w:rPr>
                <w:szCs w:val="24"/>
                <w:lang w:eastAsia="en-US"/>
              </w:rPr>
              <w:t>T</w:t>
            </w:r>
            <w:r w:rsidRPr="00F46852">
              <w:rPr>
                <w:szCs w:val="24"/>
                <w:lang w:eastAsia="en-US"/>
              </w:rPr>
              <w:t xml:space="preserve">ravaux et </w:t>
            </w:r>
            <w:r w:rsidR="00DD1A29">
              <w:rPr>
                <w:szCs w:val="24"/>
                <w:lang w:eastAsia="en-US"/>
              </w:rPr>
              <w:t>S</w:t>
            </w:r>
            <w:r w:rsidRPr="00F46852">
              <w:rPr>
                <w:szCs w:val="24"/>
                <w:lang w:eastAsia="en-US"/>
              </w:rPr>
              <w:t xml:space="preserve">ervices nécessaires à l’exécution du </w:t>
            </w:r>
            <w:r w:rsidR="00DD1A29">
              <w:rPr>
                <w:szCs w:val="24"/>
                <w:lang w:eastAsia="en-US"/>
              </w:rPr>
              <w:t>Marché</w:t>
            </w:r>
            <w:r w:rsidRPr="00F46852">
              <w:rPr>
                <w:szCs w:val="24"/>
                <w:lang w:eastAsia="en-US"/>
              </w:rPr>
              <w:t>.</w:t>
            </w:r>
          </w:p>
          <w:p w14:paraId="6EF16F3E" w14:textId="77777777" w:rsidR="00876349" w:rsidRPr="00876349" w:rsidRDefault="00876349" w:rsidP="00876349">
            <w:pPr>
              <w:pStyle w:val="Paragraphedeliste"/>
              <w:rPr>
                <w:szCs w:val="24"/>
                <w:lang w:eastAsia="en-US"/>
              </w:rPr>
            </w:pPr>
          </w:p>
          <w:p w14:paraId="4E3C95FC" w14:textId="691F7976" w:rsidR="007516AB" w:rsidRPr="007516AB" w:rsidRDefault="0092004D" w:rsidP="000F2E00">
            <w:pPr>
              <w:pStyle w:val="Paragraphedeliste"/>
              <w:numPr>
                <w:ilvl w:val="1"/>
                <w:numId w:val="71"/>
              </w:numPr>
              <w:shd w:val="clear" w:color="auto" w:fill="FDFDFD"/>
              <w:spacing w:after="0"/>
              <w:ind w:left="549" w:right="-57"/>
              <w:rPr>
                <w:rFonts w:ascii="Segoe UI" w:hAnsi="Segoe UI" w:cs="Segoe UI"/>
                <w:sz w:val="21"/>
                <w:szCs w:val="21"/>
                <w:lang w:eastAsia="en-US"/>
              </w:rPr>
            </w:pPr>
            <w:r w:rsidRPr="00F46852">
              <w:rPr>
                <w:szCs w:val="24"/>
                <w:lang w:eastAsia="en-US"/>
              </w:rPr>
              <w:t xml:space="preserve">Toutefois, l’obligation incombant à une partie en vertu des </w:t>
            </w:r>
            <w:r w:rsidR="007F2D85">
              <w:rPr>
                <w:szCs w:val="24"/>
                <w:lang w:eastAsia="en-US"/>
              </w:rPr>
              <w:t>Sous-C</w:t>
            </w:r>
            <w:r w:rsidR="002A176D">
              <w:rPr>
                <w:szCs w:val="24"/>
                <w:lang w:eastAsia="en-US"/>
              </w:rPr>
              <w:t>lause</w:t>
            </w:r>
            <w:r w:rsidR="002A176D" w:rsidRPr="00F46852">
              <w:rPr>
                <w:szCs w:val="24"/>
                <w:lang w:eastAsia="en-US"/>
              </w:rPr>
              <w:t xml:space="preserve">s </w:t>
            </w:r>
            <w:r w:rsidRPr="00F46852">
              <w:rPr>
                <w:szCs w:val="24"/>
                <w:lang w:eastAsia="en-US"/>
              </w:rPr>
              <w:t>4.1 et 4.2 du CC</w:t>
            </w:r>
            <w:r w:rsidR="00DD1A29">
              <w:rPr>
                <w:szCs w:val="24"/>
                <w:lang w:eastAsia="en-US"/>
              </w:rPr>
              <w:t>A</w:t>
            </w:r>
            <w:r w:rsidRPr="00F46852">
              <w:rPr>
                <w:szCs w:val="24"/>
                <w:lang w:eastAsia="en-US"/>
              </w:rPr>
              <w:t xml:space="preserve">G ci-dessus ne s’applique pas </w:t>
            </w:r>
            <w:r w:rsidR="002A176D">
              <w:rPr>
                <w:szCs w:val="24"/>
                <w:lang w:eastAsia="en-US"/>
              </w:rPr>
              <w:t>lorsque les</w:t>
            </w:r>
            <w:r w:rsidR="002A176D" w:rsidRPr="00F46852">
              <w:rPr>
                <w:szCs w:val="24"/>
                <w:lang w:eastAsia="en-US"/>
              </w:rPr>
              <w:t xml:space="preserve"> </w:t>
            </w:r>
            <w:r w:rsidRPr="00F46852">
              <w:rPr>
                <w:szCs w:val="24"/>
                <w:lang w:eastAsia="en-US"/>
              </w:rPr>
              <w:t>informations</w:t>
            </w:r>
            <w:r w:rsidR="001B06B0">
              <w:rPr>
                <w:szCs w:val="24"/>
                <w:lang w:eastAsia="en-US"/>
              </w:rPr>
              <w:t xml:space="preserve"> </w:t>
            </w:r>
            <w:r w:rsidRPr="00F46852">
              <w:rPr>
                <w:szCs w:val="24"/>
                <w:lang w:eastAsia="en-US"/>
              </w:rPr>
              <w:t xml:space="preserve">: </w:t>
            </w:r>
          </w:p>
          <w:p w14:paraId="0552B805" w14:textId="77777777" w:rsidR="007516AB" w:rsidRPr="007516AB" w:rsidRDefault="007516AB" w:rsidP="001B06B0">
            <w:pPr>
              <w:pStyle w:val="Paragraphedeliste"/>
              <w:spacing w:after="0"/>
              <w:rPr>
                <w:szCs w:val="24"/>
                <w:lang w:eastAsia="en-US"/>
              </w:rPr>
            </w:pPr>
          </w:p>
          <w:p w14:paraId="2FCD5E5D" w14:textId="7ADC809D" w:rsidR="007516AB" w:rsidRPr="00E11F50" w:rsidRDefault="002A176D" w:rsidP="000F2E00">
            <w:pPr>
              <w:pStyle w:val="Paragraphedeliste"/>
              <w:numPr>
                <w:ilvl w:val="0"/>
                <w:numId w:val="83"/>
              </w:numPr>
              <w:shd w:val="clear" w:color="auto" w:fill="FDFDFD"/>
              <w:rPr>
                <w:rFonts w:ascii="Segoe UI" w:hAnsi="Segoe UI" w:cs="Segoe UI"/>
                <w:sz w:val="21"/>
                <w:szCs w:val="21"/>
                <w:lang w:eastAsia="en-US"/>
              </w:rPr>
            </w:pPr>
            <w:r>
              <w:rPr>
                <w:szCs w:val="24"/>
                <w:lang w:eastAsia="en-US"/>
              </w:rPr>
              <w:t xml:space="preserve">sont entrées ou </w:t>
            </w:r>
            <w:r w:rsidR="007516AB" w:rsidRPr="00B60711">
              <w:rPr>
                <w:szCs w:val="24"/>
                <w:lang w:eastAsia="en-US"/>
              </w:rPr>
              <w:t>entre</w:t>
            </w:r>
            <w:r w:rsidR="007516AB">
              <w:rPr>
                <w:szCs w:val="24"/>
                <w:lang w:eastAsia="en-US"/>
              </w:rPr>
              <w:t>nt</w:t>
            </w:r>
            <w:r w:rsidR="007516AB" w:rsidRPr="00B60711">
              <w:rPr>
                <w:szCs w:val="24"/>
                <w:lang w:eastAsia="en-US"/>
              </w:rPr>
              <w:t xml:space="preserve"> ultérieurement dans le domaine public sans faute de cette partie; </w:t>
            </w:r>
          </w:p>
          <w:p w14:paraId="74A9DF10" w14:textId="77777777" w:rsidR="007516AB" w:rsidRPr="00E11F50" w:rsidRDefault="007516AB" w:rsidP="007516AB">
            <w:pPr>
              <w:pStyle w:val="Paragraphedeliste"/>
              <w:shd w:val="clear" w:color="auto" w:fill="FDFDFD"/>
              <w:ind w:left="1440" w:firstLine="0"/>
              <w:rPr>
                <w:rFonts w:ascii="Segoe UI" w:hAnsi="Segoe UI" w:cs="Segoe UI"/>
                <w:sz w:val="21"/>
                <w:szCs w:val="21"/>
                <w:lang w:eastAsia="en-US"/>
              </w:rPr>
            </w:pPr>
          </w:p>
          <w:p w14:paraId="33DF5B61" w14:textId="534496FE" w:rsidR="007516AB" w:rsidRPr="009564C5" w:rsidRDefault="007516AB" w:rsidP="000F2E00">
            <w:pPr>
              <w:pStyle w:val="Paragraphedeliste"/>
              <w:numPr>
                <w:ilvl w:val="0"/>
                <w:numId w:val="83"/>
              </w:numPr>
              <w:shd w:val="clear" w:color="auto" w:fill="FDFDFD"/>
              <w:rPr>
                <w:rFonts w:ascii="Segoe UI" w:hAnsi="Segoe UI" w:cs="Segoe UI"/>
                <w:sz w:val="21"/>
                <w:szCs w:val="21"/>
                <w:lang w:eastAsia="en-US"/>
              </w:rPr>
            </w:pPr>
            <w:r w:rsidRPr="00B60711">
              <w:rPr>
                <w:szCs w:val="24"/>
                <w:lang w:eastAsia="en-US"/>
              </w:rPr>
              <w:t>étai</w:t>
            </w:r>
            <w:r>
              <w:rPr>
                <w:szCs w:val="24"/>
                <w:lang w:eastAsia="en-US"/>
              </w:rPr>
              <w:t>en</w:t>
            </w:r>
            <w:r w:rsidRPr="00B60711">
              <w:rPr>
                <w:szCs w:val="24"/>
                <w:lang w:eastAsia="en-US"/>
              </w:rPr>
              <w:t xml:space="preserve">t </w:t>
            </w:r>
            <w:r w:rsidR="002A176D">
              <w:rPr>
                <w:szCs w:val="24"/>
                <w:lang w:eastAsia="en-US"/>
              </w:rPr>
              <w:t>déjà en possession</w:t>
            </w:r>
            <w:r w:rsidR="002A176D" w:rsidRPr="00B60711">
              <w:rPr>
                <w:szCs w:val="24"/>
                <w:lang w:eastAsia="en-US"/>
              </w:rPr>
              <w:t xml:space="preserve"> </w:t>
            </w:r>
            <w:r w:rsidR="002A176D">
              <w:rPr>
                <w:szCs w:val="24"/>
                <w:lang w:eastAsia="en-US"/>
              </w:rPr>
              <w:t>de</w:t>
            </w:r>
            <w:r w:rsidR="002A176D" w:rsidRPr="00B60711">
              <w:rPr>
                <w:szCs w:val="24"/>
                <w:lang w:eastAsia="en-US"/>
              </w:rPr>
              <w:t xml:space="preserve"> </w:t>
            </w:r>
            <w:r w:rsidRPr="00B60711">
              <w:rPr>
                <w:szCs w:val="24"/>
                <w:lang w:eastAsia="en-US"/>
              </w:rPr>
              <w:t>cette partie au moment de la divulgation</w:t>
            </w:r>
            <w:r w:rsidR="00FF45DE">
              <w:rPr>
                <w:szCs w:val="24"/>
                <w:lang w:eastAsia="en-US"/>
              </w:rPr>
              <w:t xml:space="preserve">, preuve à l’appui, </w:t>
            </w:r>
            <w:r w:rsidRPr="00B60711">
              <w:rPr>
                <w:szCs w:val="24"/>
                <w:lang w:eastAsia="en-US"/>
              </w:rPr>
              <w:t xml:space="preserve"> et </w:t>
            </w:r>
            <w:r w:rsidR="002A176D" w:rsidRPr="00B60711">
              <w:rPr>
                <w:szCs w:val="24"/>
                <w:lang w:eastAsia="en-US"/>
              </w:rPr>
              <w:t>n’</w:t>
            </w:r>
            <w:r w:rsidR="002A176D">
              <w:rPr>
                <w:szCs w:val="24"/>
                <w:lang w:eastAsia="en-US"/>
              </w:rPr>
              <w:t>avaient</w:t>
            </w:r>
            <w:r w:rsidR="002A176D" w:rsidRPr="00B60711">
              <w:rPr>
                <w:szCs w:val="24"/>
                <w:lang w:eastAsia="en-US"/>
              </w:rPr>
              <w:t xml:space="preserve"> </w:t>
            </w:r>
            <w:r w:rsidRPr="00B60711">
              <w:rPr>
                <w:szCs w:val="24"/>
                <w:lang w:eastAsia="en-US"/>
              </w:rPr>
              <w:t>pas été obtenu</w:t>
            </w:r>
            <w:r>
              <w:rPr>
                <w:szCs w:val="24"/>
                <w:lang w:eastAsia="en-US"/>
              </w:rPr>
              <w:t>es</w:t>
            </w:r>
            <w:r w:rsidRPr="00B60711">
              <w:rPr>
                <w:szCs w:val="24"/>
                <w:lang w:eastAsia="en-US"/>
              </w:rPr>
              <w:t xml:space="preserve"> auparavant, directement ou indirectement, de l’autre partie aux présentes; </w:t>
            </w:r>
          </w:p>
          <w:p w14:paraId="1AC167BD" w14:textId="77777777" w:rsidR="007516AB" w:rsidRPr="009564C5" w:rsidRDefault="007516AB" w:rsidP="007516AB">
            <w:pPr>
              <w:pStyle w:val="Paragraphedeliste"/>
              <w:rPr>
                <w:szCs w:val="24"/>
                <w:lang w:eastAsia="en-US"/>
              </w:rPr>
            </w:pPr>
          </w:p>
          <w:p w14:paraId="08B58CCA" w14:textId="75784B86" w:rsidR="007516AB" w:rsidRPr="009564C5" w:rsidRDefault="00FF45DE" w:rsidP="000F2E00">
            <w:pPr>
              <w:pStyle w:val="Paragraphedeliste"/>
              <w:numPr>
                <w:ilvl w:val="0"/>
                <w:numId w:val="83"/>
              </w:numPr>
              <w:shd w:val="clear" w:color="auto" w:fill="FDFDFD"/>
              <w:rPr>
                <w:rFonts w:ascii="Segoe UI" w:hAnsi="Segoe UI" w:cs="Segoe UI"/>
                <w:sz w:val="21"/>
                <w:szCs w:val="21"/>
                <w:lang w:eastAsia="en-US"/>
              </w:rPr>
            </w:pPr>
            <w:r>
              <w:rPr>
                <w:noProof/>
              </w:rPr>
              <w:t>sont obtenues légalement par la partie auprès d'un tiers qui n'est pas lié par une obligation de confidentialité</w:t>
            </w:r>
            <w:r w:rsidR="007F2D85">
              <w:rPr>
                <w:noProof/>
              </w:rPr>
              <w:t xml:space="preserve"> </w:t>
            </w:r>
            <w:r w:rsidR="007516AB" w:rsidRPr="00B60711">
              <w:rPr>
                <w:szCs w:val="24"/>
                <w:lang w:eastAsia="en-US"/>
              </w:rPr>
              <w:t xml:space="preserve">; et </w:t>
            </w:r>
          </w:p>
          <w:p w14:paraId="37E6CDAB" w14:textId="77777777" w:rsidR="007516AB" w:rsidRPr="009564C5" w:rsidRDefault="007516AB" w:rsidP="007516AB">
            <w:pPr>
              <w:pStyle w:val="Paragraphedeliste"/>
              <w:rPr>
                <w:szCs w:val="24"/>
                <w:lang w:eastAsia="en-US"/>
              </w:rPr>
            </w:pPr>
          </w:p>
          <w:p w14:paraId="2C6CDA03" w14:textId="77777777" w:rsidR="007516AB" w:rsidRPr="007516AB" w:rsidRDefault="007516AB" w:rsidP="000F2E00">
            <w:pPr>
              <w:pStyle w:val="Paragraphedeliste"/>
              <w:numPr>
                <w:ilvl w:val="0"/>
                <w:numId w:val="83"/>
              </w:numPr>
              <w:shd w:val="clear" w:color="auto" w:fill="FDFDFD"/>
              <w:rPr>
                <w:rFonts w:ascii="Segoe UI" w:hAnsi="Segoe UI" w:cs="Segoe UI"/>
                <w:sz w:val="21"/>
                <w:szCs w:val="21"/>
                <w:lang w:eastAsia="en-US"/>
              </w:rPr>
            </w:pPr>
            <w:r>
              <w:rPr>
                <w:szCs w:val="24"/>
                <w:lang w:eastAsia="en-US"/>
              </w:rPr>
              <w:t>sont</w:t>
            </w:r>
            <w:r w:rsidRPr="00B60711">
              <w:rPr>
                <w:szCs w:val="24"/>
                <w:lang w:eastAsia="en-US"/>
              </w:rPr>
              <w:t xml:space="preserve"> nécessaire</w:t>
            </w:r>
            <w:r>
              <w:rPr>
                <w:szCs w:val="24"/>
                <w:lang w:eastAsia="en-US"/>
              </w:rPr>
              <w:t>s</w:t>
            </w:r>
            <w:r w:rsidRPr="00B60711">
              <w:rPr>
                <w:szCs w:val="24"/>
                <w:lang w:eastAsia="en-US"/>
              </w:rPr>
              <w:t xml:space="preserve"> en réponse à une demande de la Banque </w:t>
            </w:r>
          </w:p>
          <w:p w14:paraId="76123E43" w14:textId="208D7E07" w:rsidR="007516AB" w:rsidRPr="007516AB" w:rsidRDefault="007516AB" w:rsidP="002A176D">
            <w:pPr>
              <w:pStyle w:val="Paragraphedeliste"/>
              <w:shd w:val="clear" w:color="auto" w:fill="FDFDFD"/>
              <w:ind w:left="909" w:firstLine="0"/>
              <w:rPr>
                <w:rFonts w:ascii="Segoe UI" w:hAnsi="Segoe UI" w:cs="Segoe UI"/>
                <w:sz w:val="21"/>
                <w:szCs w:val="21"/>
                <w:lang w:eastAsia="en-US"/>
              </w:rPr>
            </w:pPr>
          </w:p>
          <w:p w14:paraId="2609C00E" w14:textId="10767703" w:rsidR="00FF45DE" w:rsidRPr="0086405A" w:rsidRDefault="0092004D" w:rsidP="000F2E00">
            <w:pPr>
              <w:pStyle w:val="Paragraphedeliste"/>
              <w:numPr>
                <w:ilvl w:val="1"/>
                <w:numId w:val="71"/>
              </w:numPr>
              <w:shd w:val="clear" w:color="auto" w:fill="FDFDFD"/>
              <w:ind w:left="549" w:right="-57"/>
              <w:rPr>
                <w:rFonts w:ascii="Segoe UI" w:hAnsi="Segoe UI" w:cs="Segoe UI"/>
                <w:sz w:val="21"/>
                <w:szCs w:val="21"/>
                <w:lang w:eastAsia="en-US"/>
              </w:rPr>
            </w:pPr>
            <w:r w:rsidRPr="007516AB">
              <w:rPr>
                <w:szCs w:val="24"/>
                <w:lang w:eastAsia="en-US"/>
              </w:rPr>
              <w:t>Les dispositions ci-dessus d</w:t>
            </w:r>
            <w:r w:rsidR="00DB29A5">
              <w:rPr>
                <w:szCs w:val="24"/>
                <w:lang w:eastAsia="en-US"/>
              </w:rPr>
              <w:t xml:space="preserve">u CCAG </w:t>
            </w:r>
            <w:r w:rsidRPr="007516AB">
              <w:rPr>
                <w:szCs w:val="24"/>
                <w:lang w:eastAsia="en-US"/>
              </w:rPr>
              <w:t xml:space="preserve">ne modifient en aucune façon un engagement de confidentialité pris par l’une ou l’autre des parties aux présentes avant la date du </w:t>
            </w:r>
            <w:r w:rsidR="00DB29A5">
              <w:rPr>
                <w:szCs w:val="24"/>
                <w:lang w:eastAsia="en-US"/>
              </w:rPr>
              <w:t>Marché</w:t>
            </w:r>
            <w:r w:rsidRPr="007516AB">
              <w:rPr>
                <w:szCs w:val="24"/>
                <w:lang w:eastAsia="en-US"/>
              </w:rPr>
              <w:t xml:space="preserve"> </w:t>
            </w:r>
            <w:r w:rsidR="00FF45DE">
              <w:rPr>
                <w:szCs w:val="24"/>
                <w:lang w:eastAsia="en-US"/>
              </w:rPr>
              <w:t>concernant l</w:t>
            </w:r>
            <w:r w:rsidRPr="007516AB">
              <w:rPr>
                <w:szCs w:val="24"/>
                <w:lang w:eastAsia="en-US"/>
              </w:rPr>
              <w:t xml:space="preserve">es Travaux et </w:t>
            </w:r>
            <w:r w:rsidRPr="0086405A">
              <w:rPr>
                <w:szCs w:val="24"/>
                <w:lang w:eastAsia="en-US"/>
              </w:rPr>
              <w:t>Services</w:t>
            </w:r>
            <w:r w:rsidRPr="007516AB">
              <w:rPr>
                <w:szCs w:val="24"/>
                <w:lang w:eastAsia="en-US"/>
              </w:rPr>
              <w:t xml:space="preserve"> ou de toute partie de ceux-ci. </w:t>
            </w:r>
          </w:p>
          <w:p w14:paraId="318BBD00" w14:textId="77777777" w:rsidR="00FF45DE" w:rsidRPr="0086405A" w:rsidRDefault="00FF45DE" w:rsidP="0086405A">
            <w:pPr>
              <w:pStyle w:val="Paragraphedeliste"/>
              <w:shd w:val="clear" w:color="auto" w:fill="FDFDFD"/>
              <w:ind w:left="909" w:firstLine="0"/>
              <w:rPr>
                <w:rFonts w:ascii="Segoe UI" w:hAnsi="Segoe UI" w:cs="Segoe UI"/>
                <w:sz w:val="21"/>
                <w:szCs w:val="21"/>
                <w:lang w:eastAsia="en-US"/>
              </w:rPr>
            </w:pPr>
          </w:p>
          <w:p w14:paraId="543D0956" w14:textId="1F000429" w:rsidR="006759AA" w:rsidRPr="00E031C8" w:rsidRDefault="0092004D" w:rsidP="000F2E00">
            <w:pPr>
              <w:pStyle w:val="Paragraphedeliste"/>
              <w:numPr>
                <w:ilvl w:val="1"/>
                <w:numId w:val="71"/>
              </w:numPr>
              <w:shd w:val="clear" w:color="auto" w:fill="FDFDFD"/>
              <w:ind w:left="549" w:right="-57"/>
              <w:rPr>
                <w:rFonts w:ascii="Segoe UI" w:hAnsi="Segoe UI" w:cs="Segoe UI"/>
                <w:sz w:val="21"/>
                <w:szCs w:val="21"/>
                <w:lang w:eastAsia="en-US"/>
              </w:rPr>
            </w:pPr>
            <w:r w:rsidRPr="007516AB">
              <w:rPr>
                <w:szCs w:val="24"/>
                <w:lang w:eastAsia="en-US"/>
              </w:rPr>
              <w:t>Les dispositions d</w:t>
            </w:r>
            <w:r w:rsidR="00FF45DE">
              <w:rPr>
                <w:szCs w:val="24"/>
                <w:lang w:eastAsia="en-US"/>
              </w:rPr>
              <w:t xml:space="preserve">e la présente Clause 4 du </w:t>
            </w:r>
            <w:r w:rsidRPr="007516AB">
              <w:rPr>
                <w:szCs w:val="24"/>
                <w:lang w:eastAsia="en-US"/>
              </w:rPr>
              <w:t>C</w:t>
            </w:r>
            <w:r w:rsidR="00DB29A5">
              <w:rPr>
                <w:szCs w:val="24"/>
                <w:lang w:eastAsia="en-US"/>
              </w:rPr>
              <w:t>CA</w:t>
            </w:r>
            <w:r w:rsidRPr="007516AB">
              <w:rPr>
                <w:szCs w:val="24"/>
                <w:lang w:eastAsia="en-US"/>
              </w:rPr>
              <w:t>G survivront à la résiliation</w:t>
            </w:r>
            <w:r w:rsidR="00DB29A5">
              <w:rPr>
                <w:szCs w:val="24"/>
                <w:lang w:eastAsia="en-US"/>
              </w:rPr>
              <w:t xml:space="preserve"> du Marché</w:t>
            </w:r>
            <w:r w:rsidRPr="007516AB">
              <w:rPr>
                <w:szCs w:val="24"/>
                <w:lang w:eastAsia="en-US"/>
              </w:rPr>
              <w:t>, pour quelque raison que ce soit.</w:t>
            </w:r>
          </w:p>
        </w:tc>
      </w:tr>
      <w:tr w:rsidR="00EE3B72" w:rsidRPr="00C76C41" w14:paraId="28DAFA9F" w14:textId="77777777" w:rsidTr="00ED16A7">
        <w:tc>
          <w:tcPr>
            <w:tcW w:w="2160" w:type="dxa"/>
            <w:tcBorders>
              <w:top w:val="nil"/>
              <w:left w:val="nil"/>
              <w:bottom w:val="nil"/>
              <w:right w:val="nil"/>
            </w:tcBorders>
          </w:tcPr>
          <w:p w14:paraId="7555B205" w14:textId="79146956" w:rsidR="00EE3B72" w:rsidRPr="00C76C41" w:rsidRDefault="00EE3B72" w:rsidP="000F2E00">
            <w:pPr>
              <w:pStyle w:val="Style34"/>
              <w:ind w:left="338"/>
            </w:pPr>
            <w:bookmarkStart w:id="882" w:name="_Toc343309845"/>
            <w:bookmarkStart w:id="883" w:name="_Toc139114635"/>
            <w:r w:rsidRPr="00C76C41">
              <w:lastRenderedPageBreak/>
              <w:t xml:space="preserve">Décisions du </w:t>
            </w:r>
            <w:bookmarkEnd w:id="882"/>
            <w:r w:rsidR="00D123E0">
              <w:t xml:space="preserve">Consultant de </w:t>
            </w:r>
            <w:r w:rsidR="00D367CB">
              <w:t>Supervision</w:t>
            </w:r>
            <w:bookmarkEnd w:id="883"/>
          </w:p>
        </w:tc>
        <w:tc>
          <w:tcPr>
            <w:tcW w:w="6984" w:type="dxa"/>
            <w:tcBorders>
              <w:top w:val="nil"/>
              <w:left w:val="nil"/>
              <w:bottom w:val="nil"/>
              <w:right w:val="nil"/>
            </w:tcBorders>
          </w:tcPr>
          <w:p w14:paraId="739B5363" w14:textId="1CE43974" w:rsidR="00EE3B72" w:rsidRPr="00BF1237" w:rsidRDefault="00EE3B72" w:rsidP="000F2E00">
            <w:pPr>
              <w:pStyle w:val="Paragraphedeliste"/>
              <w:numPr>
                <w:ilvl w:val="1"/>
                <w:numId w:val="85"/>
              </w:numPr>
              <w:tabs>
                <w:tab w:val="left" w:pos="540"/>
              </w:tabs>
              <w:ind w:left="519" w:right="-72" w:hanging="519"/>
              <w:rPr>
                <w:rFonts w:asciiTheme="majorBidi" w:hAnsiTheme="majorBidi" w:cstheme="majorBidi"/>
              </w:rPr>
            </w:pPr>
            <w:r w:rsidRPr="00BF1237">
              <w:rPr>
                <w:rFonts w:asciiTheme="majorBidi" w:hAnsiTheme="majorBidi" w:cstheme="majorBidi"/>
              </w:rPr>
              <w:t xml:space="preserve">Sous réserve de dispositions contraires, </w:t>
            </w:r>
            <w:r w:rsidR="004B21D9">
              <w:rPr>
                <w:rFonts w:asciiTheme="majorBidi" w:hAnsiTheme="majorBidi" w:cstheme="majorBidi"/>
              </w:rPr>
              <w:t>l</w:t>
            </w:r>
            <w:r w:rsidRPr="00BF1237">
              <w:rPr>
                <w:rFonts w:asciiTheme="majorBidi" w:hAnsiTheme="majorBidi" w:cstheme="majorBidi"/>
              </w:rPr>
              <w:t xml:space="preserve">e </w:t>
            </w:r>
            <w:r w:rsidR="00D123E0">
              <w:rPr>
                <w:rFonts w:asciiTheme="majorBidi" w:hAnsiTheme="majorBidi" w:cstheme="majorBidi"/>
              </w:rPr>
              <w:t xml:space="preserve">Consultant de </w:t>
            </w:r>
            <w:r w:rsidR="00D367CB">
              <w:rPr>
                <w:rFonts w:asciiTheme="majorBidi" w:hAnsiTheme="majorBidi" w:cstheme="majorBidi"/>
              </w:rPr>
              <w:t>Supervision</w:t>
            </w:r>
            <w:r w:rsidRPr="00BF1237">
              <w:rPr>
                <w:rFonts w:asciiTheme="majorBidi" w:hAnsiTheme="majorBidi" w:cstheme="majorBidi"/>
              </w:rPr>
              <w:t xml:space="preserve"> décidera des questions contractuelles entre le Maître d’Ouvrage et l’Entrepreneur en sa </w:t>
            </w:r>
            <w:r w:rsidR="009C547F">
              <w:rPr>
                <w:rFonts w:asciiTheme="majorBidi" w:hAnsiTheme="majorBidi" w:cstheme="majorBidi"/>
              </w:rPr>
              <w:t>fonction</w:t>
            </w:r>
            <w:r w:rsidRPr="00BF1237">
              <w:rPr>
                <w:rFonts w:asciiTheme="majorBidi" w:hAnsiTheme="majorBidi" w:cstheme="majorBidi"/>
              </w:rPr>
              <w:t xml:space="preserve"> de </w:t>
            </w:r>
            <w:r w:rsidR="00FF45DE">
              <w:rPr>
                <w:rFonts w:asciiTheme="majorBidi" w:hAnsiTheme="majorBidi" w:cstheme="majorBidi"/>
              </w:rPr>
              <w:t>r</w:t>
            </w:r>
            <w:r w:rsidR="00FF45DE" w:rsidRPr="00BF1237">
              <w:rPr>
                <w:rFonts w:asciiTheme="majorBidi" w:hAnsiTheme="majorBidi" w:cstheme="majorBidi"/>
              </w:rPr>
              <w:t>eprésent</w:t>
            </w:r>
            <w:r w:rsidR="00FF45DE">
              <w:rPr>
                <w:rFonts w:asciiTheme="majorBidi" w:hAnsiTheme="majorBidi" w:cstheme="majorBidi"/>
              </w:rPr>
              <w:t>ation</w:t>
            </w:r>
            <w:r w:rsidR="00FF45DE" w:rsidRPr="00BF1237">
              <w:rPr>
                <w:rFonts w:asciiTheme="majorBidi" w:hAnsiTheme="majorBidi" w:cstheme="majorBidi"/>
              </w:rPr>
              <w:t xml:space="preserve"> </w:t>
            </w:r>
            <w:r w:rsidRPr="00BF1237">
              <w:rPr>
                <w:rFonts w:asciiTheme="majorBidi" w:hAnsiTheme="majorBidi" w:cstheme="majorBidi"/>
              </w:rPr>
              <w:t>du Maître d’Ouvrage.</w:t>
            </w:r>
          </w:p>
        </w:tc>
      </w:tr>
      <w:tr w:rsidR="006759AA" w:rsidRPr="00C76C41" w14:paraId="2F4595C3" w14:textId="77777777" w:rsidTr="00ED16A7">
        <w:tc>
          <w:tcPr>
            <w:tcW w:w="2160" w:type="dxa"/>
            <w:tcBorders>
              <w:top w:val="nil"/>
              <w:left w:val="nil"/>
              <w:bottom w:val="nil"/>
              <w:right w:val="nil"/>
            </w:tcBorders>
          </w:tcPr>
          <w:p w14:paraId="32AC408C" w14:textId="3331FBA0" w:rsidR="006759AA" w:rsidRPr="00C76C41" w:rsidRDefault="006759AA" w:rsidP="000F2E00">
            <w:pPr>
              <w:pStyle w:val="Style34"/>
              <w:ind w:left="341"/>
            </w:pPr>
            <w:bookmarkStart w:id="884" w:name="_Toc343309846"/>
            <w:bookmarkStart w:id="885" w:name="_Toc139114636"/>
            <w:r w:rsidRPr="000A6B34">
              <w:t>Délégation</w:t>
            </w:r>
            <w:bookmarkEnd w:id="884"/>
            <w:bookmarkEnd w:id="885"/>
          </w:p>
        </w:tc>
        <w:tc>
          <w:tcPr>
            <w:tcW w:w="6984" w:type="dxa"/>
            <w:tcBorders>
              <w:top w:val="nil"/>
              <w:left w:val="nil"/>
              <w:bottom w:val="nil"/>
              <w:right w:val="nil"/>
            </w:tcBorders>
          </w:tcPr>
          <w:p w14:paraId="15350D22" w14:textId="60171BCF" w:rsidR="006759AA" w:rsidRPr="000A6B34" w:rsidRDefault="000F6B2B" w:rsidP="000F2E00">
            <w:pPr>
              <w:pStyle w:val="Paragraphedeliste"/>
              <w:numPr>
                <w:ilvl w:val="1"/>
                <w:numId w:val="71"/>
              </w:numPr>
              <w:tabs>
                <w:tab w:val="left" w:pos="540"/>
              </w:tabs>
              <w:ind w:left="549" w:right="-72"/>
              <w:rPr>
                <w:rFonts w:asciiTheme="majorBidi" w:hAnsiTheme="majorBidi" w:cstheme="majorBidi"/>
              </w:rPr>
            </w:pPr>
            <w:r w:rsidRPr="000A6B34">
              <w:rPr>
                <w:rFonts w:asciiTheme="majorBidi" w:hAnsiTheme="majorBidi" w:cstheme="majorBidi"/>
              </w:rPr>
              <w:t xml:space="preserve">Sauf </w:t>
            </w:r>
            <w:r w:rsidRPr="000A6B34">
              <w:rPr>
                <w:rFonts w:asciiTheme="majorBidi" w:hAnsiTheme="majorBidi" w:cstheme="majorBidi"/>
                <w:b/>
                <w:bCs/>
              </w:rPr>
              <w:t>dispositions contraires dans le</w:t>
            </w:r>
            <w:r w:rsidRPr="000A6B34">
              <w:rPr>
                <w:rFonts w:asciiTheme="majorBidi" w:hAnsiTheme="majorBidi" w:cstheme="majorBidi"/>
              </w:rPr>
              <w:t xml:space="preserve"> </w:t>
            </w:r>
            <w:r w:rsidRPr="000A6B34">
              <w:rPr>
                <w:rFonts w:asciiTheme="majorBidi" w:hAnsiTheme="majorBidi" w:cstheme="majorBidi"/>
                <w:b/>
              </w:rPr>
              <w:t>CCAP</w:t>
            </w:r>
            <w:r w:rsidRPr="000A6B34">
              <w:rPr>
                <w:rFonts w:asciiTheme="majorBidi" w:hAnsiTheme="majorBidi" w:cstheme="majorBidi"/>
              </w:rPr>
              <w:t>, l</w:t>
            </w:r>
            <w:r w:rsidR="00C60F8D" w:rsidRPr="000A6B34">
              <w:rPr>
                <w:rFonts w:asciiTheme="majorBidi" w:hAnsiTheme="majorBidi" w:cstheme="majorBidi"/>
              </w:rPr>
              <w:t xml:space="preserve">e </w:t>
            </w:r>
            <w:r w:rsidR="00D123E0" w:rsidRPr="000A6B34">
              <w:rPr>
                <w:rFonts w:asciiTheme="majorBidi" w:hAnsiTheme="majorBidi" w:cstheme="majorBidi"/>
              </w:rPr>
              <w:t xml:space="preserve">Consultant de </w:t>
            </w:r>
            <w:r w:rsidR="00D367CB" w:rsidRPr="000A6B34">
              <w:rPr>
                <w:rFonts w:asciiTheme="majorBidi" w:hAnsiTheme="majorBidi" w:cstheme="majorBidi"/>
              </w:rPr>
              <w:t>Supervision</w:t>
            </w:r>
            <w:r w:rsidR="006759AA" w:rsidRPr="000A6B34">
              <w:rPr>
                <w:rFonts w:asciiTheme="majorBidi" w:hAnsiTheme="majorBidi" w:cstheme="majorBidi"/>
              </w:rPr>
              <w:t xml:space="preserve"> peut déléguer ses obligations et responsabilités à </w:t>
            </w:r>
            <w:r w:rsidR="00FF45DE" w:rsidRPr="000A6B34">
              <w:rPr>
                <w:rFonts w:asciiTheme="majorBidi" w:hAnsiTheme="majorBidi" w:cstheme="majorBidi"/>
              </w:rPr>
              <w:t>d’autres personnes</w:t>
            </w:r>
            <w:r w:rsidR="006759AA" w:rsidRPr="000A6B34">
              <w:rPr>
                <w:rFonts w:asciiTheme="majorBidi" w:hAnsiTheme="majorBidi" w:cstheme="majorBidi"/>
              </w:rPr>
              <w:t xml:space="preserve">, sauf </w:t>
            </w:r>
            <w:r w:rsidR="00FF45DE" w:rsidRPr="000A6B34">
              <w:rPr>
                <w:rFonts w:asciiTheme="majorBidi" w:hAnsiTheme="majorBidi" w:cstheme="majorBidi"/>
              </w:rPr>
              <w:t>à l’</w:t>
            </w:r>
            <w:r w:rsidR="00CE5813" w:rsidRPr="000A6B34">
              <w:rPr>
                <w:rFonts w:asciiTheme="majorBidi" w:hAnsiTheme="majorBidi" w:cstheme="majorBidi"/>
              </w:rPr>
              <w:t>ERD</w:t>
            </w:r>
            <w:r w:rsidR="00FF45DE" w:rsidRPr="000A6B34">
              <w:rPr>
                <w:rFonts w:asciiTheme="majorBidi" w:hAnsiTheme="majorBidi" w:cstheme="majorBidi"/>
              </w:rPr>
              <w:t xml:space="preserve"> et à l’Expert Indépendant</w:t>
            </w:r>
            <w:r w:rsidR="006759AA" w:rsidRPr="000A6B34">
              <w:rPr>
                <w:rFonts w:asciiTheme="majorBidi" w:hAnsiTheme="majorBidi" w:cstheme="majorBidi"/>
              </w:rPr>
              <w:t xml:space="preserve">, après </w:t>
            </w:r>
            <w:r w:rsidRPr="000A6B34">
              <w:rPr>
                <w:rFonts w:asciiTheme="majorBidi" w:hAnsiTheme="majorBidi" w:cstheme="majorBidi"/>
              </w:rPr>
              <w:t xml:space="preserve">en </w:t>
            </w:r>
            <w:r w:rsidR="006759AA" w:rsidRPr="000A6B34">
              <w:rPr>
                <w:rFonts w:asciiTheme="majorBidi" w:hAnsiTheme="majorBidi" w:cstheme="majorBidi"/>
              </w:rPr>
              <w:t>avoir notifié l’Entrepreneur</w:t>
            </w:r>
            <w:r w:rsidR="009B2302" w:rsidRPr="000A6B34">
              <w:rPr>
                <w:rFonts w:asciiTheme="majorBidi" w:hAnsiTheme="majorBidi" w:cstheme="majorBidi"/>
              </w:rPr>
              <w:t> ;</w:t>
            </w:r>
            <w:r w:rsidR="006759AA" w:rsidRPr="000A6B34">
              <w:rPr>
                <w:rFonts w:asciiTheme="majorBidi" w:hAnsiTheme="majorBidi" w:cstheme="majorBidi"/>
              </w:rPr>
              <w:t xml:space="preserve"> il peut annuler </w:t>
            </w:r>
            <w:r w:rsidR="00321DCF" w:rsidRPr="000A6B34">
              <w:rPr>
                <w:rFonts w:asciiTheme="majorBidi" w:hAnsiTheme="majorBidi" w:cstheme="majorBidi"/>
              </w:rPr>
              <w:t>un</w:t>
            </w:r>
            <w:r w:rsidR="006759AA" w:rsidRPr="000A6B34">
              <w:rPr>
                <w:rFonts w:asciiTheme="majorBidi" w:hAnsiTheme="majorBidi" w:cstheme="majorBidi"/>
              </w:rPr>
              <w:t xml:space="preserve">e délégation après </w:t>
            </w:r>
            <w:r w:rsidR="00321DCF" w:rsidRPr="000A6B34">
              <w:rPr>
                <w:rFonts w:asciiTheme="majorBidi" w:hAnsiTheme="majorBidi" w:cstheme="majorBidi"/>
              </w:rPr>
              <w:t xml:space="preserve">en </w:t>
            </w:r>
            <w:r w:rsidR="006759AA" w:rsidRPr="000A6B34">
              <w:rPr>
                <w:rFonts w:asciiTheme="majorBidi" w:hAnsiTheme="majorBidi" w:cstheme="majorBidi"/>
              </w:rPr>
              <w:t>avoir notifié l’Entrepreneur.</w:t>
            </w:r>
          </w:p>
        </w:tc>
      </w:tr>
      <w:tr w:rsidR="006759AA" w:rsidRPr="00C76C41" w14:paraId="66694190" w14:textId="77777777" w:rsidTr="00ED16A7">
        <w:tc>
          <w:tcPr>
            <w:tcW w:w="2160" w:type="dxa"/>
            <w:tcBorders>
              <w:top w:val="nil"/>
              <w:left w:val="nil"/>
              <w:bottom w:val="nil"/>
              <w:right w:val="nil"/>
            </w:tcBorders>
          </w:tcPr>
          <w:p w14:paraId="742684B9" w14:textId="77777777" w:rsidR="00B468B6" w:rsidRDefault="00B468B6" w:rsidP="000F2E00">
            <w:pPr>
              <w:pStyle w:val="Style34"/>
              <w:ind w:left="-19" w:firstLine="0"/>
            </w:pPr>
            <w:bookmarkStart w:id="886" w:name="_Toc139114637"/>
            <w:bookmarkStart w:id="887" w:name="_Toc343309847"/>
            <w:bookmarkEnd w:id="886"/>
          </w:p>
          <w:p w14:paraId="1B8F2D76" w14:textId="7245A060" w:rsidR="006759AA" w:rsidRPr="00C76C41" w:rsidRDefault="006759AA" w:rsidP="00B468B6">
            <w:pPr>
              <w:pStyle w:val="Style34"/>
              <w:numPr>
                <w:ilvl w:val="0"/>
                <w:numId w:val="0"/>
              </w:numPr>
            </w:pPr>
            <w:bookmarkStart w:id="888" w:name="_Toc139114638"/>
            <w:r w:rsidRPr="00C76C41">
              <w:t>Communication</w:t>
            </w:r>
            <w:bookmarkEnd w:id="887"/>
            <w:r w:rsidRPr="00C76C41">
              <w:t>s</w:t>
            </w:r>
            <w:bookmarkEnd w:id="888"/>
          </w:p>
        </w:tc>
        <w:tc>
          <w:tcPr>
            <w:tcW w:w="6984" w:type="dxa"/>
            <w:tcBorders>
              <w:top w:val="nil"/>
              <w:left w:val="nil"/>
              <w:bottom w:val="nil"/>
              <w:right w:val="nil"/>
            </w:tcBorders>
          </w:tcPr>
          <w:p w14:paraId="397EA341" w14:textId="500C270C" w:rsidR="00FF45DE" w:rsidRPr="00B468B6" w:rsidRDefault="00B468B6" w:rsidP="006104F3">
            <w:pPr>
              <w:tabs>
                <w:tab w:val="left" w:pos="540"/>
              </w:tabs>
              <w:spacing w:after="0"/>
              <w:ind w:left="522" w:right="-72" w:hanging="522"/>
              <w:rPr>
                <w:rFonts w:asciiTheme="majorBidi" w:hAnsiTheme="majorBidi" w:cstheme="majorBidi"/>
              </w:rPr>
            </w:pPr>
            <w:r>
              <w:t xml:space="preserve">7.1  </w:t>
            </w:r>
            <w:r w:rsidR="00FF45DE" w:rsidRPr="0028492A">
              <w:t xml:space="preserve">Sauf dispositions contraires du Marché, les notifications qui doivent être délivrées en vertu du Marché devront être faites par écrit </w:t>
            </w:r>
            <w:r w:rsidR="008D0678" w:rsidRPr="00B468B6">
              <w:rPr>
                <w:rFonts w:asciiTheme="majorBidi" w:hAnsiTheme="majorBidi" w:cstheme="majorBidi"/>
              </w:rPr>
              <w:t xml:space="preserve">à </w:t>
            </w:r>
            <w:r w:rsidR="008D0678" w:rsidRPr="00B468B6">
              <w:rPr>
                <w:rFonts w:asciiTheme="majorBidi" w:hAnsiTheme="majorBidi" w:cstheme="majorBidi"/>
              </w:rPr>
              <w:lastRenderedPageBreak/>
              <w:t xml:space="preserve">l'adresse ou au point de contact indiqué dans la PCC, et doivent être envoyés </w:t>
            </w:r>
            <w:r w:rsidR="00FF45DE" w:rsidRPr="0028492A">
              <w:t xml:space="preserve">et remises en main propre, ou par courrier postal aérien, courrier spécial, télécopie ou courrier électronique à l’adresse de la partie concernée inscrite dans le </w:t>
            </w:r>
            <w:r w:rsidR="00FF45DE" w:rsidRPr="00B468B6">
              <w:rPr>
                <w:bCs/>
              </w:rPr>
              <w:t>CCAP</w:t>
            </w:r>
            <w:r w:rsidR="008D0678">
              <w:t xml:space="preserve">, </w:t>
            </w:r>
            <w:r w:rsidR="008D0678" w:rsidRPr="00B468B6">
              <w:rPr>
                <w:rFonts w:asciiTheme="majorBidi" w:hAnsiTheme="majorBidi" w:cstheme="majorBidi"/>
              </w:rPr>
              <w:t>avec les dispositions suivantes</w:t>
            </w:r>
            <w:r w:rsidR="006104F3">
              <w:rPr>
                <w:rFonts w:asciiTheme="majorBidi" w:hAnsiTheme="majorBidi" w:cstheme="majorBidi"/>
              </w:rPr>
              <w:t> :</w:t>
            </w:r>
          </w:p>
          <w:p w14:paraId="1D67221B" w14:textId="77777777" w:rsidR="00505A7F" w:rsidRDefault="00505A7F" w:rsidP="00E94981">
            <w:pPr>
              <w:pStyle w:val="Paragraphedeliste"/>
              <w:tabs>
                <w:tab w:val="left" w:pos="540"/>
              </w:tabs>
              <w:ind w:left="519" w:right="-72" w:firstLine="0"/>
              <w:rPr>
                <w:rFonts w:asciiTheme="majorBidi" w:hAnsiTheme="majorBidi" w:cstheme="majorBidi"/>
              </w:rPr>
            </w:pPr>
          </w:p>
          <w:p w14:paraId="0D57E5BC" w14:textId="75C5A4DB" w:rsidR="00E94981" w:rsidRDefault="008D0678" w:rsidP="000F2E00">
            <w:pPr>
              <w:pStyle w:val="Paragraphedeliste"/>
              <w:numPr>
                <w:ilvl w:val="0"/>
                <w:numId w:val="91"/>
              </w:numPr>
              <w:shd w:val="clear" w:color="auto" w:fill="FDFDFD"/>
              <w:spacing w:after="0"/>
              <w:rPr>
                <w:szCs w:val="24"/>
                <w:lang w:eastAsia="en-US"/>
              </w:rPr>
            </w:pPr>
            <w:r w:rsidRPr="0028492A">
              <w:t xml:space="preserve">Toute notification envoyée par télécopie ou courrier électronique </w:t>
            </w:r>
            <w:r w:rsidR="00C66DBE" w:rsidRPr="00505A7F">
              <w:rPr>
                <w:szCs w:val="24"/>
                <w:lang w:eastAsia="en-US"/>
              </w:rPr>
              <w:t>doit être confirmé</w:t>
            </w:r>
            <w:r>
              <w:rPr>
                <w:szCs w:val="24"/>
                <w:lang w:eastAsia="en-US"/>
              </w:rPr>
              <w:t>e</w:t>
            </w:r>
            <w:r w:rsidR="00C66DBE" w:rsidRPr="00505A7F">
              <w:rPr>
                <w:szCs w:val="24"/>
                <w:lang w:eastAsia="en-US"/>
              </w:rPr>
              <w:t xml:space="preserve"> dans les deux (2) jours suivant l’envoi par notification envoyée par courrier aérien ou par courrier spécial, sauf indication contraire dans le </w:t>
            </w:r>
            <w:r w:rsidR="00E94981">
              <w:rPr>
                <w:szCs w:val="24"/>
                <w:lang w:eastAsia="en-US"/>
              </w:rPr>
              <w:t>Marché</w:t>
            </w:r>
            <w:r w:rsidR="00C66DBE" w:rsidRPr="00505A7F">
              <w:rPr>
                <w:szCs w:val="24"/>
                <w:lang w:eastAsia="en-US"/>
              </w:rPr>
              <w:t xml:space="preserve">. </w:t>
            </w:r>
          </w:p>
          <w:p w14:paraId="41CFBD82" w14:textId="77777777" w:rsidR="00E94981" w:rsidRDefault="00E94981" w:rsidP="00E94981">
            <w:pPr>
              <w:pStyle w:val="Paragraphedeliste"/>
              <w:shd w:val="clear" w:color="auto" w:fill="FDFDFD"/>
              <w:spacing w:after="0"/>
              <w:ind w:firstLine="0"/>
              <w:rPr>
                <w:szCs w:val="24"/>
                <w:lang w:eastAsia="en-US"/>
              </w:rPr>
            </w:pPr>
          </w:p>
          <w:p w14:paraId="33DC5FD4" w14:textId="25A15877" w:rsidR="00703381" w:rsidRDefault="008D0678" w:rsidP="000F2E00">
            <w:pPr>
              <w:pStyle w:val="Paragraphedeliste"/>
              <w:numPr>
                <w:ilvl w:val="0"/>
                <w:numId w:val="91"/>
              </w:numPr>
              <w:shd w:val="clear" w:color="auto" w:fill="FDFDFD"/>
              <w:spacing w:after="0"/>
              <w:rPr>
                <w:szCs w:val="24"/>
                <w:lang w:eastAsia="en-US"/>
              </w:rPr>
            </w:pPr>
            <w:r w:rsidRPr="0028492A">
              <w:t xml:space="preserve">Toute notification </w:t>
            </w:r>
            <w:r w:rsidR="00C66DBE" w:rsidRPr="00505A7F">
              <w:rPr>
                <w:szCs w:val="24"/>
                <w:lang w:eastAsia="en-US"/>
              </w:rPr>
              <w:t>envoyé</w:t>
            </w:r>
            <w:r>
              <w:rPr>
                <w:szCs w:val="24"/>
                <w:lang w:eastAsia="en-US"/>
              </w:rPr>
              <w:t>e</w:t>
            </w:r>
            <w:r w:rsidR="00C66DBE" w:rsidRPr="00505A7F">
              <w:rPr>
                <w:szCs w:val="24"/>
                <w:lang w:eastAsia="en-US"/>
              </w:rPr>
              <w:t xml:space="preserve"> par la poste aérienne ou par courrier spécial sera réputé</w:t>
            </w:r>
            <w:r>
              <w:rPr>
                <w:szCs w:val="24"/>
                <w:lang w:eastAsia="en-US"/>
              </w:rPr>
              <w:t>e</w:t>
            </w:r>
            <w:r w:rsidR="00C66DBE" w:rsidRPr="00505A7F">
              <w:rPr>
                <w:szCs w:val="24"/>
                <w:lang w:eastAsia="en-US"/>
              </w:rPr>
              <w:t xml:space="preserve"> (en l’absence de preuve de réception antérieure) avoir été </w:t>
            </w:r>
            <w:r>
              <w:rPr>
                <w:szCs w:val="24"/>
                <w:lang w:eastAsia="en-US"/>
              </w:rPr>
              <w:t>reçue</w:t>
            </w:r>
            <w:r w:rsidRPr="00505A7F">
              <w:rPr>
                <w:szCs w:val="24"/>
                <w:lang w:eastAsia="en-US"/>
              </w:rPr>
              <w:t xml:space="preserve"> </w:t>
            </w:r>
            <w:r w:rsidR="00C66DBE" w:rsidRPr="00505A7F">
              <w:rPr>
                <w:szCs w:val="24"/>
                <w:lang w:eastAsia="en-US"/>
              </w:rPr>
              <w:t xml:space="preserve">dix (10) jours après l’expédition. </w:t>
            </w:r>
            <w:r>
              <w:t>L</w:t>
            </w:r>
            <w:r w:rsidRPr="0028492A">
              <w:t xml:space="preserve">a preuve que l’enveloppe contenant cette notification a été correctement libellée, affranchie et déposée à l’administration des postes </w:t>
            </w:r>
            <w:r w:rsidR="00C66DBE" w:rsidRPr="00505A7F">
              <w:rPr>
                <w:szCs w:val="24"/>
                <w:lang w:eastAsia="en-US"/>
              </w:rPr>
              <w:t xml:space="preserve">ou au service de messagerie </w:t>
            </w:r>
            <w:r w:rsidRPr="0028492A">
              <w:t>constitu</w:t>
            </w:r>
            <w:r>
              <w:t>e</w:t>
            </w:r>
            <w:r w:rsidRPr="0028492A">
              <w:t xml:space="preserve"> une preuve suffisante de cette </w:t>
            </w:r>
            <w:r w:rsidR="00C66DBE" w:rsidRPr="00505A7F">
              <w:rPr>
                <w:szCs w:val="24"/>
                <w:lang w:eastAsia="en-US"/>
              </w:rPr>
              <w:t xml:space="preserve">transmission par courrier aérien ou courrier spécial. </w:t>
            </w:r>
          </w:p>
          <w:p w14:paraId="28550A67" w14:textId="77777777" w:rsidR="00703381" w:rsidRPr="00703381" w:rsidRDefault="00703381" w:rsidP="00703381">
            <w:pPr>
              <w:pStyle w:val="Paragraphedeliste"/>
              <w:rPr>
                <w:szCs w:val="24"/>
                <w:lang w:eastAsia="en-US"/>
              </w:rPr>
            </w:pPr>
          </w:p>
          <w:p w14:paraId="0D90CB71" w14:textId="39CB8D98" w:rsidR="003122A8" w:rsidRDefault="00C66DBE" w:rsidP="000F2E00">
            <w:pPr>
              <w:pStyle w:val="Paragraphedeliste"/>
              <w:numPr>
                <w:ilvl w:val="0"/>
                <w:numId w:val="91"/>
              </w:numPr>
              <w:shd w:val="clear" w:color="auto" w:fill="FDFDFD"/>
              <w:spacing w:after="0"/>
              <w:rPr>
                <w:szCs w:val="24"/>
                <w:lang w:eastAsia="en-US"/>
              </w:rPr>
            </w:pPr>
            <w:r w:rsidRPr="00505A7F">
              <w:rPr>
                <w:szCs w:val="24"/>
                <w:lang w:eastAsia="en-US"/>
              </w:rPr>
              <w:t xml:space="preserve">Toute notification remise en mains propres ou envoyée par </w:t>
            </w:r>
            <w:r w:rsidR="008D0678" w:rsidRPr="0028492A">
              <w:t xml:space="preserve">télécopie ou courrier électronique sera </w:t>
            </w:r>
            <w:r w:rsidRPr="00505A7F">
              <w:rPr>
                <w:szCs w:val="24"/>
                <w:lang w:eastAsia="en-US"/>
              </w:rPr>
              <w:t xml:space="preserve">réputée avoir été remise à la date de son envoi. </w:t>
            </w:r>
          </w:p>
          <w:p w14:paraId="06D96E45" w14:textId="77777777" w:rsidR="003122A8" w:rsidRPr="003122A8" w:rsidRDefault="003122A8" w:rsidP="003122A8">
            <w:pPr>
              <w:pStyle w:val="Paragraphedeliste"/>
              <w:rPr>
                <w:szCs w:val="24"/>
                <w:lang w:eastAsia="en-US"/>
              </w:rPr>
            </w:pPr>
          </w:p>
          <w:p w14:paraId="39C6AB7C" w14:textId="5103DB2E" w:rsidR="003122A8" w:rsidRDefault="00CA0D22" w:rsidP="000F2E00">
            <w:pPr>
              <w:pStyle w:val="Paragraphedeliste"/>
              <w:numPr>
                <w:ilvl w:val="0"/>
                <w:numId w:val="91"/>
              </w:numPr>
              <w:shd w:val="clear" w:color="auto" w:fill="FDFDFD"/>
              <w:spacing w:after="0"/>
              <w:rPr>
                <w:szCs w:val="24"/>
                <w:lang w:eastAsia="en-US"/>
              </w:rPr>
            </w:pPr>
            <w:r w:rsidRPr="0028492A">
              <w:t>Chaque partie peut, par notification préalable de dix (10) jours envoyés par écrit à l’autre partie, modifier son adresse ou ses adresses de réception des notifications par poste, télécopie ou courrier électronique</w:t>
            </w:r>
            <w:r>
              <w:t xml:space="preserve">. </w:t>
            </w:r>
          </w:p>
          <w:p w14:paraId="15AD7BE8" w14:textId="77777777" w:rsidR="003122A8" w:rsidRPr="003122A8" w:rsidRDefault="003122A8" w:rsidP="003122A8">
            <w:pPr>
              <w:pStyle w:val="Paragraphedeliste"/>
              <w:spacing w:after="0"/>
              <w:rPr>
                <w:szCs w:val="24"/>
                <w:lang w:eastAsia="en-US"/>
              </w:rPr>
            </w:pPr>
          </w:p>
          <w:p w14:paraId="6E372D0E" w14:textId="0D71E8F0" w:rsidR="003122A8" w:rsidRDefault="00C66DBE" w:rsidP="000F2E00">
            <w:pPr>
              <w:pStyle w:val="Paragraphedeliste"/>
              <w:numPr>
                <w:ilvl w:val="1"/>
                <w:numId w:val="71"/>
              </w:numPr>
              <w:shd w:val="clear" w:color="auto" w:fill="FDFDFD"/>
              <w:spacing w:after="0"/>
              <w:ind w:left="429" w:hanging="450"/>
              <w:rPr>
                <w:szCs w:val="24"/>
                <w:lang w:eastAsia="en-US"/>
              </w:rPr>
            </w:pPr>
            <w:r w:rsidRPr="003122A8">
              <w:rPr>
                <w:szCs w:val="24"/>
                <w:lang w:eastAsia="en-US"/>
              </w:rPr>
              <w:t xml:space="preserve">Les </w:t>
            </w:r>
            <w:r w:rsidR="00CA0D22" w:rsidRPr="0028492A">
              <w:t>notifications</w:t>
            </w:r>
            <w:r w:rsidRPr="003122A8">
              <w:rPr>
                <w:szCs w:val="24"/>
                <w:lang w:eastAsia="en-US"/>
              </w:rPr>
              <w:t xml:space="preserve"> sont réputé</w:t>
            </w:r>
            <w:r w:rsidR="00CA0D22">
              <w:rPr>
                <w:szCs w:val="24"/>
                <w:lang w:eastAsia="en-US"/>
              </w:rPr>
              <w:t>e</w:t>
            </w:r>
            <w:r w:rsidRPr="003122A8">
              <w:rPr>
                <w:szCs w:val="24"/>
                <w:lang w:eastAsia="en-US"/>
              </w:rPr>
              <w:t xml:space="preserve">s inclure les approbations, consentements, instructions, </w:t>
            </w:r>
            <w:r w:rsidR="00CA0D22">
              <w:rPr>
                <w:szCs w:val="24"/>
                <w:lang w:eastAsia="en-US"/>
              </w:rPr>
              <w:t>ordr</w:t>
            </w:r>
            <w:r w:rsidR="00CA0D22" w:rsidRPr="003122A8">
              <w:rPr>
                <w:szCs w:val="24"/>
                <w:lang w:eastAsia="en-US"/>
              </w:rPr>
              <w:t xml:space="preserve">es </w:t>
            </w:r>
            <w:r w:rsidRPr="003122A8">
              <w:rPr>
                <w:szCs w:val="24"/>
                <w:lang w:eastAsia="en-US"/>
              </w:rPr>
              <w:t xml:space="preserve">et certificats </w:t>
            </w:r>
            <w:r w:rsidR="00CA0D22" w:rsidRPr="0028492A">
              <w:t>qui doivent être délivrés</w:t>
            </w:r>
            <w:r w:rsidR="00CA0D22" w:rsidRPr="003122A8" w:rsidDel="00CA0D22">
              <w:rPr>
                <w:szCs w:val="24"/>
                <w:lang w:eastAsia="en-US"/>
              </w:rPr>
              <w:t xml:space="preserve"> </w:t>
            </w:r>
            <w:r w:rsidRPr="003122A8">
              <w:rPr>
                <w:szCs w:val="24"/>
                <w:lang w:eastAsia="en-US"/>
              </w:rPr>
              <w:t xml:space="preserve">en vertu du </w:t>
            </w:r>
            <w:r w:rsidR="003122A8" w:rsidRPr="003122A8">
              <w:rPr>
                <w:szCs w:val="24"/>
                <w:lang w:eastAsia="en-US"/>
              </w:rPr>
              <w:t>Marché</w:t>
            </w:r>
            <w:r w:rsidRPr="003122A8">
              <w:rPr>
                <w:szCs w:val="24"/>
                <w:lang w:eastAsia="en-US"/>
              </w:rPr>
              <w:t xml:space="preserve">. </w:t>
            </w:r>
          </w:p>
          <w:p w14:paraId="03516F9A" w14:textId="77777777" w:rsidR="003122A8" w:rsidRDefault="003122A8" w:rsidP="003122A8">
            <w:pPr>
              <w:pStyle w:val="Paragraphedeliste"/>
              <w:shd w:val="clear" w:color="auto" w:fill="FDFDFD"/>
              <w:spacing w:after="0"/>
              <w:ind w:left="429" w:firstLine="0"/>
              <w:rPr>
                <w:szCs w:val="24"/>
                <w:lang w:eastAsia="en-US"/>
              </w:rPr>
            </w:pPr>
          </w:p>
          <w:p w14:paraId="697A1D2C" w14:textId="7D42EA25" w:rsidR="007801D4" w:rsidRDefault="00C66DBE" w:rsidP="000F2E00">
            <w:pPr>
              <w:pStyle w:val="Paragraphedeliste"/>
              <w:numPr>
                <w:ilvl w:val="1"/>
                <w:numId w:val="71"/>
              </w:numPr>
              <w:shd w:val="clear" w:color="auto" w:fill="FDFDFD"/>
              <w:spacing w:after="0"/>
              <w:ind w:left="429" w:hanging="450"/>
              <w:rPr>
                <w:szCs w:val="24"/>
                <w:lang w:eastAsia="en-US"/>
              </w:rPr>
            </w:pPr>
            <w:r w:rsidRPr="003122A8">
              <w:rPr>
                <w:szCs w:val="24"/>
                <w:lang w:eastAsia="en-US"/>
              </w:rPr>
              <w:t>L</w:t>
            </w:r>
            <w:r w:rsidR="003122A8">
              <w:rPr>
                <w:szCs w:val="24"/>
                <w:lang w:eastAsia="en-US"/>
              </w:rPr>
              <w:t xml:space="preserve">’Entrepreneur </w:t>
            </w:r>
            <w:r w:rsidR="00EE515C">
              <w:rPr>
                <w:szCs w:val="24"/>
                <w:lang w:eastAsia="en-US"/>
              </w:rPr>
              <w:t xml:space="preserve">doit </w:t>
            </w:r>
            <w:r w:rsidRPr="003122A8">
              <w:rPr>
                <w:szCs w:val="24"/>
                <w:lang w:eastAsia="en-US"/>
              </w:rPr>
              <w:t>fourni</w:t>
            </w:r>
            <w:r w:rsidR="00EE515C">
              <w:rPr>
                <w:szCs w:val="24"/>
                <w:lang w:eastAsia="en-US"/>
              </w:rPr>
              <w:t>r</w:t>
            </w:r>
            <w:r w:rsidRPr="003122A8">
              <w:rPr>
                <w:szCs w:val="24"/>
                <w:lang w:eastAsia="en-US"/>
              </w:rPr>
              <w:t>, à ses propres frais, et maint</w:t>
            </w:r>
            <w:r w:rsidR="00EE515C">
              <w:rPr>
                <w:szCs w:val="24"/>
                <w:lang w:eastAsia="en-US"/>
              </w:rPr>
              <w:t>enir</w:t>
            </w:r>
            <w:r w:rsidRPr="003122A8">
              <w:rPr>
                <w:szCs w:val="24"/>
                <w:lang w:eastAsia="en-US"/>
              </w:rPr>
              <w:t xml:space="preserve"> en service en permanence pendant la durée du </w:t>
            </w:r>
            <w:r w:rsidR="00EE515C">
              <w:rPr>
                <w:szCs w:val="24"/>
                <w:lang w:eastAsia="en-US"/>
              </w:rPr>
              <w:t>Marché</w:t>
            </w:r>
            <w:r w:rsidRPr="003122A8">
              <w:rPr>
                <w:szCs w:val="24"/>
                <w:lang w:eastAsia="en-US"/>
              </w:rPr>
              <w:t>, le matériel de communication qui permet d’établir à tout moment des communications écrites (télécopie ou courrier électronique) et orales (voix)</w:t>
            </w:r>
            <w:r w:rsidR="006104F3">
              <w:rPr>
                <w:szCs w:val="24"/>
                <w:lang w:eastAsia="en-US"/>
              </w:rPr>
              <w:t xml:space="preserve"> </w:t>
            </w:r>
            <w:r w:rsidRPr="003122A8">
              <w:rPr>
                <w:szCs w:val="24"/>
                <w:lang w:eastAsia="en-US"/>
              </w:rPr>
              <w:t xml:space="preserve">: </w:t>
            </w:r>
          </w:p>
          <w:p w14:paraId="0CBE0A0A" w14:textId="77777777" w:rsidR="007801D4" w:rsidRPr="007801D4" w:rsidRDefault="007801D4" w:rsidP="007801D4">
            <w:pPr>
              <w:pStyle w:val="Paragraphedeliste"/>
              <w:rPr>
                <w:szCs w:val="24"/>
                <w:lang w:eastAsia="en-US"/>
              </w:rPr>
            </w:pPr>
          </w:p>
          <w:p w14:paraId="6A401295" w14:textId="753FC47C" w:rsidR="00D15BF4" w:rsidRDefault="00C66DBE" w:rsidP="000F2E00">
            <w:pPr>
              <w:pStyle w:val="Paragraphedeliste"/>
              <w:numPr>
                <w:ilvl w:val="0"/>
                <w:numId w:val="92"/>
              </w:numPr>
              <w:shd w:val="clear" w:color="auto" w:fill="FDFDFD"/>
              <w:spacing w:after="0"/>
              <w:rPr>
                <w:szCs w:val="24"/>
                <w:lang w:eastAsia="en-US"/>
              </w:rPr>
            </w:pPr>
            <w:r w:rsidRPr="007801D4">
              <w:rPr>
                <w:szCs w:val="24"/>
                <w:lang w:eastAsia="en-US"/>
              </w:rPr>
              <w:t xml:space="preserve">entre le </w:t>
            </w:r>
            <w:r w:rsidR="007801D4">
              <w:rPr>
                <w:szCs w:val="24"/>
                <w:lang w:eastAsia="en-US"/>
              </w:rPr>
              <w:t>R</w:t>
            </w:r>
            <w:r w:rsidRPr="007801D4">
              <w:rPr>
                <w:szCs w:val="24"/>
                <w:lang w:eastAsia="en-US"/>
              </w:rPr>
              <w:t xml:space="preserve">eprésentant du </w:t>
            </w:r>
            <w:r w:rsidR="00CA0D22">
              <w:rPr>
                <w:szCs w:val="24"/>
                <w:lang w:eastAsia="en-US"/>
              </w:rPr>
              <w:t>C</w:t>
            </w:r>
            <w:r w:rsidRPr="007801D4">
              <w:rPr>
                <w:szCs w:val="24"/>
                <w:lang w:eastAsia="en-US"/>
              </w:rPr>
              <w:t xml:space="preserve">onsultant et ses cadres sur le terrain; </w:t>
            </w:r>
            <w:r w:rsidR="00D15BF4">
              <w:rPr>
                <w:szCs w:val="24"/>
                <w:lang w:eastAsia="en-US"/>
              </w:rPr>
              <w:t>et</w:t>
            </w:r>
          </w:p>
          <w:p w14:paraId="5D163384" w14:textId="77777777" w:rsidR="00D15BF4" w:rsidRDefault="00D15BF4" w:rsidP="00D15BF4">
            <w:pPr>
              <w:pStyle w:val="Paragraphedeliste"/>
              <w:shd w:val="clear" w:color="auto" w:fill="FDFDFD"/>
              <w:spacing w:after="0"/>
              <w:ind w:left="1149" w:firstLine="0"/>
              <w:rPr>
                <w:szCs w:val="24"/>
                <w:lang w:eastAsia="en-US"/>
              </w:rPr>
            </w:pPr>
          </w:p>
          <w:p w14:paraId="328E5FAC" w14:textId="613EB121" w:rsidR="00D15BF4" w:rsidRDefault="00C66DBE" w:rsidP="000F2E00">
            <w:pPr>
              <w:pStyle w:val="Paragraphedeliste"/>
              <w:numPr>
                <w:ilvl w:val="0"/>
                <w:numId w:val="92"/>
              </w:numPr>
              <w:shd w:val="clear" w:color="auto" w:fill="FDFDFD"/>
              <w:spacing w:after="0"/>
              <w:rPr>
                <w:szCs w:val="24"/>
                <w:lang w:eastAsia="en-US"/>
              </w:rPr>
            </w:pPr>
            <w:r w:rsidRPr="007801D4">
              <w:rPr>
                <w:szCs w:val="24"/>
                <w:lang w:eastAsia="en-US"/>
              </w:rPr>
              <w:t xml:space="preserve">entre le </w:t>
            </w:r>
            <w:r w:rsidR="00D123E0">
              <w:rPr>
                <w:szCs w:val="24"/>
                <w:lang w:eastAsia="en-US"/>
              </w:rPr>
              <w:t xml:space="preserve">Consultant de </w:t>
            </w:r>
            <w:r w:rsidR="00D367CB">
              <w:rPr>
                <w:szCs w:val="24"/>
                <w:lang w:eastAsia="en-US"/>
              </w:rPr>
              <w:t>Supervision</w:t>
            </w:r>
            <w:r w:rsidRPr="007801D4">
              <w:rPr>
                <w:szCs w:val="24"/>
                <w:lang w:eastAsia="en-US"/>
              </w:rPr>
              <w:t xml:space="preserve"> et son </w:t>
            </w:r>
            <w:r w:rsidR="00CA0D22">
              <w:rPr>
                <w:szCs w:val="24"/>
                <w:lang w:eastAsia="en-US"/>
              </w:rPr>
              <w:t>R</w:t>
            </w:r>
            <w:r w:rsidRPr="007801D4">
              <w:rPr>
                <w:szCs w:val="24"/>
                <w:lang w:eastAsia="en-US"/>
              </w:rPr>
              <w:t>eprésentant</w:t>
            </w:r>
            <w:r w:rsidR="00D15BF4">
              <w:rPr>
                <w:szCs w:val="24"/>
                <w:lang w:eastAsia="en-US"/>
              </w:rPr>
              <w:t>.</w:t>
            </w:r>
            <w:r w:rsidRPr="007801D4">
              <w:rPr>
                <w:szCs w:val="24"/>
                <w:lang w:eastAsia="en-US"/>
              </w:rPr>
              <w:t xml:space="preserve"> </w:t>
            </w:r>
          </w:p>
          <w:p w14:paraId="1AF9135E" w14:textId="77777777" w:rsidR="00D15BF4" w:rsidRPr="00D15BF4" w:rsidRDefault="00D15BF4" w:rsidP="00D15BF4">
            <w:pPr>
              <w:pStyle w:val="Paragraphedeliste"/>
              <w:rPr>
                <w:szCs w:val="24"/>
                <w:lang w:eastAsia="en-US"/>
              </w:rPr>
            </w:pPr>
          </w:p>
          <w:p w14:paraId="5ECFD69E" w14:textId="62AA8D63" w:rsidR="00C66DBE" w:rsidRPr="00D15BF4" w:rsidRDefault="00C66DBE" w:rsidP="00D15BF4">
            <w:pPr>
              <w:tabs>
                <w:tab w:val="left" w:pos="540"/>
              </w:tabs>
              <w:ind w:left="0" w:right="-72" w:firstLine="0"/>
              <w:rPr>
                <w:rFonts w:asciiTheme="majorBidi" w:hAnsiTheme="majorBidi" w:cstheme="majorBidi"/>
              </w:rPr>
            </w:pPr>
            <w:r w:rsidRPr="007801D4">
              <w:rPr>
                <w:szCs w:val="24"/>
                <w:lang w:eastAsia="en-US"/>
              </w:rPr>
              <w:lastRenderedPageBreak/>
              <w:t>L</w:t>
            </w:r>
            <w:r w:rsidR="00BB0D4B">
              <w:rPr>
                <w:szCs w:val="24"/>
                <w:lang w:eastAsia="en-US"/>
              </w:rPr>
              <w:t>e matériel</w:t>
            </w:r>
            <w:r w:rsidRPr="007801D4">
              <w:rPr>
                <w:szCs w:val="24"/>
                <w:lang w:eastAsia="en-US"/>
              </w:rPr>
              <w:t xml:space="preserve"> à fournir et à entretenir comprend </w:t>
            </w:r>
            <w:r w:rsidR="00BB0D4B">
              <w:rPr>
                <w:szCs w:val="24"/>
                <w:lang w:eastAsia="en-US"/>
              </w:rPr>
              <w:t>le matériel</w:t>
            </w:r>
            <w:r w:rsidR="00BB0D4B" w:rsidRPr="007801D4">
              <w:rPr>
                <w:szCs w:val="24"/>
                <w:lang w:eastAsia="en-US"/>
              </w:rPr>
              <w:t xml:space="preserve"> </w:t>
            </w:r>
            <w:r w:rsidRPr="007801D4">
              <w:rPr>
                <w:szCs w:val="24"/>
                <w:lang w:eastAsia="en-US"/>
              </w:rPr>
              <w:t xml:space="preserve">situé au bureau du </w:t>
            </w:r>
            <w:r w:rsidR="00D123E0">
              <w:rPr>
                <w:szCs w:val="24"/>
                <w:lang w:eastAsia="en-US"/>
              </w:rPr>
              <w:t xml:space="preserve">Consultant de </w:t>
            </w:r>
            <w:r w:rsidR="00D367CB">
              <w:rPr>
                <w:szCs w:val="24"/>
                <w:lang w:eastAsia="en-US"/>
              </w:rPr>
              <w:t>Supervision</w:t>
            </w:r>
            <w:r w:rsidRPr="007801D4">
              <w:rPr>
                <w:szCs w:val="24"/>
                <w:lang w:eastAsia="en-US"/>
              </w:rPr>
              <w:t>.</w:t>
            </w:r>
          </w:p>
        </w:tc>
      </w:tr>
      <w:tr w:rsidR="006759AA" w:rsidRPr="00C76C41" w14:paraId="5FFEE3DB" w14:textId="77777777" w:rsidTr="00ED16A7">
        <w:tc>
          <w:tcPr>
            <w:tcW w:w="2160" w:type="dxa"/>
            <w:tcBorders>
              <w:top w:val="nil"/>
              <w:left w:val="nil"/>
              <w:bottom w:val="nil"/>
              <w:right w:val="nil"/>
            </w:tcBorders>
          </w:tcPr>
          <w:p w14:paraId="6F052D2B" w14:textId="6642132C" w:rsidR="006759AA" w:rsidRPr="00C76C41" w:rsidRDefault="006759AA" w:rsidP="000F2E00">
            <w:pPr>
              <w:pStyle w:val="Style34"/>
            </w:pPr>
            <w:bookmarkStart w:id="889" w:name="_Toc343309848"/>
            <w:bookmarkStart w:id="890" w:name="_Toc139114639"/>
            <w:r w:rsidRPr="00C76C41">
              <w:lastRenderedPageBreak/>
              <w:t>Sous-traitance</w:t>
            </w:r>
            <w:bookmarkEnd w:id="889"/>
            <w:bookmarkEnd w:id="890"/>
          </w:p>
        </w:tc>
        <w:tc>
          <w:tcPr>
            <w:tcW w:w="6984" w:type="dxa"/>
            <w:tcBorders>
              <w:top w:val="nil"/>
              <w:left w:val="nil"/>
              <w:bottom w:val="nil"/>
              <w:right w:val="nil"/>
            </w:tcBorders>
          </w:tcPr>
          <w:p w14:paraId="34A2AE20" w14:textId="57B7BA8E" w:rsidR="006759AA" w:rsidRPr="00593BEE" w:rsidRDefault="00593BEE" w:rsidP="000A6B34">
            <w:pPr>
              <w:spacing w:after="120"/>
              <w:ind w:right="-57"/>
              <w:rPr>
                <w:szCs w:val="24"/>
              </w:rPr>
            </w:pPr>
            <w:r>
              <w:rPr>
                <w:szCs w:val="24"/>
              </w:rPr>
              <w:t>8.1</w:t>
            </w:r>
            <w:r w:rsidR="000A6B34">
              <w:rPr>
                <w:szCs w:val="24"/>
              </w:rPr>
              <w:tab/>
            </w:r>
            <w:r w:rsidR="006759AA" w:rsidRPr="00593BEE">
              <w:rPr>
                <w:szCs w:val="24"/>
              </w:rPr>
              <w:t xml:space="preserve">L’Entrepreneur peut souscrire des </w:t>
            </w:r>
            <w:r w:rsidR="00210C15" w:rsidRPr="00593BEE">
              <w:rPr>
                <w:szCs w:val="24"/>
              </w:rPr>
              <w:t>contrats</w:t>
            </w:r>
            <w:r w:rsidR="006759AA" w:rsidRPr="00593BEE">
              <w:rPr>
                <w:szCs w:val="24"/>
              </w:rPr>
              <w:t xml:space="preserve"> de sous-traitance avec l’approbation </w:t>
            </w:r>
            <w:r w:rsidR="006134ED" w:rsidRPr="00593BEE">
              <w:rPr>
                <w:szCs w:val="24"/>
              </w:rPr>
              <w:t xml:space="preserve">du </w:t>
            </w:r>
            <w:r w:rsidR="00D123E0">
              <w:rPr>
                <w:szCs w:val="24"/>
              </w:rPr>
              <w:t xml:space="preserve">Consultant de </w:t>
            </w:r>
            <w:r w:rsidR="00D367CB">
              <w:rPr>
                <w:szCs w:val="24"/>
              </w:rPr>
              <w:t>Supervision</w:t>
            </w:r>
            <w:r w:rsidR="006759AA" w:rsidRPr="00593BEE">
              <w:rPr>
                <w:szCs w:val="24"/>
              </w:rPr>
              <w:t xml:space="preserve"> mais ne peut </w:t>
            </w:r>
            <w:r w:rsidR="00321DCF" w:rsidRPr="00593BEE">
              <w:rPr>
                <w:szCs w:val="24"/>
              </w:rPr>
              <w:t>céd</w:t>
            </w:r>
            <w:r w:rsidR="006759AA" w:rsidRPr="00593BEE">
              <w:rPr>
                <w:szCs w:val="24"/>
              </w:rPr>
              <w:t xml:space="preserve">er le </w:t>
            </w:r>
            <w:r w:rsidR="00ED16A7" w:rsidRPr="00593BEE">
              <w:rPr>
                <w:szCs w:val="24"/>
              </w:rPr>
              <w:t>Marché</w:t>
            </w:r>
            <w:r w:rsidR="006759AA" w:rsidRPr="00593BEE">
              <w:rPr>
                <w:szCs w:val="24"/>
              </w:rPr>
              <w:t xml:space="preserve"> sans avoir reçu l’accord écrit </w:t>
            </w:r>
            <w:r w:rsidR="00043A21" w:rsidRPr="00593BEE">
              <w:rPr>
                <w:szCs w:val="24"/>
              </w:rPr>
              <w:t xml:space="preserve">du </w:t>
            </w:r>
            <w:r w:rsidR="00790A4B" w:rsidRPr="00593BEE">
              <w:rPr>
                <w:szCs w:val="24"/>
              </w:rPr>
              <w:t>Maître d’Ouvrage</w:t>
            </w:r>
            <w:r w:rsidR="006759AA" w:rsidRPr="00593BEE">
              <w:rPr>
                <w:szCs w:val="24"/>
              </w:rPr>
              <w:t xml:space="preserve">. </w:t>
            </w:r>
            <w:r w:rsidRPr="00593BEE">
              <w:rPr>
                <w:szCs w:val="24"/>
                <w:lang w:eastAsia="en-US"/>
              </w:rPr>
              <w:t xml:space="preserve">La soumission par </w:t>
            </w:r>
            <w:r w:rsidRPr="00593BEE">
              <w:rPr>
                <w:szCs w:val="24"/>
              </w:rPr>
              <w:t>l</w:t>
            </w:r>
            <w:r>
              <w:rPr>
                <w:szCs w:val="24"/>
              </w:rPr>
              <w:t>’Entrepreneur</w:t>
            </w:r>
            <w:r w:rsidRPr="00593BEE">
              <w:rPr>
                <w:szCs w:val="24"/>
              </w:rPr>
              <w:t xml:space="preserve"> à l’</w:t>
            </w:r>
            <w:r w:rsidRPr="0086405A">
              <w:rPr>
                <w:szCs w:val="24"/>
              </w:rPr>
              <w:t>approbation</w:t>
            </w:r>
            <w:r w:rsidRPr="00593BEE">
              <w:rPr>
                <w:szCs w:val="24"/>
                <w:lang w:eastAsia="en-US"/>
              </w:rPr>
              <w:t xml:space="preserve"> du </w:t>
            </w:r>
            <w:r w:rsidR="00D123E0">
              <w:rPr>
                <w:szCs w:val="24"/>
                <w:lang w:eastAsia="en-US"/>
              </w:rPr>
              <w:t xml:space="preserve">Consultant de </w:t>
            </w:r>
            <w:r w:rsidR="00D367CB">
              <w:rPr>
                <w:szCs w:val="24"/>
                <w:lang w:eastAsia="en-US"/>
              </w:rPr>
              <w:t>Supervision</w:t>
            </w:r>
            <w:r w:rsidRPr="00593BEE">
              <w:rPr>
                <w:szCs w:val="24"/>
                <w:lang w:eastAsia="en-US"/>
              </w:rPr>
              <w:t>, pour l’ajout d</w:t>
            </w:r>
            <w:r w:rsidR="00BB0D4B">
              <w:rPr>
                <w:szCs w:val="24"/>
                <w:lang w:eastAsia="en-US"/>
              </w:rPr>
              <w:t>’un S</w:t>
            </w:r>
            <w:r w:rsidRPr="00593BEE">
              <w:rPr>
                <w:szCs w:val="24"/>
                <w:lang w:eastAsia="en-US"/>
              </w:rPr>
              <w:t>ous-</w:t>
            </w:r>
            <w:r w:rsidR="00BB0D4B">
              <w:rPr>
                <w:szCs w:val="24"/>
                <w:lang w:eastAsia="en-US"/>
              </w:rPr>
              <w:t>T</w:t>
            </w:r>
            <w:r w:rsidRPr="00593BEE">
              <w:rPr>
                <w:szCs w:val="24"/>
                <w:lang w:eastAsia="en-US"/>
              </w:rPr>
              <w:t>raitant non nommé dans l</w:t>
            </w:r>
            <w:r w:rsidR="00800BDD">
              <w:rPr>
                <w:szCs w:val="24"/>
                <w:lang w:eastAsia="en-US"/>
              </w:rPr>
              <w:t xml:space="preserve">e </w:t>
            </w:r>
            <w:r w:rsidR="00D34076">
              <w:rPr>
                <w:szCs w:val="24"/>
                <w:lang w:eastAsia="en-US"/>
              </w:rPr>
              <w:t>Marché</w:t>
            </w:r>
            <w:r w:rsidRPr="00593BEE">
              <w:rPr>
                <w:szCs w:val="24"/>
                <w:lang w:eastAsia="en-US"/>
              </w:rPr>
              <w:t xml:space="preserve">, doit également inclure la déclaration du </w:t>
            </w:r>
            <w:r w:rsidR="00BB0D4B">
              <w:rPr>
                <w:szCs w:val="24"/>
                <w:lang w:eastAsia="en-US"/>
              </w:rPr>
              <w:t>S</w:t>
            </w:r>
            <w:r w:rsidRPr="00593BEE">
              <w:rPr>
                <w:szCs w:val="24"/>
                <w:lang w:eastAsia="en-US"/>
              </w:rPr>
              <w:t>ous-</w:t>
            </w:r>
            <w:r w:rsidR="00BB0D4B">
              <w:rPr>
                <w:szCs w:val="24"/>
                <w:lang w:eastAsia="en-US"/>
              </w:rPr>
              <w:t>T</w:t>
            </w:r>
            <w:r w:rsidRPr="00593BEE">
              <w:rPr>
                <w:szCs w:val="24"/>
                <w:lang w:eastAsia="en-US"/>
              </w:rPr>
              <w:t>raitant conformément à l’</w:t>
            </w:r>
            <w:r w:rsidR="00BB0D4B">
              <w:rPr>
                <w:szCs w:val="24"/>
                <w:lang w:eastAsia="en-US"/>
              </w:rPr>
              <w:t>A</w:t>
            </w:r>
            <w:r w:rsidRPr="00593BEE">
              <w:rPr>
                <w:szCs w:val="24"/>
                <w:lang w:eastAsia="en-US"/>
              </w:rPr>
              <w:t>nnexe D - Déclaration sur l’</w:t>
            </w:r>
            <w:r w:rsidR="00592CB3">
              <w:rPr>
                <w:szCs w:val="24"/>
                <w:lang w:eastAsia="en-US"/>
              </w:rPr>
              <w:t>E</w:t>
            </w:r>
            <w:r w:rsidRPr="00593BEE">
              <w:rPr>
                <w:szCs w:val="24"/>
                <w:lang w:eastAsia="en-US"/>
              </w:rPr>
              <w:t xml:space="preserve">xploitation et les </w:t>
            </w:r>
            <w:r w:rsidR="00592CB3">
              <w:rPr>
                <w:szCs w:val="24"/>
                <w:lang w:eastAsia="en-US"/>
              </w:rPr>
              <w:t>A</w:t>
            </w:r>
            <w:r w:rsidRPr="00593BEE">
              <w:rPr>
                <w:szCs w:val="24"/>
                <w:lang w:eastAsia="en-US"/>
              </w:rPr>
              <w:t>bus sexuels (E</w:t>
            </w:r>
            <w:r w:rsidR="00592CB3">
              <w:rPr>
                <w:szCs w:val="24"/>
                <w:lang w:eastAsia="en-US"/>
              </w:rPr>
              <w:t>AS</w:t>
            </w:r>
            <w:r w:rsidRPr="00593BEE">
              <w:rPr>
                <w:szCs w:val="24"/>
                <w:lang w:eastAsia="en-US"/>
              </w:rPr>
              <w:t xml:space="preserve">) et / ou le </w:t>
            </w:r>
            <w:r w:rsidR="00592CB3">
              <w:rPr>
                <w:szCs w:val="24"/>
                <w:lang w:eastAsia="en-US"/>
              </w:rPr>
              <w:t>H</w:t>
            </w:r>
            <w:r w:rsidRPr="00593BEE">
              <w:rPr>
                <w:szCs w:val="24"/>
                <w:lang w:eastAsia="en-US"/>
              </w:rPr>
              <w:t>arcèlement sexuel (</w:t>
            </w:r>
            <w:r w:rsidR="00592CB3">
              <w:rPr>
                <w:szCs w:val="24"/>
                <w:lang w:eastAsia="en-US"/>
              </w:rPr>
              <w:t>HS</w:t>
            </w:r>
            <w:r w:rsidRPr="00593BEE">
              <w:rPr>
                <w:szCs w:val="24"/>
                <w:lang w:eastAsia="en-US"/>
              </w:rPr>
              <w:t>). L</w:t>
            </w:r>
            <w:r w:rsidR="00592CB3">
              <w:rPr>
                <w:szCs w:val="24"/>
                <w:lang w:eastAsia="en-US"/>
              </w:rPr>
              <w:t>’Entrepreneur</w:t>
            </w:r>
            <w:r w:rsidRPr="00593BEE">
              <w:rPr>
                <w:szCs w:val="24"/>
                <w:lang w:eastAsia="en-US"/>
              </w:rPr>
              <w:t xml:space="preserve"> </w:t>
            </w:r>
            <w:r w:rsidR="003205BA">
              <w:rPr>
                <w:szCs w:val="24"/>
                <w:lang w:eastAsia="en-US"/>
              </w:rPr>
              <w:t xml:space="preserve">doit </w:t>
            </w:r>
            <w:r w:rsidRPr="00593BEE">
              <w:rPr>
                <w:szCs w:val="24"/>
                <w:lang w:eastAsia="en-US"/>
              </w:rPr>
              <w:t>exige</w:t>
            </w:r>
            <w:r w:rsidR="003205BA">
              <w:rPr>
                <w:szCs w:val="24"/>
                <w:lang w:eastAsia="en-US"/>
              </w:rPr>
              <w:t>r</w:t>
            </w:r>
            <w:r w:rsidRPr="00593BEE">
              <w:rPr>
                <w:szCs w:val="24"/>
                <w:lang w:eastAsia="en-US"/>
              </w:rPr>
              <w:t xml:space="preserve"> que ses </w:t>
            </w:r>
            <w:r w:rsidR="00BB0D4B">
              <w:rPr>
                <w:szCs w:val="24"/>
                <w:lang w:eastAsia="en-US"/>
              </w:rPr>
              <w:t>S</w:t>
            </w:r>
            <w:r w:rsidRPr="00593BEE">
              <w:rPr>
                <w:szCs w:val="24"/>
                <w:lang w:eastAsia="en-US"/>
              </w:rPr>
              <w:t>ous-</w:t>
            </w:r>
            <w:r w:rsidR="00BB0D4B">
              <w:rPr>
                <w:szCs w:val="24"/>
                <w:lang w:eastAsia="en-US"/>
              </w:rPr>
              <w:t>T</w:t>
            </w:r>
            <w:r w:rsidRPr="00593BEE">
              <w:rPr>
                <w:szCs w:val="24"/>
                <w:lang w:eastAsia="en-US"/>
              </w:rPr>
              <w:t xml:space="preserve">raitants exécutent les </w:t>
            </w:r>
            <w:r w:rsidR="003205BA">
              <w:rPr>
                <w:szCs w:val="24"/>
                <w:lang w:eastAsia="en-US"/>
              </w:rPr>
              <w:t>T</w:t>
            </w:r>
            <w:r w:rsidRPr="00593BEE">
              <w:rPr>
                <w:szCs w:val="24"/>
                <w:lang w:eastAsia="en-US"/>
              </w:rPr>
              <w:t xml:space="preserve">ravaux conformément au </w:t>
            </w:r>
            <w:r w:rsidR="003205BA">
              <w:rPr>
                <w:szCs w:val="24"/>
                <w:lang w:eastAsia="en-US"/>
              </w:rPr>
              <w:t>Marché</w:t>
            </w:r>
            <w:r w:rsidRPr="00593BEE">
              <w:rPr>
                <w:szCs w:val="24"/>
                <w:lang w:eastAsia="en-US"/>
              </w:rPr>
              <w:t>, y compris en se conformant aux exigences pertinentes en matière d</w:t>
            </w:r>
            <w:r w:rsidR="003205BA">
              <w:rPr>
                <w:szCs w:val="24"/>
                <w:lang w:eastAsia="en-US"/>
              </w:rPr>
              <w:t>’ES</w:t>
            </w:r>
            <w:r w:rsidRPr="00593BEE">
              <w:rPr>
                <w:szCs w:val="24"/>
                <w:lang w:eastAsia="en-US"/>
              </w:rPr>
              <w:t xml:space="preserve"> et aux obligations énoncées dans la </w:t>
            </w:r>
            <w:r w:rsidR="007C7FB2">
              <w:rPr>
                <w:szCs w:val="24"/>
                <w:lang w:eastAsia="en-US"/>
              </w:rPr>
              <w:t>S</w:t>
            </w:r>
            <w:r w:rsidR="00DD7445">
              <w:rPr>
                <w:szCs w:val="24"/>
                <w:lang w:eastAsia="en-US"/>
              </w:rPr>
              <w:t>ous-</w:t>
            </w:r>
            <w:r w:rsidRPr="00593BEE">
              <w:rPr>
                <w:szCs w:val="24"/>
                <w:lang w:eastAsia="en-US"/>
              </w:rPr>
              <w:t xml:space="preserve">clause 16.3.2 du </w:t>
            </w:r>
            <w:r w:rsidR="00600028">
              <w:rPr>
                <w:szCs w:val="24"/>
                <w:lang w:eastAsia="en-US"/>
              </w:rPr>
              <w:t>CCAG</w:t>
            </w:r>
            <w:r w:rsidRPr="00593BEE">
              <w:rPr>
                <w:szCs w:val="24"/>
                <w:lang w:eastAsia="en-US"/>
              </w:rPr>
              <w:t>. La sous-traitance ne modifie pas les obligations d</w:t>
            </w:r>
            <w:r w:rsidR="00600028">
              <w:rPr>
                <w:szCs w:val="24"/>
                <w:lang w:eastAsia="en-US"/>
              </w:rPr>
              <w:t>e l’Entrepreneur</w:t>
            </w:r>
            <w:r w:rsidRPr="00593BEE">
              <w:rPr>
                <w:szCs w:val="24"/>
                <w:lang w:eastAsia="en-US"/>
              </w:rPr>
              <w:t>.</w:t>
            </w:r>
          </w:p>
        </w:tc>
      </w:tr>
      <w:tr w:rsidR="006759AA" w:rsidRPr="00C76C41" w14:paraId="3A1493A3" w14:textId="77777777" w:rsidTr="00ED16A7">
        <w:tc>
          <w:tcPr>
            <w:tcW w:w="2160" w:type="dxa"/>
            <w:tcBorders>
              <w:top w:val="nil"/>
              <w:left w:val="nil"/>
              <w:bottom w:val="nil"/>
              <w:right w:val="nil"/>
            </w:tcBorders>
          </w:tcPr>
          <w:p w14:paraId="5078276B" w14:textId="63A8A006" w:rsidR="006759AA" w:rsidRPr="00C76C41" w:rsidRDefault="006759AA" w:rsidP="000F2E00">
            <w:pPr>
              <w:pStyle w:val="Style34"/>
            </w:pPr>
            <w:bookmarkStart w:id="891" w:name="_Toc343309849"/>
            <w:bookmarkStart w:id="892" w:name="_Toc139114640"/>
            <w:r w:rsidRPr="000A6B34">
              <w:t>Autres</w:t>
            </w:r>
            <w:r w:rsidRPr="00C76C41">
              <w:t xml:space="preserve"> entrepreneurs</w:t>
            </w:r>
            <w:bookmarkEnd w:id="891"/>
            <w:bookmarkEnd w:id="892"/>
          </w:p>
        </w:tc>
        <w:tc>
          <w:tcPr>
            <w:tcW w:w="6984" w:type="dxa"/>
            <w:tcBorders>
              <w:top w:val="nil"/>
              <w:left w:val="nil"/>
              <w:bottom w:val="nil"/>
              <w:right w:val="nil"/>
            </w:tcBorders>
          </w:tcPr>
          <w:p w14:paraId="6E56CEEC" w14:textId="29F4C6DA" w:rsidR="006759AA" w:rsidRPr="00C76C41" w:rsidRDefault="00600028" w:rsidP="009C6546">
            <w:pPr>
              <w:tabs>
                <w:tab w:val="left" w:pos="540"/>
              </w:tabs>
              <w:ind w:left="547" w:right="-72" w:hanging="547"/>
              <w:rPr>
                <w:rFonts w:asciiTheme="majorBidi" w:hAnsiTheme="majorBidi" w:cstheme="majorBidi"/>
              </w:rPr>
            </w:pPr>
            <w:r>
              <w:rPr>
                <w:rFonts w:asciiTheme="majorBidi" w:hAnsiTheme="majorBidi" w:cstheme="majorBidi"/>
              </w:rPr>
              <w:t>9</w:t>
            </w:r>
            <w:r w:rsidR="00321DCF" w:rsidRPr="00C76C41">
              <w:rPr>
                <w:rFonts w:asciiTheme="majorBidi" w:hAnsiTheme="majorBidi" w:cstheme="majorBidi"/>
              </w:rPr>
              <w:t>.1</w:t>
            </w:r>
            <w:r w:rsidR="00321DCF" w:rsidRPr="00C76C41">
              <w:rPr>
                <w:rFonts w:asciiTheme="majorBidi" w:hAnsiTheme="majorBidi" w:cstheme="majorBidi"/>
              </w:rPr>
              <w:tab/>
              <w:t>L’</w:t>
            </w:r>
            <w:r w:rsidR="006759AA" w:rsidRPr="00C76C41">
              <w:rPr>
                <w:rFonts w:asciiTheme="majorBidi" w:hAnsiTheme="majorBidi" w:cstheme="majorBidi"/>
              </w:rPr>
              <w:t xml:space="preserve">Entrepreneur coopérera et partagera </w:t>
            </w:r>
            <w:r w:rsidR="00BB0D4B">
              <w:rPr>
                <w:rFonts w:asciiTheme="majorBidi" w:hAnsiTheme="majorBidi" w:cstheme="majorBidi"/>
              </w:rPr>
              <w:t>la Zone de Service</w:t>
            </w:r>
            <w:r w:rsidR="006759AA" w:rsidRPr="00C76C41">
              <w:rPr>
                <w:rFonts w:asciiTheme="majorBidi" w:hAnsiTheme="majorBidi" w:cstheme="majorBidi"/>
              </w:rPr>
              <w:t xml:space="preserve"> avec d’autres entrepreneurs, avec les autorités publiques et les services publics et avec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entre les dates stipulées dans </w:t>
            </w:r>
            <w:r w:rsidR="00BB0D4B">
              <w:rPr>
                <w:rFonts w:asciiTheme="majorBidi" w:hAnsiTheme="majorBidi" w:cstheme="majorBidi"/>
              </w:rPr>
              <w:t>l’Annexe</w:t>
            </w:r>
            <w:r w:rsidR="00BB0D4B" w:rsidRPr="00C76C41">
              <w:rPr>
                <w:rFonts w:asciiTheme="majorBidi" w:hAnsiTheme="majorBidi" w:cstheme="majorBidi"/>
              </w:rPr>
              <w:t xml:space="preserve"> </w:t>
            </w:r>
            <w:r w:rsidR="006759AA" w:rsidRPr="00C76C41">
              <w:rPr>
                <w:rFonts w:asciiTheme="majorBidi" w:hAnsiTheme="majorBidi" w:cstheme="majorBidi"/>
              </w:rPr>
              <w:t xml:space="preserve">des autres Entrepreneurs, comme </w:t>
            </w:r>
            <w:r w:rsidR="006759AA" w:rsidRPr="00C76C41">
              <w:rPr>
                <w:rFonts w:asciiTheme="majorBidi" w:hAnsiTheme="majorBidi" w:cstheme="majorBidi"/>
                <w:b/>
              </w:rPr>
              <w:t xml:space="preserve">énoncé dans </w:t>
            </w:r>
            <w:r w:rsidR="006134ED" w:rsidRPr="00C76C41">
              <w:rPr>
                <w:rFonts w:asciiTheme="majorBidi" w:hAnsiTheme="majorBidi" w:cstheme="majorBidi"/>
                <w:b/>
              </w:rPr>
              <w:t>le CCAP</w:t>
            </w:r>
            <w:r w:rsidR="006759AA" w:rsidRPr="00C76C41">
              <w:rPr>
                <w:rFonts w:asciiTheme="majorBidi" w:hAnsiTheme="majorBidi" w:cstheme="majorBidi"/>
              </w:rPr>
              <w:t xml:space="preserve">. L’Entrepreneur leur fournira également des </w:t>
            </w:r>
            <w:r w:rsidR="00321DCF" w:rsidRPr="00C76C41">
              <w:rPr>
                <w:rFonts w:asciiTheme="majorBidi" w:hAnsiTheme="majorBidi" w:cstheme="majorBidi"/>
              </w:rPr>
              <w:t>é</w:t>
            </w:r>
            <w:r w:rsidR="00C60F8D" w:rsidRPr="00C76C41">
              <w:rPr>
                <w:rFonts w:asciiTheme="majorBidi" w:hAnsiTheme="majorBidi" w:cstheme="majorBidi"/>
              </w:rPr>
              <w:t>quipements</w:t>
            </w:r>
            <w:r w:rsidR="006759AA" w:rsidRPr="00C76C41">
              <w:rPr>
                <w:rFonts w:asciiTheme="majorBidi" w:hAnsiTheme="majorBidi" w:cstheme="majorBidi"/>
              </w:rPr>
              <w:t xml:space="preserve"> et des services comme décrit dans l</w:t>
            </w:r>
            <w:r w:rsidR="00BB0D4B">
              <w:rPr>
                <w:rFonts w:asciiTheme="majorBidi" w:hAnsiTheme="majorBidi" w:cstheme="majorBidi"/>
              </w:rPr>
              <w:t>a</w:t>
            </w:r>
            <w:r w:rsidR="00321DCF" w:rsidRPr="00C76C41">
              <w:rPr>
                <w:rFonts w:asciiTheme="majorBidi" w:hAnsiTheme="majorBidi" w:cstheme="majorBidi"/>
              </w:rPr>
              <w:t>dit</w:t>
            </w:r>
            <w:r w:rsidR="00BB0D4B">
              <w:rPr>
                <w:rFonts w:asciiTheme="majorBidi" w:hAnsiTheme="majorBidi" w:cstheme="majorBidi"/>
              </w:rPr>
              <w:t>e</w:t>
            </w:r>
            <w:r w:rsidR="006759AA" w:rsidRPr="00C76C41">
              <w:rPr>
                <w:rFonts w:asciiTheme="majorBidi" w:hAnsiTheme="majorBidi" w:cstheme="majorBidi"/>
              </w:rPr>
              <w:t xml:space="preserve"> </w:t>
            </w:r>
            <w:r w:rsidR="00BB0D4B">
              <w:rPr>
                <w:rFonts w:asciiTheme="majorBidi" w:hAnsiTheme="majorBidi" w:cstheme="majorBidi"/>
              </w:rPr>
              <w:t>Annexe</w:t>
            </w:r>
            <w:r w:rsidR="006759AA" w:rsidRPr="00C76C41">
              <w:rPr>
                <w:rFonts w:asciiTheme="majorBidi" w:hAnsiTheme="majorBidi" w:cstheme="majorBidi"/>
              </w:rPr>
              <w:t xml:space="preserv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peut modifier </w:t>
            </w:r>
            <w:r w:rsidR="00BB0D4B">
              <w:rPr>
                <w:rFonts w:asciiTheme="majorBidi" w:hAnsiTheme="majorBidi" w:cstheme="majorBidi"/>
              </w:rPr>
              <w:t>l’Annexe</w:t>
            </w:r>
            <w:r w:rsidR="006759AA" w:rsidRPr="00C76C41">
              <w:rPr>
                <w:rFonts w:asciiTheme="majorBidi" w:hAnsiTheme="majorBidi" w:cstheme="majorBidi"/>
              </w:rPr>
              <w:t xml:space="preserve"> des autres entrepreneurs et notifiera </w:t>
            </w:r>
            <w:r w:rsidR="00321DCF" w:rsidRPr="00C76C41">
              <w:rPr>
                <w:rFonts w:asciiTheme="majorBidi" w:hAnsiTheme="majorBidi" w:cstheme="majorBidi"/>
              </w:rPr>
              <w:t xml:space="preserve">à </w:t>
            </w:r>
            <w:r w:rsidR="006759AA" w:rsidRPr="00C76C41">
              <w:rPr>
                <w:rFonts w:asciiTheme="majorBidi" w:hAnsiTheme="majorBidi" w:cstheme="majorBidi"/>
              </w:rPr>
              <w:t>l’Entrepreneur ces modifications.</w:t>
            </w:r>
          </w:p>
          <w:p w14:paraId="2C8D0C10" w14:textId="7D2837C8" w:rsidR="002B3406" w:rsidRPr="00C76C41" w:rsidRDefault="00600028" w:rsidP="00C76C41">
            <w:pPr>
              <w:ind w:left="609"/>
            </w:pPr>
            <w:bookmarkStart w:id="893" w:name="_Toc14461998"/>
            <w:bookmarkStart w:id="894" w:name="_Toc14463718"/>
            <w:r>
              <w:rPr>
                <w:rFonts w:asciiTheme="majorBidi" w:hAnsiTheme="majorBidi" w:cstheme="majorBidi"/>
              </w:rPr>
              <w:t>9</w:t>
            </w:r>
            <w:r w:rsidR="00C76C41" w:rsidRPr="00C76C41">
              <w:rPr>
                <w:rFonts w:asciiTheme="majorBidi" w:hAnsiTheme="majorBidi" w:cstheme="majorBidi"/>
              </w:rPr>
              <w:t>.2 L’Entrepreneur</w:t>
            </w:r>
            <w:r w:rsidR="002B3406" w:rsidRPr="00C76C41">
              <w:t xml:space="preserve"> doit également, comme indiqué dans les Spécifications ou selon les instructions du </w:t>
            </w:r>
            <w:r w:rsidR="00D123E0">
              <w:t xml:space="preserve">Consultant de </w:t>
            </w:r>
            <w:r w:rsidR="00D367CB">
              <w:t>Supervision</w:t>
            </w:r>
            <w:r w:rsidR="002B3406" w:rsidRPr="00C76C41">
              <w:t xml:space="preserve">, coopérer avec le Maître d’Ouvrage ou tout autre personnel du Maître d’Ouvrage ou de tout autre personnel, </w:t>
            </w:r>
            <w:r w:rsidR="005F140C">
              <w:t>notifi</w:t>
            </w:r>
            <w:r w:rsidR="005F140C" w:rsidRPr="00C76C41">
              <w:t xml:space="preserve">é </w:t>
            </w:r>
            <w:r w:rsidR="002B3406" w:rsidRPr="00C76C41">
              <w:t xml:space="preserve">à l’Entrepreneur par le Maître d’Ouvrage ou le </w:t>
            </w:r>
            <w:r w:rsidR="00D123E0">
              <w:t xml:space="preserve">Consultant de </w:t>
            </w:r>
            <w:r w:rsidR="00D367CB">
              <w:t>Supervision</w:t>
            </w:r>
            <w:r w:rsidR="002B3406" w:rsidRPr="00C76C41">
              <w:t xml:space="preserve">, </w:t>
            </w:r>
            <w:r w:rsidR="005F140C">
              <w:t>afin de</w:t>
            </w:r>
            <w:r w:rsidR="002B3406" w:rsidRPr="00C76C41">
              <w:t xml:space="preserve"> procéder à toute évaluation environnementale et sociale.</w:t>
            </w:r>
            <w:bookmarkEnd w:id="893"/>
            <w:bookmarkEnd w:id="894"/>
          </w:p>
        </w:tc>
      </w:tr>
      <w:tr w:rsidR="004D3E2B" w:rsidRPr="00C76C41" w14:paraId="7F92B5F3" w14:textId="77777777" w:rsidTr="00ED16A7">
        <w:tc>
          <w:tcPr>
            <w:tcW w:w="2160" w:type="dxa"/>
            <w:tcBorders>
              <w:top w:val="nil"/>
              <w:left w:val="nil"/>
              <w:bottom w:val="nil"/>
              <w:right w:val="nil"/>
            </w:tcBorders>
          </w:tcPr>
          <w:p w14:paraId="232B15CC" w14:textId="4627C7B0" w:rsidR="004D3E2B" w:rsidRPr="00C76C41" w:rsidRDefault="004D3E2B" w:rsidP="000F2E00">
            <w:pPr>
              <w:pStyle w:val="Style34"/>
            </w:pPr>
            <w:bookmarkStart w:id="895" w:name="_Toc343309850"/>
            <w:bookmarkStart w:id="896" w:name="_Toc139114641"/>
            <w:r w:rsidRPr="00C76C41">
              <w:t>Personnel</w:t>
            </w:r>
            <w:bookmarkEnd w:id="895"/>
            <w:r w:rsidRPr="00C76C41">
              <w:t xml:space="preserve"> et Matériel</w:t>
            </w:r>
            <w:r w:rsidR="005F140C">
              <w:t xml:space="preserve"> Clé</w:t>
            </w:r>
            <w:bookmarkEnd w:id="896"/>
          </w:p>
        </w:tc>
        <w:tc>
          <w:tcPr>
            <w:tcW w:w="6984" w:type="dxa"/>
            <w:tcBorders>
              <w:top w:val="nil"/>
              <w:left w:val="nil"/>
              <w:bottom w:val="nil"/>
              <w:right w:val="nil"/>
            </w:tcBorders>
          </w:tcPr>
          <w:p w14:paraId="5DA5561B" w14:textId="28BC0F2F" w:rsidR="005F140C" w:rsidRDefault="004D3E2B" w:rsidP="000F2E00">
            <w:pPr>
              <w:pStyle w:val="Paragraphedeliste"/>
              <w:numPr>
                <w:ilvl w:val="1"/>
                <w:numId w:val="71"/>
              </w:numPr>
              <w:tabs>
                <w:tab w:val="left" w:pos="609"/>
              </w:tabs>
              <w:ind w:left="609" w:right="-72" w:hanging="630"/>
              <w:rPr>
                <w:rFonts w:asciiTheme="majorBidi" w:hAnsiTheme="majorBidi" w:cstheme="majorBidi"/>
              </w:rPr>
            </w:pPr>
            <w:r w:rsidRPr="00EC23A7">
              <w:rPr>
                <w:rFonts w:asciiTheme="majorBidi" w:hAnsiTheme="majorBidi" w:cstheme="majorBidi"/>
              </w:rPr>
              <w:t xml:space="preserve">L’Entrepreneur emploiera le Personnel Clé et utilisera le Matériel identifié dans </w:t>
            </w:r>
            <w:r w:rsidR="005F140C">
              <w:rPr>
                <w:rFonts w:asciiTheme="majorBidi" w:hAnsiTheme="majorBidi" w:cstheme="majorBidi"/>
              </w:rPr>
              <w:t>son Offre</w:t>
            </w:r>
            <w:r w:rsidR="001A4C77">
              <w:rPr>
                <w:rFonts w:asciiTheme="majorBidi" w:hAnsiTheme="majorBidi" w:cstheme="majorBidi"/>
              </w:rPr>
              <w:t>,</w:t>
            </w:r>
            <w:r w:rsidR="005F140C" w:rsidRPr="00EC23A7">
              <w:rPr>
                <w:rFonts w:asciiTheme="majorBidi" w:hAnsiTheme="majorBidi" w:cstheme="majorBidi"/>
              </w:rPr>
              <w:t xml:space="preserve"> </w:t>
            </w:r>
            <w:r w:rsidR="001A4C77" w:rsidRPr="005F140C">
              <w:rPr>
                <w:rFonts w:asciiTheme="majorBidi" w:hAnsiTheme="majorBidi" w:cstheme="majorBidi"/>
              </w:rPr>
              <w:t xml:space="preserve">pour exécuter les Travaux et Services ou d'autres personnels et </w:t>
            </w:r>
            <w:r w:rsidR="001A4C77">
              <w:rPr>
                <w:rFonts w:asciiTheme="majorBidi" w:hAnsiTheme="majorBidi" w:cstheme="majorBidi"/>
              </w:rPr>
              <w:t>matériel</w:t>
            </w:r>
            <w:r w:rsidR="001A4C77" w:rsidRPr="005F140C">
              <w:rPr>
                <w:rFonts w:asciiTheme="majorBidi" w:hAnsiTheme="majorBidi" w:cstheme="majorBidi"/>
              </w:rPr>
              <w:t xml:space="preserve">s, conformément à la stratégie </w:t>
            </w:r>
            <w:r w:rsidR="001A4C77">
              <w:rPr>
                <w:rFonts w:asciiTheme="majorBidi" w:hAnsiTheme="majorBidi" w:cstheme="majorBidi"/>
              </w:rPr>
              <w:t>relative au matériel</w:t>
            </w:r>
            <w:r w:rsidR="001A4C77" w:rsidRPr="005F140C">
              <w:rPr>
                <w:rFonts w:asciiTheme="majorBidi" w:hAnsiTheme="majorBidi" w:cstheme="majorBidi"/>
              </w:rPr>
              <w:t xml:space="preserve"> identifiée dans son Offre, </w:t>
            </w:r>
            <w:r w:rsidRPr="00EC23A7">
              <w:rPr>
                <w:rFonts w:asciiTheme="majorBidi" w:hAnsiTheme="majorBidi" w:cstheme="majorBidi"/>
              </w:rPr>
              <w:t xml:space="preserve">approuvés par le </w:t>
            </w:r>
            <w:r w:rsidR="00D123E0">
              <w:rPr>
                <w:rFonts w:asciiTheme="majorBidi" w:hAnsiTheme="majorBidi" w:cstheme="majorBidi"/>
              </w:rPr>
              <w:t xml:space="preserve">Consultant de </w:t>
            </w:r>
            <w:r w:rsidR="00D367CB">
              <w:rPr>
                <w:rFonts w:asciiTheme="majorBidi" w:hAnsiTheme="majorBidi" w:cstheme="majorBidi"/>
              </w:rPr>
              <w:t>Supervision</w:t>
            </w:r>
            <w:r w:rsidRPr="00EC23A7">
              <w:rPr>
                <w:rFonts w:asciiTheme="majorBidi" w:hAnsiTheme="majorBidi" w:cstheme="majorBidi"/>
              </w:rPr>
              <w:t xml:space="preserve">. Le </w:t>
            </w:r>
            <w:r w:rsidR="00D123E0">
              <w:rPr>
                <w:rFonts w:asciiTheme="majorBidi" w:hAnsiTheme="majorBidi" w:cstheme="majorBidi"/>
              </w:rPr>
              <w:t xml:space="preserve">Consultant de </w:t>
            </w:r>
            <w:r w:rsidR="00D367CB">
              <w:rPr>
                <w:rFonts w:asciiTheme="majorBidi" w:hAnsiTheme="majorBidi" w:cstheme="majorBidi"/>
              </w:rPr>
              <w:t>Supervision</w:t>
            </w:r>
            <w:r w:rsidRPr="00EC23A7">
              <w:rPr>
                <w:rFonts w:asciiTheme="majorBidi" w:hAnsiTheme="majorBidi" w:cstheme="majorBidi"/>
              </w:rPr>
              <w:t xml:space="preserve"> </w:t>
            </w:r>
            <w:r w:rsidR="001A4C77">
              <w:rPr>
                <w:rFonts w:asciiTheme="majorBidi" w:hAnsiTheme="majorBidi" w:cstheme="majorBidi"/>
              </w:rPr>
              <w:t>n’</w:t>
            </w:r>
            <w:r w:rsidRPr="00EC23A7">
              <w:rPr>
                <w:rFonts w:asciiTheme="majorBidi" w:hAnsiTheme="majorBidi" w:cstheme="majorBidi"/>
              </w:rPr>
              <w:t xml:space="preserve">approuvera le remplacement des Personnels Clés ou du matériel proposés </w:t>
            </w:r>
            <w:r w:rsidR="001A4C77" w:rsidRPr="005F140C">
              <w:rPr>
                <w:rFonts w:asciiTheme="majorBidi" w:hAnsiTheme="majorBidi" w:cstheme="majorBidi"/>
              </w:rPr>
              <w:t xml:space="preserve">que si ses qualifications ou caractéristiques pertinentes sont substantiellement égales ou supérieures à celles proposées dans l'Offre. Le Personnel Clé est le </w:t>
            </w:r>
            <w:r w:rsidR="008B6ACA">
              <w:rPr>
                <w:rFonts w:asciiTheme="majorBidi" w:hAnsiTheme="majorBidi" w:cstheme="majorBidi"/>
              </w:rPr>
              <w:t>Personnel de l’Entrepreneur</w:t>
            </w:r>
            <w:r w:rsidR="001A4C77" w:rsidRPr="005F140C">
              <w:rPr>
                <w:rFonts w:asciiTheme="majorBidi" w:hAnsiTheme="majorBidi" w:cstheme="majorBidi"/>
              </w:rPr>
              <w:t xml:space="preserve"> nommé dans le CCAP. Cette approbation des remplacements du Personnel Clé et de Matériel clé ne sera pas refusée sans raison</w:t>
            </w:r>
            <w:r w:rsidRPr="00EC23A7">
              <w:rPr>
                <w:rFonts w:asciiTheme="majorBidi" w:hAnsiTheme="majorBidi" w:cstheme="majorBidi"/>
              </w:rPr>
              <w:t>.</w:t>
            </w:r>
          </w:p>
          <w:p w14:paraId="427D207C" w14:textId="77777777" w:rsidR="004D3E2B" w:rsidRDefault="004D3E2B" w:rsidP="004D3E2B">
            <w:pPr>
              <w:pStyle w:val="Paragraphedeliste"/>
              <w:tabs>
                <w:tab w:val="left" w:pos="609"/>
              </w:tabs>
              <w:ind w:left="609" w:right="-72" w:firstLine="0"/>
              <w:rPr>
                <w:rFonts w:asciiTheme="majorBidi" w:hAnsiTheme="majorBidi" w:cstheme="majorBidi"/>
              </w:rPr>
            </w:pPr>
          </w:p>
          <w:p w14:paraId="55540B4A" w14:textId="71AEC091" w:rsidR="004D3E2B" w:rsidRDefault="004D3E2B" w:rsidP="000F2E00">
            <w:pPr>
              <w:pStyle w:val="Paragraphedeliste"/>
              <w:numPr>
                <w:ilvl w:val="1"/>
                <w:numId w:val="71"/>
              </w:numPr>
              <w:tabs>
                <w:tab w:val="left" w:pos="609"/>
              </w:tabs>
              <w:spacing w:after="0"/>
              <w:ind w:left="609" w:right="-72" w:hanging="630"/>
              <w:rPr>
                <w:rFonts w:asciiTheme="majorBidi" w:hAnsiTheme="majorBidi" w:cstheme="majorBidi"/>
              </w:rPr>
            </w:pPr>
            <w:r w:rsidRPr="00EC23A7">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EC23A7">
              <w:rPr>
                <w:rFonts w:asciiTheme="majorBidi" w:hAnsiTheme="majorBidi" w:cstheme="majorBidi"/>
              </w:rPr>
              <w:t xml:space="preserve"> </w:t>
            </w:r>
            <w:r>
              <w:rPr>
                <w:rFonts w:asciiTheme="majorBidi" w:hAnsiTheme="majorBidi" w:cstheme="majorBidi"/>
              </w:rPr>
              <w:t xml:space="preserve">peut </w:t>
            </w:r>
            <w:r w:rsidR="008603EC">
              <w:rPr>
                <w:rFonts w:asciiTheme="majorBidi" w:hAnsiTheme="majorBidi" w:cstheme="majorBidi"/>
              </w:rPr>
              <w:t>exig</w:t>
            </w:r>
            <w:r w:rsidR="008603EC" w:rsidRPr="00EC23A7">
              <w:rPr>
                <w:rFonts w:asciiTheme="majorBidi" w:hAnsiTheme="majorBidi" w:cstheme="majorBidi"/>
              </w:rPr>
              <w:t>e</w:t>
            </w:r>
            <w:r w:rsidR="008603EC">
              <w:rPr>
                <w:rFonts w:asciiTheme="majorBidi" w:hAnsiTheme="majorBidi" w:cstheme="majorBidi"/>
              </w:rPr>
              <w:t>r</w:t>
            </w:r>
            <w:r w:rsidR="008603EC" w:rsidRPr="00EC23A7">
              <w:rPr>
                <w:rFonts w:asciiTheme="majorBidi" w:hAnsiTheme="majorBidi" w:cstheme="majorBidi"/>
              </w:rPr>
              <w:t xml:space="preserve"> </w:t>
            </w:r>
            <w:r w:rsidR="008603EC">
              <w:rPr>
                <w:rFonts w:asciiTheme="majorBidi" w:hAnsiTheme="majorBidi" w:cstheme="majorBidi"/>
              </w:rPr>
              <w:t>de</w:t>
            </w:r>
            <w:r w:rsidR="008603EC" w:rsidRPr="00EC23A7">
              <w:rPr>
                <w:rFonts w:asciiTheme="majorBidi" w:hAnsiTheme="majorBidi" w:cstheme="majorBidi"/>
              </w:rPr>
              <w:t xml:space="preserve"> </w:t>
            </w:r>
            <w:r w:rsidRPr="00EC23A7">
              <w:rPr>
                <w:rFonts w:asciiTheme="majorBidi" w:hAnsiTheme="majorBidi" w:cstheme="majorBidi"/>
              </w:rPr>
              <w:t xml:space="preserve">l’Entrepreneur de remplacer (ou </w:t>
            </w:r>
            <w:r w:rsidR="008603EC">
              <w:rPr>
                <w:bCs/>
              </w:rPr>
              <w:t>de prendre des dispositions pour</w:t>
            </w:r>
            <w:r w:rsidRPr="00EC23A7">
              <w:rPr>
                <w:rFonts w:asciiTheme="majorBidi" w:hAnsiTheme="majorBidi" w:cstheme="majorBidi"/>
              </w:rPr>
              <w:t xml:space="preserve"> remplacer) toute </w:t>
            </w:r>
            <w:r w:rsidRPr="00EC23A7">
              <w:rPr>
                <w:rFonts w:asciiTheme="majorBidi" w:hAnsiTheme="majorBidi" w:cstheme="majorBidi"/>
              </w:rPr>
              <w:lastRenderedPageBreak/>
              <w:t xml:space="preserve">personne employée sur </w:t>
            </w:r>
            <w:r w:rsidR="001A4C77">
              <w:rPr>
                <w:rFonts w:asciiTheme="majorBidi" w:hAnsiTheme="majorBidi" w:cstheme="majorBidi"/>
              </w:rPr>
              <w:t>la Zone de Service</w:t>
            </w:r>
            <w:r w:rsidRPr="00EC23A7">
              <w:rPr>
                <w:rFonts w:asciiTheme="majorBidi" w:hAnsiTheme="majorBidi" w:cstheme="majorBidi"/>
              </w:rPr>
              <w:t xml:space="preserve"> des Travaux</w:t>
            </w:r>
            <w:r>
              <w:rPr>
                <w:rFonts w:asciiTheme="majorBidi" w:hAnsiTheme="majorBidi" w:cstheme="majorBidi"/>
              </w:rPr>
              <w:t xml:space="preserve"> et des Services</w:t>
            </w:r>
            <w:r w:rsidRPr="00EC23A7">
              <w:rPr>
                <w:rFonts w:asciiTheme="majorBidi" w:hAnsiTheme="majorBidi" w:cstheme="majorBidi"/>
              </w:rPr>
              <w:t xml:space="preserve">, y compris le </w:t>
            </w:r>
            <w:r>
              <w:rPr>
                <w:rFonts w:asciiTheme="majorBidi" w:hAnsiTheme="majorBidi" w:cstheme="majorBidi"/>
              </w:rPr>
              <w:t xml:space="preserve">Représentant de l’Entrepreneur et le </w:t>
            </w:r>
            <w:r w:rsidRPr="00EC23A7">
              <w:rPr>
                <w:rFonts w:asciiTheme="majorBidi" w:hAnsiTheme="majorBidi" w:cstheme="majorBidi"/>
              </w:rPr>
              <w:t>Personnel Clé (le cas échéant), qui :</w:t>
            </w:r>
          </w:p>
          <w:p w14:paraId="1441F259" w14:textId="77777777" w:rsidR="004D3E2B" w:rsidRPr="00571E03" w:rsidRDefault="004D3E2B" w:rsidP="004D3E2B">
            <w:pPr>
              <w:tabs>
                <w:tab w:val="left" w:pos="609"/>
              </w:tabs>
              <w:spacing w:after="0"/>
              <w:ind w:left="0" w:right="-72" w:firstLine="0"/>
              <w:rPr>
                <w:rFonts w:asciiTheme="majorBidi" w:hAnsiTheme="majorBidi" w:cstheme="majorBidi"/>
              </w:rPr>
            </w:pPr>
          </w:p>
          <w:p w14:paraId="40FAF95A" w14:textId="581E685F" w:rsidR="004D3E2B" w:rsidRPr="00C76C41" w:rsidRDefault="004D3E2B" w:rsidP="000F2E00">
            <w:pPr>
              <w:pStyle w:val="Paragraphedeliste"/>
              <w:numPr>
                <w:ilvl w:val="0"/>
                <w:numId w:val="41"/>
              </w:numPr>
              <w:spacing w:after="120"/>
              <w:ind w:left="884"/>
              <w:contextualSpacing w:val="0"/>
            </w:pPr>
            <w:r w:rsidRPr="00C76C41">
              <w:t xml:space="preserve">persiste dans </w:t>
            </w:r>
            <w:r w:rsidR="008603EC">
              <w:t>son</w:t>
            </w:r>
            <w:r w:rsidR="008603EC" w:rsidRPr="00C76C41">
              <w:t xml:space="preserve"> </w:t>
            </w:r>
            <w:r w:rsidRPr="00C76C41">
              <w:t>inconduite ou manque de soins;</w:t>
            </w:r>
          </w:p>
          <w:p w14:paraId="773CD44C" w14:textId="3369F98B" w:rsidR="004D3E2B" w:rsidRPr="00C76C41" w:rsidRDefault="008603EC" w:rsidP="000F2E00">
            <w:pPr>
              <w:pStyle w:val="Paragraphedeliste"/>
              <w:numPr>
                <w:ilvl w:val="0"/>
                <w:numId w:val="41"/>
              </w:numPr>
              <w:spacing w:before="120" w:after="120"/>
              <w:ind w:left="884"/>
              <w:contextualSpacing w:val="0"/>
            </w:pPr>
            <w:r>
              <w:t xml:space="preserve">assume </w:t>
            </w:r>
            <w:r w:rsidR="004D3E2B" w:rsidRPr="00C76C41">
              <w:t>ses fonctions de manière incompétente ou négligente;</w:t>
            </w:r>
          </w:p>
          <w:p w14:paraId="73A9694F" w14:textId="039707EA" w:rsidR="004D3E2B" w:rsidRPr="00C76C41" w:rsidRDefault="008603EC" w:rsidP="000F2E00">
            <w:pPr>
              <w:pStyle w:val="Paragraphedeliste"/>
              <w:numPr>
                <w:ilvl w:val="0"/>
                <w:numId w:val="41"/>
              </w:numPr>
              <w:spacing w:before="120" w:after="120"/>
              <w:ind w:left="884"/>
              <w:contextualSpacing w:val="0"/>
            </w:pPr>
            <w:r>
              <w:t>manque à se conformer à toute</w:t>
            </w:r>
            <w:r w:rsidR="004D3E2B" w:rsidRPr="00C76C41">
              <w:t xml:space="preserve"> disposition du  Marché;</w:t>
            </w:r>
          </w:p>
          <w:p w14:paraId="4539E5B9" w14:textId="0952F3E4" w:rsidR="004D3E2B" w:rsidRPr="00C76C41" w:rsidRDefault="004D3E2B" w:rsidP="000F2E00">
            <w:pPr>
              <w:pStyle w:val="Paragraphedeliste"/>
              <w:numPr>
                <w:ilvl w:val="0"/>
                <w:numId w:val="41"/>
              </w:numPr>
              <w:spacing w:before="120" w:after="120"/>
              <w:ind w:left="884"/>
              <w:contextualSpacing w:val="0"/>
            </w:pPr>
            <w:r w:rsidRPr="00C76C41">
              <w:t>persiste dans tout comportement préjudiciable à la sécurité, à l’hygiène ou à la protection de l’environnement;</w:t>
            </w:r>
          </w:p>
          <w:p w14:paraId="592EC4F2" w14:textId="6C837211" w:rsidR="004D3E2B" w:rsidRPr="00C76C41" w:rsidRDefault="004D3E2B" w:rsidP="000F2E00">
            <w:pPr>
              <w:pStyle w:val="Paragraphedeliste"/>
              <w:numPr>
                <w:ilvl w:val="0"/>
                <w:numId w:val="41"/>
              </w:numPr>
              <w:spacing w:before="120" w:after="120"/>
              <w:ind w:left="884"/>
              <w:contextualSpacing w:val="0"/>
            </w:pPr>
            <w:r w:rsidRPr="00C76C41">
              <w:t xml:space="preserve">sur la base de preuves raisonnables, est déterminé à s’être livré à la </w:t>
            </w:r>
            <w:r w:rsidR="008603EC">
              <w:t>F</w:t>
            </w:r>
            <w:r w:rsidRPr="00C76C41">
              <w:t xml:space="preserve">raude et à la </w:t>
            </w:r>
            <w:r w:rsidR="008603EC">
              <w:t>C</w:t>
            </w:r>
            <w:r w:rsidRPr="00C76C41">
              <w:t xml:space="preserve">orruption au cours de l’exécution </w:t>
            </w:r>
            <w:r w:rsidR="008603EC">
              <w:t>du Marché</w:t>
            </w:r>
            <w:r w:rsidRPr="00C76C41">
              <w:t>;</w:t>
            </w:r>
          </w:p>
          <w:p w14:paraId="7246507A" w14:textId="77777777" w:rsidR="004D3E2B" w:rsidRPr="00C76C41" w:rsidRDefault="004D3E2B" w:rsidP="000F2E00">
            <w:pPr>
              <w:pStyle w:val="Paragraphedeliste"/>
              <w:numPr>
                <w:ilvl w:val="0"/>
                <w:numId w:val="41"/>
              </w:numPr>
              <w:spacing w:before="120" w:after="120"/>
              <w:ind w:left="884"/>
              <w:contextualSpacing w:val="0"/>
            </w:pPr>
            <w:r w:rsidRPr="00C76C41">
              <w:t>a été recruté parmi le Personnel du Maître d’Ouvrage;</w:t>
            </w:r>
          </w:p>
          <w:p w14:paraId="0E8A4CFD" w14:textId="09BBD8DC" w:rsidR="004D3E2B" w:rsidRPr="00C76C41" w:rsidRDefault="008603EC" w:rsidP="000F2E00">
            <w:pPr>
              <w:pStyle w:val="Paragraphedeliste"/>
              <w:numPr>
                <w:ilvl w:val="0"/>
                <w:numId w:val="41"/>
              </w:numPr>
              <w:spacing w:before="120" w:after="120"/>
              <w:ind w:left="884"/>
              <w:contextualSpacing w:val="0"/>
            </w:pPr>
            <w:r>
              <w:t>a</w:t>
            </w:r>
            <w:r w:rsidR="004D3E2B" w:rsidRPr="00C76C41">
              <w:t xml:space="preserve"> un comportement qui enfreint le Code de Conduite du Personnel de l’Entrepreneur (ES).</w:t>
            </w:r>
          </w:p>
          <w:p w14:paraId="6AB83257" w14:textId="77777777" w:rsidR="004D3E2B" w:rsidRPr="00C76C41" w:rsidRDefault="004D3E2B" w:rsidP="004D3E2B">
            <w:pPr>
              <w:spacing w:before="120" w:after="120"/>
              <w:ind w:left="530" w:hanging="11"/>
            </w:pPr>
            <w:r w:rsidRPr="00C76C41">
              <w:t>S’il y a lieu, l’Entrepreneur doit alors rapidement nommer (ou faire nommer) un remplaçant approprié ayant des compétences et une expérience équivalentes.</w:t>
            </w:r>
          </w:p>
          <w:p w14:paraId="46EFFB91" w14:textId="197A270A" w:rsidR="004D3E2B" w:rsidRPr="004D3E2B" w:rsidRDefault="004D3E2B" w:rsidP="004D3E2B">
            <w:pPr>
              <w:suppressAutoHyphens/>
              <w:overflowPunct w:val="0"/>
              <w:autoSpaceDE w:val="0"/>
              <w:autoSpaceDN w:val="0"/>
              <w:adjustRightInd w:val="0"/>
              <w:spacing w:before="120" w:after="120"/>
              <w:ind w:left="530" w:right="36" w:hanging="11"/>
              <w:textAlignment w:val="baseline"/>
              <w:rPr>
                <w:noProof/>
              </w:rPr>
            </w:pPr>
            <w:r w:rsidRPr="00C76C41">
              <w:t xml:space="preserve">Nonobstant toute exigence du </w:t>
            </w:r>
            <w:r w:rsidR="00D123E0">
              <w:t xml:space="preserve">Consultant de </w:t>
            </w:r>
            <w:r w:rsidR="00D367CB">
              <w:t>Supervision</w:t>
            </w:r>
            <w:r w:rsidRPr="00C76C41">
              <w:t xml:space="preserve"> de retirer ou de faire remplacer toute personne, l’Entrepreneur doit prendre des mesures immédiates, le cas échéant, en réponse à toute violation des points (a) à (g) ci-dessus. Ce</w:t>
            </w:r>
            <w:r w:rsidR="008603EC">
              <w:t>e</w:t>
            </w:r>
            <w:r w:rsidRPr="00C76C41">
              <w:t xml:space="preserve"> </w:t>
            </w:r>
            <w:r w:rsidR="008603EC">
              <w:t>mesures</w:t>
            </w:r>
            <w:r w:rsidR="008603EC" w:rsidRPr="00C76C41">
              <w:t xml:space="preserve"> </w:t>
            </w:r>
            <w:r w:rsidRPr="00C76C41">
              <w:t>immédiate</w:t>
            </w:r>
            <w:r w:rsidR="008603EC">
              <w:t>s</w:t>
            </w:r>
            <w:r w:rsidRPr="00C76C41">
              <w:t xml:space="preserve"> compren</w:t>
            </w:r>
            <w:r w:rsidR="008603EC">
              <w:t>nent</w:t>
            </w:r>
            <w:r w:rsidRPr="00C76C41">
              <w:t xml:space="preserve"> le retrait </w:t>
            </w:r>
            <w:r w:rsidR="008603EC">
              <w:t>de la Zone de Service</w:t>
            </w:r>
            <w:r w:rsidRPr="00C76C41">
              <w:t xml:space="preserve"> ou d’autres endroits où les Travaux </w:t>
            </w:r>
            <w:r w:rsidR="00652BC8">
              <w:t xml:space="preserve">et Services </w:t>
            </w:r>
            <w:r w:rsidRPr="00C76C41">
              <w:t>sont exécutés, tout Personnel de l’Entrepreneur qui s’engage dans (a), (b), (c), (d), (e) ou (g) ci-dessus ou qui a été recruté comme indiqué au point (f) ci-dessus.</w:t>
            </w:r>
          </w:p>
        </w:tc>
      </w:tr>
      <w:tr w:rsidR="006759AA" w:rsidRPr="002D25E9" w14:paraId="00ED8EA2" w14:textId="77777777" w:rsidTr="00ED16A7">
        <w:tc>
          <w:tcPr>
            <w:tcW w:w="2160" w:type="dxa"/>
            <w:tcBorders>
              <w:top w:val="nil"/>
              <w:left w:val="nil"/>
              <w:bottom w:val="nil"/>
              <w:right w:val="nil"/>
            </w:tcBorders>
          </w:tcPr>
          <w:p w14:paraId="4270952E" w14:textId="01F7F0C9" w:rsidR="006759AA" w:rsidRPr="00C76C41" w:rsidRDefault="004D3E2B" w:rsidP="000F2E00">
            <w:pPr>
              <w:pStyle w:val="Style34"/>
              <w:ind w:left="0" w:firstLine="0"/>
            </w:pPr>
            <w:bookmarkStart w:id="897" w:name="_Toc139114642"/>
            <w:r>
              <w:lastRenderedPageBreak/>
              <w:t>Responsabilités de l’Entrepreneur</w:t>
            </w:r>
            <w:bookmarkEnd w:id="897"/>
          </w:p>
        </w:tc>
        <w:tc>
          <w:tcPr>
            <w:tcW w:w="6984" w:type="dxa"/>
            <w:tcBorders>
              <w:top w:val="nil"/>
              <w:left w:val="nil"/>
              <w:bottom w:val="nil"/>
              <w:right w:val="nil"/>
            </w:tcBorders>
          </w:tcPr>
          <w:p w14:paraId="068AFAB6" w14:textId="16832C73" w:rsidR="0085757F" w:rsidRPr="0085757F" w:rsidRDefault="00093BF7" w:rsidP="000F2E00">
            <w:pPr>
              <w:pStyle w:val="Paragraphedeliste"/>
              <w:numPr>
                <w:ilvl w:val="1"/>
                <w:numId w:val="71"/>
              </w:numPr>
              <w:shd w:val="clear" w:color="auto" w:fill="FDFDFD"/>
              <w:spacing w:after="0"/>
              <w:ind w:left="699" w:hanging="630"/>
              <w:rPr>
                <w:szCs w:val="24"/>
                <w:lang w:eastAsia="en-US"/>
              </w:rPr>
            </w:pPr>
            <w:r w:rsidRPr="0085757F">
              <w:rPr>
                <w:szCs w:val="24"/>
                <w:lang w:eastAsia="en-US"/>
              </w:rPr>
              <w:t>L’Entrepreneur doit concevoir et exécuter les Travaux et Services (y compris les achats associés et / ou la sous-traitance) nécessaires pour se conformer aux exigences établies dans le</w:t>
            </w:r>
            <w:r w:rsidR="00BC0EB9" w:rsidRPr="0085757F">
              <w:rPr>
                <w:szCs w:val="24"/>
                <w:lang w:eastAsia="en-US"/>
              </w:rPr>
              <w:t xml:space="preserve">s </w:t>
            </w:r>
            <w:r w:rsidR="00652BC8">
              <w:rPr>
                <w:szCs w:val="24"/>
                <w:lang w:eastAsia="en-US"/>
              </w:rPr>
              <w:t>S</w:t>
            </w:r>
            <w:r w:rsidR="00BC0EB9" w:rsidRPr="0085757F">
              <w:rPr>
                <w:szCs w:val="24"/>
                <w:lang w:eastAsia="en-US"/>
              </w:rPr>
              <w:t>pécifications</w:t>
            </w:r>
            <w:r w:rsidRPr="0085757F">
              <w:rPr>
                <w:szCs w:val="24"/>
                <w:lang w:eastAsia="en-US"/>
              </w:rPr>
              <w:t xml:space="preserve"> avec soin et diligence conformément au </w:t>
            </w:r>
            <w:r w:rsidR="00BC0EB9" w:rsidRPr="0085757F">
              <w:rPr>
                <w:szCs w:val="24"/>
                <w:lang w:eastAsia="en-US"/>
              </w:rPr>
              <w:t>Marché</w:t>
            </w:r>
            <w:r w:rsidRPr="0085757F">
              <w:rPr>
                <w:szCs w:val="24"/>
                <w:lang w:eastAsia="en-US"/>
              </w:rPr>
              <w:t>.</w:t>
            </w:r>
            <w:r w:rsidR="001F383E">
              <w:rPr>
                <w:szCs w:val="24"/>
                <w:lang w:eastAsia="en-US"/>
              </w:rPr>
              <w:t xml:space="preserve"> </w:t>
            </w:r>
            <w:r w:rsidR="001F383E" w:rsidRPr="00DC25A0">
              <w:rPr>
                <w:rFonts w:asciiTheme="majorBidi" w:hAnsiTheme="majorBidi" w:cstheme="majorBidi"/>
                <w:szCs w:val="24"/>
              </w:rPr>
              <w:t xml:space="preserve">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 </w:t>
            </w:r>
            <w:r w:rsidRPr="0085757F">
              <w:rPr>
                <w:szCs w:val="24"/>
                <w:lang w:eastAsia="en-US"/>
              </w:rPr>
              <w:t xml:space="preserve"> </w:t>
            </w:r>
          </w:p>
          <w:p w14:paraId="3FB4D413" w14:textId="77777777" w:rsidR="0085757F" w:rsidRDefault="0085757F" w:rsidP="003C5A06">
            <w:pPr>
              <w:pStyle w:val="Paragraphedeliste"/>
              <w:shd w:val="clear" w:color="auto" w:fill="FDFDFD"/>
              <w:spacing w:after="0"/>
              <w:ind w:left="699" w:hanging="630"/>
              <w:rPr>
                <w:szCs w:val="24"/>
                <w:lang w:eastAsia="en-US"/>
              </w:rPr>
            </w:pPr>
          </w:p>
          <w:p w14:paraId="0299998C" w14:textId="02E8B0A2" w:rsidR="00DD648F" w:rsidRDefault="00093BF7" w:rsidP="000F2E00">
            <w:pPr>
              <w:pStyle w:val="Paragraphedeliste"/>
              <w:numPr>
                <w:ilvl w:val="1"/>
                <w:numId w:val="71"/>
              </w:numPr>
              <w:shd w:val="clear" w:color="auto" w:fill="FDFDFD"/>
              <w:spacing w:after="0"/>
              <w:ind w:left="699" w:hanging="630"/>
              <w:rPr>
                <w:szCs w:val="24"/>
                <w:lang w:eastAsia="en-US"/>
              </w:rPr>
            </w:pPr>
            <w:r w:rsidRPr="0085757F">
              <w:rPr>
                <w:szCs w:val="24"/>
                <w:lang w:eastAsia="en-US"/>
              </w:rPr>
              <w:lastRenderedPageBreak/>
              <w:t>L’</w:t>
            </w:r>
            <w:r w:rsidR="00652BC8">
              <w:rPr>
                <w:szCs w:val="24"/>
                <w:lang w:eastAsia="en-US"/>
              </w:rPr>
              <w:t>E</w:t>
            </w:r>
            <w:r w:rsidRPr="0085757F">
              <w:rPr>
                <w:szCs w:val="24"/>
                <w:lang w:eastAsia="en-US"/>
              </w:rPr>
              <w:t xml:space="preserve">ntrepreneur confirme qu’il a conclu le présent </w:t>
            </w:r>
            <w:r w:rsidR="0085757F">
              <w:rPr>
                <w:szCs w:val="24"/>
                <w:lang w:eastAsia="en-US"/>
              </w:rPr>
              <w:t>Marché</w:t>
            </w:r>
            <w:r w:rsidRPr="0085757F">
              <w:rPr>
                <w:szCs w:val="24"/>
                <w:lang w:eastAsia="en-US"/>
              </w:rPr>
              <w:t xml:space="preserve"> sur la base d’un examen approprié des données relatives aux </w:t>
            </w:r>
            <w:r w:rsidR="0085757F">
              <w:rPr>
                <w:szCs w:val="24"/>
                <w:lang w:eastAsia="en-US"/>
              </w:rPr>
              <w:t>T</w:t>
            </w:r>
            <w:r w:rsidRPr="0085757F">
              <w:rPr>
                <w:szCs w:val="24"/>
                <w:lang w:eastAsia="en-US"/>
              </w:rPr>
              <w:t xml:space="preserve">ravaux et </w:t>
            </w:r>
            <w:r w:rsidR="0085757F">
              <w:rPr>
                <w:szCs w:val="24"/>
                <w:lang w:eastAsia="en-US"/>
              </w:rPr>
              <w:t>S</w:t>
            </w:r>
            <w:r w:rsidRPr="0085757F">
              <w:rPr>
                <w:szCs w:val="24"/>
                <w:lang w:eastAsia="en-US"/>
              </w:rPr>
              <w:t>ervices requis, y compris les données et les essais fournis par l</w:t>
            </w:r>
            <w:r w:rsidR="0085757F">
              <w:rPr>
                <w:szCs w:val="24"/>
                <w:lang w:eastAsia="en-US"/>
              </w:rPr>
              <w:t>e Maître d’Ouvrage</w:t>
            </w:r>
            <w:r w:rsidRPr="0085757F">
              <w:rPr>
                <w:szCs w:val="24"/>
                <w:lang w:eastAsia="en-US"/>
              </w:rPr>
              <w:t>, et sur la base des informations que l’</w:t>
            </w:r>
            <w:r w:rsidR="0085757F">
              <w:rPr>
                <w:szCs w:val="24"/>
                <w:lang w:eastAsia="en-US"/>
              </w:rPr>
              <w:t>E</w:t>
            </w:r>
            <w:r w:rsidRPr="0085757F">
              <w:rPr>
                <w:szCs w:val="24"/>
                <w:lang w:eastAsia="en-US"/>
              </w:rPr>
              <w:t xml:space="preserve">ntrepreneur aurait pu obtenir d’une inspection visuelle de la </w:t>
            </w:r>
            <w:r w:rsidR="00652BC8">
              <w:rPr>
                <w:szCs w:val="24"/>
                <w:lang w:eastAsia="en-US"/>
              </w:rPr>
              <w:t>Z</w:t>
            </w:r>
            <w:r w:rsidRPr="0085757F">
              <w:rPr>
                <w:szCs w:val="24"/>
                <w:lang w:eastAsia="en-US"/>
              </w:rPr>
              <w:t xml:space="preserve">one de </w:t>
            </w:r>
            <w:r w:rsidR="00652BC8">
              <w:rPr>
                <w:szCs w:val="24"/>
                <w:lang w:eastAsia="en-US"/>
              </w:rPr>
              <w:t>S</w:t>
            </w:r>
            <w:r w:rsidRPr="0085757F">
              <w:rPr>
                <w:szCs w:val="24"/>
                <w:lang w:eastAsia="en-US"/>
              </w:rPr>
              <w:t xml:space="preserve">ervice et d’autres données </w:t>
            </w:r>
            <w:r w:rsidR="00652BC8">
              <w:rPr>
                <w:szCs w:val="24"/>
                <w:lang w:eastAsia="en-US"/>
              </w:rPr>
              <w:t>dispon</w:t>
            </w:r>
            <w:r w:rsidRPr="0085757F">
              <w:rPr>
                <w:szCs w:val="24"/>
                <w:lang w:eastAsia="en-US"/>
              </w:rPr>
              <w:t xml:space="preserve">ibles concernant le </w:t>
            </w:r>
            <w:r w:rsidR="00652BC8">
              <w:rPr>
                <w:szCs w:val="24"/>
                <w:lang w:eastAsia="en-US"/>
              </w:rPr>
              <w:t>P</w:t>
            </w:r>
            <w:r w:rsidRPr="0085757F">
              <w:rPr>
                <w:szCs w:val="24"/>
                <w:lang w:eastAsia="en-US"/>
              </w:rPr>
              <w:t xml:space="preserve">rojet à la date de vingt-huit (28) jours avant la </w:t>
            </w:r>
            <w:r w:rsidR="0085757F">
              <w:rPr>
                <w:szCs w:val="24"/>
                <w:lang w:eastAsia="en-US"/>
              </w:rPr>
              <w:t>remise de l’Offre</w:t>
            </w:r>
            <w:r w:rsidRPr="0085757F">
              <w:rPr>
                <w:szCs w:val="24"/>
                <w:lang w:eastAsia="en-US"/>
              </w:rPr>
              <w:t>. L</w:t>
            </w:r>
            <w:r w:rsidR="00DD648F">
              <w:rPr>
                <w:szCs w:val="24"/>
                <w:lang w:eastAsia="en-US"/>
              </w:rPr>
              <w:t>’Entrepreneur</w:t>
            </w:r>
            <w:r w:rsidRPr="0085757F">
              <w:rPr>
                <w:szCs w:val="24"/>
                <w:lang w:eastAsia="en-US"/>
              </w:rPr>
              <w:t xml:space="preserve"> reconnaît que tout </w:t>
            </w:r>
            <w:r w:rsidR="00652BC8">
              <w:rPr>
                <w:szCs w:val="24"/>
                <w:lang w:eastAsia="en-US"/>
              </w:rPr>
              <w:t>manquement à</w:t>
            </w:r>
            <w:r w:rsidRPr="0085757F">
              <w:rPr>
                <w:szCs w:val="24"/>
                <w:lang w:eastAsia="en-US"/>
              </w:rPr>
              <w:t xml:space="preserve"> prendre connaissance de toutes ces données et informations ne dégage pas sa responsabilité d’estimer correctement la difficulté ou le coût de la bonne exécution des </w:t>
            </w:r>
            <w:r w:rsidR="00DD648F">
              <w:rPr>
                <w:szCs w:val="24"/>
                <w:lang w:eastAsia="en-US"/>
              </w:rPr>
              <w:t>T</w:t>
            </w:r>
            <w:r w:rsidRPr="0085757F">
              <w:rPr>
                <w:szCs w:val="24"/>
                <w:lang w:eastAsia="en-US"/>
              </w:rPr>
              <w:t xml:space="preserve">ravaux et </w:t>
            </w:r>
            <w:r w:rsidR="00DD648F">
              <w:rPr>
                <w:szCs w:val="24"/>
                <w:lang w:eastAsia="en-US"/>
              </w:rPr>
              <w:t>S</w:t>
            </w:r>
            <w:r w:rsidRPr="0085757F">
              <w:rPr>
                <w:szCs w:val="24"/>
                <w:lang w:eastAsia="en-US"/>
              </w:rPr>
              <w:t xml:space="preserve">ervices. </w:t>
            </w:r>
          </w:p>
          <w:p w14:paraId="59A44941" w14:textId="77777777" w:rsidR="00DD648F" w:rsidRPr="00DD648F" w:rsidRDefault="00DD648F" w:rsidP="003C5A06">
            <w:pPr>
              <w:pStyle w:val="Paragraphedeliste"/>
              <w:ind w:left="699" w:hanging="630"/>
              <w:rPr>
                <w:szCs w:val="24"/>
                <w:lang w:eastAsia="en-US"/>
              </w:rPr>
            </w:pPr>
          </w:p>
          <w:p w14:paraId="3712497C" w14:textId="44D9D107" w:rsidR="002D4482" w:rsidRDefault="00093BF7" w:rsidP="000F2E00">
            <w:pPr>
              <w:pStyle w:val="Paragraphedeliste"/>
              <w:numPr>
                <w:ilvl w:val="1"/>
                <w:numId w:val="71"/>
              </w:numPr>
              <w:shd w:val="clear" w:color="auto" w:fill="FDFDFD"/>
              <w:spacing w:after="0"/>
              <w:ind w:left="699" w:hanging="630"/>
              <w:rPr>
                <w:szCs w:val="24"/>
                <w:lang w:eastAsia="en-US"/>
              </w:rPr>
            </w:pPr>
            <w:r w:rsidRPr="0085757F">
              <w:rPr>
                <w:szCs w:val="24"/>
                <w:lang w:eastAsia="en-US"/>
              </w:rPr>
              <w:t>L’</w:t>
            </w:r>
            <w:r w:rsidR="00DD648F">
              <w:rPr>
                <w:szCs w:val="24"/>
                <w:lang w:eastAsia="en-US"/>
              </w:rPr>
              <w:t>E</w:t>
            </w:r>
            <w:r w:rsidRPr="0085757F">
              <w:rPr>
                <w:szCs w:val="24"/>
                <w:lang w:eastAsia="en-US"/>
              </w:rPr>
              <w:t xml:space="preserve">ntrepreneur doit acquérir en son nom tous les permis, approbations et/ou licences de toutes les autorités gouvernementales locales, </w:t>
            </w:r>
            <w:r w:rsidR="00652BC8">
              <w:rPr>
                <w:szCs w:val="24"/>
                <w:lang w:eastAsia="en-US"/>
              </w:rPr>
              <w:t>provincial</w:t>
            </w:r>
            <w:r w:rsidR="00652BC8" w:rsidRPr="0085757F">
              <w:rPr>
                <w:szCs w:val="24"/>
                <w:lang w:eastAsia="en-US"/>
              </w:rPr>
              <w:t xml:space="preserve">es </w:t>
            </w:r>
            <w:r w:rsidRPr="0085757F">
              <w:rPr>
                <w:szCs w:val="24"/>
                <w:lang w:eastAsia="en-US"/>
              </w:rPr>
              <w:t>ou nationales ou des entreprises de service public du pays d</w:t>
            </w:r>
            <w:r w:rsidR="00DD648F">
              <w:rPr>
                <w:szCs w:val="24"/>
                <w:lang w:eastAsia="en-US"/>
              </w:rPr>
              <w:t xml:space="preserve">u Maître d’Ouvrage </w:t>
            </w:r>
            <w:r w:rsidRPr="0085757F">
              <w:rPr>
                <w:szCs w:val="24"/>
                <w:lang w:eastAsia="en-US"/>
              </w:rPr>
              <w:t xml:space="preserve">qui sont nécessaires à l’exécution du </w:t>
            </w:r>
            <w:r w:rsidR="00DD648F">
              <w:rPr>
                <w:szCs w:val="24"/>
                <w:lang w:eastAsia="en-US"/>
              </w:rPr>
              <w:t>Marché</w:t>
            </w:r>
            <w:r w:rsidRPr="0085757F">
              <w:rPr>
                <w:szCs w:val="24"/>
                <w:lang w:eastAsia="en-US"/>
              </w:rPr>
              <w:t xml:space="preserve">, y compris, sans limitation, les visas pour le </w:t>
            </w:r>
            <w:r w:rsidR="00652BC8">
              <w:rPr>
                <w:szCs w:val="24"/>
                <w:lang w:eastAsia="en-US"/>
              </w:rPr>
              <w:t>P</w:t>
            </w:r>
            <w:r w:rsidRPr="0085757F">
              <w:rPr>
                <w:szCs w:val="24"/>
                <w:lang w:eastAsia="en-US"/>
              </w:rPr>
              <w:t>ersonnel de l’</w:t>
            </w:r>
            <w:r w:rsidR="00DD648F">
              <w:rPr>
                <w:szCs w:val="24"/>
                <w:lang w:eastAsia="en-US"/>
              </w:rPr>
              <w:t>E</w:t>
            </w:r>
            <w:r w:rsidRPr="0085757F">
              <w:rPr>
                <w:szCs w:val="24"/>
                <w:lang w:eastAsia="en-US"/>
              </w:rPr>
              <w:t xml:space="preserve">ntrepreneur et les permis d’entrée pour tout </w:t>
            </w:r>
            <w:r w:rsidR="00652BC8">
              <w:rPr>
                <w:szCs w:val="24"/>
                <w:lang w:eastAsia="en-US"/>
              </w:rPr>
              <w:t xml:space="preserve">Matériel </w:t>
            </w:r>
            <w:r w:rsidRPr="0085757F">
              <w:rPr>
                <w:szCs w:val="24"/>
                <w:lang w:eastAsia="en-US"/>
              </w:rPr>
              <w:t>de l’</w:t>
            </w:r>
            <w:r w:rsidR="00DD648F">
              <w:rPr>
                <w:szCs w:val="24"/>
                <w:lang w:eastAsia="en-US"/>
              </w:rPr>
              <w:t>E</w:t>
            </w:r>
            <w:r w:rsidRPr="0085757F">
              <w:rPr>
                <w:szCs w:val="24"/>
                <w:lang w:eastAsia="en-US"/>
              </w:rPr>
              <w:t>ntrepreneur</w:t>
            </w:r>
            <w:r w:rsidR="00652BC8">
              <w:rPr>
                <w:szCs w:val="24"/>
                <w:lang w:eastAsia="en-US"/>
              </w:rPr>
              <w:t xml:space="preserve"> à importer</w:t>
            </w:r>
            <w:r w:rsidRPr="0085757F">
              <w:rPr>
                <w:szCs w:val="24"/>
                <w:lang w:eastAsia="en-US"/>
              </w:rPr>
              <w:t>. L’</w:t>
            </w:r>
            <w:r w:rsidR="00CA4D87">
              <w:rPr>
                <w:szCs w:val="24"/>
                <w:lang w:eastAsia="en-US"/>
              </w:rPr>
              <w:t>E</w:t>
            </w:r>
            <w:r w:rsidRPr="0085757F">
              <w:rPr>
                <w:szCs w:val="24"/>
                <w:lang w:eastAsia="en-US"/>
              </w:rPr>
              <w:t xml:space="preserve">ntrepreneur doit </w:t>
            </w:r>
            <w:r w:rsidR="00652BC8">
              <w:rPr>
                <w:szCs w:val="24"/>
                <w:lang w:eastAsia="en-US"/>
              </w:rPr>
              <w:t>obten</w:t>
            </w:r>
            <w:r w:rsidR="00652BC8" w:rsidRPr="0085757F">
              <w:rPr>
                <w:szCs w:val="24"/>
                <w:lang w:eastAsia="en-US"/>
              </w:rPr>
              <w:t xml:space="preserve">ir </w:t>
            </w:r>
            <w:r w:rsidRPr="0085757F">
              <w:rPr>
                <w:szCs w:val="24"/>
                <w:lang w:eastAsia="en-US"/>
              </w:rPr>
              <w:t>tous les autres permis, approbations et/ou licences qui ne relèvent pas de la responsabilité d</w:t>
            </w:r>
            <w:r w:rsidR="00CA4D87">
              <w:rPr>
                <w:szCs w:val="24"/>
                <w:lang w:eastAsia="en-US"/>
              </w:rPr>
              <w:t>u Maître d’Ouvrage</w:t>
            </w:r>
            <w:r w:rsidRPr="0085757F">
              <w:rPr>
                <w:szCs w:val="24"/>
                <w:lang w:eastAsia="en-US"/>
              </w:rPr>
              <w:t xml:space="preserve"> en vertu de </w:t>
            </w:r>
            <w:r w:rsidR="007F0CDF">
              <w:rPr>
                <w:szCs w:val="24"/>
                <w:lang w:eastAsia="en-US"/>
              </w:rPr>
              <w:t>la clause</w:t>
            </w:r>
            <w:r w:rsidRPr="0085757F">
              <w:rPr>
                <w:szCs w:val="24"/>
                <w:lang w:eastAsia="en-US"/>
              </w:rPr>
              <w:t xml:space="preserve"> 12.3 du CC</w:t>
            </w:r>
            <w:r w:rsidR="00CA4D87">
              <w:rPr>
                <w:szCs w:val="24"/>
                <w:lang w:eastAsia="en-US"/>
              </w:rPr>
              <w:t>A</w:t>
            </w:r>
            <w:r w:rsidRPr="0085757F">
              <w:rPr>
                <w:szCs w:val="24"/>
                <w:lang w:eastAsia="en-US"/>
              </w:rPr>
              <w:t xml:space="preserve">G et qui sont nécessaires à l’exécution du </w:t>
            </w:r>
            <w:r w:rsidR="00284DD7">
              <w:rPr>
                <w:szCs w:val="24"/>
                <w:lang w:eastAsia="en-US"/>
              </w:rPr>
              <w:t>Marché</w:t>
            </w:r>
            <w:r w:rsidRPr="0085757F">
              <w:rPr>
                <w:szCs w:val="24"/>
                <w:lang w:eastAsia="en-US"/>
              </w:rPr>
              <w:t xml:space="preserve">. </w:t>
            </w:r>
          </w:p>
          <w:p w14:paraId="5399DC35" w14:textId="77777777" w:rsidR="002D4482" w:rsidRPr="002D4482" w:rsidRDefault="002D4482" w:rsidP="003C5A06">
            <w:pPr>
              <w:pStyle w:val="Paragraphedeliste"/>
              <w:ind w:left="699" w:hanging="630"/>
              <w:rPr>
                <w:szCs w:val="24"/>
                <w:lang w:eastAsia="en-US"/>
              </w:rPr>
            </w:pPr>
          </w:p>
          <w:p w14:paraId="4DBACCA6" w14:textId="75A91F66" w:rsidR="007E2834" w:rsidRDefault="00093BF7" w:rsidP="000F2E00">
            <w:pPr>
              <w:pStyle w:val="Paragraphedeliste"/>
              <w:numPr>
                <w:ilvl w:val="1"/>
                <w:numId w:val="71"/>
              </w:numPr>
              <w:shd w:val="clear" w:color="auto" w:fill="FDFDFD"/>
              <w:spacing w:after="0"/>
              <w:ind w:left="699" w:hanging="630"/>
              <w:rPr>
                <w:szCs w:val="24"/>
                <w:lang w:eastAsia="en-US"/>
              </w:rPr>
            </w:pPr>
            <w:r w:rsidRPr="0085757F">
              <w:rPr>
                <w:szCs w:val="24"/>
                <w:lang w:eastAsia="en-US"/>
              </w:rPr>
              <w:t>L</w:t>
            </w:r>
            <w:r w:rsidR="002D4482">
              <w:rPr>
                <w:szCs w:val="24"/>
                <w:lang w:eastAsia="en-US"/>
              </w:rPr>
              <w:t>’Entrepreneur</w:t>
            </w:r>
            <w:r w:rsidRPr="0085757F">
              <w:rPr>
                <w:szCs w:val="24"/>
                <w:lang w:eastAsia="en-US"/>
              </w:rPr>
              <w:t xml:space="preserve"> doit se conformer à toutes les lois en vigueur dans le pays d</w:t>
            </w:r>
            <w:r w:rsidR="002D4482">
              <w:rPr>
                <w:szCs w:val="24"/>
                <w:lang w:eastAsia="en-US"/>
              </w:rPr>
              <w:t>u Maître d’Ouvrage</w:t>
            </w:r>
            <w:r w:rsidRPr="0085757F">
              <w:rPr>
                <w:szCs w:val="24"/>
                <w:lang w:eastAsia="en-US"/>
              </w:rPr>
              <w:t xml:space="preserve"> et où les </w:t>
            </w:r>
            <w:r w:rsidR="002D4482">
              <w:rPr>
                <w:szCs w:val="24"/>
                <w:lang w:eastAsia="en-US"/>
              </w:rPr>
              <w:t>T</w:t>
            </w:r>
            <w:r w:rsidRPr="0085757F">
              <w:rPr>
                <w:szCs w:val="24"/>
                <w:lang w:eastAsia="en-US"/>
              </w:rPr>
              <w:t xml:space="preserve">ravaux et </w:t>
            </w:r>
            <w:r w:rsidR="002D4482">
              <w:rPr>
                <w:szCs w:val="24"/>
                <w:lang w:eastAsia="en-US"/>
              </w:rPr>
              <w:t>S</w:t>
            </w:r>
            <w:r w:rsidRPr="0085757F">
              <w:rPr>
                <w:szCs w:val="24"/>
                <w:lang w:eastAsia="en-US"/>
              </w:rPr>
              <w:t xml:space="preserve">ervices sont effectués. Les lois incluront toutes les lois locales, </w:t>
            </w:r>
            <w:r w:rsidR="00652BC8">
              <w:rPr>
                <w:szCs w:val="24"/>
                <w:lang w:eastAsia="en-US"/>
              </w:rPr>
              <w:t>provincial</w:t>
            </w:r>
            <w:r w:rsidR="00652BC8" w:rsidRPr="0085757F">
              <w:rPr>
                <w:szCs w:val="24"/>
                <w:lang w:eastAsia="en-US"/>
              </w:rPr>
              <w:t>es</w:t>
            </w:r>
            <w:r w:rsidRPr="0085757F">
              <w:rPr>
                <w:szCs w:val="24"/>
                <w:lang w:eastAsia="en-US"/>
              </w:rPr>
              <w:t xml:space="preserve">, nationales ou autres qui affectent l’exécution du </w:t>
            </w:r>
            <w:r w:rsidR="002D4482">
              <w:rPr>
                <w:szCs w:val="24"/>
                <w:lang w:eastAsia="en-US"/>
              </w:rPr>
              <w:t xml:space="preserve">Marché </w:t>
            </w:r>
            <w:r w:rsidRPr="0085757F">
              <w:rPr>
                <w:szCs w:val="24"/>
                <w:lang w:eastAsia="en-US"/>
              </w:rPr>
              <w:t xml:space="preserve">et </w:t>
            </w:r>
            <w:r w:rsidR="00652BC8">
              <w:rPr>
                <w:szCs w:val="24"/>
                <w:lang w:eastAsia="en-US"/>
              </w:rPr>
              <w:t>contraign</w:t>
            </w:r>
            <w:r w:rsidR="00652BC8" w:rsidRPr="0085757F">
              <w:rPr>
                <w:szCs w:val="24"/>
                <w:lang w:eastAsia="en-US"/>
              </w:rPr>
              <w:t xml:space="preserve">ent </w:t>
            </w:r>
            <w:r w:rsidRPr="0085757F">
              <w:rPr>
                <w:szCs w:val="24"/>
                <w:lang w:eastAsia="en-US"/>
              </w:rPr>
              <w:t>l’</w:t>
            </w:r>
            <w:r w:rsidR="002D4482">
              <w:rPr>
                <w:szCs w:val="24"/>
                <w:lang w:eastAsia="en-US"/>
              </w:rPr>
              <w:t>E</w:t>
            </w:r>
            <w:r w:rsidRPr="0085757F">
              <w:rPr>
                <w:szCs w:val="24"/>
                <w:lang w:eastAsia="en-US"/>
              </w:rPr>
              <w:t>ntrepreneur. L’</w:t>
            </w:r>
            <w:r w:rsidR="00A00466">
              <w:rPr>
                <w:szCs w:val="24"/>
                <w:lang w:eastAsia="en-US"/>
              </w:rPr>
              <w:t>E</w:t>
            </w:r>
            <w:r w:rsidRPr="0085757F">
              <w:rPr>
                <w:szCs w:val="24"/>
                <w:lang w:eastAsia="en-US"/>
              </w:rPr>
              <w:t xml:space="preserve">ntrepreneur </w:t>
            </w:r>
            <w:r w:rsidR="00CA4D87">
              <w:rPr>
                <w:szCs w:val="24"/>
                <w:lang w:eastAsia="en-US"/>
              </w:rPr>
              <w:t xml:space="preserve">devra </w:t>
            </w:r>
            <w:r w:rsidRPr="0085757F">
              <w:rPr>
                <w:szCs w:val="24"/>
                <w:lang w:eastAsia="en-US"/>
              </w:rPr>
              <w:t>indemniser et dégager de toute responsabilité l</w:t>
            </w:r>
            <w:r w:rsidR="00CA4D87">
              <w:rPr>
                <w:szCs w:val="24"/>
                <w:lang w:eastAsia="en-US"/>
              </w:rPr>
              <w:t xml:space="preserve">e Maître d’Ouvrage </w:t>
            </w:r>
            <w:r w:rsidRPr="0085757F">
              <w:rPr>
                <w:szCs w:val="24"/>
                <w:lang w:eastAsia="en-US"/>
              </w:rPr>
              <w:t xml:space="preserve">contre toutes responsabilités, dommages, réclamations, amendes, pénalités et dépenses de quelque nature que ce soit découlant ou résultant de la violation de ces lois par le </w:t>
            </w:r>
            <w:r w:rsidR="00652BC8">
              <w:rPr>
                <w:szCs w:val="24"/>
                <w:lang w:eastAsia="en-US"/>
              </w:rPr>
              <w:t>P</w:t>
            </w:r>
            <w:r w:rsidRPr="0085757F">
              <w:rPr>
                <w:szCs w:val="24"/>
                <w:lang w:eastAsia="en-US"/>
              </w:rPr>
              <w:t xml:space="preserve">ersonnel de l’Entrepreneur, mais sans préjudice de </w:t>
            </w:r>
            <w:r w:rsidR="007F0CDF">
              <w:rPr>
                <w:szCs w:val="24"/>
                <w:lang w:eastAsia="en-US"/>
              </w:rPr>
              <w:t>la clause</w:t>
            </w:r>
            <w:r w:rsidRPr="0085757F">
              <w:rPr>
                <w:szCs w:val="24"/>
                <w:lang w:eastAsia="en-US"/>
              </w:rPr>
              <w:t xml:space="preserve"> 12.1 du CC</w:t>
            </w:r>
            <w:r w:rsidR="00A00466">
              <w:rPr>
                <w:szCs w:val="24"/>
                <w:lang w:eastAsia="en-US"/>
              </w:rPr>
              <w:t>A</w:t>
            </w:r>
            <w:r w:rsidRPr="0085757F">
              <w:rPr>
                <w:szCs w:val="24"/>
                <w:lang w:eastAsia="en-US"/>
              </w:rPr>
              <w:t>G.</w:t>
            </w:r>
          </w:p>
          <w:p w14:paraId="1249E8BB" w14:textId="77777777" w:rsidR="007E2834" w:rsidRPr="007E2834" w:rsidRDefault="007E2834" w:rsidP="003C5A06">
            <w:pPr>
              <w:pStyle w:val="Paragraphedeliste"/>
              <w:ind w:left="699" w:hanging="630"/>
              <w:rPr>
                <w:szCs w:val="24"/>
                <w:lang w:eastAsia="en-US"/>
              </w:rPr>
            </w:pPr>
          </w:p>
          <w:p w14:paraId="5BAADBE4" w14:textId="4CC202AE" w:rsidR="007E2834" w:rsidRDefault="00B1222E" w:rsidP="000F2E00">
            <w:pPr>
              <w:pStyle w:val="Paragraphedeliste"/>
              <w:numPr>
                <w:ilvl w:val="1"/>
                <w:numId w:val="71"/>
              </w:numPr>
              <w:shd w:val="clear" w:color="auto" w:fill="FDFDFD"/>
              <w:spacing w:after="0"/>
              <w:ind w:left="699" w:hanging="630"/>
              <w:rPr>
                <w:szCs w:val="24"/>
                <w:lang w:eastAsia="en-US"/>
              </w:rPr>
            </w:pPr>
            <w:r w:rsidRPr="007E2834">
              <w:rPr>
                <w:szCs w:val="24"/>
                <w:lang w:eastAsia="en-US"/>
              </w:rPr>
              <w:t xml:space="preserve">Tout </w:t>
            </w:r>
            <w:r w:rsidR="00652BC8">
              <w:rPr>
                <w:szCs w:val="24"/>
                <w:lang w:eastAsia="en-US"/>
              </w:rPr>
              <w:t>Equipement</w:t>
            </w:r>
            <w:r w:rsidRPr="007E2834">
              <w:rPr>
                <w:szCs w:val="24"/>
                <w:lang w:eastAsia="en-US"/>
              </w:rPr>
              <w:t xml:space="preserve">, </w:t>
            </w:r>
            <w:r w:rsidR="007E2834">
              <w:rPr>
                <w:szCs w:val="24"/>
                <w:lang w:eastAsia="en-US"/>
              </w:rPr>
              <w:t>M</w:t>
            </w:r>
            <w:r w:rsidRPr="007E2834">
              <w:rPr>
                <w:szCs w:val="24"/>
                <w:lang w:eastAsia="en-US"/>
              </w:rPr>
              <w:t xml:space="preserve">atériel et </w:t>
            </w:r>
            <w:r w:rsidR="007E2834">
              <w:rPr>
                <w:szCs w:val="24"/>
                <w:lang w:eastAsia="en-US"/>
              </w:rPr>
              <w:t>S</w:t>
            </w:r>
            <w:r w:rsidRPr="007E2834">
              <w:rPr>
                <w:szCs w:val="24"/>
                <w:lang w:eastAsia="en-US"/>
              </w:rPr>
              <w:t>ervice</w:t>
            </w:r>
            <w:r w:rsidR="007E2834">
              <w:rPr>
                <w:szCs w:val="24"/>
                <w:lang w:eastAsia="en-US"/>
              </w:rPr>
              <w:t>s</w:t>
            </w:r>
            <w:r w:rsidRPr="007E2834">
              <w:rPr>
                <w:szCs w:val="24"/>
                <w:lang w:eastAsia="en-US"/>
              </w:rPr>
              <w:t xml:space="preserve"> qui seront incorporés ou requis pour les </w:t>
            </w:r>
            <w:r w:rsidR="007E2834">
              <w:rPr>
                <w:szCs w:val="24"/>
                <w:lang w:eastAsia="en-US"/>
              </w:rPr>
              <w:t>T</w:t>
            </w:r>
            <w:r w:rsidRPr="007E2834">
              <w:rPr>
                <w:szCs w:val="24"/>
                <w:lang w:eastAsia="en-US"/>
              </w:rPr>
              <w:t xml:space="preserve">ravaux et </w:t>
            </w:r>
            <w:r w:rsidR="007E2834">
              <w:rPr>
                <w:szCs w:val="24"/>
                <w:lang w:eastAsia="en-US"/>
              </w:rPr>
              <w:t>S</w:t>
            </w:r>
            <w:r w:rsidRPr="007E2834">
              <w:rPr>
                <w:szCs w:val="24"/>
                <w:lang w:eastAsia="en-US"/>
              </w:rPr>
              <w:t xml:space="preserve">ervices doivent avoir leur origine dans tout pays source éligible tel que défini par la Banque. </w:t>
            </w:r>
          </w:p>
          <w:p w14:paraId="44C2AC78" w14:textId="77777777" w:rsidR="007E2834" w:rsidRPr="007E2834" w:rsidRDefault="007E2834" w:rsidP="003C5A06">
            <w:pPr>
              <w:pStyle w:val="Paragraphedeliste"/>
              <w:ind w:left="699" w:hanging="630"/>
              <w:rPr>
                <w:szCs w:val="24"/>
                <w:lang w:eastAsia="en-US"/>
              </w:rPr>
            </w:pPr>
          </w:p>
          <w:p w14:paraId="101A89A2" w14:textId="5EA7DCF1" w:rsidR="00652BC8" w:rsidRPr="007E2834" w:rsidRDefault="00B1222E" w:rsidP="000F2E00">
            <w:pPr>
              <w:pStyle w:val="Paragraphedeliste"/>
              <w:numPr>
                <w:ilvl w:val="1"/>
                <w:numId w:val="71"/>
              </w:numPr>
              <w:shd w:val="clear" w:color="auto" w:fill="FDFDFD"/>
              <w:spacing w:after="0"/>
              <w:ind w:left="699" w:hanging="630"/>
              <w:rPr>
                <w:szCs w:val="24"/>
                <w:lang w:eastAsia="en-US"/>
              </w:rPr>
            </w:pPr>
            <w:r w:rsidRPr="007E2834">
              <w:rPr>
                <w:szCs w:val="24"/>
                <w:lang w:eastAsia="en-US"/>
              </w:rPr>
              <w:t>L</w:t>
            </w:r>
            <w:r w:rsidR="007E2834">
              <w:rPr>
                <w:szCs w:val="24"/>
                <w:lang w:eastAsia="en-US"/>
              </w:rPr>
              <w:t>’Entrepreneur</w:t>
            </w:r>
            <w:r w:rsidRPr="007E2834">
              <w:rPr>
                <w:szCs w:val="24"/>
                <w:lang w:eastAsia="en-US"/>
              </w:rPr>
              <w:t xml:space="preserve"> </w:t>
            </w:r>
            <w:r w:rsidR="007E2834">
              <w:rPr>
                <w:szCs w:val="24"/>
                <w:lang w:eastAsia="en-US"/>
              </w:rPr>
              <w:t xml:space="preserve">devra </w:t>
            </w:r>
            <w:r w:rsidRPr="007E2834">
              <w:rPr>
                <w:szCs w:val="24"/>
                <w:lang w:eastAsia="en-US"/>
              </w:rPr>
              <w:t>t</w:t>
            </w:r>
            <w:r w:rsidR="007E2834">
              <w:rPr>
                <w:szCs w:val="24"/>
                <w:lang w:eastAsia="en-US"/>
              </w:rPr>
              <w:t>enir</w:t>
            </w:r>
            <w:r w:rsidR="008B6ACA">
              <w:rPr>
                <w:szCs w:val="24"/>
                <w:lang w:eastAsia="en-US"/>
              </w:rPr>
              <w:t>,</w:t>
            </w:r>
            <w:r w:rsidRPr="007E2834">
              <w:rPr>
                <w:szCs w:val="24"/>
                <w:lang w:eastAsia="en-US"/>
              </w:rPr>
              <w:t xml:space="preserve"> </w:t>
            </w:r>
            <w:r w:rsidR="008B6ACA" w:rsidRPr="00652BC8">
              <w:rPr>
                <w:szCs w:val="24"/>
                <w:lang w:eastAsia="en-US"/>
              </w:rPr>
              <w:t xml:space="preserve">et fera tous les efforts raisonnables pour que ses Sous-Traitants et consultants tiennent, des comptes et des registres précis </w:t>
            </w:r>
            <w:r w:rsidRPr="007E2834">
              <w:rPr>
                <w:szCs w:val="24"/>
                <w:lang w:eastAsia="en-US"/>
              </w:rPr>
              <w:t xml:space="preserve">et systématiques concernant les </w:t>
            </w:r>
            <w:r w:rsidR="007E2834">
              <w:rPr>
                <w:szCs w:val="24"/>
                <w:lang w:eastAsia="en-US"/>
              </w:rPr>
              <w:t>T</w:t>
            </w:r>
            <w:r w:rsidRPr="007E2834">
              <w:rPr>
                <w:szCs w:val="24"/>
                <w:lang w:eastAsia="en-US"/>
              </w:rPr>
              <w:t xml:space="preserve">ravaux et </w:t>
            </w:r>
            <w:r w:rsidR="007E2834">
              <w:rPr>
                <w:szCs w:val="24"/>
                <w:lang w:eastAsia="en-US"/>
              </w:rPr>
              <w:t>S</w:t>
            </w:r>
            <w:r w:rsidRPr="007E2834">
              <w:rPr>
                <w:szCs w:val="24"/>
                <w:lang w:eastAsia="en-US"/>
              </w:rPr>
              <w:t xml:space="preserve">ervices sous une forme et </w:t>
            </w:r>
            <w:r w:rsidR="008B6ACA">
              <w:rPr>
                <w:szCs w:val="24"/>
                <w:lang w:eastAsia="en-US"/>
              </w:rPr>
              <w:t xml:space="preserve">avec </w:t>
            </w:r>
            <w:r w:rsidRPr="007E2834">
              <w:rPr>
                <w:szCs w:val="24"/>
                <w:lang w:eastAsia="en-US"/>
              </w:rPr>
              <w:t>des détails permettant d’identifier clairement les changements de temps et les coûts pertinents</w:t>
            </w:r>
            <w:r w:rsidRPr="007E2834">
              <w:rPr>
                <w:rFonts w:ascii="Segoe UI" w:hAnsi="Segoe UI" w:cs="Segoe UI"/>
                <w:sz w:val="21"/>
                <w:szCs w:val="21"/>
                <w:lang w:eastAsia="en-US"/>
              </w:rPr>
              <w:t>.</w:t>
            </w:r>
          </w:p>
          <w:p w14:paraId="256517E5" w14:textId="77777777" w:rsidR="00B25FCE" w:rsidRDefault="00B25FCE" w:rsidP="003C5A06">
            <w:pPr>
              <w:pStyle w:val="Paragraphedeliste"/>
              <w:suppressAutoHyphens/>
              <w:overflowPunct w:val="0"/>
              <w:autoSpaceDE w:val="0"/>
              <w:autoSpaceDN w:val="0"/>
              <w:adjustRightInd w:val="0"/>
              <w:spacing w:before="120" w:after="120"/>
              <w:ind w:left="699" w:right="36" w:hanging="630"/>
              <w:textAlignment w:val="baseline"/>
              <w:rPr>
                <w:szCs w:val="24"/>
              </w:rPr>
            </w:pPr>
          </w:p>
          <w:p w14:paraId="135A5990" w14:textId="68D3FD76" w:rsidR="007B1E5E" w:rsidRDefault="008B6ACA" w:rsidP="000F2E00">
            <w:pPr>
              <w:pStyle w:val="Paragraphedeliste"/>
              <w:numPr>
                <w:ilvl w:val="1"/>
                <w:numId w:val="71"/>
              </w:numPr>
              <w:suppressAutoHyphens/>
              <w:overflowPunct w:val="0"/>
              <w:autoSpaceDE w:val="0"/>
              <w:autoSpaceDN w:val="0"/>
              <w:adjustRightInd w:val="0"/>
              <w:spacing w:before="120" w:after="120"/>
              <w:ind w:left="699" w:right="36" w:hanging="630"/>
              <w:textAlignment w:val="baseline"/>
              <w:rPr>
                <w:szCs w:val="24"/>
              </w:rPr>
            </w:pPr>
            <w:r>
              <w:rPr>
                <w:szCs w:val="24"/>
                <w:lang w:eastAsia="en-US"/>
              </w:rPr>
              <w:lastRenderedPageBreak/>
              <w:t>Hygiène</w:t>
            </w:r>
            <w:r w:rsidRPr="00B25FCE">
              <w:rPr>
                <w:szCs w:val="24"/>
                <w:lang w:eastAsia="en-US"/>
              </w:rPr>
              <w:t xml:space="preserve"> </w:t>
            </w:r>
            <w:r w:rsidR="00B25FCE" w:rsidRPr="00B25FCE">
              <w:rPr>
                <w:szCs w:val="24"/>
                <w:lang w:eastAsia="en-US"/>
              </w:rPr>
              <w:t xml:space="preserve">et sécurité </w:t>
            </w:r>
          </w:p>
          <w:p w14:paraId="0C2AAFC0" w14:textId="77777777" w:rsidR="007B1E5E" w:rsidRPr="007B1E5E" w:rsidRDefault="007B1E5E" w:rsidP="007B1E5E">
            <w:pPr>
              <w:pStyle w:val="Paragraphedeliste"/>
              <w:rPr>
                <w:szCs w:val="24"/>
                <w:lang w:eastAsia="en-US"/>
              </w:rPr>
            </w:pPr>
          </w:p>
          <w:p w14:paraId="6D4F4585" w14:textId="41F77751" w:rsidR="007B1E5E" w:rsidRDefault="00B25FCE" w:rsidP="007B1E5E">
            <w:pPr>
              <w:pStyle w:val="Paragraphedeliste"/>
              <w:suppressAutoHyphens/>
              <w:overflowPunct w:val="0"/>
              <w:autoSpaceDE w:val="0"/>
              <w:autoSpaceDN w:val="0"/>
              <w:adjustRightInd w:val="0"/>
              <w:spacing w:before="120" w:after="120"/>
              <w:ind w:left="699" w:right="36" w:firstLine="0"/>
              <w:textAlignment w:val="baseline"/>
              <w:rPr>
                <w:szCs w:val="24"/>
                <w:lang w:eastAsia="en-US"/>
              </w:rPr>
            </w:pPr>
            <w:r w:rsidRPr="00B25FCE">
              <w:rPr>
                <w:szCs w:val="24"/>
                <w:lang w:eastAsia="en-US"/>
              </w:rPr>
              <w:t>L</w:t>
            </w:r>
            <w:r w:rsidR="007B1E5E">
              <w:rPr>
                <w:szCs w:val="24"/>
                <w:lang w:eastAsia="en-US"/>
              </w:rPr>
              <w:t>’Entrepreneur</w:t>
            </w:r>
            <w:r w:rsidRPr="00B25FCE">
              <w:rPr>
                <w:szCs w:val="24"/>
                <w:lang w:eastAsia="en-US"/>
              </w:rPr>
              <w:t xml:space="preserve"> doit : </w:t>
            </w:r>
          </w:p>
          <w:p w14:paraId="2A6BE797" w14:textId="77777777" w:rsidR="007B1E5E" w:rsidRDefault="007B1E5E" w:rsidP="007B1E5E">
            <w:pPr>
              <w:pStyle w:val="Paragraphedeliste"/>
              <w:suppressAutoHyphens/>
              <w:overflowPunct w:val="0"/>
              <w:autoSpaceDE w:val="0"/>
              <w:autoSpaceDN w:val="0"/>
              <w:adjustRightInd w:val="0"/>
              <w:spacing w:before="120" w:after="120"/>
              <w:ind w:left="699" w:right="36" w:firstLine="0"/>
              <w:textAlignment w:val="baseline"/>
              <w:rPr>
                <w:szCs w:val="24"/>
                <w:lang w:eastAsia="en-US"/>
              </w:rPr>
            </w:pPr>
          </w:p>
          <w:p w14:paraId="21C8C548" w14:textId="1666DC58" w:rsidR="007B1E5E" w:rsidRDefault="00B25FCE" w:rsidP="000F2E00">
            <w:pPr>
              <w:pStyle w:val="Paragraphedeliste"/>
              <w:numPr>
                <w:ilvl w:val="0"/>
                <w:numId w:val="96"/>
              </w:numPr>
              <w:suppressAutoHyphens/>
              <w:overflowPunct w:val="0"/>
              <w:autoSpaceDE w:val="0"/>
              <w:autoSpaceDN w:val="0"/>
              <w:adjustRightInd w:val="0"/>
              <w:spacing w:before="120" w:after="120"/>
              <w:ind w:left="1149" w:right="36" w:hanging="450"/>
              <w:textAlignment w:val="baseline"/>
              <w:rPr>
                <w:szCs w:val="24"/>
              </w:rPr>
            </w:pPr>
            <w:r w:rsidRPr="00B25FCE">
              <w:rPr>
                <w:szCs w:val="24"/>
                <w:lang w:eastAsia="en-US"/>
              </w:rPr>
              <w:t xml:space="preserve">offrir une formation en matière </w:t>
            </w:r>
            <w:r w:rsidR="008B6ACA">
              <w:rPr>
                <w:szCs w:val="24"/>
                <w:lang w:eastAsia="en-US"/>
              </w:rPr>
              <w:t>d’hygiène</w:t>
            </w:r>
            <w:r w:rsidRPr="00B25FCE">
              <w:rPr>
                <w:szCs w:val="24"/>
                <w:lang w:eastAsia="en-US"/>
              </w:rPr>
              <w:t xml:space="preserve"> et de sécurité au </w:t>
            </w:r>
            <w:r w:rsidR="008B6ACA">
              <w:rPr>
                <w:szCs w:val="24"/>
                <w:lang w:eastAsia="en-US"/>
              </w:rPr>
              <w:t>P</w:t>
            </w:r>
            <w:r w:rsidRPr="00B25FCE">
              <w:rPr>
                <w:szCs w:val="24"/>
                <w:lang w:eastAsia="en-US"/>
              </w:rPr>
              <w:t>ersonnel de l’</w:t>
            </w:r>
            <w:r w:rsidR="007B1E5E">
              <w:rPr>
                <w:szCs w:val="24"/>
                <w:lang w:eastAsia="en-US"/>
              </w:rPr>
              <w:t>E</w:t>
            </w:r>
            <w:r w:rsidRPr="00B25FCE">
              <w:rPr>
                <w:szCs w:val="24"/>
                <w:lang w:eastAsia="en-US"/>
              </w:rPr>
              <w:t xml:space="preserve">ntrepreneur, s’il y a lieu, et tenir à jour des dossiers de formation; </w:t>
            </w:r>
          </w:p>
          <w:p w14:paraId="2F84F284" w14:textId="77777777" w:rsidR="007B1E5E" w:rsidRDefault="007B1E5E" w:rsidP="007B1E5E">
            <w:pPr>
              <w:pStyle w:val="Paragraphedeliste"/>
              <w:suppressAutoHyphens/>
              <w:overflowPunct w:val="0"/>
              <w:autoSpaceDE w:val="0"/>
              <w:autoSpaceDN w:val="0"/>
              <w:adjustRightInd w:val="0"/>
              <w:spacing w:before="120" w:after="120"/>
              <w:ind w:left="1149" w:right="36" w:firstLine="0"/>
              <w:textAlignment w:val="baseline"/>
              <w:rPr>
                <w:szCs w:val="24"/>
              </w:rPr>
            </w:pPr>
          </w:p>
          <w:p w14:paraId="547038A0" w14:textId="19421A05" w:rsidR="00FF400B" w:rsidRDefault="00B25FCE" w:rsidP="000F2E00">
            <w:pPr>
              <w:pStyle w:val="Paragraphedeliste"/>
              <w:numPr>
                <w:ilvl w:val="0"/>
                <w:numId w:val="96"/>
              </w:numPr>
              <w:suppressAutoHyphens/>
              <w:overflowPunct w:val="0"/>
              <w:autoSpaceDE w:val="0"/>
              <w:autoSpaceDN w:val="0"/>
              <w:adjustRightInd w:val="0"/>
              <w:spacing w:before="120" w:after="120"/>
              <w:ind w:left="1149" w:right="36" w:hanging="450"/>
              <w:textAlignment w:val="baseline"/>
              <w:rPr>
                <w:szCs w:val="24"/>
              </w:rPr>
            </w:pPr>
            <w:r w:rsidRPr="00B25FCE">
              <w:rPr>
                <w:szCs w:val="24"/>
                <w:lang w:eastAsia="en-US"/>
              </w:rPr>
              <w:t xml:space="preserve">faire participer activement le </w:t>
            </w:r>
            <w:r w:rsidR="008B6ACA">
              <w:rPr>
                <w:szCs w:val="24"/>
                <w:lang w:eastAsia="en-US"/>
              </w:rPr>
              <w:t>P</w:t>
            </w:r>
            <w:r w:rsidRPr="00B25FCE">
              <w:rPr>
                <w:szCs w:val="24"/>
                <w:lang w:eastAsia="en-US"/>
              </w:rPr>
              <w:t>ersonnel de l’</w:t>
            </w:r>
            <w:r w:rsidR="007B1E5E">
              <w:rPr>
                <w:szCs w:val="24"/>
                <w:lang w:eastAsia="en-US"/>
              </w:rPr>
              <w:t>E</w:t>
            </w:r>
            <w:r w:rsidRPr="00B25FCE">
              <w:rPr>
                <w:szCs w:val="24"/>
                <w:lang w:eastAsia="en-US"/>
              </w:rPr>
              <w:t xml:space="preserve">ntrepreneur à la promotion de la compréhension et des méthodes de mise en œuvre des exigences en matière </w:t>
            </w:r>
            <w:r w:rsidR="008B6ACA">
              <w:rPr>
                <w:szCs w:val="24"/>
                <w:lang w:eastAsia="en-US"/>
              </w:rPr>
              <w:t>d’hygiène</w:t>
            </w:r>
            <w:r w:rsidRPr="00B25FCE">
              <w:rPr>
                <w:szCs w:val="24"/>
                <w:lang w:eastAsia="en-US"/>
              </w:rPr>
              <w:t xml:space="preserve"> et de sécurité, ainsi qu’à la fourniture d’informations au </w:t>
            </w:r>
            <w:r w:rsidR="008B6ACA">
              <w:rPr>
                <w:szCs w:val="24"/>
                <w:lang w:eastAsia="en-US"/>
              </w:rPr>
              <w:t>P</w:t>
            </w:r>
            <w:r w:rsidRPr="00B25FCE">
              <w:rPr>
                <w:szCs w:val="24"/>
                <w:lang w:eastAsia="en-US"/>
              </w:rPr>
              <w:t>ersonnel de l’</w:t>
            </w:r>
            <w:r w:rsidR="00363F5D">
              <w:rPr>
                <w:szCs w:val="24"/>
                <w:lang w:eastAsia="en-US"/>
              </w:rPr>
              <w:t>E</w:t>
            </w:r>
            <w:r w:rsidRPr="00B25FCE">
              <w:rPr>
                <w:szCs w:val="24"/>
                <w:lang w:eastAsia="en-US"/>
              </w:rPr>
              <w:t xml:space="preserve">ntrepreneur, à la formation sur la sécurité et </w:t>
            </w:r>
            <w:r w:rsidR="008B6ACA">
              <w:rPr>
                <w:szCs w:val="24"/>
                <w:lang w:eastAsia="en-US"/>
              </w:rPr>
              <w:t>l’hygiène</w:t>
            </w:r>
            <w:r w:rsidRPr="00B25FCE">
              <w:rPr>
                <w:szCs w:val="24"/>
                <w:lang w:eastAsia="en-US"/>
              </w:rPr>
              <w:t xml:space="preserve"> au travail et à la fourniture d’équipement de protection individuelle sans frais </w:t>
            </w:r>
            <w:r w:rsidR="00363F5D">
              <w:rPr>
                <w:szCs w:val="24"/>
                <w:lang w:eastAsia="en-US"/>
              </w:rPr>
              <w:t>pour le</w:t>
            </w:r>
            <w:r w:rsidRPr="00B25FCE">
              <w:rPr>
                <w:szCs w:val="24"/>
                <w:lang w:eastAsia="en-US"/>
              </w:rPr>
              <w:t xml:space="preserve"> </w:t>
            </w:r>
            <w:r w:rsidR="008B6ACA">
              <w:rPr>
                <w:szCs w:val="24"/>
                <w:lang w:eastAsia="en-US"/>
              </w:rPr>
              <w:t>P</w:t>
            </w:r>
            <w:r w:rsidRPr="00B25FCE">
              <w:rPr>
                <w:szCs w:val="24"/>
                <w:lang w:eastAsia="en-US"/>
              </w:rPr>
              <w:t>ersonnel de l’</w:t>
            </w:r>
            <w:r w:rsidR="00363F5D">
              <w:rPr>
                <w:szCs w:val="24"/>
                <w:lang w:eastAsia="en-US"/>
              </w:rPr>
              <w:t>E</w:t>
            </w:r>
            <w:r w:rsidRPr="00B25FCE">
              <w:rPr>
                <w:szCs w:val="24"/>
                <w:lang w:eastAsia="en-US"/>
              </w:rPr>
              <w:t xml:space="preserve">ntrepreneur; </w:t>
            </w:r>
          </w:p>
          <w:p w14:paraId="70392DD6" w14:textId="77777777" w:rsidR="00FF400B" w:rsidRPr="00FF400B" w:rsidRDefault="00FF400B" w:rsidP="00FF400B">
            <w:pPr>
              <w:pStyle w:val="Paragraphedeliste"/>
              <w:rPr>
                <w:szCs w:val="24"/>
                <w:lang w:eastAsia="en-US"/>
              </w:rPr>
            </w:pPr>
          </w:p>
          <w:p w14:paraId="4AE509A2" w14:textId="17ECEE49" w:rsidR="002B2C3A" w:rsidRDefault="00B25FCE" w:rsidP="000F2E00">
            <w:pPr>
              <w:pStyle w:val="Paragraphedeliste"/>
              <w:numPr>
                <w:ilvl w:val="0"/>
                <w:numId w:val="96"/>
              </w:numPr>
              <w:suppressAutoHyphens/>
              <w:overflowPunct w:val="0"/>
              <w:autoSpaceDE w:val="0"/>
              <w:autoSpaceDN w:val="0"/>
              <w:adjustRightInd w:val="0"/>
              <w:spacing w:before="120" w:after="120"/>
              <w:ind w:left="1149" w:right="36" w:hanging="450"/>
              <w:textAlignment w:val="baseline"/>
              <w:rPr>
                <w:szCs w:val="24"/>
              </w:rPr>
            </w:pPr>
            <w:r w:rsidRPr="00B25FCE">
              <w:rPr>
                <w:szCs w:val="24"/>
                <w:lang w:eastAsia="en-US"/>
              </w:rPr>
              <w:t xml:space="preserve">mettre en place des processus en milieu de travail permettant au </w:t>
            </w:r>
            <w:r w:rsidR="008B6ACA">
              <w:rPr>
                <w:szCs w:val="24"/>
                <w:lang w:eastAsia="en-US"/>
              </w:rPr>
              <w:t>P</w:t>
            </w:r>
            <w:r w:rsidRPr="00B25FCE">
              <w:rPr>
                <w:szCs w:val="24"/>
                <w:lang w:eastAsia="en-US"/>
              </w:rPr>
              <w:t>ersonnel de l’</w:t>
            </w:r>
            <w:r w:rsidR="00FF400B">
              <w:rPr>
                <w:szCs w:val="24"/>
                <w:lang w:eastAsia="en-US"/>
              </w:rPr>
              <w:t>E</w:t>
            </w:r>
            <w:r w:rsidRPr="00B25FCE">
              <w:rPr>
                <w:szCs w:val="24"/>
                <w:lang w:eastAsia="en-US"/>
              </w:rPr>
              <w:t xml:space="preserve">ntrepreneur de signaler les situations de travail qui, selon lui, ne sont pas sécuritaires ou saines, et de se retirer d’une situation de travail dont il a une raison raisonnable de croire qu’elle présente un danger imminent et grave pour sa vie ou sa santé. </w:t>
            </w:r>
          </w:p>
          <w:p w14:paraId="4FAF5A9A" w14:textId="77777777" w:rsidR="002B2C3A" w:rsidRPr="002B2C3A" w:rsidRDefault="002B2C3A" w:rsidP="002B2C3A">
            <w:pPr>
              <w:pStyle w:val="Paragraphedeliste"/>
              <w:rPr>
                <w:szCs w:val="24"/>
                <w:lang w:eastAsia="en-US"/>
              </w:rPr>
            </w:pPr>
          </w:p>
          <w:p w14:paraId="386482FE" w14:textId="3F1396A4" w:rsidR="00B15724" w:rsidRDefault="00B25FCE" w:rsidP="000F2E00">
            <w:pPr>
              <w:pStyle w:val="Paragraphedeliste"/>
              <w:numPr>
                <w:ilvl w:val="0"/>
                <w:numId w:val="96"/>
              </w:numPr>
              <w:suppressAutoHyphens/>
              <w:overflowPunct w:val="0"/>
              <w:autoSpaceDE w:val="0"/>
              <w:autoSpaceDN w:val="0"/>
              <w:adjustRightInd w:val="0"/>
              <w:spacing w:before="120" w:after="120"/>
              <w:ind w:left="1149" w:right="36" w:hanging="450"/>
              <w:textAlignment w:val="baseline"/>
              <w:rPr>
                <w:szCs w:val="24"/>
              </w:rPr>
            </w:pPr>
            <w:r w:rsidRPr="00B25FCE">
              <w:rPr>
                <w:szCs w:val="24"/>
                <w:lang w:eastAsia="en-US"/>
              </w:rPr>
              <w:t xml:space="preserve">Le </w:t>
            </w:r>
            <w:r w:rsidR="008B6ACA">
              <w:rPr>
                <w:szCs w:val="24"/>
                <w:lang w:eastAsia="en-US"/>
              </w:rPr>
              <w:t>P</w:t>
            </w:r>
            <w:r w:rsidRPr="00B25FCE">
              <w:rPr>
                <w:szCs w:val="24"/>
                <w:lang w:eastAsia="en-US"/>
              </w:rPr>
              <w:t>ersonnel de l’</w:t>
            </w:r>
            <w:r w:rsidR="002B2C3A">
              <w:rPr>
                <w:szCs w:val="24"/>
                <w:lang w:eastAsia="en-US"/>
              </w:rPr>
              <w:t>E</w:t>
            </w:r>
            <w:r w:rsidRPr="00B25FCE">
              <w:rPr>
                <w:szCs w:val="24"/>
                <w:lang w:eastAsia="en-US"/>
              </w:rPr>
              <w:t xml:space="preserve">ntrepreneur qui se retire de telles situations de travail n’est pas tenu de retourner au travail tant que les mesures correctives nécessaires n’ont pas été prises pour corriger la situation. Le </w:t>
            </w:r>
            <w:r w:rsidR="008B6ACA">
              <w:rPr>
                <w:szCs w:val="24"/>
                <w:lang w:eastAsia="en-US"/>
              </w:rPr>
              <w:t>P</w:t>
            </w:r>
            <w:r w:rsidRPr="00B25FCE">
              <w:rPr>
                <w:szCs w:val="24"/>
                <w:lang w:eastAsia="en-US"/>
              </w:rPr>
              <w:t>ersonnel de l’</w:t>
            </w:r>
            <w:r w:rsidR="00312439">
              <w:rPr>
                <w:szCs w:val="24"/>
                <w:lang w:eastAsia="en-US"/>
              </w:rPr>
              <w:t>E</w:t>
            </w:r>
            <w:r w:rsidRPr="00B25FCE">
              <w:rPr>
                <w:szCs w:val="24"/>
                <w:lang w:eastAsia="en-US"/>
              </w:rPr>
              <w:t xml:space="preserve">ntrepreneur ne doit pas faire l’objet de représailles ou de mesures négatives pour un tel signalement ou renvoi; </w:t>
            </w:r>
          </w:p>
          <w:p w14:paraId="03022E4F" w14:textId="77777777" w:rsidR="00B15724" w:rsidRPr="00B15724" w:rsidRDefault="00B15724" w:rsidP="00B15724">
            <w:pPr>
              <w:pStyle w:val="Paragraphedeliste"/>
              <w:rPr>
                <w:szCs w:val="24"/>
                <w:lang w:eastAsia="en-US"/>
              </w:rPr>
            </w:pPr>
          </w:p>
          <w:p w14:paraId="585BBE29" w14:textId="49C9A521" w:rsidR="00A273F7" w:rsidRDefault="00B25FCE" w:rsidP="000F2E00">
            <w:pPr>
              <w:pStyle w:val="Paragraphedeliste"/>
              <w:numPr>
                <w:ilvl w:val="0"/>
                <w:numId w:val="96"/>
              </w:numPr>
              <w:suppressAutoHyphens/>
              <w:overflowPunct w:val="0"/>
              <w:autoSpaceDE w:val="0"/>
              <w:autoSpaceDN w:val="0"/>
              <w:adjustRightInd w:val="0"/>
              <w:spacing w:before="120" w:after="120"/>
              <w:ind w:left="1149" w:right="36" w:hanging="450"/>
              <w:textAlignment w:val="baseline"/>
              <w:rPr>
                <w:szCs w:val="24"/>
              </w:rPr>
            </w:pPr>
            <w:r w:rsidRPr="00B25FCE">
              <w:rPr>
                <w:szCs w:val="24"/>
                <w:lang w:eastAsia="en-US"/>
              </w:rPr>
              <w:t xml:space="preserve">lorsque le </w:t>
            </w:r>
            <w:r w:rsidR="008B6ACA">
              <w:rPr>
                <w:szCs w:val="24"/>
                <w:lang w:eastAsia="en-US"/>
              </w:rPr>
              <w:t>P</w:t>
            </w:r>
            <w:r w:rsidRPr="00B25FCE">
              <w:rPr>
                <w:szCs w:val="24"/>
                <w:lang w:eastAsia="en-US"/>
              </w:rPr>
              <w:t>ersonnel d</w:t>
            </w:r>
            <w:r w:rsidR="00724172">
              <w:rPr>
                <w:szCs w:val="24"/>
                <w:lang w:eastAsia="en-US"/>
              </w:rPr>
              <w:t>u Maître d’Ouvrage</w:t>
            </w:r>
            <w:r w:rsidRPr="00B25FCE">
              <w:rPr>
                <w:szCs w:val="24"/>
                <w:lang w:eastAsia="en-US"/>
              </w:rPr>
              <w:t xml:space="preserve">, </w:t>
            </w:r>
            <w:r w:rsidR="008B6ACA">
              <w:rPr>
                <w:szCs w:val="24"/>
                <w:lang w:eastAsia="en-US"/>
              </w:rPr>
              <w:t>d’</w:t>
            </w:r>
            <w:r w:rsidRPr="00B25FCE">
              <w:rPr>
                <w:szCs w:val="24"/>
                <w:lang w:eastAsia="en-US"/>
              </w:rPr>
              <w:t>autre</w:t>
            </w:r>
            <w:r w:rsidR="00724172">
              <w:rPr>
                <w:szCs w:val="24"/>
                <w:lang w:eastAsia="en-US"/>
              </w:rPr>
              <w:t>s</w:t>
            </w:r>
            <w:r w:rsidRPr="00B25FCE">
              <w:rPr>
                <w:szCs w:val="24"/>
                <w:lang w:eastAsia="en-US"/>
              </w:rPr>
              <w:t xml:space="preserve"> </w:t>
            </w:r>
            <w:r w:rsidR="008B6ACA">
              <w:rPr>
                <w:szCs w:val="24"/>
                <w:lang w:eastAsia="en-US"/>
              </w:rPr>
              <w:t>e</w:t>
            </w:r>
            <w:r w:rsidR="00724172">
              <w:rPr>
                <w:szCs w:val="24"/>
                <w:lang w:eastAsia="en-US"/>
              </w:rPr>
              <w:t xml:space="preserve">ntrepreneurs </w:t>
            </w:r>
            <w:r w:rsidRPr="00B25FCE">
              <w:rPr>
                <w:szCs w:val="24"/>
                <w:lang w:eastAsia="en-US"/>
              </w:rPr>
              <w:t>employé</w:t>
            </w:r>
            <w:r w:rsidR="00E768C7">
              <w:rPr>
                <w:szCs w:val="24"/>
                <w:lang w:eastAsia="en-US"/>
              </w:rPr>
              <w:t>s</w:t>
            </w:r>
            <w:r w:rsidRPr="00B25FCE">
              <w:rPr>
                <w:szCs w:val="24"/>
                <w:lang w:eastAsia="en-US"/>
              </w:rPr>
              <w:t xml:space="preserve"> par l</w:t>
            </w:r>
            <w:r w:rsidR="00E768C7">
              <w:rPr>
                <w:szCs w:val="24"/>
                <w:lang w:eastAsia="en-US"/>
              </w:rPr>
              <w:t>e Maître d’Ouvrage</w:t>
            </w:r>
            <w:r w:rsidRPr="00B25FCE">
              <w:rPr>
                <w:szCs w:val="24"/>
                <w:lang w:eastAsia="en-US"/>
              </w:rPr>
              <w:t xml:space="preserve"> et/ou le personnel de toute autorité publique légalement constituée et de sociétés de services publics privées sont employés, sur ou à proximité de la </w:t>
            </w:r>
            <w:r w:rsidR="00A273F7">
              <w:rPr>
                <w:szCs w:val="24"/>
                <w:lang w:eastAsia="en-US"/>
              </w:rPr>
              <w:t>Z</w:t>
            </w:r>
            <w:r w:rsidRPr="00B25FCE">
              <w:rPr>
                <w:szCs w:val="24"/>
                <w:lang w:eastAsia="en-US"/>
              </w:rPr>
              <w:t xml:space="preserve">one de </w:t>
            </w:r>
            <w:r w:rsidR="00A273F7">
              <w:rPr>
                <w:szCs w:val="24"/>
                <w:lang w:eastAsia="en-US"/>
              </w:rPr>
              <w:t>S</w:t>
            </w:r>
            <w:r w:rsidRPr="00B25FCE">
              <w:rPr>
                <w:szCs w:val="24"/>
                <w:lang w:eastAsia="en-US"/>
              </w:rPr>
              <w:t xml:space="preserve">ervice, </w:t>
            </w:r>
            <w:r w:rsidR="008B6ACA" w:rsidRPr="00B25FCE">
              <w:rPr>
                <w:szCs w:val="24"/>
                <w:lang w:eastAsia="en-US"/>
              </w:rPr>
              <w:t xml:space="preserve">à l’exécution </w:t>
            </w:r>
            <w:r w:rsidRPr="00B25FCE">
              <w:rPr>
                <w:szCs w:val="24"/>
                <w:lang w:eastAsia="en-US"/>
              </w:rPr>
              <w:t xml:space="preserve">de tout travail non inclus dans le </w:t>
            </w:r>
            <w:r w:rsidR="00A273F7">
              <w:rPr>
                <w:szCs w:val="24"/>
                <w:lang w:eastAsia="en-US"/>
              </w:rPr>
              <w:t>Marché</w:t>
            </w:r>
            <w:r w:rsidRPr="00B25FCE">
              <w:rPr>
                <w:szCs w:val="24"/>
                <w:lang w:eastAsia="en-US"/>
              </w:rPr>
              <w:t>, collabore</w:t>
            </w:r>
            <w:r w:rsidR="008B6ACA">
              <w:rPr>
                <w:szCs w:val="24"/>
                <w:lang w:eastAsia="en-US"/>
              </w:rPr>
              <w:t>r</w:t>
            </w:r>
            <w:r w:rsidRPr="00B25FCE">
              <w:rPr>
                <w:szCs w:val="24"/>
                <w:lang w:eastAsia="en-US"/>
              </w:rPr>
              <w:t xml:space="preserve"> à l’application des exigences en matière d</w:t>
            </w:r>
            <w:r w:rsidR="008B6ACA">
              <w:rPr>
                <w:szCs w:val="24"/>
                <w:lang w:eastAsia="en-US"/>
              </w:rPr>
              <w:t xml:space="preserve">’hygiène </w:t>
            </w:r>
            <w:r w:rsidRPr="00B25FCE">
              <w:rPr>
                <w:szCs w:val="24"/>
                <w:lang w:eastAsia="en-US"/>
              </w:rPr>
              <w:t>et de sécurité, sans préjudice de la responsabilité des entités concernées p</w:t>
            </w:r>
            <w:r w:rsidR="00A273F7">
              <w:rPr>
                <w:szCs w:val="24"/>
                <w:lang w:eastAsia="en-US"/>
              </w:rPr>
              <w:t>ar</w:t>
            </w:r>
            <w:r w:rsidRPr="00B25FCE">
              <w:rPr>
                <w:szCs w:val="24"/>
                <w:lang w:eastAsia="en-US"/>
              </w:rPr>
              <w:t xml:space="preserve"> la santé et la sécurité de leur propre personnel; et </w:t>
            </w:r>
          </w:p>
          <w:p w14:paraId="529B0050" w14:textId="77777777" w:rsidR="00A273F7" w:rsidRPr="00A273F7" w:rsidRDefault="00A273F7" w:rsidP="00A273F7">
            <w:pPr>
              <w:pStyle w:val="Paragraphedeliste"/>
              <w:rPr>
                <w:szCs w:val="24"/>
                <w:lang w:eastAsia="en-US"/>
              </w:rPr>
            </w:pPr>
          </w:p>
          <w:p w14:paraId="1E2F979C" w14:textId="4F27C2E9" w:rsidR="00B25FCE" w:rsidRPr="00B25FCE" w:rsidRDefault="00B25FCE" w:rsidP="000F2E00">
            <w:pPr>
              <w:pStyle w:val="Paragraphedeliste"/>
              <w:numPr>
                <w:ilvl w:val="0"/>
                <w:numId w:val="96"/>
              </w:numPr>
              <w:suppressAutoHyphens/>
              <w:overflowPunct w:val="0"/>
              <w:autoSpaceDE w:val="0"/>
              <w:autoSpaceDN w:val="0"/>
              <w:adjustRightInd w:val="0"/>
              <w:spacing w:before="120" w:after="120"/>
              <w:ind w:left="1149" w:right="36" w:hanging="450"/>
              <w:textAlignment w:val="baseline"/>
              <w:rPr>
                <w:szCs w:val="24"/>
              </w:rPr>
            </w:pPr>
            <w:r w:rsidRPr="00B25FCE">
              <w:rPr>
                <w:szCs w:val="24"/>
                <w:lang w:eastAsia="en-US"/>
              </w:rPr>
              <w:t>établir et mettre en œuvre un système d’examen régulier (au moins tous les six mois) des résultats en matière d</w:t>
            </w:r>
            <w:r w:rsidR="008B6ACA">
              <w:rPr>
                <w:szCs w:val="24"/>
                <w:lang w:eastAsia="en-US"/>
              </w:rPr>
              <w:t>’hygiène</w:t>
            </w:r>
            <w:r w:rsidR="000A6B34">
              <w:rPr>
                <w:szCs w:val="24"/>
                <w:lang w:eastAsia="en-US"/>
              </w:rPr>
              <w:t xml:space="preserve"> </w:t>
            </w:r>
            <w:r w:rsidRPr="00B25FCE">
              <w:rPr>
                <w:szCs w:val="24"/>
                <w:lang w:eastAsia="en-US"/>
              </w:rPr>
              <w:t xml:space="preserve">et de sécurité et </w:t>
            </w:r>
            <w:r w:rsidR="008B6ACA">
              <w:rPr>
                <w:szCs w:val="24"/>
                <w:lang w:eastAsia="en-US"/>
              </w:rPr>
              <w:t>de l’environnement</w:t>
            </w:r>
            <w:r w:rsidRPr="00B25FCE">
              <w:rPr>
                <w:szCs w:val="24"/>
                <w:lang w:eastAsia="en-US"/>
              </w:rPr>
              <w:t xml:space="preserve"> de travail.</w:t>
            </w:r>
          </w:p>
          <w:p w14:paraId="4D2315FD" w14:textId="48D7762B" w:rsidR="00093BF7" w:rsidRDefault="00093BF7" w:rsidP="00103ED9">
            <w:pPr>
              <w:pStyle w:val="Paragraphedeliste"/>
              <w:suppressAutoHyphens/>
              <w:overflowPunct w:val="0"/>
              <w:autoSpaceDE w:val="0"/>
              <w:autoSpaceDN w:val="0"/>
              <w:adjustRightInd w:val="0"/>
              <w:spacing w:before="120" w:after="120"/>
              <w:ind w:left="519" w:right="36" w:firstLine="0"/>
              <w:textAlignment w:val="baseline"/>
              <w:rPr>
                <w:szCs w:val="24"/>
              </w:rPr>
            </w:pPr>
          </w:p>
          <w:p w14:paraId="686554B6" w14:textId="01C54868" w:rsidR="00F30251" w:rsidRDefault="00C61523" w:rsidP="00F30251">
            <w:pPr>
              <w:shd w:val="clear" w:color="auto" w:fill="FDFDFD"/>
              <w:spacing w:after="0"/>
              <w:ind w:left="699" w:firstLine="0"/>
              <w:rPr>
                <w:szCs w:val="24"/>
                <w:lang w:eastAsia="en-US"/>
              </w:rPr>
            </w:pPr>
            <w:r w:rsidRPr="00C61523">
              <w:rPr>
                <w:szCs w:val="24"/>
                <w:lang w:eastAsia="en-US"/>
              </w:rPr>
              <w:lastRenderedPageBreak/>
              <w:t xml:space="preserve">Sous réserve de </w:t>
            </w:r>
            <w:r w:rsidR="007F0CDF">
              <w:rPr>
                <w:szCs w:val="24"/>
                <w:lang w:eastAsia="en-US"/>
              </w:rPr>
              <w:t>la clause</w:t>
            </w:r>
            <w:r w:rsidRPr="00C61523">
              <w:rPr>
                <w:szCs w:val="24"/>
                <w:lang w:eastAsia="en-US"/>
              </w:rPr>
              <w:t xml:space="preserve"> 27.3 du CC</w:t>
            </w:r>
            <w:r w:rsidR="00014E50">
              <w:rPr>
                <w:szCs w:val="24"/>
                <w:lang w:eastAsia="en-US"/>
              </w:rPr>
              <w:t>A</w:t>
            </w:r>
            <w:r w:rsidRPr="00C61523">
              <w:rPr>
                <w:szCs w:val="24"/>
                <w:lang w:eastAsia="en-US"/>
              </w:rPr>
              <w:t>G, l</w:t>
            </w:r>
            <w:r w:rsidR="00014E50">
              <w:rPr>
                <w:szCs w:val="24"/>
                <w:lang w:eastAsia="en-US"/>
              </w:rPr>
              <w:t>’Entrepreneur</w:t>
            </w:r>
            <w:r w:rsidRPr="00C61523">
              <w:rPr>
                <w:szCs w:val="24"/>
                <w:lang w:eastAsia="en-US"/>
              </w:rPr>
              <w:t xml:space="preserve"> doit soumettre à l’approbation du </w:t>
            </w:r>
            <w:r w:rsidR="00D123E0">
              <w:rPr>
                <w:szCs w:val="24"/>
                <w:lang w:eastAsia="en-US"/>
              </w:rPr>
              <w:t xml:space="preserve">Consultant de </w:t>
            </w:r>
            <w:r w:rsidR="00D367CB">
              <w:rPr>
                <w:szCs w:val="24"/>
                <w:lang w:eastAsia="en-US"/>
              </w:rPr>
              <w:t>Supervision</w:t>
            </w:r>
            <w:r w:rsidRPr="00C61523">
              <w:rPr>
                <w:szCs w:val="24"/>
                <w:lang w:eastAsia="en-US"/>
              </w:rPr>
              <w:t xml:space="preserve"> un manuel </w:t>
            </w:r>
            <w:r w:rsidR="00FB25FB">
              <w:rPr>
                <w:szCs w:val="24"/>
                <w:lang w:eastAsia="en-US"/>
              </w:rPr>
              <w:t>d’hygiène</w:t>
            </w:r>
            <w:r w:rsidRPr="00C61523">
              <w:rPr>
                <w:szCs w:val="24"/>
                <w:lang w:eastAsia="en-US"/>
              </w:rPr>
              <w:t xml:space="preserve"> et de sécurité qui a</w:t>
            </w:r>
            <w:r w:rsidR="00FB25FB">
              <w:rPr>
                <w:szCs w:val="24"/>
                <w:lang w:eastAsia="en-US"/>
              </w:rPr>
              <w:t>ura</w:t>
            </w:r>
            <w:r w:rsidRPr="00C61523">
              <w:rPr>
                <w:szCs w:val="24"/>
                <w:lang w:eastAsia="en-US"/>
              </w:rPr>
              <w:t xml:space="preserve"> été préparé spécifiquement pour les </w:t>
            </w:r>
            <w:r w:rsidR="00BB1594">
              <w:rPr>
                <w:szCs w:val="24"/>
                <w:lang w:eastAsia="en-US"/>
              </w:rPr>
              <w:t>T</w:t>
            </w:r>
            <w:r w:rsidRPr="00C61523">
              <w:rPr>
                <w:szCs w:val="24"/>
                <w:lang w:eastAsia="en-US"/>
              </w:rPr>
              <w:t xml:space="preserve">ravaux et </w:t>
            </w:r>
            <w:r w:rsidR="00BB1594">
              <w:rPr>
                <w:szCs w:val="24"/>
                <w:lang w:eastAsia="en-US"/>
              </w:rPr>
              <w:t>S</w:t>
            </w:r>
            <w:r w:rsidRPr="00C61523">
              <w:rPr>
                <w:szCs w:val="24"/>
                <w:lang w:eastAsia="en-US"/>
              </w:rPr>
              <w:t xml:space="preserve">ervices, la </w:t>
            </w:r>
            <w:r w:rsidR="00BB1594">
              <w:rPr>
                <w:szCs w:val="24"/>
                <w:lang w:eastAsia="en-US"/>
              </w:rPr>
              <w:t>Z</w:t>
            </w:r>
            <w:r w:rsidRPr="00C61523">
              <w:rPr>
                <w:szCs w:val="24"/>
                <w:lang w:eastAsia="en-US"/>
              </w:rPr>
              <w:t xml:space="preserve">one de </w:t>
            </w:r>
            <w:r w:rsidR="00BB1594">
              <w:rPr>
                <w:szCs w:val="24"/>
                <w:lang w:eastAsia="en-US"/>
              </w:rPr>
              <w:t>S</w:t>
            </w:r>
            <w:r w:rsidRPr="00C61523">
              <w:rPr>
                <w:szCs w:val="24"/>
                <w:lang w:eastAsia="en-US"/>
              </w:rPr>
              <w:t>ervice et les autres lieux (le cas échéant) où l’</w:t>
            </w:r>
            <w:r w:rsidR="00BB1594">
              <w:rPr>
                <w:szCs w:val="24"/>
                <w:lang w:eastAsia="en-US"/>
              </w:rPr>
              <w:t>E</w:t>
            </w:r>
            <w:r w:rsidRPr="00C61523">
              <w:rPr>
                <w:szCs w:val="24"/>
                <w:lang w:eastAsia="en-US"/>
              </w:rPr>
              <w:t xml:space="preserve">ntrepreneur a l’intention d’exécuter les </w:t>
            </w:r>
            <w:r w:rsidR="00BB1594">
              <w:rPr>
                <w:szCs w:val="24"/>
                <w:lang w:eastAsia="en-US"/>
              </w:rPr>
              <w:t>T</w:t>
            </w:r>
            <w:r w:rsidRPr="00C61523">
              <w:rPr>
                <w:szCs w:val="24"/>
                <w:lang w:eastAsia="en-US"/>
              </w:rPr>
              <w:t xml:space="preserve">ravaux et les </w:t>
            </w:r>
            <w:r w:rsidR="00BB1594">
              <w:rPr>
                <w:szCs w:val="24"/>
                <w:lang w:eastAsia="en-US"/>
              </w:rPr>
              <w:t>S</w:t>
            </w:r>
            <w:r w:rsidRPr="00C61523">
              <w:rPr>
                <w:szCs w:val="24"/>
                <w:lang w:eastAsia="en-US"/>
              </w:rPr>
              <w:t xml:space="preserve">ervices. </w:t>
            </w:r>
          </w:p>
          <w:p w14:paraId="649AAA01" w14:textId="77777777" w:rsidR="00F30251" w:rsidRDefault="00F30251" w:rsidP="00F30251">
            <w:pPr>
              <w:shd w:val="clear" w:color="auto" w:fill="FDFDFD"/>
              <w:spacing w:after="0"/>
              <w:ind w:left="699" w:firstLine="0"/>
              <w:rPr>
                <w:szCs w:val="24"/>
                <w:lang w:eastAsia="en-US"/>
              </w:rPr>
            </w:pPr>
          </w:p>
          <w:p w14:paraId="3B636B5F" w14:textId="0D4FCB7C" w:rsidR="001377B4" w:rsidRDefault="006D65DC" w:rsidP="00F30251">
            <w:pPr>
              <w:shd w:val="clear" w:color="auto" w:fill="FDFDFD"/>
              <w:spacing w:after="0"/>
              <w:ind w:left="699" w:firstLine="0"/>
              <w:rPr>
                <w:szCs w:val="24"/>
                <w:lang w:eastAsia="en-US"/>
              </w:rPr>
            </w:pPr>
            <w:r w:rsidRPr="006D65DC">
              <w:rPr>
                <w:szCs w:val="24"/>
                <w:lang w:eastAsia="en-US"/>
              </w:rPr>
              <w:t xml:space="preserve">Le manuel </w:t>
            </w:r>
            <w:r w:rsidR="00FB25FB">
              <w:rPr>
                <w:szCs w:val="24"/>
                <w:lang w:eastAsia="en-US"/>
              </w:rPr>
              <w:t>d’hygiène</w:t>
            </w:r>
            <w:r w:rsidRPr="006D65DC">
              <w:rPr>
                <w:szCs w:val="24"/>
                <w:lang w:eastAsia="en-US"/>
              </w:rPr>
              <w:t xml:space="preserve"> et de sécurité s’ajouter</w:t>
            </w:r>
            <w:r w:rsidR="00FB25FB">
              <w:rPr>
                <w:szCs w:val="24"/>
                <w:lang w:eastAsia="en-US"/>
              </w:rPr>
              <w:t>a</w:t>
            </w:r>
            <w:r w:rsidRPr="006D65DC">
              <w:rPr>
                <w:szCs w:val="24"/>
                <w:lang w:eastAsia="en-US"/>
              </w:rPr>
              <w:t xml:space="preserve"> à tout autre document similaire requis en vertu des règlements et lois applicables en matière </w:t>
            </w:r>
            <w:r w:rsidR="00FB25FB">
              <w:rPr>
                <w:szCs w:val="24"/>
                <w:lang w:eastAsia="en-US"/>
              </w:rPr>
              <w:t xml:space="preserve">d’hygiène </w:t>
            </w:r>
            <w:r w:rsidRPr="006D65DC">
              <w:rPr>
                <w:szCs w:val="24"/>
                <w:lang w:eastAsia="en-US"/>
              </w:rPr>
              <w:t xml:space="preserve">et de sécurité. </w:t>
            </w:r>
          </w:p>
          <w:p w14:paraId="55041236" w14:textId="77777777" w:rsidR="001377B4" w:rsidRDefault="001377B4" w:rsidP="00F30251">
            <w:pPr>
              <w:shd w:val="clear" w:color="auto" w:fill="FDFDFD"/>
              <w:spacing w:after="0"/>
              <w:ind w:left="699" w:firstLine="0"/>
              <w:rPr>
                <w:szCs w:val="24"/>
                <w:lang w:eastAsia="en-US"/>
              </w:rPr>
            </w:pPr>
          </w:p>
          <w:p w14:paraId="394AD2D0" w14:textId="6EDB2D02" w:rsidR="00A90218" w:rsidRDefault="006D65DC" w:rsidP="00F30251">
            <w:pPr>
              <w:shd w:val="clear" w:color="auto" w:fill="FDFDFD"/>
              <w:spacing w:after="0"/>
              <w:ind w:left="699" w:firstLine="0"/>
              <w:rPr>
                <w:szCs w:val="24"/>
                <w:lang w:eastAsia="en-US"/>
              </w:rPr>
            </w:pPr>
            <w:r w:rsidRPr="006D65DC">
              <w:rPr>
                <w:szCs w:val="24"/>
                <w:lang w:eastAsia="en-US"/>
              </w:rPr>
              <w:t xml:space="preserve">Le manuel </w:t>
            </w:r>
            <w:r w:rsidR="00FB25FB">
              <w:rPr>
                <w:szCs w:val="24"/>
                <w:lang w:eastAsia="en-US"/>
              </w:rPr>
              <w:t xml:space="preserve">d’hygiène </w:t>
            </w:r>
            <w:r w:rsidRPr="006D65DC">
              <w:rPr>
                <w:szCs w:val="24"/>
                <w:lang w:eastAsia="en-US"/>
              </w:rPr>
              <w:t xml:space="preserve">et de sécurité </w:t>
            </w:r>
            <w:r w:rsidR="001377B4">
              <w:rPr>
                <w:szCs w:val="24"/>
                <w:lang w:eastAsia="en-US"/>
              </w:rPr>
              <w:t xml:space="preserve">doit </w:t>
            </w:r>
            <w:r w:rsidRPr="006D65DC">
              <w:rPr>
                <w:szCs w:val="24"/>
                <w:lang w:eastAsia="en-US"/>
              </w:rPr>
              <w:t>énonce</w:t>
            </w:r>
            <w:r w:rsidR="001377B4">
              <w:rPr>
                <w:szCs w:val="24"/>
                <w:lang w:eastAsia="en-US"/>
              </w:rPr>
              <w:t>r</w:t>
            </w:r>
            <w:r w:rsidRPr="006D65DC">
              <w:rPr>
                <w:szCs w:val="24"/>
                <w:lang w:eastAsia="en-US"/>
              </w:rPr>
              <w:t xml:space="preserve"> toutes les exigences en matière d</w:t>
            </w:r>
            <w:r w:rsidR="00FB25FB">
              <w:rPr>
                <w:szCs w:val="24"/>
                <w:lang w:eastAsia="en-US"/>
              </w:rPr>
              <w:t>’hygiène</w:t>
            </w:r>
            <w:r w:rsidRPr="006D65DC">
              <w:rPr>
                <w:szCs w:val="24"/>
                <w:lang w:eastAsia="en-US"/>
              </w:rPr>
              <w:t xml:space="preserve"> et de sécurité prévues par le </w:t>
            </w:r>
            <w:r w:rsidR="00A90218">
              <w:rPr>
                <w:szCs w:val="24"/>
                <w:lang w:eastAsia="en-US"/>
              </w:rPr>
              <w:t>Marché</w:t>
            </w:r>
            <w:r w:rsidRPr="006D65DC">
              <w:rPr>
                <w:szCs w:val="24"/>
                <w:lang w:eastAsia="en-US"/>
              </w:rPr>
              <w:t xml:space="preserve">, </w:t>
            </w:r>
          </w:p>
          <w:p w14:paraId="075336F4" w14:textId="77777777" w:rsidR="00A90218" w:rsidRDefault="006D65DC" w:rsidP="000F2E00">
            <w:pPr>
              <w:pStyle w:val="Paragraphedeliste"/>
              <w:numPr>
                <w:ilvl w:val="0"/>
                <w:numId w:val="97"/>
              </w:numPr>
              <w:shd w:val="clear" w:color="auto" w:fill="FDFDFD"/>
              <w:spacing w:after="0"/>
              <w:rPr>
                <w:szCs w:val="24"/>
                <w:lang w:eastAsia="en-US"/>
              </w:rPr>
            </w:pPr>
            <w:r w:rsidRPr="00A90218">
              <w:rPr>
                <w:szCs w:val="24"/>
                <w:lang w:eastAsia="en-US"/>
              </w:rPr>
              <w:t xml:space="preserve">qui comprend au minimum: </w:t>
            </w:r>
          </w:p>
          <w:p w14:paraId="4664BD82" w14:textId="77777777" w:rsidR="00A90218" w:rsidRDefault="00A90218" w:rsidP="00A90218">
            <w:pPr>
              <w:pStyle w:val="Paragraphedeliste"/>
              <w:shd w:val="clear" w:color="auto" w:fill="FDFDFD"/>
              <w:spacing w:after="0"/>
              <w:ind w:left="1419" w:firstLine="0"/>
              <w:rPr>
                <w:szCs w:val="24"/>
                <w:lang w:eastAsia="en-US"/>
              </w:rPr>
            </w:pPr>
          </w:p>
          <w:p w14:paraId="491C7CAC" w14:textId="77777777" w:rsidR="00804381" w:rsidRDefault="006D65DC" w:rsidP="000F2E00">
            <w:pPr>
              <w:pStyle w:val="Paragraphedeliste"/>
              <w:numPr>
                <w:ilvl w:val="1"/>
                <w:numId w:val="98"/>
              </w:numPr>
              <w:shd w:val="clear" w:color="auto" w:fill="FDFDFD"/>
              <w:spacing w:after="0"/>
              <w:ind w:left="1869" w:hanging="450"/>
              <w:rPr>
                <w:szCs w:val="24"/>
                <w:lang w:eastAsia="en-US"/>
              </w:rPr>
            </w:pPr>
            <w:r w:rsidRPr="00A90218">
              <w:rPr>
                <w:szCs w:val="24"/>
                <w:lang w:eastAsia="en-US"/>
              </w:rPr>
              <w:t>les procédures visant à établir et à maintenir un environnement de travail sûr sans risque pour la santé sur tous les lieux de travail, machines, équipements et procédés sous le contrôle d</w:t>
            </w:r>
            <w:r w:rsidR="00804381">
              <w:rPr>
                <w:szCs w:val="24"/>
                <w:lang w:eastAsia="en-US"/>
              </w:rPr>
              <w:t>e l’Entrepreneur</w:t>
            </w:r>
            <w:r w:rsidRPr="00A90218">
              <w:rPr>
                <w:szCs w:val="24"/>
                <w:lang w:eastAsia="en-US"/>
              </w:rPr>
              <w:t xml:space="preserve">, y compris les mesures de contrôle des substances et agents chimiques, physiques et biologiques; </w:t>
            </w:r>
          </w:p>
          <w:p w14:paraId="2979BEEB" w14:textId="77777777" w:rsidR="00804381" w:rsidRDefault="00804381" w:rsidP="00804381">
            <w:pPr>
              <w:pStyle w:val="Paragraphedeliste"/>
              <w:shd w:val="clear" w:color="auto" w:fill="FDFDFD"/>
              <w:spacing w:after="0"/>
              <w:ind w:left="1869" w:firstLine="0"/>
              <w:rPr>
                <w:szCs w:val="24"/>
                <w:lang w:eastAsia="en-US"/>
              </w:rPr>
            </w:pPr>
          </w:p>
          <w:p w14:paraId="4DFC51AF" w14:textId="77777777" w:rsidR="00804381" w:rsidRDefault="006D65DC" w:rsidP="000F2E00">
            <w:pPr>
              <w:pStyle w:val="Paragraphedeliste"/>
              <w:numPr>
                <w:ilvl w:val="1"/>
                <w:numId w:val="98"/>
              </w:numPr>
              <w:shd w:val="clear" w:color="auto" w:fill="FDFDFD"/>
              <w:spacing w:after="0"/>
              <w:ind w:left="1869" w:hanging="450"/>
              <w:rPr>
                <w:szCs w:val="24"/>
                <w:lang w:eastAsia="en-US"/>
              </w:rPr>
            </w:pPr>
            <w:r w:rsidRPr="00A90218">
              <w:rPr>
                <w:szCs w:val="24"/>
                <w:lang w:eastAsia="en-US"/>
              </w:rPr>
              <w:t xml:space="preserve">les détails de la formation à fournir, les dossiers à tenir; </w:t>
            </w:r>
          </w:p>
          <w:p w14:paraId="63D674A6" w14:textId="77777777" w:rsidR="00804381" w:rsidRPr="00804381" w:rsidRDefault="00804381" w:rsidP="00804381">
            <w:pPr>
              <w:pStyle w:val="Paragraphedeliste"/>
              <w:rPr>
                <w:szCs w:val="24"/>
                <w:lang w:eastAsia="en-US"/>
              </w:rPr>
            </w:pPr>
          </w:p>
          <w:p w14:paraId="3B5D7867" w14:textId="77777777" w:rsidR="00477F54" w:rsidRDefault="006D65DC" w:rsidP="000F2E00">
            <w:pPr>
              <w:pStyle w:val="Paragraphedeliste"/>
              <w:numPr>
                <w:ilvl w:val="1"/>
                <w:numId w:val="98"/>
              </w:numPr>
              <w:shd w:val="clear" w:color="auto" w:fill="FDFDFD"/>
              <w:spacing w:after="0"/>
              <w:ind w:left="1869" w:hanging="450"/>
              <w:rPr>
                <w:szCs w:val="24"/>
                <w:lang w:eastAsia="en-US"/>
              </w:rPr>
            </w:pPr>
            <w:r w:rsidRPr="00A90218">
              <w:rPr>
                <w:szCs w:val="24"/>
                <w:lang w:eastAsia="en-US"/>
              </w:rPr>
              <w:t xml:space="preserve">les procédures de prévention, de préparation et d’intervention à mettre en œuvre en cas d’urgence (c.-à-d. un incident imprévu, résultant de dangers naturels et d’origine humaine, généralement sous la forme d’incendies, d’explosions, de fuites ou de déversements, qui peuvent survenir pour diverses raisons, y compris le défaut de mettre en œuvre des procédures d’exploitation conçues pour prévenir leur survenance); conditions météorologiques extrêmes ou absence d’alerte rapide); </w:t>
            </w:r>
          </w:p>
          <w:p w14:paraId="0BE0E262" w14:textId="77777777" w:rsidR="00477F54" w:rsidRPr="00477F54" w:rsidRDefault="00477F54" w:rsidP="00477F54">
            <w:pPr>
              <w:pStyle w:val="Paragraphedeliste"/>
              <w:rPr>
                <w:szCs w:val="24"/>
                <w:lang w:eastAsia="en-US"/>
              </w:rPr>
            </w:pPr>
          </w:p>
          <w:p w14:paraId="1789C445" w14:textId="77777777" w:rsidR="00AA6EAB" w:rsidRDefault="006D65DC" w:rsidP="000F2E00">
            <w:pPr>
              <w:pStyle w:val="Paragraphedeliste"/>
              <w:numPr>
                <w:ilvl w:val="1"/>
                <w:numId w:val="98"/>
              </w:numPr>
              <w:shd w:val="clear" w:color="auto" w:fill="FDFDFD"/>
              <w:spacing w:after="0"/>
              <w:ind w:left="1869" w:hanging="450"/>
              <w:rPr>
                <w:szCs w:val="24"/>
                <w:lang w:eastAsia="en-US"/>
              </w:rPr>
            </w:pPr>
            <w:r w:rsidRPr="00A90218">
              <w:rPr>
                <w:szCs w:val="24"/>
                <w:lang w:eastAsia="en-US"/>
              </w:rPr>
              <w:t>les mesures à prendre pour éviter ou réduire au minimum le risque d’exposition de la collectivité à des maladies d’origine hydrique</w:t>
            </w:r>
            <w:r w:rsidR="003432EA">
              <w:rPr>
                <w:szCs w:val="24"/>
                <w:lang w:eastAsia="en-US"/>
              </w:rPr>
              <w:t xml:space="preserve"> </w:t>
            </w:r>
            <w:r w:rsidRPr="00A90218">
              <w:rPr>
                <w:szCs w:val="24"/>
                <w:lang w:eastAsia="en-US"/>
              </w:rPr>
              <w:t>et vectorielle</w:t>
            </w:r>
            <w:r w:rsidR="00AA6EAB">
              <w:rPr>
                <w:szCs w:val="24"/>
                <w:lang w:eastAsia="en-US"/>
              </w:rPr>
              <w:t> ;</w:t>
            </w:r>
            <w:r w:rsidRPr="00A90218">
              <w:rPr>
                <w:szCs w:val="24"/>
                <w:lang w:eastAsia="en-US"/>
              </w:rPr>
              <w:t xml:space="preserve"> </w:t>
            </w:r>
          </w:p>
          <w:p w14:paraId="1B3B4F54" w14:textId="77777777" w:rsidR="00AA6EAB" w:rsidRPr="00AA6EAB" w:rsidRDefault="00AA6EAB" w:rsidP="00AA6EAB">
            <w:pPr>
              <w:pStyle w:val="Paragraphedeliste"/>
              <w:rPr>
                <w:szCs w:val="24"/>
                <w:lang w:eastAsia="en-US"/>
              </w:rPr>
            </w:pPr>
          </w:p>
          <w:p w14:paraId="2D8F2674" w14:textId="695A9E5C" w:rsidR="00EB1A92" w:rsidRDefault="006D65DC" w:rsidP="000F2E00">
            <w:pPr>
              <w:pStyle w:val="Paragraphedeliste"/>
              <w:numPr>
                <w:ilvl w:val="1"/>
                <w:numId w:val="98"/>
              </w:numPr>
              <w:shd w:val="clear" w:color="auto" w:fill="FDFDFD"/>
              <w:spacing w:after="0"/>
              <w:ind w:left="1869" w:hanging="450"/>
              <w:rPr>
                <w:szCs w:val="24"/>
                <w:lang w:eastAsia="en-US"/>
              </w:rPr>
            </w:pPr>
            <w:r w:rsidRPr="00A90218">
              <w:rPr>
                <w:szCs w:val="24"/>
                <w:lang w:eastAsia="en-US"/>
              </w:rPr>
              <w:t xml:space="preserve">les mesures à mettre en œuvre pour éviter ou minimiser la propagation de maladies transmissibles (y compris </w:t>
            </w:r>
            <w:r w:rsidR="00FB25FB">
              <w:rPr>
                <w:szCs w:val="24"/>
                <w:lang w:eastAsia="en-US"/>
              </w:rPr>
              <w:t>la transmission</w:t>
            </w:r>
            <w:r w:rsidRPr="00A90218">
              <w:rPr>
                <w:szCs w:val="24"/>
                <w:lang w:eastAsia="en-US"/>
              </w:rPr>
              <w:t xml:space="preserve"> de maladies ou d’infections sexuellement transmissibles (MST), telles que le virus VIH) et de </w:t>
            </w:r>
            <w:r w:rsidRPr="00A90218">
              <w:rPr>
                <w:szCs w:val="24"/>
                <w:lang w:eastAsia="en-US"/>
              </w:rPr>
              <w:lastRenderedPageBreak/>
              <w:t xml:space="preserve">maladies non transmissibles associées à l’exécution des </w:t>
            </w:r>
            <w:r w:rsidR="005720CE">
              <w:rPr>
                <w:szCs w:val="24"/>
                <w:lang w:eastAsia="en-US"/>
              </w:rPr>
              <w:t>T</w:t>
            </w:r>
            <w:r w:rsidRPr="00A90218">
              <w:rPr>
                <w:szCs w:val="24"/>
                <w:lang w:eastAsia="en-US"/>
              </w:rPr>
              <w:t xml:space="preserve">ravaux et </w:t>
            </w:r>
            <w:r w:rsidR="005720CE">
              <w:rPr>
                <w:szCs w:val="24"/>
                <w:lang w:eastAsia="en-US"/>
              </w:rPr>
              <w:t>S</w:t>
            </w:r>
            <w:r w:rsidRPr="00A90218">
              <w:rPr>
                <w:szCs w:val="24"/>
                <w:lang w:eastAsia="en-US"/>
              </w:rPr>
              <w:t xml:space="preserve">ervices, en tenant compte de l’exposition différenciée et de la sensibilité accrue des groupes vulnérables. Cela comprend la prise de mesures pour éviter ou minimiser la transmission de maladies transmissibles qui peuvent être associées à l’afflux de main-d’œuvre temporaire ou permanente liée </w:t>
            </w:r>
            <w:r w:rsidR="00EB1A92">
              <w:rPr>
                <w:szCs w:val="24"/>
                <w:lang w:eastAsia="en-US"/>
              </w:rPr>
              <w:t xml:space="preserve">au Marché </w:t>
            </w:r>
            <w:r w:rsidRPr="00A90218">
              <w:rPr>
                <w:szCs w:val="24"/>
                <w:lang w:eastAsia="en-US"/>
              </w:rPr>
              <w:t xml:space="preserve">; </w:t>
            </w:r>
          </w:p>
          <w:p w14:paraId="67C2F3F3" w14:textId="77777777" w:rsidR="00EB1A92" w:rsidRPr="00EB1A92" w:rsidRDefault="00EB1A92" w:rsidP="00EB1A92">
            <w:pPr>
              <w:pStyle w:val="Paragraphedeliste"/>
              <w:rPr>
                <w:szCs w:val="24"/>
                <w:lang w:eastAsia="en-US"/>
              </w:rPr>
            </w:pPr>
          </w:p>
          <w:p w14:paraId="3BC8BB39" w14:textId="547A1A58" w:rsidR="001757E1" w:rsidRDefault="006D65DC" w:rsidP="000F2E00">
            <w:pPr>
              <w:pStyle w:val="Paragraphedeliste"/>
              <w:numPr>
                <w:ilvl w:val="1"/>
                <w:numId w:val="98"/>
              </w:numPr>
              <w:shd w:val="clear" w:color="auto" w:fill="FDFDFD"/>
              <w:spacing w:after="0"/>
              <w:ind w:left="1869" w:hanging="450"/>
              <w:rPr>
                <w:szCs w:val="24"/>
                <w:lang w:eastAsia="en-US"/>
              </w:rPr>
            </w:pPr>
            <w:r w:rsidRPr="00A90218">
              <w:rPr>
                <w:szCs w:val="24"/>
                <w:lang w:eastAsia="en-US"/>
              </w:rPr>
              <w:t>les politiques et procédures relatives à la gestion et à la qualité des installations d’hébergement et de bien-être si ces installations d’hébergement et de bien-être sont fournies par l</w:t>
            </w:r>
            <w:r w:rsidR="00EB1A92">
              <w:rPr>
                <w:szCs w:val="24"/>
                <w:lang w:eastAsia="en-US"/>
              </w:rPr>
              <w:t>’Entrepreneur</w:t>
            </w:r>
            <w:r w:rsidRPr="00A90218">
              <w:rPr>
                <w:szCs w:val="24"/>
                <w:lang w:eastAsia="en-US"/>
              </w:rPr>
              <w:t xml:space="preserve"> conformément à </w:t>
            </w:r>
            <w:r w:rsidR="007F0CDF">
              <w:rPr>
                <w:szCs w:val="24"/>
                <w:lang w:eastAsia="en-US"/>
              </w:rPr>
              <w:t>la clause</w:t>
            </w:r>
            <w:r w:rsidRPr="00A90218">
              <w:rPr>
                <w:szCs w:val="24"/>
                <w:lang w:eastAsia="en-US"/>
              </w:rPr>
              <w:t xml:space="preserve"> 17.2.7 du CC</w:t>
            </w:r>
            <w:r w:rsidR="001757E1">
              <w:rPr>
                <w:szCs w:val="24"/>
                <w:lang w:eastAsia="en-US"/>
              </w:rPr>
              <w:t>A</w:t>
            </w:r>
            <w:r w:rsidRPr="00A90218">
              <w:rPr>
                <w:szCs w:val="24"/>
                <w:lang w:eastAsia="en-US"/>
              </w:rPr>
              <w:t xml:space="preserve">G; et </w:t>
            </w:r>
          </w:p>
          <w:p w14:paraId="1EC341F1" w14:textId="77777777" w:rsidR="001757E1" w:rsidRPr="001757E1" w:rsidRDefault="001757E1" w:rsidP="001757E1">
            <w:pPr>
              <w:pStyle w:val="Paragraphedeliste"/>
              <w:rPr>
                <w:szCs w:val="24"/>
                <w:lang w:eastAsia="en-US"/>
              </w:rPr>
            </w:pPr>
          </w:p>
          <w:p w14:paraId="213D301E" w14:textId="312F988D" w:rsidR="006D65DC" w:rsidRPr="00A90218" w:rsidRDefault="006D65DC" w:rsidP="000F2E00">
            <w:pPr>
              <w:pStyle w:val="Paragraphedeliste"/>
              <w:numPr>
                <w:ilvl w:val="0"/>
                <w:numId w:val="98"/>
              </w:numPr>
              <w:shd w:val="clear" w:color="auto" w:fill="FDFDFD"/>
              <w:spacing w:after="0"/>
              <w:rPr>
                <w:szCs w:val="24"/>
                <w:lang w:eastAsia="en-US"/>
              </w:rPr>
            </w:pPr>
            <w:r w:rsidRPr="00A90218">
              <w:rPr>
                <w:szCs w:val="24"/>
                <w:lang w:eastAsia="en-US"/>
              </w:rPr>
              <w:t>toute autre exigence énoncée dans l</w:t>
            </w:r>
            <w:r w:rsidR="00FB25FB">
              <w:rPr>
                <w:szCs w:val="24"/>
                <w:lang w:eastAsia="en-US"/>
              </w:rPr>
              <w:t>es</w:t>
            </w:r>
            <w:r w:rsidRPr="00A90218">
              <w:rPr>
                <w:szCs w:val="24"/>
                <w:lang w:eastAsia="en-US"/>
              </w:rPr>
              <w:t xml:space="preserve"> </w:t>
            </w:r>
            <w:r w:rsidR="00FB25FB">
              <w:rPr>
                <w:szCs w:val="24"/>
                <w:lang w:eastAsia="en-US"/>
              </w:rPr>
              <w:t>S</w:t>
            </w:r>
            <w:r w:rsidRPr="00A90218">
              <w:rPr>
                <w:szCs w:val="24"/>
                <w:lang w:eastAsia="en-US"/>
              </w:rPr>
              <w:t>pécification</w:t>
            </w:r>
            <w:r w:rsidR="00FB25FB">
              <w:rPr>
                <w:szCs w:val="24"/>
                <w:lang w:eastAsia="en-US"/>
              </w:rPr>
              <w:t>s</w:t>
            </w:r>
            <w:r w:rsidRPr="00A90218">
              <w:rPr>
                <w:szCs w:val="24"/>
                <w:lang w:eastAsia="en-US"/>
              </w:rPr>
              <w:t>.</w:t>
            </w:r>
          </w:p>
          <w:p w14:paraId="0CDD3215" w14:textId="77777777" w:rsidR="00C61523" w:rsidRPr="00093BF7" w:rsidRDefault="00C61523" w:rsidP="00103ED9">
            <w:pPr>
              <w:pStyle w:val="Paragraphedeliste"/>
              <w:suppressAutoHyphens/>
              <w:overflowPunct w:val="0"/>
              <w:autoSpaceDE w:val="0"/>
              <w:autoSpaceDN w:val="0"/>
              <w:adjustRightInd w:val="0"/>
              <w:spacing w:before="120" w:after="120"/>
              <w:ind w:left="519" w:right="36" w:firstLine="0"/>
              <w:textAlignment w:val="baseline"/>
              <w:rPr>
                <w:szCs w:val="24"/>
              </w:rPr>
            </w:pPr>
          </w:p>
          <w:p w14:paraId="7DF6F834" w14:textId="2AD28366" w:rsidR="00983B17" w:rsidRDefault="004447FA" w:rsidP="000F2E00">
            <w:pPr>
              <w:pStyle w:val="Paragraphedeliste"/>
              <w:numPr>
                <w:ilvl w:val="1"/>
                <w:numId w:val="71"/>
              </w:numPr>
              <w:suppressAutoHyphens/>
              <w:overflowPunct w:val="0"/>
              <w:autoSpaceDE w:val="0"/>
              <w:autoSpaceDN w:val="0"/>
              <w:adjustRightInd w:val="0"/>
              <w:spacing w:before="120" w:after="120"/>
              <w:ind w:left="519" w:right="36" w:hanging="540"/>
              <w:textAlignment w:val="baseline"/>
              <w:rPr>
                <w:szCs w:val="24"/>
              </w:rPr>
            </w:pPr>
            <w:r w:rsidRPr="004447FA">
              <w:rPr>
                <w:szCs w:val="24"/>
                <w:lang w:eastAsia="en-US"/>
              </w:rPr>
              <w:t xml:space="preserve">Mobilisation des </w:t>
            </w:r>
            <w:r w:rsidR="00FB25FB">
              <w:rPr>
                <w:szCs w:val="24"/>
                <w:lang w:eastAsia="en-US"/>
              </w:rPr>
              <w:t>Parties prenante</w:t>
            </w:r>
            <w:r w:rsidR="00FB25FB" w:rsidRPr="004447FA">
              <w:rPr>
                <w:szCs w:val="24"/>
                <w:lang w:eastAsia="en-US"/>
              </w:rPr>
              <w:t xml:space="preserve">s </w:t>
            </w:r>
          </w:p>
          <w:p w14:paraId="4B64E59B" w14:textId="77777777" w:rsidR="00983B17" w:rsidRDefault="00983B17" w:rsidP="00983B17">
            <w:pPr>
              <w:pStyle w:val="Paragraphedeliste"/>
              <w:suppressAutoHyphens/>
              <w:overflowPunct w:val="0"/>
              <w:autoSpaceDE w:val="0"/>
              <w:autoSpaceDN w:val="0"/>
              <w:adjustRightInd w:val="0"/>
              <w:spacing w:before="120" w:after="120"/>
              <w:ind w:left="519" w:right="36" w:firstLine="0"/>
              <w:textAlignment w:val="baseline"/>
              <w:rPr>
                <w:szCs w:val="24"/>
                <w:lang w:eastAsia="en-US"/>
              </w:rPr>
            </w:pPr>
          </w:p>
          <w:p w14:paraId="338D0CEB" w14:textId="112C7EF1" w:rsidR="00047B3F" w:rsidRDefault="004447FA" w:rsidP="00983B17">
            <w:pPr>
              <w:pStyle w:val="Paragraphedeliste"/>
              <w:suppressAutoHyphens/>
              <w:overflowPunct w:val="0"/>
              <w:autoSpaceDE w:val="0"/>
              <w:autoSpaceDN w:val="0"/>
              <w:adjustRightInd w:val="0"/>
              <w:spacing w:before="120" w:after="120"/>
              <w:ind w:left="519" w:right="36" w:firstLine="0"/>
              <w:textAlignment w:val="baseline"/>
              <w:rPr>
                <w:szCs w:val="24"/>
                <w:lang w:eastAsia="en-US"/>
              </w:rPr>
            </w:pPr>
            <w:r w:rsidRPr="004447FA">
              <w:rPr>
                <w:szCs w:val="24"/>
                <w:lang w:eastAsia="en-US"/>
              </w:rPr>
              <w:t>L’</w:t>
            </w:r>
            <w:r w:rsidR="00983B17">
              <w:rPr>
                <w:szCs w:val="24"/>
                <w:lang w:eastAsia="en-US"/>
              </w:rPr>
              <w:t>E</w:t>
            </w:r>
            <w:r w:rsidRPr="004447FA">
              <w:rPr>
                <w:szCs w:val="24"/>
                <w:lang w:eastAsia="en-US"/>
              </w:rPr>
              <w:t xml:space="preserve">ntrepreneur doit fournir les renseignements pertinents relatifs au </w:t>
            </w:r>
            <w:r w:rsidR="00983B17">
              <w:rPr>
                <w:szCs w:val="24"/>
                <w:lang w:eastAsia="en-US"/>
              </w:rPr>
              <w:t>Marché</w:t>
            </w:r>
            <w:r w:rsidRPr="004447FA">
              <w:rPr>
                <w:szCs w:val="24"/>
                <w:lang w:eastAsia="en-US"/>
              </w:rPr>
              <w:t>, que l</w:t>
            </w:r>
            <w:r w:rsidR="00983B17">
              <w:rPr>
                <w:szCs w:val="24"/>
                <w:lang w:eastAsia="en-US"/>
              </w:rPr>
              <w:t>e Maître d’Ouvrage</w:t>
            </w:r>
            <w:r w:rsidRPr="004447FA">
              <w:rPr>
                <w:szCs w:val="24"/>
                <w:lang w:eastAsia="en-US"/>
              </w:rPr>
              <w:t xml:space="preserve"> et/ou le </w:t>
            </w:r>
            <w:r w:rsidR="00D123E0">
              <w:rPr>
                <w:szCs w:val="24"/>
                <w:lang w:eastAsia="en-US"/>
              </w:rPr>
              <w:t xml:space="preserve">Consultant de </w:t>
            </w:r>
            <w:r w:rsidR="00D367CB">
              <w:rPr>
                <w:szCs w:val="24"/>
                <w:lang w:eastAsia="en-US"/>
              </w:rPr>
              <w:t>Supervision</w:t>
            </w:r>
            <w:r w:rsidRPr="004447FA">
              <w:rPr>
                <w:szCs w:val="24"/>
                <w:lang w:eastAsia="en-US"/>
              </w:rPr>
              <w:t xml:space="preserve"> </w:t>
            </w:r>
            <w:r w:rsidR="008F3FEF" w:rsidRPr="004447FA">
              <w:rPr>
                <w:szCs w:val="24"/>
                <w:lang w:eastAsia="en-US"/>
              </w:rPr>
              <w:t>peut</w:t>
            </w:r>
            <w:r w:rsidRPr="004447FA">
              <w:rPr>
                <w:szCs w:val="24"/>
                <w:lang w:eastAsia="en-US"/>
              </w:rPr>
              <w:t xml:space="preserve"> raisonnablement demander pour mener des consultations avec les </w:t>
            </w:r>
            <w:r w:rsidR="00FB25FB">
              <w:rPr>
                <w:szCs w:val="24"/>
                <w:lang w:eastAsia="en-US"/>
              </w:rPr>
              <w:t>Parties prenante</w:t>
            </w:r>
            <w:r w:rsidR="00FB25FB" w:rsidRPr="004447FA">
              <w:rPr>
                <w:szCs w:val="24"/>
                <w:lang w:eastAsia="en-US"/>
              </w:rPr>
              <w:t>s</w:t>
            </w:r>
            <w:r w:rsidRPr="004447FA">
              <w:rPr>
                <w:szCs w:val="24"/>
                <w:lang w:eastAsia="en-US"/>
              </w:rPr>
              <w:t xml:space="preserve">. </w:t>
            </w:r>
          </w:p>
          <w:p w14:paraId="2EBC9601" w14:textId="77777777" w:rsidR="00047B3F" w:rsidRDefault="00047B3F" w:rsidP="00983B17">
            <w:pPr>
              <w:pStyle w:val="Paragraphedeliste"/>
              <w:suppressAutoHyphens/>
              <w:overflowPunct w:val="0"/>
              <w:autoSpaceDE w:val="0"/>
              <w:autoSpaceDN w:val="0"/>
              <w:adjustRightInd w:val="0"/>
              <w:spacing w:before="120" w:after="120"/>
              <w:ind w:left="519" w:right="36" w:firstLine="0"/>
              <w:textAlignment w:val="baseline"/>
              <w:rPr>
                <w:szCs w:val="24"/>
                <w:lang w:eastAsia="en-US"/>
              </w:rPr>
            </w:pPr>
          </w:p>
          <w:p w14:paraId="67531DD6" w14:textId="07A46980" w:rsidR="00047B3F" w:rsidRDefault="004447FA" w:rsidP="00983B17">
            <w:pPr>
              <w:pStyle w:val="Paragraphedeliste"/>
              <w:suppressAutoHyphens/>
              <w:overflowPunct w:val="0"/>
              <w:autoSpaceDE w:val="0"/>
              <w:autoSpaceDN w:val="0"/>
              <w:adjustRightInd w:val="0"/>
              <w:spacing w:before="120" w:after="120"/>
              <w:ind w:left="519" w:right="36" w:firstLine="0"/>
              <w:textAlignment w:val="baseline"/>
              <w:rPr>
                <w:szCs w:val="24"/>
                <w:lang w:eastAsia="en-US"/>
              </w:rPr>
            </w:pPr>
            <w:r w:rsidRPr="004447FA">
              <w:rPr>
                <w:szCs w:val="24"/>
                <w:lang w:eastAsia="en-US"/>
              </w:rPr>
              <w:t>Le terme «</w:t>
            </w:r>
            <w:r w:rsidR="00FB25FB">
              <w:rPr>
                <w:szCs w:val="24"/>
                <w:lang w:eastAsia="en-US"/>
              </w:rPr>
              <w:t>Partie prenante</w:t>
            </w:r>
            <w:r w:rsidR="00FB25FB" w:rsidRPr="004447FA">
              <w:rPr>
                <w:szCs w:val="24"/>
                <w:lang w:eastAsia="en-US"/>
              </w:rPr>
              <w:t>s</w:t>
            </w:r>
            <w:r w:rsidRPr="004447FA">
              <w:rPr>
                <w:szCs w:val="24"/>
                <w:lang w:eastAsia="en-US"/>
              </w:rPr>
              <w:t xml:space="preserve"> » désigne les personnes ou les groupes qui: </w:t>
            </w:r>
          </w:p>
          <w:p w14:paraId="4887E131" w14:textId="77777777" w:rsidR="00047B3F" w:rsidRDefault="00047B3F" w:rsidP="00983B17">
            <w:pPr>
              <w:pStyle w:val="Paragraphedeliste"/>
              <w:suppressAutoHyphens/>
              <w:overflowPunct w:val="0"/>
              <w:autoSpaceDE w:val="0"/>
              <w:autoSpaceDN w:val="0"/>
              <w:adjustRightInd w:val="0"/>
              <w:spacing w:before="120" w:after="120"/>
              <w:ind w:left="519" w:right="36" w:firstLine="0"/>
              <w:textAlignment w:val="baseline"/>
              <w:rPr>
                <w:szCs w:val="24"/>
                <w:lang w:eastAsia="en-US"/>
              </w:rPr>
            </w:pPr>
          </w:p>
          <w:p w14:paraId="57619429" w14:textId="77777777" w:rsidR="00C700E5" w:rsidRDefault="004447FA" w:rsidP="000F2E00">
            <w:pPr>
              <w:pStyle w:val="Paragraphedeliste"/>
              <w:numPr>
                <w:ilvl w:val="0"/>
                <w:numId w:val="99"/>
              </w:numPr>
              <w:suppressAutoHyphens/>
              <w:overflowPunct w:val="0"/>
              <w:autoSpaceDE w:val="0"/>
              <w:autoSpaceDN w:val="0"/>
              <w:adjustRightInd w:val="0"/>
              <w:spacing w:before="120" w:after="120"/>
              <w:ind w:right="36"/>
              <w:textAlignment w:val="baseline"/>
              <w:rPr>
                <w:szCs w:val="24"/>
              </w:rPr>
            </w:pPr>
            <w:r w:rsidRPr="004447FA">
              <w:rPr>
                <w:szCs w:val="24"/>
                <w:lang w:eastAsia="en-US"/>
              </w:rPr>
              <w:t xml:space="preserve">sont affectés ou susceptibles d’être affectés par le </w:t>
            </w:r>
            <w:r w:rsidR="00047B3F">
              <w:rPr>
                <w:szCs w:val="24"/>
                <w:lang w:eastAsia="en-US"/>
              </w:rPr>
              <w:t>Marché</w:t>
            </w:r>
            <w:r w:rsidRPr="004447FA">
              <w:rPr>
                <w:szCs w:val="24"/>
                <w:lang w:eastAsia="en-US"/>
              </w:rPr>
              <w:t xml:space="preserve">; et </w:t>
            </w:r>
          </w:p>
          <w:p w14:paraId="28BD5FFE" w14:textId="77777777" w:rsidR="00C700E5" w:rsidRDefault="004447FA" w:rsidP="000F2E00">
            <w:pPr>
              <w:pStyle w:val="Paragraphedeliste"/>
              <w:numPr>
                <w:ilvl w:val="0"/>
                <w:numId w:val="99"/>
              </w:numPr>
              <w:suppressAutoHyphens/>
              <w:overflowPunct w:val="0"/>
              <w:autoSpaceDE w:val="0"/>
              <w:autoSpaceDN w:val="0"/>
              <w:adjustRightInd w:val="0"/>
              <w:spacing w:before="120" w:after="120"/>
              <w:ind w:right="36"/>
              <w:textAlignment w:val="baseline"/>
              <w:rPr>
                <w:szCs w:val="24"/>
              </w:rPr>
            </w:pPr>
            <w:r w:rsidRPr="004447FA">
              <w:rPr>
                <w:szCs w:val="24"/>
                <w:lang w:eastAsia="en-US"/>
              </w:rPr>
              <w:t>peu</w:t>
            </w:r>
            <w:r w:rsidR="00C700E5">
              <w:rPr>
                <w:szCs w:val="24"/>
                <w:lang w:eastAsia="en-US"/>
              </w:rPr>
              <w:t>ven</w:t>
            </w:r>
            <w:r w:rsidRPr="004447FA">
              <w:rPr>
                <w:szCs w:val="24"/>
                <w:lang w:eastAsia="en-US"/>
              </w:rPr>
              <w:t xml:space="preserve">t avoir un intérêt dans le </w:t>
            </w:r>
            <w:r w:rsidR="00C700E5">
              <w:rPr>
                <w:szCs w:val="24"/>
                <w:lang w:eastAsia="en-US"/>
              </w:rPr>
              <w:t>Marché.</w:t>
            </w:r>
          </w:p>
          <w:p w14:paraId="3692150E" w14:textId="77777777" w:rsidR="00C700E5" w:rsidRDefault="00C700E5" w:rsidP="00C700E5">
            <w:pPr>
              <w:pStyle w:val="Paragraphedeliste"/>
              <w:suppressAutoHyphens/>
              <w:overflowPunct w:val="0"/>
              <w:autoSpaceDE w:val="0"/>
              <w:autoSpaceDN w:val="0"/>
              <w:adjustRightInd w:val="0"/>
              <w:spacing w:before="120" w:after="120"/>
              <w:ind w:left="1239" w:right="36" w:firstLine="0"/>
              <w:textAlignment w:val="baseline"/>
              <w:rPr>
                <w:szCs w:val="24"/>
              </w:rPr>
            </w:pPr>
          </w:p>
          <w:p w14:paraId="10E0FF1D" w14:textId="0BF55E6E" w:rsidR="00EB329E" w:rsidRDefault="004447FA" w:rsidP="00C700E5">
            <w:pPr>
              <w:pStyle w:val="Paragraphedeliste"/>
              <w:suppressAutoHyphens/>
              <w:overflowPunct w:val="0"/>
              <w:autoSpaceDE w:val="0"/>
              <w:autoSpaceDN w:val="0"/>
              <w:adjustRightInd w:val="0"/>
              <w:spacing w:before="120" w:after="120"/>
              <w:ind w:left="519" w:right="36" w:firstLine="0"/>
              <w:textAlignment w:val="baseline"/>
              <w:rPr>
                <w:szCs w:val="24"/>
                <w:lang w:eastAsia="en-US"/>
              </w:rPr>
            </w:pPr>
            <w:r w:rsidRPr="004447FA">
              <w:rPr>
                <w:szCs w:val="24"/>
                <w:lang w:eastAsia="en-US"/>
              </w:rPr>
              <w:t>L’</w:t>
            </w:r>
            <w:r w:rsidR="00C700E5">
              <w:rPr>
                <w:szCs w:val="24"/>
                <w:lang w:eastAsia="en-US"/>
              </w:rPr>
              <w:t>E</w:t>
            </w:r>
            <w:r w:rsidRPr="004447FA">
              <w:rPr>
                <w:szCs w:val="24"/>
                <w:lang w:eastAsia="en-US"/>
              </w:rPr>
              <w:t xml:space="preserve">ntrepreneur peut également participer directement aux engagements des </w:t>
            </w:r>
            <w:r w:rsidR="00FB25FB">
              <w:rPr>
                <w:szCs w:val="24"/>
                <w:lang w:eastAsia="en-US"/>
              </w:rPr>
              <w:t>Parties prenante</w:t>
            </w:r>
            <w:r w:rsidR="00FB25FB" w:rsidRPr="004447FA">
              <w:rPr>
                <w:szCs w:val="24"/>
                <w:lang w:eastAsia="en-US"/>
              </w:rPr>
              <w:t>s</w:t>
            </w:r>
            <w:r w:rsidRPr="004447FA">
              <w:rPr>
                <w:szCs w:val="24"/>
                <w:lang w:eastAsia="en-US"/>
              </w:rPr>
              <w:t xml:space="preserve">, </w:t>
            </w:r>
            <w:r w:rsidR="00FB25FB">
              <w:rPr>
                <w:szCs w:val="24"/>
                <w:lang w:eastAsia="en-US"/>
              </w:rPr>
              <w:t>lorsque</w:t>
            </w:r>
            <w:r w:rsidR="00FB25FB" w:rsidRPr="004447FA">
              <w:rPr>
                <w:szCs w:val="24"/>
                <w:lang w:eastAsia="en-US"/>
              </w:rPr>
              <w:t xml:space="preserve"> </w:t>
            </w:r>
            <w:r w:rsidRPr="004447FA">
              <w:rPr>
                <w:szCs w:val="24"/>
                <w:lang w:eastAsia="en-US"/>
              </w:rPr>
              <w:t>l</w:t>
            </w:r>
            <w:r w:rsidR="00C700E5">
              <w:rPr>
                <w:szCs w:val="24"/>
                <w:lang w:eastAsia="en-US"/>
              </w:rPr>
              <w:t xml:space="preserve">e Maître d’Ouvrage </w:t>
            </w:r>
            <w:r w:rsidRPr="004447FA">
              <w:rPr>
                <w:szCs w:val="24"/>
                <w:lang w:eastAsia="en-US"/>
              </w:rPr>
              <w:t xml:space="preserve">et/ou le </w:t>
            </w:r>
            <w:r w:rsidR="00D123E0">
              <w:rPr>
                <w:szCs w:val="24"/>
                <w:lang w:eastAsia="en-US"/>
              </w:rPr>
              <w:t xml:space="preserve">Consultant de </w:t>
            </w:r>
            <w:r w:rsidR="00D367CB">
              <w:rPr>
                <w:szCs w:val="24"/>
                <w:lang w:eastAsia="en-US"/>
              </w:rPr>
              <w:t>Supervision</w:t>
            </w:r>
            <w:r w:rsidRPr="004447FA">
              <w:rPr>
                <w:szCs w:val="24"/>
                <w:lang w:eastAsia="en-US"/>
              </w:rPr>
              <w:t xml:space="preserve"> peu</w:t>
            </w:r>
            <w:r w:rsidR="00800BDD">
              <w:rPr>
                <w:szCs w:val="24"/>
                <w:lang w:eastAsia="en-US"/>
              </w:rPr>
              <w:t>t</w:t>
            </w:r>
            <w:r w:rsidRPr="004447FA">
              <w:rPr>
                <w:szCs w:val="24"/>
                <w:lang w:eastAsia="en-US"/>
              </w:rPr>
              <w:t xml:space="preserve"> raisonnablement le demander. </w:t>
            </w:r>
          </w:p>
          <w:p w14:paraId="14458B09" w14:textId="77777777" w:rsidR="00EB329E" w:rsidRDefault="00EB329E" w:rsidP="00C700E5">
            <w:pPr>
              <w:pStyle w:val="Paragraphedeliste"/>
              <w:suppressAutoHyphens/>
              <w:overflowPunct w:val="0"/>
              <w:autoSpaceDE w:val="0"/>
              <w:autoSpaceDN w:val="0"/>
              <w:adjustRightInd w:val="0"/>
              <w:spacing w:before="120" w:after="120"/>
              <w:ind w:left="519" w:right="36" w:firstLine="0"/>
              <w:textAlignment w:val="baseline"/>
              <w:rPr>
                <w:szCs w:val="24"/>
                <w:lang w:eastAsia="en-US"/>
              </w:rPr>
            </w:pPr>
          </w:p>
          <w:p w14:paraId="49F4A519" w14:textId="75D85A31" w:rsidR="00B80C2B" w:rsidRDefault="004447FA" w:rsidP="000F2E00">
            <w:pPr>
              <w:pStyle w:val="Paragraphedeliste"/>
              <w:numPr>
                <w:ilvl w:val="1"/>
                <w:numId w:val="71"/>
              </w:numPr>
              <w:suppressAutoHyphens/>
              <w:overflowPunct w:val="0"/>
              <w:autoSpaceDE w:val="0"/>
              <w:autoSpaceDN w:val="0"/>
              <w:adjustRightInd w:val="0"/>
              <w:spacing w:before="120" w:after="120"/>
              <w:ind w:left="519" w:right="36" w:hanging="519"/>
              <w:textAlignment w:val="baseline"/>
              <w:rPr>
                <w:szCs w:val="24"/>
                <w:lang w:eastAsia="en-US"/>
              </w:rPr>
            </w:pPr>
            <w:r w:rsidRPr="004447FA">
              <w:rPr>
                <w:szCs w:val="24"/>
                <w:lang w:eastAsia="en-US"/>
              </w:rPr>
              <w:t xml:space="preserve">Fournisseurs (autres que les </w:t>
            </w:r>
            <w:r w:rsidR="00FB25FB">
              <w:rPr>
                <w:szCs w:val="24"/>
                <w:lang w:eastAsia="en-US"/>
              </w:rPr>
              <w:t>S</w:t>
            </w:r>
            <w:r w:rsidRPr="004447FA">
              <w:rPr>
                <w:szCs w:val="24"/>
                <w:lang w:eastAsia="en-US"/>
              </w:rPr>
              <w:t>ous-</w:t>
            </w:r>
            <w:r w:rsidR="00FB25FB">
              <w:rPr>
                <w:szCs w:val="24"/>
                <w:lang w:eastAsia="en-US"/>
              </w:rPr>
              <w:t>T</w:t>
            </w:r>
            <w:r w:rsidRPr="004447FA">
              <w:rPr>
                <w:szCs w:val="24"/>
                <w:lang w:eastAsia="en-US"/>
              </w:rPr>
              <w:t xml:space="preserve">raitants) </w:t>
            </w:r>
          </w:p>
          <w:p w14:paraId="6F91D998" w14:textId="5B2F4991" w:rsidR="00E95A9C" w:rsidRPr="00E65D7D" w:rsidRDefault="00E65D7D" w:rsidP="0048244D">
            <w:pPr>
              <w:suppressAutoHyphens/>
              <w:overflowPunct w:val="0"/>
              <w:autoSpaceDE w:val="0"/>
              <w:autoSpaceDN w:val="0"/>
              <w:adjustRightInd w:val="0"/>
              <w:spacing w:before="120" w:after="0"/>
              <w:ind w:left="1151" w:right="36" w:hanging="720"/>
              <w:textAlignment w:val="baseline"/>
              <w:rPr>
                <w:szCs w:val="24"/>
                <w:lang w:eastAsia="en-US"/>
              </w:rPr>
            </w:pPr>
            <w:r>
              <w:rPr>
                <w:i/>
                <w:iCs/>
                <w:szCs w:val="24"/>
                <w:lang w:eastAsia="en-US"/>
              </w:rPr>
              <w:t xml:space="preserve">11.9.1 </w:t>
            </w:r>
            <w:r w:rsidR="004447FA" w:rsidRPr="00E65D7D">
              <w:rPr>
                <w:i/>
                <w:iCs/>
                <w:szCs w:val="24"/>
                <w:lang w:eastAsia="en-US"/>
              </w:rPr>
              <w:t>Travail forcé</w:t>
            </w:r>
            <w:r w:rsidR="004447FA" w:rsidRPr="00E65D7D">
              <w:rPr>
                <w:szCs w:val="24"/>
                <w:lang w:eastAsia="en-US"/>
              </w:rPr>
              <w:t xml:space="preserve"> : L’</w:t>
            </w:r>
            <w:r w:rsidR="00EB329E" w:rsidRPr="00E65D7D">
              <w:rPr>
                <w:szCs w:val="24"/>
                <w:lang w:eastAsia="en-US"/>
              </w:rPr>
              <w:t>E</w:t>
            </w:r>
            <w:r w:rsidR="004447FA" w:rsidRPr="00E65D7D">
              <w:rPr>
                <w:szCs w:val="24"/>
                <w:lang w:eastAsia="en-US"/>
              </w:rPr>
              <w:t xml:space="preserve">ntrepreneur doit prendre des mesures pour exiger de ses fournisseurs (autres que les </w:t>
            </w:r>
            <w:r w:rsidR="00FB25FB" w:rsidRPr="00E65D7D">
              <w:rPr>
                <w:szCs w:val="24"/>
                <w:lang w:eastAsia="en-US"/>
              </w:rPr>
              <w:t>S</w:t>
            </w:r>
            <w:r w:rsidR="004447FA" w:rsidRPr="00E65D7D">
              <w:rPr>
                <w:szCs w:val="24"/>
                <w:lang w:eastAsia="en-US"/>
              </w:rPr>
              <w:t>ous-</w:t>
            </w:r>
            <w:r w:rsidR="00FB25FB" w:rsidRPr="00E65D7D">
              <w:rPr>
                <w:szCs w:val="24"/>
                <w:lang w:eastAsia="en-US"/>
              </w:rPr>
              <w:t>T</w:t>
            </w:r>
            <w:r w:rsidR="004447FA" w:rsidRPr="00E65D7D">
              <w:rPr>
                <w:szCs w:val="24"/>
                <w:lang w:eastAsia="en-US"/>
              </w:rPr>
              <w:t xml:space="preserve">raitants) qu’ils n’emploient pas ou n’engagent pas de travail forcé, y compris les personnes victimes de la traite, comme décrit dans </w:t>
            </w:r>
            <w:r w:rsidR="00FB25FB" w:rsidRPr="00E65D7D">
              <w:rPr>
                <w:szCs w:val="24"/>
                <w:lang w:eastAsia="en-US"/>
              </w:rPr>
              <w:t>la clause</w:t>
            </w:r>
            <w:r w:rsidR="004447FA" w:rsidRPr="00E65D7D">
              <w:rPr>
                <w:szCs w:val="24"/>
                <w:lang w:eastAsia="en-US"/>
              </w:rPr>
              <w:t xml:space="preserve"> 17.2.15</w:t>
            </w:r>
            <w:r w:rsidR="00FB25FB" w:rsidRPr="00E65D7D">
              <w:rPr>
                <w:szCs w:val="24"/>
                <w:lang w:eastAsia="en-US"/>
              </w:rPr>
              <w:t xml:space="preserve"> du CCAG</w:t>
            </w:r>
            <w:r w:rsidR="004447FA" w:rsidRPr="00E65D7D">
              <w:rPr>
                <w:szCs w:val="24"/>
                <w:lang w:eastAsia="en-US"/>
              </w:rPr>
              <w:t>. Si des cas de travail forcé/traite sont identifiés, l</w:t>
            </w:r>
            <w:r w:rsidR="00DF3BFE" w:rsidRPr="00E65D7D">
              <w:rPr>
                <w:szCs w:val="24"/>
                <w:lang w:eastAsia="en-US"/>
              </w:rPr>
              <w:t>’Entrepreneur doit</w:t>
            </w:r>
            <w:r w:rsidR="004447FA" w:rsidRPr="00E65D7D">
              <w:rPr>
                <w:szCs w:val="24"/>
                <w:lang w:eastAsia="en-US"/>
              </w:rPr>
              <w:t xml:space="preserve"> prend</w:t>
            </w:r>
            <w:r w:rsidR="00DF3BFE" w:rsidRPr="00E65D7D">
              <w:rPr>
                <w:szCs w:val="24"/>
                <w:lang w:eastAsia="en-US"/>
              </w:rPr>
              <w:t>re</w:t>
            </w:r>
            <w:r w:rsidR="004447FA" w:rsidRPr="00E65D7D">
              <w:rPr>
                <w:szCs w:val="24"/>
                <w:lang w:eastAsia="en-US"/>
              </w:rPr>
              <w:t xml:space="preserve"> des mesures pour exiger des fournisseurs qu’ils prennent les mesures appropriées pour y remédier. Si le fournisseur ne remédie pas à la situation, l</w:t>
            </w:r>
            <w:r w:rsidR="00DF3BFE" w:rsidRPr="00E65D7D">
              <w:rPr>
                <w:szCs w:val="24"/>
                <w:lang w:eastAsia="en-US"/>
              </w:rPr>
              <w:t xml:space="preserve">’Entrepreneur </w:t>
            </w:r>
            <w:r w:rsidR="00E17CD9" w:rsidRPr="00E65D7D">
              <w:rPr>
                <w:szCs w:val="24"/>
                <w:lang w:eastAsia="en-US"/>
              </w:rPr>
              <w:lastRenderedPageBreak/>
              <w:t>doit</w:t>
            </w:r>
            <w:r w:rsidR="004447FA" w:rsidRPr="00E65D7D">
              <w:rPr>
                <w:szCs w:val="24"/>
                <w:lang w:eastAsia="en-US"/>
              </w:rPr>
              <w:t xml:space="preserve"> le remplace</w:t>
            </w:r>
            <w:r w:rsidR="00E17CD9" w:rsidRPr="00E65D7D">
              <w:rPr>
                <w:szCs w:val="24"/>
                <w:lang w:eastAsia="en-US"/>
              </w:rPr>
              <w:t>r</w:t>
            </w:r>
            <w:r w:rsidR="004447FA" w:rsidRPr="00E65D7D">
              <w:rPr>
                <w:szCs w:val="24"/>
                <w:lang w:eastAsia="en-US"/>
              </w:rPr>
              <w:t xml:space="preserve"> dans un délai raisonnable par un fournisseur capable de gérer ces risques. </w:t>
            </w:r>
          </w:p>
          <w:p w14:paraId="1C677517" w14:textId="110E83DF" w:rsidR="00B80C2B" w:rsidRDefault="00B80C2B" w:rsidP="0048244D">
            <w:pPr>
              <w:pStyle w:val="Paragraphedeliste"/>
              <w:suppressAutoHyphens/>
              <w:overflowPunct w:val="0"/>
              <w:autoSpaceDE w:val="0"/>
              <w:autoSpaceDN w:val="0"/>
              <w:adjustRightInd w:val="0"/>
              <w:spacing w:after="0"/>
              <w:ind w:left="1080" w:right="36" w:firstLine="0"/>
              <w:textAlignment w:val="baseline"/>
              <w:rPr>
                <w:szCs w:val="24"/>
              </w:rPr>
            </w:pPr>
          </w:p>
          <w:p w14:paraId="5C06888E" w14:textId="6D82AEE2" w:rsidR="00FD2394" w:rsidRPr="00E65D7D" w:rsidRDefault="00E65D7D" w:rsidP="0048244D">
            <w:pPr>
              <w:suppressAutoHyphens/>
              <w:overflowPunct w:val="0"/>
              <w:autoSpaceDE w:val="0"/>
              <w:autoSpaceDN w:val="0"/>
              <w:adjustRightInd w:val="0"/>
              <w:spacing w:after="120"/>
              <w:ind w:left="1151" w:right="36" w:hanging="810"/>
              <w:textAlignment w:val="baseline"/>
              <w:rPr>
                <w:szCs w:val="24"/>
              </w:rPr>
            </w:pPr>
            <w:r>
              <w:rPr>
                <w:i/>
                <w:iCs/>
                <w:szCs w:val="24"/>
                <w:lang w:eastAsia="en-US"/>
              </w:rPr>
              <w:t xml:space="preserve">11.9.2 </w:t>
            </w:r>
            <w:r w:rsidR="00FD2394" w:rsidRPr="00E65D7D">
              <w:rPr>
                <w:i/>
                <w:iCs/>
                <w:szCs w:val="24"/>
                <w:lang w:eastAsia="en-US"/>
              </w:rPr>
              <w:t>Travail des enfants</w:t>
            </w:r>
            <w:r w:rsidR="00CF3180" w:rsidRPr="00E65D7D">
              <w:rPr>
                <w:szCs w:val="24"/>
                <w:lang w:eastAsia="en-US"/>
              </w:rPr>
              <w:t xml:space="preserve"> </w:t>
            </w:r>
            <w:r w:rsidR="00FD2394" w:rsidRPr="00E65D7D">
              <w:rPr>
                <w:szCs w:val="24"/>
                <w:lang w:eastAsia="en-US"/>
              </w:rPr>
              <w:t>: L</w:t>
            </w:r>
            <w:r w:rsidR="006A2EA6" w:rsidRPr="00E65D7D">
              <w:rPr>
                <w:szCs w:val="24"/>
                <w:lang w:eastAsia="en-US"/>
              </w:rPr>
              <w:t>’Entrepreneur</w:t>
            </w:r>
            <w:r w:rsidR="00FD2394" w:rsidRPr="00E65D7D">
              <w:rPr>
                <w:szCs w:val="24"/>
                <w:lang w:eastAsia="en-US"/>
              </w:rPr>
              <w:t xml:space="preserve"> doit prendre des mesures pour exiger de ses fournisseurs (autres que les </w:t>
            </w:r>
            <w:r w:rsidR="00FB25FB" w:rsidRPr="00E65D7D">
              <w:rPr>
                <w:szCs w:val="24"/>
                <w:lang w:eastAsia="en-US"/>
              </w:rPr>
              <w:t>S</w:t>
            </w:r>
            <w:r w:rsidR="00FD2394" w:rsidRPr="00E65D7D">
              <w:rPr>
                <w:szCs w:val="24"/>
                <w:lang w:eastAsia="en-US"/>
              </w:rPr>
              <w:t>ous-</w:t>
            </w:r>
            <w:r w:rsidR="00FB25FB" w:rsidRPr="00E65D7D">
              <w:rPr>
                <w:szCs w:val="24"/>
                <w:lang w:eastAsia="en-US"/>
              </w:rPr>
              <w:t>T</w:t>
            </w:r>
            <w:r w:rsidR="00FD2394" w:rsidRPr="00E65D7D">
              <w:rPr>
                <w:szCs w:val="24"/>
                <w:lang w:eastAsia="en-US"/>
              </w:rPr>
              <w:t xml:space="preserve">raitants) qu’ils n’emploient pas ou n’engagent pas de travail des enfants comme décrit dans </w:t>
            </w:r>
            <w:r w:rsidR="00FB25FB" w:rsidRPr="00E65D7D">
              <w:rPr>
                <w:szCs w:val="24"/>
                <w:lang w:eastAsia="en-US"/>
              </w:rPr>
              <w:t xml:space="preserve">la clause </w:t>
            </w:r>
            <w:r w:rsidR="00FD2394" w:rsidRPr="00E65D7D">
              <w:rPr>
                <w:szCs w:val="24"/>
                <w:lang w:eastAsia="en-US"/>
              </w:rPr>
              <w:t>17.2.16</w:t>
            </w:r>
            <w:r w:rsidR="00FB25FB" w:rsidRPr="00E65D7D">
              <w:rPr>
                <w:szCs w:val="24"/>
                <w:lang w:eastAsia="en-US"/>
              </w:rPr>
              <w:t xml:space="preserve"> du CCAG</w:t>
            </w:r>
            <w:r w:rsidR="00FD2394" w:rsidRPr="00E65D7D">
              <w:rPr>
                <w:szCs w:val="24"/>
                <w:lang w:eastAsia="en-US"/>
              </w:rPr>
              <w:t xml:space="preserve">. Si des cas de travail des enfants sont identifiés, </w:t>
            </w:r>
            <w:r w:rsidR="00C37B67" w:rsidRPr="00E65D7D">
              <w:rPr>
                <w:szCs w:val="24"/>
                <w:lang w:eastAsia="en-US"/>
              </w:rPr>
              <w:t>l’Entrepreneur</w:t>
            </w:r>
            <w:r w:rsidR="00C37B67" w:rsidRPr="00E65D7D" w:rsidDel="00C37B67">
              <w:rPr>
                <w:szCs w:val="24"/>
                <w:lang w:eastAsia="en-US"/>
              </w:rPr>
              <w:t xml:space="preserve"> </w:t>
            </w:r>
            <w:r w:rsidR="00FD2394" w:rsidRPr="00E65D7D">
              <w:rPr>
                <w:szCs w:val="24"/>
                <w:lang w:eastAsia="en-US"/>
              </w:rPr>
              <w:t>prend des mesures pour exiger des fournisseurs qu’ils prennent les mesures appropriées pour y remédier. Si le fournisseur ne remédie pas à la situation, l</w:t>
            </w:r>
            <w:r w:rsidR="00CF3180" w:rsidRPr="00E65D7D">
              <w:rPr>
                <w:szCs w:val="24"/>
                <w:lang w:eastAsia="en-US"/>
              </w:rPr>
              <w:t>’Entrepreneur devra</w:t>
            </w:r>
            <w:r w:rsidR="00FD2394" w:rsidRPr="00E65D7D">
              <w:rPr>
                <w:szCs w:val="24"/>
                <w:lang w:eastAsia="en-US"/>
              </w:rPr>
              <w:t xml:space="preserve"> le remplace</w:t>
            </w:r>
            <w:r w:rsidR="00CF3180" w:rsidRPr="00E65D7D">
              <w:rPr>
                <w:szCs w:val="24"/>
                <w:lang w:eastAsia="en-US"/>
              </w:rPr>
              <w:t>r</w:t>
            </w:r>
            <w:r w:rsidR="00FD2394" w:rsidRPr="00E65D7D">
              <w:rPr>
                <w:szCs w:val="24"/>
                <w:lang w:eastAsia="en-US"/>
              </w:rPr>
              <w:t xml:space="preserve"> dans un délai raisonnable par un fournisseur capable de gérer ces risques.</w:t>
            </w:r>
          </w:p>
          <w:p w14:paraId="0553B66E" w14:textId="77777777" w:rsidR="00C81CB4" w:rsidRPr="00C81CB4" w:rsidRDefault="00C81CB4" w:rsidP="00C81CB4">
            <w:pPr>
              <w:pStyle w:val="Paragraphedeliste"/>
              <w:rPr>
                <w:szCs w:val="24"/>
              </w:rPr>
            </w:pPr>
          </w:p>
          <w:p w14:paraId="4E8C0555" w14:textId="057C67CB" w:rsidR="009709BD" w:rsidRPr="00E65D7D" w:rsidRDefault="00E65D7D" w:rsidP="0048244D">
            <w:pPr>
              <w:suppressAutoHyphens/>
              <w:overflowPunct w:val="0"/>
              <w:autoSpaceDE w:val="0"/>
              <w:autoSpaceDN w:val="0"/>
              <w:adjustRightInd w:val="0"/>
              <w:spacing w:before="120" w:after="120"/>
              <w:ind w:left="1151" w:right="36" w:hanging="810"/>
              <w:textAlignment w:val="baseline"/>
              <w:rPr>
                <w:szCs w:val="24"/>
              </w:rPr>
            </w:pPr>
            <w:r>
              <w:rPr>
                <w:i/>
                <w:iCs/>
                <w:szCs w:val="24"/>
                <w:lang w:eastAsia="en-US"/>
              </w:rPr>
              <w:t xml:space="preserve">11.9.3 </w:t>
            </w:r>
            <w:r w:rsidR="00815058" w:rsidRPr="00E65D7D">
              <w:rPr>
                <w:i/>
                <w:iCs/>
                <w:szCs w:val="24"/>
                <w:lang w:eastAsia="en-US"/>
              </w:rPr>
              <w:t xml:space="preserve">Problèmes </w:t>
            </w:r>
            <w:r w:rsidR="00C37B67" w:rsidRPr="00E65D7D">
              <w:rPr>
                <w:i/>
                <w:iCs/>
                <w:szCs w:val="24"/>
                <w:lang w:eastAsia="en-US"/>
              </w:rPr>
              <w:t>g</w:t>
            </w:r>
            <w:r w:rsidR="0029417C" w:rsidRPr="00E65D7D">
              <w:rPr>
                <w:i/>
                <w:iCs/>
                <w:szCs w:val="24"/>
                <w:lang w:eastAsia="en-US"/>
              </w:rPr>
              <w:t>raves de S</w:t>
            </w:r>
            <w:r w:rsidR="00815058" w:rsidRPr="00E65D7D">
              <w:rPr>
                <w:i/>
                <w:iCs/>
                <w:szCs w:val="24"/>
                <w:lang w:eastAsia="en-US"/>
              </w:rPr>
              <w:t>écurité</w:t>
            </w:r>
            <w:r w:rsidR="00815058" w:rsidRPr="00E65D7D">
              <w:rPr>
                <w:szCs w:val="24"/>
                <w:lang w:eastAsia="en-US"/>
              </w:rPr>
              <w:t xml:space="preserve"> : L’</w:t>
            </w:r>
            <w:r w:rsidR="0029417C" w:rsidRPr="00E65D7D">
              <w:rPr>
                <w:szCs w:val="24"/>
                <w:lang w:eastAsia="en-US"/>
              </w:rPr>
              <w:t>E</w:t>
            </w:r>
            <w:r w:rsidR="00815058" w:rsidRPr="00E65D7D">
              <w:rPr>
                <w:szCs w:val="24"/>
                <w:lang w:eastAsia="en-US"/>
              </w:rPr>
              <w:t xml:space="preserve">ntrepreneur, y compris ses </w:t>
            </w:r>
            <w:r w:rsidR="00C37B67" w:rsidRPr="00E65D7D">
              <w:rPr>
                <w:szCs w:val="24"/>
                <w:lang w:eastAsia="en-US"/>
              </w:rPr>
              <w:t>S</w:t>
            </w:r>
            <w:r w:rsidR="00815058" w:rsidRPr="00E65D7D">
              <w:rPr>
                <w:szCs w:val="24"/>
                <w:lang w:eastAsia="en-US"/>
              </w:rPr>
              <w:t>ous-</w:t>
            </w:r>
            <w:r w:rsidR="00C37B67" w:rsidRPr="00E65D7D">
              <w:rPr>
                <w:szCs w:val="24"/>
                <w:lang w:eastAsia="en-US"/>
              </w:rPr>
              <w:t>T</w:t>
            </w:r>
            <w:r w:rsidR="00815058" w:rsidRPr="00E65D7D">
              <w:rPr>
                <w:szCs w:val="24"/>
                <w:lang w:eastAsia="en-US"/>
              </w:rPr>
              <w:t xml:space="preserve">raitants, doit se conformer à toutes les obligations de sécurité applicables, y compris celles énoncées dans </w:t>
            </w:r>
            <w:r w:rsidR="00FB25FB" w:rsidRPr="00E65D7D">
              <w:rPr>
                <w:szCs w:val="24"/>
                <w:lang w:eastAsia="en-US"/>
              </w:rPr>
              <w:t xml:space="preserve">la clause </w:t>
            </w:r>
            <w:r w:rsidR="00815058" w:rsidRPr="00E65D7D">
              <w:rPr>
                <w:szCs w:val="24"/>
                <w:lang w:eastAsia="en-US"/>
              </w:rPr>
              <w:t>11.7</w:t>
            </w:r>
            <w:r w:rsidR="00FB25FB" w:rsidRPr="00E65D7D">
              <w:rPr>
                <w:szCs w:val="24"/>
                <w:lang w:eastAsia="en-US"/>
              </w:rPr>
              <w:t xml:space="preserve"> du CCAG</w:t>
            </w:r>
            <w:r w:rsidR="00815058" w:rsidRPr="00E65D7D">
              <w:rPr>
                <w:szCs w:val="24"/>
                <w:lang w:eastAsia="en-US"/>
              </w:rPr>
              <w:t>. L</w:t>
            </w:r>
            <w:r w:rsidR="0029417C" w:rsidRPr="00E65D7D">
              <w:rPr>
                <w:szCs w:val="24"/>
                <w:lang w:eastAsia="en-US"/>
              </w:rPr>
              <w:t>’Entrepreneur</w:t>
            </w:r>
            <w:r w:rsidR="00815058" w:rsidRPr="00E65D7D">
              <w:rPr>
                <w:szCs w:val="24"/>
                <w:lang w:eastAsia="en-US"/>
              </w:rPr>
              <w:t xml:space="preserve"> doit également prendre des mesures pour exiger de ses fournisseurs (autres que les </w:t>
            </w:r>
            <w:r w:rsidR="00C37B67" w:rsidRPr="00E65D7D">
              <w:rPr>
                <w:szCs w:val="24"/>
                <w:lang w:eastAsia="en-US"/>
              </w:rPr>
              <w:t>S</w:t>
            </w:r>
            <w:r w:rsidR="00815058" w:rsidRPr="00E65D7D">
              <w:rPr>
                <w:szCs w:val="24"/>
                <w:lang w:eastAsia="en-US"/>
              </w:rPr>
              <w:t>ous-</w:t>
            </w:r>
            <w:r w:rsidR="00C37B67" w:rsidRPr="00E65D7D">
              <w:rPr>
                <w:szCs w:val="24"/>
                <w:lang w:eastAsia="en-US"/>
              </w:rPr>
              <w:t>T</w:t>
            </w:r>
            <w:r w:rsidR="00815058" w:rsidRPr="00E65D7D">
              <w:rPr>
                <w:szCs w:val="24"/>
                <w:lang w:eastAsia="en-US"/>
              </w:rPr>
              <w:t xml:space="preserve">raitants) qu’ils mettent en place des procédures et des mesures d’atténuation pour </w:t>
            </w:r>
            <w:r w:rsidR="00C37B67" w:rsidRPr="00E65D7D">
              <w:rPr>
                <w:szCs w:val="24"/>
                <w:lang w:eastAsia="en-US"/>
              </w:rPr>
              <w:t xml:space="preserve">traiter </w:t>
            </w:r>
            <w:r w:rsidR="00815058" w:rsidRPr="00E65D7D">
              <w:rPr>
                <w:szCs w:val="24"/>
                <w:lang w:eastAsia="en-US"/>
              </w:rPr>
              <w:t>les problèmes de sécurité liés à leur personnel. Si de graves problèmes de sécurité sont identifiés, l</w:t>
            </w:r>
            <w:r w:rsidR="00AE632F" w:rsidRPr="00E65D7D">
              <w:rPr>
                <w:szCs w:val="24"/>
                <w:lang w:eastAsia="en-US"/>
              </w:rPr>
              <w:t>’Entrepreneur doit</w:t>
            </w:r>
            <w:r w:rsidR="00815058" w:rsidRPr="00E65D7D">
              <w:rPr>
                <w:szCs w:val="24"/>
                <w:lang w:eastAsia="en-US"/>
              </w:rPr>
              <w:t xml:space="preserve"> prend</w:t>
            </w:r>
            <w:r w:rsidR="00AE632F" w:rsidRPr="00E65D7D">
              <w:rPr>
                <w:szCs w:val="24"/>
                <w:lang w:eastAsia="en-US"/>
              </w:rPr>
              <w:t>re</w:t>
            </w:r>
            <w:r w:rsidR="00815058" w:rsidRPr="00E65D7D">
              <w:rPr>
                <w:szCs w:val="24"/>
                <w:lang w:eastAsia="en-US"/>
              </w:rPr>
              <w:t xml:space="preserve"> des mesures pour exiger des fournisseurs qu’ils prennent les mesures appropriées pour y remédier. Si le fournisseur ne remédie pas à la situation, l</w:t>
            </w:r>
            <w:r w:rsidR="00AE632F" w:rsidRPr="00E65D7D">
              <w:rPr>
                <w:szCs w:val="24"/>
                <w:lang w:eastAsia="en-US"/>
              </w:rPr>
              <w:t>’Entrepreneur</w:t>
            </w:r>
            <w:r w:rsidR="009709BD" w:rsidRPr="00E65D7D">
              <w:rPr>
                <w:szCs w:val="24"/>
                <w:lang w:eastAsia="en-US"/>
              </w:rPr>
              <w:t xml:space="preserve"> doit </w:t>
            </w:r>
            <w:r w:rsidR="00815058" w:rsidRPr="00E65D7D">
              <w:rPr>
                <w:szCs w:val="24"/>
                <w:lang w:eastAsia="en-US"/>
              </w:rPr>
              <w:t>le remplace</w:t>
            </w:r>
            <w:r w:rsidR="009709BD" w:rsidRPr="00E65D7D">
              <w:rPr>
                <w:szCs w:val="24"/>
                <w:lang w:eastAsia="en-US"/>
              </w:rPr>
              <w:t>r</w:t>
            </w:r>
            <w:r w:rsidR="00815058" w:rsidRPr="00E65D7D">
              <w:rPr>
                <w:szCs w:val="24"/>
                <w:lang w:eastAsia="en-US"/>
              </w:rPr>
              <w:t xml:space="preserve"> dans un délai raisonnable par un fournisseur capable de gérer ces risques. </w:t>
            </w:r>
          </w:p>
          <w:p w14:paraId="6CB578CD" w14:textId="77777777" w:rsidR="009709BD" w:rsidRPr="009709BD" w:rsidRDefault="009709BD" w:rsidP="009709BD">
            <w:pPr>
              <w:pStyle w:val="Paragraphedeliste"/>
              <w:rPr>
                <w:szCs w:val="24"/>
                <w:lang w:eastAsia="en-US"/>
              </w:rPr>
            </w:pPr>
          </w:p>
          <w:p w14:paraId="11BC94F6" w14:textId="0C01DA0E" w:rsidR="00DC5B87" w:rsidRPr="00E65D7D" w:rsidRDefault="00E65D7D" w:rsidP="0048244D">
            <w:pPr>
              <w:suppressAutoHyphens/>
              <w:overflowPunct w:val="0"/>
              <w:autoSpaceDE w:val="0"/>
              <w:autoSpaceDN w:val="0"/>
              <w:adjustRightInd w:val="0"/>
              <w:spacing w:before="120" w:after="0"/>
              <w:ind w:left="1061" w:right="36" w:hanging="720"/>
              <w:textAlignment w:val="baseline"/>
              <w:rPr>
                <w:szCs w:val="24"/>
              </w:rPr>
            </w:pPr>
            <w:r>
              <w:rPr>
                <w:i/>
                <w:iCs/>
                <w:szCs w:val="24"/>
                <w:lang w:eastAsia="en-US"/>
              </w:rPr>
              <w:t xml:space="preserve">11.9.4 </w:t>
            </w:r>
            <w:r w:rsidR="00815058" w:rsidRPr="00E65D7D">
              <w:rPr>
                <w:i/>
                <w:iCs/>
                <w:szCs w:val="24"/>
                <w:lang w:eastAsia="en-US"/>
              </w:rPr>
              <w:t xml:space="preserve">Obtention de matières de ressources naturelles </w:t>
            </w:r>
            <w:r w:rsidR="009772D0" w:rsidRPr="00E65D7D">
              <w:rPr>
                <w:i/>
                <w:iCs/>
                <w:szCs w:val="24"/>
                <w:lang w:eastAsia="en-US"/>
              </w:rPr>
              <w:t xml:space="preserve">auprès d’un  </w:t>
            </w:r>
            <w:r w:rsidR="00815058" w:rsidRPr="00E65D7D">
              <w:rPr>
                <w:i/>
                <w:iCs/>
                <w:szCs w:val="24"/>
                <w:lang w:eastAsia="en-US"/>
              </w:rPr>
              <w:t>fournisseur</w:t>
            </w:r>
            <w:r w:rsidR="00815058" w:rsidRPr="00E65D7D">
              <w:rPr>
                <w:szCs w:val="24"/>
                <w:lang w:eastAsia="en-US"/>
              </w:rPr>
              <w:t xml:space="preserve"> : L’</w:t>
            </w:r>
            <w:r w:rsidR="009772D0" w:rsidRPr="00E65D7D">
              <w:rPr>
                <w:szCs w:val="24"/>
                <w:lang w:eastAsia="en-US"/>
              </w:rPr>
              <w:t>E</w:t>
            </w:r>
            <w:r w:rsidR="00815058" w:rsidRPr="00E65D7D">
              <w:rPr>
                <w:szCs w:val="24"/>
                <w:lang w:eastAsia="en-US"/>
              </w:rPr>
              <w:t>ntrepreneur doit obtenir des matières de ressources naturelles auprès de fournisseurs qui peuvent démontrer, par le respect des exigences applicables en matière de vérification et/ou de certification, que l’obtention de ces matières ne contribue pas au risque de conversion importante ou de dégradation importante des habitats naturels ou essentiels, comme les produits ligneux récoltés de façon non durable</w:t>
            </w:r>
            <w:r w:rsidR="00DC5B87" w:rsidRPr="00E65D7D">
              <w:rPr>
                <w:szCs w:val="24"/>
                <w:lang w:eastAsia="en-US"/>
              </w:rPr>
              <w:t xml:space="preserve">, </w:t>
            </w:r>
            <w:r w:rsidR="00815058" w:rsidRPr="00E65D7D">
              <w:rPr>
                <w:szCs w:val="24"/>
                <w:lang w:eastAsia="en-US"/>
              </w:rPr>
              <w:t xml:space="preserve">extraction de gravier ou de sable dans les lits de rivières ou les plages. </w:t>
            </w:r>
          </w:p>
          <w:p w14:paraId="0AAB4E41" w14:textId="77777777" w:rsidR="00DC5B87" w:rsidRPr="00DC5B87" w:rsidRDefault="00DC5B87" w:rsidP="00AA21AE">
            <w:pPr>
              <w:pStyle w:val="Paragraphedeliste"/>
              <w:spacing w:after="0"/>
              <w:rPr>
                <w:szCs w:val="24"/>
                <w:lang w:eastAsia="en-US"/>
              </w:rPr>
            </w:pPr>
          </w:p>
          <w:p w14:paraId="63E6132A" w14:textId="5DEF56B0" w:rsidR="00815058" w:rsidRPr="00AA21AE" w:rsidRDefault="00815058" w:rsidP="00975307">
            <w:pPr>
              <w:suppressAutoHyphens/>
              <w:overflowPunct w:val="0"/>
              <w:autoSpaceDE w:val="0"/>
              <w:autoSpaceDN w:val="0"/>
              <w:adjustRightInd w:val="0"/>
              <w:spacing w:after="120"/>
              <w:ind w:left="1061" w:right="36" w:firstLine="0"/>
              <w:textAlignment w:val="baseline"/>
              <w:rPr>
                <w:szCs w:val="24"/>
              </w:rPr>
            </w:pPr>
            <w:r w:rsidRPr="00AA21AE">
              <w:rPr>
                <w:szCs w:val="24"/>
                <w:lang w:eastAsia="en-US"/>
              </w:rPr>
              <w:t xml:space="preserve">Si un fournisseur ne peut continuer à démontrer que l’obtention de ces matières ne contribue pas au risque de conversion importante ou de dégradation importante des </w:t>
            </w:r>
            <w:r w:rsidRPr="00AA21AE">
              <w:rPr>
                <w:szCs w:val="24"/>
                <w:lang w:eastAsia="en-US"/>
              </w:rPr>
              <w:lastRenderedPageBreak/>
              <w:t>habitats naturels ou essentiels, l</w:t>
            </w:r>
            <w:r w:rsidR="00AA21AE">
              <w:rPr>
                <w:szCs w:val="24"/>
                <w:lang w:eastAsia="en-US"/>
              </w:rPr>
              <w:t>’Entrepreneur</w:t>
            </w:r>
            <w:r w:rsidRPr="00AA21AE">
              <w:rPr>
                <w:szCs w:val="24"/>
                <w:lang w:eastAsia="en-US"/>
              </w:rPr>
              <w:t xml:space="preserve"> doit, dans un délai raisonnable, remplacer le fournisseur par un fournisseur capable de démontrer qu’ils n’ont pas d’impact négatif important sur les habitats.</w:t>
            </w:r>
          </w:p>
          <w:p w14:paraId="7C30671A" w14:textId="42043ABC" w:rsidR="0070515D" w:rsidRPr="002C7073" w:rsidRDefault="0070515D" w:rsidP="00975307">
            <w:pPr>
              <w:shd w:val="clear" w:color="auto" w:fill="FDFDFD"/>
              <w:ind w:left="611"/>
              <w:rPr>
                <w:szCs w:val="24"/>
              </w:rPr>
            </w:pPr>
            <w:r w:rsidRPr="003B2BE2">
              <w:rPr>
                <w:szCs w:val="24"/>
                <w:lang w:eastAsia="en-US"/>
              </w:rPr>
              <w:t>11.10</w:t>
            </w:r>
            <w:r w:rsidR="00BB514A">
              <w:rPr>
                <w:szCs w:val="24"/>
                <w:lang w:eastAsia="en-US"/>
              </w:rPr>
              <w:tab/>
            </w:r>
            <w:r w:rsidR="003B2BE2" w:rsidRPr="0048244D">
              <w:rPr>
                <w:szCs w:val="24"/>
                <w:lang w:eastAsia="en-US"/>
              </w:rPr>
              <w:t xml:space="preserve">Conformément </w:t>
            </w:r>
            <w:r w:rsidR="007D701D">
              <w:rPr>
                <w:szCs w:val="24"/>
                <w:lang w:eastAsia="en-US"/>
              </w:rPr>
              <w:t>au CCAP</w:t>
            </w:r>
            <w:r w:rsidR="003B2BE2" w:rsidRPr="0048244D">
              <w:rPr>
                <w:szCs w:val="24"/>
                <w:lang w:eastAsia="en-US"/>
              </w:rPr>
              <w:t>, l</w:t>
            </w:r>
            <w:r w:rsidR="007D701D">
              <w:rPr>
                <w:szCs w:val="24"/>
                <w:lang w:eastAsia="en-US"/>
              </w:rPr>
              <w:t>’Entrepreneur</w:t>
            </w:r>
            <w:r w:rsidR="003B2BE2" w:rsidRPr="0048244D">
              <w:rPr>
                <w:szCs w:val="24"/>
                <w:lang w:eastAsia="en-US"/>
              </w:rPr>
              <w:t xml:space="preserve">, y compris ses sous-traitants/fournisseurs/fabricants, </w:t>
            </w:r>
            <w:r w:rsidR="007D701D">
              <w:rPr>
                <w:szCs w:val="24"/>
                <w:lang w:eastAsia="en-US"/>
              </w:rPr>
              <w:t xml:space="preserve">doit </w:t>
            </w:r>
            <w:r w:rsidR="003B2BE2" w:rsidRPr="0048244D">
              <w:rPr>
                <w:szCs w:val="24"/>
                <w:lang w:eastAsia="en-US"/>
              </w:rPr>
              <w:t>prend</w:t>
            </w:r>
            <w:r w:rsidR="007D701D">
              <w:rPr>
                <w:szCs w:val="24"/>
                <w:lang w:eastAsia="en-US"/>
              </w:rPr>
              <w:t>re</w:t>
            </w:r>
            <w:r w:rsidR="003B2BE2" w:rsidRPr="0048244D">
              <w:rPr>
                <w:szCs w:val="24"/>
                <w:lang w:eastAsia="en-US"/>
              </w:rPr>
              <w:t xml:space="preserve"> toutes les mesures techniques et organisationnelles nécessaires pour protéger les systèmes et les données informatiques utilisés dans le cadre du </w:t>
            </w:r>
            <w:r w:rsidR="00F40D64">
              <w:rPr>
                <w:szCs w:val="24"/>
                <w:lang w:eastAsia="en-US"/>
              </w:rPr>
              <w:t>Marché</w:t>
            </w:r>
            <w:r w:rsidR="003B2BE2" w:rsidRPr="0048244D">
              <w:rPr>
                <w:szCs w:val="24"/>
                <w:lang w:eastAsia="en-US"/>
              </w:rPr>
              <w:t>. Sans limiter la portée de ce qui précède, l’</w:t>
            </w:r>
            <w:r w:rsidR="00F40D64">
              <w:rPr>
                <w:szCs w:val="24"/>
                <w:lang w:eastAsia="en-US"/>
              </w:rPr>
              <w:t>E</w:t>
            </w:r>
            <w:r w:rsidR="003B2BE2" w:rsidRPr="0048244D">
              <w:rPr>
                <w:szCs w:val="24"/>
                <w:lang w:eastAsia="en-US"/>
              </w:rPr>
              <w:t>ntrepreneur, y compris ses sous-traitants/</w:t>
            </w:r>
            <w:r w:rsidR="00F40D64">
              <w:rPr>
                <w:szCs w:val="24"/>
                <w:lang w:eastAsia="en-US"/>
              </w:rPr>
              <w:t xml:space="preserve"> </w:t>
            </w:r>
            <w:r w:rsidR="003B2BE2" w:rsidRPr="0048244D">
              <w:rPr>
                <w:szCs w:val="24"/>
                <w:lang w:eastAsia="en-US"/>
              </w:rPr>
              <w:t xml:space="preserve">fournisseurs/fabricants,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la continuité des activités et la reprise après sinistre et les plans de sécurité conçus pour protéger contre et prévenir la violation, la destruction, la perte, la distribution, l’utilisation, l’accès, la désactivation, le détournement ou la modification non autorisés, ou toute autre compromission ou mauvaise utilisation de tout système de technologie de l’information ou de toute donnée utilisée dans le cadre du </w:t>
            </w:r>
            <w:r w:rsidR="000366F8">
              <w:rPr>
                <w:szCs w:val="24"/>
                <w:lang w:eastAsia="en-US"/>
              </w:rPr>
              <w:t>marché</w:t>
            </w:r>
            <w:r w:rsidR="003B2BE2" w:rsidRPr="0048244D">
              <w:rPr>
                <w:szCs w:val="24"/>
                <w:lang w:eastAsia="en-US"/>
              </w:rPr>
              <w:t xml:space="preserve"> ou s’y rapportant</w:t>
            </w:r>
            <w:r w:rsidR="002D25E9" w:rsidRPr="002C7073">
              <w:rPr>
                <w:noProof/>
              </w:rPr>
              <w:t>.</w:t>
            </w:r>
          </w:p>
          <w:p w14:paraId="4FEE382A" w14:textId="413EA3C7" w:rsidR="00351BC0" w:rsidRPr="002C7073" w:rsidRDefault="00351BC0" w:rsidP="00800BDD">
            <w:pPr>
              <w:spacing w:after="0"/>
              <w:ind w:left="699" w:firstLine="0"/>
              <w:rPr>
                <w:szCs w:val="24"/>
              </w:rPr>
            </w:pPr>
          </w:p>
        </w:tc>
      </w:tr>
      <w:tr w:rsidR="002C52D0" w:rsidRPr="00C76C41" w14:paraId="4F4D9CD7" w14:textId="77777777" w:rsidTr="00ED16A7">
        <w:tc>
          <w:tcPr>
            <w:tcW w:w="2160" w:type="dxa"/>
            <w:tcBorders>
              <w:top w:val="nil"/>
              <w:left w:val="nil"/>
              <w:bottom w:val="nil"/>
              <w:right w:val="nil"/>
            </w:tcBorders>
          </w:tcPr>
          <w:p w14:paraId="2EE86284" w14:textId="5BD200D2" w:rsidR="002C52D0" w:rsidRPr="00C76C41" w:rsidRDefault="001E1975" w:rsidP="000F2E00">
            <w:pPr>
              <w:pStyle w:val="Style34"/>
              <w:ind w:left="0" w:firstLine="0"/>
            </w:pPr>
            <w:bookmarkStart w:id="898" w:name="_Toc139114643"/>
            <w:r w:rsidRPr="000A6B34">
              <w:lastRenderedPageBreak/>
              <w:t>Responsabilités</w:t>
            </w:r>
            <w:r>
              <w:t xml:space="preserve"> du Maître d’Ouvrage</w:t>
            </w:r>
            <w:bookmarkEnd w:id="898"/>
          </w:p>
        </w:tc>
        <w:tc>
          <w:tcPr>
            <w:tcW w:w="6984" w:type="dxa"/>
            <w:tcBorders>
              <w:top w:val="nil"/>
              <w:left w:val="nil"/>
              <w:bottom w:val="nil"/>
              <w:right w:val="nil"/>
            </w:tcBorders>
          </w:tcPr>
          <w:p w14:paraId="28B074E1" w14:textId="6108ABC9" w:rsidR="001327C0" w:rsidRPr="001327C0" w:rsidRDefault="00240B2D" w:rsidP="000F2E00">
            <w:pPr>
              <w:pStyle w:val="Paragraphedeliste"/>
              <w:numPr>
                <w:ilvl w:val="1"/>
                <w:numId w:val="71"/>
              </w:numPr>
              <w:tabs>
                <w:tab w:val="left" w:pos="609"/>
              </w:tabs>
              <w:ind w:left="609" w:right="-72" w:hanging="630"/>
              <w:rPr>
                <w:rFonts w:asciiTheme="majorBidi" w:hAnsiTheme="majorBidi" w:cstheme="majorBidi"/>
              </w:rPr>
            </w:pPr>
            <w:r w:rsidRPr="00470F93">
              <w:rPr>
                <w:szCs w:val="24"/>
                <w:lang w:eastAsia="en-US"/>
              </w:rPr>
              <w:t>L</w:t>
            </w:r>
            <w:r w:rsidR="00470F93">
              <w:rPr>
                <w:szCs w:val="24"/>
                <w:lang w:eastAsia="en-US"/>
              </w:rPr>
              <w:t>e Maître d’Ouvrage</w:t>
            </w:r>
            <w:r w:rsidRPr="00470F93">
              <w:rPr>
                <w:szCs w:val="24"/>
                <w:lang w:eastAsia="en-US"/>
              </w:rPr>
              <w:t xml:space="preserve"> doit faire preuve de diligence raisonnable pour s’assurer de l’exactitude de tous les renseignements et/ou données à fournir à l’</w:t>
            </w:r>
            <w:r w:rsidR="00470F93">
              <w:rPr>
                <w:szCs w:val="24"/>
                <w:lang w:eastAsia="en-US"/>
              </w:rPr>
              <w:t>E</w:t>
            </w:r>
            <w:r w:rsidRPr="00470F93">
              <w:rPr>
                <w:szCs w:val="24"/>
                <w:lang w:eastAsia="en-US"/>
              </w:rPr>
              <w:t xml:space="preserve">ntrepreneur tel que décrit dans les </w:t>
            </w:r>
            <w:r w:rsidR="00C37B67">
              <w:rPr>
                <w:szCs w:val="24"/>
                <w:lang w:eastAsia="en-US"/>
              </w:rPr>
              <w:t>S</w:t>
            </w:r>
            <w:r w:rsidRPr="00470F93">
              <w:rPr>
                <w:szCs w:val="24"/>
                <w:lang w:eastAsia="en-US"/>
              </w:rPr>
              <w:t xml:space="preserve">pécifications, sauf indication contraire expresse dans le </w:t>
            </w:r>
            <w:r w:rsidR="00470F93">
              <w:rPr>
                <w:szCs w:val="24"/>
                <w:lang w:eastAsia="en-US"/>
              </w:rPr>
              <w:t>Marché</w:t>
            </w:r>
            <w:r w:rsidRPr="00470F93">
              <w:rPr>
                <w:szCs w:val="24"/>
                <w:lang w:eastAsia="en-US"/>
              </w:rPr>
              <w:t xml:space="preserve">. </w:t>
            </w:r>
          </w:p>
          <w:p w14:paraId="25C622D7" w14:textId="77777777" w:rsidR="001327C0" w:rsidRPr="001327C0" w:rsidRDefault="001327C0" w:rsidP="001327C0">
            <w:pPr>
              <w:pStyle w:val="Paragraphedeliste"/>
              <w:tabs>
                <w:tab w:val="left" w:pos="609"/>
              </w:tabs>
              <w:ind w:left="609" w:right="-72" w:firstLine="0"/>
              <w:rPr>
                <w:rFonts w:asciiTheme="majorBidi" w:hAnsiTheme="majorBidi" w:cstheme="majorBidi"/>
              </w:rPr>
            </w:pPr>
          </w:p>
          <w:p w14:paraId="77EBAC6C" w14:textId="4D9190F2" w:rsidR="0042032C" w:rsidRPr="0042032C" w:rsidRDefault="00240B2D" w:rsidP="000F2E00">
            <w:pPr>
              <w:pStyle w:val="Paragraphedeliste"/>
              <w:numPr>
                <w:ilvl w:val="1"/>
                <w:numId w:val="71"/>
              </w:numPr>
              <w:tabs>
                <w:tab w:val="left" w:pos="609"/>
              </w:tabs>
              <w:ind w:left="609" w:right="-72" w:hanging="630"/>
              <w:rPr>
                <w:rFonts w:asciiTheme="majorBidi" w:hAnsiTheme="majorBidi" w:cstheme="majorBidi"/>
              </w:rPr>
            </w:pPr>
            <w:r w:rsidRPr="00470F93">
              <w:rPr>
                <w:szCs w:val="24"/>
                <w:lang w:eastAsia="en-US"/>
              </w:rPr>
              <w:t>L</w:t>
            </w:r>
            <w:r w:rsidR="001327C0">
              <w:rPr>
                <w:szCs w:val="24"/>
                <w:lang w:eastAsia="en-US"/>
              </w:rPr>
              <w:t>e Maître d’Ouvrage</w:t>
            </w:r>
            <w:r w:rsidRPr="00470F93">
              <w:rPr>
                <w:szCs w:val="24"/>
                <w:lang w:eastAsia="en-US"/>
              </w:rPr>
              <w:t xml:space="preserve"> est responsable de fournir l’accès à la </w:t>
            </w:r>
            <w:r w:rsidR="001327C0">
              <w:rPr>
                <w:szCs w:val="24"/>
                <w:lang w:eastAsia="en-US"/>
              </w:rPr>
              <w:t>Z</w:t>
            </w:r>
            <w:r w:rsidRPr="00470F93">
              <w:rPr>
                <w:szCs w:val="24"/>
                <w:lang w:eastAsia="en-US"/>
              </w:rPr>
              <w:t xml:space="preserve">one de </w:t>
            </w:r>
            <w:r w:rsidR="001327C0">
              <w:rPr>
                <w:szCs w:val="24"/>
                <w:lang w:eastAsia="en-US"/>
              </w:rPr>
              <w:t>S</w:t>
            </w:r>
            <w:r w:rsidRPr="00470F93">
              <w:rPr>
                <w:szCs w:val="24"/>
                <w:lang w:eastAsia="en-US"/>
              </w:rPr>
              <w:t xml:space="preserve">ervice, et de fournir la </w:t>
            </w:r>
            <w:r w:rsidR="00C37B67">
              <w:rPr>
                <w:szCs w:val="24"/>
                <w:lang w:eastAsia="en-US"/>
              </w:rPr>
              <w:t>mise à disposit</w:t>
            </w:r>
            <w:r w:rsidR="00C37B67" w:rsidRPr="00470F93">
              <w:rPr>
                <w:szCs w:val="24"/>
                <w:lang w:eastAsia="en-US"/>
              </w:rPr>
              <w:t xml:space="preserve">ion </w:t>
            </w:r>
            <w:r w:rsidRPr="00470F93">
              <w:rPr>
                <w:szCs w:val="24"/>
                <w:lang w:eastAsia="en-US"/>
              </w:rPr>
              <w:t xml:space="preserve">légale et physique et l’accès à toutes les zones raisonnablement nécessaires à la bonne exécution du </w:t>
            </w:r>
            <w:r w:rsidR="001327C0">
              <w:rPr>
                <w:szCs w:val="24"/>
                <w:lang w:eastAsia="en-US"/>
              </w:rPr>
              <w:t>Marché</w:t>
            </w:r>
            <w:r w:rsidRPr="00470F93">
              <w:rPr>
                <w:szCs w:val="24"/>
                <w:lang w:eastAsia="en-US"/>
              </w:rPr>
              <w:t xml:space="preserve">, y compris tous les droits de passage requis, tels que spécifiés dans les </w:t>
            </w:r>
            <w:r w:rsidR="00C37B67">
              <w:rPr>
                <w:szCs w:val="24"/>
                <w:lang w:eastAsia="en-US"/>
              </w:rPr>
              <w:t>S</w:t>
            </w:r>
            <w:r w:rsidRPr="00470F93">
              <w:rPr>
                <w:szCs w:val="24"/>
                <w:lang w:eastAsia="en-US"/>
              </w:rPr>
              <w:t>pécifications correspondantes. L</w:t>
            </w:r>
            <w:r w:rsidR="001327C0">
              <w:rPr>
                <w:szCs w:val="24"/>
                <w:lang w:eastAsia="en-US"/>
              </w:rPr>
              <w:t>e Maître d’Ouvrage</w:t>
            </w:r>
            <w:r w:rsidRPr="00470F93">
              <w:rPr>
                <w:szCs w:val="24"/>
                <w:lang w:eastAsia="en-US"/>
              </w:rPr>
              <w:t xml:space="preserve"> doit en donner la pleine </w:t>
            </w:r>
            <w:r w:rsidR="00C37B67">
              <w:rPr>
                <w:szCs w:val="24"/>
                <w:lang w:eastAsia="en-US"/>
              </w:rPr>
              <w:t>mise à disposit</w:t>
            </w:r>
            <w:r w:rsidR="00C37B67" w:rsidRPr="00470F93">
              <w:rPr>
                <w:szCs w:val="24"/>
                <w:lang w:eastAsia="en-US"/>
              </w:rPr>
              <w:t>ion</w:t>
            </w:r>
            <w:r w:rsidRPr="00470F93">
              <w:rPr>
                <w:szCs w:val="24"/>
                <w:lang w:eastAsia="en-US"/>
              </w:rPr>
              <w:t xml:space="preserve"> et accorder tous les droits d’accès à celle-ci au plus tard à la date précisée </w:t>
            </w:r>
            <w:r w:rsidRPr="00735C90">
              <w:rPr>
                <w:b/>
                <w:bCs/>
                <w:szCs w:val="24"/>
                <w:lang w:eastAsia="en-US"/>
              </w:rPr>
              <w:t xml:space="preserve">dans le </w:t>
            </w:r>
            <w:r w:rsidR="00735C90" w:rsidRPr="00735C90">
              <w:rPr>
                <w:b/>
                <w:bCs/>
                <w:szCs w:val="24"/>
                <w:lang w:eastAsia="en-US"/>
              </w:rPr>
              <w:t>CCAP</w:t>
            </w:r>
            <w:r w:rsidRPr="00470F93">
              <w:rPr>
                <w:szCs w:val="24"/>
                <w:lang w:eastAsia="en-US"/>
              </w:rPr>
              <w:t xml:space="preserve">. Si l’accès à une partie de la </w:t>
            </w:r>
            <w:r w:rsidR="00C37B67">
              <w:rPr>
                <w:szCs w:val="24"/>
                <w:lang w:eastAsia="en-US"/>
              </w:rPr>
              <w:t>Z</w:t>
            </w:r>
            <w:r w:rsidRPr="00470F93">
              <w:rPr>
                <w:szCs w:val="24"/>
                <w:lang w:eastAsia="en-US"/>
              </w:rPr>
              <w:t xml:space="preserve">one de </w:t>
            </w:r>
            <w:r w:rsidR="00C37B67">
              <w:rPr>
                <w:szCs w:val="24"/>
                <w:lang w:eastAsia="en-US"/>
              </w:rPr>
              <w:t>S</w:t>
            </w:r>
            <w:r w:rsidRPr="00470F93">
              <w:rPr>
                <w:szCs w:val="24"/>
                <w:lang w:eastAsia="en-US"/>
              </w:rPr>
              <w:t xml:space="preserve">ervice n’est pas accordé à la date indiquée </w:t>
            </w:r>
            <w:r w:rsidRPr="0086405A">
              <w:rPr>
                <w:b/>
                <w:bCs/>
                <w:szCs w:val="24"/>
                <w:lang w:eastAsia="en-US"/>
              </w:rPr>
              <w:t xml:space="preserve">dans le </w:t>
            </w:r>
            <w:r w:rsidR="00735C90" w:rsidRPr="0086405A">
              <w:rPr>
                <w:b/>
                <w:bCs/>
                <w:szCs w:val="24"/>
                <w:lang w:eastAsia="en-US"/>
              </w:rPr>
              <w:t>CCAP</w:t>
            </w:r>
            <w:r w:rsidRPr="00470F93">
              <w:rPr>
                <w:szCs w:val="24"/>
                <w:lang w:eastAsia="en-US"/>
              </w:rPr>
              <w:t>, l</w:t>
            </w:r>
            <w:r w:rsidR="00735C90">
              <w:rPr>
                <w:szCs w:val="24"/>
                <w:lang w:eastAsia="en-US"/>
              </w:rPr>
              <w:t>e Maître d’Ouvrage</w:t>
            </w:r>
            <w:r w:rsidRPr="00470F93">
              <w:rPr>
                <w:szCs w:val="24"/>
                <w:lang w:eastAsia="en-US"/>
              </w:rPr>
              <w:t xml:space="preserve"> est réputé avoir retardé le début des activités concernées, et il s’agi</w:t>
            </w:r>
            <w:r w:rsidR="001B54A7">
              <w:rPr>
                <w:szCs w:val="24"/>
                <w:lang w:eastAsia="en-US"/>
              </w:rPr>
              <w:t xml:space="preserve">ra </w:t>
            </w:r>
            <w:r w:rsidRPr="00470F93">
              <w:rPr>
                <w:szCs w:val="24"/>
                <w:lang w:eastAsia="en-US"/>
              </w:rPr>
              <w:t xml:space="preserve">d’un </w:t>
            </w:r>
            <w:r w:rsidR="001B54A7">
              <w:rPr>
                <w:szCs w:val="24"/>
                <w:lang w:eastAsia="en-US"/>
              </w:rPr>
              <w:t>E</w:t>
            </w:r>
            <w:r w:rsidRPr="00470F93">
              <w:rPr>
                <w:szCs w:val="24"/>
                <w:lang w:eastAsia="en-US"/>
              </w:rPr>
              <w:t xml:space="preserve">vénement </w:t>
            </w:r>
            <w:r w:rsidR="00C37B67">
              <w:rPr>
                <w:szCs w:val="24"/>
                <w:lang w:eastAsia="en-US"/>
              </w:rPr>
              <w:t>ouvrant droit à Compensation</w:t>
            </w:r>
            <w:r w:rsidRPr="00470F93">
              <w:rPr>
                <w:szCs w:val="24"/>
                <w:lang w:eastAsia="en-US"/>
              </w:rPr>
              <w:t xml:space="preserve">. </w:t>
            </w:r>
          </w:p>
          <w:p w14:paraId="27429795" w14:textId="77777777" w:rsidR="0042032C" w:rsidRPr="0042032C" w:rsidRDefault="0042032C" w:rsidP="0042032C">
            <w:pPr>
              <w:pStyle w:val="Paragraphedeliste"/>
              <w:rPr>
                <w:szCs w:val="24"/>
                <w:lang w:eastAsia="en-US"/>
              </w:rPr>
            </w:pPr>
          </w:p>
          <w:p w14:paraId="281592E3" w14:textId="697D689E" w:rsidR="00B50BA1" w:rsidRPr="00B50BA1" w:rsidRDefault="00240B2D" w:rsidP="000F2E00">
            <w:pPr>
              <w:pStyle w:val="Paragraphedeliste"/>
              <w:numPr>
                <w:ilvl w:val="1"/>
                <w:numId w:val="71"/>
              </w:numPr>
              <w:tabs>
                <w:tab w:val="left" w:pos="609"/>
              </w:tabs>
              <w:ind w:left="609" w:right="-72" w:hanging="630"/>
              <w:rPr>
                <w:rFonts w:asciiTheme="majorBidi" w:hAnsiTheme="majorBidi" w:cstheme="majorBidi"/>
              </w:rPr>
            </w:pPr>
            <w:r w:rsidRPr="00470F93">
              <w:rPr>
                <w:szCs w:val="24"/>
                <w:lang w:eastAsia="en-US"/>
              </w:rPr>
              <w:t>L</w:t>
            </w:r>
            <w:r w:rsidR="001B54A7">
              <w:rPr>
                <w:szCs w:val="24"/>
                <w:lang w:eastAsia="en-US"/>
              </w:rPr>
              <w:t>e Maître d’Ouvrage</w:t>
            </w:r>
            <w:r w:rsidRPr="00470F93">
              <w:rPr>
                <w:szCs w:val="24"/>
                <w:lang w:eastAsia="en-US"/>
              </w:rPr>
              <w:t xml:space="preserve"> doit </w:t>
            </w:r>
            <w:r w:rsidR="00C37B67">
              <w:rPr>
                <w:szCs w:val="24"/>
                <w:lang w:eastAsia="en-US"/>
              </w:rPr>
              <w:t>obten</w:t>
            </w:r>
            <w:r w:rsidR="00C37B67" w:rsidRPr="00470F93">
              <w:rPr>
                <w:szCs w:val="24"/>
                <w:lang w:eastAsia="en-US"/>
              </w:rPr>
              <w:t xml:space="preserve">ir </w:t>
            </w:r>
            <w:r w:rsidRPr="00470F93">
              <w:rPr>
                <w:szCs w:val="24"/>
                <w:lang w:eastAsia="en-US"/>
              </w:rPr>
              <w:t xml:space="preserve">et payer tous les permis, approbations et/ou licences de toutes les autorités </w:t>
            </w:r>
            <w:r w:rsidRPr="00470F93">
              <w:rPr>
                <w:szCs w:val="24"/>
                <w:lang w:eastAsia="en-US"/>
              </w:rPr>
              <w:lastRenderedPageBreak/>
              <w:t xml:space="preserve">gouvernementales locales, </w:t>
            </w:r>
            <w:r w:rsidR="00C37B67">
              <w:rPr>
                <w:szCs w:val="24"/>
                <w:lang w:eastAsia="en-US"/>
              </w:rPr>
              <w:t>provincial</w:t>
            </w:r>
            <w:r w:rsidR="00C37B67" w:rsidRPr="00470F93">
              <w:rPr>
                <w:szCs w:val="24"/>
                <w:lang w:eastAsia="en-US"/>
              </w:rPr>
              <w:t xml:space="preserve">es </w:t>
            </w:r>
            <w:r w:rsidRPr="00470F93">
              <w:rPr>
                <w:szCs w:val="24"/>
                <w:lang w:eastAsia="en-US"/>
              </w:rPr>
              <w:t xml:space="preserve">ou nationales ou des entreprises de service public dans le pays où la </w:t>
            </w:r>
            <w:r w:rsidR="001B54A7">
              <w:rPr>
                <w:szCs w:val="24"/>
                <w:lang w:eastAsia="en-US"/>
              </w:rPr>
              <w:t>Z</w:t>
            </w:r>
            <w:r w:rsidRPr="00470F93">
              <w:rPr>
                <w:szCs w:val="24"/>
                <w:lang w:eastAsia="en-US"/>
              </w:rPr>
              <w:t xml:space="preserve">one de </w:t>
            </w:r>
            <w:r w:rsidR="001B54A7">
              <w:rPr>
                <w:szCs w:val="24"/>
                <w:lang w:eastAsia="en-US"/>
              </w:rPr>
              <w:t>S</w:t>
            </w:r>
            <w:r w:rsidRPr="00470F93">
              <w:rPr>
                <w:szCs w:val="24"/>
                <w:lang w:eastAsia="en-US"/>
              </w:rPr>
              <w:t>ervice est située, lorsque ces autorités ou entreprises exigent d</w:t>
            </w:r>
            <w:r w:rsidR="001B54A7">
              <w:rPr>
                <w:szCs w:val="24"/>
                <w:lang w:eastAsia="en-US"/>
              </w:rPr>
              <w:t>u Maître d’Ouvrage</w:t>
            </w:r>
            <w:r w:rsidRPr="00470F93">
              <w:rPr>
                <w:szCs w:val="24"/>
                <w:lang w:eastAsia="en-US"/>
              </w:rPr>
              <w:t xml:space="preserve"> qu’il les obtienne au nom d</w:t>
            </w:r>
            <w:r w:rsidR="001B54A7">
              <w:rPr>
                <w:szCs w:val="24"/>
                <w:lang w:eastAsia="en-US"/>
              </w:rPr>
              <w:t>u Maître d’Ouvrage</w:t>
            </w:r>
            <w:r w:rsidRPr="00470F93">
              <w:rPr>
                <w:szCs w:val="24"/>
                <w:lang w:eastAsia="en-US"/>
              </w:rPr>
              <w:t xml:space="preserve">, nécessaires à l’exécution du </w:t>
            </w:r>
            <w:r w:rsidR="001B54A7">
              <w:rPr>
                <w:szCs w:val="24"/>
                <w:lang w:eastAsia="en-US"/>
              </w:rPr>
              <w:t>Marché</w:t>
            </w:r>
            <w:r w:rsidRPr="00470F93">
              <w:rPr>
                <w:szCs w:val="24"/>
                <w:lang w:eastAsia="en-US"/>
              </w:rPr>
              <w:t xml:space="preserve">, et spécifiés dans les </w:t>
            </w:r>
            <w:r w:rsidR="00C37B67">
              <w:rPr>
                <w:szCs w:val="24"/>
                <w:lang w:eastAsia="en-US"/>
              </w:rPr>
              <w:t>S</w:t>
            </w:r>
            <w:r w:rsidRPr="00470F93">
              <w:rPr>
                <w:szCs w:val="24"/>
                <w:lang w:eastAsia="en-US"/>
              </w:rPr>
              <w:t xml:space="preserve">pécifications correspondantes. </w:t>
            </w:r>
          </w:p>
          <w:p w14:paraId="5EB0E8E7" w14:textId="77777777" w:rsidR="00B50BA1" w:rsidRPr="00B50BA1" w:rsidRDefault="00B50BA1" w:rsidP="00B50BA1">
            <w:pPr>
              <w:pStyle w:val="Paragraphedeliste"/>
              <w:rPr>
                <w:szCs w:val="24"/>
                <w:lang w:eastAsia="en-US"/>
              </w:rPr>
            </w:pPr>
          </w:p>
          <w:p w14:paraId="5DB6B943" w14:textId="58789083" w:rsidR="002E64A5" w:rsidRPr="002E64A5" w:rsidRDefault="00240B2D" w:rsidP="000F2E00">
            <w:pPr>
              <w:pStyle w:val="Paragraphedeliste"/>
              <w:numPr>
                <w:ilvl w:val="1"/>
                <w:numId w:val="71"/>
              </w:numPr>
              <w:tabs>
                <w:tab w:val="left" w:pos="609"/>
              </w:tabs>
              <w:ind w:left="609" w:right="-72" w:hanging="630"/>
              <w:rPr>
                <w:rFonts w:asciiTheme="majorBidi" w:hAnsiTheme="majorBidi" w:cstheme="majorBidi"/>
              </w:rPr>
            </w:pPr>
            <w:r w:rsidRPr="00470F93">
              <w:rPr>
                <w:szCs w:val="24"/>
                <w:lang w:eastAsia="en-US"/>
              </w:rPr>
              <w:t>À la demande d</w:t>
            </w:r>
            <w:r w:rsidR="001B54A7">
              <w:rPr>
                <w:szCs w:val="24"/>
                <w:lang w:eastAsia="en-US"/>
              </w:rPr>
              <w:t>e l’Entrepreneur</w:t>
            </w:r>
            <w:r w:rsidRPr="00470F93">
              <w:rPr>
                <w:szCs w:val="24"/>
                <w:lang w:eastAsia="en-US"/>
              </w:rPr>
              <w:t>, l</w:t>
            </w:r>
            <w:r w:rsidR="00B50BA1">
              <w:rPr>
                <w:szCs w:val="24"/>
                <w:lang w:eastAsia="en-US"/>
              </w:rPr>
              <w:t>e Maître d’Ouvrage</w:t>
            </w:r>
            <w:r w:rsidRPr="00470F93">
              <w:rPr>
                <w:szCs w:val="24"/>
                <w:lang w:eastAsia="en-US"/>
              </w:rPr>
              <w:t xml:space="preserve"> fera de son mieux pour aider l</w:t>
            </w:r>
            <w:r w:rsidR="009772D4">
              <w:rPr>
                <w:szCs w:val="24"/>
                <w:lang w:eastAsia="en-US"/>
              </w:rPr>
              <w:t>’Entrepreneur</w:t>
            </w:r>
            <w:r w:rsidRPr="00470F93">
              <w:rPr>
                <w:szCs w:val="24"/>
                <w:lang w:eastAsia="en-US"/>
              </w:rPr>
              <w:t xml:space="preserve"> à obtenir rapidement et en temps voulu tous les permis, approbations et / ou licences nécessaires à l’exécution du </w:t>
            </w:r>
            <w:r w:rsidR="009772D4">
              <w:rPr>
                <w:szCs w:val="24"/>
                <w:lang w:eastAsia="en-US"/>
              </w:rPr>
              <w:t>Marché</w:t>
            </w:r>
            <w:r w:rsidRPr="00470F93">
              <w:rPr>
                <w:szCs w:val="24"/>
                <w:lang w:eastAsia="en-US"/>
              </w:rPr>
              <w:t xml:space="preserve"> auprès de toutes les autorités gouvernementales locales, </w:t>
            </w:r>
            <w:r w:rsidR="00C37B67">
              <w:rPr>
                <w:szCs w:val="24"/>
                <w:lang w:eastAsia="en-US"/>
              </w:rPr>
              <w:t>provincial</w:t>
            </w:r>
            <w:r w:rsidR="00C37B67" w:rsidRPr="00470F93">
              <w:rPr>
                <w:szCs w:val="24"/>
                <w:lang w:eastAsia="en-US"/>
              </w:rPr>
              <w:t xml:space="preserve">es </w:t>
            </w:r>
            <w:r w:rsidRPr="00470F93">
              <w:rPr>
                <w:szCs w:val="24"/>
                <w:lang w:eastAsia="en-US"/>
              </w:rPr>
              <w:t xml:space="preserve">ou nationales ou des entreprises de service public </w:t>
            </w:r>
            <w:r w:rsidR="00C37B67">
              <w:rPr>
                <w:szCs w:val="24"/>
                <w:lang w:eastAsia="en-US"/>
              </w:rPr>
              <w:t>que</w:t>
            </w:r>
            <w:r w:rsidR="00C37B67" w:rsidRPr="00470F93">
              <w:rPr>
                <w:szCs w:val="24"/>
                <w:lang w:eastAsia="en-US"/>
              </w:rPr>
              <w:t xml:space="preserve"> </w:t>
            </w:r>
            <w:r w:rsidRPr="00470F93">
              <w:rPr>
                <w:szCs w:val="24"/>
                <w:lang w:eastAsia="en-US"/>
              </w:rPr>
              <w:t xml:space="preserve">ces autorités ou entreprises </w:t>
            </w:r>
            <w:r w:rsidR="00C37B67">
              <w:rPr>
                <w:szCs w:val="24"/>
                <w:lang w:eastAsia="en-US"/>
              </w:rPr>
              <w:t>exigent</w:t>
            </w:r>
            <w:r w:rsidR="00364E1A">
              <w:rPr>
                <w:szCs w:val="24"/>
                <w:lang w:eastAsia="en-US"/>
              </w:rPr>
              <w:t xml:space="preserve"> d</w:t>
            </w:r>
            <w:r w:rsidRPr="00470F93">
              <w:rPr>
                <w:szCs w:val="24"/>
                <w:lang w:eastAsia="en-US"/>
              </w:rPr>
              <w:t>e l’</w:t>
            </w:r>
            <w:r w:rsidR="00364E1A">
              <w:rPr>
                <w:szCs w:val="24"/>
                <w:lang w:eastAsia="en-US"/>
              </w:rPr>
              <w:t>E</w:t>
            </w:r>
            <w:r w:rsidRPr="00470F93">
              <w:rPr>
                <w:szCs w:val="24"/>
                <w:lang w:eastAsia="en-US"/>
              </w:rPr>
              <w:t xml:space="preserve">ntrepreneur ou des </w:t>
            </w:r>
            <w:r w:rsidR="00C37B67">
              <w:rPr>
                <w:szCs w:val="24"/>
                <w:lang w:eastAsia="en-US"/>
              </w:rPr>
              <w:t>S</w:t>
            </w:r>
            <w:r w:rsidRPr="00470F93">
              <w:rPr>
                <w:szCs w:val="24"/>
                <w:lang w:eastAsia="en-US"/>
              </w:rPr>
              <w:t>ous-</w:t>
            </w:r>
            <w:r w:rsidR="00C37B67">
              <w:rPr>
                <w:szCs w:val="24"/>
                <w:lang w:eastAsia="en-US"/>
              </w:rPr>
              <w:t>T</w:t>
            </w:r>
            <w:r w:rsidRPr="00470F93">
              <w:rPr>
                <w:szCs w:val="24"/>
                <w:lang w:eastAsia="en-US"/>
              </w:rPr>
              <w:t xml:space="preserve">raitants ou du </w:t>
            </w:r>
            <w:r w:rsidR="00C37B67">
              <w:rPr>
                <w:szCs w:val="24"/>
                <w:lang w:eastAsia="en-US"/>
              </w:rPr>
              <w:t>P</w:t>
            </w:r>
            <w:r w:rsidRPr="00470F93">
              <w:rPr>
                <w:szCs w:val="24"/>
                <w:lang w:eastAsia="en-US"/>
              </w:rPr>
              <w:t>ersonnel de l’</w:t>
            </w:r>
            <w:r w:rsidR="00364E1A">
              <w:rPr>
                <w:szCs w:val="24"/>
                <w:lang w:eastAsia="en-US"/>
              </w:rPr>
              <w:t>E</w:t>
            </w:r>
            <w:r w:rsidRPr="00470F93">
              <w:rPr>
                <w:szCs w:val="24"/>
                <w:lang w:eastAsia="en-US"/>
              </w:rPr>
              <w:t xml:space="preserve">ntrepreneur, selon le cas. </w:t>
            </w:r>
          </w:p>
          <w:p w14:paraId="45EE2099" w14:textId="77777777" w:rsidR="002E64A5" w:rsidRPr="002E64A5" w:rsidRDefault="002E64A5" w:rsidP="002E64A5">
            <w:pPr>
              <w:pStyle w:val="Paragraphedeliste"/>
              <w:rPr>
                <w:szCs w:val="24"/>
                <w:lang w:eastAsia="en-US"/>
              </w:rPr>
            </w:pPr>
          </w:p>
          <w:p w14:paraId="42F70161" w14:textId="3D7D2946" w:rsidR="00364E1A" w:rsidRPr="00364E1A" w:rsidRDefault="00240B2D" w:rsidP="000F2E00">
            <w:pPr>
              <w:pStyle w:val="Paragraphedeliste"/>
              <w:numPr>
                <w:ilvl w:val="1"/>
                <w:numId w:val="71"/>
              </w:numPr>
              <w:tabs>
                <w:tab w:val="left" w:pos="609"/>
              </w:tabs>
              <w:ind w:left="609" w:right="-72" w:hanging="630"/>
              <w:rPr>
                <w:rFonts w:asciiTheme="majorBidi" w:hAnsiTheme="majorBidi" w:cstheme="majorBidi"/>
              </w:rPr>
            </w:pPr>
            <w:r w:rsidRPr="00470F93">
              <w:rPr>
                <w:szCs w:val="24"/>
                <w:lang w:eastAsia="en-US"/>
              </w:rPr>
              <w:t>L</w:t>
            </w:r>
            <w:r w:rsidR="00364E1A">
              <w:rPr>
                <w:szCs w:val="24"/>
                <w:lang w:eastAsia="en-US"/>
              </w:rPr>
              <w:t>e Maître d’Ouvrage</w:t>
            </w:r>
            <w:r w:rsidRPr="00470F93">
              <w:rPr>
                <w:szCs w:val="24"/>
                <w:lang w:eastAsia="en-US"/>
              </w:rPr>
              <w:t xml:space="preserve"> est responsable de la poursuite du fonctionnement du Système après sa prise en charge et est </w:t>
            </w:r>
            <w:r w:rsidR="00C37B67">
              <w:rPr>
                <w:szCs w:val="24"/>
                <w:lang w:eastAsia="en-US"/>
              </w:rPr>
              <w:t>responsable</w:t>
            </w:r>
            <w:r w:rsidR="00C37B67" w:rsidRPr="00470F93">
              <w:rPr>
                <w:szCs w:val="24"/>
                <w:lang w:eastAsia="en-US"/>
              </w:rPr>
              <w:t xml:space="preserve"> </w:t>
            </w:r>
            <w:r w:rsidRPr="00470F93">
              <w:rPr>
                <w:szCs w:val="24"/>
                <w:lang w:eastAsia="en-US"/>
              </w:rPr>
              <w:t xml:space="preserve">de faciliter les essais du Système, conformément </w:t>
            </w:r>
            <w:r w:rsidR="00E65DF1">
              <w:rPr>
                <w:szCs w:val="24"/>
                <w:lang w:eastAsia="en-US"/>
              </w:rPr>
              <w:t xml:space="preserve">à la </w:t>
            </w:r>
            <w:r w:rsidR="009C547F">
              <w:rPr>
                <w:szCs w:val="24"/>
                <w:lang w:eastAsia="en-US"/>
              </w:rPr>
              <w:t>C</w:t>
            </w:r>
            <w:r w:rsidR="00E65DF1">
              <w:rPr>
                <w:szCs w:val="24"/>
                <w:lang w:eastAsia="en-US"/>
              </w:rPr>
              <w:t>lause 41 du</w:t>
            </w:r>
            <w:r w:rsidRPr="00470F93">
              <w:rPr>
                <w:szCs w:val="24"/>
                <w:lang w:eastAsia="en-US"/>
              </w:rPr>
              <w:t xml:space="preserve"> C</w:t>
            </w:r>
            <w:r w:rsidR="00364E1A">
              <w:rPr>
                <w:szCs w:val="24"/>
                <w:lang w:eastAsia="en-US"/>
              </w:rPr>
              <w:t>CAG</w:t>
            </w:r>
            <w:r w:rsidRPr="00470F93">
              <w:rPr>
                <w:szCs w:val="24"/>
                <w:lang w:eastAsia="en-US"/>
              </w:rPr>
              <w:t xml:space="preserve">. </w:t>
            </w:r>
          </w:p>
          <w:p w14:paraId="18FCB271" w14:textId="77777777" w:rsidR="00364E1A" w:rsidRPr="00364E1A" w:rsidRDefault="00364E1A" w:rsidP="00364E1A">
            <w:pPr>
              <w:pStyle w:val="Paragraphedeliste"/>
              <w:rPr>
                <w:szCs w:val="24"/>
                <w:lang w:eastAsia="en-US"/>
              </w:rPr>
            </w:pPr>
          </w:p>
          <w:p w14:paraId="03422290" w14:textId="77777777" w:rsidR="00E65DF1" w:rsidRPr="00E65DF1" w:rsidRDefault="00240B2D" w:rsidP="000F2E00">
            <w:pPr>
              <w:pStyle w:val="Paragraphedeliste"/>
              <w:numPr>
                <w:ilvl w:val="1"/>
                <w:numId w:val="71"/>
              </w:numPr>
              <w:tabs>
                <w:tab w:val="left" w:pos="609"/>
              </w:tabs>
              <w:ind w:left="609" w:right="-72" w:hanging="630"/>
              <w:rPr>
                <w:rFonts w:asciiTheme="majorBidi" w:hAnsiTheme="majorBidi" w:cstheme="majorBidi"/>
              </w:rPr>
            </w:pPr>
            <w:r w:rsidRPr="00470F93">
              <w:rPr>
                <w:szCs w:val="24"/>
                <w:lang w:eastAsia="en-US"/>
              </w:rPr>
              <w:t>L</w:t>
            </w:r>
            <w:r w:rsidR="00364E1A">
              <w:rPr>
                <w:szCs w:val="24"/>
                <w:lang w:eastAsia="en-US"/>
              </w:rPr>
              <w:t>e Maître d’Ouvrage</w:t>
            </w:r>
            <w:r w:rsidRPr="00470F93">
              <w:rPr>
                <w:szCs w:val="24"/>
                <w:lang w:eastAsia="en-US"/>
              </w:rPr>
              <w:t xml:space="preserve"> est responsable de fournir de l’eau à la </w:t>
            </w:r>
            <w:r w:rsidR="004E4191">
              <w:rPr>
                <w:szCs w:val="24"/>
                <w:lang w:eastAsia="en-US"/>
              </w:rPr>
              <w:t>Z</w:t>
            </w:r>
            <w:r w:rsidRPr="00470F93">
              <w:rPr>
                <w:szCs w:val="24"/>
                <w:lang w:eastAsia="en-US"/>
              </w:rPr>
              <w:t xml:space="preserve">one de </w:t>
            </w:r>
            <w:r w:rsidR="004E4191">
              <w:rPr>
                <w:szCs w:val="24"/>
                <w:lang w:eastAsia="en-US"/>
              </w:rPr>
              <w:t>S</w:t>
            </w:r>
            <w:r w:rsidRPr="00470F93">
              <w:rPr>
                <w:szCs w:val="24"/>
                <w:lang w:eastAsia="en-US"/>
              </w:rPr>
              <w:t>ervice selon les besoins raisonnables de l’</w:t>
            </w:r>
            <w:r w:rsidR="004E4191">
              <w:rPr>
                <w:szCs w:val="24"/>
                <w:lang w:eastAsia="en-US"/>
              </w:rPr>
              <w:t>E</w:t>
            </w:r>
            <w:r w:rsidRPr="00470F93">
              <w:rPr>
                <w:szCs w:val="24"/>
                <w:lang w:eastAsia="en-US"/>
              </w:rPr>
              <w:t xml:space="preserve">ntrepreneur pour lui permettre de s’acquitter de ses responsabilités en vertu du </w:t>
            </w:r>
            <w:r w:rsidR="004E4191">
              <w:rPr>
                <w:szCs w:val="24"/>
                <w:lang w:eastAsia="en-US"/>
              </w:rPr>
              <w:t>Marché</w:t>
            </w:r>
            <w:r w:rsidRPr="00470F93">
              <w:rPr>
                <w:szCs w:val="24"/>
                <w:lang w:eastAsia="en-US"/>
              </w:rPr>
              <w:t xml:space="preserve">. </w:t>
            </w:r>
          </w:p>
          <w:p w14:paraId="1B3494D5" w14:textId="77777777" w:rsidR="00E65DF1" w:rsidRPr="00E65DF1" w:rsidRDefault="00E65DF1" w:rsidP="00E65DF1">
            <w:pPr>
              <w:pStyle w:val="Paragraphedeliste"/>
              <w:rPr>
                <w:szCs w:val="24"/>
                <w:lang w:eastAsia="en-US"/>
              </w:rPr>
            </w:pPr>
          </w:p>
          <w:p w14:paraId="24183247" w14:textId="70DE7980" w:rsidR="001B36AB" w:rsidRPr="00EC23A7" w:rsidRDefault="00240B2D" w:rsidP="000F2E00">
            <w:pPr>
              <w:pStyle w:val="Paragraphedeliste"/>
              <w:numPr>
                <w:ilvl w:val="1"/>
                <w:numId w:val="71"/>
              </w:numPr>
              <w:tabs>
                <w:tab w:val="left" w:pos="609"/>
              </w:tabs>
              <w:ind w:left="609" w:right="-72" w:hanging="630"/>
              <w:rPr>
                <w:rFonts w:asciiTheme="majorBidi" w:hAnsiTheme="majorBidi" w:cstheme="majorBidi"/>
              </w:rPr>
            </w:pPr>
            <w:r w:rsidRPr="00470F93">
              <w:rPr>
                <w:szCs w:val="24"/>
                <w:lang w:eastAsia="en-US"/>
              </w:rPr>
              <w:t>Tous les coûts et dépenses liés à l’exécution des obligations découlant d</w:t>
            </w:r>
            <w:r w:rsidR="00E65DF1">
              <w:rPr>
                <w:szCs w:val="24"/>
                <w:lang w:eastAsia="en-US"/>
              </w:rPr>
              <w:t>e la</w:t>
            </w:r>
            <w:r w:rsidRPr="00470F93">
              <w:rPr>
                <w:szCs w:val="24"/>
                <w:lang w:eastAsia="en-US"/>
              </w:rPr>
              <w:t xml:space="preserve"> présent</w:t>
            </w:r>
            <w:r w:rsidR="00E65DF1">
              <w:rPr>
                <w:szCs w:val="24"/>
                <w:lang w:eastAsia="en-US"/>
              </w:rPr>
              <w:t>e</w:t>
            </w:r>
            <w:r w:rsidRPr="00470F93">
              <w:rPr>
                <w:szCs w:val="24"/>
                <w:lang w:eastAsia="en-US"/>
              </w:rPr>
              <w:t xml:space="preserve"> </w:t>
            </w:r>
            <w:r w:rsidR="00E65DF1">
              <w:rPr>
                <w:szCs w:val="24"/>
                <w:lang w:eastAsia="en-US"/>
              </w:rPr>
              <w:t xml:space="preserve">Clause </w:t>
            </w:r>
            <w:r w:rsidRPr="00470F93">
              <w:rPr>
                <w:szCs w:val="24"/>
                <w:lang w:eastAsia="en-US"/>
              </w:rPr>
              <w:t xml:space="preserve">12 </w:t>
            </w:r>
            <w:r w:rsidR="00E65DF1">
              <w:rPr>
                <w:szCs w:val="24"/>
                <w:lang w:eastAsia="en-US"/>
              </w:rPr>
              <w:t xml:space="preserve">du CCAG </w:t>
            </w:r>
            <w:r w:rsidRPr="00470F93">
              <w:rPr>
                <w:szCs w:val="24"/>
                <w:lang w:eastAsia="en-US"/>
              </w:rPr>
              <w:t>sont à la charge d</w:t>
            </w:r>
            <w:r w:rsidR="004E4191">
              <w:rPr>
                <w:szCs w:val="24"/>
                <w:lang w:eastAsia="en-US"/>
              </w:rPr>
              <w:t>u Maître d’Ouvrage</w:t>
            </w:r>
            <w:r w:rsidRPr="00470F93">
              <w:rPr>
                <w:szCs w:val="24"/>
                <w:lang w:eastAsia="en-US"/>
              </w:rPr>
              <w:t xml:space="preserve">, à l’exception de ceux qui </w:t>
            </w:r>
            <w:r w:rsidR="00E65DF1">
              <w:rPr>
                <w:szCs w:val="24"/>
                <w:lang w:eastAsia="en-US"/>
              </w:rPr>
              <w:t>incombent à</w:t>
            </w:r>
            <w:r w:rsidRPr="00470F93">
              <w:rPr>
                <w:szCs w:val="24"/>
                <w:lang w:eastAsia="en-US"/>
              </w:rPr>
              <w:t xml:space="preserve"> l</w:t>
            </w:r>
            <w:r w:rsidR="004E4191">
              <w:rPr>
                <w:szCs w:val="24"/>
                <w:lang w:eastAsia="en-US"/>
              </w:rPr>
              <w:t>’Entrepreneur</w:t>
            </w:r>
            <w:r w:rsidRPr="00470F93">
              <w:rPr>
                <w:szCs w:val="24"/>
                <w:lang w:eastAsia="en-US"/>
              </w:rPr>
              <w:t xml:space="preserve"> en ce qui concerne l’exécution des essais, conformément </w:t>
            </w:r>
            <w:r w:rsidR="00E65DF1">
              <w:rPr>
                <w:szCs w:val="24"/>
                <w:lang w:eastAsia="en-US"/>
              </w:rPr>
              <w:t>à la Clause 41 d</w:t>
            </w:r>
            <w:r w:rsidRPr="00470F93">
              <w:rPr>
                <w:szCs w:val="24"/>
                <w:lang w:eastAsia="en-US"/>
              </w:rPr>
              <w:t>u CC</w:t>
            </w:r>
            <w:r w:rsidR="004E4191">
              <w:rPr>
                <w:szCs w:val="24"/>
                <w:lang w:eastAsia="en-US"/>
              </w:rPr>
              <w:t>A</w:t>
            </w:r>
            <w:r w:rsidRPr="00470F93">
              <w:rPr>
                <w:szCs w:val="24"/>
                <w:lang w:eastAsia="en-US"/>
              </w:rPr>
              <w:t>G.</w:t>
            </w:r>
          </w:p>
        </w:tc>
      </w:tr>
      <w:tr w:rsidR="007B71AD" w:rsidRPr="00C76C41" w14:paraId="59CA131C" w14:textId="77777777" w:rsidTr="00ED16A7">
        <w:tc>
          <w:tcPr>
            <w:tcW w:w="2160" w:type="dxa"/>
            <w:tcBorders>
              <w:top w:val="nil"/>
              <w:left w:val="nil"/>
              <w:bottom w:val="nil"/>
              <w:right w:val="nil"/>
            </w:tcBorders>
          </w:tcPr>
          <w:p w14:paraId="07EA979B" w14:textId="42258F6F" w:rsidR="007B71AD" w:rsidRPr="00C76C41" w:rsidRDefault="007B71AD" w:rsidP="000F2E00">
            <w:pPr>
              <w:pStyle w:val="Style34"/>
              <w:ind w:left="341" w:hanging="341"/>
            </w:pPr>
            <w:bookmarkStart w:id="899" w:name="_Toc343309852"/>
            <w:bookmarkStart w:id="900" w:name="_Toc139114644"/>
            <w:r>
              <w:lastRenderedPageBreak/>
              <w:t>Force Majeure</w:t>
            </w:r>
            <w:bookmarkEnd w:id="899"/>
            <w:bookmarkEnd w:id="900"/>
          </w:p>
        </w:tc>
        <w:tc>
          <w:tcPr>
            <w:tcW w:w="6984" w:type="dxa"/>
            <w:tcBorders>
              <w:top w:val="nil"/>
              <w:left w:val="nil"/>
              <w:bottom w:val="nil"/>
              <w:right w:val="nil"/>
            </w:tcBorders>
          </w:tcPr>
          <w:p w14:paraId="595C22E4" w14:textId="374E21E1" w:rsidR="007B71AD" w:rsidRPr="0028492A" w:rsidRDefault="007B71AD" w:rsidP="007B71AD">
            <w:pPr>
              <w:ind w:left="739" w:hanging="739"/>
            </w:pPr>
            <w:r>
              <w:t>13</w:t>
            </w:r>
            <w:r w:rsidRPr="0028492A">
              <w:t>.1</w:t>
            </w:r>
            <w:r w:rsidRPr="0028492A">
              <w:tab/>
              <w:t>Aux fins du présent Marché, « </w:t>
            </w:r>
            <w:r>
              <w:t>F</w:t>
            </w:r>
            <w:r w:rsidRPr="0028492A">
              <w:t xml:space="preserve">orce </w:t>
            </w:r>
            <w:r>
              <w:t>M</w:t>
            </w:r>
            <w:r w:rsidRPr="0028492A">
              <w:t xml:space="preserve">ajeure » signifie tout événement qui est en dehors du contrôle du Maître d’ouvrage ou de l’Entrepreneur, selon le cas, qui affecte directement l’exécution des Services et Travaux objet du Marché, et qui est inévitable malgré les précautions que la </w:t>
            </w:r>
            <w:r>
              <w:t>P</w:t>
            </w:r>
            <w:r w:rsidRPr="0028492A">
              <w:t xml:space="preserve">artie affectée </w:t>
            </w:r>
            <w:r w:rsidR="00AB1F9E" w:rsidRPr="0028492A">
              <w:t>pourrait</w:t>
            </w:r>
            <w:r w:rsidRPr="0028492A">
              <w:t xml:space="preserve"> prendre raisonnablement. Les événements de </w:t>
            </w:r>
            <w:r>
              <w:t>F</w:t>
            </w:r>
            <w:r w:rsidRPr="0028492A">
              <w:t xml:space="preserve">orce </w:t>
            </w:r>
            <w:r>
              <w:t>M</w:t>
            </w:r>
            <w:r w:rsidRPr="0028492A">
              <w:t>ajeure incluent, mais ne sont pas limités aux :</w:t>
            </w:r>
          </w:p>
          <w:p w14:paraId="3EB37658" w14:textId="77777777" w:rsidR="007B71AD" w:rsidRPr="0028492A" w:rsidRDefault="007B71AD" w:rsidP="007B71AD">
            <w:pPr>
              <w:tabs>
                <w:tab w:val="left" w:pos="1306"/>
              </w:tabs>
              <w:ind w:left="1306" w:right="-72" w:hanging="567"/>
            </w:pPr>
            <w:r w:rsidRPr="0028492A">
              <w:t>(a)</w:t>
            </w:r>
            <w:r w:rsidRPr="0028492A">
              <w:tab/>
              <w:t>guerre, hostilités et opérations s’apparentant à des guerres (qu’il y ait ou non déclaration de guerre), invasion, acte de guerre civile ou d’un ennemi extérieur ;</w:t>
            </w:r>
          </w:p>
          <w:p w14:paraId="05CFEEEE" w14:textId="77777777" w:rsidR="007B71AD" w:rsidRPr="0028492A" w:rsidRDefault="007B71AD" w:rsidP="007B71AD">
            <w:pPr>
              <w:tabs>
                <w:tab w:val="left" w:pos="1306"/>
              </w:tabs>
              <w:ind w:left="1306" w:right="-72" w:hanging="567"/>
            </w:pPr>
            <w:r w:rsidRPr="0028492A">
              <w:t>(b)</w:t>
            </w:r>
            <w:r w:rsidRPr="0028492A">
              <w:tab/>
              <w:t>rébellion, révolution, insurrection, mutinerie, usurpation de pouvoir civil ou militaire, complot, émeutes, troubles civils et actes terroristes ;</w:t>
            </w:r>
          </w:p>
          <w:p w14:paraId="150DD597" w14:textId="77777777" w:rsidR="007B71AD" w:rsidRPr="0028492A" w:rsidRDefault="007B71AD" w:rsidP="007B71AD">
            <w:pPr>
              <w:tabs>
                <w:tab w:val="left" w:pos="1306"/>
              </w:tabs>
              <w:ind w:left="1306" w:right="-72" w:hanging="567"/>
            </w:pPr>
            <w:r w:rsidRPr="0028492A">
              <w:lastRenderedPageBreak/>
              <w:t>(c)</w:t>
            </w:r>
            <w:r w:rsidRPr="0028492A">
              <w:tab/>
              <w:t>confiscation, nationalisation, mobilisation, réquisition par ou suivant les ordres d’un gouvernement ou d’une autorité de droit ou de fait, ou suite à un autre acte ou absence d’action d’une autorité locale ou nationale ;</w:t>
            </w:r>
          </w:p>
          <w:p w14:paraId="4EC7AD03" w14:textId="77777777" w:rsidR="007B71AD" w:rsidRPr="0028492A" w:rsidRDefault="007B71AD" w:rsidP="007B71AD">
            <w:pPr>
              <w:tabs>
                <w:tab w:val="left" w:pos="1306"/>
              </w:tabs>
              <w:ind w:left="1306" w:right="-72" w:hanging="567"/>
            </w:pPr>
            <w:r w:rsidRPr="0028492A">
              <w:t>(d)</w:t>
            </w:r>
            <w:r w:rsidRPr="0028492A">
              <w:tab/>
              <w:t>grève, sabotage, lock-out, embargo, restriction des importations, congestion portuaire, manque des moyens habituels de transport publics et de communication, dispute de nature industrielle, naufrage, coupure ou restriction de l’alimentation électrique, épidémies, quarantaine et peste ;</w:t>
            </w:r>
          </w:p>
          <w:p w14:paraId="5D453DE8" w14:textId="77777777" w:rsidR="007B71AD" w:rsidRPr="0028492A" w:rsidRDefault="007B71AD" w:rsidP="007B71AD">
            <w:pPr>
              <w:tabs>
                <w:tab w:val="left" w:pos="1306"/>
              </w:tabs>
              <w:ind w:left="1306" w:right="-72" w:hanging="567"/>
            </w:pPr>
            <w:r w:rsidRPr="0028492A">
              <w:t>(e)</w:t>
            </w:r>
            <w:r w:rsidRPr="0028492A">
              <w:tab/>
              <w:t>tremblement de terre, glissement de terrain, activité volcanique, incendie, inondations, raz de marée, typhon ou cyclone, ouragan, tempête, foudre, ou autre circonstance climatique adverse, onde de choc ou nucléaire ou autre désastre naturel ou physique ;</w:t>
            </w:r>
          </w:p>
          <w:p w14:paraId="4464C3C0" w14:textId="77777777" w:rsidR="007B71AD" w:rsidRPr="0028492A" w:rsidRDefault="007B71AD" w:rsidP="007B71AD">
            <w:pPr>
              <w:tabs>
                <w:tab w:val="left" w:pos="1306"/>
              </w:tabs>
              <w:spacing w:after="120"/>
              <w:ind w:left="1306" w:right="-72" w:hanging="567"/>
            </w:pPr>
            <w:r w:rsidRPr="0028492A">
              <w:t>(f)</w:t>
            </w:r>
            <w:r w:rsidRPr="0028492A">
              <w:tab/>
              <w:t xml:space="preserve">pénurie de main-d’œuvre, matériaux, eau ou électricité lorsque cela est </w:t>
            </w:r>
            <w:proofErr w:type="spellStart"/>
            <w:r w:rsidRPr="0028492A">
              <w:t>du</w:t>
            </w:r>
            <w:proofErr w:type="spellEnd"/>
            <w:r w:rsidRPr="0028492A">
              <w:t xml:space="preserve"> à des causes considérées elles-mêmes comme relevant de la force majeure.</w:t>
            </w:r>
          </w:p>
          <w:p w14:paraId="68B667C0" w14:textId="1544DE32" w:rsidR="007B71AD" w:rsidRPr="0028492A" w:rsidRDefault="00842031" w:rsidP="007B71AD">
            <w:pPr>
              <w:ind w:left="739" w:hanging="739"/>
            </w:pPr>
            <w:r>
              <w:t>13</w:t>
            </w:r>
            <w:r w:rsidR="007B71AD" w:rsidRPr="0028492A">
              <w:t>.2</w:t>
            </w:r>
            <w:r w:rsidR="007B71AD" w:rsidRPr="0028492A">
              <w:tab/>
              <w:t xml:space="preserve">Si l’une ou l’autre des </w:t>
            </w:r>
            <w:r w:rsidR="007B71AD">
              <w:t>P</w:t>
            </w:r>
            <w:r w:rsidR="007B71AD" w:rsidRPr="0028492A">
              <w:t xml:space="preserve">arties est empêchée, entravée ou retardée dans l’exécution de l’une de ses obligations au titre du Marché par un événement de </w:t>
            </w:r>
            <w:r w:rsidR="007B71AD">
              <w:t>F</w:t>
            </w:r>
            <w:r w:rsidR="007B71AD" w:rsidRPr="0028492A">
              <w:t xml:space="preserve">orce </w:t>
            </w:r>
            <w:r w:rsidR="007B71AD">
              <w:t>M</w:t>
            </w:r>
            <w:r w:rsidR="007B71AD" w:rsidRPr="0028492A">
              <w:t xml:space="preserve">ajeure, elle devra notifier par écrit à l’autre </w:t>
            </w:r>
            <w:r w:rsidR="007B71AD">
              <w:t>P</w:t>
            </w:r>
            <w:r w:rsidR="007B71AD" w:rsidRPr="0028492A">
              <w:t xml:space="preserve">artie cet événement de </w:t>
            </w:r>
            <w:r w:rsidR="007B71AD">
              <w:t>F</w:t>
            </w:r>
            <w:r w:rsidR="007B71AD" w:rsidRPr="0028492A">
              <w:t xml:space="preserve">orce </w:t>
            </w:r>
            <w:r w:rsidR="007B71AD">
              <w:t>M</w:t>
            </w:r>
            <w:r w:rsidR="007B71AD" w:rsidRPr="0028492A">
              <w:t>ajeure et ses circonstances dans les quatorze (14) jours suivant l’événement.</w:t>
            </w:r>
          </w:p>
          <w:p w14:paraId="38B72A22" w14:textId="79FB6061" w:rsidR="007B71AD" w:rsidRPr="0028492A" w:rsidRDefault="00842031" w:rsidP="007B71AD">
            <w:pPr>
              <w:ind w:left="739" w:hanging="739"/>
              <w:rPr>
                <w:spacing w:val="-2"/>
              </w:rPr>
            </w:pPr>
            <w:r>
              <w:rPr>
                <w:spacing w:val="-2"/>
              </w:rPr>
              <w:t>13</w:t>
            </w:r>
            <w:r w:rsidR="007B71AD" w:rsidRPr="0028492A">
              <w:rPr>
                <w:spacing w:val="-2"/>
              </w:rPr>
              <w:t>.3</w:t>
            </w:r>
            <w:r w:rsidR="007B71AD" w:rsidRPr="0028492A">
              <w:rPr>
                <w:spacing w:val="-2"/>
              </w:rPr>
              <w:tab/>
              <w:t xml:space="preserve">La </w:t>
            </w:r>
            <w:r w:rsidR="007B71AD">
              <w:rPr>
                <w:spacing w:val="-2"/>
              </w:rPr>
              <w:t>P</w:t>
            </w:r>
            <w:r w:rsidR="007B71AD" w:rsidRPr="0028492A">
              <w:rPr>
                <w:spacing w:val="-2"/>
              </w:rPr>
              <w:t xml:space="preserve">artie ayant notifié à l’autre partie un événement de </w:t>
            </w:r>
            <w:r w:rsidR="007B71AD">
              <w:rPr>
                <w:spacing w:val="-2"/>
              </w:rPr>
              <w:t>F</w:t>
            </w:r>
            <w:r w:rsidR="007B71AD" w:rsidRPr="0028492A">
              <w:rPr>
                <w:spacing w:val="-2"/>
              </w:rPr>
              <w:t xml:space="preserve">orce </w:t>
            </w:r>
            <w:r w:rsidR="007B71AD">
              <w:rPr>
                <w:spacing w:val="-2"/>
              </w:rPr>
              <w:t>M</w:t>
            </w:r>
            <w:r w:rsidR="007B71AD" w:rsidRPr="0028492A">
              <w:rPr>
                <w:spacing w:val="-2"/>
              </w:rPr>
              <w:t xml:space="preserve">ajeure sera dispensée de l’exécution ou de l’exécution de ses obligations spécifiquement mises en cause au titre du Marché pendant toute la durée de l’événement de </w:t>
            </w:r>
            <w:r w:rsidR="007B71AD">
              <w:rPr>
                <w:spacing w:val="-2"/>
              </w:rPr>
              <w:t>F</w:t>
            </w:r>
            <w:r w:rsidR="007B71AD" w:rsidRPr="0028492A">
              <w:rPr>
                <w:spacing w:val="-2"/>
              </w:rPr>
              <w:t xml:space="preserve">orce </w:t>
            </w:r>
            <w:r w:rsidR="007B71AD">
              <w:rPr>
                <w:spacing w:val="-2"/>
              </w:rPr>
              <w:t>M</w:t>
            </w:r>
            <w:r w:rsidR="007B71AD" w:rsidRPr="0028492A">
              <w:rPr>
                <w:spacing w:val="-2"/>
              </w:rPr>
              <w:t xml:space="preserve">ajeure et dans la mesure où l’exécution de ses obligations est empêchée, entravée ou retardée par cet événement. Le Délai d’achèvement contractuel sera prolongé conformément à la Clause </w:t>
            </w:r>
            <w:r w:rsidR="00D87949">
              <w:rPr>
                <w:spacing w:val="-2"/>
              </w:rPr>
              <w:t>35</w:t>
            </w:r>
            <w:r w:rsidR="007B71AD" w:rsidRPr="0028492A">
              <w:rPr>
                <w:spacing w:val="-2"/>
              </w:rPr>
              <w:t xml:space="preserve"> du CCAG.</w:t>
            </w:r>
          </w:p>
          <w:p w14:paraId="65D83E14" w14:textId="4D77A18D" w:rsidR="007B71AD" w:rsidRPr="0028492A" w:rsidRDefault="00842031" w:rsidP="007B71AD">
            <w:pPr>
              <w:ind w:left="739" w:hanging="739"/>
            </w:pPr>
            <w:r>
              <w:t>13</w:t>
            </w:r>
            <w:r w:rsidR="007B71AD" w:rsidRPr="0028492A">
              <w:t>.4</w:t>
            </w:r>
            <w:r w:rsidR="007B71AD" w:rsidRPr="0028492A">
              <w:tab/>
              <w:t xml:space="preserve">La </w:t>
            </w:r>
            <w:r w:rsidR="007B71AD">
              <w:t>P</w:t>
            </w:r>
            <w:r w:rsidR="007B71AD" w:rsidRPr="0028492A">
              <w:t xml:space="preserve">artie ou les </w:t>
            </w:r>
            <w:r w:rsidR="007B71AD">
              <w:t>P</w:t>
            </w:r>
            <w:r w:rsidR="007B71AD" w:rsidRPr="0028492A">
              <w:t xml:space="preserve">arties affectée(s) par l’événement de </w:t>
            </w:r>
            <w:r w:rsidR="007B71AD">
              <w:t>F</w:t>
            </w:r>
            <w:r w:rsidR="007B71AD" w:rsidRPr="0028492A">
              <w:t xml:space="preserve">orce </w:t>
            </w:r>
            <w:r w:rsidR="007B71AD">
              <w:t>M</w:t>
            </w:r>
            <w:r w:rsidR="007B71AD" w:rsidRPr="0028492A">
              <w:t xml:space="preserve">ajeure devra (devront) faire ce qui est en son (leur) pouvoir pour atténuer les effets de cet événement sur son (leur) exécution du Marché et sur ses (leurs) obligations au titre du Marché, sans préjudice, pour l’une ou l’autre des </w:t>
            </w:r>
            <w:r w:rsidR="007B71AD">
              <w:t>P</w:t>
            </w:r>
            <w:r w:rsidR="007B71AD" w:rsidRPr="0028492A">
              <w:t xml:space="preserve">arties, du droit de résilier le Marché conformément </w:t>
            </w:r>
            <w:r w:rsidR="00100422">
              <w:t xml:space="preserve">à la </w:t>
            </w:r>
            <w:r w:rsidR="007B71AD">
              <w:t>Sous-</w:t>
            </w:r>
            <w:r w:rsidR="007B71AD" w:rsidRPr="0028492A">
              <w:t>Clause</w:t>
            </w:r>
            <w:r w:rsidR="00100422">
              <w:t>13.6</w:t>
            </w:r>
            <w:r w:rsidR="007B71AD" w:rsidRPr="0028492A">
              <w:t xml:space="preserve"> du CCAG.</w:t>
            </w:r>
          </w:p>
          <w:p w14:paraId="33D27C67" w14:textId="4711BCDC" w:rsidR="007B71AD" w:rsidRPr="0028492A" w:rsidRDefault="00842031" w:rsidP="007B71AD">
            <w:pPr>
              <w:ind w:left="739" w:hanging="739"/>
            </w:pPr>
            <w:r>
              <w:t>13</w:t>
            </w:r>
            <w:r w:rsidR="007B71AD" w:rsidRPr="0028492A">
              <w:t>.5</w:t>
            </w:r>
            <w:r w:rsidR="007B71AD" w:rsidRPr="0028492A">
              <w:tab/>
              <w:t xml:space="preserve">Aucun retard ni aucun défaut d’exécution de l’une des </w:t>
            </w:r>
            <w:r w:rsidR="007B71AD">
              <w:t>P</w:t>
            </w:r>
            <w:r w:rsidR="007B71AD" w:rsidRPr="0028492A">
              <w:t xml:space="preserve">arties pour cause d’événement de </w:t>
            </w:r>
            <w:r w:rsidR="007B71AD">
              <w:t>F</w:t>
            </w:r>
            <w:r w:rsidR="007B71AD" w:rsidRPr="0028492A">
              <w:t xml:space="preserve">orce </w:t>
            </w:r>
            <w:r w:rsidR="007B71AD">
              <w:t>M</w:t>
            </w:r>
            <w:r w:rsidR="007B71AD" w:rsidRPr="0028492A">
              <w:t>ajeure ne pourra :</w:t>
            </w:r>
          </w:p>
          <w:p w14:paraId="2CFB4DEA" w14:textId="77777777" w:rsidR="007B71AD" w:rsidRPr="0028492A" w:rsidRDefault="007B71AD" w:rsidP="007B71AD">
            <w:pPr>
              <w:tabs>
                <w:tab w:val="left" w:pos="1306"/>
              </w:tabs>
              <w:ind w:left="1306" w:right="-72" w:hanging="567"/>
            </w:pPr>
            <w:r w:rsidRPr="0028492A">
              <w:lastRenderedPageBreak/>
              <w:t>(a)</w:t>
            </w:r>
            <w:r w:rsidRPr="0028492A">
              <w:tab/>
              <w:t>constituer une défaillance ou une rupture du Marché ; ou</w:t>
            </w:r>
          </w:p>
          <w:p w14:paraId="3FE8E353" w14:textId="77777777" w:rsidR="007B71AD" w:rsidRPr="0028492A" w:rsidRDefault="007B71AD" w:rsidP="007B71AD">
            <w:pPr>
              <w:tabs>
                <w:tab w:val="left" w:pos="1306"/>
              </w:tabs>
              <w:ind w:left="1306" w:right="-72" w:hanging="567"/>
            </w:pPr>
            <w:r w:rsidRPr="0028492A">
              <w:t>(b)</w:t>
            </w:r>
            <w:r w:rsidRPr="0028492A">
              <w:tab/>
              <w:t xml:space="preserve">donner lieu à une action en dommages-intérêts ou à une demande de remboursement des coûts supplémentaires occasionnés par l’événement de </w:t>
            </w:r>
            <w:r>
              <w:t>F</w:t>
            </w:r>
            <w:r w:rsidRPr="0028492A">
              <w:t xml:space="preserve">orce </w:t>
            </w:r>
            <w:r>
              <w:t>M</w:t>
            </w:r>
            <w:r w:rsidRPr="0028492A">
              <w:t>ajeure ;</w:t>
            </w:r>
          </w:p>
          <w:p w14:paraId="6465AE68" w14:textId="77777777" w:rsidR="007B71AD" w:rsidRPr="0028492A" w:rsidRDefault="007B71AD" w:rsidP="0048244D">
            <w:pPr>
              <w:ind w:left="739" w:hanging="38"/>
            </w:pPr>
            <w:r w:rsidRPr="0028492A">
              <w:t xml:space="preserve">si, et dans la mesure où, le retard ou le défaut d’exécution en question est provoqué par un événement de </w:t>
            </w:r>
            <w:r>
              <w:t>F</w:t>
            </w:r>
            <w:r w:rsidRPr="0028492A">
              <w:t xml:space="preserve">orce </w:t>
            </w:r>
            <w:r>
              <w:t>M</w:t>
            </w:r>
            <w:r w:rsidRPr="0028492A">
              <w:t xml:space="preserve">ajeure. </w:t>
            </w:r>
          </w:p>
          <w:p w14:paraId="2BE0C205" w14:textId="2F2AC79E" w:rsidR="007B71AD" w:rsidRPr="0028492A" w:rsidRDefault="00842031" w:rsidP="007B71AD">
            <w:pPr>
              <w:ind w:left="739" w:hanging="739"/>
            </w:pPr>
            <w:r>
              <w:t>13</w:t>
            </w:r>
            <w:r w:rsidR="007B71AD" w:rsidRPr="0028492A">
              <w:t>.6</w:t>
            </w:r>
            <w:r w:rsidR="007B71AD" w:rsidRPr="0028492A">
              <w:tab/>
              <w:t xml:space="preserve">Si l’exécution du Marché est substantiellement empêchée, entravée ou retardée pendant une période de plus de soixante (60) jours consécutifs ou une période globale de plus de cent vingt (120) jours par suite d’un ou de plusieurs événements de </w:t>
            </w:r>
            <w:r w:rsidR="007B71AD">
              <w:t>F</w:t>
            </w:r>
            <w:r w:rsidR="007B71AD" w:rsidRPr="0028492A">
              <w:t xml:space="preserve">orce </w:t>
            </w:r>
            <w:r w:rsidR="007B71AD">
              <w:t>M</w:t>
            </w:r>
            <w:r w:rsidR="007B71AD" w:rsidRPr="0028492A">
              <w:t xml:space="preserve">ajeure pendant la durée du Marché, les parties tenteront de mettre en place une solution mutuellement satisfaisante, faute de quoi l’une ou l’autre des </w:t>
            </w:r>
            <w:r w:rsidR="007B71AD">
              <w:t>P</w:t>
            </w:r>
            <w:r w:rsidR="007B71AD" w:rsidRPr="0028492A">
              <w:t xml:space="preserve">arties pourra résilier le Marché en avisant l’autre </w:t>
            </w:r>
            <w:r w:rsidR="007B71AD">
              <w:t>P</w:t>
            </w:r>
            <w:r w:rsidR="007B71AD" w:rsidRPr="0028492A">
              <w:t xml:space="preserve">artie, sans préjudice du droit de l’une ou l’autre des </w:t>
            </w:r>
            <w:r w:rsidR="007B71AD">
              <w:t>P</w:t>
            </w:r>
            <w:r w:rsidR="007B71AD" w:rsidRPr="0028492A">
              <w:t>arties de résilier le Marché conformément à la Clause </w:t>
            </w:r>
            <w:r w:rsidR="00434200">
              <w:t>68</w:t>
            </w:r>
            <w:r w:rsidR="007B71AD" w:rsidRPr="0028492A">
              <w:t xml:space="preserve"> du CCAG.</w:t>
            </w:r>
          </w:p>
          <w:p w14:paraId="6880056B" w14:textId="464DB4E9" w:rsidR="007B71AD" w:rsidRPr="0028492A" w:rsidRDefault="00842031" w:rsidP="007B71AD">
            <w:pPr>
              <w:ind w:left="739" w:hanging="739"/>
            </w:pPr>
            <w:r>
              <w:t>13</w:t>
            </w:r>
            <w:r w:rsidR="007B71AD" w:rsidRPr="0028492A">
              <w:t>.7</w:t>
            </w:r>
            <w:r w:rsidR="007B71AD" w:rsidRPr="0028492A">
              <w:tab/>
              <w:t xml:space="preserve">En cas de résiliation conformément à la </w:t>
            </w:r>
            <w:r w:rsidR="00434200">
              <w:t>Sous-</w:t>
            </w:r>
            <w:r w:rsidR="007B71AD" w:rsidRPr="0028492A">
              <w:t xml:space="preserve">Clause </w:t>
            </w:r>
            <w:r w:rsidR="00434200">
              <w:t>13.6</w:t>
            </w:r>
            <w:r w:rsidR="007B71AD" w:rsidRPr="0028492A">
              <w:t xml:space="preserve">, les droits et obligations du </w:t>
            </w:r>
            <w:r w:rsidR="007B71AD">
              <w:t>Maître d’Ouvrage</w:t>
            </w:r>
            <w:r w:rsidR="007B71AD" w:rsidRPr="0028492A">
              <w:t xml:space="preserve"> et de l’Entrepreneur seront ceux spécifiés aux </w:t>
            </w:r>
            <w:r w:rsidR="007B71AD">
              <w:t>Sous-</w:t>
            </w:r>
            <w:r w:rsidR="007B71AD" w:rsidRPr="0028492A">
              <w:t xml:space="preserve">Clauses </w:t>
            </w:r>
            <w:r w:rsidR="00434200">
              <w:t>68.4</w:t>
            </w:r>
            <w:r w:rsidR="007B71AD" w:rsidRPr="0028492A">
              <w:t xml:space="preserve"> et </w:t>
            </w:r>
            <w:r w:rsidR="00434200">
              <w:t>69.</w:t>
            </w:r>
            <w:r>
              <w:t>2</w:t>
            </w:r>
            <w:r w:rsidR="007B71AD" w:rsidRPr="0028492A">
              <w:t xml:space="preserve"> du CCAG.</w:t>
            </w:r>
          </w:p>
          <w:p w14:paraId="498A4D73" w14:textId="2328C6A5" w:rsidR="00035D01" w:rsidRPr="00C76C41" w:rsidRDefault="00842031" w:rsidP="0048244D">
            <w:pPr>
              <w:tabs>
                <w:tab w:val="left" w:pos="1080"/>
              </w:tabs>
              <w:spacing w:after="0"/>
              <w:ind w:left="701" w:right="-72" w:hanging="630"/>
              <w:rPr>
                <w:rFonts w:asciiTheme="majorBidi" w:hAnsiTheme="majorBidi" w:cstheme="majorBidi"/>
              </w:rPr>
            </w:pPr>
            <w:r>
              <w:t>13</w:t>
            </w:r>
            <w:r w:rsidR="007B71AD" w:rsidRPr="0028492A">
              <w:t>.8</w:t>
            </w:r>
            <w:r w:rsidR="007B71AD" w:rsidRPr="0028492A">
              <w:tab/>
              <w:t xml:space="preserve">Nonobstant la </w:t>
            </w:r>
            <w:r w:rsidR="007B71AD">
              <w:t>Sous-</w:t>
            </w:r>
            <w:r w:rsidR="007B71AD" w:rsidRPr="0028492A">
              <w:t xml:space="preserve">Clause </w:t>
            </w:r>
            <w:r>
              <w:t>13.</w:t>
            </w:r>
            <w:r w:rsidR="007B71AD" w:rsidRPr="0028492A">
              <w:t xml:space="preserve">5, la </w:t>
            </w:r>
            <w:r w:rsidR="007B71AD">
              <w:t>F</w:t>
            </w:r>
            <w:r w:rsidR="007B71AD" w:rsidRPr="0028492A">
              <w:t xml:space="preserve">orce </w:t>
            </w:r>
            <w:r w:rsidR="007B71AD">
              <w:t>M</w:t>
            </w:r>
            <w:r w:rsidR="007B71AD" w:rsidRPr="0028492A">
              <w:t xml:space="preserve">ajeure ne pourra s’appliquer à aucune des obligations du </w:t>
            </w:r>
            <w:r w:rsidR="007B71AD">
              <w:t>Maître d’Ouvrage</w:t>
            </w:r>
            <w:r w:rsidR="007B71AD" w:rsidRPr="0028492A">
              <w:t xml:space="preserve"> de payer l’Entrepreneur ci-après.</w:t>
            </w:r>
          </w:p>
        </w:tc>
      </w:tr>
      <w:tr w:rsidR="00A0472A" w:rsidRPr="00C76C41" w14:paraId="2CA7C0DB" w14:textId="77777777" w:rsidTr="00ED16A7">
        <w:tc>
          <w:tcPr>
            <w:tcW w:w="2160" w:type="dxa"/>
            <w:tcBorders>
              <w:top w:val="nil"/>
              <w:left w:val="nil"/>
              <w:bottom w:val="nil"/>
              <w:right w:val="nil"/>
            </w:tcBorders>
          </w:tcPr>
          <w:p w14:paraId="0EEDBCDE" w14:textId="77777777" w:rsidR="00A0472A" w:rsidRDefault="00A0472A" w:rsidP="00F30DB2">
            <w:pPr>
              <w:pStyle w:val="Style34"/>
              <w:numPr>
                <w:ilvl w:val="0"/>
                <w:numId w:val="0"/>
              </w:numPr>
              <w:ind w:left="431"/>
            </w:pPr>
            <w:bookmarkStart w:id="901" w:name="_Toc226255036"/>
            <w:bookmarkStart w:id="902" w:name="_Toc486861840"/>
            <w:bookmarkStart w:id="903" w:name="_Toc73971446"/>
            <w:bookmarkStart w:id="904" w:name="_Toc343309853"/>
          </w:p>
          <w:p w14:paraId="384C0D50" w14:textId="50579093" w:rsidR="00A0472A" w:rsidRPr="00C76C41" w:rsidRDefault="00A0472A" w:rsidP="000F2E00">
            <w:pPr>
              <w:pStyle w:val="Style34"/>
              <w:ind w:left="431"/>
            </w:pPr>
            <w:bookmarkStart w:id="905" w:name="_Toc139114645"/>
            <w:r w:rsidRPr="0028492A">
              <w:t>Modification des législations et réglementations</w:t>
            </w:r>
            <w:bookmarkEnd w:id="901"/>
            <w:bookmarkEnd w:id="902"/>
            <w:bookmarkEnd w:id="903"/>
            <w:bookmarkEnd w:id="904"/>
            <w:bookmarkEnd w:id="905"/>
          </w:p>
        </w:tc>
        <w:tc>
          <w:tcPr>
            <w:tcW w:w="6984" w:type="dxa"/>
            <w:tcBorders>
              <w:top w:val="nil"/>
              <w:left w:val="nil"/>
              <w:bottom w:val="nil"/>
              <w:right w:val="nil"/>
            </w:tcBorders>
          </w:tcPr>
          <w:p w14:paraId="58A77E5E" w14:textId="7A127365" w:rsidR="00A0472A" w:rsidRPr="00C76C41" w:rsidRDefault="00A0472A" w:rsidP="0048244D">
            <w:pPr>
              <w:tabs>
                <w:tab w:val="left" w:pos="540"/>
              </w:tabs>
              <w:ind w:left="611" w:right="-72" w:hanging="611"/>
              <w:rPr>
                <w:rFonts w:asciiTheme="majorBidi" w:hAnsiTheme="majorBidi" w:cstheme="majorBidi"/>
              </w:rPr>
            </w:pPr>
            <w:r>
              <w:t>14</w:t>
            </w:r>
            <w:r w:rsidRPr="0028492A">
              <w:t>.1</w:t>
            </w:r>
            <w:r w:rsidRPr="0028492A">
              <w:tab/>
              <w:t xml:space="preserve">Si, après la date située vingt-huit (28) jours </w:t>
            </w:r>
            <w:r w:rsidR="00035D01" w:rsidRPr="0028492A">
              <w:t>précédant</w:t>
            </w:r>
            <w:r w:rsidRPr="0028492A">
              <w:t xml:space="preserve"> la date limite de dépôt des </w:t>
            </w:r>
            <w:r>
              <w:t>O</w:t>
            </w:r>
            <w:r w:rsidRPr="0028492A">
              <w:t>ffres, dans le pays où est situé le Site, la promulgation, l’abrogation ou la modification (qui sera réputée inclure toute modification d’interprétation ou d’application par les autorités compétentes) de toute loi, réglementation, ordonnance, ou de tout décret ou réglementation locale ayant force de loi, affecte ultérieurement les coûts et dépenses de l’Entrepreneur et/ou le Délai d’achèvement contractuel, le montant du Marché sera augmenté ou réduit en conséquence et/ou le Délai d’achèvement contractuel sera modifié en conséquence dans la mesure où l’Entrepreneur en est affecté dans la réalisation de ses obligations aux termes du Marché. Nonobstant ce qui précède, l’augmentation ou la réduction des coûts ne pourra pas être payée ou créditée séparément si elle a déjà été prévue dans les dispositions de révision de prix, conformément au CCAP.</w:t>
            </w:r>
          </w:p>
        </w:tc>
      </w:tr>
      <w:tr w:rsidR="0080336E" w:rsidRPr="00C76C41" w14:paraId="17594137" w14:textId="77777777" w:rsidTr="00ED16A7">
        <w:tc>
          <w:tcPr>
            <w:tcW w:w="2160" w:type="dxa"/>
            <w:tcBorders>
              <w:top w:val="nil"/>
              <w:left w:val="nil"/>
              <w:bottom w:val="nil"/>
              <w:right w:val="nil"/>
            </w:tcBorders>
          </w:tcPr>
          <w:p w14:paraId="7A8A6AA7" w14:textId="0FEEB1F0" w:rsidR="0080336E" w:rsidRPr="00C76C41" w:rsidRDefault="0080336E" w:rsidP="000F2E00">
            <w:pPr>
              <w:pStyle w:val="Style34"/>
              <w:ind w:left="431"/>
            </w:pPr>
            <w:bookmarkStart w:id="906" w:name="_Toc139114646"/>
            <w:r>
              <w:t xml:space="preserve">Perte ou dommage à la Propriété ; Accident ou </w:t>
            </w:r>
            <w:r w:rsidR="00E65DF1">
              <w:t xml:space="preserve">Dommages </w:t>
            </w:r>
            <w:r w:rsidR="00E65DF1">
              <w:lastRenderedPageBreak/>
              <w:t xml:space="preserve">corporels </w:t>
            </w:r>
            <w:r>
              <w:t xml:space="preserve">aux </w:t>
            </w:r>
            <w:r w:rsidR="00A4346C">
              <w:t>Ouvriers ; Indemni</w:t>
            </w:r>
            <w:r w:rsidR="00C5647F">
              <w:t>sation</w:t>
            </w:r>
            <w:bookmarkEnd w:id="906"/>
          </w:p>
        </w:tc>
        <w:tc>
          <w:tcPr>
            <w:tcW w:w="6984" w:type="dxa"/>
            <w:tcBorders>
              <w:top w:val="nil"/>
              <w:left w:val="nil"/>
              <w:bottom w:val="nil"/>
              <w:right w:val="nil"/>
            </w:tcBorders>
          </w:tcPr>
          <w:p w14:paraId="0138112A" w14:textId="546FDE9D" w:rsidR="00035E10" w:rsidRPr="00035E10" w:rsidRDefault="00D9633B" w:rsidP="000F2E00">
            <w:pPr>
              <w:pStyle w:val="Paragraphedeliste"/>
              <w:numPr>
                <w:ilvl w:val="1"/>
                <w:numId w:val="71"/>
              </w:numPr>
              <w:shd w:val="clear" w:color="auto" w:fill="FDFDFD"/>
              <w:ind w:left="611" w:hanging="611"/>
              <w:rPr>
                <w:szCs w:val="24"/>
                <w:lang w:eastAsia="en-US"/>
              </w:rPr>
            </w:pPr>
            <w:r w:rsidRPr="00035E10">
              <w:rPr>
                <w:szCs w:val="24"/>
                <w:lang w:eastAsia="en-US"/>
              </w:rPr>
              <w:lastRenderedPageBreak/>
              <w:t xml:space="preserve">Sous réserve de </w:t>
            </w:r>
            <w:r w:rsidR="007F0CDF">
              <w:rPr>
                <w:szCs w:val="24"/>
                <w:lang w:eastAsia="en-US"/>
              </w:rPr>
              <w:t>la clause</w:t>
            </w:r>
            <w:r w:rsidRPr="00035E10">
              <w:rPr>
                <w:szCs w:val="24"/>
                <w:lang w:eastAsia="en-US"/>
              </w:rPr>
              <w:t xml:space="preserve"> 15.3 du CC</w:t>
            </w:r>
            <w:r w:rsidR="00E13E5D" w:rsidRPr="00035E10">
              <w:rPr>
                <w:szCs w:val="24"/>
                <w:lang w:eastAsia="en-US"/>
              </w:rPr>
              <w:t>A</w:t>
            </w:r>
            <w:r w:rsidRPr="00035E10">
              <w:rPr>
                <w:szCs w:val="24"/>
                <w:lang w:eastAsia="en-US"/>
              </w:rPr>
              <w:t>G, l’</w:t>
            </w:r>
            <w:r w:rsidR="00E13E5D" w:rsidRPr="00035E10">
              <w:rPr>
                <w:szCs w:val="24"/>
                <w:lang w:eastAsia="en-US"/>
              </w:rPr>
              <w:t>E</w:t>
            </w:r>
            <w:r w:rsidRPr="00035E10">
              <w:rPr>
                <w:szCs w:val="24"/>
                <w:lang w:eastAsia="en-US"/>
              </w:rPr>
              <w:t>ntrepreneur indemnisera et dégagera de toute responsabilité l</w:t>
            </w:r>
            <w:r w:rsidR="00E13E5D" w:rsidRPr="00035E10">
              <w:rPr>
                <w:szCs w:val="24"/>
                <w:lang w:eastAsia="en-US"/>
              </w:rPr>
              <w:t>e Maître d’Ouvrage</w:t>
            </w:r>
            <w:r w:rsidRPr="00035E10">
              <w:rPr>
                <w:szCs w:val="24"/>
                <w:lang w:eastAsia="en-US"/>
              </w:rPr>
              <w:t xml:space="preserve">, ses employés et ses </w:t>
            </w:r>
            <w:r w:rsidR="00E65DF1">
              <w:rPr>
                <w:szCs w:val="24"/>
                <w:lang w:eastAsia="en-US"/>
              </w:rPr>
              <w:t>cadre</w:t>
            </w:r>
            <w:r w:rsidR="00E65DF1" w:rsidRPr="00035E10">
              <w:rPr>
                <w:szCs w:val="24"/>
                <w:lang w:eastAsia="en-US"/>
              </w:rPr>
              <w:t xml:space="preserve">s </w:t>
            </w:r>
            <w:r w:rsidRPr="00035E10">
              <w:rPr>
                <w:szCs w:val="24"/>
                <w:lang w:eastAsia="en-US"/>
              </w:rPr>
              <w:t xml:space="preserve">de toutes poursuites, actions ou procédures administratives, réclamations, demandes, pertes, dommages, coûts et dépenses de quelque nature que ce </w:t>
            </w:r>
            <w:r w:rsidRPr="00035E10">
              <w:rPr>
                <w:szCs w:val="24"/>
                <w:lang w:eastAsia="en-US"/>
              </w:rPr>
              <w:lastRenderedPageBreak/>
              <w:t xml:space="preserve">soit, y compris les </w:t>
            </w:r>
            <w:r w:rsidR="00E65DF1">
              <w:rPr>
                <w:szCs w:val="24"/>
                <w:lang w:eastAsia="en-US"/>
              </w:rPr>
              <w:t>frai</w:t>
            </w:r>
            <w:r w:rsidR="00E65DF1" w:rsidRPr="00035E10">
              <w:rPr>
                <w:szCs w:val="24"/>
                <w:lang w:eastAsia="en-US"/>
              </w:rPr>
              <w:t xml:space="preserve">s </w:t>
            </w:r>
            <w:r w:rsidRPr="00035E10">
              <w:rPr>
                <w:szCs w:val="24"/>
                <w:lang w:eastAsia="en-US"/>
              </w:rPr>
              <w:t>et dépens</w:t>
            </w:r>
            <w:r w:rsidR="00E65DF1">
              <w:rPr>
                <w:szCs w:val="24"/>
                <w:lang w:eastAsia="en-US"/>
              </w:rPr>
              <w:t xml:space="preserve"> juridiques</w:t>
            </w:r>
            <w:r w:rsidRPr="00035E10">
              <w:rPr>
                <w:szCs w:val="24"/>
                <w:lang w:eastAsia="en-US"/>
              </w:rPr>
              <w:t xml:space="preserve">, en cas de décès ou </w:t>
            </w:r>
            <w:r w:rsidR="009B6793">
              <w:rPr>
                <w:szCs w:val="24"/>
                <w:lang w:eastAsia="en-US"/>
              </w:rPr>
              <w:t>dommage corporel</w:t>
            </w:r>
            <w:r w:rsidRPr="00035E10">
              <w:rPr>
                <w:szCs w:val="24"/>
                <w:lang w:eastAsia="en-US"/>
              </w:rPr>
              <w:t xml:space="preserve"> d’une personne ou de perte ou de dommage à tout bien découlant de l’exécution et en raison de la négligence de l’</w:t>
            </w:r>
            <w:r w:rsidR="00E13E5D" w:rsidRPr="00035E10">
              <w:rPr>
                <w:szCs w:val="24"/>
                <w:lang w:eastAsia="en-US"/>
              </w:rPr>
              <w:t>E</w:t>
            </w:r>
            <w:r w:rsidRPr="00035E10">
              <w:rPr>
                <w:szCs w:val="24"/>
                <w:lang w:eastAsia="en-US"/>
              </w:rPr>
              <w:t xml:space="preserve">ntrepreneur ou ses </w:t>
            </w:r>
            <w:r w:rsidR="009B6793">
              <w:rPr>
                <w:szCs w:val="24"/>
                <w:lang w:eastAsia="en-US"/>
              </w:rPr>
              <w:t>S</w:t>
            </w:r>
            <w:r w:rsidRPr="00035E10">
              <w:rPr>
                <w:szCs w:val="24"/>
                <w:lang w:eastAsia="en-US"/>
              </w:rPr>
              <w:t>ous-</w:t>
            </w:r>
            <w:r w:rsidR="009B6793">
              <w:rPr>
                <w:szCs w:val="24"/>
                <w:lang w:eastAsia="en-US"/>
              </w:rPr>
              <w:t>T</w:t>
            </w:r>
            <w:r w:rsidRPr="00035E10">
              <w:rPr>
                <w:szCs w:val="24"/>
                <w:lang w:eastAsia="en-US"/>
              </w:rPr>
              <w:t xml:space="preserve">raitants, ou leurs employés, </w:t>
            </w:r>
            <w:r w:rsidR="009B6793">
              <w:rPr>
                <w:szCs w:val="24"/>
                <w:lang w:eastAsia="en-US"/>
              </w:rPr>
              <w:t>cadre</w:t>
            </w:r>
            <w:r w:rsidR="009B6793" w:rsidRPr="00035E10">
              <w:rPr>
                <w:szCs w:val="24"/>
                <w:lang w:eastAsia="en-US"/>
              </w:rPr>
              <w:t xml:space="preserve">s </w:t>
            </w:r>
            <w:r w:rsidRPr="00035E10">
              <w:rPr>
                <w:szCs w:val="24"/>
                <w:lang w:eastAsia="en-US"/>
              </w:rPr>
              <w:t xml:space="preserve">ou mandataires, à l’exception de tout </w:t>
            </w:r>
            <w:r w:rsidR="009B6793">
              <w:rPr>
                <w:szCs w:val="24"/>
                <w:lang w:eastAsia="en-US"/>
              </w:rPr>
              <w:t>dommage corporel</w:t>
            </w:r>
            <w:r w:rsidRPr="00035E10">
              <w:rPr>
                <w:szCs w:val="24"/>
                <w:lang w:eastAsia="en-US"/>
              </w:rPr>
              <w:t>, décès ou dommage matériel causé par la négligence d</w:t>
            </w:r>
            <w:r w:rsidR="00E13E5D" w:rsidRPr="00035E10">
              <w:rPr>
                <w:szCs w:val="24"/>
                <w:lang w:eastAsia="en-US"/>
              </w:rPr>
              <w:t>u Maître d’Ouvrage</w:t>
            </w:r>
            <w:r w:rsidRPr="00035E10">
              <w:rPr>
                <w:szCs w:val="24"/>
                <w:lang w:eastAsia="en-US"/>
              </w:rPr>
              <w:t xml:space="preserve">, de ses entrepreneurs, employés, </w:t>
            </w:r>
            <w:r w:rsidR="009B6793">
              <w:rPr>
                <w:szCs w:val="24"/>
                <w:lang w:eastAsia="en-US"/>
              </w:rPr>
              <w:t>cadre</w:t>
            </w:r>
            <w:r w:rsidR="009B6793" w:rsidRPr="00035E10">
              <w:rPr>
                <w:szCs w:val="24"/>
                <w:lang w:eastAsia="en-US"/>
              </w:rPr>
              <w:t xml:space="preserve">s </w:t>
            </w:r>
            <w:r w:rsidRPr="00035E10">
              <w:rPr>
                <w:szCs w:val="24"/>
                <w:lang w:eastAsia="en-US"/>
              </w:rPr>
              <w:t xml:space="preserve">ou mandataires. </w:t>
            </w:r>
          </w:p>
          <w:p w14:paraId="3982C8E8" w14:textId="77777777" w:rsidR="00035E10" w:rsidRDefault="00035E10" w:rsidP="00035E10">
            <w:pPr>
              <w:pStyle w:val="Paragraphedeliste"/>
              <w:shd w:val="clear" w:color="auto" w:fill="FDFDFD"/>
              <w:ind w:left="909" w:firstLine="0"/>
              <w:rPr>
                <w:szCs w:val="24"/>
              </w:rPr>
            </w:pPr>
          </w:p>
          <w:p w14:paraId="6F00B044" w14:textId="6385C3DB" w:rsidR="00035E10" w:rsidRDefault="00D9633B" w:rsidP="000F2E00">
            <w:pPr>
              <w:pStyle w:val="Paragraphedeliste"/>
              <w:numPr>
                <w:ilvl w:val="1"/>
                <w:numId w:val="71"/>
              </w:numPr>
              <w:shd w:val="clear" w:color="auto" w:fill="FDFDFD"/>
              <w:ind w:left="611" w:hanging="611"/>
              <w:rPr>
                <w:szCs w:val="24"/>
              </w:rPr>
            </w:pPr>
            <w:r w:rsidRPr="00035E10">
              <w:rPr>
                <w:szCs w:val="24"/>
                <w:lang w:eastAsia="en-US"/>
              </w:rPr>
              <w:t>Si une procédure est intentée ou une réclamation est faite contre l</w:t>
            </w:r>
            <w:r w:rsidR="00035E10">
              <w:rPr>
                <w:szCs w:val="24"/>
                <w:lang w:eastAsia="en-US"/>
              </w:rPr>
              <w:t>e Maître d’Ouvrage</w:t>
            </w:r>
            <w:r w:rsidRPr="00035E10">
              <w:rPr>
                <w:szCs w:val="24"/>
                <w:lang w:eastAsia="en-US"/>
              </w:rPr>
              <w:t xml:space="preserve"> qui pourrait engager la responsabilité de l’Entrepreneur en vertu de </w:t>
            </w:r>
            <w:r w:rsidR="007F0CDF">
              <w:rPr>
                <w:szCs w:val="24"/>
                <w:lang w:eastAsia="en-US"/>
              </w:rPr>
              <w:t>la clause</w:t>
            </w:r>
            <w:r w:rsidRPr="00035E10">
              <w:rPr>
                <w:szCs w:val="24"/>
                <w:lang w:eastAsia="en-US"/>
              </w:rPr>
              <w:t xml:space="preserve"> 15.1 du CC</w:t>
            </w:r>
            <w:r w:rsidR="00035E10">
              <w:rPr>
                <w:szCs w:val="24"/>
                <w:lang w:eastAsia="en-US"/>
              </w:rPr>
              <w:t>A</w:t>
            </w:r>
            <w:r w:rsidRPr="00035E10">
              <w:rPr>
                <w:szCs w:val="24"/>
                <w:lang w:eastAsia="en-US"/>
              </w:rPr>
              <w:t>G, l</w:t>
            </w:r>
            <w:r w:rsidR="00035E10">
              <w:rPr>
                <w:szCs w:val="24"/>
                <w:lang w:eastAsia="en-US"/>
              </w:rPr>
              <w:t>e Maître d’Ouvrage</w:t>
            </w:r>
            <w:r w:rsidRPr="00035E10">
              <w:rPr>
                <w:szCs w:val="24"/>
                <w:lang w:eastAsia="en-US"/>
              </w:rPr>
              <w:t xml:space="preserve"> doit rapidement en </w:t>
            </w:r>
            <w:r w:rsidR="009B6793">
              <w:rPr>
                <w:szCs w:val="24"/>
                <w:lang w:eastAsia="en-US"/>
              </w:rPr>
              <w:t>notifi</w:t>
            </w:r>
            <w:r w:rsidR="009B6793" w:rsidRPr="00035E10">
              <w:rPr>
                <w:szCs w:val="24"/>
                <w:lang w:eastAsia="en-US"/>
              </w:rPr>
              <w:t xml:space="preserve">er </w:t>
            </w:r>
            <w:r w:rsidRPr="00035E10">
              <w:rPr>
                <w:szCs w:val="24"/>
                <w:lang w:eastAsia="en-US"/>
              </w:rPr>
              <w:t>l’Entrepreneur et l’Entrepreneur peut, à ses propres frais et au nom d</w:t>
            </w:r>
            <w:r w:rsidR="00035E10">
              <w:rPr>
                <w:szCs w:val="24"/>
                <w:lang w:eastAsia="en-US"/>
              </w:rPr>
              <w:t>u Maître d’Ouvrage</w:t>
            </w:r>
            <w:r w:rsidRPr="00035E10">
              <w:rPr>
                <w:szCs w:val="24"/>
                <w:lang w:eastAsia="en-US"/>
              </w:rPr>
              <w:t xml:space="preserve">, mener cette procédure ou réclamation et toute négociation pour le règlement d’une telle procédure ou réclamation. </w:t>
            </w:r>
          </w:p>
          <w:p w14:paraId="0877263B" w14:textId="77777777" w:rsidR="00035E10" w:rsidRPr="00035E10" w:rsidRDefault="00035E10" w:rsidP="00035E10">
            <w:pPr>
              <w:pStyle w:val="Paragraphedeliste"/>
              <w:rPr>
                <w:szCs w:val="24"/>
                <w:lang w:eastAsia="en-US"/>
              </w:rPr>
            </w:pPr>
          </w:p>
          <w:p w14:paraId="3E60A62B" w14:textId="3F797AD6" w:rsidR="00BD5743" w:rsidRDefault="00D9633B" w:rsidP="0048244D">
            <w:pPr>
              <w:pStyle w:val="Paragraphedeliste"/>
              <w:shd w:val="clear" w:color="auto" w:fill="FDFDFD"/>
              <w:ind w:left="611" w:firstLine="0"/>
              <w:rPr>
                <w:szCs w:val="24"/>
                <w:lang w:eastAsia="en-US"/>
              </w:rPr>
            </w:pPr>
            <w:r w:rsidRPr="00035E10">
              <w:rPr>
                <w:szCs w:val="24"/>
                <w:lang w:eastAsia="en-US"/>
              </w:rPr>
              <w:t>Si l’</w:t>
            </w:r>
            <w:r w:rsidR="00035E10" w:rsidRPr="00035E10">
              <w:rPr>
                <w:szCs w:val="24"/>
                <w:lang w:eastAsia="en-US"/>
              </w:rPr>
              <w:t>E</w:t>
            </w:r>
            <w:r w:rsidRPr="00035E10">
              <w:rPr>
                <w:szCs w:val="24"/>
                <w:lang w:eastAsia="en-US"/>
              </w:rPr>
              <w:t xml:space="preserve">ntrepreneur omet </w:t>
            </w:r>
            <w:r w:rsidR="009B6793">
              <w:rPr>
                <w:szCs w:val="24"/>
                <w:lang w:eastAsia="en-US"/>
              </w:rPr>
              <w:t>de notifi</w:t>
            </w:r>
            <w:r w:rsidR="009B6793" w:rsidRPr="00035E10">
              <w:rPr>
                <w:szCs w:val="24"/>
                <w:lang w:eastAsia="en-US"/>
              </w:rPr>
              <w:t xml:space="preserve">er </w:t>
            </w:r>
            <w:r w:rsidRPr="00035E10">
              <w:rPr>
                <w:szCs w:val="24"/>
                <w:lang w:eastAsia="en-US"/>
              </w:rPr>
              <w:t>l</w:t>
            </w:r>
            <w:r w:rsidR="00035E10">
              <w:rPr>
                <w:szCs w:val="24"/>
                <w:lang w:eastAsia="en-US"/>
              </w:rPr>
              <w:t xml:space="preserve">e Maître d’Ouvrage </w:t>
            </w:r>
            <w:r w:rsidRPr="00035E10">
              <w:rPr>
                <w:szCs w:val="24"/>
                <w:lang w:eastAsia="en-US"/>
              </w:rPr>
              <w:t>dans les vingt-huit (28) jours suivant la réception de cet</w:t>
            </w:r>
            <w:r w:rsidR="009B6793">
              <w:rPr>
                <w:szCs w:val="24"/>
                <w:lang w:eastAsia="en-US"/>
              </w:rPr>
              <w:t>te</w:t>
            </w:r>
            <w:r w:rsidRPr="00035E10">
              <w:rPr>
                <w:szCs w:val="24"/>
                <w:lang w:eastAsia="en-US"/>
              </w:rPr>
              <w:t xml:space="preserve"> </w:t>
            </w:r>
            <w:r w:rsidR="009B6793">
              <w:rPr>
                <w:szCs w:val="24"/>
                <w:lang w:eastAsia="en-US"/>
              </w:rPr>
              <w:t>notification</w:t>
            </w:r>
            <w:r w:rsidR="009B6793" w:rsidRPr="00035E10">
              <w:rPr>
                <w:szCs w:val="24"/>
                <w:lang w:eastAsia="en-US"/>
              </w:rPr>
              <w:t xml:space="preserve"> </w:t>
            </w:r>
            <w:r w:rsidRPr="00035E10">
              <w:rPr>
                <w:szCs w:val="24"/>
                <w:lang w:eastAsia="en-US"/>
              </w:rPr>
              <w:t>qu’il a l’intention de mener une telle procédure ou réclamation, l</w:t>
            </w:r>
            <w:r w:rsidR="00035E10">
              <w:rPr>
                <w:szCs w:val="24"/>
                <w:lang w:eastAsia="en-US"/>
              </w:rPr>
              <w:t>e Maître d’Ouvrage</w:t>
            </w:r>
            <w:r w:rsidRPr="00035E10">
              <w:rPr>
                <w:szCs w:val="24"/>
                <w:lang w:eastAsia="en-US"/>
              </w:rPr>
              <w:t xml:space="preserve"> </w:t>
            </w:r>
            <w:r w:rsidR="009B6793">
              <w:rPr>
                <w:szCs w:val="24"/>
                <w:lang w:eastAsia="en-US"/>
              </w:rPr>
              <w:t>le fair</w:t>
            </w:r>
            <w:r w:rsidRPr="00035E10">
              <w:rPr>
                <w:szCs w:val="24"/>
                <w:lang w:eastAsia="en-US"/>
              </w:rPr>
              <w:t>e en son propre nom. À moins que l’</w:t>
            </w:r>
            <w:r w:rsidR="00305BD9">
              <w:rPr>
                <w:szCs w:val="24"/>
                <w:lang w:eastAsia="en-US"/>
              </w:rPr>
              <w:t>E</w:t>
            </w:r>
            <w:r w:rsidRPr="00035E10">
              <w:rPr>
                <w:szCs w:val="24"/>
                <w:lang w:eastAsia="en-US"/>
              </w:rPr>
              <w:t xml:space="preserve">ntrepreneur n’ait omis </w:t>
            </w:r>
            <w:r w:rsidR="009B6793" w:rsidRPr="00035E10">
              <w:rPr>
                <w:szCs w:val="24"/>
                <w:lang w:eastAsia="en-US"/>
              </w:rPr>
              <w:t>d</w:t>
            </w:r>
            <w:r w:rsidR="009B6793">
              <w:rPr>
                <w:szCs w:val="24"/>
                <w:lang w:eastAsia="en-US"/>
              </w:rPr>
              <w:t>e notifi</w:t>
            </w:r>
            <w:r w:rsidR="009B6793" w:rsidRPr="00035E10">
              <w:rPr>
                <w:szCs w:val="24"/>
                <w:lang w:eastAsia="en-US"/>
              </w:rPr>
              <w:t xml:space="preserve">er </w:t>
            </w:r>
            <w:r w:rsidRPr="00035E10">
              <w:rPr>
                <w:szCs w:val="24"/>
                <w:lang w:eastAsia="en-US"/>
              </w:rPr>
              <w:t>l</w:t>
            </w:r>
            <w:r w:rsidR="00305BD9">
              <w:rPr>
                <w:szCs w:val="24"/>
                <w:lang w:eastAsia="en-US"/>
              </w:rPr>
              <w:t>e Maître d’Ouvrage</w:t>
            </w:r>
            <w:r w:rsidRPr="00035E10">
              <w:rPr>
                <w:szCs w:val="24"/>
                <w:lang w:eastAsia="en-US"/>
              </w:rPr>
              <w:t xml:space="preserve"> dans le délai de vingt-huit (28) jours, l</w:t>
            </w:r>
            <w:r w:rsidR="00DC48D5">
              <w:rPr>
                <w:szCs w:val="24"/>
                <w:lang w:eastAsia="en-US"/>
              </w:rPr>
              <w:t>e Maître d’Ouvrage</w:t>
            </w:r>
            <w:r w:rsidRPr="00035E10">
              <w:rPr>
                <w:szCs w:val="24"/>
                <w:lang w:eastAsia="en-US"/>
              </w:rPr>
              <w:t xml:space="preserve"> ne doit faire aucune admission qui pourrait être préjudiciable à la défense d’une telle procédure ou réclamation. </w:t>
            </w:r>
          </w:p>
          <w:p w14:paraId="7A3D91DC" w14:textId="77777777" w:rsidR="00BD5743" w:rsidRDefault="00BD5743" w:rsidP="0048244D">
            <w:pPr>
              <w:pStyle w:val="Paragraphedeliste"/>
              <w:shd w:val="clear" w:color="auto" w:fill="FDFDFD"/>
              <w:ind w:left="611" w:firstLine="0"/>
              <w:rPr>
                <w:szCs w:val="24"/>
                <w:lang w:eastAsia="en-US"/>
              </w:rPr>
            </w:pPr>
          </w:p>
          <w:p w14:paraId="2867469A" w14:textId="2536288B" w:rsidR="00D9633B" w:rsidRDefault="00D9633B" w:rsidP="0048244D">
            <w:pPr>
              <w:pStyle w:val="Paragraphedeliste"/>
              <w:shd w:val="clear" w:color="auto" w:fill="FDFDFD"/>
              <w:ind w:left="611" w:firstLine="0"/>
              <w:rPr>
                <w:szCs w:val="24"/>
                <w:lang w:eastAsia="en-US"/>
              </w:rPr>
            </w:pPr>
            <w:r w:rsidRPr="00035E10">
              <w:rPr>
                <w:szCs w:val="24"/>
                <w:lang w:eastAsia="en-US"/>
              </w:rPr>
              <w:t>À la demande de l’</w:t>
            </w:r>
            <w:r w:rsidR="00BD5743">
              <w:rPr>
                <w:szCs w:val="24"/>
                <w:lang w:eastAsia="en-US"/>
              </w:rPr>
              <w:t>E</w:t>
            </w:r>
            <w:r w:rsidRPr="00035E10">
              <w:rPr>
                <w:szCs w:val="24"/>
                <w:lang w:eastAsia="en-US"/>
              </w:rPr>
              <w:t xml:space="preserve">ntrepreneur, le </w:t>
            </w:r>
            <w:r w:rsidR="00BD5743">
              <w:rPr>
                <w:szCs w:val="24"/>
                <w:lang w:eastAsia="en-US"/>
              </w:rPr>
              <w:t>M</w:t>
            </w:r>
            <w:r w:rsidRPr="00035E10">
              <w:rPr>
                <w:szCs w:val="24"/>
                <w:lang w:eastAsia="en-US"/>
              </w:rPr>
              <w:t>aître d’</w:t>
            </w:r>
            <w:r w:rsidR="00BD5743">
              <w:rPr>
                <w:szCs w:val="24"/>
                <w:lang w:eastAsia="en-US"/>
              </w:rPr>
              <w:t>O</w:t>
            </w:r>
            <w:r w:rsidRPr="00035E10">
              <w:rPr>
                <w:szCs w:val="24"/>
                <w:lang w:eastAsia="en-US"/>
              </w:rPr>
              <w:t xml:space="preserve">uvrage </w:t>
            </w:r>
            <w:r w:rsidR="00692803">
              <w:rPr>
                <w:szCs w:val="24"/>
                <w:lang w:eastAsia="en-US"/>
              </w:rPr>
              <w:t xml:space="preserve">doit </w:t>
            </w:r>
            <w:r w:rsidRPr="00035E10">
              <w:rPr>
                <w:szCs w:val="24"/>
                <w:lang w:eastAsia="en-US"/>
              </w:rPr>
              <w:t>fourni</w:t>
            </w:r>
            <w:r w:rsidR="00692803">
              <w:rPr>
                <w:szCs w:val="24"/>
                <w:lang w:eastAsia="en-US"/>
              </w:rPr>
              <w:t>r</w:t>
            </w:r>
            <w:r w:rsidRPr="00035E10">
              <w:rPr>
                <w:szCs w:val="24"/>
                <w:lang w:eastAsia="en-US"/>
              </w:rPr>
              <w:t xml:space="preserve"> toute l’aide dont il dispose pour mener à bien cette procédure ou réclamation, et toutes les dépenses raisonnables engagées à cette fin</w:t>
            </w:r>
            <w:r w:rsidR="009B6793">
              <w:rPr>
                <w:szCs w:val="24"/>
                <w:lang w:eastAsia="en-US"/>
              </w:rPr>
              <w:t xml:space="preserve"> lui seront remboursées</w:t>
            </w:r>
            <w:r w:rsidRPr="00035E10">
              <w:rPr>
                <w:szCs w:val="24"/>
                <w:lang w:eastAsia="en-US"/>
              </w:rPr>
              <w:t>.</w:t>
            </w:r>
          </w:p>
          <w:p w14:paraId="0F4A336A" w14:textId="77777777" w:rsidR="009B6793" w:rsidRPr="00035E10" w:rsidRDefault="009B6793" w:rsidP="00035E10">
            <w:pPr>
              <w:pStyle w:val="Paragraphedeliste"/>
              <w:shd w:val="clear" w:color="auto" w:fill="FDFDFD"/>
              <w:ind w:left="909" w:firstLine="0"/>
              <w:rPr>
                <w:szCs w:val="24"/>
              </w:rPr>
            </w:pPr>
          </w:p>
          <w:p w14:paraId="4FA923C6" w14:textId="00C45817" w:rsidR="00A072B8" w:rsidRPr="00A072B8" w:rsidRDefault="004A129A" w:rsidP="000F2E00">
            <w:pPr>
              <w:pStyle w:val="Paragraphedeliste"/>
              <w:numPr>
                <w:ilvl w:val="1"/>
                <w:numId w:val="71"/>
              </w:numPr>
              <w:shd w:val="clear" w:color="auto" w:fill="FDFDFD"/>
              <w:spacing w:after="0"/>
              <w:ind w:left="611" w:hanging="611"/>
              <w:rPr>
                <w:szCs w:val="24"/>
                <w:lang w:eastAsia="en-US"/>
              </w:rPr>
            </w:pPr>
            <w:r w:rsidRPr="00A072B8">
              <w:rPr>
                <w:szCs w:val="24"/>
                <w:lang w:eastAsia="en-US"/>
              </w:rPr>
              <w:t>L</w:t>
            </w:r>
            <w:r w:rsidR="00214B62" w:rsidRPr="00A072B8">
              <w:rPr>
                <w:szCs w:val="24"/>
                <w:lang w:eastAsia="en-US"/>
              </w:rPr>
              <w:t>e Maître d’Ouvrage</w:t>
            </w:r>
            <w:r w:rsidRPr="00A072B8">
              <w:rPr>
                <w:szCs w:val="24"/>
                <w:lang w:eastAsia="en-US"/>
              </w:rPr>
              <w:t xml:space="preserve"> </w:t>
            </w:r>
            <w:r w:rsidR="00214B62" w:rsidRPr="00A072B8">
              <w:rPr>
                <w:szCs w:val="24"/>
                <w:lang w:eastAsia="en-US"/>
              </w:rPr>
              <w:t xml:space="preserve">devra </w:t>
            </w:r>
            <w:r w:rsidRPr="00A072B8">
              <w:rPr>
                <w:szCs w:val="24"/>
                <w:lang w:eastAsia="en-US"/>
              </w:rPr>
              <w:t>indemniser et dégager de toute responsabilité l’Entrepreneur et ses employés, dirigeants et sous-traitants de toute responsabilité en cas de perte ou de dommage aux biens d</w:t>
            </w:r>
            <w:r w:rsidR="00214B62" w:rsidRPr="00A072B8">
              <w:rPr>
                <w:szCs w:val="24"/>
                <w:lang w:eastAsia="en-US"/>
              </w:rPr>
              <w:t>u Maître d’Ouvrage</w:t>
            </w:r>
            <w:r w:rsidRPr="00A072B8">
              <w:rPr>
                <w:szCs w:val="24"/>
                <w:lang w:eastAsia="en-US"/>
              </w:rPr>
              <w:t xml:space="preserve">, autres que les </w:t>
            </w:r>
            <w:r w:rsidR="00214B62" w:rsidRPr="00A072B8">
              <w:rPr>
                <w:szCs w:val="24"/>
                <w:lang w:eastAsia="en-US"/>
              </w:rPr>
              <w:t>T</w:t>
            </w:r>
            <w:r w:rsidRPr="00A072B8">
              <w:rPr>
                <w:szCs w:val="24"/>
                <w:lang w:eastAsia="en-US"/>
              </w:rPr>
              <w:t xml:space="preserve">ravaux et </w:t>
            </w:r>
            <w:r w:rsidR="00214B62" w:rsidRPr="00A072B8">
              <w:rPr>
                <w:szCs w:val="24"/>
                <w:lang w:eastAsia="en-US"/>
              </w:rPr>
              <w:t>S</w:t>
            </w:r>
            <w:r w:rsidRPr="00A072B8">
              <w:rPr>
                <w:szCs w:val="24"/>
                <w:lang w:eastAsia="en-US"/>
              </w:rPr>
              <w:t xml:space="preserve">ervices non encore </w:t>
            </w:r>
            <w:r w:rsidR="009B6793">
              <w:rPr>
                <w:szCs w:val="24"/>
                <w:lang w:eastAsia="en-US"/>
              </w:rPr>
              <w:t>réceptionné</w:t>
            </w:r>
            <w:r w:rsidR="009B6793" w:rsidRPr="00A072B8">
              <w:rPr>
                <w:szCs w:val="24"/>
                <w:lang w:eastAsia="en-US"/>
              </w:rPr>
              <w:t>s</w:t>
            </w:r>
            <w:r w:rsidRPr="00A072B8">
              <w:rPr>
                <w:szCs w:val="24"/>
                <w:lang w:eastAsia="en-US"/>
              </w:rPr>
              <w:t xml:space="preserve">, causés par un incendie, une explosion ou tout autre péril, au-delà du montant recouvrable auprès des assurances souscrites en vertu </w:t>
            </w:r>
            <w:r w:rsidR="009B6793">
              <w:rPr>
                <w:szCs w:val="24"/>
                <w:lang w:eastAsia="en-US"/>
              </w:rPr>
              <w:t xml:space="preserve">de la Clause 20 </w:t>
            </w:r>
            <w:r w:rsidRPr="00A072B8">
              <w:rPr>
                <w:szCs w:val="24"/>
                <w:lang w:eastAsia="en-US"/>
              </w:rPr>
              <w:t>du C</w:t>
            </w:r>
            <w:r w:rsidR="00214B62" w:rsidRPr="00A072B8">
              <w:rPr>
                <w:szCs w:val="24"/>
                <w:lang w:eastAsia="en-US"/>
              </w:rPr>
              <w:t>CAG</w:t>
            </w:r>
            <w:r w:rsidRPr="00A072B8">
              <w:rPr>
                <w:szCs w:val="24"/>
                <w:lang w:eastAsia="en-US"/>
              </w:rPr>
              <w:t>, à condition que cet incendie, explosion ou autres périls n’aient pas été causés par un acte ou une défaillance de l’</w:t>
            </w:r>
            <w:r w:rsidR="00214B62" w:rsidRPr="00A072B8">
              <w:rPr>
                <w:szCs w:val="24"/>
                <w:lang w:eastAsia="en-US"/>
              </w:rPr>
              <w:t>E</w:t>
            </w:r>
            <w:r w:rsidRPr="00A072B8">
              <w:rPr>
                <w:szCs w:val="24"/>
                <w:lang w:eastAsia="en-US"/>
              </w:rPr>
              <w:t xml:space="preserve">ntrepreneur. </w:t>
            </w:r>
          </w:p>
          <w:p w14:paraId="2698D20A" w14:textId="77777777" w:rsidR="00A072B8" w:rsidRDefault="00A072B8" w:rsidP="00A072B8">
            <w:pPr>
              <w:pStyle w:val="Paragraphedeliste"/>
              <w:shd w:val="clear" w:color="auto" w:fill="FDFDFD"/>
              <w:spacing w:after="0"/>
              <w:ind w:left="909" w:firstLine="0"/>
              <w:rPr>
                <w:szCs w:val="24"/>
                <w:lang w:eastAsia="en-US"/>
              </w:rPr>
            </w:pPr>
          </w:p>
          <w:p w14:paraId="2B2A7863" w14:textId="6E59763D" w:rsidR="00D9633B" w:rsidRPr="00E13E5D" w:rsidRDefault="006C14D8" w:rsidP="0048244D">
            <w:pPr>
              <w:shd w:val="clear" w:color="auto" w:fill="FDFDFD"/>
              <w:ind w:left="611" w:hanging="611"/>
              <w:rPr>
                <w:szCs w:val="24"/>
              </w:rPr>
            </w:pPr>
            <w:r>
              <w:rPr>
                <w:szCs w:val="24"/>
                <w:lang w:eastAsia="en-US"/>
              </w:rPr>
              <w:t>15.4</w:t>
            </w:r>
            <w:r w:rsidR="003B20E9">
              <w:rPr>
                <w:szCs w:val="24"/>
                <w:lang w:eastAsia="en-US"/>
              </w:rPr>
              <w:tab/>
            </w:r>
            <w:r w:rsidR="004A129A" w:rsidRPr="00A072B8">
              <w:rPr>
                <w:szCs w:val="24"/>
                <w:lang w:eastAsia="en-US"/>
              </w:rPr>
              <w:t xml:space="preserve">La partie ayant droit au bénéfice d’une indemnité en vertu </w:t>
            </w:r>
            <w:r w:rsidR="009B6793" w:rsidRPr="00A072B8">
              <w:rPr>
                <w:szCs w:val="24"/>
                <w:lang w:eastAsia="en-US"/>
              </w:rPr>
              <w:t>d</w:t>
            </w:r>
            <w:r w:rsidR="009B6793">
              <w:rPr>
                <w:szCs w:val="24"/>
                <w:lang w:eastAsia="en-US"/>
              </w:rPr>
              <w:t>e la</w:t>
            </w:r>
            <w:r w:rsidR="009B6793" w:rsidRPr="00A072B8">
              <w:rPr>
                <w:szCs w:val="24"/>
                <w:lang w:eastAsia="en-US"/>
              </w:rPr>
              <w:t xml:space="preserve"> </w:t>
            </w:r>
            <w:r w:rsidR="004A129A" w:rsidRPr="00A072B8">
              <w:rPr>
                <w:szCs w:val="24"/>
                <w:lang w:eastAsia="en-US"/>
              </w:rPr>
              <w:t>présent</w:t>
            </w:r>
            <w:r w:rsidR="009B6793">
              <w:rPr>
                <w:szCs w:val="24"/>
                <w:lang w:eastAsia="en-US"/>
              </w:rPr>
              <w:t>e Clause 15 du</w:t>
            </w:r>
            <w:r w:rsidR="004A129A" w:rsidRPr="00A072B8">
              <w:rPr>
                <w:szCs w:val="24"/>
                <w:lang w:eastAsia="en-US"/>
              </w:rPr>
              <w:t xml:space="preserve"> C</w:t>
            </w:r>
            <w:r w:rsidR="00A072B8">
              <w:rPr>
                <w:szCs w:val="24"/>
                <w:lang w:eastAsia="en-US"/>
              </w:rPr>
              <w:t>CAG</w:t>
            </w:r>
            <w:r w:rsidR="004A129A" w:rsidRPr="00A072B8">
              <w:rPr>
                <w:szCs w:val="24"/>
                <w:lang w:eastAsia="en-US"/>
              </w:rPr>
              <w:t xml:space="preserve"> </w:t>
            </w:r>
            <w:r w:rsidR="009B6793">
              <w:rPr>
                <w:szCs w:val="24"/>
                <w:lang w:eastAsia="en-US"/>
              </w:rPr>
              <w:t xml:space="preserve">doit </w:t>
            </w:r>
            <w:r w:rsidR="004A129A" w:rsidRPr="00A072B8">
              <w:rPr>
                <w:szCs w:val="24"/>
                <w:lang w:eastAsia="en-US"/>
              </w:rPr>
              <w:t>prend</w:t>
            </w:r>
            <w:r w:rsidR="009B6793">
              <w:rPr>
                <w:szCs w:val="24"/>
                <w:lang w:eastAsia="en-US"/>
              </w:rPr>
              <w:t>re</w:t>
            </w:r>
            <w:r w:rsidR="004A129A" w:rsidRPr="00A072B8">
              <w:rPr>
                <w:szCs w:val="24"/>
                <w:lang w:eastAsia="en-US"/>
              </w:rPr>
              <w:t xml:space="preserve"> toutes les mesures raisonnables pour atténuer toute perte ou tout dommage survenu. </w:t>
            </w:r>
            <w:r w:rsidR="004A129A" w:rsidRPr="00A072B8">
              <w:rPr>
                <w:szCs w:val="24"/>
                <w:lang w:eastAsia="en-US"/>
              </w:rPr>
              <w:lastRenderedPageBreak/>
              <w:t>Si la partie ne prend pas de telles mesures, la responsabilité de l’autre partie est réduite en conséquence.</w:t>
            </w:r>
          </w:p>
        </w:tc>
      </w:tr>
      <w:tr w:rsidR="00483DFE" w:rsidRPr="00C76C41" w14:paraId="40F7E18C" w14:textId="77777777" w:rsidTr="00ED16A7">
        <w:tc>
          <w:tcPr>
            <w:tcW w:w="2160" w:type="dxa"/>
            <w:tcBorders>
              <w:top w:val="nil"/>
              <w:left w:val="nil"/>
              <w:bottom w:val="nil"/>
              <w:right w:val="nil"/>
            </w:tcBorders>
          </w:tcPr>
          <w:p w14:paraId="3AE3F268" w14:textId="510ADC4A" w:rsidR="00483DFE" w:rsidRPr="00C76C41" w:rsidRDefault="00483DFE" w:rsidP="000F2E00">
            <w:pPr>
              <w:pStyle w:val="Style34"/>
            </w:pPr>
            <w:bookmarkStart w:id="907" w:name="_Toc139114647"/>
            <w:r>
              <w:lastRenderedPageBreak/>
              <w:t>Exécution des Travaux</w:t>
            </w:r>
            <w:bookmarkEnd w:id="907"/>
          </w:p>
        </w:tc>
        <w:tc>
          <w:tcPr>
            <w:tcW w:w="6984" w:type="dxa"/>
            <w:tcBorders>
              <w:top w:val="nil"/>
              <w:left w:val="nil"/>
              <w:bottom w:val="nil"/>
              <w:right w:val="nil"/>
            </w:tcBorders>
          </w:tcPr>
          <w:p w14:paraId="7AF73A6E" w14:textId="3030E74A" w:rsidR="00A1005B" w:rsidRPr="00A1005B" w:rsidRDefault="009B6793" w:rsidP="000F2E00">
            <w:pPr>
              <w:pStyle w:val="Paragraphedeliste"/>
              <w:numPr>
                <w:ilvl w:val="1"/>
                <w:numId w:val="71"/>
              </w:numPr>
              <w:tabs>
                <w:tab w:val="left" w:pos="540"/>
              </w:tabs>
              <w:ind w:right="-72"/>
              <w:rPr>
                <w:szCs w:val="24"/>
                <w:lang w:eastAsia="en-US"/>
              </w:rPr>
            </w:pPr>
            <w:r>
              <w:rPr>
                <w:szCs w:val="24"/>
                <w:lang w:eastAsia="en-US"/>
              </w:rPr>
              <w:t>Implantation</w:t>
            </w:r>
            <w:r w:rsidR="00CD13B9" w:rsidRPr="00A1005B">
              <w:rPr>
                <w:szCs w:val="24"/>
                <w:lang w:eastAsia="en-US"/>
              </w:rPr>
              <w:t>/Supervision/</w:t>
            </w:r>
            <w:r>
              <w:rPr>
                <w:szCs w:val="24"/>
                <w:lang w:eastAsia="en-US"/>
              </w:rPr>
              <w:t>Main d’</w:t>
            </w:r>
            <w:r w:rsidR="009C547F">
              <w:rPr>
                <w:szCs w:val="24"/>
                <w:lang w:eastAsia="en-US"/>
              </w:rPr>
              <w:t>Œuvre</w:t>
            </w:r>
            <w:r w:rsidRPr="00A1005B">
              <w:rPr>
                <w:szCs w:val="24"/>
                <w:lang w:eastAsia="en-US"/>
              </w:rPr>
              <w:t xml:space="preserve"> </w:t>
            </w:r>
          </w:p>
          <w:p w14:paraId="2FDBDAC5" w14:textId="77777777" w:rsidR="00A1005B" w:rsidRPr="00A1005B" w:rsidRDefault="00A1005B" w:rsidP="00A1005B">
            <w:pPr>
              <w:pStyle w:val="Paragraphedeliste"/>
              <w:tabs>
                <w:tab w:val="left" w:pos="540"/>
              </w:tabs>
              <w:ind w:left="909" w:right="-72" w:firstLine="0"/>
              <w:rPr>
                <w:rFonts w:asciiTheme="majorBidi" w:hAnsiTheme="majorBidi" w:cstheme="majorBidi"/>
              </w:rPr>
            </w:pPr>
          </w:p>
          <w:p w14:paraId="6C409DAB" w14:textId="748C071F" w:rsidR="007C5F40" w:rsidRPr="0086405A" w:rsidRDefault="00013461" w:rsidP="0048244D">
            <w:pPr>
              <w:pStyle w:val="Paragraphedeliste"/>
              <w:tabs>
                <w:tab w:val="left" w:pos="540"/>
              </w:tabs>
              <w:ind w:left="1599" w:right="-72" w:hanging="628"/>
              <w:rPr>
                <w:rFonts w:asciiTheme="majorBidi" w:hAnsiTheme="majorBidi" w:cstheme="majorBidi"/>
              </w:rPr>
            </w:pPr>
            <w:r>
              <w:rPr>
                <w:i/>
                <w:iCs/>
                <w:szCs w:val="24"/>
                <w:lang w:eastAsia="en-US"/>
              </w:rPr>
              <w:t xml:space="preserve">16.1.1 </w:t>
            </w:r>
            <w:r w:rsidR="00CD13B9" w:rsidRPr="00C664C5">
              <w:rPr>
                <w:i/>
                <w:iCs/>
                <w:szCs w:val="24"/>
                <w:lang w:eastAsia="en-US"/>
              </w:rPr>
              <w:t>Repère</w:t>
            </w:r>
            <w:r w:rsidR="00CD13B9" w:rsidRPr="00A1005B">
              <w:rPr>
                <w:szCs w:val="24"/>
                <w:lang w:eastAsia="en-US"/>
              </w:rPr>
              <w:t>. L</w:t>
            </w:r>
            <w:r w:rsidR="00C664C5">
              <w:rPr>
                <w:szCs w:val="24"/>
                <w:lang w:eastAsia="en-US"/>
              </w:rPr>
              <w:t>’Entrepreneur</w:t>
            </w:r>
            <w:r w:rsidR="00CD13B9" w:rsidRPr="00A1005B">
              <w:rPr>
                <w:szCs w:val="24"/>
                <w:lang w:eastAsia="en-US"/>
              </w:rPr>
              <w:t xml:space="preserve"> est responsable de </w:t>
            </w:r>
            <w:r w:rsidR="009B6793">
              <w:rPr>
                <w:szCs w:val="24"/>
                <w:lang w:eastAsia="en-US"/>
              </w:rPr>
              <w:t>l’implantation</w:t>
            </w:r>
            <w:r w:rsidR="00CD13B9" w:rsidRPr="00A1005B">
              <w:rPr>
                <w:szCs w:val="24"/>
                <w:lang w:eastAsia="en-US"/>
              </w:rPr>
              <w:t xml:space="preserve"> </w:t>
            </w:r>
            <w:r w:rsidR="009B6793">
              <w:rPr>
                <w:szCs w:val="24"/>
                <w:lang w:eastAsia="en-US"/>
              </w:rPr>
              <w:t>correct</w:t>
            </w:r>
            <w:r w:rsidR="009B6793" w:rsidRPr="00A1005B">
              <w:rPr>
                <w:szCs w:val="24"/>
                <w:lang w:eastAsia="en-US"/>
              </w:rPr>
              <w:t xml:space="preserve">e </w:t>
            </w:r>
            <w:r w:rsidR="00CD13B9" w:rsidRPr="00A1005B">
              <w:rPr>
                <w:szCs w:val="24"/>
                <w:lang w:eastAsia="en-US"/>
              </w:rPr>
              <w:t xml:space="preserve">et appropriée des </w:t>
            </w:r>
            <w:r w:rsidR="00C664C5">
              <w:rPr>
                <w:szCs w:val="24"/>
                <w:lang w:eastAsia="en-US"/>
              </w:rPr>
              <w:t>T</w:t>
            </w:r>
            <w:r w:rsidR="00CD13B9" w:rsidRPr="00A1005B">
              <w:rPr>
                <w:szCs w:val="24"/>
                <w:lang w:eastAsia="en-US"/>
              </w:rPr>
              <w:t>ravaux en ce qui concerne les repères et les lignes qui lui ont été fournis par écrit par l</w:t>
            </w:r>
            <w:r w:rsidR="007C5F40">
              <w:rPr>
                <w:szCs w:val="24"/>
                <w:lang w:eastAsia="en-US"/>
              </w:rPr>
              <w:t>e Maître d’Ouvrage</w:t>
            </w:r>
            <w:r w:rsidR="00CD13B9" w:rsidRPr="00A1005B">
              <w:rPr>
                <w:szCs w:val="24"/>
                <w:lang w:eastAsia="en-US"/>
              </w:rPr>
              <w:t xml:space="preserve"> ou en son nom. </w:t>
            </w:r>
          </w:p>
          <w:p w14:paraId="608443E4" w14:textId="77777777" w:rsidR="009B6793" w:rsidRPr="007C5F40" w:rsidRDefault="009B6793" w:rsidP="0086405A">
            <w:pPr>
              <w:pStyle w:val="Paragraphedeliste"/>
              <w:tabs>
                <w:tab w:val="left" w:pos="540"/>
              </w:tabs>
              <w:ind w:left="1599" w:right="-72" w:firstLine="0"/>
              <w:rPr>
                <w:rFonts w:asciiTheme="majorBidi" w:hAnsiTheme="majorBidi" w:cstheme="majorBidi"/>
              </w:rPr>
            </w:pPr>
          </w:p>
          <w:p w14:paraId="59E5F872" w14:textId="44E7180A" w:rsidR="00AA3FDA" w:rsidRPr="00AA3FDA" w:rsidRDefault="00013461" w:rsidP="0048244D">
            <w:pPr>
              <w:pStyle w:val="Paragraphedeliste"/>
              <w:tabs>
                <w:tab w:val="left" w:pos="540"/>
              </w:tabs>
              <w:ind w:left="1599" w:right="-72" w:hanging="628"/>
              <w:rPr>
                <w:rFonts w:asciiTheme="majorBidi" w:hAnsiTheme="majorBidi" w:cstheme="majorBidi"/>
              </w:rPr>
            </w:pPr>
            <w:r>
              <w:rPr>
                <w:szCs w:val="24"/>
                <w:lang w:eastAsia="en-US"/>
              </w:rPr>
              <w:t xml:space="preserve">16.1.2 </w:t>
            </w:r>
            <w:r w:rsidR="00CD13B9" w:rsidRPr="00A1005B">
              <w:rPr>
                <w:szCs w:val="24"/>
                <w:lang w:eastAsia="en-US"/>
              </w:rPr>
              <w:t xml:space="preserve">Si, à tout moment au cours de l’exécution des </w:t>
            </w:r>
            <w:r w:rsidR="00216861">
              <w:rPr>
                <w:szCs w:val="24"/>
                <w:lang w:eastAsia="en-US"/>
              </w:rPr>
              <w:t>T</w:t>
            </w:r>
            <w:r w:rsidR="00CD13B9" w:rsidRPr="00A1005B">
              <w:rPr>
                <w:szCs w:val="24"/>
                <w:lang w:eastAsia="en-US"/>
              </w:rPr>
              <w:t xml:space="preserve">ravaux, une erreur apparaît dans la position, le niveau ou l’alignement des </w:t>
            </w:r>
            <w:r w:rsidR="00216861">
              <w:rPr>
                <w:szCs w:val="24"/>
                <w:lang w:eastAsia="en-US"/>
              </w:rPr>
              <w:t>T</w:t>
            </w:r>
            <w:r w:rsidR="00CD13B9" w:rsidRPr="00A1005B">
              <w:rPr>
                <w:szCs w:val="24"/>
                <w:lang w:eastAsia="en-US"/>
              </w:rPr>
              <w:t>ravaux, l</w:t>
            </w:r>
            <w:r w:rsidR="00216861">
              <w:rPr>
                <w:szCs w:val="24"/>
                <w:lang w:eastAsia="en-US"/>
              </w:rPr>
              <w:t>’Entrepreneur doit</w:t>
            </w:r>
            <w:r w:rsidR="00CD13B9" w:rsidRPr="00A1005B">
              <w:rPr>
                <w:szCs w:val="24"/>
                <w:lang w:eastAsia="en-US"/>
              </w:rPr>
              <w:t xml:space="preserve"> en informe</w:t>
            </w:r>
            <w:r w:rsidR="00216861">
              <w:rPr>
                <w:szCs w:val="24"/>
                <w:lang w:eastAsia="en-US"/>
              </w:rPr>
              <w:t>r</w:t>
            </w:r>
            <w:r w:rsidR="00CD13B9" w:rsidRPr="00A1005B">
              <w:rPr>
                <w:szCs w:val="24"/>
                <w:lang w:eastAsia="en-US"/>
              </w:rPr>
              <w:t xml:space="preserve"> immédiatement le </w:t>
            </w:r>
            <w:r w:rsidR="00D123E0">
              <w:rPr>
                <w:szCs w:val="24"/>
                <w:lang w:eastAsia="en-US"/>
              </w:rPr>
              <w:t xml:space="preserve">Consultant de </w:t>
            </w:r>
            <w:r w:rsidR="00D367CB">
              <w:rPr>
                <w:szCs w:val="24"/>
                <w:lang w:eastAsia="en-US"/>
              </w:rPr>
              <w:t>Supervision</w:t>
            </w:r>
            <w:r w:rsidR="00CD13B9" w:rsidRPr="00A1005B">
              <w:rPr>
                <w:szCs w:val="24"/>
                <w:lang w:eastAsia="en-US"/>
              </w:rPr>
              <w:t xml:space="preserve"> et, à ses frais, corrige</w:t>
            </w:r>
            <w:r w:rsidR="00216861">
              <w:rPr>
                <w:szCs w:val="24"/>
                <w:lang w:eastAsia="en-US"/>
              </w:rPr>
              <w:t>r</w:t>
            </w:r>
            <w:r w:rsidR="00CD13B9" w:rsidRPr="00A1005B">
              <w:rPr>
                <w:szCs w:val="24"/>
                <w:lang w:eastAsia="en-US"/>
              </w:rPr>
              <w:t xml:space="preserve"> immédiatement cette erreur à la satisfaction raisonnable du </w:t>
            </w:r>
            <w:r w:rsidR="00D123E0">
              <w:rPr>
                <w:szCs w:val="24"/>
                <w:lang w:eastAsia="en-US"/>
              </w:rPr>
              <w:t xml:space="preserve">Consultant de </w:t>
            </w:r>
            <w:r w:rsidR="00D367CB">
              <w:rPr>
                <w:szCs w:val="24"/>
                <w:lang w:eastAsia="en-US"/>
              </w:rPr>
              <w:t>Supervision</w:t>
            </w:r>
            <w:r w:rsidR="00CD13B9" w:rsidRPr="00A1005B">
              <w:rPr>
                <w:szCs w:val="24"/>
                <w:lang w:eastAsia="en-US"/>
              </w:rPr>
              <w:t>. Si une telle erreur est basée sur des données incorrectes fournies par écrit par ou au nom d</w:t>
            </w:r>
            <w:r w:rsidR="00915AF5">
              <w:rPr>
                <w:szCs w:val="24"/>
                <w:lang w:eastAsia="en-US"/>
              </w:rPr>
              <w:t>u Maître d’Ouvrage</w:t>
            </w:r>
            <w:r w:rsidR="00CD13B9" w:rsidRPr="00A1005B">
              <w:rPr>
                <w:szCs w:val="24"/>
                <w:lang w:eastAsia="en-US"/>
              </w:rPr>
              <w:t xml:space="preserve">, les frais de rectification de celles-ci seront à la charge </w:t>
            </w:r>
            <w:r w:rsidR="00915AF5" w:rsidRPr="00A1005B">
              <w:rPr>
                <w:szCs w:val="24"/>
                <w:lang w:eastAsia="en-US"/>
              </w:rPr>
              <w:t>d</w:t>
            </w:r>
            <w:r w:rsidR="00915AF5">
              <w:rPr>
                <w:szCs w:val="24"/>
                <w:lang w:eastAsia="en-US"/>
              </w:rPr>
              <w:t>u Maître d’Ouvrage</w:t>
            </w:r>
            <w:r w:rsidR="00CD13B9" w:rsidRPr="00A1005B">
              <w:rPr>
                <w:szCs w:val="24"/>
                <w:lang w:eastAsia="en-US"/>
              </w:rPr>
              <w:t xml:space="preserve">. </w:t>
            </w:r>
          </w:p>
          <w:p w14:paraId="22AE42A8" w14:textId="77777777" w:rsidR="00AA3FDA" w:rsidRPr="00AA3FDA" w:rsidRDefault="00AA3FDA" w:rsidP="0048244D">
            <w:pPr>
              <w:pStyle w:val="Paragraphedeliste"/>
              <w:tabs>
                <w:tab w:val="left" w:pos="540"/>
              </w:tabs>
              <w:spacing w:after="0"/>
              <w:ind w:left="1599" w:right="-72" w:firstLine="0"/>
              <w:rPr>
                <w:rFonts w:asciiTheme="majorBidi" w:hAnsiTheme="majorBidi" w:cstheme="majorBidi"/>
              </w:rPr>
            </w:pPr>
          </w:p>
          <w:p w14:paraId="72691074" w14:textId="59F50120" w:rsidR="00A67ED8" w:rsidRPr="00013461" w:rsidRDefault="00013461" w:rsidP="0048244D">
            <w:pPr>
              <w:tabs>
                <w:tab w:val="left" w:pos="540"/>
              </w:tabs>
              <w:ind w:left="1601" w:right="-72" w:hanging="630"/>
              <w:rPr>
                <w:rFonts w:asciiTheme="majorBidi" w:hAnsiTheme="majorBidi" w:cstheme="majorBidi"/>
              </w:rPr>
            </w:pPr>
            <w:r>
              <w:rPr>
                <w:i/>
                <w:iCs/>
                <w:szCs w:val="24"/>
                <w:lang w:eastAsia="en-US"/>
              </w:rPr>
              <w:t xml:space="preserve">16.1.3 </w:t>
            </w:r>
            <w:r w:rsidR="00CD13B9" w:rsidRPr="00013461">
              <w:rPr>
                <w:i/>
                <w:iCs/>
                <w:szCs w:val="24"/>
                <w:lang w:eastAsia="en-US"/>
              </w:rPr>
              <w:t xml:space="preserve">Supervision </w:t>
            </w:r>
            <w:r w:rsidR="003B2AC1" w:rsidRPr="00013461">
              <w:rPr>
                <w:i/>
                <w:iCs/>
                <w:szCs w:val="24"/>
                <w:lang w:eastAsia="en-US"/>
              </w:rPr>
              <w:t xml:space="preserve">par </w:t>
            </w:r>
            <w:r w:rsidR="00CD13B9" w:rsidRPr="00013461">
              <w:rPr>
                <w:i/>
                <w:iCs/>
                <w:szCs w:val="24"/>
                <w:lang w:eastAsia="en-US"/>
              </w:rPr>
              <w:t>l’</w:t>
            </w:r>
            <w:r w:rsidR="00AA3FDA" w:rsidRPr="00013461">
              <w:rPr>
                <w:i/>
                <w:iCs/>
                <w:szCs w:val="24"/>
                <w:lang w:eastAsia="en-US"/>
              </w:rPr>
              <w:t>E</w:t>
            </w:r>
            <w:r w:rsidR="00CD13B9" w:rsidRPr="00013461">
              <w:rPr>
                <w:i/>
                <w:iCs/>
                <w:szCs w:val="24"/>
                <w:lang w:eastAsia="en-US"/>
              </w:rPr>
              <w:t>ntrepreneur</w:t>
            </w:r>
            <w:r w:rsidR="00CD13B9" w:rsidRPr="00013461">
              <w:rPr>
                <w:szCs w:val="24"/>
                <w:lang w:eastAsia="en-US"/>
              </w:rPr>
              <w:t>. L’</w:t>
            </w:r>
            <w:r w:rsidR="00AA3FDA" w:rsidRPr="00013461">
              <w:rPr>
                <w:szCs w:val="24"/>
                <w:lang w:eastAsia="en-US"/>
              </w:rPr>
              <w:t>E</w:t>
            </w:r>
            <w:r w:rsidR="00CD13B9" w:rsidRPr="00013461">
              <w:rPr>
                <w:szCs w:val="24"/>
                <w:lang w:eastAsia="en-US"/>
              </w:rPr>
              <w:t xml:space="preserve">ntrepreneur doit assurer ou fournir toute la supervision nécessaire pendant l’exécution des </w:t>
            </w:r>
            <w:r w:rsidR="001968FF" w:rsidRPr="00013461">
              <w:rPr>
                <w:szCs w:val="24"/>
                <w:lang w:eastAsia="en-US"/>
              </w:rPr>
              <w:t>T</w:t>
            </w:r>
            <w:r w:rsidR="00CD13B9" w:rsidRPr="00013461">
              <w:rPr>
                <w:szCs w:val="24"/>
                <w:lang w:eastAsia="en-US"/>
              </w:rPr>
              <w:t xml:space="preserve">ravaux, et le </w:t>
            </w:r>
            <w:r w:rsidR="001968FF" w:rsidRPr="00013461">
              <w:rPr>
                <w:szCs w:val="24"/>
                <w:lang w:eastAsia="en-US"/>
              </w:rPr>
              <w:t>R</w:t>
            </w:r>
            <w:r w:rsidR="00CD13B9" w:rsidRPr="00013461">
              <w:rPr>
                <w:szCs w:val="24"/>
                <w:lang w:eastAsia="en-US"/>
              </w:rPr>
              <w:t>eprésentant de l’</w:t>
            </w:r>
            <w:r w:rsidR="001968FF" w:rsidRPr="00013461">
              <w:rPr>
                <w:szCs w:val="24"/>
                <w:lang w:eastAsia="en-US"/>
              </w:rPr>
              <w:t>E</w:t>
            </w:r>
            <w:r w:rsidR="00CD13B9" w:rsidRPr="00013461">
              <w:rPr>
                <w:szCs w:val="24"/>
                <w:lang w:eastAsia="en-US"/>
              </w:rPr>
              <w:t xml:space="preserve">ntrepreneur doit être sur la </w:t>
            </w:r>
            <w:r w:rsidR="001968FF" w:rsidRPr="00013461">
              <w:rPr>
                <w:szCs w:val="24"/>
                <w:lang w:eastAsia="en-US"/>
              </w:rPr>
              <w:t>Z</w:t>
            </w:r>
            <w:r w:rsidR="00CD13B9" w:rsidRPr="00013461">
              <w:rPr>
                <w:szCs w:val="24"/>
                <w:lang w:eastAsia="en-US"/>
              </w:rPr>
              <w:t xml:space="preserve">one de </w:t>
            </w:r>
            <w:r w:rsidR="001968FF" w:rsidRPr="00013461">
              <w:rPr>
                <w:szCs w:val="24"/>
                <w:lang w:eastAsia="en-US"/>
              </w:rPr>
              <w:t>S</w:t>
            </w:r>
            <w:r w:rsidR="00CD13B9" w:rsidRPr="00013461">
              <w:rPr>
                <w:szCs w:val="24"/>
                <w:lang w:eastAsia="en-US"/>
              </w:rPr>
              <w:t>ervice pour assurer la supervision à plein temps de l’exécution. L’</w:t>
            </w:r>
            <w:r w:rsidR="001968FF" w:rsidRPr="00013461">
              <w:rPr>
                <w:szCs w:val="24"/>
                <w:lang w:eastAsia="en-US"/>
              </w:rPr>
              <w:t>E</w:t>
            </w:r>
            <w:r w:rsidR="00CD13B9" w:rsidRPr="00013461">
              <w:rPr>
                <w:szCs w:val="24"/>
                <w:lang w:eastAsia="en-US"/>
              </w:rPr>
              <w:t xml:space="preserve">ntrepreneur ne doit fournir et employer que du personnel technique qualifié et expérimenté dans leurs vocations respectives et du personnel de supervision compétent pour superviser adéquatement les travaux à accomplir. </w:t>
            </w:r>
          </w:p>
          <w:p w14:paraId="43A9163F" w14:textId="77777777" w:rsidR="00A67ED8" w:rsidRPr="00A67ED8" w:rsidRDefault="00A67ED8" w:rsidP="00A67ED8">
            <w:pPr>
              <w:pStyle w:val="Paragraphedeliste"/>
              <w:rPr>
                <w:szCs w:val="24"/>
                <w:lang w:eastAsia="en-US"/>
              </w:rPr>
            </w:pPr>
          </w:p>
          <w:p w14:paraId="2B1E2CFF" w14:textId="078C09AD" w:rsidR="00A67ED8" w:rsidRPr="00A67ED8" w:rsidRDefault="003B2AC1" w:rsidP="000F2E00">
            <w:pPr>
              <w:pStyle w:val="Paragraphedeliste"/>
              <w:numPr>
                <w:ilvl w:val="1"/>
                <w:numId w:val="71"/>
              </w:numPr>
              <w:tabs>
                <w:tab w:val="left" w:pos="540"/>
              </w:tabs>
              <w:ind w:right="-72"/>
              <w:rPr>
                <w:rFonts w:asciiTheme="majorBidi" w:hAnsiTheme="majorBidi" w:cstheme="majorBidi"/>
              </w:rPr>
            </w:pPr>
            <w:r>
              <w:rPr>
                <w:szCs w:val="24"/>
                <w:lang w:eastAsia="en-US"/>
              </w:rPr>
              <w:t>Matériel</w:t>
            </w:r>
            <w:r w:rsidRPr="00A1005B">
              <w:rPr>
                <w:szCs w:val="24"/>
                <w:lang w:eastAsia="en-US"/>
              </w:rPr>
              <w:t xml:space="preserve"> </w:t>
            </w:r>
            <w:r w:rsidR="00CD13B9" w:rsidRPr="00A1005B">
              <w:rPr>
                <w:szCs w:val="24"/>
                <w:lang w:eastAsia="en-US"/>
              </w:rPr>
              <w:t>de l’</w:t>
            </w:r>
            <w:r>
              <w:rPr>
                <w:szCs w:val="24"/>
                <w:lang w:eastAsia="en-US"/>
              </w:rPr>
              <w:t>E</w:t>
            </w:r>
            <w:r w:rsidR="00CD13B9" w:rsidRPr="00A1005B">
              <w:rPr>
                <w:szCs w:val="24"/>
                <w:lang w:eastAsia="en-US"/>
              </w:rPr>
              <w:t xml:space="preserve">ntrepreneur </w:t>
            </w:r>
          </w:p>
          <w:p w14:paraId="01B7C9DB" w14:textId="77777777" w:rsidR="00A67ED8" w:rsidRPr="00A67ED8" w:rsidRDefault="00A67ED8" w:rsidP="00A67ED8">
            <w:pPr>
              <w:pStyle w:val="Paragraphedeliste"/>
              <w:tabs>
                <w:tab w:val="left" w:pos="540"/>
              </w:tabs>
              <w:ind w:left="909" w:right="-72" w:firstLine="0"/>
              <w:rPr>
                <w:rFonts w:asciiTheme="majorBidi" w:hAnsiTheme="majorBidi" w:cstheme="majorBidi"/>
              </w:rPr>
            </w:pPr>
          </w:p>
          <w:p w14:paraId="6EE5FF16" w14:textId="33B09994" w:rsidR="006D6B7C" w:rsidRPr="006D6B7C" w:rsidRDefault="00F75B34" w:rsidP="0048244D">
            <w:pPr>
              <w:pStyle w:val="Paragraphedeliste"/>
              <w:tabs>
                <w:tab w:val="left" w:pos="540"/>
              </w:tabs>
              <w:ind w:left="1599" w:right="-72" w:hanging="718"/>
              <w:rPr>
                <w:rFonts w:asciiTheme="majorBidi" w:hAnsiTheme="majorBidi" w:cstheme="majorBidi"/>
              </w:rPr>
            </w:pPr>
            <w:r>
              <w:rPr>
                <w:szCs w:val="24"/>
                <w:lang w:eastAsia="en-US"/>
              </w:rPr>
              <w:t xml:space="preserve">16.2.1 </w:t>
            </w:r>
            <w:r w:rsidR="00CD13B9" w:rsidRPr="00A67ED8">
              <w:rPr>
                <w:szCs w:val="24"/>
                <w:lang w:eastAsia="en-US"/>
              </w:rPr>
              <w:t>L</w:t>
            </w:r>
            <w:r w:rsidR="003B2AC1">
              <w:rPr>
                <w:szCs w:val="24"/>
                <w:lang w:eastAsia="en-US"/>
              </w:rPr>
              <w:t>e Matériel</w:t>
            </w:r>
            <w:r w:rsidR="00CD13B9" w:rsidRPr="00A67ED8">
              <w:rPr>
                <w:szCs w:val="24"/>
                <w:lang w:eastAsia="en-US"/>
              </w:rPr>
              <w:t xml:space="preserve"> de l’</w:t>
            </w:r>
            <w:r w:rsidR="00A67ED8" w:rsidRPr="00A67ED8">
              <w:rPr>
                <w:szCs w:val="24"/>
                <w:lang w:eastAsia="en-US"/>
              </w:rPr>
              <w:t>E</w:t>
            </w:r>
            <w:r w:rsidR="00CD13B9" w:rsidRPr="00A67ED8">
              <w:rPr>
                <w:szCs w:val="24"/>
                <w:lang w:eastAsia="en-US"/>
              </w:rPr>
              <w:t>ntrepreneur apporté par l’</w:t>
            </w:r>
            <w:r w:rsidR="00A67ED8" w:rsidRPr="00A67ED8">
              <w:rPr>
                <w:szCs w:val="24"/>
                <w:lang w:eastAsia="en-US"/>
              </w:rPr>
              <w:t>E</w:t>
            </w:r>
            <w:r w:rsidR="00CD13B9" w:rsidRPr="00A67ED8">
              <w:rPr>
                <w:szCs w:val="24"/>
                <w:lang w:eastAsia="en-US"/>
              </w:rPr>
              <w:t xml:space="preserve">ntrepreneur dans la </w:t>
            </w:r>
            <w:r w:rsidR="00A67ED8" w:rsidRPr="00A67ED8">
              <w:rPr>
                <w:szCs w:val="24"/>
                <w:lang w:eastAsia="en-US"/>
              </w:rPr>
              <w:t>Z</w:t>
            </w:r>
            <w:r w:rsidR="00CD13B9" w:rsidRPr="00A67ED8">
              <w:rPr>
                <w:szCs w:val="24"/>
                <w:lang w:eastAsia="en-US"/>
              </w:rPr>
              <w:t xml:space="preserve">one de </w:t>
            </w:r>
            <w:r w:rsidR="00A67ED8" w:rsidRPr="00A67ED8">
              <w:rPr>
                <w:szCs w:val="24"/>
                <w:lang w:eastAsia="en-US"/>
              </w:rPr>
              <w:t>S</w:t>
            </w:r>
            <w:r w:rsidR="00CD13B9" w:rsidRPr="00A67ED8">
              <w:rPr>
                <w:szCs w:val="24"/>
                <w:lang w:eastAsia="en-US"/>
              </w:rPr>
              <w:t xml:space="preserve">ervice est réputé être destiné à être utilisé exclusivement pour l’exécution du </w:t>
            </w:r>
            <w:r w:rsidR="00A67ED8" w:rsidRPr="00A67ED8">
              <w:rPr>
                <w:szCs w:val="24"/>
                <w:lang w:eastAsia="en-US"/>
              </w:rPr>
              <w:t>Marché</w:t>
            </w:r>
            <w:r w:rsidR="00CD13B9" w:rsidRPr="00A67ED8">
              <w:rPr>
                <w:szCs w:val="24"/>
                <w:lang w:eastAsia="en-US"/>
              </w:rPr>
              <w:t>. L</w:t>
            </w:r>
            <w:r w:rsidR="00A67ED8" w:rsidRPr="00A67ED8">
              <w:rPr>
                <w:szCs w:val="24"/>
                <w:lang w:eastAsia="en-US"/>
              </w:rPr>
              <w:t>’Entrepreneur</w:t>
            </w:r>
            <w:r w:rsidR="00CD13B9" w:rsidRPr="00A67ED8">
              <w:rPr>
                <w:szCs w:val="24"/>
                <w:lang w:eastAsia="en-US"/>
              </w:rPr>
              <w:t xml:space="preserve"> ne doit pas les enlever de la </w:t>
            </w:r>
            <w:r w:rsidR="00A67ED8" w:rsidRPr="00A67ED8">
              <w:rPr>
                <w:szCs w:val="24"/>
                <w:lang w:eastAsia="en-US"/>
              </w:rPr>
              <w:t>Z</w:t>
            </w:r>
            <w:r w:rsidR="00CD13B9" w:rsidRPr="00A67ED8">
              <w:rPr>
                <w:szCs w:val="24"/>
                <w:lang w:eastAsia="en-US"/>
              </w:rPr>
              <w:t xml:space="preserve">one de </w:t>
            </w:r>
            <w:r w:rsidR="00A67ED8" w:rsidRPr="00A67ED8">
              <w:rPr>
                <w:szCs w:val="24"/>
                <w:lang w:eastAsia="en-US"/>
              </w:rPr>
              <w:t>S</w:t>
            </w:r>
            <w:r w:rsidR="00CD13B9" w:rsidRPr="00A67ED8">
              <w:rPr>
                <w:szCs w:val="24"/>
                <w:lang w:eastAsia="en-US"/>
              </w:rPr>
              <w:t xml:space="preserve">ervice sans en informer le </w:t>
            </w:r>
            <w:r w:rsidR="00D123E0">
              <w:rPr>
                <w:szCs w:val="24"/>
                <w:lang w:eastAsia="en-US"/>
              </w:rPr>
              <w:t xml:space="preserve">Consultant de </w:t>
            </w:r>
            <w:r w:rsidR="00D367CB">
              <w:rPr>
                <w:szCs w:val="24"/>
                <w:lang w:eastAsia="en-US"/>
              </w:rPr>
              <w:t>Supervision</w:t>
            </w:r>
            <w:r w:rsidR="006D6B7C">
              <w:rPr>
                <w:szCs w:val="24"/>
                <w:lang w:eastAsia="en-US"/>
              </w:rPr>
              <w:t>.</w:t>
            </w:r>
          </w:p>
          <w:p w14:paraId="6F2A01E6" w14:textId="77777777" w:rsidR="00AA412E" w:rsidRPr="00AA412E" w:rsidRDefault="00AA412E" w:rsidP="00AA412E">
            <w:pPr>
              <w:pStyle w:val="Paragraphedeliste"/>
              <w:tabs>
                <w:tab w:val="left" w:pos="540"/>
              </w:tabs>
              <w:ind w:left="1599" w:right="-72" w:firstLine="0"/>
              <w:rPr>
                <w:rFonts w:asciiTheme="majorBidi" w:hAnsiTheme="majorBidi" w:cstheme="majorBidi"/>
              </w:rPr>
            </w:pPr>
          </w:p>
          <w:p w14:paraId="59DB900D" w14:textId="0D751CBC" w:rsidR="00CD2EF2" w:rsidRPr="00CD2EF2" w:rsidRDefault="00F75B34" w:rsidP="0048244D">
            <w:pPr>
              <w:pStyle w:val="Paragraphedeliste"/>
              <w:tabs>
                <w:tab w:val="left" w:pos="540"/>
              </w:tabs>
              <w:ind w:left="1599" w:right="-72" w:hanging="718"/>
              <w:rPr>
                <w:rFonts w:asciiTheme="majorBidi" w:hAnsiTheme="majorBidi" w:cstheme="majorBidi"/>
              </w:rPr>
            </w:pPr>
            <w:r>
              <w:rPr>
                <w:szCs w:val="24"/>
                <w:lang w:eastAsia="en-US"/>
              </w:rPr>
              <w:t xml:space="preserve">16.2.2 </w:t>
            </w:r>
            <w:r w:rsidR="001F1F3B" w:rsidRPr="00AA412E">
              <w:rPr>
                <w:szCs w:val="24"/>
                <w:lang w:eastAsia="en-US"/>
              </w:rPr>
              <w:t>L</w:t>
            </w:r>
            <w:r w:rsidR="00AA412E">
              <w:rPr>
                <w:szCs w:val="24"/>
                <w:lang w:eastAsia="en-US"/>
              </w:rPr>
              <w:t>’Entrepreneur</w:t>
            </w:r>
            <w:r w:rsidR="001F1F3B" w:rsidRPr="00AA412E">
              <w:rPr>
                <w:szCs w:val="24"/>
                <w:lang w:eastAsia="en-US"/>
              </w:rPr>
              <w:t xml:space="preserve"> doit prendre toutes les mesures de sécurité nécessaires pour éviter la survenance d’incidents et de blessures à un tiers liés à l’utilisation d</w:t>
            </w:r>
            <w:r w:rsidR="003B2AC1">
              <w:rPr>
                <w:szCs w:val="24"/>
                <w:lang w:eastAsia="en-US"/>
              </w:rPr>
              <w:t>e</w:t>
            </w:r>
            <w:r w:rsidR="001F1F3B" w:rsidRPr="00AA412E">
              <w:rPr>
                <w:szCs w:val="24"/>
                <w:lang w:eastAsia="en-US"/>
              </w:rPr>
              <w:t xml:space="preserve"> </w:t>
            </w:r>
            <w:r w:rsidR="003B2AC1">
              <w:rPr>
                <w:szCs w:val="24"/>
                <w:lang w:eastAsia="en-US"/>
              </w:rPr>
              <w:t>Matériel</w:t>
            </w:r>
            <w:r w:rsidR="003B2AC1" w:rsidRPr="00AA412E">
              <w:rPr>
                <w:szCs w:val="24"/>
                <w:lang w:eastAsia="en-US"/>
              </w:rPr>
              <w:t xml:space="preserve"> </w:t>
            </w:r>
            <w:r w:rsidR="001F1F3B" w:rsidRPr="00AA412E">
              <w:rPr>
                <w:szCs w:val="24"/>
                <w:lang w:eastAsia="en-US"/>
              </w:rPr>
              <w:t>de l’</w:t>
            </w:r>
            <w:r w:rsidR="00AA412E">
              <w:rPr>
                <w:szCs w:val="24"/>
                <w:lang w:eastAsia="en-US"/>
              </w:rPr>
              <w:t>E</w:t>
            </w:r>
            <w:r w:rsidR="001F1F3B" w:rsidRPr="00AA412E">
              <w:rPr>
                <w:szCs w:val="24"/>
                <w:lang w:eastAsia="en-US"/>
              </w:rPr>
              <w:t xml:space="preserve">ntrepreneur sur les routes publiques </w:t>
            </w:r>
            <w:r w:rsidR="001F1F3B" w:rsidRPr="00AA412E">
              <w:rPr>
                <w:szCs w:val="24"/>
                <w:lang w:eastAsia="en-US"/>
              </w:rPr>
              <w:lastRenderedPageBreak/>
              <w:t>ou d’autres infrastructures publiques. L</w:t>
            </w:r>
            <w:r w:rsidR="00CD2EF2">
              <w:rPr>
                <w:szCs w:val="24"/>
                <w:lang w:eastAsia="en-US"/>
              </w:rPr>
              <w:t>’Entrepreneur doit</w:t>
            </w:r>
            <w:r w:rsidR="001F1F3B" w:rsidRPr="00AA412E">
              <w:rPr>
                <w:szCs w:val="24"/>
                <w:lang w:eastAsia="en-US"/>
              </w:rPr>
              <w:t xml:space="preserve"> surveille</w:t>
            </w:r>
            <w:r w:rsidR="00CD2EF2">
              <w:rPr>
                <w:szCs w:val="24"/>
                <w:lang w:eastAsia="en-US"/>
              </w:rPr>
              <w:t>r</w:t>
            </w:r>
            <w:r w:rsidR="001F1F3B" w:rsidRPr="00AA412E">
              <w:rPr>
                <w:szCs w:val="24"/>
                <w:lang w:eastAsia="en-US"/>
              </w:rPr>
              <w:t xml:space="preserve"> les incidents et les accidents liés à la sécurité routière afin d’identifier les problèmes de sécurité négatifs et d’établir et de mettre en œuvre les mesures nécessaires pour les résoudre.</w:t>
            </w:r>
          </w:p>
          <w:p w14:paraId="573221F5" w14:textId="77777777" w:rsidR="00CD2EF2" w:rsidRPr="00CD2EF2" w:rsidRDefault="00CD2EF2" w:rsidP="00CD2EF2">
            <w:pPr>
              <w:pStyle w:val="Paragraphedeliste"/>
              <w:rPr>
                <w:szCs w:val="24"/>
                <w:lang w:eastAsia="en-US"/>
              </w:rPr>
            </w:pPr>
          </w:p>
          <w:p w14:paraId="0E42B2C4" w14:textId="19BDC067" w:rsidR="003D10C8" w:rsidRPr="003D10C8" w:rsidRDefault="00F75B34" w:rsidP="0048244D">
            <w:pPr>
              <w:pStyle w:val="Paragraphedeliste"/>
              <w:tabs>
                <w:tab w:val="left" w:pos="540"/>
              </w:tabs>
              <w:ind w:left="1599" w:right="-72" w:hanging="718"/>
              <w:rPr>
                <w:rFonts w:asciiTheme="majorBidi" w:hAnsiTheme="majorBidi" w:cstheme="majorBidi"/>
              </w:rPr>
            </w:pPr>
            <w:r>
              <w:rPr>
                <w:szCs w:val="24"/>
                <w:lang w:eastAsia="en-US"/>
              </w:rPr>
              <w:t xml:space="preserve">16.2.3 </w:t>
            </w:r>
            <w:r w:rsidR="001F1F3B" w:rsidRPr="00AA412E">
              <w:rPr>
                <w:szCs w:val="24"/>
                <w:lang w:eastAsia="en-US"/>
              </w:rPr>
              <w:t xml:space="preserve">Sauf indication contraire dans le </w:t>
            </w:r>
            <w:r w:rsidR="00CD2EF2">
              <w:rPr>
                <w:szCs w:val="24"/>
                <w:lang w:eastAsia="en-US"/>
              </w:rPr>
              <w:t>Marché</w:t>
            </w:r>
            <w:r w:rsidR="001F1F3B" w:rsidRPr="00AA412E">
              <w:rPr>
                <w:szCs w:val="24"/>
                <w:lang w:eastAsia="en-US"/>
              </w:rPr>
              <w:t xml:space="preserve">, à l’achèvement des </w:t>
            </w:r>
            <w:r w:rsidR="00CD2EF2">
              <w:rPr>
                <w:szCs w:val="24"/>
                <w:lang w:eastAsia="en-US"/>
              </w:rPr>
              <w:t>T</w:t>
            </w:r>
            <w:r w:rsidR="001F1F3B" w:rsidRPr="00AA412E">
              <w:rPr>
                <w:szCs w:val="24"/>
                <w:lang w:eastAsia="en-US"/>
              </w:rPr>
              <w:t xml:space="preserve">ravaux et des </w:t>
            </w:r>
            <w:r w:rsidR="00CD2EF2">
              <w:rPr>
                <w:szCs w:val="24"/>
                <w:lang w:eastAsia="en-US"/>
              </w:rPr>
              <w:t>S</w:t>
            </w:r>
            <w:r w:rsidR="001F1F3B" w:rsidRPr="00AA412E">
              <w:rPr>
                <w:szCs w:val="24"/>
                <w:lang w:eastAsia="en-US"/>
              </w:rPr>
              <w:t>ervices, l’</w:t>
            </w:r>
            <w:r w:rsidR="00CD2EF2">
              <w:rPr>
                <w:szCs w:val="24"/>
                <w:lang w:eastAsia="en-US"/>
              </w:rPr>
              <w:t>E</w:t>
            </w:r>
            <w:r w:rsidR="001F1F3B" w:rsidRPr="00AA412E">
              <w:rPr>
                <w:szCs w:val="24"/>
                <w:lang w:eastAsia="en-US"/>
              </w:rPr>
              <w:t xml:space="preserve">ntrepreneur doit retirer de la </w:t>
            </w:r>
            <w:r w:rsidR="00CD2EF2">
              <w:rPr>
                <w:szCs w:val="24"/>
                <w:lang w:eastAsia="en-US"/>
              </w:rPr>
              <w:t>Z</w:t>
            </w:r>
            <w:r w:rsidR="001F1F3B" w:rsidRPr="00AA412E">
              <w:rPr>
                <w:szCs w:val="24"/>
                <w:lang w:eastAsia="en-US"/>
              </w:rPr>
              <w:t xml:space="preserve">one de </w:t>
            </w:r>
            <w:r w:rsidR="00CD2EF2">
              <w:rPr>
                <w:szCs w:val="24"/>
                <w:lang w:eastAsia="en-US"/>
              </w:rPr>
              <w:t>S</w:t>
            </w:r>
            <w:r w:rsidR="001F1F3B" w:rsidRPr="00AA412E">
              <w:rPr>
                <w:szCs w:val="24"/>
                <w:lang w:eastAsia="en-US"/>
              </w:rPr>
              <w:t xml:space="preserve">ervice tout </w:t>
            </w:r>
            <w:r w:rsidR="003B2AC1">
              <w:rPr>
                <w:szCs w:val="24"/>
                <w:lang w:eastAsia="en-US"/>
              </w:rPr>
              <w:t>le Matériel</w:t>
            </w:r>
            <w:r w:rsidR="003B2AC1" w:rsidRPr="00AA412E">
              <w:rPr>
                <w:szCs w:val="24"/>
                <w:lang w:eastAsia="en-US"/>
              </w:rPr>
              <w:t xml:space="preserve"> </w:t>
            </w:r>
            <w:r w:rsidR="001F1F3B" w:rsidRPr="00AA412E">
              <w:rPr>
                <w:szCs w:val="24"/>
                <w:lang w:eastAsia="en-US"/>
              </w:rPr>
              <w:t>apporté par l’</w:t>
            </w:r>
            <w:r w:rsidR="00CD2EF2">
              <w:rPr>
                <w:szCs w:val="24"/>
                <w:lang w:eastAsia="en-US"/>
              </w:rPr>
              <w:t>E</w:t>
            </w:r>
            <w:r w:rsidR="001F1F3B" w:rsidRPr="00AA412E">
              <w:rPr>
                <w:szCs w:val="24"/>
                <w:lang w:eastAsia="en-US"/>
              </w:rPr>
              <w:t xml:space="preserve">ntrepreneur sur la </w:t>
            </w:r>
            <w:r w:rsidR="00CD2EF2">
              <w:rPr>
                <w:szCs w:val="24"/>
                <w:lang w:eastAsia="en-US"/>
              </w:rPr>
              <w:t>Z</w:t>
            </w:r>
            <w:r w:rsidR="001F1F3B" w:rsidRPr="00AA412E">
              <w:rPr>
                <w:szCs w:val="24"/>
                <w:lang w:eastAsia="en-US"/>
              </w:rPr>
              <w:t xml:space="preserve">one de </w:t>
            </w:r>
            <w:r w:rsidR="00CD2EF2">
              <w:rPr>
                <w:szCs w:val="24"/>
                <w:lang w:eastAsia="en-US"/>
              </w:rPr>
              <w:t>S</w:t>
            </w:r>
            <w:r w:rsidR="001F1F3B" w:rsidRPr="00AA412E">
              <w:rPr>
                <w:szCs w:val="24"/>
                <w:lang w:eastAsia="en-US"/>
              </w:rPr>
              <w:t>ervice et tout surplus de matériaux qui y reste.</w:t>
            </w:r>
          </w:p>
          <w:p w14:paraId="2FD0C67F" w14:textId="77777777" w:rsidR="003D10C8" w:rsidRPr="003D10C8" w:rsidRDefault="003D10C8" w:rsidP="003D10C8">
            <w:pPr>
              <w:pStyle w:val="Paragraphedeliste"/>
              <w:rPr>
                <w:szCs w:val="24"/>
                <w:lang w:eastAsia="en-US"/>
              </w:rPr>
            </w:pPr>
          </w:p>
          <w:p w14:paraId="4665A0DB" w14:textId="26B2964E" w:rsidR="001F1F3B" w:rsidRPr="00AA412E" w:rsidRDefault="00F75B34" w:rsidP="0048244D">
            <w:pPr>
              <w:pStyle w:val="Paragraphedeliste"/>
              <w:tabs>
                <w:tab w:val="left" w:pos="540"/>
              </w:tabs>
              <w:ind w:left="1599" w:right="-72" w:hanging="718"/>
              <w:rPr>
                <w:rFonts w:asciiTheme="majorBidi" w:hAnsiTheme="majorBidi" w:cstheme="majorBidi"/>
              </w:rPr>
            </w:pPr>
            <w:r>
              <w:rPr>
                <w:szCs w:val="24"/>
                <w:lang w:eastAsia="en-US"/>
              </w:rPr>
              <w:t xml:space="preserve">16.2.4 </w:t>
            </w:r>
            <w:r w:rsidR="001F1F3B" w:rsidRPr="00AA412E">
              <w:rPr>
                <w:szCs w:val="24"/>
                <w:lang w:eastAsia="en-US"/>
              </w:rPr>
              <w:t>L</w:t>
            </w:r>
            <w:r w:rsidR="003D10C8">
              <w:rPr>
                <w:szCs w:val="24"/>
                <w:lang w:eastAsia="en-US"/>
              </w:rPr>
              <w:t>e Maître d’Ouvrage</w:t>
            </w:r>
            <w:r w:rsidR="001F1F3B" w:rsidRPr="00AA412E">
              <w:rPr>
                <w:szCs w:val="24"/>
                <w:lang w:eastAsia="en-US"/>
              </w:rPr>
              <w:t xml:space="preserve"> fera, sur demande, de son mieux pour aider l’Entrepreneur à obtenir toute autorisation </w:t>
            </w:r>
            <w:r w:rsidR="003B2AC1">
              <w:rPr>
                <w:szCs w:val="24"/>
                <w:lang w:eastAsia="en-US"/>
              </w:rPr>
              <w:t>des autorités</w:t>
            </w:r>
            <w:r w:rsidR="001F1F3B" w:rsidRPr="00AA412E">
              <w:rPr>
                <w:szCs w:val="24"/>
                <w:lang w:eastAsia="en-US"/>
              </w:rPr>
              <w:t xml:space="preserve"> local</w:t>
            </w:r>
            <w:r w:rsidR="003B2AC1">
              <w:rPr>
                <w:szCs w:val="24"/>
                <w:lang w:eastAsia="en-US"/>
              </w:rPr>
              <w:t>es,</w:t>
            </w:r>
            <w:r w:rsidR="003B2AC1" w:rsidRPr="00AA412E">
              <w:rPr>
                <w:szCs w:val="24"/>
                <w:lang w:eastAsia="en-US"/>
              </w:rPr>
              <w:t xml:space="preserve"> </w:t>
            </w:r>
            <w:r w:rsidR="003B2AC1">
              <w:rPr>
                <w:szCs w:val="24"/>
                <w:lang w:eastAsia="en-US"/>
              </w:rPr>
              <w:t>provinciales</w:t>
            </w:r>
            <w:r w:rsidR="003B2AC1" w:rsidRPr="00AA412E">
              <w:rPr>
                <w:szCs w:val="24"/>
                <w:lang w:eastAsia="en-US"/>
              </w:rPr>
              <w:t xml:space="preserve"> </w:t>
            </w:r>
            <w:r w:rsidR="001F1F3B" w:rsidRPr="00AA412E">
              <w:rPr>
                <w:szCs w:val="24"/>
                <w:lang w:eastAsia="en-US"/>
              </w:rPr>
              <w:t>ou national</w:t>
            </w:r>
            <w:r w:rsidR="003B2AC1">
              <w:rPr>
                <w:szCs w:val="24"/>
                <w:lang w:eastAsia="en-US"/>
              </w:rPr>
              <w:t>es</w:t>
            </w:r>
            <w:r w:rsidR="001F1F3B" w:rsidRPr="00AA412E">
              <w:rPr>
                <w:szCs w:val="24"/>
                <w:lang w:eastAsia="en-US"/>
              </w:rPr>
              <w:t xml:space="preserve"> </w:t>
            </w:r>
            <w:r w:rsidR="003B2AC1">
              <w:rPr>
                <w:szCs w:val="24"/>
                <w:lang w:eastAsia="en-US"/>
              </w:rPr>
              <w:t>dont</w:t>
            </w:r>
            <w:r w:rsidR="001F1F3B" w:rsidRPr="00AA412E">
              <w:rPr>
                <w:szCs w:val="24"/>
                <w:lang w:eastAsia="en-US"/>
              </w:rPr>
              <w:t xml:space="preserve"> l’Entrepreneur </w:t>
            </w:r>
            <w:r w:rsidR="003B2AC1">
              <w:rPr>
                <w:szCs w:val="24"/>
                <w:lang w:eastAsia="en-US"/>
              </w:rPr>
              <w:t xml:space="preserve">a besoin </w:t>
            </w:r>
            <w:r w:rsidR="001F1F3B" w:rsidRPr="00AA412E">
              <w:rPr>
                <w:szCs w:val="24"/>
                <w:lang w:eastAsia="en-US"/>
              </w:rPr>
              <w:t xml:space="preserve">pour l’exportation </w:t>
            </w:r>
            <w:r w:rsidR="003B2AC1">
              <w:rPr>
                <w:szCs w:val="24"/>
                <w:lang w:eastAsia="en-US"/>
              </w:rPr>
              <w:t>du Matériel</w:t>
            </w:r>
            <w:r w:rsidR="001F1F3B" w:rsidRPr="00AA412E">
              <w:rPr>
                <w:szCs w:val="24"/>
                <w:lang w:eastAsia="en-US"/>
              </w:rPr>
              <w:t xml:space="preserve"> </w:t>
            </w:r>
            <w:r w:rsidR="003B2AC1">
              <w:rPr>
                <w:szCs w:val="24"/>
                <w:lang w:eastAsia="en-US"/>
              </w:rPr>
              <w:t xml:space="preserve">importé </w:t>
            </w:r>
            <w:r w:rsidR="001F1F3B" w:rsidRPr="00AA412E">
              <w:rPr>
                <w:szCs w:val="24"/>
                <w:lang w:eastAsia="en-US"/>
              </w:rPr>
              <w:t xml:space="preserve">de l’Entrepreneur pour être utilisé dans l’exécution du </w:t>
            </w:r>
            <w:r w:rsidR="00111CC2">
              <w:rPr>
                <w:szCs w:val="24"/>
                <w:lang w:eastAsia="en-US"/>
              </w:rPr>
              <w:t>Marché</w:t>
            </w:r>
            <w:r w:rsidR="001F1F3B" w:rsidRPr="00AA412E">
              <w:rPr>
                <w:szCs w:val="24"/>
                <w:lang w:eastAsia="en-US"/>
              </w:rPr>
              <w:t xml:space="preserve"> qui n’est plus nécessaire à </w:t>
            </w:r>
            <w:r w:rsidR="003B2AC1">
              <w:rPr>
                <w:szCs w:val="24"/>
                <w:lang w:eastAsia="en-US"/>
              </w:rPr>
              <w:t>cet effet</w:t>
            </w:r>
            <w:r w:rsidR="001F1F3B" w:rsidRPr="00AA412E">
              <w:rPr>
                <w:szCs w:val="24"/>
                <w:lang w:eastAsia="en-US"/>
              </w:rPr>
              <w:t>.</w:t>
            </w:r>
          </w:p>
          <w:p w14:paraId="1CDBD49F" w14:textId="54B79F00" w:rsidR="00E4680A" w:rsidRPr="00D34219" w:rsidRDefault="00E4680A" w:rsidP="00D34219">
            <w:pPr>
              <w:pStyle w:val="Paragraphedeliste"/>
              <w:tabs>
                <w:tab w:val="left" w:pos="540"/>
              </w:tabs>
              <w:ind w:left="1599" w:right="-72" w:firstLine="0"/>
              <w:rPr>
                <w:rFonts w:asciiTheme="majorBidi" w:hAnsiTheme="majorBidi" w:cstheme="majorBidi"/>
              </w:rPr>
            </w:pPr>
          </w:p>
          <w:p w14:paraId="3594465F" w14:textId="77777777" w:rsidR="00846B00" w:rsidRPr="00846B00" w:rsidRDefault="00831BA5" w:rsidP="000F2E00">
            <w:pPr>
              <w:pStyle w:val="Paragraphedeliste"/>
              <w:numPr>
                <w:ilvl w:val="1"/>
                <w:numId w:val="71"/>
              </w:numPr>
              <w:tabs>
                <w:tab w:val="left" w:pos="540"/>
              </w:tabs>
              <w:ind w:right="-72"/>
              <w:rPr>
                <w:rFonts w:asciiTheme="majorBidi" w:hAnsiTheme="majorBidi" w:cstheme="majorBidi"/>
              </w:rPr>
            </w:pPr>
            <w:r w:rsidRPr="00846B00">
              <w:rPr>
                <w:szCs w:val="24"/>
                <w:lang w:eastAsia="en-US"/>
              </w:rPr>
              <w:t xml:space="preserve">Réglementation et </w:t>
            </w:r>
            <w:r w:rsidR="00846B00">
              <w:rPr>
                <w:szCs w:val="24"/>
                <w:lang w:eastAsia="en-US"/>
              </w:rPr>
              <w:t>S</w:t>
            </w:r>
            <w:r w:rsidRPr="00846B00">
              <w:rPr>
                <w:szCs w:val="24"/>
                <w:lang w:eastAsia="en-US"/>
              </w:rPr>
              <w:t xml:space="preserve">écurité des </w:t>
            </w:r>
            <w:r w:rsidR="00846B00">
              <w:rPr>
                <w:szCs w:val="24"/>
                <w:lang w:eastAsia="en-US"/>
              </w:rPr>
              <w:t>Zones de Service</w:t>
            </w:r>
          </w:p>
          <w:p w14:paraId="3BE10748" w14:textId="77777777" w:rsidR="00846B00" w:rsidRPr="00846B00" w:rsidRDefault="00846B00" w:rsidP="00846B00">
            <w:pPr>
              <w:pStyle w:val="Paragraphedeliste"/>
              <w:tabs>
                <w:tab w:val="left" w:pos="540"/>
              </w:tabs>
              <w:ind w:left="909" w:right="-72" w:firstLine="0"/>
              <w:rPr>
                <w:rFonts w:asciiTheme="majorBidi" w:hAnsiTheme="majorBidi" w:cstheme="majorBidi"/>
              </w:rPr>
            </w:pPr>
          </w:p>
          <w:p w14:paraId="03C0E6F4" w14:textId="4D6470B0" w:rsidR="00B4586F" w:rsidRPr="00B4586F" w:rsidRDefault="00B87B0C" w:rsidP="0048244D">
            <w:pPr>
              <w:pStyle w:val="Paragraphedeliste"/>
              <w:tabs>
                <w:tab w:val="left" w:pos="540"/>
              </w:tabs>
              <w:ind w:left="1599" w:right="-72" w:hanging="718"/>
              <w:rPr>
                <w:rFonts w:asciiTheme="majorBidi" w:hAnsiTheme="majorBidi" w:cstheme="majorBidi"/>
              </w:rPr>
            </w:pPr>
            <w:r>
              <w:rPr>
                <w:szCs w:val="24"/>
                <w:lang w:eastAsia="en-US"/>
              </w:rPr>
              <w:t xml:space="preserve">16.3.1 </w:t>
            </w:r>
            <w:r w:rsidR="00831BA5" w:rsidRPr="00846B00">
              <w:rPr>
                <w:szCs w:val="24"/>
                <w:lang w:eastAsia="en-US"/>
              </w:rPr>
              <w:t>L</w:t>
            </w:r>
            <w:r w:rsidR="00846B00">
              <w:rPr>
                <w:szCs w:val="24"/>
                <w:lang w:eastAsia="en-US"/>
              </w:rPr>
              <w:t xml:space="preserve">e Maître d’Ouvrage </w:t>
            </w:r>
            <w:r w:rsidR="00831BA5" w:rsidRPr="00846B00">
              <w:rPr>
                <w:szCs w:val="24"/>
                <w:lang w:eastAsia="en-US"/>
              </w:rPr>
              <w:t xml:space="preserve">et l’Entrepreneur </w:t>
            </w:r>
            <w:r w:rsidR="00E40E49">
              <w:rPr>
                <w:szCs w:val="24"/>
                <w:lang w:eastAsia="en-US"/>
              </w:rPr>
              <w:t xml:space="preserve">doivent </w:t>
            </w:r>
            <w:r w:rsidR="00831BA5" w:rsidRPr="00846B00">
              <w:rPr>
                <w:szCs w:val="24"/>
                <w:lang w:eastAsia="en-US"/>
              </w:rPr>
              <w:t>établi</w:t>
            </w:r>
            <w:r w:rsidR="00E40E49">
              <w:rPr>
                <w:szCs w:val="24"/>
                <w:lang w:eastAsia="en-US"/>
              </w:rPr>
              <w:t>r</w:t>
            </w:r>
            <w:r w:rsidR="00831BA5" w:rsidRPr="00846B00">
              <w:rPr>
                <w:szCs w:val="24"/>
                <w:lang w:eastAsia="en-US"/>
              </w:rPr>
              <w:t xml:space="preserve"> </w:t>
            </w:r>
            <w:r w:rsidR="003B2AC1">
              <w:rPr>
                <w:szCs w:val="24"/>
                <w:lang w:eastAsia="en-US"/>
              </w:rPr>
              <w:t>un</w:t>
            </w:r>
            <w:r w:rsidR="003B2AC1" w:rsidRPr="00846B00">
              <w:rPr>
                <w:szCs w:val="24"/>
                <w:lang w:eastAsia="en-US"/>
              </w:rPr>
              <w:t xml:space="preserve"> </w:t>
            </w:r>
            <w:r w:rsidR="00831BA5" w:rsidRPr="00846B00">
              <w:rPr>
                <w:szCs w:val="24"/>
                <w:lang w:eastAsia="en-US"/>
              </w:rPr>
              <w:t xml:space="preserve">règlement énonçant les règles à observer dans l’exécution du </w:t>
            </w:r>
            <w:r w:rsidR="00846B00">
              <w:rPr>
                <w:szCs w:val="24"/>
                <w:lang w:eastAsia="en-US"/>
              </w:rPr>
              <w:t>Marché</w:t>
            </w:r>
            <w:r w:rsidR="00831BA5" w:rsidRPr="00846B00">
              <w:rPr>
                <w:szCs w:val="24"/>
                <w:lang w:eastAsia="en-US"/>
              </w:rPr>
              <w:t xml:space="preserve"> dans la </w:t>
            </w:r>
            <w:r w:rsidR="00846B00">
              <w:rPr>
                <w:szCs w:val="24"/>
                <w:lang w:eastAsia="en-US"/>
              </w:rPr>
              <w:t>Z</w:t>
            </w:r>
            <w:r w:rsidR="00831BA5" w:rsidRPr="00846B00">
              <w:rPr>
                <w:szCs w:val="24"/>
                <w:lang w:eastAsia="en-US"/>
              </w:rPr>
              <w:t xml:space="preserve">one de </w:t>
            </w:r>
            <w:r w:rsidR="00846B00">
              <w:rPr>
                <w:szCs w:val="24"/>
                <w:lang w:eastAsia="en-US"/>
              </w:rPr>
              <w:t>S</w:t>
            </w:r>
            <w:r w:rsidR="00831BA5" w:rsidRPr="00846B00">
              <w:rPr>
                <w:szCs w:val="24"/>
                <w:lang w:eastAsia="en-US"/>
              </w:rPr>
              <w:t xml:space="preserve">ervice et </w:t>
            </w:r>
            <w:r w:rsidR="003B2AC1">
              <w:rPr>
                <w:szCs w:val="24"/>
                <w:lang w:eastAsia="en-US"/>
              </w:rPr>
              <w:t xml:space="preserve">ils </w:t>
            </w:r>
            <w:r w:rsidR="00E40E49">
              <w:rPr>
                <w:szCs w:val="24"/>
                <w:lang w:eastAsia="en-US"/>
              </w:rPr>
              <w:t xml:space="preserve">doivent </w:t>
            </w:r>
            <w:r w:rsidR="00831BA5" w:rsidRPr="00846B00">
              <w:rPr>
                <w:szCs w:val="24"/>
                <w:lang w:eastAsia="en-US"/>
              </w:rPr>
              <w:t>s’y conforme</w:t>
            </w:r>
            <w:r w:rsidR="00E40E49">
              <w:rPr>
                <w:szCs w:val="24"/>
                <w:lang w:eastAsia="en-US"/>
              </w:rPr>
              <w:t>r</w:t>
            </w:r>
            <w:r w:rsidR="00831BA5" w:rsidRPr="00846B00">
              <w:rPr>
                <w:szCs w:val="24"/>
                <w:lang w:eastAsia="en-US"/>
              </w:rPr>
              <w:t>. L’</w:t>
            </w:r>
            <w:r w:rsidR="00E40E49">
              <w:rPr>
                <w:szCs w:val="24"/>
                <w:lang w:eastAsia="en-US"/>
              </w:rPr>
              <w:t>E</w:t>
            </w:r>
            <w:r w:rsidR="00831BA5" w:rsidRPr="00846B00">
              <w:rPr>
                <w:szCs w:val="24"/>
                <w:lang w:eastAsia="en-US"/>
              </w:rPr>
              <w:t xml:space="preserve">ntrepreneur doit préparer et soumettre </w:t>
            </w:r>
            <w:r w:rsidR="008F61B4">
              <w:rPr>
                <w:szCs w:val="24"/>
                <w:lang w:eastAsia="en-US"/>
              </w:rPr>
              <w:t>au Maître d’Ouvrage</w:t>
            </w:r>
            <w:r w:rsidR="00831BA5" w:rsidRPr="00846B00">
              <w:rPr>
                <w:szCs w:val="24"/>
                <w:lang w:eastAsia="en-US"/>
              </w:rPr>
              <w:t xml:space="preserve">, avec copie au </w:t>
            </w:r>
            <w:r w:rsidR="00D123E0">
              <w:rPr>
                <w:szCs w:val="24"/>
                <w:lang w:eastAsia="en-US"/>
              </w:rPr>
              <w:t xml:space="preserve">Consultant de </w:t>
            </w:r>
            <w:r w:rsidR="00D367CB">
              <w:rPr>
                <w:szCs w:val="24"/>
                <w:lang w:eastAsia="en-US"/>
              </w:rPr>
              <w:t>Supervision</w:t>
            </w:r>
            <w:r w:rsidR="00831BA5" w:rsidRPr="00846B00">
              <w:rPr>
                <w:szCs w:val="24"/>
                <w:lang w:eastAsia="en-US"/>
              </w:rPr>
              <w:t xml:space="preserve">, un projet de règlement sur les </w:t>
            </w:r>
            <w:r w:rsidR="008F61B4">
              <w:rPr>
                <w:szCs w:val="24"/>
                <w:lang w:eastAsia="en-US"/>
              </w:rPr>
              <w:t>Zones de S</w:t>
            </w:r>
            <w:r w:rsidR="00831BA5" w:rsidRPr="00846B00">
              <w:rPr>
                <w:szCs w:val="24"/>
                <w:lang w:eastAsia="en-US"/>
              </w:rPr>
              <w:t>ervice pour approbation par l</w:t>
            </w:r>
            <w:r w:rsidR="00997951">
              <w:rPr>
                <w:szCs w:val="24"/>
                <w:lang w:eastAsia="en-US"/>
              </w:rPr>
              <w:t>e Maître d’Ouvrage ; cette</w:t>
            </w:r>
            <w:r w:rsidR="00831BA5" w:rsidRPr="00846B00">
              <w:rPr>
                <w:szCs w:val="24"/>
                <w:lang w:eastAsia="en-US"/>
              </w:rPr>
              <w:t xml:space="preserve"> approbation ne doit pas être refusée sans motif raisonnable. </w:t>
            </w:r>
          </w:p>
          <w:p w14:paraId="73FB676E" w14:textId="3F505FD5" w:rsidR="00B4586F" w:rsidRDefault="00B4586F" w:rsidP="00B4586F">
            <w:pPr>
              <w:tabs>
                <w:tab w:val="left" w:pos="540"/>
              </w:tabs>
              <w:ind w:left="1599" w:right="-72" w:firstLine="0"/>
              <w:rPr>
                <w:szCs w:val="24"/>
                <w:lang w:eastAsia="en-US"/>
              </w:rPr>
            </w:pPr>
            <w:r w:rsidRPr="00997951">
              <w:rPr>
                <w:szCs w:val="24"/>
                <w:lang w:eastAsia="en-US"/>
              </w:rPr>
              <w:t xml:space="preserve">Ce règlement doit inclure, le cas échéant, mais sans s’y limiter, le Code de </w:t>
            </w:r>
            <w:r>
              <w:rPr>
                <w:szCs w:val="24"/>
                <w:lang w:eastAsia="en-US"/>
              </w:rPr>
              <w:t>C</w:t>
            </w:r>
            <w:r w:rsidRPr="00997951">
              <w:rPr>
                <w:szCs w:val="24"/>
                <w:lang w:eastAsia="en-US"/>
              </w:rPr>
              <w:t xml:space="preserve">onduite du </w:t>
            </w:r>
            <w:r w:rsidR="003B2AC1">
              <w:rPr>
                <w:szCs w:val="24"/>
                <w:lang w:eastAsia="en-US"/>
              </w:rPr>
              <w:t>P</w:t>
            </w:r>
            <w:r w:rsidRPr="00997951">
              <w:rPr>
                <w:szCs w:val="24"/>
                <w:lang w:eastAsia="en-US"/>
              </w:rPr>
              <w:t>ersonnel d</w:t>
            </w:r>
            <w:r>
              <w:rPr>
                <w:szCs w:val="24"/>
                <w:lang w:eastAsia="en-US"/>
              </w:rPr>
              <w:t>e l’Entrepreneur</w:t>
            </w:r>
            <w:r w:rsidRPr="00997951">
              <w:rPr>
                <w:szCs w:val="24"/>
                <w:lang w:eastAsia="en-US"/>
              </w:rPr>
              <w:t xml:space="preserve">, les règles relatives à la sécurité conformes à </w:t>
            </w:r>
            <w:r w:rsidR="007F0CDF">
              <w:rPr>
                <w:szCs w:val="24"/>
                <w:lang w:eastAsia="en-US"/>
              </w:rPr>
              <w:t>la clause</w:t>
            </w:r>
            <w:r w:rsidRPr="00997951">
              <w:rPr>
                <w:szCs w:val="24"/>
                <w:lang w:eastAsia="en-US"/>
              </w:rPr>
              <w:t xml:space="preserve"> 16.7 du CC</w:t>
            </w:r>
            <w:r>
              <w:rPr>
                <w:szCs w:val="24"/>
                <w:lang w:eastAsia="en-US"/>
              </w:rPr>
              <w:t>A</w:t>
            </w:r>
            <w:r w:rsidRPr="00997951">
              <w:rPr>
                <w:szCs w:val="24"/>
                <w:lang w:eastAsia="en-US"/>
              </w:rPr>
              <w:t xml:space="preserve">G, à la sécurité, au contrôle de la circulation, à l’intervention en cas d’accident, au contrôle des </w:t>
            </w:r>
            <w:r>
              <w:rPr>
                <w:szCs w:val="24"/>
                <w:lang w:eastAsia="en-US"/>
              </w:rPr>
              <w:t>accès</w:t>
            </w:r>
            <w:r w:rsidRPr="00997951">
              <w:rPr>
                <w:szCs w:val="24"/>
                <w:lang w:eastAsia="en-US"/>
              </w:rPr>
              <w:t xml:space="preserve">, à l’assainissement, aux soins médicaux et à la prévention des incendies. </w:t>
            </w:r>
          </w:p>
          <w:p w14:paraId="46728D8D" w14:textId="470752FF" w:rsidR="00812913" w:rsidRPr="00812913" w:rsidRDefault="00B87B0C" w:rsidP="0048244D">
            <w:pPr>
              <w:pStyle w:val="Paragraphedeliste"/>
              <w:tabs>
                <w:tab w:val="left" w:pos="540"/>
              </w:tabs>
              <w:ind w:left="1599" w:right="-72" w:hanging="718"/>
              <w:rPr>
                <w:rFonts w:asciiTheme="majorBidi" w:hAnsiTheme="majorBidi" w:cstheme="majorBidi"/>
              </w:rPr>
            </w:pPr>
            <w:r>
              <w:rPr>
                <w:szCs w:val="24"/>
                <w:lang w:eastAsia="en-US"/>
              </w:rPr>
              <w:t xml:space="preserve">16.3.2 </w:t>
            </w:r>
            <w:r w:rsidR="00831BA5" w:rsidRPr="00B4586F">
              <w:rPr>
                <w:szCs w:val="24"/>
                <w:lang w:eastAsia="en-US"/>
              </w:rPr>
              <w:t>L</w:t>
            </w:r>
            <w:r w:rsidR="00B4586F">
              <w:rPr>
                <w:szCs w:val="24"/>
                <w:lang w:eastAsia="en-US"/>
              </w:rPr>
              <w:t>’Entrepreneur</w:t>
            </w:r>
            <w:r w:rsidR="00831BA5" w:rsidRPr="00B4586F">
              <w:rPr>
                <w:szCs w:val="24"/>
                <w:lang w:eastAsia="en-US"/>
              </w:rPr>
              <w:t xml:space="preserve"> doit avoir un </w:t>
            </w:r>
            <w:r w:rsidR="00B4586F">
              <w:rPr>
                <w:szCs w:val="24"/>
                <w:lang w:eastAsia="en-US"/>
              </w:rPr>
              <w:t>C</w:t>
            </w:r>
            <w:r w:rsidR="00831BA5" w:rsidRPr="00B4586F">
              <w:rPr>
                <w:szCs w:val="24"/>
                <w:lang w:eastAsia="en-US"/>
              </w:rPr>
              <w:t xml:space="preserve">ode de </w:t>
            </w:r>
            <w:r w:rsidR="00B4586F">
              <w:rPr>
                <w:szCs w:val="24"/>
                <w:lang w:eastAsia="en-US"/>
              </w:rPr>
              <w:t>C</w:t>
            </w:r>
            <w:r w:rsidR="00831BA5" w:rsidRPr="00B4586F">
              <w:rPr>
                <w:szCs w:val="24"/>
                <w:lang w:eastAsia="en-US"/>
              </w:rPr>
              <w:t xml:space="preserve">onduite pour son </w:t>
            </w:r>
            <w:r w:rsidR="003B2AC1">
              <w:rPr>
                <w:szCs w:val="24"/>
                <w:lang w:eastAsia="en-US"/>
              </w:rPr>
              <w:t>P</w:t>
            </w:r>
            <w:r w:rsidR="00831BA5" w:rsidRPr="00B4586F">
              <w:rPr>
                <w:szCs w:val="24"/>
                <w:lang w:eastAsia="en-US"/>
              </w:rPr>
              <w:t xml:space="preserve">ersonnel. </w:t>
            </w:r>
          </w:p>
          <w:p w14:paraId="6269CED1" w14:textId="7072A389" w:rsidR="00812913" w:rsidRPr="00B4586F" w:rsidRDefault="00812913" w:rsidP="00812913">
            <w:pPr>
              <w:tabs>
                <w:tab w:val="left" w:pos="540"/>
              </w:tabs>
              <w:ind w:left="1599" w:right="-72" w:firstLine="0"/>
              <w:rPr>
                <w:rFonts w:asciiTheme="majorBidi" w:hAnsiTheme="majorBidi" w:cstheme="majorBidi"/>
              </w:rPr>
            </w:pPr>
            <w:r w:rsidRPr="00B4586F">
              <w:rPr>
                <w:szCs w:val="24"/>
                <w:lang w:eastAsia="en-US"/>
              </w:rPr>
              <w:t xml:space="preserve">L’Entrepreneur doit prendre toutes les mesures nécessaires pour s’assurer que </w:t>
            </w:r>
            <w:r w:rsidR="003B2AC1">
              <w:rPr>
                <w:szCs w:val="24"/>
                <w:lang w:eastAsia="en-US"/>
              </w:rPr>
              <w:t xml:space="preserve">tout </w:t>
            </w:r>
            <w:r w:rsidRPr="00B4586F">
              <w:rPr>
                <w:szCs w:val="24"/>
                <w:lang w:eastAsia="en-US"/>
              </w:rPr>
              <w:t xml:space="preserve">le </w:t>
            </w:r>
            <w:r w:rsidR="003B2AC1">
              <w:rPr>
                <w:szCs w:val="24"/>
                <w:lang w:eastAsia="en-US"/>
              </w:rPr>
              <w:t>P</w:t>
            </w:r>
            <w:r w:rsidRPr="00B4586F">
              <w:rPr>
                <w:szCs w:val="24"/>
                <w:lang w:eastAsia="en-US"/>
              </w:rPr>
              <w:t xml:space="preserve">ersonnel de </w:t>
            </w:r>
            <w:r w:rsidR="003B2AC1">
              <w:rPr>
                <w:szCs w:val="24"/>
                <w:lang w:eastAsia="en-US"/>
              </w:rPr>
              <w:t>l’</w:t>
            </w:r>
            <w:r>
              <w:rPr>
                <w:szCs w:val="24"/>
                <w:lang w:eastAsia="en-US"/>
              </w:rPr>
              <w:t>Entrepreneur</w:t>
            </w:r>
            <w:r w:rsidRPr="00B4586F">
              <w:rPr>
                <w:szCs w:val="24"/>
                <w:lang w:eastAsia="en-US"/>
              </w:rPr>
              <w:t xml:space="preserve"> </w:t>
            </w:r>
            <w:r>
              <w:rPr>
                <w:szCs w:val="24"/>
                <w:lang w:eastAsia="en-US"/>
              </w:rPr>
              <w:t>soit</w:t>
            </w:r>
            <w:r w:rsidRPr="00B4586F">
              <w:rPr>
                <w:szCs w:val="24"/>
                <w:lang w:eastAsia="en-US"/>
              </w:rPr>
              <w:t xml:space="preserve"> informé du Code de </w:t>
            </w:r>
            <w:r>
              <w:rPr>
                <w:szCs w:val="24"/>
                <w:lang w:eastAsia="en-US"/>
              </w:rPr>
              <w:t>C</w:t>
            </w:r>
            <w:r w:rsidRPr="00B4586F">
              <w:rPr>
                <w:szCs w:val="24"/>
                <w:lang w:eastAsia="en-US"/>
              </w:rPr>
              <w:t xml:space="preserve">onduite, y compris les comportements spécifiques qui sont </w:t>
            </w:r>
            <w:r w:rsidRPr="00B4586F">
              <w:rPr>
                <w:szCs w:val="24"/>
                <w:lang w:eastAsia="en-US"/>
              </w:rPr>
              <w:lastRenderedPageBreak/>
              <w:t>interdits, et comprend les conséquences de l’adoption de tels comportements interdits.</w:t>
            </w:r>
          </w:p>
          <w:p w14:paraId="10300EA8" w14:textId="796A0C23" w:rsidR="00812913" w:rsidRDefault="00812913" w:rsidP="00812913">
            <w:pPr>
              <w:shd w:val="clear" w:color="auto" w:fill="FDFDFD"/>
              <w:spacing w:after="0"/>
              <w:ind w:left="1599" w:firstLine="0"/>
              <w:rPr>
                <w:szCs w:val="24"/>
                <w:lang w:eastAsia="en-US"/>
              </w:rPr>
            </w:pPr>
            <w:r w:rsidRPr="00756828">
              <w:rPr>
                <w:szCs w:val="24"/>
                <w:lang w:eastAsia="en-US"/>
              </w:rPr>
              <w:t xml:space="preserve">Ces mesures comprennent la fourniture d’instructions et de documents qui peuvent être compris par le </w:t>
            </w:r>
            <w:r w:rsidR="003B2AC1">
              <w:rPr>
                <w:szCs w:val="24"/>
                <w:lang w:eastAsia="en-US"/>
              </w:rPr>
              <w:t>P</w:t>
            </w:r>
            <w:r w:rsidRPr="00756828">
              <w:rPr>
                <w:szCs w:val="24"/>
                <w:lang w:eastAsia="en-US"/>
              </w:rPr>
              <w:t>ersonnel de l’</w:t>
            </w:r>
            <w:r>
              <w:rPr>
                <w:szCs w:val="24"/>
                <w:lang w:eastAsia="en-US"/>
              </w:rPr>
              <w:t>E</w:t>
            </w:r>
            <w:r w:rsidRPr="00756828">
              <w:rPr>
                <w:szCs w:val="24"/>
                <w:lang w:eastAsia="en-US"/>
              </w:rPr>
              <w:t xml:space="preserve">ntrepreneur et la recherche de </w:t>
            </w:r>
            <w:r w:rsidR="003B2AC1">
              <w:rPr>
                <w:szCs w:val="24"/>
                <w:lang w:eastAsia="en-US"/>
              </w:rPr>
              <w:t xml:space="preserve">l’obtention de </w:t>
            </w:r>
            <w:r w:rsidRPr="00756828">
              <w:rPr>
                <w:szCs w:val="24"/>
                <w:lang w:eastAsia="en-US"/>
              </w:rPr>
              <w:t xml:space="preserve">la signature de </w:t>
            </w:r>
            <w:r w:rsidR="00720843">
              <w:rPr>
                <w:szCs w:val="24"/>
                <w:lang w:eastAsia="en-US"/>
              </w:rPr>
              <w:t>chaqu</w:t>
            </w:r>
            <w:r w:rsidR="00720843" w:rsidRPr="00756828">
              <w:rPr>
                <w:szCs w:val="24"/>
                <w:lang w:eastAsia="en-US"/>
              </w:rPr>
              <w:t xml:space="preserve">e </w:t>
            </w:r>
            <w:r w:rsidRPr="00756828">
              <w:rPr>
                <w:szCs w:val="24"/>
                <w:lang w:eastAsia="en-US"/>
              </w:rPr>
              <w:t xml:space="preserve">personne accusant réception de ces instructions et/ou documents, selon le cas. </w:t>
            </w:r>
          </w:p>
          <w:p w14:paraId="1EAF0EA3" w14:textId="77777777" w:rsidR="00812913" w:rsidRDefault="00812913" w:rsidP="00812913">
            <w:pPr>
              <w:shd w:val="clear" w:color="auto" w:fill="FDFDFD"/>
              <w:spacing w:after="0"/>
              <w:ind w:left="1599" w:firstLine="0"/>
              <w:rPr>
                <w:szCs w:val="24"/>
                <w:lang w:eastAsia="en-US"/>
              </w:rPr>
            </w:pPr>
          </w:p>
          <w:p w14:paraId="3CD14142" w14:textId="223428B2" w:rsidR="00812913" w:rsidRDefault="00812913" w:rsidP="00812913">
            <w:pPr>
              <w:shd w:val="clear" w:color="auto" w:fill="FDFDFD"/>
              <w:spacing w:after="0"/>
              <w:ind w:left="1599" w:firstLine="0"/>
              <w:rPr>
                <w:szCs w:val="24"/>
                <w:lang w:eastAsia="en-US"/>
              </w:rPr>
            </w:pPr>
            <w:r>
              <w:rPr>
                <w:szCs w:val="24"/>
                <w:lang w:eastAsia="en-US"/>
              </w:rPr>
              <w:t>L’</w:t>
            </w:r>
            <w:r w:rsidRPr="00756828">
              <w:rPr>
                <w:szCs w:val="24"/>
                <w:lang w:eastAsia="en-US"/>
              </w:rPr>
              <w:t>E</w:t>
            </w:r>
            <w:r>
              <w:rPr>
                <w:szCs w:val="24"/>
                <w:lang w:eastAsia="en-US"/>
              </w:rPr>
              <w:t>ntrepreneur</w:t>
            </w:r>
            <w:r w:rsidRPr="00756828">
              <w:rPr>
                <w:szCs w:val="24"/>
                <w:lang w:eastAsia="en-US"/>
              </w:rPr>
              <w:t xml:space="preserve"> doit également veiller à ce que le Code de </w:t>
            </w:r>
            <w:r>
              <w:rPr>
                <w:szCs w:val="24"/>
                <w:lang w:eastAsia="en-US"/>
              </w:rPr>
              <w:t>C</w:t>
            </w:r>
            <w:r w:rsidRPr="00756828">
              <w:rPr>
                <w:szCs w:val="24"/>
                <w:lang w:eastAsia="en-US"/>
              </w:rPr>
              <w:t xml:space="preserve">onduite soit affiché de manière visible à plusieurs endroits sur la </w:t>
            </w:r>
            <w:r>
              <w:rPr>
                <w:szCs w:val="24"/>
                <w:lang w:eastAsia="en-US"/>
              </w:rPr>
              <w:t>Z</w:t>
            </w:r>
            <w:r w:rsidRPr="00756828">
              <w:rPr>
                <w:szCs w:val="24"/>
                <w:lang w:eastAsia="en-US"/>
              </w:rPr>
              <w:t xml:space="preserve">one de </w:t>
            </w:r>
            <w:r>
              <w:rPr>
                <w:szCs w:val="24"/>
                <w:lang w:eastAsia="en-US"/>
              </w:rPr>
              <w:t>S</w:t>
            </w:r>
            <w:r w:rsidRPr="00756828">
              <w:rPr>
                <w:szCs w:val="24"/>
                <w:lang w:eastAsia="en-US"/>
              </w:rPr>
              <w:t xml:space="preserve">ervice et tout autre endroit où les </w:t>
            </w:r>
            <w:r>
              <w:rPr>
                <w:szCs w:val="24"/>
                <w:lang w:eastAsia="en-US"/>
              </w:rPr>
              <w:t>T</w:t>
            </w:r>
            <w:r w:rsidRPr="00756828">
              <w:rPr>
                <w:szCs w:val="24"/>
                <w:lang w:eastAsia="en-US"/>
              </w:rPr>
              <w:t xml:space="preserve">ravaux seront exécutés, ainsi que dans les zones situées à l’extérieur de la </w:t>
            </w:r>
            <w:r w:rsidR="00720843">
              <w:rPr>
                <w:szCs w:val="24"/>
                <w:lang w:eastAsia="en-US"/>
              </w:rPr>
              <w:t>Z</w:t>
            </w:r>
            <w:r w:rsidRPr="00756828">
              <w:rPr>
                <w:szCs w:val="24"/>
                <w:lang w:eastAsia="en-US"/>
              </w:rPr>
              <w:t xml:space="preserve">one de </w:t>
            </w:r>
            <w:r w:rsidR="00720843">
              <w:rPr>
                <w:szCs w:val="24"/>
                <w:lang w:eastAsia="en-US"/>
              </w:rPr>
              <w:t>S</w:t>
            </w:r>
            <w:r w:rsidRPr="00756828">
              <w:rPr>
                <w:szCs w:val="24"/>
                <w:lang w:eastAsia="en-US"/>
              </w:rPr>
              <w:t xml:space="preserve">ervice accessibles à la communauté locale et aux personnes touchées par le projet. Le </w:t>
            </w:r>
            <w:r w:rsidR="00720843">
              <w:rPr>
                <w:szCs w:val="24"/>
                <w:lang w:eastAsia="en-US"/>
              </w:rPr>
              <w:t>C</w:t>
            </w:r>
            <w:r w:rsidRPr="00756828">
              <w:rPr>
                <w:szCs w:val="24"/>
                <w:lang w:eastAsia="en-US"/>
              </w:rPr>
              <w:t xml:space="preserve">ode de </w:t>
            </w:r>
            <w:r w:rsidR="00720843">
              <w:rPr>
                <w:szCs w:val="24"/>
                <w:lang w:eastAsia="en-US"/>
              </w:rPr>
              <w:t>C</w:t>
            </w:r>
            <w:r w:rsidRPr="00756828">
              <w:rPr>
                <w:szCs w:val="24"/>
                <w:lang w:eastAsia="en-US"/>
              </w:rPr>
              <w:t xml:space="preserve">onduite affiché doit être fourni dans des langues compréhensibles pour le </w:t>
            </w:r>
            <w:r w:rsidR="00720843">
              <w:rPr>
                <w:szCs w:val="24"/>
                <w:lang w:eastAsia="en-US"/>
              </w:rPr>
              <w:t>P</w:t>
            </w:r>
            <w:r w:rsidRPr="00756828">
              <w:rPr>
                <w:szCs w:val="24"/>
                <w:lang w:eastAsia="en-US"/>
              </w:rPr>
              <w:t>ersonnel d</w:t>
            </w:r>
            <w:r>
              <w:rPr>
                <w:szCs w:val="24"/>
                <w:lang w:eastAsia="en-US"/>
              </w:rPr>
              <w:t>e l’Entrepreneur</w:t>
            </w:r>
            <w:r w:rsidRPr="00756828">
              <w:rPr>
                <w:szCs w:val="24"/>
                <w:lang w:eastAsia="en-US"/>
              </w:rPr>
              <w:t xml:space="preserve">, le </w:t>
            </w:r>
            <w:r w:rsidR="00720843">
              <w:rPr>
                <w:szCs w:val="24"/>
                <w:lang w:eastAsia="en-US"/>
              </w:rPr>
              <w:t>P</w:t>
            </w:r>
            <w:r w:rsidRPr="00756828">
              <w:rPr>
                <w:szCs w:val="24"/>
                <w:lang w:eastAsia="en-US"/>
              </w:rPr>
              <w:t>ersonnel d</w:t>
            </w:r>
            <w:r>
              <w:rPr>
                <w:szCs w:val="24"/>
                <w:lang w:eastAsia="en-US"/>
              </w:rPr>
              <w:t>u Maître d’Ouvrage</w:t>
            </w:r>
            <w:r w:rsidRPr="00756828">
              <w:rPr>
                <w:szCs w:val="24"/>
                <w:lang w:eastAsia="en-US"/>
              </w:rPr>
              <w:t xml:space="preserve"> et la communauté locale. </w:t>
            </w:r>
          </w:p>
          <w:p w14:paraId="42C143BD" w14:textId="77777777" w:rsidR="00812913" w:rsidRDefault="00812913" w:rsidP="00812913">
            <w:pPr>
              <w:shd w:val="clear" w:color="auto" w:fill="FDFDFD"/>
              <w:spacing w:after="0"/>
              <w:ind w:left="1599" w:firstLine="0"/>
              <w:rPr>
                <w:szCs w:val="24"/>
                <w:lang w:eastAsia="en-US"/>
              </w:rPr>
            </w:pPr>
          </w:p>
          <w:p w14:paraId="0B507D6F" w14:textId="2D411EB4" w:rsidR="00812913" w:rsidRDefault="00812913" w:rsidP="00812913">
            <w:pPr>
              <w:shd w:val="clear" w:color="auto" w:fill="FDFDFD"/>
              <w:spacing w:after="0"/>
              <w:ind w:left="1599" w:firstLine="0"/>
              <w:rPr>
                <w:szCs w:val="24"/>
                <w:lang w:eastAsia="en-US"/>
              </w:rPr>
            </w:pPr>
            <w:r w:rsidRPr="00756828">
              <w:rPr>
                <w:szCs w:val="24"/>
                <w:lang w:eastAsia="en-US"/>
              </w:rPr>
              <w:t xml:space="preserve">La </w:t>
            </w:r>
            <w:r w:rsidR="00720843">
              <w:rPr>
                <w:szCs w:val="24"/>
                <w:lang w:eastAsia="en-US"/>
              </w:rPr>
              <w:t>S</w:t>
            </w:r>
            <w:r w:rsidRPr="00756828">
              <w:rPr>
                <w:szCs w:val="24"/>
                <w:lang w:eastAsia="en-US"/>
              </w:rPr>
              <w:t xml:space="preserve">tratégie de </w:t>
            </w:r>
            <w:r w:rsidR="00720843">
              <w:rPr>
                <w:szCs w:val="24"/>
                <w:lang w:eastAsia="en-US"/>
              </w:rPr>
              <w:t>G</w:t>
            </w:r>
            <w:r w:rsidRPr="00756828">
              <w:rPr>
                <w:szCs w:val="24"/>
                <w:lang w:eastAsia="en-US"/>
              </w:rPr>
              <w:t xml:space="preserve">estion et les </w:t>
            </w:r>
            <w:r w:rsidR="00720843">
              <w:rPr>
                <w:szCs w:val="24"/>
                <w:lang w:eastAsia="en-US"/>
              </w:rPr>
              <w:t>P</w:t>
            </w:r>
            <w:r w:rsidRPr="00756828">
              <w:rPr>
                <w:szCs w:val="24"/>
                <w:lang w:eastAsia="en-US"/>
              </w:rPr>
              <w:t xml:space="preserve">lans de </w:t>
            </w:r>
            <w:r w:rsidR="00720843">
              <w:rPr>
                <w:szCs w:val="24"/>
                <w:lang w:eastAsia="en-US"/>
              </w:rPr>
              <w:t>M</w:t>
            </w:r>
            <w:r w:rsidRPr="00756828">
              <w:rPr>
                <w:szCs w:val="24"/>
                <w:lang w:eastAsia="en-US"/>
              </w:rPr>
              <w:t>ise en œuvre de l’</w:t>
            </w:r>
            <w:r>
              <w:rPr>
                <w:szCs w:val="24"/>
                <w:lang w:eastAsia="en-US"/>
              </w:rPr>
              <w:t>E</w:t>
            </w:r>
            <w:r w:rsidRPr="00756828">
              <w:rPr>
                <w:szCs w:val="24"/>
                <w:lang w:eastAsia="en-US"/>
              </w:rPr>
              <w:t>ntrepreneur doivent comprendre des processus appropriés permettant à l’</w:t>
            </w:r>
            <w:r>
              <w:rPr>
                <w:szCs w:val="24"/>
                <w:lang w:eastAsia="en-US"/>
              </w:rPr>
              <w:t>E</w:t>
            </w:r>
            <w:r w:rsidRPr="00756828">
              <w:rPr>
                <w:szCs w:val="24"/>
                <w:lang w:eastAsia="en-US"/>
              </w:rPr>
              <w:t>ntrepreneur de vérifier le respect de ces obligations.</w:t>
            </w:r>
          </w:p>
          <w:p w14:paraId="0235BB94" w14:textId="77777777" w:rsidR="00812913" w:rsidRPr="00812913" w:rsidRDefault="00812913" w:rsidP="00812913">
            <w:pPr>
              <w:pStyle w:val="Paragraphedeliste"/>
              <w:tabs>
                <w:tab w:val="left" w:pos="540"/>
              </w:tabs>
              <w:ind w:left="1599" w:right="-72" w:firstLine="0"/>
              <w:rPr>
                <w:rFonts w:asciiTheme="majorBidi" w:hAnsiTheme="majorBidi" w:cstheme="majorBidi"/>
              </w:rPr>
            </w:pPr>
          </w:p>
          <w:p w14:paraId="0A6522EB" w14:textId="36439A5C" w:rsidR="00C211B7" w:rsidRPr="00C211B7" w:rsidRDefault="00C14721" w:rsidP="000F2E00">
            <w:pPr>
              <w:pStyle w:val="Paragraphedeliste"/>
              <w:numPr>
                <w:ilvl w:val="1"/>
                <w:numId w:val="71"/>
              </w:numPr>
              <w:tabs>
                <w:tab w:val="left" w:pos="540"/>
              </w:tabs>
              <w:spacing w:after="0"/>
              <w:ind w:right="-72"/>
              <w:rPr>
                <w:rFonts w:asciiTheme="majorBidi" w:hAnsiTheme="majorBidi" w:cstheme="majorBidi"/>
              </w:rPr>
            </w:pPr>
            <w:r w:rsidRPr="00812913">
              <w:rPr>
                <w:szCs w:val="24"/>
                <w:lang w:eastAsia="en-US"/>
              </w:rPr>
              <w:t xml:space="preserve">Accès à la </w:t>
            </w:r>
            <w:r w:rsidR="00C211B7">
              <w:rPr>
                <w:szCs w:val="24"/>
                <w:lang w:eastAsia="en-US"/>
              </w:rPr>
              <w:t>Z</w:t>
            </w:r>
            <w:r w:rsidRPr="00812913">
              <w:rPr>
                <w:szCs w:val="24"/>
                <w:lang w:eastAsia="en-US"/>
              </w:rPr>
              <w:t xml:space="preserve">one de </w:t>
            </w:r>
            <w:r w:rsidR="00C211B7">
              <w:rPr>
                <w:szCs w:val="24"/>
                <w:lang w:eastAsia="en-US"/>
              </w:rPr>
              <w:t>S</w:t>
            </w:r>
            <w:r w:rsidRPr="00812913">
              <w:rPr>
                <w:szCs w:val="24"/>
                <w:lang w:eastAsia="en-US"/>
              </w:rPr>
              <w:t xml:space="preserve">ervice pour les autres </w:t>
            </w:r>
            <w:r w:rsidR="00720843">
              <w:rPr>
                <w:szCs w:val="24"/>
                <w:lang w:eastAsia="en-US"/>
              </w:rPr>
              <w:t>e</w:t>
            </w:r>
            <w:r w:rsidRPr="00812913">
              <w:rPr>
                <w:szCs w:val="24"/>
                <w:lang w:eastAsia="en-US"/>
              </w:rPr>
              <w:t xml:space="preserve">ntrepreneurs </w:t>
            </w:r>
          </w:p>
          <w:p w14:paraId="48157E8D" w14:textId="77777777" w:rsidR="00C211B7" w:rsidRPr="00C211B7" w:rsidRDefault="00C211B7" w:rsidP="00110DD6">
            <w:pPr>
              <w:pStyle w:val="Paragraphedeliste"/>
              <w:tabs>
                <w:tab w:val="left" w:pos="540"/>
              </w:tabs>
              <w:spacing w:after="0"/>
              <w:ind w:left="909" w:right="-72" w:firstLine="0"/>
              <w:rPr>
                <w:rFonts w:asciiTheme="majorBidi" w:hAnsiTheme="majorBidi" w:cstheme="majorBidi"/>
              </w:rPr>
            </w:pPr>
          </w:p>
          <w:p w14:paraId="58804EBE" w14:textId="4F2AA8D7" w:rsidR="00FF53AA" w:rsidRPr="00110DD6" w:rsidRDefault="00C14721" w:rsidP="00110DD6">
            <w:pPr>
              <w:tabs>
                <w:tab w:val="left" w:pos="540"/>
              </w:tabs>
              <w:spacing w:after="0"/>
              <w:ind w:left="969" w:right="-72" w:firstLine="0"/>
              <w:rPr>
                <w:rFonts w:asciiTheme="majorBidi" w:hAnsiTheme="majorBidi" w:cstheme="majorBidi"/>
              </w:rPr>
            </w:pPr>
            <w:r w:rsidRPr="00110DD6">
              <w:rPr>
                <w:szCs w:val="24"/>
                <w:lang w:eastAsia="en-US"/>
              </w:rPr>
              <w:t>L’</w:t>
            </w:r>
            <w:r w:rsidR="00C211B7" w:rsidRPr="00110DD6">
              <w:rPr>
                <w:szCs w:val="24"/>
                <w:lang w:eastAsia="en-US"/>
              </w:rPr>
              <w:t>E</w:t>
            </w:r>
            <w:r w:rsidRPr="00110DD6">
              <w:rPr>
                <w:szCs w:val="24"/>
                <w:lang w:eastAsia="en-US"/>
              </w:rPr>
              <w:t>ntrepreneur doit, sur demande écrite d</w:t>
            </w:r>
            <w:r w:rsidR="00C211B7" w:rsidRPr="00110DD6">
              <w:rPr>
                <w:szCs w:val="24"/>
                <w:lang w:eastAsia="en-US"/>
              </w:rPr>
              <w:t>u Maître d’Ouvrage</w:t>
            </w:r>
            <w:r w:rsidRPr="00110DD6">
              <w:rPr>
                <w:szCs w:val="24"/>
                <w:lang w:eastAsia="en-US"/>
              </w:rPr>
              <w:t xml:space="preserve"> ou du </w:t>
            </w:r>
            <w:r w:rsidR="00D123E0">
              <w:rPr>
                <w:szCs w:val="24"/>
                <w:lang w:eastAsia="en-US"/>
              </w:rPr>
              <w:t xml:space="preserve">Consultant de </w:t>
            </w:r>
            <w:r w:rsidR="00D367CB">
              <w:rPr>
                <w:szCs w:val="24"/>
                <w:lang w:eastAsia="en-US"/>
              </w:rPr>
              <w:t>Supervision</w:t>
            </w:r>
            <w:r w:rsidRPr="00110DD6">
              <w:rPr>
                <w:szCs w:val="24"/>
                <w:lang w:eastAsia="en-US"/>
              </w:rPr>
              <w:t xml:space="preserve">, donner accès à la </w:t>
            </w:r>
            <w:r w:rsidR="00C211B7" w:rsidRPr="00110DD6">
              <w:rPr>
                <w:szCs w:val="24"/>
                <w:lang w:eastAsia="en-US"/>
              </w:rPr>
              <w:t>Z</w:t>
            </w:r>
            <w:r w:rsidRPr="00110DD6">
              <w:rPr>
                <w:szCs w:val="24"/>
                <w:lang w:eastAsia="en-US"/>
              </w:rPr>
              <w:t xml:space="preserve">one de </w:t>
            </w:r>
            <w:r w:rsidR="00C211B7" w:rsidRPr="00110DD6">
              <w:rPr>
                <w:szCs w:val="24"/>
                <w:lang w:eastAsia="en-US"/>
              </w:rPr>
              <w:t>S</w:t>
            </w:r>
            <w:r w:rsidRPr="00110DD6">
              <w:rPr>
                <w:szCs w:val="24"/>
                <w:lang w:eastAsia="en-US"/>
              </w:rPr>
              <w:t xml:space="preserve">ervice à d’autres </w:t>
            </w:r>
            <w:r w:rsidR="00C211B7" w:rsidRPr="00110DD6">
              <w:rPr>
                <w:szCs w:val="24"/>
                <w:lang w:eastAsia="en-US"/>
              </w:rPr>
              <w:t>e</w:t>
            </w:r>
            <w:r w:rsidRPr="00110DD6">
              <w:rPr>
                <w:szCs w:val="24"/>
                <w:lang w:eastAsia="en-US"/>
              </w:rPr>
              <w:t>ntrepreneurs employés par l</w:t>
            </w:r>
            <w:r w:rsidR="00C211B7" w:rsidRPr="00110DD6">
              <w:rPr>
                <w:szCs w:val="24"/>
                <w:lang w:eastAsia="en-US"/>
              </w:rPr>
              <w:t>e Maître d’Ouvrage</w:t>
            </w:r>
            <w:r w:rsidRPr="00110DD6">
              <w:rPr>
                <w:szCs w:val="24"/>
                <w:lang w:eastAsia="en-US"/>
              </w:rPr>
              <w:t xml:space="preserve"> sur ou à proximité de la </w:t>
            </w:r>
            <w:r w:rsidR="00C211B7" w:rsidRPr="00110DD6">
              <w:rPr>
                <w:szCs w:val="24"/>
                <w:lang w:eastAsia="en-US"/>
              </w:rPr>
              <w:t>Z</w:t>
            </w:r>
            <w:r w:rsidRPr="00110DD6">
              <w:rPr>
                <w:szCs w:val="24"/>
                <w:lang w:eastAsia="en-US"/>
              </w:rPr>
              <w:t xml:space="preserve">one de </w:t>
            </w:r>
            <w:r w:rsidR="00C211B7" w:rsidRPr="00110DD6">
              <w:rPr>
                <w:szCs w:val="24"/>
                <w:lang w:eastAsia="en-US"/>
              </w:rPr>
              <w:t>S</w:t>
            </w:r>
            <w:r w:rsidRPr="00110DD6">
              <w:rPr>
                <w:szCs w:val="24"/>
                <w:lang w:eastAsia="en-US"/>
              </w:rPr>
              <w:t>ervice où l’</w:t>
            </w:r>
            <w:r w:rsidR="00C211B7" w:rsidRPr="00110DD6">
              <w:rPr>
                <w:szCs w:val="24"/>
                <w:lang w:eastAsia="en-US"/>
              </w:rPr>
              <w:t>E</w:t>
            </w:r>
            <w:r w:rsidRPr="00110DD6">
              <w:rPr>
                <w:szCs w:val="24"/>
                <w:lang w:eastAsia="en-US"/>
              </w:rPr>
              <w:t xml:space="preserve">ntrepreneur exécute les </w:t>
            </w:r>
            <w:r w:rsidR="00C211B7" w:rsidRPr="00110DD6">
              <w:rPr>
                <w:szCs w:val="24"/>
                <w:lang w:eastAsia="en-US"/>
              </w:rPr>
              <w:t>T</w:t>
            </w:r>
            <w:r w:rsidRPr="00110DD6">
              <w:rPr>
                <w:szCs w:val="24"/>
                <w:lang w:eastAsia="en-US"/>
              </w:rPr>
              <w:t xml:space="preserve">ravaux et les </w:t>
            </w:r>
            <w:r w:rsidR="00C211B7" w:rsidRPr="00110DD6">
              <w:rPr>
                <w:szCs w:val="24"/>
                <w:lang w:eastAsia="en-US"/>
              </w:rPr>
              <w:t>S</w:t>
            </w:r>
            <w:r w:rsidRPr="00110DD6">
              <w:rPr>
                <w:szCs w:val="24"/>
                <w:lang w:eastAsia="en-US"/>
              </w:rPr>
              <w:t xml:space="preserve">ervices. </w:t>
            </w:r>
          </w:p>
          <w:p w14:paraId="4D59BD78" w14:textId="77777777" w:rsidR="00FF53AA" w:rsidRPr="00FF53AA" w:rsidRDefault="00FF53AA" w:rsidP="00FF53AA">
            <w:pPr>
              <w:pStyle w:val="Paragraphedeliste"/>
              <w:rPr>
                <w:szCs w:val="24"/>
                <w:lang w:eastAsia="en-US"/>
              </w:rPr>
            </w:pPr>
          </w:p>
          <w:p w14:paraId="2AF4EA4B" w14:textId="77777777" w:rsidR="00177CAB" w:rsidRPr="00177CAB" w:rsidRDefault="00C14721" w:rsidP="000F2E00">
            <w:pPr>
              <w:pStyle w:val="Paragraphedeliste"/>
              <w:numPr>
                <w:ilvl w:val="1"/>
                <w:numId w:val="71"/>
              </w:numPr>
              <w:tabs>
                <w:tab w:val="left" w:pos="540"/>
              </w:tabs>
              <w:ind w:right="-72"/>
              <w:rPr>
                <w:rFonts w:asciiTheme="majorBidi" w:hAnsiTheme="majorBidi" w:cstheme="majorBidi"/>
              </w:rPr>
            </w:pPr>
            <w:r w:rsidRPr="00812913">
              <w:rPr>
                <w:szCs w:val="24"/>
                <w:lang w:eastAsia="en-US"/>
              </w:rPr>
              <w:t xml:space="preserve">Dégagement de la </w:t>
            </w:r>
            <w:r w:rsidR="00177CAB">
              <w:rPr>
                <w:szCs w:val="24"/>
                <w:lang w:eastAsia="en-US"/>
              </w:rPr>
              <w:t>Z</w:t>
            </w:r>
            <w:r w:rsidRPr="00812913">
              <w:rPr>
                <w:szCs w:val="24"/>
                <w:lang w:eastAsia="en-US"/>
              </w:rPr>
              <w:t xml:space="preserve">one de </w:t>
            </w:r>
            <w:r w:rsidR="00177CAB">
              <w:rPr>
                <w:szCs w:val="24"/>
                <w:lang w:eastAsia="en-US"/>
              </w:rPr>
              <w:t>S</w:t>
            </w:r>
            <w:r w:rsidRPr="00812913">
              <w:rPr>
                <w:szCs w:val="24"/>
                <w:lang w:eastAsia="en-US"/>
              </w:rPr>
              <w:t xml:space="preserve">ervice </w:t>
            </w:r>
          </w:p>
          <w:p w14:paraId="231DC2A5" w14:textId="77777777" w:rsidR="00177CAB" w:rsidRPr="00177CAB" w:rsidRDefault="00177CAB" w:rsidP="00177CAB">
            <w:pPr>
              <w:pStyle w:val="Paragraphedeliste"/>
              <w:tabs>
                <w:tab w:val="left" w:pos="540"/>
              </w:tabs>
              <w:ind w:left="909" w:right="-72" w:firstLine="0"/>
              <w:rPr>
                <w:rFonts w:asciiTheme="majorBidi" w:hAnsiTheme="majorBidi" w:cstheme="majorBidi"/>
              </w:rPr>
            </w:pPr>
          </w:p>
          <w:p w14:paraId="04C85B5B" w14:textId="5ED8124F" w:rsidR="0044679A" w:rsidRPr="0044679A" w:rsidRDefault="00B87B0C" w:rsidP="0048244D">
            <w:pPr>
              <w:pStyle w:val="Paragraphedeliste"/>
              <w:tabs>
                <w:tab w:val="left" w:pos="540"/>
              </w:tabs>
              <w:ind w:left="1509" w:right="-72" w:hanging="628"/>
              <w:rPr>
                <w:rFonts w:asciiTheme="majorBidi" w:hAnsiTheme="majorBidi" w:cstheme="majorBidi"/>
              </w:rPr>
            </w:pPr>
            <w:r>
              <w:rPr>
                <w:szCs w:val="24"/>
                <w:lang w:eastAsia="en-US"/>
              </w:rPr>
              <w:t>16.</w:t>
            </w:r>
            <w:r w:rsidR="00F268E3">
              <w:rPr>
                <w:szCs w:val="24"/>
                <w:lang w:eastAsia="en-US"/>
              </w:rPr>
              <w:t xml:space="preserve">5.1 </w:t>
            </w:r>
            <w:r w:rsidR="00C14721" w:rsidRPr="00812913">
              <w:rPr>
                <w:szCs w:val="24"/>
                <w:lang w:eastAsia="en-US"/>
              </w:rPr>
              <w:t xml:space="preserve">Dégagement de la </w:t>
            </w:r>
            <w:r w:rsidR="0044679A">
              <w:rPr>
                <w:szCs w:val="24"/>
                <w:lang w:eastAsia="en-US"/>
              </w:rPr>
              <w:t>Z</w:t>
            </w:r>
            <w:r w:rsidR="00C14721" w:rsidRPr="00812913">
              <w:rPr>
                <w:szCs w:val="24"/>
                <w:lang w:eastAsia="en-US"/>
              </w:rPr>
              <w:t xml:space="preserve">one de </w:t>
            </w:r>
            <w:r w:rsidR="0044679A">
              <w:rPr>
                <w:szCs w:val="24"/>
                <w:lang w:eastAsia="en-US"/>
              </w:rPr>
              <w:t>S</w:t>
            </w:r>
            <w:r w:rsidR="00C14721" w:rsidRPr="00812913">
              <w:rPr>
                <w:szCs w:val="24"/>
                <w:lang w:eastAsia="en-US"/>
              </w:rPr>
              <w:t xml:space="preserve">ervice en cours d’exécution. Dans le cadre de l’exécution du </w:t>
            </w:r>
            <w:r w:rsidR="0044679A">
              <w:rPr>
                <w:szCs w:val="24"/>
                <w:lang w:eastAsia="en-US"/>
              </w:rPr>
              <w:t>Marché</w:t>
            </w:r>
            <w:r w:rsidR="00C14721" w:rsidRPr="00812913">
              <w:rPr>
                <w:szCs w:val="24"/>
                <w:lang w:eastAsia="en-US"/>
              </w:rPr>
              <w:t>, l’</w:t>
            </w:r>
            <w:r w:rsidR="0044679A">
              <w:rPr>
                <w:szCs w:val="24"/>
                <w:lang w:eastAsia="en-US"/>
              </w:rPr>
              <w:t>E</w:t>
            </w:r>
            <w:r w:rsidR="00C14721" w:rsidRPr="00812913">
              <w:rPr>
                <w:szCs w:val="24"/>
                <w:lang w:eastAsia="en-US"/>
              </w:rPr>
              <w:t xml:space="preserve">ntrepreneur doit garder la </w:t>
            </w:r>
            <w:r w:rsidR="0044679A">
              <w:rPr>
                <w:szCs w:val="24"/>
                <w:lang w:eastAsia="en-US"/>
              </w:rPr>
              <w:t>Z</w:t>
            </w:r>
            <w:r w:rsidR="00C14721" w:rsidRPr="00812913">
              <w:rPr>
                <w:szCs w:val="24"/>
                <w:lang w:eastAsia="en-US"/>
              </w:rPr>
              <w:t xml:space="preserve">one de </w:t>
            </w:r>
            <w:r w:rsidR="0044679A">
              <w:rPr>
                <w:szCs w:val="24"/>
                <w:lang w:eastAsia="en-US"/>
              </w:rPr>
              <w:t>S</w:t>
            </w:r>
            <w:r w:rsidR="00C14721" w:rsidRPr="00812913">
              <w:rPr>
                <w:szCs w:val="24"/>
                <w:lang w:eastAsia="en-US"/>
              </w:rPr>
              <w:t xml:space="preserve">ervice raisonnablement libre de toute obstruction inutile, entreposer ou enlever tout matériel excédentaire, enlever toute épave, détritus ou </w:t>
            </w:r>
            <w:r w:rsidR="00720843">
              <w:rPr>
                <w:szCs w:val="24"/>
                <w:lang w:eastAsia="en-US"/>
              </w:rPr>
              <w:t>ouvrages</w:t>
            </w:r>
            <w:r w:rsidR="00720843" w:rsidRPr="00812913">
              <w:rPr>
                <w:szCs w:val="24"/>
                <w:lang w:eastAsia="en-US"/>
              </w:rPr>
              <w:t xml:space="preserve"> </w:t>
            </w:r>
            <w:r w:rsidR="00720843">
              <w:rPr>
                <w:szCs w:val="24"/>
                <w:lang w:eastAsia="en-US"/>
              </w:rPr>
              <w:t>provisoir</w:t>
            </w:r>
            <w:r w:rsidR="00C14721" w:rsidRPr="00812913">
              <w:rPr>
                <w:szCs w:val="24"/>
                <w:lang w:eastAsia="en-US"/>
              </w:rPr>
              <w:t xml:space="preserve">es de la </w:t>
            </w:r>
            <w:r w:rsidR="0044679A">
              <w:rPr>
                <w:szCs w:val="24"/>
                <w:lang w:eastAsia="en-US"/>
              </w:rPr>
              <w:t>Z</w:t>
            </w:r>
            <w:r w:rsidR="00C14721" w:rsidRPr="00812913">
              <w:rPr>
                <w:szCs w:val="24"/>
                <w:lang w:eastAsia="en-US"/>
              </w:rPr>
              <w:t xml:space="preserve">one de </w:t>
            </w:r>
            <w:r w:rsidR="0044679A">
              <w:rPr>
                <w:szCs w:val="24"/>
                <w:lang w:eastAsia="en-US"/>
              </w:rPr>
              <w:t>S</w:t>
            </w:r>
            <w:r w:rsidR="00C14721" w:rsidRPr="00812913">
              <w:rPr>
                <w:szCs w:val="24"/>
                <w:lang w:eastAsia="en-US"/>
              </w:rPr>
              <w:t xml:space="preserve">ervice et enlever tout </w:t>
            </w:r>
            <w:r w:rsidR="00720843">
              <w:rPr>
                <w:szCs w:val="24"/>
                <w:lang w:eastAsia="en-US"/>
              </w:rPr>
              <w:t>Matériel</w:t>
            </w:r>
            <w:r w:rsidR="00720843" w:rsidRPr="00812913">
              <w:rPr>
                <w:szCs w:val="24"/>
                <w:lang w:eastAsia="en-US"/>
              </w:rPr>
              <w:t xml:space="preserve"> </w:t>
            </w:r>
            <w:r w:rsidR="00C14721" w:rsidRPr="00812913">
              <w:rPr>
                <w:szCs w:val="24"/>
                <w:lang w:eastAsia="en-US"/>
              </w:rPr>
              <w:t>de l’</w:t>
            </w:r>
            <w:r w:rsidR="0044679A">
              <w:rPr>
                <w:szCs w:val="24"/>
                <w:lang w:eastAsia="en-US"/>
              </w:rPr>
              <w:t>E</w:t>
            </w:r>
            <w:r w:rsidR="00C14721" w:rsidRPr="00812913">
              <w:rPr>
                <w:szCs w:val="24"/>
                <w:lang w:eastAsia="en-US"/>
              </w:rPr>
              <w:t xml:space="preserve">ntrepreneur qui n’est plus nécessaire à l’exécution du </w:t>
            </w:r>
            <w:r w:rsidR="0044679A">
              <w:rPr>
                <w:szCs w:val="24"/>
                <w:lang w:eastAsia="en-US"/>
              </w:rPr>
              <w:t>Marché</w:t>
            </w:r>
            <w:r w:rsidR="00C14721" w:rsidRPr="00812913">
              <w:rPr>
                <w:szCs w:val="24"/>
                <w:lang w:eastAsia="en-US"/>
              </w:rPr>
              <w:t xml:space="preserve">. </w:t>
            </w:r>
          </w:p>
          <w:p w14:paraId="6D3752F9" w14:textId="77777777" w:rsidR="0044679A" w:rsidRPr="0044679A" w:rsidRDefault="0044679A" w:rsidP="0044679A">
            <w:pPr>
              <w:pStyle w:val="Paragraphedeliste"/>
              <w:tabs>
                <w:tab w:val="left" w:pos="540"/>
              </w:tabs>
              <w:ind w:left="1509" w:right="-72" w:firstLine="0"/>
              <w:rPr>
                <w:rFonts w:asciiTheme="majorBidi" w:hAnsiTheme="majorBidi" w:cstheme="majorBidi"/>
              </w:rPr>
            </w:pPr>
          </w:p>
          <w:p w14:paraId="60F1C2DD" w14:textId="476BC081" w:rsidR="003D1D35" w:rsidRPr="003D1D35" w:rsidRDefault="00F268E3" w:rsidP="0048244D">
            <w:pPr>
              <w:pStyle w:val="Paragraphedeliste"/>
              <w:tabs>
                <w:tab w:val="left" w:pos="540"/>
              </w:tabs>
              <w:ind w:left="1509" w:right="-72" w:hanging="628"/>
              <w:rPr>
                <w:rFonts w:asciiTheme="majorBidi" w:hAnsiTheme="majorBidi" w:cstheme="majorBidi"/>
              </w:rPr>
            </w:pPr>
            <w:r>
              <w:rPr>
                <w:szCs w:val="24"/>
                <w:lang w:eastAsia="en-US"/>
              </w:rPr>
              <w:lastRenderedPageBreak/>
              <w:t xml:space="preserve">16.5.2 </w:t>
            </w:r>
            <w:r w:rsidR="00C14721" w:rsidRPr="00812913">
              <w:rPr>
                <w:szCs w:val="24"/>
                <w:lang w:eastAsia="en-US"/>
              </w:rPr>
              <w:t xml:space="preserve">Dégagement de la </w:t>
            </w:r>
            <w:r w:rsidR="0044679A">
              <w:rPr>
                <w:szCs w:val="24"/>
                <w:lang w:eastAsia="en-US"/>
              </w:rPr>
              <w:t>Z</w:t>
            </w:r>
            <w:r w:rsidR="00C14721" w:rsidRPr="00812913">
              <w:rPr>
                <w:szCs w:val="24"/>
                <w:lang w:eastAsia="en-US"/>
              </w:rPr>
              <w:t xml:space="preserve">one de </w:t>
            </w:r>
            <w:r w:rsidR="0044679A">
              <w:rPr>
                <w:szCs w:val="24"/>
                <w:lang w:eastAsia="en-US"/>
              </w:rPr>
              <w:t>S</w:t>
            </w:r>
            <w:r w:rsidR="00C14721" w:rsidRPr="00812913">
              <w:rPr>
                <w:szCs w:val="24"/>
                <w:lang w:eastAsia="en-US"/>
              </w:rPr>
              <w:t xml:space="preserve">ervice après </w:t>
            </w:r>
            <w:r w:rsidR="00FA0D26" w:rsidRPr="00812913">
              <w:rPr>
                <w:szCs w:val="24"/>
                <w:lang w:eastAsia="en-US"/>
              </w:rPr>
              <w:t>l’</w:t>
            </w:r>
            <w:r w:rsidR="00FA0D26">
              <w:rPr>
                <w:szCs w:val="24"/>
                <w:lang w:eastAsia="en-US"/>
              </w:rPr>
              <w:t>A</w:t>
            </w:r>
            <w:r w:rsidR="00FA0D26" w:rsidRPr="00812913">
              <w:rPr>
                <w:szCs w:val="24"/>
                <w:lang w:eastAsia="en-US"/>
              </w:rPr>
              <w:t>chèvement :</w:t>
            </w:r>
            <w:r w:rsidR="00C14721" w:rsidRPr="00812913">
              <w:rPr>
                <w:szCs w:val="24"/>
                <w:lang w:eastAsia="en-US"/>
              </w:rPr>
              <w:t xml:space="preserve"> Après l’</w:t>
            </w:r>
            <w:r w:rsidR="003965D7">
              <w:rPr>
                <w:szCs w:val="24"/>
                <w:lang w:eastAsia="en-US"/>
              </w:rPr>
              <w:t>A</w:t>
            </w:r>
            <w:r w:rsidR="00C14721" w:rsidRPr="00812913">
              <w:rPr>
                <w:szCs w:val="24"/>
                <w:lang w:eastAsia="en-US"/>
              </w:rPr>
              <w:t xml:space="preserve">chèvement de toutes les parties des </w:t>
            </w:r>
            <w:r w:rsidR="003965D7">
              <w:rPr>
                <w:szCs w:val="24"/>
                <w:lang w:eastAsia="en-US"/>
              </w:rPr>
              <w:t>T</w:t>
            </w:r>
            <w:r w:rsidR="00C14721" w:rsidRPr="00812913">
              <w:rPr>
                <w:szCs w:val="24"/>
                <w:lang w:eastAsia="en-US"/>
              </w:rPr>
              <w:t xml:space="preserve">ravaux et des </w:t>
            </w:r>
            <w:r w:rsidR="003965D7">
              <w:rPr>
                <w:szCs w:val="24"/>
                <w:lang w:eastAsia="en-US"/>
              </w:rPr>
              <w:t>S</w:t>
            </w:r>
            <w:r w:rsidR="00C14721" w:rsidRPr="00812913">
              <w:rPr>
                <w:szCs w:val="24"/>
                <w:lang w:eastAsia="en-US"/>
              </w:rPr>
              <w:t>ervices, l’</w:t>
            </w:r>
            <w:r w:rsidR="003965D7">
              <w:rPr>
                <w:szCs w:val="24"/>
                <w:lang w:eastAsia="en-US"/>
              </w:rPr>
              <w:t>E</w:t>
            </w:r>
            <w:r w:rsidR="00C14721" w:rsidRPr="00812913">
              <w:rPr>
                <w:szCs w:val="24"/>
                <w:lang w:eastAsia="en-US"/>
              </w:rPr>
              <w:t xml:space="preserve">ntrepreneur doit nettoyer et enlever toutes les épaves, les </w:t>
            </w:r>
            <w:r w:rsidR="00720843">
              <w:rPr>
                <w:szCs w:val="24"/>
                <w:lang w:eastAsia="en-US"/>
              </w:rPr>
              <w:t>déchet</w:t>
            </w:r>
            <w:r w:rsidR="00720843" w:rsidRPr="00812913">
              <w:rPr>
                <w:szCs w:val="24"/>
                <w:lang w:eastAsia="en-US"/>
              </w:rPr>
              <w:t xml:space="preserve">s </w:t>
            </w:r>
            <w:r w:rsidR="00C14721" w:rsidRPr="00812913">
              <w:rPr>
                <w:szCs w:val="24"/>
                <w:lang w:eastAsia="en-US"/>
              </w:rPr>
              <w:t xml:space="preserve">et les </w:t>
            </w:r>
            <w:r w:rsidR="00720843" w:rsidRPr="00812913">
              <w:rPr>
                <w:szCs w:val="24"/>
                <w:lang w:eastAsia="en-US"/>
              </w:rPr>
              <w:t>dé</w:t>
            </w:r>
            <w:r w:rsidR="00720843">
              <w:rPr>
                <w:szCs w:val="24"/>
                <w:lang w:eastAsia="en-US"/>
              </w:rPr>
              <w:t>tritu</w:t>
            </w:r>
            <w:r w:rsidR="00720843" w:rsidRPr="00812913">
              <w:rPr>
                <w:szCs w:val="24"/>
                <w:lang w:eastAsia="en-US"/>
              </w:rPr>
              <w:t xml:space="preserve">s </w:t>
            </w:r>
            <w:r w:rsidR="00C14721" w:rsidRPr="00812913">
              <w:rPr>
                <w:szCs w:val="24"/>
                <w:lang w:eastAsia="en-US"/>
              </w:rPr>
              <w:t xml:space="preserve">de toute nature de la </w:t>
            </w:r>
            <w:r w:rsidR="003965D7">
              <w:rPr>
                <w:szCs w:val="24"/>
                <w:lang w:eastAsia="en-US"/>
              </w:rPr>
              <w:t>Z</w:t>
            </w:r>
            <w:r w:rsidR="00C14721" w:rsidRPr="00812913">
              <w:rPr>
                <w:szCs w:val="24"/>
                <w:lang w:eastAsia="en-US"/>
              </w:rPr>
              <w:t xml:space="preserve">one de </w:t>
            </w:r>
            <w:r w:rsidR="003965D7">
              <w:rPr>
                <w:szCs w:val="24"/>
                <w:lang w:eastAsia="en-US"/>
              </w:rPr>
              <w:t>S</w:t>
            </w:r>
            <w:r w:rsidR="00C14721" w:rsidRPr="00812913">
              <w:rPr>
                <w:szCs w:val="24"/>
                <w:lang w:eastAsia="en-US"/>
              </w:rPr>
              <w:t xml:space="preserve">ervice, et doit laisser la </w:t>
            </w:r>
            <w:r w:rsidR="003965D7">
              <w:rPr>
                <w:szCs w:val="24"/>
                <w:lang w:eastAsia="en-US"/>
              </w:rPr>
              <w:t>Z</w:t>
            </w:r>
            <w:r w:rsidR="00C14721" w:rsidRPr="00812913">
              <w:rPr>
                <w:szCs w:val="24"/>
                <w:lang w:eastAsia="en-US"/>
              </w:rPr>
              <w:t xml:space="preserve">one de </w:t>
            </w:r>
            <w:r w:rsidR="003965D7">
              <w:rPr>
                <w:szCs w:val="24"/>
                <w:lang w:eastAsia="en-US"/>
              </w:rPr>
              <w:t>S</w:t>
            </w:r>
            <w:r w:rsidR="00C14721" w:rsidRPr="00812913">
              <w:rPr>
                <w:szCs w:val="24"/>
                <w:lang w:eastAsia="en-US"/>
              </w:rPr>
              <w:t xml:space="preserve">ervice propre et sûre. </w:t>
            </w:r>
          </w:p>
          <w:p w14:paraId="35CD94BE" w14:textId="77777777" w:rsidR="003D1D35" w:rsidRPr="003D1D35" w:rsidRDefault="003D1D35" w:rsidP="003D1D35">
            <w:pPr>
              <w:pStyle w:val="Paragraphedeliste"/>
              <w:rPr>
                <w:szCs w:val="24"/>
                <w:lang w:eastAsia="en-US"/>
              </w:rPr>
            </w:pPr>
          </w:p>
          <w:p w14:paraId="1C025DE0" w14:textId="41084969" w:rsidR="00BC5E37" w:rsidRPr="0086405A" w:rsidRDefault="00C14721" w:rsidP="000F2E00">
            <w:pPr>
              <w:pStyle w:val="Paragraphedeliste"/>
              <w:numPr>
                <w:ilvl w:val="1"/>
                <w:numId w:val="71"/>
              </w:numPr>
              <w:tabs>
                <w:tab w:val="left" w:pos="540"/>
              </w:tabs>
              <w:ind w:right="-72"/>
              <w:rPr>
                <w:rFonts w:asciiTheme="majorBidi" w:hAnsiTheme="majorBidi" w:cstheme="majorBidi"/>
              </w:rPr>
            </w:pPr>
            <w:r w:rsidRPr="00812913">
              <w:rPr>
                <w:szCs w:val="24"/>
                <w:lang w:eastAsia="en-US"/>
              </w:rPr>
              <w:t>L</w:t>
            </w:r>
            <w:r w:rsidR="003965D7">
              <w:rPr>
                <w:szCs w:val="24"/>
                <w:lang w:eastAsia="en-US"/>
              </w:rPr>
              <w:t>’Entrepreneur</w:t>
            </w:r>
            <w:r w:rsidRPr="00812913">
              <w:rPr>
                <w:szCs w:val="24"/>
                <w:lang w:eastAsia="en-US"/>
              </w:rPr>
              <w:t xml:space="preserve"> doit fournir et entretenir à ses frais tous les éclairages et clôtures, quand et où cela est nécessaire pour la bonne exécution et la protection des </w:t>
            </w:r>
            <w:r w:rsidR="003D1D35">
              <w:rPr>
                <w:szCs w:val="24"/>
                <w:lang w:eastAsia="en-US"/>
              </w:rPr>
              <w:t>T</w:t>
            </w:r>
            <w:r w:rsidRPr="00812913">
              <w:rPr>
                <w:szCs w:val="24"/>
                <w:lang w:eastAsia="en-US"/>
              </w:rPr>
              <w:t xml:space="preserve">ravaux et des </w:t>
            </w:r>
            <w:r w:rsidR="003D1D35">
              <w:rPr>
                <w:szCs w:val="24"/>
                <w:lang w:eastAsia="en-US"/>
              </w:rPr>
              <w:t>S</w:t>
            </w:r>
            <w:r w:rsidRPr="00812913">
              <w:rPr>
                <w:szCs w:val="24"/>
                <w:lang w:eastAsia="en-US"/>
              </w:rPr>
              <w:t xml:space="preserve">ervices, pour la protection de ses propres installations et de son </w:t>
            </w:r>
            <w:r w:rsidR="00720843">
              <w:rPr>
                <w:szCs w:val="24"/>
                <w:lang w:eastAsia="en-US"/>
              </w:rPr>
              <w:t>matériel</w:t>
            </w:r>
            <w:r w:rsidRPr="00812913">
              <w:rPr>
                <w:szCs w:val="24"/>
                <w:lang w:eastAsia="en-US"/>
              </w:rPr>
              <w:t xml:space="preserve">, pour la sécurité des propriétaires et des occupants des propriétés adjacentes et pour la sécurité du public. </w:t>
            </w:r>
          </w:p>
          <w:p w14:paraId="02911B4E" w14:textId="77777777" w:rsidR="00720843" w:rsidRPr="00BC5E37" w:rsidRDefault="00720843" w:rsidP="0086405A">
            <w:pPr>
              <w:pStyle w:val="Paragraphedeliste"/>
              <w:tabs>
                <w:tab w:val="left" w:pos="540"/>
              </w:tabs>
              <w:ind w:left="909" w:right="-72" w:firstLine="0"/>
              <w:rPr>
                <w:rFonts w:asciiTheme="majorBidi" w:hAnsiTheme="majorBidi" w:cstheme="majorBidi"/>
              </w:rPr>
            </w:pPr>
          </w:p>
          <w:p w14:paraId="7B193906" w14:textId="63C5E1A6" w:rsidR="00BC5E37" w:rsidRPr="00BC5E37" w:rsidRDefault="00C14721" w:rsidP="000F2E00">
            <w:pPr>
              <w:pStyle w:val="Paragraphedeliste"/>
              <w:numPr>
                <w:ilvl w:val="1"/>
                <w:numId w:val="71"/>
              </w:numPr>
              <w:tabs>
                <w:tab w:val="left" w:pos="540"/>
              </w:tabs>
              <w:ind w:right="-72"/>
              <w:rPr>
                <w:rFonts w:asciiTheme="majorBidi" w:hAnsiTheme="majorBidi" w:cstheme="majorBidi"/>
              </w:rPr>
            </w:pPr>
            <w:r w:rsidRPr="00812913">
              <w:rPr>
                <w:szCs w:val="24"/>
                <w:lang w:eastAsia="en-US"/>
              </w:rPr>
              <w:t xml:space="preserve">Sécurité de la </w:t>
            </w:r>
            <w:r w:rsidR="00A11FA9">
              <w:rPr>
                <w:szCs w:val="24"/>
                <w:lang w:eastAsia="en-US"/>
              </w:rPr>
              <w:t>Z</w:t>
            </w:r>
            <w:r w:rsidRPr="00812913">
              <w:rPr>
                <w:szCs w:val="24"/>
                <w:lang w:eastAsia="en-US"/>
              </w:rPr>
              <w:t xml:space="preserve">one de </w:t>
            </w:r>
            <w:r w:rsidR="00A11FA9">
              <w:rPr>
                <w:szCs w:val="24"/>
                <w:lang w:eastAsia="en-US"/>
              </w:rPr>
              <w:t>S</w:t>
            </w:r>
            <w:r w:rsidRPr="00812913">
              <w:rPr>
                <w:szCs w:val="24"/>
                <w:lang w:eastAsia="en-US"/>
              </w:rPr>
              <w:t xml:space="preserve">ervice </w:t>
            </w:r>
          </w:p>
          <w:p w14:paraId="4C5FAE13" w14:textId="77777777" w:rsidR="00BC5E37" w:rsidRPr="00BC5E37" w:rsidRDefault="00BC5E37" w:rsidP="00BC5E37">
            <w:pPr>
              <w:pStyle w:val="Paragraphedeliste"/>
              <w:tabs>
                <w:tab w:val="left" w:pos="540"/>
              </w:tabs>
              <w:spacing w:after="0"/>
              <w:ind w:left="909" w:right="-72" w:firstLine="0"/>
              <w:rPr>
                <w:rFonts w:asciiTheme="majorBidi" w:hAnsiTheme="majorBidi" w:cstheme="majorBidi"/>
              </w:rPr>
            </w:pPr>
          </w:p>
          <w:p w14:paraId="658D71D2" w14:textId="67AA5A8D" w:rsidR="00BC5E37" w:rsidRDefault="00C14721" w:rsidP="00BC5E37">
            <w:pPr>
              <w:tabs>
                <w:tab w:val="left" w:pos="540"/>
              </w:tabs>
              <w:ind w:left="879" w:right="-72" w:firstLine="0"/>
              <w:rPr>
                <w:szCs w:val="24"/>
                <w:lang w:eastAsia="en-US"/>
              </w:rPr>
            </w:pPr>
            <w:r w:rsidRPr="00BC5E37">
              <w:rPr>
                <w:szCs w:val="24"/>
                <w:lang w:eastAsia="en-US"/>
              </w:rPr>
              <w:t>L’</w:t>
            </w:r>
            <w:r w:rsidR="00BC5E37">
              <w:rPr>
                <w:szCs w:val="24"/>
                <w:lang w:eastAsia="en-US"/>
              </w:rPr>
              <w:t>E</w:t>
            </w:r>
            <w:r w:rsidRPr="00BC5E37">
              <w:rPr>
                <w:szCs w:val="24"/>
                <w:lang w:eastAsia="en-US"/>
              </w:rPr>
              <w:t xml:space="preserve">ntrepreneur est responsable de la sécurité de la </w:t>
            </w:r>
            <w:r w:rsidR="00BC5E37">
              <w:rPr>
                <w:szCs w:val="24"/>
                <w:lang w:eastAsia="en-US"/>
              </w:rPr>
              <w:t>Z</w:t>
            </w:r>
            <w:r w:rsidRPr="00BC5E37">
              <w:rPr>
                <w:szCs w:val="24"/>
                <w:lang w:eastAsia="en-US"/>
              </w:rPr>
              <w:t xml:space="preserve">one de </w:t>
            </w:r>
            <w:r w:rsidR="00BC5E37">
              <w:rPr>
                <w:szCs w:val="24"/>
                <w:lang w:eastAsia="en-US"/>
              </w:rPr>
              <w:t>S</w:t>
            </w:r>
            <w:r w:rsidRPr="00BC5E37">
              <w:rPr>
                <w:szCs w:val="24"/>
                <w:lang w:eastAsia="en-US"/>
              </w:rPr>
              <w:t xml:space="preserve">ervice et de l’interdiction </w:t>
            </w:r>
            <w:r w:rsidR="00720843">
              <w:rPr>
                <w:szCs w:val="24"/>
                <w:lang w:eastAsia="en-US"/>
              </w:rPr>
              <w:t xml:space="preserve">d’accès </w:t>
            </w:r>
            <w:r w:rsidRPr="00BC5E37">
              <w:rPr>
                <w:szCs w:val="24"/>
                <w:lang w:eastAsia="en-US"/>
              </w:rPr>
              <w:t xml:space="preserve">des personnes non autorisées dans la </w:t>
            </w:r>
            <w:r w:rsidR="00BC5E37">
              <w:rPr>
                <w:szCs w:val="24"/>
                <w:lang w:eastAsia="en-US"/>
              </w:rPr>
              <w:t>Z</w:t>
            </w:r>
            <w:r w:rsidRPr="00BC5E37">
              <w:rPr>
                <w:szCs w:val="24"/>
                <w:lang w:eastAsia="en-US"/>
              </w:rPr>
              <w:t xml:space="preserve">one de </w:t>
            </w:r>
            <w:r w:rsidR="00BC5E37">
              <w:rPr>
                <w:szCs w:val="24"/>
                <w:lang w:eastAsia="en-US"/>
              </w:rPr>
              <w:t>S</w:t>
            </w:r>
            <w:r w:rsidRPr="00BC5E37">
              <w:rPr>
                <w:szCs w:val="24"/>
                <w:lang w:eastAsia="en-US"/>
              </w:rPr>
              <w:t xml:space="preserve">ervice. </w:t>
            </w:r>
          </w:p>
          <w:p w14:paraId="2A143770" w14:textId="7B49EC65" w:rsidR="00F775E6" w:rsidRDefault="00C14721" w:rsidP="00BC5E37">
            <w:pPr>
              <w:tabs>
                <w:tab w:val="left" w:pos="540"/>
              </w:tabs>
              <w:ind w:left="879" w:right="-72" w:firstLine="0"/>
              <w:rPr>
                <w:szCs w:val="24"/>
                <w:lang w:eastAsia="en-US"/>
              </w:rPr>
            </w:pPr>
            <w:r w:rsidRPr="00BC5E37">
              <w:rPr>
                <w:szCs w:val="24"/>
                <w:lang w:eastAsia="en-US"/>
              </w:rPr>
              <w:t xml:space="preserve">Les personnes autorisées doivent être limitées au </w:t>
            </w:r>
            <w:r w:rsidR="00720843">
              <w:rPr>
                <w:szCs w:val="24"/>
                <w:lang w:eastAsia="en-US"/>
              </w:rPr>
              <w:t>P</w:t>
            </w:r>
            <w:r w:rsidRPr="00BC5E37">
              <w:rPr>
                <w:szCs w:val="24"/>
                <w:lang w:eastAsia="en-US"/>
              </w:rPr>
              <w:t>ersonnel de l’</w:t>
            </w:r>
            <w:r w:rsidR="00BC5E37">
              <w:rPr>
                <w:szCs w:val="24"/>
                <w:lang w:eastAsia="en-US"/>
              </w:rPr>
              <w:t>E</w:t>
            </w:r>
            <w:r w:rsidRPr="00BC5E37">
              <w:rPr>
                <w:szCs w:val="24"/>
                <w:lang w:eastAsia="en-US"/>
              </w:rPr>
              <w:t xml:space="preserve">ntrepreneur, au </w:t>
            </w:r>
            <w:r w:rsidR="00720843">
              <w:rPr>
                <w:szCs w:val="24"/>
                <w:lang w:eastAsia="en-US"/>
              </w:rPr>
              <w:t>P</w:t>
            </w:r>
            <w:r w:rsidRPr="00BC5E37">
              <w:rPr>
                <w:szCs w:val="24"/>
                <w:lang w:eastAsia="en-US"/>
              </w:rPr>
              <w:t>ersonnel d</w:t>
            </w:r>
            <w:r w:rsidR="00BC5E37">
              <w:rPr>
                <w:szCs w:val="24"/>
                <w:lang w:eastAsia="en-US"/>
              </w:rPr>
              <w:t xml:space="preserve">u Maître d’Ouvrage </w:t>
            </w:r>
            <w:r w:rsidRPr="00BC5E37">
              <w:rPr>
                <w:szCs w:val="24"/>
                <w:lang w:eastAsia="en-US"/>
              </w:rPr>
              <w:t>et à tout autre personnel identifié comme personnel autorisé (y compris les autres entrepreneurs d</w:t>
            </w:r>
            <w:r w:rsidR="00BC5E37">
              <w:rPr>
                <w:szCs w:val="24"/>
                <w:lang w:eastAsia="en-US"/>
              </w:rPr>
              <w:t>u Maître d’Ouvrage</w:t>
            </w:r>
            <w:r w:rsidRPr="00BC5E37">
              <w:rPr>
                <w:szCs w:val="24"/>
                <w:lang w:eastAsia="en-US"/>
              </w:rPr>
              <w:t xml:space="preserve"> sur la </w:t>
            </w:r>
            <w:r w:rsidR="00BC5E37">
              <w:rPr>
                <w:szCs w:val="24"/>
                <w:lang w:eastAsia="en-US"/>
              </w:rPr>
              <w:t>Z</w:t>
            </w:r>
            <w:r w:rsidRPr="00BC5E37">
              <w:rPr>
                <w:szCs w:val="24"/>
                <w:lang w:eastAsia="en-US"/>
              </w:rPr>
              <w:t xml:space="preserve">one de </w:t>
            </w:r>
            <w:r w:rsidR="00BC5E37">
              <w:rPr>
                <w:szCs w:val="24"/>
                <w:lang w:eastAsia="en-US"/>
              </w:rPr>
              <w:t>S</w:t>
            </w:r>
            <w:r w:rsidRPr="00BC5E37">
              <w:rPr>
                <w:szCs w:val="24"/>
                <w:lang w:eastAsia="en-US"/>
              </w:rPr>
              <w:t xml:space="preserve">ervice), par </w:t>
            </w:r>
            <w:r w:rsidR="00720843">
              <w:rPr>
                <w:szCs w:val="24"/>
                <w:lang w:eastAsia="en-US"/>
              </w:rPr>
              <w:t>notification</w:t>
            </w:r>
            <w:r w:rsidRPr="00BC5E37">
              <w:rPr>
                <w:szCs w:val="24"/>
                <w:lang w:eastAsia="en-US"/>
              </w:rPr>
              <w:t xml:space="preserve"> </w:t>
            </w:r>
            <w:r w:rsidR="00EB78C1">
              <w:rPr>
                <w:szCs w:val="24"/>
                <w:lang w:eastAsia="en-US"/>
              </w:rPr>
              <w:t>adressé</w:t>
            </w:r>
            <w:r w:rsidR="00720843">
              <w:rPr>
                <w:szCs w:val="24"/>
                <w:lang w:eastAsia="en-US"/>
              </w:rPr>
              <w:t>e</w:t>
            </w:r>
            <w:r w:rsidR="00EB78C1">
              <w:rPr>
                <w:szCs w:val="24"/>
                <w:lang w:eastAsia="en-US"/>
              </w:rPr>
              <w:t xml:space="preserve"> à l’Entrepreneur par le </w:t>
            </w:r>
            <w:r w:rsidR="00BC5E37">
              <w:rPr>
                <w:szCs w:val="24"/>
                <w:lang w:eastAsia="en-US"/>
              </w:rPr>
              <w:t>Maître d’Ouvrage</w:t>
            </w:r>
            <w:r w:rsidRPr="00BC5E37">
              <w:rPr>
                <w:szCs w:val="24"/>
                <w:lang w:eastAsia="en-US"/>
              </w:rPr>
              <w:t xml:space="preserve"> ou </w:t>
            </w:r>
            <w:r w:rsidR="00EB78C1">
              <w:rPr>
                <w:szCs w:val="24"/>
                <w:lang w:eastAsia="en-US"/>
              </w:rPr>
              <w:t>le</w:t>
            </w:r>
            <w:r w:rsidRPr="00BC5E37">
              <w:rPr>
                <w:szCs w:val="24"/>
                <w:lang w:eastAsia="en-US"/>
              </w:rPr>
              <w:t xml:space="preserve"> </w:t>
            </w:r>
            <w:r w:rsidR="00D123E0">
              <w:rPr>
                <w:szCs w:val="24"/>
                <w:lang w:eastAsia="en-US"/>
              </w:rPr>
              <w:t xml:space="preserve">Consultant de </w:t>
            </w:r>
            <w:r w:rsidR="00D367CB">
              <w:rPr>
                <w:szCs w:val="24"/>
                <w:lang w:eastAsia="en-US"/>
              </w:rPr>
              <w:t>Supervision</w:t>
            </w:r>
            <w:r w:rsidRPr="00BC5E37">
              <w:rPr>
                <w:szCs w:val="24"/>
                <w:lang w:eastAsia="en-US"/>
              </w:rPr>
              <w:t xml:space="preserve">. </w:t>
            </w:r>
          </w:p>
          <w:p w14:paraId="2F9E29CA" w14:textId="13F95D1E" w:rsidR="008058EC" w:rsidRDefault="00C14721" w:rsidP="00BC5E37">
            <w:pPr>
              <w:tabs>
                <w:tab w:val="left" w:pos="540"/>
              </w:tabs>
              <w:ind w:left="879" w:right="-72" w:firstLine="0"/>
              <w:rPr>
                <w:szCs w:val="24"/>
                <w:lang w:eastAsia="en-US"/>
              </w:rPr>
            </w:pPr>
            <w:r w:rsidRPr="00BC5E37">
              <w:rPr>
                <w:szCs w:val="24"/>
                <w:lang w:eastAsia="en-US"/>
              </w:rPr>
              <w:t>L</w:t>
            </w:r>
            <w:r w:rsidR="00F775E6">
              <w:rPr>
                <w:szCs w:val="24"/>
                <w:lang w:eastAsia="en-US"/>
              </w:rPr>
              <w:t>’Entrepreneur doit : (</w:t>
            </w:r>
            <w:r w:rsidRPr="00BC5E37">
              <w:rPr>
                <w:szCs w:val="24"/>
                <w:lang w:eastAsia="en-US"/>
              </w:rPr>
              <w:t xml:space="preserve">i) </w:t>
            </w:r>
            <w:r w:rsidR="00A11FA9" w:rsidRPr="00BC5E37">
              <w:rPr>
                <w:szCs w:val="24"/>
                <w:lang w:eastAsia="en-US"/>
              </w:rPr>
              <w:t>procéde</w:t>
            </w:r>
            <w:r w:rsidR="00A11FA9">
              <w:rPr>
                <w:szCs w:val="24"/>
                <w:lang w:eastAsia="en-US"/>
              </w:rPr>
              <w:t>r</w:t>
            </w:r>
            <w:r w:rsidRPr="00BC5E37">
              <w:rPr>
                <w:szCs w:val="24"/>
                <w:lang w:eastAsia="en-US"/>
              </w:rPr>
              <w:t xml:space="preserve"> à des vérifications appropriées des antécédents de tout membre du personnel retenu pour assurer la sécurité; (ii) former adéquatement le personnel de sécurité (ou déterminer qu’il est correctement formé) à l’usage de la force (et, le cas échéant, des armes à feu) et à la conduite appropriée envers le </w:t>
            </w:r>
            <w:r w:rsidR="00720843">
              <w:rPr>
                <w:szCs w:val="24"/>
                <w:lang w:eastAsia="en-US"/>
              </w:rPr>
              <w:t>P</w:t>
            </w:r>
            <w:r w:rsidRPr="00BC5E37">
              <w:rPr>
                <w:szCs w:val="24"/>
                <w:lang w:eastAsia="en-US"/>
              </w:rPr>
              <w:t>ersonnel de l’</w:t>
            </w:r>
            <w:r w:rsidR="00F775E6">
              <w:rPr>
                <w:szCs w:val="24"/>
                <w:lang w:eastAsia="en-US"/>
              </w:rPr>
              <w:t>E</w:t>
            </w:r>
            <w:r w:rsidRPr="00BC5E37">
              <w:rPr>
                <w:szCs w:val="24"/>
                <w:lang w:eastAsia="en-US"/>
              </w:rPr>
              <w:t xml:space="preserve">ntrepreneur, le </w:t>
            </w:r>
            <w:r w:rsidR="00720843">
              <w:rPr>
                <w:szCs w:val="24"/>
                <w:lang w:eastAsia="en-US"/>
              </w:rPr>
              <w:t>P</w:t>
            </w:r>
            <w:r w:rsidRPr="00BC5E37">
              <w:rPr>
                <w:szCs w:val="24"/>
                <w:lang w:eastAsia="en-US"/>
              </w:rPr>
              <w:t>ersonnel d</w:t>
            </w:r>
            <w:r w:rsidR="00F775E6">
              <w:rPr>
                <w:szCs w:val="24"/>
                <w:lang w:eastAsia="en-US"/>
              </w:rPr>
              <w:t>u Maître d’Ouvrage</w:t>
            </w:r>
            <w:r w:rsidRPr="00BC5E37">
              <w:rPr>
                <w:szCs w:val="24"/>
                <w:lang w:eastAsia="en-US"/>
              </w:rPr>
              <w:t xml:space="preserve"> et les communautés </w:t>
            </w:r>
            <w:r w:rsidR="00F775E6">
              <w:rPr>
                <w:szCs w:val="24"/>
                <w:lang w:eastAsia="en-US"/>
              </w:rPr>
              <w:t>concernées</w:t>
            </w:r>
            <w:r w:rsidRPr="00BC5E37">
              <w:rPr>
                <w:szCs w:val="24"/>
                <w:lang w:eastAsia="en-US"/>
              </w:rPr>
              <w:t>; et (iii) exiger du personnel de sécurité qu’il agisse dans le respect des lois applicables et de toutes les exigences énoncées dans l</w:t>
            </w:r>
            <w:r w:rsidR="008058EC">
              <w:rPr>
                <w:szCs w:val="24"/>
                <w:lang w:eastAsia="en-US"/>
              </w:rPr>
              <w:t>es</w:t>
            </w:r>
            <w:r w:rsidRPr="00BC5E37">
              <w:rPr>
                <w:szCs w:val="24"/>
                <w:lang w:eastAsia="en-US"/>
              </w:rPr>
              <w:t xml:space="preserve"> </w:t>
            </w:r>
            <w:r w:rsidR="008058EC">
              <w:rPr>
                <w:szCs w:val="24"/>
                <w:lang w:eastAsia="en-US"/>
              </w:rPr>
              <w:t>S</w:t>
            </w:r>
            <w:r w:rsidRPr="00BC5E37">
              <w:rPr>
                <w:szCs w:val="24"/>
                <w:lang w:eastAsia="en-US"/>
              </w:rPr>
              <w:t>pécification</w:t>
            </w:r>
            <w:r w:rsidR="008058EC">
              <w:rPr>
                <w:szCs w:val="24"/>
                <w:lang w:eastAsia="en-US"/>
              </w:rPr>
              <w:t>s</w:t>
            </w:r>
            <w:r w:rsidRPr="00BC5E37">
              <w:rPr>
                <w:szCs w:val="24"/>
                <w:lang w:eastAsia="en-US"/>
              </w:rPr>
              <w:t>.</w:t>
            </w:r>
          </w:p>
          <w:p w14:paraId="4454CBFD" w14:textId="77777777" w:rsidR="00831BA5" w:rsidRDefault="00C14721" w:rsidP="008936A7">
            <w:pPr>
              <w:pStyle w:val="Paragraphedeliste"/>
              <w:tabs>
                <w:tab w:val="left" w:pos="540"/>
              </w:tabs>
              <w:spacing w:after="0"/>
              <w:ind w:left="909" w:right="-72" w:firstLine="0"/>
              <w:rPr>
                <w:szCs w:val="24"/>
                <w:lang w:eastAsia="en-US"/>
              </w:rPr>
            </w:pPr>
            <w:r w:rsidRPr="00BC5E37">
              <w:rPr>
                <w:szCs w:val="24"/>
                <w:lang w:eastAsia="en-US"/>
              </w:rPr>
              <w:t>L</w:t>
            </w:r>
            <w:r w:rsidR="0013483D">
              <w:rPr>
                <w:szCs w:val="24"/>
                <w:lang w:eastAsia="en-US"/>
              </w:rPr>
              <w:t xml:space="preserve">’Entrepreneur </w:t>
            </w:r>
            <w:r w:rsidR="00541956">
              <w:rPr>
                <w:szCs w:val="24"/>
                <w:lang w:eastAsia="en-US"/>
              </w:rPr>
              <w:t xml:space="preserve">ne </w:t>
            </w:r>
            <w:r w:rsidR="0013483D">
              <w:rPr>
                <w:szCs w:val="24"/>
                <w:lang w:eastAsia="en-US"/>
              </w:rPr>
              <w:t xml:space="preserve">doit </w:t>
            </w:r>
            <w:r w:rsidRPr="00BC5E37">
              <w:rPr>
                <w:szCs w:val="24"/>
                <w:lang w:eastAsia="en-US"/>
              </w:rPr>
              <w:t>autorise</w:t>
            </w:r>
            <w:r w:rsidR="00541956">
              <w:rPr>
                <w:szCs w:val="24"/>
                <w:lang w:eastAsia="en-US"/>
              </w:rPr>
              <w:t>r</w:t>
            </w:r>
            <w:r w:rsidRPr="00BC5E37">
              <w:rPr>
                <w:szCs w:val="24"/>
                <w:lang w:eastAsia="en-US"/>
              </w:rPr>
              <w:t xml:space="preserve"> aucun recours à la force par le personnel de sécurité pour assurer la sécurité, sauf lorsqu’il est utilisé à des fins préventives et défensives proportionnellement à la nature et à l’ampleur de la menace. Lorsqu’il prend des dispositions en matière de sécurité, l</w:t>
            </w:r>
            <w:r w:rsidR="006E7317">
              <w:rPr>
                <w:szCs w:val="24"/>
                <w:lang w:eastAsia="en-US"/>
              </w:rPr>
              <w:t xml:space="preserve">’Entrepreneur doit </w:t>
            </w:r>
            <w:r w:rsidR="00A11FA9">
              <w:rPr>
                <w:szCs w:val="24"/>
                <w:lang w:eastAsia="en-US"/>
              </w:rPr>
              <w:t xml:space="preserve">également </w:t>
            </w:r>
            <w:r w:rsidR="00A11FA9" w:rsidRPr="00BC5E37">
              <w:rPr>
                <w:szCs w:val="24"/>
                <w:lang w:eastAsia="en-US"/>
              </w:rPr>
              <w:t>se</w:t>
            </w:r>
            <w:r w:rsidRPr="00BC5E37">
              <w:rPr>
                <w:szCs w:val="24"/>
                <w:lang w:eastAsia="en-US"/>
              </w:rPr>
              <w:t xml:space="preserve"> conforme</w:t>
            </w:r>
            <w:r w:rsidR="006E7317">
              <w:rPr>
                <w:szCs w:val="24"/>
                <w:lang w:eastAsia="en-US"/>
              </w:rPr>
              <w:t>r</w:t>
            </w:r>
            <w:r w:rsidRPr="00BC5E37">
              <w:rPr>
                <w:szCs w:val="24"/>
                <w:lang w:eastAsia="en-US"/>
              </w:rPr>
              <w:t xml:space="preserve"> à toute exigence supplémentaire énoncée dans le</w:t>
            </w:r>
            <w:r w:rsidR="006E7317">
              <w:rPr>
                <w:szCs w:val="24"/>
                <w:lang w:eastAsia="en-US"/>
              </w:rPr>
              <w:t>s Spécifications</w:t>
            </w:r>
            <w:r w:rsidRPr="00BC5E37">
              <w:rPr>
                <w:szCs w:val="24"/>
                <w:lang w:eastAsia="en-US"/>
              </w:rPr>
              <w:t>.</w:t>
            </w:r>
          </w:p>
          <w:p w14:paraId="55D75580" w14:textId="60F223D0" w:rsidR="004A5D3F" w:rsidRPr="00A67ED8" w:rsidRDefault="004A5D3F" w:rsidP="008936A7">
            <w:pPr>
              <w:pStyle w:val="Paragraphedeliste"/>
              <w:tabs>
                <w:tab w:val="left" w:pos="540"/>
              </w:tabs>
              <w:spacing w:after="0"/>
              <w:ind w:left="909" w:right="-72" w:firstLine="0"/>
              <w:rPr>
                <w:rFonts w:asciiTheme="majorBidi" w:hAnsiTheme="majorBidi" w:cstheme="majorBidi"/>
              </w:rPr>
            </w:pPr>
          </w:p>
        </w:tc>
      </w:tr>
      <w:tr w:rsidR="004D6CB5" w:rsidRPr="00C76C41" w14:paraId="1387672B" w14:textId="77777777" w:rsidTr="00ED16A7">
        <w:tc>
          <w:tcPr>
            <w:tcW w:w="2160" w:type="dxa"/>
            <w:tcBorders>
              <w:top w:val="nil"/>
              <w:left w:val="nil"/>
              <w:bottom w:val="nil"/>
              <w:right w:val="nil"/>
            </w:tcBorders>
          </w:tcPr>
          <w:p w14:paraId="6AD62949" w14:textId="4084061E" w:rsidR="004D6CB5" w:rsidRPr="00C76C41" w:rsidRDefault="004D6CB5" w:rsidP="000F2E00">
            <w:pPr>
              <w:pStyle w:val="Style34"/>
            </w:pPr>
            <w:bookmarkStart w:id="908" w:name="_Toc139114648"/>
            <w:r>
              <w:lastRenderedPageBreak/>
              <w:t>Personnel et Main d’</w:t>
            </w:r>
            <w:r w:rsidR="00C07516">
              <w:t>Œuvre</w:t>
            </w:r>
            <w:bookmarkEnd w:id="908"/>
          </w:p>
        </w:tc>
        <w:tc>
          <w:tcPr>
            <w:tcW w:w="6984" w:type="dxa"/>
            <w:tcBorders>
              <w:top w:val="nil"/>
              <w:left w:val="nil"/>
              <w:bottom w:val="nil"/>
              <w:right w:val="nil"/>
            </w:tcBorders>
          </w:tcPr>
          <w:p w14:paraId="1310BB45" w14:textId="4276CEFB" w:rsidR="004469D0" w:rsidRPr="004469D0" w:rsidRDefault="00F43F23" w:rsidP="000F2E00">
            <w:pPr>
              <w:pStyle w:val="Paragraphedeliste"/>
              <w:numPr>
                <w:ilvl w:val="1"/>
                <w:numId w:val="71"/>
              </w:numPr>
              <w:shd w:val="clear" w:color="auto" w:fill="FDFDFD"/>
              <w:rPr>
                <w:rFonts w:ascii="Segoe UI" w:hAnsi="Segoe UI" w:cs="Segoe UI"/>
                <w:sz w:val="21"/>
                <w:szCs w:val="21"/>
                <w:lang w:eastAsia="en-US"/>
              </w:rPr>
            </w:pPr>
            <w:r w:rsidRPr="004469D0">
              <w:rPr>
                <w:szCs w:val="24"/>
                <w:lang w:eastAsia="en-US"/>
              </w:rPr>
              <w:t xml:space="preserve">L’Entrepreneur doit employer le Personnel Clé nommé dans son Offre pour </w:t>
            </w:r>
            <w:r w:rsidR="00720843">
              <w:rPr>
                <w:szCs w:val="24"/>
                <w:lang w:eastAsia="en-US"/>
              </w:rPr>
              <w:t>rempli</w:t>
            </w:r>
            <w:r w:rsidR="00720843" w:rsidRPr="004469D0">
              <w:rPr>
                <w:szCs w:val="24"/>
                <w:lang w:eastAsia="en-US"/>
              </w:rPr>
              <w:t xml:space="preserve">r </w:t>
            </w:r>
            <w:r w:rsidRPr="004469D0">
              <w:rPr>
                <w:szCs w:val="24"/>
                <w:lang w:eastAsia="en-US"/>
              </w:rPr>
              <w:t xml:space="preserve">les fonctions énoncées dans les Spécifications ou tout autre personnel approuvé par le </w:t>
            </w:r>
            <w:r w:rsidR="00D123E0">
              <w:rPr>
                <w:szCs w:val="24"/>
                <w:lang w:eastAsia="en-US"/>
              </w:rPr>
              <w:t xml:space="preserve">Consultant de </w:t>
            </w:r>
            <w:r w:rsidR="00D367CB">
              <w:rPr>
                <w:szCs w:val="24"/>
                <w:lang w:eastAsia="en-US"/>
              </w:rPr>
              <w:t>Supervision</w:t>
            </w:r>
            <w:r w:rsidRPr="004469D0">
              <w:rPr>
                <w:szCs w:val="24"/>
                <w:lang w:eastAsia="en-US"/>
              </w:rPr>
              <w:t xml:space="preserve">. Le </w:t>
            </w:r>
            <w:r w:rsidR="00D123E0">
              <w:rPr>
                <w:szCs w:val="24"/>
                <w:lang w:eastAsia="en-US"/>
              </w:rPr>
              <w:t xml:space="preserve">Consultant de </w:t>
            </w:r>
            <w:r w:rsidR="00D367CB">
              <w:rPr>
                <w:szCs w:val="24"/>
                <w:lang w:eastAsia="en-US"/>
              </w:rPr>
              <w:t>Supervision</w:t>
            </w:r>
            <w:r w:rsidRPr="004469D0">
              <w:rPr>
                <w:szCs w:val="24"/>
                <w:lang w:eastAsia="en-US"/>
              </w:rPr>
              <w:t xml:space="preserve"> n’approuvera toute proposition de remplacement du personnel clé que si ses qualifications et ses capacités pertinentes sont essentiellement égales ou supérieures à celles du personnel figurant dans l’Offre de l’Entrepreneur.</w:t>
            </w:r>
          </w:p>
          <w:p w14:paraId="26368213" w14:textId="77777777" w:rsidR="004469D0" w:rsidRPr="004469D0" w:rsidRDefault="004469D0" w:rsidP="004469D0">
            <w:pPr>
              <w:pStyle w:val="Paragraphedeliste"/>
              <w:shd w:val="clear" w:color="auto" w:fill="FDFDFD"/>
              <w:ind w:left="909" w:firstLine="0"/>
              <w:rPr>
                <w:rFonts w:ascii="Segoe UI" w:hAnsi="Segoe UI" w:cs="Segoe UI"/>
                <w:sz w:val="21"/>
                <w:szCs w:val="21"/>
                <w:lang w:eastAsia="en-US"/>
              </w:rPr>
            </w:pPr>
          </w:p>
          <w:p w14:paraId="1FF5D7C3" w14:textId="1F5217EC" w:rsidR="003423FE" w:rsidRPr="003423FE" w:rsidRDefault="003423FE" w:rsidP="000F2E00">
            <w:pPr>
              <w:pStyle w:val="Paragraphedeliste"/>
              <w:numPr>
                <w:ilvl w:val="1"/>
                <w:numId w:val="71"/>
              </w:numPr>
              <w:shd w:val="clear" w:color="auto" w:fill="FDFDFD"/>
              <w:rPr>
                <w:rFonts w:ascii="Segoe UI" w:hAnsi="Segoe UI" w:cs="Segoe UI"/>
                <w:sz w:val="21"/>
                <w:szCs w:val="21"/>
                <w:lang w:eastAsia="en-US"/>
              </w:rPr>
            </w:pPr>
            <w:r>
              <w:rPr>
                <w:szCs w:val="24"/>
                <w:lang w:eastAsia="en-US"/>
              </w:rPr>
              <w:t>Main d’Œuvre</w:t>
            </w:r>
            <w:r w:rsidR="00AE097F" w:rsidRPr="004469D0">
              <w:rPr>
                <w:szCs w:val="24"/>
                <w:lang w:eastAsia="en-US"/>
              </w:rPr>
              <w:t xml:space="preserve"> </w:t>
            </w:r>
          </w:p>
          <w:p w14:paraId="35630CB6" w14:textId="77777777" w:rsidR="003423FE" w:rsidRPr="003423FE" w:rsidRDefault="003423FE" w:rsidP="003423FE">
            <w:pPr>
              <w:pStyle w:val="Paragraphedeliste"/>
              <w:rPr>
                <w:szCs w:val="24"/>
                <w:lang w:eastAsia="en-US"/>
              </w:rPr>
            </w:pPr>
          </w:p>
          <w:p w14:paraId="5076C98A" w14:textId="18F19C57" w:rsidR="005045D6" w:rsidRPr="003F609C" w:rsidRDefault="003F609C" w:rsidP="0048244D">
            <w:pPr>
              <w:shd w:val="clear" w:color="auto" w:fill="FDFDFD"/>
              <w:spacing w:after="0"/>
              <w:ind w:left="1511" w:hanging="630"/>
              <w:rPr>
                <w:rFonts w:ascii="Segoe UI" w:hAnsi="Segoe UI" w:cs="Segoe UI"/>
                <w:sz w:val="21"/>
                <w:szCs w:val="21"/>
                <w:lang w:eastAsia="en-US"/>
              </w:rPr>
            </w:pPr>
            <w:r>
              <w:rPr>
                <w:i/>
                <w:iCs/>
                <w:szCs w:val="24"/>
                <w:lang w:eastAsia="en-US"/>
              </w:rPr>
              <w:t xml:space="preserve">17.2.1 </w:t>
            </w:r>
            <w:r w:rsidR="00AE097F" w:rsidRPr="003F609C">
              <w:rPr>
                <w:i/>
                <w:iCs/>
                <w:szCs w:val="24"/>
                <w:lang w:eastAsia="en-US"/>
              </w:rPr>
              <w:t xml:space="preserve">Engagement du </w:t>
            </w:r>
            <w:r w:rsidR="003423FE" w:rsidRPr="003F609C">
              <w:rPr>
                <w:i/>
                <w:iCs/>
                <w:szCs w:val="24"/>
                <w:lang w:eastAsia="en-US"/>
              </w:rPr>
              <w:t>P</w:t>
            </w:r>
            <w:r w:rsidR="00AE097F" w:rsidRPr="003F609C">
              <w:rPr>
                <w:i/>
                <w:iCs/>
                <w:szCs w:val="24"/>
                <w:lang w:eastAsia="en-US"/>
              </w:rPr>
              <w:t>ersonnel et de</w:t>
            </w:r>
            <w:r w:rsidR="003423FE" w:rsidRPr="003F609C">
              <w:rPr>
                <w:i/>
                <w:iCs/>
                <w:szCs w:val="24"/>
                <w:lang w:eastAsia="en-US"/>
              </w:rPr>
              <w:t xml:space="preserve"> la Main d’</w:t>
            </w:r>
            <w:r w:rsidR="00FF066A" w:rsidRPr="003F609C">
              <w:rPr>
                <w:i/>
                <w:iCs/>
                <w:szCs w:val="24"/>
                <w:lang w:eastAsia="en-US"/>
              </w:rPr>
              <w:t>Œuvre</w:t>
            </w:r>
            <w:r w:rsidR="00AE097F" w:rsidRPr="003F609C">
              <w:rPr>
                <w:szCs w:val="24"/>
                <w:lang w:eastAsia="en-US"/>
              </w:rPr>
              <w:t>. L’</w:t>
            </w:r>
            <w:r w:rsidR="00FF066A" w:rsidRPr="003F609C">
              <w:rPr>
                <w:szCs w:val="24"/>
                <w:lang w:eastAsia="en-US"/>
              </w:rPr>
              <w:t>E</w:t>
            </w:r>
            <w:r w:rsidR="00AE097F" w:rsidRPr="003F609C">
              <w:rPr>
                <w:szCs w:val="24"/>
                <w:lang w:eastAsia="en-US"/>
              </w:rPr>
              <w:t xml:space="preserve">ntrepreneur doit fournir et employer sur la </w:t>
            </w:r>
            <w:r w:rsidR="00FF066A" w:rsidRPr="003F609C">
              <w:rPr>
                <w:szCs w:val="24"/>
                <w:lang w:eastAsia="en-US"/>
              </w:rPr>
              <w:t>Z</w:t>
            </w:r>
            <w:r w:rsidR="00AE097F" w:rsidRPr="003F609C">
              <w:rPr>
                <w:szCs w:val="24"/>
                <w:lang w:eastAsia="en-US"/>
              </w:rPr>
              <w:t xml:space="preserve">one de </w:t>
            </w:r>
            <w:r w:rsidR="00FF066A" w:rsidRPr="003F609C">
              <w:rPr>
                <w:szCs w:val="24"/>
                <w:lang w:eastAsia="en-US"/>
              </w:rPr>
              <w:t>S</w:t>
            </w:r>
            <w:r w:rsidR="00AE097F" w:rsidRPr="003F609C">
              <w:rPr>
                <w:szCs w:val="24"/>
                <w:lang w:eastAsia="en-US"/>
              </w:rPr>
              <w:t xml:space="preserve">ervice pour l’exécution des </w:t>
            </w:r>
            <w:r w:rsidR="00FF066A" w:rsidRPr="003F609C">
              <w:rPr>
                <w:szCs w:val="24"/>
                <w:lang w:eastAsia="en-US"/>
              </w:rPr>
              <w:t>T</w:t>
            </w:r>
            <w:r w:rsidR="00AE097F" w:rsidRPr="003F609C">
              <w:rPr>
                <w:szCs w:val="24"/>
                <w:lang w:eastAsia="en-US"/>
              </w:rPr>
              <w:t xml:space="preserve">ravaux et des </w:t>
            </w:r>
            <w:r w:rsidR="00FF066A" w:rsidRPr="003F609C">
              <w:rPr>
                <w:szCs w:val="24"/>
                <w:lang w:eastAsia="en-US"/>
              </w:rPr>
              <w:t>S</w:t>
            </w:r>
            <w:r w:rsidR="00AE097F" w:rsidRPr="003F609C">
              <w:rPr>
                <w:szCs w:val="24"/>
                <w:lang w:eastAsia="en-US"/>
              </w:rPr>
              <w:t xml:space="preserve">ervices la main-d’œuvre qualifiée, semi-qualifiée et non qualifiée nécessaire à l’exécution correcte et en temps voulu du </w:t>
            </w:r>
            <w:r w:rsidR="00FF066A" w:rsidRPr="003F609C">
              <w:rPr>
                <w:szCs w:val="24"/>
                <w:lang w:eastAsia="en-US"/>
              </w:rPr>
              <w:t>Marché</w:t>
            </w:r>
            <w:r w:rsidR="00AE097F" w:rsidRPr="003F609C">
              <w:rPr>
                <w:szCs w:val="24"/>
                <w:lang w:eastAsia="en-US"/>
              </w:rPr>
              <w:t>. L’</w:t>
            </w:r>
            <w:r w:rsidR="00720843" w:rsidRPr="003F609C">
              <w:rPr>
                <w:szCs w:val="24"/>
                <w:lang w:eastAsia="en-US"/>
              </w:rPr>
              <w:t>E</w:t>
            </w:r>
            <w:r w:rsidR="00AE097F" w:rsidRPr="003F609C">
              <w:rPr>
                <w:szCs w:val="24"/>
                <w:lang w:eastAsia="en-US"/>
              </w:rPr>
              <w:t>ntrepreneur est encouragé, dans la mesure du possible et du raisonnable, à employer du personnel et de la main-d’œuvre possédant les qualifications et l’expérience appropriées provenant de sources situées dans le pays</w:t>
            </w:r>
            <w:r w:rsidR="00720843" w:rsidRPr="003F609C">
              <w:rPr>
                <w:szCs w:val="24"/>
                <w:lang w:eastAsia="en-US"/>
              </w:rPr>
              <w:t xml:space="preserve"> du Maître d’Ouvrage</w:t>
            </w:r>
            <w:r w:rsidR="00AE097F" w:rsidRPr="003F609C">
              <w:rPr>
                <w:szCs w:val="24"/>
                <w:lang w:eastAsia="en-US"/>
              </w:rPr>
              <w:t xml:space="preserve">. </w:t>
            </w:r>
          </w:p>
          <w:p w14:paraId="4A0CBBDB" w14:textId="77777777" w:rsidR="005045D6" w:rsidRPr="005045D6" w:rsidRDefault="005045D6" w:rsidP="005045D6">
            <w:pPr>
              <w:pStyle w:val="Paragraphedeliste"/>
              <w:shd w:val="clear" w:color="auto" w:fill="FDFDFD"/>
              <w:spacing w:after="0"/>
              <w:ind w:left="1515" w:firstLine="0"/>
              <w:rPr>
                <w:rFonts w:ascii="Segoe UI" w:hAnsi="Segoe UI" w:cs="Segoe UI"/>
                <w:sz w:val="21"/>
                <w:szCs w:val="21"/>
                <w:lang w:eastAsia="en-US"/>
              </w:rPr>
            </w:pPr>
          </w:p>
          <w:p w14:paraId="6F4E71D4" w14:textId="11900F2C" w:rsidR="006F7548" w:rsidRDefault="00AE097F" w:rsidP="005045D6">
            <w:pPr>
              <w:shd w:val="clear" w:color="auto" w:fill="FDFDFD"/>
              <w:ind w:left="1515" w:firstLine="0"/>
              <w:rPr>
                <w:szCs w:val="24"/>
                <w:lang w:eastAsia="en-US"/>
              </w:rPr>
            </w:pPr>
            <w:r w:rsidRPr="005045D6">
              <w:rPr>
                <w:szCs w:val="24"/>
                <w:lang w:eastAsia="en-US"/>
              </w:rPr>
              <w:t>L’</w:t>
            </w:r>
            <w:r w:rsidR="005045D6">
              <w:rPr>
                <w:szCs w:val="24"/>
                <w:lang w:eastAsia="en-US"/>
              </w:rPr>
              <w:t>E</w:t>
            </w:r>
            <w:r w:rsidRPr="005045D6">
              <w:rPr>
                <w:szCs w:val="24"/>
                <w:lang w:eastAsia="en-US"/>
              </w:rPr>
              <w:t xml:space="preserve">ntrepreneur doit fournir au </w:t>
            </w:r>
            <w:r w:rsidR="006F7548">
              <w:rPr>
                <w:szCs w:val="24"/>
                <w:lang w:eastAsia="en-US"/>
              </w:rPr>
              <w:t>P</w:t>
            </w:r>
            <w:r w:rsidRPr="005045D6">
              <w:rPr>
                <w:szCs w:val="24"/>
                <w:lang w:eastAsia="en-US"/>
              </w:rPr>
              <w:t>ersonnel de l’</w:t>
            </w:r>
            <w:r w:rsidR="005045D6">
              <w:rPr>
                <w:szCs w:val="24"/>
                <w:lang w:eastAsia="en-US"/>
              </w:rPr>
              <w:t>E</w:t>
            </w:r>
            <w:r w:rsidRPr="005045D6">
              <w:rPr>
                <w:szCs w:val="24"/>
                <w:lang w:eastAsia="en-US"/>
              </w:rPr>
              <w:t xml:space="preserve">ntrepreneur des renseignements et des documents clairs et compréhensibles concernant ses conditions d’emploi. Les informations et la documentation doivent énoncer leurs droits en vertu des lois du travail pertinentes applicables au </w:t>
            </w:r>
            <w:r w:rsidR="00720843">
              <w:rPr>
                <w:szCs w:val="24"/>
                <w:lang w:eastAsia="en-US"/>
              </w:rPr>
              <w:t>P</w:t>
            </w:r>
            <w:r w:rsidRPr="005045D6">
              <w:rPr>
                <w:szCs w:val="24"/>
                <w:lang w:eastAsia="en-US"/>
              </w:rPr>
              <w:t>ersonnel de l’</w:t>
            </w:r>
            <w:r w:rsidR="0024314A">
              <w:rPr>
                <w:szCs w:val="24"/>
                <w:lang w:eastAsia="en-US"/>
              </w:rPr>
              <w:t>E</w:t>
            </w:r>
            <w:r w:rsidRPr="005045D6">
              <w:rPr>
                <w:szCs w:val="24"/>
                <w:lang w:eastAsia="en-US"/>
              </w:rPr>
              <w:t>ntrepreneur (ce qui inclura toutes les conventions collectives applicables), y compris leurs droits liés aux heures de travail, aux salaires, aux heures supplémentaires, à la rémunération et aux avantages sociaux, ainsi que ceux découlant de toute exigence de</w:t>
            </w:r>
            <w:r w:rsidR="006F7548">
              <w:rPr>
                <w:szCs w:val="24"/>
                <w:lang w:eastAsia="en-US"/>
              </w:rPr>
              <w:t>s S</w:t>
            </w:r>
            <w:r w:rsidRPr="005045D6">
              <w:rPr>
                <w:szCs w:val="24"/>
                <w:lang w:eastAsia="en-US"/>
              </w:rPr>
              <w:t>pécification</w:t>
            </w:r>
            <w:r w:rsidR="006F7548">
              <w:rPr>
                <w:szCs w:val="24"/>
                <w:lang w:eastAsia="en-US"/>
              </w:rPr>
              <w:t>s</w:t>
            </w:r>
            <w:r w:rsidRPr="005045D6">
              <w:rPr>
                <w:szCs w:val="24"/>
                <w:lang w:eastAsia="en-US"/>
              </w:rPr>
              <w:t xml:space="preserve">. Le </w:t>
            </w:r>
            <w:r w:rsidR="006F7548">
              <w:rPr>
                <w:szCs w:val="24"/>
                <w:lang w:eastAsia="en-US"/>
              </w:rPr>
              <w:t>P</w:t>
            </w:r>
            <w:r w:rsidRPr="005045D6">
              <w:rPr>
                <w:szCs w:val="24"/>
                <w:lang w:eastAsia="en-US"/>
              </w:rPr>
              <w:t>ersonnel de l’</w:t>
            </w:r>
            <w:r w:rsidR="006F7548">
              <w:rPr>
                <w:szCs w:val="24"/>
                <w:lang w:eastAsia="en-US"/>
              </w:rPr>
              <w:t>E</w:t>
            </w:r>
            <w:r w:rsidRPr="005045D6">
              <w:rPr>
                <w:szCs w:val="24"/>
                <w:lang w:eastAsia="en-US"/>
              </w:rPr>
              <w:t xml:space="preserve">ntrepreneur doit être informé de tout changement important à ses conditions d’emploi. </w:t>
            </w:r>
          </w:p>
          <w:p w14:paraId="50D2746F" w14:textId="54B61869" w:rsidR="00054656" w:rsidRPr="00896173" w:rsidRDefault="00896173" w:rsidP="0048244D">
            <w:pPr>
              <w:shd w:val="clear" w:color="auto" w:fill="FDFDFD"/>
              <w:spacing w:after="0"/>
              <w:ind w:left="1511" w:hanging="810"/>
              <w:rPr>
                <w:szCs w:val="24"/>
                <w:lang w:eastAsia="en-US"/>
              </w:rPr>
            </w:pPr>
            <w:r>
              <w:rPr>
                <w:i/>
                <w:iCs/>
                <w:szCs w:val="24"/>
                <w:lang w:eastAsia="en-US"/>
              </w:rPr>
              <w:t xml:space="preserve">17.2.2 </w:t>
            </w:r>
            <w:r w:rsidR="00AE097F" w:rsidRPr="00896173">
              <w:rPr>
                <w:i/>
                <w:iCs/>
                <w:szCs w:val="24"/>
                <w:lang w:eastAsia="en-US"/>
              </w:rPr>
              <w:t xml:space="preserve">Conditions de </w:t>
            </w:r>
            <w:r w:rsidR="00391705" w:rsidRPr="00896173">
              <w:rPr>
                <w:i/>
                <w:iCs/>
                <w:szCs w:val="24"/>
                <w:lang w:eastAsia="en-US"/>
              </w:rPr>
              <w:t>la Main d’</w:t>
            </w:r>
            <w:r w:rsidR="009C547F" w:rsidRPr="00896173">
              <w:rPr>
                <w:i/>
                <w:iCs/>
                <w:szCs w:val="24"/>
                <w:lang w:eastAsia="en-US"/>
              </w:rPr>
              <w:t>Œuvre</w:t>
            </w:r>
            <w:r w:rsidR="00AE097F" w:rsidRPr="00896173">
              <w:rPr>
                <w:szCs w:val="24"/>
                <w:lang w:eastAsia="en-US"/>
              </w:rPr>
              <w:t>. L</w:t>
            </w:r>
            <w:r w:rsidR="00054656" w:rsidRPr="00896173">
              <w:rPr>
                <w:szCs w:val="24"/>
                <w:lang w:eastAsia="en-US"/>
              </w:rPr>
              <w:t>’Entrepreneur doit</w:t>
            </w:r>
            <w:r w:rsidR="00AE097F" w:rsidRPr="00896173">
              <w:rPr>
                <w:szCs w:val="24"/>
                <w:lang w:eastAsia="en-US"/>
              </w:rPr>
              <w:t xml:space="preserve"> informe</w:t>
            </w:r>
            <w:r w:rsidR="00054656" w:rsidRPr="00896173">
              <w:rPr>
                <w:szCs w:val="24"/>
                <w:lang w:eastAsia="en-US"/>
              </w:rPr>
              <w:t>r</w:t>
            </w:r>
            <w:r w:rsidR="00AE097F" w:rsidRPr="00896173">
              <w:rPr>
                <w:szCs w:val="24"/>
                <w:lang w:eastAsia="en-US"/>
              </w:rPr>
              <w:t xml:space="preserve"> son </w:t>
            </w:r>
            <w:r w:rsidR="00054656" w:rsidRPr="00896173">
              <w:rPr>
                <w:szCs w:val="24"/>
                <w:lang w:eastAsia="en-US"/>
              </w:rPr>
              <w:t>P</w:t>
            </w:r>
            <w:r w:rsidR="00AE097F" w:rsidRPr="00896173">
              <w:rPr>
                <w:szCs w:val="24"/>
                <w:lang w:eastAsia="en-US"/>
              </w:rPr>
              <w:t xml:space="preserve">ersonnel sur: </w:t>
            </w:r>
          </w:p>
          <w:p w14:paraId="79B10358" w14:textId="77777777" w:rsidR="00054656" w:rsidRPr="00054656" w:rsidRDefault="00054656" w:rsidP="0048244D">
            <w:pPr>
              <w:pStyle w:val="Paragraphedeliste"/>
              <w:shd w:val="clear" w:color="auto" w:fill="FDFDFD"/>
              <w:spacing w:after="0"/>
              <w:ind w:left="1515" w:firstLine="0"/>
              <w:rPr>
                <w:rFonts w:ascii="Segoe UI" w:hAnsi="Segoe UI" w:cs="Segoe UI"/>
                <w:sz w:val="21"/>
                <w:szCs w:val="21"/>
                <w:lang w:eastAsia="en-US"/>
              </w:rPr>
            </w:pPr>
          </w:p>
          <w:p w14:paraId="4EF79402" w14:textId="379A8A65" w:rsidR="00054656" w:rsidRPr="00054656" w:rsidRDefault="00AE097F" w:rsidP="000F2E00">
            <w:pPr>
              <w:pStyle w:val="Paragraphedeliste"/>
              <w:numPr>
                <w:ilvl w:val="0"/>
                <w:numId w:val="103"/>
              </w:numPr>
              <w:shd w:val="clear" w:color="auto" w:fill="FDFDFD"/>
              <w:ind w:left="1871"/>
              <w:rPr>
                <w:rFonts w:ascii="Segoe UI" w:hAnsi="Segoe UI" w:cs="Segoe UI"/>
                <w:sz w:val="21"/>
                <w:szCs w:val="21"/>
                <w:lang w:eastAsia="en-US"/>
              </w:rPr>
            </w:pPr>
            <w:r w:rsidRPr="00054656">
              <w:rPr>
                <w:szCs w:val="24"/>
                <w:lang w:eastAsia="en-US"/>
              </w:rPr>
              <w:t>toute déduction de leur paiement et les conditions de ces déductions conformément aux lois applicables ou comme indiqué dans l</w:t>
            </w:r>
            <w:r w:rsidR="00391705">
              <w:rPr>
                <w:szCs w:val="24"/>
                <w:lang w:eastAsia="en-US"/>
              </w:rPr>
              <w:t>es</w:t>
            </w:r>
            <w:r w:rsidRPr="00054656">
              <w:rPr>
                <w:szCs w:val="24"/>
                <w:lang w:eastAsia="en-US"/>
              </w:rPr>
              <w:t xml:space="preserve"> </w:t>
            </w:r>
            <w:r w:rsidR="00391705">
              <w:rPr>
                <w:szCs w:val="24"/>
                <w:lang w:eastAsia="en-US"/>
              </w:rPr>
              <w:t>S</w:t>
            </w:r>
            <w:r w:rsidRPr="00054656">
              <w:rPr>
                <w:szCs w:val="24"/>
                <w:lang w:eastAsia="en-US"/>
              </w:rPr>
              <w:t>pécification</w:t>
            </w:r>
            <w:r w:rsidR="00391705">
              <w:rPr>
                <w:szCs w:val="24"/>
                <w:lang w:eastAsia="en-US"/>
              </w:rPr>
              <w:t>s</w:t>
            </w:r>
            <w:r w:rsidRPr="00054656">
              <w:rPr>
                <w:szCs w:val="24"/>
                <w:lang w:eastAsia="en-US"/>
              </w:rPr>
              <w:t xml:space="preserve"> ; et </w:t>
            </w:r>
          </w:p>
          <w:p w14:paraId="19CC907A" w14:textId="77777777" w:rsidR="00054656" w:rsidRPr="00054656" w:rsidRDefault="00054656" w:rsidP="0048244D">
            <w:pPr>
              <w:pStyle w:val="Paragraphedeliste"/>
              <w:shd w:val="clear" w:color="auto" w:fill="FDFDFD"/>
              <w:spacing w:after="0"/>
              <w:ind w:left="1871" w:hanging="360"/>
              <w:rPr>
                <w:rFonts w:ascii="Segoe UI" w:hAnsi="Segoe UI" w:cs="Segoe UI"/>
                <w:sz w:val="21"/>
                <w:szCs w:val="21"/>
                <w:lang w:eastAsia="en-US"/>
              </w:rPr>
            </w:pPr>
          </w:p>
          <w:p w14:paraId="1FC3B0E3" w14:textId="3EBC1158" w:rsidR="003A7787" w:rsidRPr="003A7787" w:rsidRDefault="00AE097F" w:rsidP="000F2E00">
            <w:pPr>
              <w:pStyle w:val="Paragraphedeliste"/>
              <w:numPr>
                <w:ilvl w:val="0"/>
                <w:numId w:val="103"/>
              </w:numPr>
              <w:shd w:val="clear" w:color="auto" w:fill="FDFDFD"/>
              <w:ind w:left="1871"/>
              <w:rPr>
                <w:rFonts w:ascii="Segoe UI" w:hAnsi="Segoe UI" w:cs="Segoe UI"/>
                <w:sz w:val="21"/>
                <w:szCs w:val="21"/>
                <w:lang w:eastAsia="en-US"/>
              </w:rPr>
            </w:pPr>
            <w:r w:rsidRPr="00054656">
              <w:rPr>
                <w:szCs w:val="24"/>
                <w:lang w:eastAsia="en-US"/>
              </w:rPr>
              <w:t xml:space="preserve">leur obligation de payer l’impôt sur le revenu des personnes physiques dans le pays </w:t>
            </w:r>
            <w:r w:rsidR="00391705">
              <w:rPr>
                <w:szCs w:val="24"/>
                <w:lang w:eastAsia="en-US"/>
              </w:rPr>
              <w:t>concernant</w:t>
            </w:r>
            <w:r w:rsidRPr="00054656">
              <w:rPr>
                <w:szCs w:val="24"/>
                <w:lang w:eastAsia="en-US"/>
              </w:rPr>
              <w:t xml:space="preserve"> leurs </w:t>
            </w:r>
            <w:r w:rsidRPr="00054656">
              <w:rPr>
                <w:szCs w:val="24"/>
                <w:lang w:eastAsia="en-US"/>
              </w:rPr>
              <w:lastRenderedPageBreak/>
              <w:t xml:space="preserve">traitements, salaires, indemnités et avantages qui sont assujettis à l’impôt en vertu des lois du pays en vigueur. </w:t>
            </w:r>
          </w:p>
          <w:p w14:paraId="3165C96F" w14:textId="77777777" w:rsidR="003A7787" w:rsidRPr="003A7787" w:rsidRDefault="003A7787" w:rsidP="003A7787">
            <w:pPr>
              <w:pStyle w:val="Paragraphedeliste"/>
              <w:spacing w:after="0"/>
              <w:rPr>
                <w:szCs w:val="24"/>
                <w:lang w:eastAsia="en-US"/>
              </w:rPr>
            </w:pPr>
          </w:p>
          <w:p w14:paraId="59C0CA9F" w14:textId="77777777" w:rsidR="008A7730" w:rsidRDefault="00AE097F" w:rsidP="0048244D">
            <w:pPr>
              <w:shd w:val="clear" w:color="auto" w:fill="FDFDFD"/>
              <w:ind w:left="1421" w:firstLine="0"/>
              <w:rPr>
                <w:szCs w:val="24"/>
                <w:lang w:eastAsia="en-US"/>
              </w:rPr>
            </w:pPr>
            <w:r w:rsidRPr="003A7787">
              <w:rPr>
                <w:szCs w:val="24"/>
                <w:lang w:eastAsia="en-US"/>
              </w:rPr>
              <w:t>L</w:t>
            </w:r>
            <w:r w:rsidR="003A7787">
              <w:rPr>
                <w:szCs w:val="24"/>
                <w:lang w:eastAsia="en-US"/>
              </w:rPr>
              <w:t>’Entrepreneur doit</w:t>
            </w:r>
            <w:r w:rsidRPr="003A7787">
              <w:rPr>
                <w:szCs w:val="24"/>
                <w:lang w:eastAsia="en-US"/>
              </w:rPr>
              <w:t xml:space="preserve"> s’acquitte</w:t>
            </w:r>
            <w:r w:rsidR="003A7787">
              <w:rPr>
                <w:szCs w:val="24"/>
                <w:lang w:eastAsia="en-US"/>
              </w:rPr>
              <w:t>r</w:t>
            </w:r>
            <w:r w:rsidRPr="003A7787">
              <w:rPr>
                <w:szCs w:val="24"/>
                <w:lang w:eastAsia="en-US"/>
              </w:rPr>
              <w:t xml:space="preserve"> des déductions qui peuvent lui être imposées par ces lois</w:t>
            </w:r>
            <w:r w:rsidR="008A7730">
              <w:rPr>
                <w:szCs w:val="24"/>
                <w:lang w:eastAsia="en-US"/>
              </w:rPr>
              <w:t>.</w:t>
            </w:r>
          </w:p>
          <w:p w14:paraId="29A2989E" w14:textId="192220E7" w:rsidR="000D1049" w:rsidRDefault="00AE097F" w:rsidP="0048244D">
            <w:pPr>
              <w:shd w:val="clear" w:color="auto" w:fill="FDFDFD"/>
              <w:ind w:left="1331" w:firstLine="0"/>
              <w:rPr>
                <w:szCs w:val="24"/>
                <w:lang w:eastAsia="en-US"/>
              </w:rPr>
            </w:pPr>
            <w:r w:rsidRPr="003A7787">
              <w:rPr>
                <w:szCs w:val="24"/>
                <w:lang w:eastAsia="en-US"/>
              </w:rPr>
              <w:t>Lorsque les lois applicables l’exigent ou comme indiqué dans l</w:t>
            </w:r>
            <w:r w:rsidR="008A7730">
              <w:rPr>
                <w:szCs w:val="24"/>
                <w:lang w:eastAsia="en-US"/>
              </w:rPr>
              <w:t>es</w:t>
            </w:r>
            <w:r w:rsidRPr="003A7787">
              <w:rPr>
                <w:szCs w:val="24"/>
                <w:lang w:eastAsia="en-US"/>
              </w:rPr>
              <w:t xml:space="preserve"> </w:t>
            </w:r>
            <w:r w:rsidR="008A7730">
              <w:rPr>
                <w:szCs w:val="24"/>
                <w:lang w:eastAsia="en-US"/>
              </w:rPr>
              <w:t>S</w:t>
            </w:r>
            <w:r w:rsidRPr="003A7787">
              <w:rPr>
                <w:szCs w:val="24"/>
                <w:lang w:eastAsia="en-US"/>
              </w:rPr>
              <w:t>pécification</w:t>
            </w:r>
            <w:r w:rsidR="008A7730">
              <w:rPr>
                <w:szCs w:val="24"/>
                <w:lang w:eastAsia="en-US"/>
              </w:rPr>
              <w:t>s</w:t>
            </w:r>
            <w:r w:rsidRPr="003A7787">
              <w:rPr>
                <w:szCs w:val="24"/>
                <w:lang w:eastAsia="en-US"/>
              </w:rPr>
              <w:t>, l’</w:t>
            </w:r>
            <w:r w:rsidR="008A7730">
              <w:rPr>
                <w:szCs w:val="24"/>
                <w:lang w:eastAsia="en-US"/>
              </w:rPr>
              <w:t>E</w:t>
            </w:r>
            <w:r w:rsidRPr="003A7787">
              <w:rPr>
                <w:szCs w:val="24"/>
                <w:lang w:eastAsia="en-US"/>
              </w:rPr>
              <w:t xml:space="preserve">ntrepreneur doit fournir au </w:t>
            </w:r>
            <w:r w:rsidR="008A7730">
              <w:rPr>
                <w:szCs w:val="24"/>
                <w:lang w:eastAsia="en-US"/>
              </w:rPr>
              <w:t>P</w:t>
            </w:r>
            <w:r w:rsidRPr="003A7787">
              <w:rPr>
                <w:szCs w:val="24"/>
                <w:lang w:eastAsia="en-US"/>
              </w:rPr>
              <w:t>ersonnel de l’</w:t>
            </w:r>
            <w:r w:rsidR="008A7730">
              <w:rPr>
                <w:szCs w:val="24"/>
                <w:lang w:eastAsia="en-US"/>
              </w:rPr>
              <w:t>E</w:t>
            </w:r>
            <w:r w:rsidRPr="003A7787">
              <w:rPr>
                <w:szCs w:val="24"/>
                <w:lang w:eastAsia="en-US"/>
              </w:rPr>
              <w:t>ntrepreneur un</w:t>
            </w:r>
            <w:r w:rsidR="00391705">
              <w:rPr>
                <w:szCs w:val="24"/>
                <w:lang w:eastAsia="en-US"/>
              </w:rPr>
              <w:t>e</w:t>
            </w:r>
            <w:r w:rsidRPr="003A7787">
              <w:rPr>
                <w:szCs w:val="24"/>
                <w:lang w:eastAsia="en-US"/>
              </w:rPr>
              <w:t xml:space="preserve"> </w:t>
            </w:r>
            <w:r w:rsidR="00391705">
              <w:rPr>
                <w:szCs w:val="24"/>
                <w:lang w:eastAsia="en-US"/>
              </w:rPr>
              <w:t>notification</w:t>
            </w:r>
            <w:r w:rsidR="00391705" w:rsidRPr="003A7787">
              <w:rPr>
                <w:szCs w:val="24"/>
                <w:lang w:eastAsia="en-US"/>
              </w:rPr>
              <w:t xml:space="preserve"> </w:t>
            </w:r>
            <w:r w:rsidRPr="003A7787">
              <w:rPr>
                <w:szCs w:val="24"/>
                <w:lang w:eastAsia="en-US"/>
              </w:rPr>
              <w:t>écrit</w:t>
            </w:r>
            <w:r w:rsidR="00391705">
              <w:rPr>
                <w:szCs w:val="24"/>
                <w:lang w:eastAsia="en-US"/>
              </w:rPr>
              <w:t>e</w:t>
            </w:r>
            <w:r w:rsidRPr="003A7787">
              <w:rPr>
                <w:szCs w:val="24"/>
                <w:lang w:eastAsia="en-US"/>
              </w:rPr>
              <w:t xml:space="preserve"> de cessation d’emploi et des détails sur les indemnités de départ en temps opportun. L</w:t>
            </w:r>
            <w:r w:rsidR="008A7730">
              <w:rPr>
                <w:szCs w:val="24"/>
                <w:lang w:eastAsia="en-US"/>
              </w:rPr>
              <w:t>’Entrepreneur</w:t>
            </w:r>
            <w:r w:rsidRPr="003A7787">
              <w:rPr>
                <w:szCs w:val="24"/>
                <w:lang w:eastAsia="en-US"/>
              </w:rPr>
              <w:t xml:space="preserve"> doit avoir versé </w:t>
            </w:r>
            <w:r w:rsidR="008A7730">
              <w:rPr>
                <w:szCs w:val="24"/>
                <w:lang w:eastAsia="en-US"/>
              </w:rPr>
              <w:t>à son P</w:t>
            </w:r>
            <w:r w:rsidRPr="003A7787">
              <w:rPr>
                <w:szCs w:val="24"/>
                <w:lang w:eastAsia="en-US"/>
              </w:rPr>
              <w:t xml:space="preserve">ersonnel (directement ou le cas échéant à </w:t>
            </w:r>
            <w:r w:rsidR="0055590D">
              <w:rPr>
                <w:szCs w:val="24"/>
                <w:lang w:eastAsia="en-US"/>
              </w:rPr>
              <w:t xml:space="preserve">leur </w:t>
            </w:r>
            <w:r w:rsidR="00391705">
              <w:rPr>
                <w:szCs w:val="24"/>
                <w:lang w:eastAsia="en-US"/>
              </w:rPr>
              <w:t>avantage</w:t>
            </w:r>
            <w:r w:rsidRPr="003A7787">
              <w:rPr>
                <w:szCs w:val="24"/>
                <w:lang w:eastAsia="en-US"/>
              </w:rPr>
              <w:t xml:space="preserve">) tous les salaires et prestations dus, y compris, le cas échéant, les prestations de sécurité sociale et les cotisations de retraite, à la fin de son engagement ou de son emploi ou avant cette date. </w:t>
            </w:r>
          </w:p>
          <w:p w14:paraId="4074ED84" w14:textId="768E3610" w:rsidR="003F1D8C" w:rsidRPr="008C1C10" w:rsidRDefault="008C1C10" w:rsidP="0048244D">
            <w:pPr>
              <w:shd w:val="clear" w:color="auto" w:fill="FDFDFD"/>
              <w:spacing w:after="0"/>
              <w:ind w:left="1331" w:hanging="540"/>
              <w:rPr>
                <w:szCs w:val="24"/>
                <w:lang w:eastAsia="en-US"/>
              </w:rPr>
            </w:pPr>
            <w:r>
              <w:rPr>
                <w:szCs w:val="24"/>
                <w:lang w:eastAsia="en-US"/>
              </w:rPr>
              <w:t xml:space="preserve">17.2.3 </w:t>
            </w:r>
            <w:r w:rsidR="00AE097F" w:rsidRPr="008C1C10">
              <w:rPr>
                <w:szCs w:val="24"/>
                <w:lang w:eastAsia="en-US"/>
              </w:rPr>
              <w:t xml:space="preserve">Sauf disposition contraire dans le </w:t>
            </w:r>
            <w:r w:rsidR="0055590D" w:rsidRPr="008C1C10">
              <w:rPr>
                <w:szCs w:val="24"/>
                <w:lang w:eastAsia="en-US"/>
              </w:rPr>
              <w:t>Marché</w:t>
            </w:r>
            <w:r w:rsidR="00AE097F" w:rsidRPr="008C1C10">
              <w:rPr>
                <w:szCs w:val="24"/>
                <w:lang w:eastAsia="en-US"/>
              </w:rPr>
              <w:t>, l</w:t>
            </w:r>
            <w:r w:rsidR="0055590D" w:rsidRPr="008C1C10">
              <w:rPr>
                <w:szCs w:val="24"/>
                <w:lang w:eastAsia="en-US"/>
              </w:rPr>
              <w:t>’Entrepreneur</w:t>
            </w:r>
            <w:r w:rsidR="00AE097F" w:rsidRPr="008C1C10">
              <w:rPr>
                <w:szCs w:val="24"/>
                <w:lang w:eastAsia="en-US"/>
              </w:rPr>
              <w:t xml:space="preserve"> est responsable du recrutement, du transport, de l’hébergement et de la restauration de toute la main-d’œuvre, locale ou expatriée, nécessaire à l’exécution du </w:t>
            </w:r>
            <w:r w:rsidR="00391705" w:rsidRPr="008C1C10">
              <w:rPr>
                <w:szCs w:val="24"/>
                <w:lang w:eastAsia="en-US"/>
              </w:rPr>
              <w:t xml:space="preserve">Marché </w:t>
            </w:r>
            <w:r w:rsidR="00AE097F" w:rsidRPr="008C1C10">
              <w:rPr>
                <w:szCs w:val="24"/>
                <w:lang w:eastAsia="en-US"/>
              </w:rPr>
              <w:t xml:space="preserve">et de tous les paiements y afférents. </w:t>
            </w:r>
          </w:p>
          <w:p w14:paraId="146F843F" w14:textId="77777777" w:rsidR="003F1D8C" w:rsidRPr="003F1D8C" w:rsidRDefault="003F1D8C" w:rsidP="0048244D">
            <w:pPr>
              <w:pStyle w:val="Paragraphedeliste"/>
              <w:shd w:val="clear" w:color="auto" w:fill="FDFDFD"/>
              <w:spacing w:after="0"/>
              <w:ind w:left="1080" w:firstLine="0"/>
              <w:rPr>
                <w:rFonts w:ascii="Segoe UI" w:hAnsi="Segoe UI" w:cs="Segoe UI"/>
                <w:sz w:val="21"/>
                <w:szCs w:val="21"/>
                <w:lang w:eastAsia="en-US"/>
              </w:rPr>
            </w:pPr>
          </w:p>
          <w:p w14:paraId="00ECFE68" w14:textId="6D66C34A" w:rsidR="008C32C6" w:rsidRPr="008C1C10" w:rsidRDefault="008C1C10" w:rsidP="0048244D">
            <w:pPr>
              <w:shd w:val="clear" w:color="auto" w:fill="FDFDFD"/>
              <w:spacing w:after="0"/>
              <w:ind w:left="1241" w:hanging="450"/>
              <w:rPr>
                <w:rFonts w:ascii="Segoe UI" w:hAnsi="Segoe UI" w:cs="Segoe UI"/>
                <w:sz w:val="21"/>
                <w:szCs w:val="21"/>
                <w:lang w:eastAsia="en-US"/>
              </w:rPr>
            </w:pPr>
            <w:r>
              <w:rPr>
                <w:szCs w:val="24"/>
                <w:lang w:eastAsia="en-US"/>
              </w:rPr>
              <w:t xml:space="preserve">17.2.4 </w:t>
            </w:r>
            <w:r w:rsidR="00AE097F" w:rsidRPr="008C1C10">
              <w:rPr>
                <w:szCs w:val="24"/>
                <w:lang w:eastAsia="en-US"/>
              </w:rPr>
              <w:t>L</w:t>
            </w:r>
            <w:r w:rsidR="003F1D8C" w:rsidRPr="008C1C10">
              <w:rPr>
                <w:szCs w:val="24"/>
                <w:lang w:eastAsia="en-US"/>
              </w:rPr>
              <w:t>’Entrepreneur</w:t>
            </w:r>
            <w:r w:rsidR="00AE097F" w:rsidRPr="008C1C10">
              <w:rPr>
                <w:szCs w:val="24"/>
                <w:lang w:eastAsia="en-US"/>
              </w:rPr>
              <w:t xml:space="preserve"> est responsable de l’obtention de tous les permis et/ou visas nécessaires auprès des autorités compétentes pour l’entrée de </w:t>
            </w:r>
            <w:r w:rsidR="00391705" w:rsidRPr="008C1C10">
              <w:rPr>
                <w:szCs w:val="24"/>
                <w:lang w:eastAsia="en-US"/>
              </w:rPr>
              <w:t>tous les travailleurs</w:t>
            </w:r>
            <w:r w:rsidR="00AE097F" w:rsidRPr="008C1C10">
              <w:rPr>
                <w:szCs w:val="24"/>
                <w:lang w:eastAsia="en-US"/>
              </w:rPr>
              <w:t xml:space="preserve"> et du personnel à employer dans la </w:t>
            </w:r>
            <w:r w:rsidR="008C32C6" w:rsidRPr="008C1C10">
              <w:rPr>
                <w:szCs w:val="24"/>
                <w:lang w:eastAsia="en-US"/>
              </w:rPr>
              <w:t>Z</w:t>
            </w:r>
            <w:r w:rsidR="00AE097F" w:rsidRPr="008C1C10">
              <w:rPr>
                <w:szCs w:val="24"/>
                <w:lang w:eastAsia="en-US"/>
              </w:rPr>
              <w:t xml:space="preserve">one de </w:t>
            </w:r>
            <w:r w:rsidR="008C32C6" w:rsidRPr="008C1C10">
              <w:rPr>
                <w:szCs w:val="24"/>
                <w:lang w:eastAsia="en-US"/>
              </w:rPr>
              <w:t>S</w:t>
            </w:r>
            <w:r w:rsidR="00AE097F" w:rsidRPr="008C1C10">
              <w:rPr>
                <w:szCs w:val="24"/>
                <w:lang w:eastAsia="en-US"/>
              </w:rPr>
              <w:t xml:space="preserve">ervice dans le pays où se trouve la </w:t>
            </w:r>
            <w:r w:rsidR="008C32C6" w:rsidRPr="008C1C10">
              <w:rPr>
                <w:szCs w:val="24"/>
                <w:lang w:eastAsia="en-US"/>
              </w:rPr>
              <w:t>Z</w:t>
            </w:r>
            <w:r w:rsidR="00AE097F" w:rsidRPr="008C1C10">
              <w:rPr>
                <w:szCs w:val="24"/>
                <w:lang w:eastAsia="en-US"/>
              </w:rPr>
              <w:t xml:space="preserve">one de </w:t>
            </w:r>
            <w:r w:rsidR="008C32C6" w:rsidRPr="008C1C10">
              <w:rPr>
                <w:szCs w:val="24"/>
                <w:lang w:eastAsia="en-US"/>
              </w:rPr>
              <w:t>S</w:t>
            </w:r>
            <w:r w:rsidR="00AE097F" w:rsidRPr="008C1C10">
              <w:rPr>
                <w:szCs w:val="24"/>
                <w:lang w:eastAsia="en-US"/>
              </w:rPr>
              <w:t xml:space="preserve">ervice. </w:t>
            </w:r>
          </w:p>
          <w:p w14:paraId="1EE87CC1" w14:textId="77777777" w:rsidR="008C32C6" w:rsidRPr="008C32C6" w:rsidRDefault="008C32C6" w:rsidP="0048244D">
            <w:pPr>
              <w:pStyle w:val="Paragraphedeliste"/>
              <w:spacing w:after="0"/>
              <w:rPr>
                <w:szCs w:val="24"/>
                <w:lang w:eastAsia="en-US"/>
              </w:rPr>
            </w:pPr>
          </w:p>
          <w:p w14:paraId="2595EA6F" w14:textId="49B2016E" w:rsidR="005623FB" w:rsidRPr="008C1C10" w:rsidRDefault="008C1C10" w:rsidP="0048244D">
            <w:pPr>
              <w:shd w:val="clear" w:color="auto" w:fill="FDFDFD"/>
              <w:spacing w:after="0"/>
              <w:ind w:left="1241" w:hanging="450"/>
              <w:rPr>
                <w:rFonts w:ascii="Segoe UI" w:hAnsi="Segoe UI" w:cs="Segoe UI"/>
                <w:sz w:val="21"/>
                <w:szCs w:val="21"/>
                <w:lang w:eastAsia="en-US"/>
              </w:rPr>
            </w:pPr>
            <w:r>
              <w:rPr>
                <w:szCs w:val="24"/>
                <w:lang w:eastAsia="en-US"/>
              </w:rPr>
              <w:t xml:space="preserve">17.2.5 </w:t>
            </w:r>
            <w:r w:rsidR="00AE097F" w:rsidRPr="008C1C10">
              <w:rPr>
                <w:szCs w:val="24"/>
                <w:lang w:eastAsia="en-US"/>
              </w:rPr>
              <w:t>L</w:t>
            </w:r>
            <w:r w:rsidR="008C32C6" w:rsidRPr="008C1C10">
              <w:rPr>
                <w:szCs w:val="24"/>
                <w:lang w:eastAsia="en-US"/>
              </w:rPr>
              <w:t xml:space="preserve">’Entrepreneur </w:t>
            </w:r>
            <w:r w:rsidR="00DD0C62" w:rsidRPr="008C1C10">
              <w:rPr>
                <w:szCs w:val="24"/>
                <w:lang w:eastAsia="en-US"/>
              </w:rPr>
              <w:t xml:space="preserve">doit </w:t>
            </w:r>
            <w:r w:rsidR="00AE097F" w:rsidRPr="008C1C10">
              <w:rPr>
                <w:szCs w:val="24"/>
                <w:lang w:eastAsia="en-US"/>
              </w:rPr>
              <w:t>fourni</w:t>
            </w:r>
            <w:r w:rsidR="00DD0C62" w:rsidRPr="008C1C10">
              <w:rPr>
                <w:szCs w:val="24"/>
                <w:lang w:eastAsia="en-US"/>
              </w:rPr>
              <w:t>r</w:t>
            </w:r>
            <w:r w:rsidR="00AE097F" w:rsidRPr="008C1C10">
              <w:rPr>
                <w:szCs w:val="24"/>
                <w:lang w:eastAsia="en-US"/>
              </w:rPr>
              <w:t xml:space="preserve">, à ses frais, les moyens de rapatriement du </w:t>
            </w:r>
            <w:r w:rsidR="00391705" w:rsidRPr="008C1C10">
              <w:rPr>
                <w:szCs w:val="24"/>
                <w:lang w:eastAsia="en-US"/>
              </w:rPr>
              <w:t>P</w:t>
            </w:r>
            <w:r w:rsidR="00AE097F" w:rsidRPr="008C1C10">
              <w:rPr>
                <w:szCs w:val="24"/>
                <w:lang w:eastAsia="en-US"/>
              </w:rPr>
              <w:t>ersonnel d</w:t>
            </w:r>
            <w:r w:rsidR="00DD0C62" w:rsidRPr="008C1C10">
              <w:rPr>
                <w:szCs w:val="24"/>
                <w:lang w:eastAsia="en-US"/>
              </w:rPr>
              <w:t xml:space="preserve">e l’Entrepreneur </w:t>
            </w:r>
            <w:r w:rsidR="00AE097F" w:rsidRPr="008C1C10">
              <w:rPr>
                <w:szCs w:val="24"/>
                <w:lang w:eastAsia="en-US"/>
              </w:rPr>
              <w:t xml:space="preserve">employé dans le cadre du </w:t>
            </w:r>
            <w:r w:rsidR="00DD0C62" w:rsidRPr="008C1C10">
              <w:rPr>
                <w:szCs w:val="24"/>
                <w:lang w:eastAsia="en-US"/>
              </w:rPr>
              <w:t>Marché</w:t>
            </w:r>
            <w:r w:rsidR="00AE097F" w:rsidRPr="008C1C10">
              <w:rPr>
                <w:szCs w:val="24"/>
                <w:lang w:eastAsia="en-US"/>
              </w:rPr>
              <w:t xml:space="preserve"> dans la </w:t>
            </w:r>
            <w:r w:rsidR="00DD0C62" w:rsidRPr="008C1C10">
              <w:rPr>
                <w:szCs w:val="24"/>
                <w:lang w:eastAsia="en-US"/>
              </w:rPr>
              <w:t>Z</w:t>
            </w:r>
            <w:r w:rsidR="00AE097F" w:rsidRPr="008C1C10">
              <w:rPr>
                <w:szCs w:val="24"/>
                <w:lang w:eastAsia="en-US"/>
              </w:rPr>
              <w:t xml:space="preserve">one de </w:t>
            </w:r>
            <w:r w:rsidR="00DD0C62" w:rsidRPr="008C1C10">
              <w:rPr>
                <w:szCs w:val="24"/>
                <w:lang w:eastAsia="en-US"/>
              </w:rPr>
              <w:t>S</w:t>
            </w:r>
            <w:r w:rsidR="00AE097F" w:rsidRPr="008C1C10">
              <w:rPr>
                <w:szCs w:val="24"/>
                <w:lang w:eastAsia="en-US"/>
              </w:rPr>
              <w:t>ervice</w:t>
            </w:r>
            <w:r w:rsidR="00391705" w:rsidRPr="008C1C10">
              <w:rPr>
                <w:szCs w:val="24"/>
                <w:lang w:eastAsia="en-US"/>
              </w:rPr>
              <w:t>,</w:t>
            </w:r>
            <w:r w:rsidR="00AE097F" w:rsidRPr="008C1C10">
              <w:rPr>
                <w:szCs w:val="24"/>
                <w:lang w:eastAsia="en-US"/>
              </w:rPr>
              <w:t xml:space="preserve"> dans leurs divers pays d’origine. Il </w:t>
            </w:r>
            <w:r w:rsidR="00DD0C62" w:rsidRPr="008C1C10">
              <w:rPr>
                <w:szCs w:val="24"/>
                <w:lang w:eastAsia="en-US"/>
              </w:rPr>
              <w:t xml:space="preserve">devra </w:t>
            </w:r>
            <w:r w:rsidR="00AE097F" w:rsidRPr="008C1C10">
              <w:rPr>
                <w:szCs w:val="24"/>
                <w:lang w:eastAsia="en-US"/>
              </w:rPr>
              <w:t>assurer également un</w:t>
            </w:r>
            <w:r w:rsidR="00391705" w:rsidRPr="008C1C10">
              <w:rPr>
                <w:szCs w:val="24"/>
                <w:lang w:eastAsia="en-US"/>
              </w:rPr>
              <w:t>e</w:t>
            </w:r>
            <w:r w:rsidR="00AE097F" w:rsidRPr="008C1C10">
              <w:rPr>
                <w:szCs w:val="24"/>
                <w:lang w:eastAsia="en-US"/>
              </w:rPr>
              <w:t xml:space="preserve"> </w:t>
            </w:r>
            <w:r w:rsidR="00391705" w:rsidRPr="008C1C10">
              <w:rPr>
                <w:szCs w:val="24"/>
                <w:lang w:eastAsia="en-US"/>
              </w:rPr>
              <w:t xml:space="preserve">prise en charge </w:t>
            </w:r>
            <w:r w:rsidR="00AE097F" w:rsidRPr="008C1C10">
              <w:rPr>
                <w:szCs w:val="24"/>
                <w:lang w:eastAsia="en-US"/>
              </w:rPr>
              <w:t>temporaire approprié</w:t>
            </w:r>
            <w:r w:rsidR="00391705" w:rsidRPr="008C1C10">
              <w:rPr>
                <w:szCs w:val="24"/>
                <w:lang w:eastAsia="en-US"/>
              </w:rPr>
              <w:t>e</w:t>
            </w:r>
            <w:r w:rsidR="00AE097F" w:rsidRPr="008C1C10">
              <w:rPr>
                <w:szCs w:val="24"/>
                <w:lang w:eastAsia="en-US"/>
              </w:rPr>
              <w:t xml:space="preserve"> de toutes ces personnes à partir de la cessation de leur emploi </w:t>
            </w:r>
            <w:r w:rsidR="00DD0C62" w:rsidRPr="008C1C10">
              <w:rPr>
                <w:szCs w:val="24"/>
                <w:lang w:eastAsia="en-US"/>
              </w:rPr>
              <w:t>dans le cadre du Marché jusqu’à</w:t>
            </w:r>
            <w:r w:rsidR="00AE097F" w:rsidRPr="008C1C10">
              <w:rPr>
                <w:szCs w:val="24"/>
                <w:lang w:eastAsia="en-US"/>
              </w:rPr>
              <w:t xml:space="preserve"> la date prévue pour leur départ. Dans le cas où l’</w:t>
            </w:r>
            <w:r w:rsidR="00DD0C62" w:rsidRPr="008C1C10">
              <w:rPr>
                <w:szCs w:val="24"/>
                <w:lang w:eastAsia="en-US"/>
              </w:rPr>
              <w:t>E</w:t>
            </w:r>
            <w:r w:rsidR="00AE097F" w:rsidRPr="008C1C10">
              <w:rPr>
                <w:szCs w:val="24"/>
                <w:lang w:eastAsia="en-US"/>
              </w:rPr>
              <w:t xml:space="preserve">ntrepreneur ne fournit pas ces moyens de transport et </w:t>
            </w:r>
            <w:r w:rsidR="00391705" w:rsidRPr="008C1C10">
              <w:rPr>
                <w:szCs w:val="24"/>
                <w:lang w:eastAsia="en-US"/>
              </w:rPr>
              <w:t xml:space="preserve">la prise en charge </w:t>
            </w:r>
            <w:r w:rsidR="00AE097F" w:rsidRPr="008C1C10">
              <w:rPr>
                <w:szCs w:val="24"/>
                <w:lang w:eastAsia="en-US"/>
              </w:rPr>
              <w:t>temporaire, l</w:t>
            </w:r>
            <w:r w:rsidR="00DD0C62" w:rsidRPr="008C1C10">
              <w:rPr>
                <w:szCs w:val="24"/>
                <w:lang w:eastAsia="en-US"/>
              </w:rPr>
              <w:t>e Maître d’Ouvrage</w:t>
            </w:r>
            <w:r w:rsidR="00AE097F" w:rsidRPr="008C1C10">
              <w:rPr>
                <w:szCs w:val="24"/>
                <w:lang w:eastAsia="en-US"/>
              </w:rPr>
              <w:t xml:space="preserve"> peut </w:t>
            </w:r>
            <w:r w:rsidR="00391705" w:rsidRPr="008C1C10">
              <w:rPr>
                <w:szCs w:val="24"/>
                <w:lang w:eastAsia="en-US"/>
              </w:rPr>
              <w:t>s’en charger</w:t>
            </w:r>
            <w:r w:rsidR="00AE097F" w:rsidRPr="008C1C10">
              <w:rPr>
                <w:szCs w:val="24"/>
                <w:lang w:eastAsia="en-US"/>
              </w:rPr>
              <w:t xml:space="preserve"> et recouvrer le coût de cette </w:t>
            </w:r>
            <w:r w:rsidR="00391705" w:rsidRPr="008C1C10">
              <w:rPr>
                <w:szCs w:val="24"/>
                <w:lang w:eastAsia="en-US"/>
              </w:rPr>
              <w:t xml:space="preserve">obligation </w:t>
            </w:r>
            <w:r w:rsidR="00AE097F" w:rsidRPr="008C1C10">
              <w:rPr>
                <w:szCs w:val="24"/>
                <w:lang w:eastAsia="en-US"/>
              </w:rPr>
              <w:t>auprès de l’</w:t>
            </w:r>
            <w:r w:rsidR="00DD0C62" w:rsidRPr="008C1C10">
              <w:rPr>
                <w:szCs w:val="24"/>
                <w:lang w:eastAsia="en-US"/>
              </w:rPr>
              <w:t>E</w:t>
            </w:r>
            <w:r w:rsidR="00AE097F" w:rsidRPr="008C1C10">
              <w:rPr>
                <w:szCs w:val="24"/>
                <w:lang w:eastAsia="en-US"/>
              </w:rPr>
              <w:t>ntrepreneur.</w:t>
            </w:r>
          </w:p>
          <w:p w14:paraId="034F7C5E" w14:textId="77777777" w:rsidR="005623FB" w:rsidRPr="005623FB" w:rsidRDefault="005623FB" w:rsidP="0048244D">
            <w:pPr>
              <w:pStyle w:val="Paragraphedeliste"/>
              <w:spacing w:after="0"/>
              <w:rPr>
                <w:szCs w:val="24"/>
                <w:lang w:eastAsia="en-US"/>
              </w:rPr>
            </w:pPr>
          </w:p>
          <w:p w14:paraId="5EE1CB1B" w14:textId="30E1D8E3" w:rsidR="000A2B72" w:rsidRPr="00CA0FD2" w:rsidRDefault="00CA0FD2" w:rsidP="0048244D">
            <w:pPr>
              <w:shd w:val="clear" w:color="auto" w:fill="FDFDFD"/>
              <w:spacing w:after="0"/>
              <w:ind w:left="1241" w:hanging="630"/>
              <w:rPr>
                <w:rFonts w:ascii="Segoe UI" w:hAnsi="Segoe UI" w:cs="Segoe UI"/>
                <w:sz w:val="21"/>
                <w:szCs w:val="21"/>
                <w:lang w:eastAsia="en-US"/>
              </w:rPr>
            </w:pPr>
            <w:r w:rsidRPr="00BD35E6">
              <w:rPr>
                <w:szCs w:val="24"/>
                <w:lang w:eastAsia="en-US"/>
              </w:rPr>
              <w:t>17.2.</w:t>
            </w:r>
            <w:r w:rsidR="00BD35E6">
              <w:rPr>
                <w:i/>
                <w:iCs/>
                <w:szCs w:val="24"/>
                <w:lang w:eastAsia="en-US"/>
              </w:rPr>
              <w:t>6</w:t>
            </w:r>
            <w:r>
              <w:rPr>
                <w:szCs w:val="24"/>
                <w:lang w:eastAsia="en-US"/>
              </w:rPr>
              <w:t xml:space="preserve"> </w:t>
            </w:r>
            <w:r w:rsidR="00AE097F" w:rsidRPr="00CA0FD2">
              <w:rPr>
                <w:szCs w:val="24"/>
                <w:lang w:eastAsia="en-US"/>
              </w:rPr>
              <w:t>L</w:t>
            </w:r>
            <w:r w:rsidR="00DD0C62" w:rsidRPr="00CA0FD2">
              <w:rPr>
                <w:szCs w:val="24"/>
                <w:lang w:eastAsia="en-US"/>
              </w:rPr>
              <w:t>’Entrepreneur</w:t>
            </w:r>
            <w:r w:rsidR="00AE097F" w:rsidRPr="00CA0FD2">
              <w:rPr>
                <w:szCs w:val="24"/>
                <w:lang w:eastAsia="en-US"/>
              </w:rPr>
              <w:t xml:space="preserve"> doit, à tout moment pendant l’</w:t>
            </w:r>
            <w:r w:rsidR="00DD0C62" w:rsidRPr="00CA0FD2">
              <w:rPr>
                <w:szCs w:val="24"/>
                <w:lang w:eastAsia="en-US"/>
              </w:rPr>
              <w:t>exécution du March</w:t>
            </w:r>
            <w:r w:rsidR="00391705" w:rsidRPr="00CA0FD2">
              <w:rPr>
                <w:szCs w:val="24"/>
                <w:lang w:eastAsia="en-US"/>
              </w:rPr>
              <w:t>é</w:t>
            </w:r>
            <w:r w:rsidR="00AE097F" w:rsidRPr="00CA0FD2">
              <w:rPr>
                <w:szCs w:val="24"/>
                <w:lang w:eastAsia="en-US"/>
              </w:rPr>
              <w:t xml:space="preserve">, faire de son mieux pour empêcher toute conduite ou comportement illégal, </w:t>
            </w:r>
            <w:r w:rsidR="00391705" w:rsidRPr="00CA0FD2">
              <w:rPr>
                <w:szCs w:val="24"/>
                <w:lang w:eastAsia="en-US"/>
              </w:rPr>
              <w:t xml:space="preserve">émeutier </w:t>
            </w:r>
            <w:r w:rsidR="00AE097F" w:rsidRPr="00CA0FD2">
              <w:rPr>
                <w:szCs w:val="24"/>
                <w:lang w:eastAsia="en-US"/>
              </w:rPr>
              <w:t xml:space="preserve">ou </w:t>
            </w:r>
            <w:r w:rsidR="00AE097F" w:rsidRPr="00CA0FD2">
              <w:rPr>
                <w:szCs w:val="24"/>
                <w:lang w:eastAsia="en-US"/>
              </w:rPr>
              <w:lastRenderedPageBreak/>
              <w:t xml:space="preserve">désordonné par ou parmi ses employés et </w:t>
            </w:r>
            <w:r w:rsidR="00391705" w:rsidRPr="00CA0FD2">
              <w:rPr>
                <w:szCs w:val="24"/>
                <w:lang w:eastAsia="en-US"/>
              </w:rPr>
              <w:t>la main d’œuvre</w:t>
            </w:r>
            <w:r w:rsidR="00AE097F" w:rsidRPr="00CA0FD2">
              <w:rPr>
                <w:szCs w:val="24"/>
                <w:lang w:eastAsia="en-US"/>
              </w:rPr>
              <w:t xml:space="preserve"> de ses </w:t>
            </w:r>
            <w:r w:rsidR="00E55824" w:rsidRPr="00CA0FD2">
              <w:rPr>
                <w:szCs w:val="24"/>
                <w:lang w:eastAsia="en-US"/>
              </w:rPr>
              <w:t>S</w:t>
            </w:r>
            <w:r w:rsidR="00AE097F" w:rsidRPr="00CA0FD2">
              <w:rPr>
                <w:szCs w:val="24"/>
                <w:lang w:eastAsia="en-US"/>
              </w:rPr>
              <w:t>ous-</w:t>
            </w:r>
            <w:r w:rsidR="00391705" w:rsidRPr="00CA0FD2">
              <w:rPr>
                <w:szCs w:val="24"/>
                <w:lang w:eastAsia="en-US"/>
              </w:rPr>
              <w:t>T</w:t>
            </w:r>
            <w:r w:rsidR="00AE097F" w:rsidRPr="00CA0FD2">
              <w:rPr>
                <w:szCs w:val="24"/>
                <w:lang w:eastAsia="en-US"/>
              </w:rPr>
              <w:t>raitants.</w:t>
            </w:r>
          </w:p>
          <w:p w14:paraId="1739AF71" w14:textId="77777777" w:rsidR="000A2B72" w:rsidRPr="000A2B72" w:rsidRDefault="000A2B72" w:rsidP="0048244D">
            <w:pPr>
              <w:pStyle w:val="Paragraphedeliste"/>
              <w:spacing w:after="0"/>
              <w:rPr>
                <w:i/>
                <w:szCs w:val="24"/>
              </w:rPr>
            </w:pPr>
          </w:p>
          <w:p w14:paraId="404C6AC5" w14:textId="634A4538" w:rsidR="00C825C0" w:rsidRPr="00CA0FD2" w:rsidRDefault="00CA0FD2" w:rsidP="0048244D">
            <w:pPr>
              <w:shd w:val="clear" w:color="auto" w:fill="FDFDFD"/>
              <w:spacing w:after="0"/>
              <w:ind w:left="1241" w:hanging="630"/>
              <w:rPr>
                <w:rFonts w:ascii="Segoe UI" w:hAnsi="Segoe UI" w:cs="Segoe UI"/>
                <w:sz w:val="21"/>
                <w:szCs w:val="21"/>
                <w:lang w:eastAsia="en-US"/>
              </w:rPr>
            </w:pPr>
            <w:r>
              <w:rPr>
                <w:i/>
                <w:szCs w:val="24"/>
              </w:rPr>
              <w:t>17.2.</w:t>
            </w:r>
            <w:r w:rsidR="00BD35E6">
              <w:rPr>
                <w:i/>
                <w:szCs w:val="24"/>
              </w:rPr>
              <w:t>7</w:t>
            </w:r>
            <w:r>
              <w:rPr>
                <w:i/>
                <w:szCs w:val="24"/>
              </w:rPr>
              <w:t xml:space="preserve"> </w:t>
            </w:r>
            <w:r w:rsidR="003C6DB4" w:rsidRPr="00CA0FD2">
              <w:rPr>
                <w:i/>
                <w:szCs w:val="24"/>
              </w:rPr>
              <w:t>Installations pour le personnel et la main-d’œuvre.</w:t>
            </w:r>
            <w:r w:rsidR="003C6DB4" w:rsidRPr="00CA0FD2">
              <w:rPr>
                <w:szCs w:val="24"/>
              </w:rPr>
              <w:t xml:space="preserve"> </w:t>
            </w:r>
            <w:r w:rsidR="003C6DB4" w:rsidRPr="00CA0FD2">
              <w:rPr>
                <w:iCs/>
                <w:szCs w:val="24"/>
              </w:rPr>
              <w:t>Sauf indication contraire dans les Spécifications, l’Entrepreneur doit fournir et entretenir tous les logements et installations de bien-être nécessaires pour son Personnel. S’il est indiqué dans les Spécifications, l’Entrepreneur doit donner accès à des services ou fournir des services qui répondent aux besoins physiques, sociaux et culturels de son Personnel. L’Entrepreneur doit également fournir des installations similaires au Personnel du Maître d’Ouvrage si cela est indiqué dans les Spécifications.</w:t>
            </w:r>
          </w:p>
          <w:p w14:paraId="4EA8E59A" w14:textId="77777777" w:rsidR="00C825C0" w:rsidRPr="00C825C0" w:rsidRDefault="00C825C0" w:rsidP="0048244D">
            <w:pPr>
              <w:pStyle w:val="Paragraphedeliste"/>
              <w:spacing w:after="0"/>
              <w:rPr>
                <w:szCs w:val="24"/>
              </w:rPr>
            </w:pPr>
          </w:p>
          <w:p w14:paraId="49A1B3DA" w14:textId="334E5D7F" w:rsidR="00852CBF" w:rsidRPr="00CA0FD2" w:rsidRDefault="00CA0FD2" w:rsidP="0048244D">
            <w:pPr>
              <w:shd w:val="clear" w:color="auto" w:fill="FDFDFD"/>
              <w:spacing w:after="0"/>
              <w:ind w:left="1331" w:hanging="720"/>
              <w:rPr>
                <w:rFonts w:ascii="Segoe UI" w:hAnsi="Segoe UI" w:cs="Segoe UI"/>
                <w:sz w:val="21"/>
                <w:szCs w:val="21"/>
                <w:lang w:eastAsia="en-US"/>
              </w:rPr>
            </w:pPr>
            <w:r>
              <w:rPr>
                <w:szCs w:val="24"/>
              </w:rPr>
              <w:t>17.2.</w:t>
            </w:r>
            <w:r w:rsidR="00EC5201">
              <w:rPr>
                <w:szCs w:val="24"/>
              </w:rPr>
              <w:t>8</w:t>
            </w:r>
            <w:r w:rsidR="003C6DB4" w:rsidRPr="00CA0FD2">
              <w:rPr>
                <w:szCs w:val="24"/>
              </w:rPr>
              <w:t>Dans toutes ses relations avec son Personnel, l’Entrepreneur doit tenir dûment compte de tous les festivals reconnus, jours fériés officiels, coutumes religieuses ou autres et de toutes les lois et réglementations locales relatives à l’emploi de la main-d’œuvre. L’Entrepreneur doit fournir à son Personnel des congés annuels et des congés de maladie, de maternité et familiaux, comme l’exigent les lois applicables ou comme indiqué dans les Spécifications.</w:t>
            </w:r>
          </w:p>
          <w:p w14:paraId="5B7D9F5D" w14:textId="77777777" w:rsidR="00852CBF" w:rsidRPr="00852CBF" w:rsidRDefault="00852CBF" w:rsidP="0048244D">
            <w:pPr>
              <w:pStyle w:val="Paragraphedeliste"/>
              <w:spacing w:after="0"/>
              <w:rPr>
                <w:i/>
                <w:szCs w:val="24"/>
              </w:rPr>
            </w:pPr>
          </w:p>
          <w:p w14:paraId="2191BB85" w14:textId="34606CE5" w:rsidR="00852CBF" w:rsidRPr="00704FC8" w:rsidRDefault="00704FC8" w:rsidP="0048244D">
            <w:pPr>
              <w:shd w:val="clear" w:color="auto" w:fill="FDFDFD"/>
              <w:spacing w:after="0"/>
              <w:ind w:left="1331" w:hanging="810"/>
              <w:rPr>
                <w:rFonts w:ascii="Segoe UI" w:hAnsi="Segoe UI" w:cs="Segoe UI"/>
                <w:sz w:val="21"/>
                <w:szCs w:val="21"/>
                <w:lang w:eastAsia="en-US"/>
              </w:rPr>
            </w:pPr>
            <w:r>
              <w:rPr>
                <w:i/>
                <w:szCs w:val="24"/>
              </w:rPr>
              <w:t>17</w:t>
            </w:r>
            <w:r w:rsidR="00B66D59">
              <w:rPr>
                <w:i/>
                <w:szCs w:val="24"/>
              </w:rPr>
              <w:t>.</w:t>
            </w:r>
            <w:r>
              <w:rPr>
                <w:i/>
                <w:szCs w:val="24"/>
              </w:rPr>
              <w:t>2</w:t>
            </w:r>
            <w:r w:rsidR="00B66D59">
              <w:rPr>
                <w:i/>
                <w:szCs w:val="24"/>
              </w:rPr>
              <w:t>.</w:t>
            </w:r>
            <w:r>
              <w:rPr>
                <w:i/>
                <w:szCs w:val="24"/>
              </w:rPr>
              <w:t xml:space="preserve">9 </w:t>
            </w:r>
            <w:r w:rsidR="003C6DB4" w:rsidRPr="00704FC8">
              <w:rPr>
                <w:i/>
                <w:szCs w:val="24"/>
              </w:rPr>
              <w:t>Fourniture de denrées alimentaires.</w:t>
            </w:r>
            <w:r w:rsidR="003C6DB4" w:rsidRPr="00704FC8">
              <w:rPr>
                <w:szCs w:val="24"/>
              </w:rPr>
              <w:t xml:space="preserve"> </w:t>
            </w:r>
            <w:r w:rsidR="003C6DB4" w:rsidRPr="00704FC8">
              <w:rPr>
                <w:iCs/>
                <w:szCs w:val="24"/>
              </w:rPr>
              <w:t>L’</w:t>
            </w:r>
            <w:r w:rsidR="00FB3A4C" w:rsidRPr="00704FC8">
              <w:rPr>
                <w:iCs/>
                <w:szCs w:val="24"/>
              </w:rPr>
              <w:t>E</w:t>
            </w:r>
            <w:r w:rsidR="003C6DB4" w:rsidRPr="00704FC8">
              <w:rPr>
                <w:iCs/>
                <w:szCs w:val="24"/>
              </w:rPr>
              <w:t xml:space="preserve">ntrepreneur doit prendre les dispositions pour fournir à son Personnel un approvisionnement suffisant en aliments appropriés, comme il peut être indiqué dans les Spécifications, à des prix raisonnables </w:t>
            </w:r>
            <w:r w:rsidR="00FB3A4C" w:rsidRPr="00704FC8">
              <w:rPr>
                <w:iCs/>
                <w:szCs w:val="24"/>
              </w:rPr>
              <w:t>pour les besoins</w:t>
            </w:r>
            <w:r w:rsidR="003C6DB4" w:rsidRPr="00704FC8">
              <w:rPr>
                <w:iCs/>
                <w:szCs w:val="24"/>
              </w:rPr>
              <w:t xml:space="preserve"> du Marché ou en relation avec celui-ci.</w:t>
            </w:r>
          </w:p>
          <w:p w14:paraId="6ED3A193" w14:textId="77777777" w:rsidR="00852CBF" w:rsidRPr="00852CBF" w:rsidRDefault="00852CBF" w:rsidP="0048244D">
            <w:pPr>
              <w:pStyle w:val="Paragraphedeliste"/>
              <w:spacing w:after="0"/>
              <w:ind w:left="1331" w:hanging="810"/>
              <w:rPr>
                <w:i/>
                <w:szCs w:val="24"/>
              </w:rPr>
            </w:pPr>
          </w:p>
          <w:p w14:paraId="6F091617" w14:textId="5C82371C" w:rsidR="00852CBF" w:rsidRPr="00704FC8" w:rsidRDefault="00704FC8" w:rsidP="0048244D">
            <w:pPr>
              <w:shd w:val="clear" w:color="auto" w:fill="FDFDFD"/>
              <w:spacing w:after="0"/>
              <w:ind w:left="1331" w:hanging="810"/>
              <w:rPr>
                <w:rFonts w:ascii="Segoe UI" w:hAnsi="Segoe UI" w:cs="Segoe UI"/>
                <w:sz w:val="21"/>
                <w:szCs w:val="21"/>
                <w:lang w:eastAsia="en-US"/>
              </w:rPr>
            </w:pPr>
            <w:r>
              <w:rPr>
                <w:i/>
                <w:szCs w:val="24"/>
              </w:rPr>
              <w:t xml:space="preserve">17.2.10 </w:t>
            </w:r>
            <w:r w:rsidR="003C6DB4" w:rsidRPr="00704FC8">
              <w:rPr>
                <w:i/>
                <w:szCs w:val="24"/>
              </w:rPr>
              <w:t xml:space="preserve">Approvisionnement en eau. </w:t>
            </w:r>
            <w:r w:rsidR="003C6DB4" w:rsidRPr="00704FC8">
              <w:rPr>
                <w:iCs/>
                <w:szCs w:val="24"/>
              </w:rPr>
              <w:t xml:space="preserve">L’Entrepreneur doit, compte tenu des conditions locales, fournir sur </w:t>
            </w:r>
            <w:r w:rsidR="00FB3A4C" w:rsidRPr="00704FC8">
              <w:rPr>
                <w:iCs/>
                <w:szCs w:val="24"/>
              </w:rPr>
              <w:t>la Zone de Service</w:t>
            </w:r>
            <w:r w:rsidR="003C6DB4" w:rsidRPr="00704FC8">
              <w:rPr>
                <w:iCs/>
                <w:szCs w:val="24"/>
              </w:rPr>
              <w:t xml:space="preserve"> un approvisionnement adéquat en eau potable et autre pour l’usage de son Personnel.</w:t>
            </w:r>
          </w:p>
          <w:p w14:paraId="4AA16DEF" w14:textId="77777777" w:rsidR="00852CBF" w:rsidRPr="00852CBF" w:rsidRDefault="00852CBF" w:rsidP="0048244D">
            <w:pPr>
              <w:pStyle w:val="Paragraphedeliste"/>
              <w:spacing w:after="0"/>
              <w:rPr>
                <w:i/>
                <w:szCs w:val="24"/>
              </w:rPr>
            </w:pPr>
          </w:p>
          <w:p w14:paraId="716413E4" w14:textId="00D8735B" w:rsidR="00B41EAF" w:rsidRPr="00704FC8" w:rsidRDefault="00704FC8" w:rsidP="00127A4B">
            <w:pPr>
              <w:shd w:val="clear" w:color="auto" w:fill="FDFDFD"/>
              <w:spacing w:after="0"/>
              <w:ind w:left="1331" w:hanging="810"/>
              <w:rPr>
                <w:rFonts w:ascii="Segoe UI" w:hAnsi="Segoe UI" w:cs="Segoe UI"/>
                <w:sz w:val="21"/>
                <w:szCs w:val="21"/>
                <w:lang w:eastAsia="en-US"/>
              </w:rPr>
            </w:pPr>
            <w:r>
              <w:rPr>
                <w:i/>
                <w:szCs w:val="24"/>
              </w:rPr>
              <w:t xml:space="preserve">17.2.11 </w:t>
            </w:r>
            <w:r w:rsidR="003C6DB4" w:rsidRPr="00704FC8">
              <w:rPr>
                <w:i/>
                <w:szCs w:val="24"/>
              </w:rPr>
              <w:t xml:space="preserve">Mesures contre les nuisances des insectes et des </w:t>
            </w:r>
            <w:r w:rsidR="003C6DB4" w:rsidRPr="00704FC8">
              <w:rPr>
                <w:i/>
                <w:iCs/>
                <w:szCs w:val="24"/>
              </w:rPr>
              <w:t>parasites</w:t>
            </w:r>
            <w:bookmarkStart w:id="909" w:name="_Hlk533087918"/>
            <w:r w:rsidR="003C6DB4" w:rsidRPr="00704FC8">
              <w:rPr>
                <w:i/>
                <w:iCs/>
                <w:szCs w:val="24"/>
              </w:rPr>
              <w:t>.</w:t>
            </w:r>
            <w:r w:rsidR="003C6DB4" w:rsidRPr="00704FC8">
              <w:rPr>
                <w:szCs w:val="24"/>
              </w:rPr>
              <w:t xml:space="preserve"> </w:t>
            </w:r>
            <w:r w:rsidR="003C6DB4" w:rsidRPr="00704FC8">
              <w:rPr>
                <w:iCs/>
                <w:szCs w:val="24"/>
              </w:rPr>
              <w:t xml:space="preserve">L’Entrepreneur doit en tout temps prendre les précautions nécessaires pour protéger son Personnel employé sur </w:t>
            </w:r>
            <w:r w:rsidR="00FB3A4C" w:rsidRPr="00704FC8">
              <w:rPr>
                <w:iCs/>
                <w:szCs w:val="24"/>
              </w:rPr>
              <w:t>la Zone de Service</w:t>
            </w:r>
            <w:r w:rsidR="00FB3A4C" w:rsidRPr="00704FC8" w:rsidDel="00FB3A4C">
              <w:rPr>
                <w:iCs/>
                <w:szCs w:val="24"/>
              </w:rPr>
              <w:t xml:space="preserve"> </w:t>
            </w:r>
            <w:r w:rsidR="003C6DB4" w:rsidRPr="00704FC8">
              <w:rPr>
                <w:iCs/>
                <w:szCs w:val="24"/>
              </w:rPr>
              <w:t>contre les nuisances des insectes et des parasites et pour réduire le danger pour leur santé. L’Entrepreneur doit se conformer à toutes les réglementations des autorités sanitaires locales, y compris l’utilisation d’insecticide approprié.</w:t>
            </w:r>
          </w:p>
          <w:p w14:paraId="275BF75C" w14:textId="77777777" w:rsidR="00B41EAF" w:rsidRPr="00B41EAF" w:rsidRDefault="00B41EAF" w:rsidP="0048244D">
            <w:pPr>
              <w:pStyle w:val="Paragraphedeliste"/>
              <w:spacing w:after="0"/>
              <w:rPr>
                <w:i/>
                <w:szCs w:val="24"/>
              </w:rPr>
            </w:pPr>
          </w:p>
          <w:p w14:paraId="7431504B" w14:textId="71AA35F4" w:rsidR="00B41EAF" w:rsidRPr="00704FC8" w:rsidRDefault="00704FC8" w:rsidP="00127A4B">
            <w:pPr>
              <w:shd w:val="clear" w:color="auto" w:fill="FDFDFD"/>
              <w:spacing w:after="0"/>
              <w:ind w:left="1421" w:hanging="900"/>
              <w:rPr>
                <w:rFonts w:ascii="Segoe UI" w:hAnsi="Segoe UI" w:cs="Segoe UI"/>
                <w:sz w:val="21"/>
                <w:szCs w:val="21"/>
                <w:lang w:eastAsia="en-US"/>
              </w:rPr>
            </w:pPr>
            <w:r>
              <w:rPr>
                <w:i/>
                <w:szCs w:val="24"/>
              </w:rPr>
              <w:lastRenderedPageBreak/>
              <w:t xml:space="preserve">17.2.12 </w:t>
            </w:r>
            <w:r w:rsidR="003C6DB4" w:rsidRPr="00704FC8">
              <w:rPr>
                <w:i/>
                <w:szCs w:val="24"/>
              </w:rPr>
              <w:t xml:space="preserve">Alcool ou drogues. </w:t>
            </w:r>
            <w:r w:rsidR="003C6DB4" w:rsidRPr="00704FC8">
              <w:rPr>
                <w:iCs/>
                <w:szCs w:val="24"/>
              </w:rPr>
              <w:t>L’</w:t>
            </w:r>
            <w:r w:rsidR="00FB3A4C" w:rsidRPr="00704FC8">
              <w:rPr>
                <w:iCs/>
                <w:szCs w:val="24"/>
              </w:rPr>
              <w:t>E</w:t>
            </w:r>
            <w:r w:rsidR="003C6DB4" w:rsidRPr="00704FC8">
              <w:rPr>
                <w:iCs/>
                <w:szCs w:val="24"/>
              </w:rPr>
              <w:t xml:space="preserve">ntrepreneur ne doit pas, autrement que conformément aux lois du </w:t>
            </w:r>
            <w:r w:rsidR="00FB3A4C" w:rsidRPr="00704FC8">
              <w:rPr>
                <w:iCs/>
                <w:szCs w:val="24"/>
              </w:rPr>
              <w:t>P</w:t>
            </w:r>
            <w:r w:rsidR="003C6DB4" w:rsidRPr="00704FC8">
              <w:rPr>
                <w:iCs/>
                <w:szCs w:val="24"/>
              </w:rPr>
              <w:t>ays, importer, vendre, donner, ou autrement disposer de toute liqueur alcoolisée ou drogue, ou en permettre l’importation, la vente, le don, le troc ou l’élimination de celles-ci par le Personnel de l’Entrepreneur.</w:t>
            </w:r>
            <w:bookmarkEnd w:id="909"/>
          </w:p>
          <w:p w14:paraId="22E24C07" w14:textId="77777777" w:rsidR="00B41EAF" w:rsidRPr="00B41EAF" w:rsidRDefault="00B41EAF" w:rsidP="0048244D">
            <w:pPr>
              <w:pStyle w:val="Paragraphedeliste"/>
              <w:spacing w:after="0"/>
              <w:ind w:left="1421" w:hanging="630"/>
              <w:rPr>
                <w:i/>
                <w:szCs w:val="24"/>
              </w:rPr>
            </w:pPr>
          </w:p>
          <w:p w14:paraId="5A35B2A3" w14:textId="40D8C215" w:rsidR="00B41EAF" w:rsidRPr="00704FC8" w:rsidRDefault="00704FC8" w:rsidP="00127A4B">
            <w:pPr>
              <w:shd w:val="clear" w:color="auto" w:fill="FDFDFD"/>
              <w:spacing w:after="0"/>
              <w:ind w:left="1421" w:hanging="900"/>
              <w:rPr>
                <w:rFonts w:ascii="Segoe UI" w:hAnsi="Segoe UI" w:cs="Segoe UI"/>
                <w:sz w:val="21"/>
                <w:szCs w:val="21"/>
                <w:lang w:eastAsia="en-US"/>
              </w:rPr>
            </w:pPr>
            <w:r>
              <w:rPr>
                <w:i/>
                <w:szCs w:val="24"/>
              </w:rPr>
              <w:t xml:space="preserve">17.2.13 </w:t>
            </w:r>
            <w:r w:rsidR="003C6DB4" w:rsidRPr="00704FC8">
              <w:rPr>
                <w:i/>
                <w:szCs w:val="24"/>
              </w:rPr>
              <w:t>Armes et munitions.</w:t>
            </w:r>
            <w:r w:rsidR="003C6DB4" w:rsidRPr="00704FC8">
              <w:rPr>
                <w:szCs w:val="24"/>
              </w:rPr>
              <w:t xml:space="preserve"> </w:t>
            </w:r>
            <w:r w:rsidR="003C6DB4" w:rsidRPr="00704FC8">
              <w:rPr>
                <w:iCs/>
                <w:szCs w:val="24"/>
              </w:rPr>
              <w:t>L’Entrepreneur ne doit pas donner ou autrement disposer, à qui que ce soit, d’armes ou de munitions de quelque nature que ce soit, ni permettre au Personnel de l’Entrepreneur de le faire.</w:t>
            </w:r>
          </w:p>
          <w:p w14:paraId="59130596" w14:textId="77777777" w:rsidR="00B41EAF" w:rsidRPr="00B41EAF" w:rsidRDefault="00B41EAF" w:rsidP="0048244D">
            <w:pPr>
              <w:pStyle w:val="Paragraphedeliste"/>
              <w:spacing w:after="0"/>
              <w:ind w:left="1421" w:hanging="630"/>
              <w:rPr>
                <w:i/>
                <w:szCs w:val="24"/>
              </w:rPr>
            </w:pPr>
          </w:p>
          <w:p w14:paraId="3111D6CA" w14:textId="38DDCE05" w:rsidR="001A7D04" w:rsidRPr="00D07D1E" w:rsidRDefault="00D07D1E" w:rsidP="00127A4B">
            <w:pPr>
              <w:shd w:val="clear" w:color="auto" w:fill="FDFDFD"/>
              <w:ind w:left="1421" w:hanging="810"/>
              <w:rPr>
                <w:rFonts w:ascii="Segoe UI" w:hAnsi="Segoe UI" w:cs="Segoe UI"/>
                <w:sz w:val="21"/>
                <w:szCs w:val="21"/>
                <w:lang w:eastAsia="en-US"/>
              </w:rPr>
            </w:pPr>
            <w:r>
              <w:rPr>
                <w:i/>
                <w:szCs w:val="24"/>
              </w:rPr>
              <w:t xml:space="preserve">17.2.14 </w:t>
            </w:r>
            <w:r w:rsidR="003C6DB4" w:rsidRPr="00D07D1E">
              <w:rPr>
                <w:i/>
                <w:szCs w:val="24"/>
              </w:rPr>
              <w:t xml:space="preserve">Funérailles.  </w:t>
            </w:r>
            <w:r w:rsidR="003C6DB4" w:rsidRPr="00D07D1E">
              <w:rPr>
                <w:iCs/>
                <w:szCs w:val="24"/>
              </w:rPr>
              <w:t>L’Entrepreneur est responsable, dans la mesure requise par la réglementation locale, de prendre des dispositions funéraires pour l’un de ses employés locaux qui pourraient décéder pendant qu’ils sont engagés sur les Travaux</w:t>
            </w:r>
            <w:r w:rsidR="00FB3A4C" w:rsidRPr="00D07D1E">
              <w:rPr>
                <w:iCs/>
                <w:szCs w:val="24"/>
              </w:rPr>
              <w:t xml:space="preserve"> et Services</w:t>
            </w:r>
            <w:r w:rsidR="003C6DB4" w:rsidRPr="00D07D1E">
              <w:rPr>
                <w:iCs/>
                <w:szCs w:val="24"/>
              </w:rPr>
              <w:t>.</w:t>
            </w:r>
          </w:p>
          <w:p w14:paraId="4ACCF3CA" w14:textId="0D8A6EFD" w:rsidR="0054408E" w:rsidRPr="00D07D1E" w:rsidRDefault="00D07D1E" w:rsidP="00127A4B">
            <w:pPr>
              <w:shd w:val="clear" w:color="auto" w:fill="FDFDFD"/>
              <w:spacing w:after="0"/>
              <w:ind w:left="1421" w:hanging="810"/>
              <w:rPr>
                <w:rFonts w:ascii="Segoe UI" w:hAnsi="Segoe UI" w:cs="Segoe UI"/>
                <w:sz w:val="21"/>
                <w:szCs w:val="21"/>
                <w:lang w:eastAsia="en-US"/>
              </w:rPr>
            </w:pPr>
            <w:r>
              <w:rPr>
                <w:i/>
                <w:szCs w:val="24"/>
              </w:rPr>
              <w:t xml:space="preserve">17.2.15 </w:t>
            </w:r>
            <w:r w:rsidR="003C6DB4" w:rsidRPr="00D07D1E">
              <w:rPr>
                <w:i/>
                <w:szCs w:val="24"/>
              </w:rPr>
              <w:t xml:space="preserve">Travail forcé.  </w:t>
            </w:r>
            <w:r w:rsidR="003C6DB4" w:rsidRPr="00D07D1E">
              <w:rPr>
                <w:iCs/>
                <w:szCs w:val="24"/>
              </w:rPr>
              <w:t xml:space="preserve">L’Entrepreneur, y compris ses Sous-traitants, ne doit pas employer ou utiliser le travail forcé. Le travail forcé consiste en tout travail ou service, non exécuté volontairement, qui est exigé d’un individu sous la menace de la force ou d’une peine, et comprend tout type de travail involontaire ou obligatoire, tel que le travail sous contrat, le travail servile ou des accords similaires de contrat de travail. </w:t>
            </w:r>
          </w:p>
          <w:p w14:paraId="33B16493" w14:textId="77777777" w:rsidR="0054408E" w:rsidRDefault="0054408E" w:rsidP="0054408E">
            <w:pPr>
              <w:pStyle w:val="Paragraphedeliste"/>
              <w:spacing w:after="0"/>
              <w:rPr>
                <w:i/>
                <w:szCs w:val="24"/>
              </w:rPr>
            </w:pPr>
          </w:p>
          <w:p w14:paraId="77B166B7" w14:textId="17EAF73E" w:rsidR="0054408E" w:rsidRPr="00093BF7" w:rsidRDefault="0054408E" w:rsidP="0048244D">
            <w:pPr>
              <w:spacing w:after="0"/>
              <w:ind w:left="1421" w:right="-72" w:firstLine="0"/>
              <w:rPr>
                <w:szCs w:val="24"/>
              </w:rPr>
            </w:pPr>
            <w:r w:rsidRPr="00093BF7">
              <w:rPr>
                <w:szCs w:val="24"/>
              </w:rPr>
              <w:t xml:space="preserve">Aucune personne </w:t>
            </w:r>
            <w:r w:rsidR="00215FE3" w:rsidRPr="00093BF7">
              <w:rPr>
                <w:szCs w:val="24"/>
              </w:rPr>
              <w:t xml:space="preserve">ne peut être employée ou engagée </w:t>
            </w:r>
            <w:r w:rsidRPr="00093BF7">
              <w:rPr>
                <w:szCs w:val="24"/>
              </w:rPr>
              <w:t>ayant fait l’objet de la traite. La traite des personnes est définie comme le recrutement, le transport, le transfert, l’accueil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p w14:paraId="20304AC7" w14:textId="77777777" w:rsidR="0054408E" w:rsidRPr="0054408E" w:rsidRDefault="0054408E" w:rsidP="0054408E">
            <w:pPr>
              <w:pStyle w:val="Paragraphedeliste"/>
              <w:spacing w:after="0"/>
              <w:rPr>
                <w:i/>
                <w:szCs w:val="24"/>
              </w:rPr>
            </w:pPr>
          </w:p>
          <w:p w14:paraId="3CE55A3A" w14:textId="5823822F" w:rsidR="003C6DB4" w:rsidRPr="00D07D1E" w:rsidRDefault="00D07D1E" w:rsidP="00127A4B">
            <w:pPr>
              <w:shd w:val="clear" w:color="auto" w:fill="FDFDFD"/>
              <w:spacing w:after="0"/>
              <w:ind w:left="1421" w:hanging="720"/>
              <w:rPr>
                <w:rFonts w:ascii="Segoe UI" w:hAnsi="Segoe UI" w:cs="Segoe UI"/>
                <w:sz w:val="21"/>
                <w:szCs w:val="21"/>
                <w:lang w:eastAsia="en-US"/>
              </w:rPr>
            </w:pPr>
            <w:r>
              <w:rPr>
                <w:i/>
                <w:szCs w:val="24"/>
              </w:rPr>
              <w:t xml:space="preserve">17.2.16 </w:t>
            </w:r>
            <w:r w:rsidR="003C6DB4" w:rsidRPr="00D07D1E">
              <w:rPr>
                <w:i/>
                <w:szCs w:val="24"/>
              </w:rPr>
              <w:t>Travail des enfants.</w:t>
            </w:r>
            <w:r w:rsidR="003C6DB4" w:rsidRPr="00D07D1E">
              <w:rPr>
                <w:szCs w:val="24"/>
              </w:rPr>
              <w:t xml:space="preserve"> </w:t>
            </w:r>
            <w:r w:rsidR="003C6DB4" w:rsidRPr="00D07D1E">
              <w:rPr>
                <w:iCs/>
                <w:szCs w:val="24"/>
              </w:rPr>
              <w:t>L’Entrepreneur, y compris ses Sous-</w:t>
            </w:r>
            <w:r w:rsidR="00215FE3" w:rsidRPr="00D07D1E">
              <w:rPr>
                <w:iCs/>
                <w:szCs w:val="24"/>
              </w:rPr>
              <w:t>T</w:t>
            </w:r>
            <w:r w:rsidR="003C6DB4" w:rsidRPr="00D07D1E">
              <w:rPr>
                <w:iCs/>
                <w:szCs w:val="24"/>
              </w:rPr>
              <w:t>raitants, ne doit pas employer ni engager un enfant de moins de 14 ans, sauf si la législation nationale spécifie un âge plus élevé (l’âge minimum).</w:t>
            </w:r>
          </w:p>
          <w:p w14:paraId="34FAFAE5" w14:textId="77777777" w:rsidR="0054408E" w:rsidRDefault="0054408E" w:rsidP="0054408E">
            <w:pPr>
              <w:pStyle w:val="Paragraphedeliste"/>
              <w:spacing w:before="120" w:after="0"/>
              <w:ind w:left="1065" w:right="-72" w:firstLine="0"/>
              <w:contextualSpacing w:val="0"/>
              <w:rPr>
                <w:szCs w:val="24"/>
              </w:rPr>
            </w:pPr>
          </w:p>
          <w:p w14:paraId="45C327B4" w14:textId="4004F61E" w:rsidR="003C6DB4" w:rsidRPr="00093BF7" w:rsidRDefault="003C6DB4" w:rsidP="0048244D">
            <w:pPr>
              <w:pStyle w:val="Paragraphedeliste"/>
              <w:spacing w:after="120"/>
              <w:ind w:left="1421" w:right="-72" w:firstLine="0"/>
              <w:contextualSpacing w:val="0"/>
              <w:rPr>
                <w:szCs w:val="24"/>
              </w:rPr>
            </w:pPr>
            <w:r w:rsidRPr="00093BF7">
              <w:rPr>
                <w:szCs w:val="24"/>
              </w:rPr>
              <w:t>L’Entrepreneur, y compris ses Sous-</w:t>
            </w:r>
            <w:r w:rsidR="00215FE3">
              <w:rPr>
                <w:szCs w:val="24"/>
              </w:rPr>
              <w:t>T</w:t>
            </w:r>
            <w:r w:rsidRPr="00093BF7">
              <w:rPr>
                <w:szCs w:val="24"/>
              </w:rPr>
              <w:t xml:space="preserve">raitants, ne doit pas employer ou engager un enfant entre l’âge minimum et l’âge de 18 ans d’une manière susceptible d’être </w:t>
            </w:r>
            <w:r w:rsidRPr="00093BF7">
              <w:rPr>
                <w:szCs w:val="24"/>
              </w:rPr>
              <w:lastRenderedPageBreak/>
              <w:t>dangereuse, ou d’interférer avec l’éducation de l’enfant, ou d’être préjudiciable à la santé ou au développement physique, mental, spirituel, moral ou social de l’enfant.</w:t>
            </w:r>
          </w:p>
          <w:p w14:paraId="6AD70CEA" w14:textId="283B0CE3" w:rsidR="003C6DB4" w:rsidRPr="00093BF7" w:rsidRDefault="003C6DB4" w:rsidP="0048244D">
            <w:pPr>
              <w:autoSpaceDE w:val="0"/>
              <w:autoSpaceDN w:val="0"/>
              <w:adjustRightInd w:val="0"/>
              <w:spacing w:before="120" w:after="120"/>
              <w:ind w:left="1421" w:firstLine="0"/>
              <w:rPr>
                <w:szCs w:val="24"/>
              </w:rPr>
            </w:pPr>
            <w:r w:rsidRPr="00093BF7">
              <w:rPr>
                <w:szCs w:val="24"/>
              </w:rPr>
              <w:t>L’Entrepreneur, y compris ses Sous-</w:t>
            </w:r>
            <w:r w:rsidR="00215FE3">
              <w:rPr>
                <w:szCs w:val="24"/>
              </w:rPr>
              <w:t>T</w:t>
            </w:r>
            <w:r w:rsidRPr="00093BF7">
              <w:rPr>
                <w:szCs w:val="24"/>
              </w:rPr>
              <w:t xml:space="preserve">raitants, ne doit employer ou engager des enfants âgés de l’âge minimum à l’âge de 18 ans qu’après qu’une évaluation appropriée des risques a été effectuée par l’Entrepreneur avec l’approbation du </w:t>
            </w:r>
            <w:r w:rsidR="00D123E0">
              <w:rPr>
                <w:szCs w:val="24"/>
              </w:rPr>
              <w:t xml:space="preserve">Consultant de </w:t>
            </w:r>
            <w:r w:rsidR="00D367CB">
              <w:rPr>
                <w:szCs w:val="24"/>
              </w:rPr>
              <w:t>Supervision</w:t>
            </w:r>
            <w:r w:rsidRPr="00093BF7">
              <w:rPr>
                <w:szCs w:val="24"/>
              </w:rPr>
              <w:t xml:space="preserve">. L’Entrepreneur doit faire l’objet d’un suivi régulier par le </w:t>
            </w:r>
            <w:r w:rsidR="00D123E0">
              <w:rPr>
                <w:szCs w:val="24"/>
              </w:rPr>
              <w:t xml:space="preserve">Consultant de </w:t>
            </w:r>
            <w:r w:rsidR="00D367CB">
              <w:rPr>
                <w:szCs w:val="24"/>
              </w:rPr>
              <w:t>Supervision</w:t>
            </w:r>
            <w:r w:rsidRPr="00093BF7">
              <w:rPr>
                <w:szCs w:val="24"/>
              </w:rPr>
              <w:t xml:space="preserve">, y compris un suivi de </w:t>
            </w:r>
            <w:r w:rsidR="00215FE3">
              <w:rPr>
                <w:szCs w:val="24"/>
              </w:rPr>
              <w:t>l’hygiène</w:t>
            </w:r>
            <w:r w:rsidRPr="00093BF7">
              <w:rPr>
                <w:szCs w:val="24"/>
              </w:rPr>
              <w:t xml:space="preserve">, des conditions de travail et des </w:t>
            </w:r>
            <w:r w:rsidR="00215FE3" w:rsidRPr="00093BF7">
              <w:rPr>
                <w:szCs w:val="24"/>
              </w:rPr>
              <w:t>h</w:t>
            </w:r>
            <w:r w:rsidR="00215FE3">
              <w:rPr>
                <w:szCs w:val="24"/>
              </w:rPr>
              <w:t>orai</w:t>
            </w:r>
            <w:r w:rsidR="00215FE3" w:rsidRPr="00093BF7">
              <w:rPr>
                <w:szCs w:val="24"/>
              </w:rPr>
              <w:t xml:space="preserve">res </w:t>
            </w:r>
            <w:r w:rsidRPr="00093BF7">
              <w:rPr>
                <w:szCs w:val="24"/>
              </w:rPr>
              <w:t>de travail.</w:t>
            </w:r>
          </w:p>
          <w:p w14:paraId="571755C2" w14:textId="55089B27" w:rsidR="003C6DB4" w:rsidRPr="00093BF7" w:rsidRDefault="003C6DB4" w:rsidP="0048244D">
            <w:pPr>
              <w:autoSpaceDE w:val="0"/>
              <w:autoSpaceDN w:val="0"/>
              <w:adjustRightInd w:val="0"/>
              <w:spacing w:before="120" w:after="120"/>
              <w:ind w:left="1421" w:firstLine="0"/>
              <w:rPr>
                <w:szCs w:val="24"/>
              </w:rPr>
            </w:pPr>
            <w:r w:rsidRPr="00093BF7">
              <w:rPr>
                <w:szCs w:val="24"/>
              </w:rPr>
              <w:t xml:space="preserve">Un travail considéré comme dangereux pour les enfants est un travail qui, </w:t>
            </w:r>
            <w:r w:rsidR="009C547F" w:rsidRPr="00093BF7">
              <w:rPr>
                <w:szCs w:val="24"/>
              </w:rPr>
              <w:t>par</w:t>
            </w:r>
            <w:r w:rsidRPr="00093BF7">
              <w:rPr>
                <w:szCs w:val="24"/>
              </w:rPr>
              <w:t xml:space="preserve"> sa nature ou les circonstances dans lesquelles il est effectué, est susceptible de mettre en péril la santé, la sécurité ou la moralité des enfants. Ces activités professionnelles interdites aux enfants comprennent le travail :</w:t>
            </w:r>
          </w:p>
          <w:p w14:paraId="3541CAEB" w14:textId="77777777" w:rsidR="003C6DB4" w:rsidRPr="009F13D6" w:rsidRDefault="003C6DB4" w:rsidP="000F2E00">
            <w:pPr>
              <w:pStyle w:val="Paragraphedeliste"/>
              <w:numPr>
                <w:ilvl w:val="1"/>
                <w:numId w:val="104"/>
              </w:numPr>
              <w:spacing w:before="120" w:after="120"/>
              <w:ind w:left="1781" w:hanging="270"/>
              <w:rPr>
                <w:szCs w:val="24"/>
              </w:rPr>
            </w:pPr>
            <w:r w:rsidRPr="009F13D6">
              <w:rPr>
                <w:szCs w:val="24"/>
              </w:rPr>
              <w:t>en cas d’exposition à des abus physiques, psychologiques ou sexuels;</w:t>
            </w:r>
          </w:p>
          <w:p w14:paraId="3812723D" w14:textId="77777777" w:rsidR="003C6DB4" w:rsidRPr="009F13D6" w:rsidRDefault="003C6DB4" w:rsidP="000F2E00">
            <w:pPr>
              <w:pStyle w:val="Paragraphedeliste"/>
              <w:numPr>
                <w:ilvl w:val="1"/>
                <w:numId w:val="104"/>
              </w:numPr>
              <w:spacing w:before="120" w:after="120"/>
              <w:ind w:left="1781" w:hanging="270"/>
              <w:rPr>
                <w:szCs w:val="24"/>
              </w:rPr>
            </w:pPr>
            <w:r w:rsidRPr="009F13D6">
              <w:rPr>
                <w:szCs w:val="24"/>
              </w:rPr>
              <w:t xml:space="preserve">sous terre, sous l’eau, travaillant en hauteur ou dans des espaces confinés; </w:t>
            </w:r>
          </w:p>
          <w:p w14:paraId="36B551F9" w14:textId="77777777" w:rsidR="003C6DB4" w:rsidRPr="009F13D6" w:rsidRDefault="003C6DB4" w:rsidP="000F2E00">
            <w:pPr>
              <w:pStyle w:val="Paragraphedeliste"/>
              <w:numPr>
                <w:ilvl w:val="1"/>
                <w:numId w:val="104"/>
              </w:numPr>
              <w:spacing w:before="120" w:after="120"/>
              <w:ind w:left="1781" w:hanging="270"/>
              <w:rPr>
                <w:szCs w:val="24"/>
              </w:rPr>
            </w:pPr>
            <w:r w:rsidRPr="009F13D6">
              <w:rPr>
                <w:szCs w:val="24"/>
              </w:rPr>
              <w:t xml:space="preserve">avec des machines, du matériel ou des outils dangereux, ou impliquant une manipulation ou </w:t>
            </w:r>
          </w:p>
          <w:p w14:paraId="65167FB1" w14:textId="7C6A3A74" w:rsidR="003C6DB4" w:rsidRPr="009F13D6" w:rsidRDefault="003C6DB4" w:rsidP="000F2E00">
            <w:pPr>
              <w:pStyle w:val="Paragraphedeliste"/>
              <w:numPr>
                <w:ilvl w:val="1"/>
                <w:numId w:val="104"/>
              </w:numPr>
              <w:spacing w:before="120" w:after="120"/>
              <w:ind w:left="1781" w:hanging="270"/>
              <w:rPr>
                <w:szCs w:val="24"/>
              </w:rPr>
            </w:pPr>
            <w:r w:rsidRPr="009F13D6">
              <w:rPr>
                <w:szCs w:val="24"/>
              </w:rPr>
              <w:t>port</w:t>
            </w:r>
            <w:r w:rsidR="00215FE3">
              <w:rPr>
                <w:szCs w:val="24"/>
              </w:rPr>
              <w:t>age</w:t>
            </w:r>
            <w:r w:rsidRPr="009F13D6">
              <w:rPr>
                <w:szCs w:val="24"/>
              </w:rPr>
              <w:t xml:space="preserve"> de charges lourdes; </w:t>
            </w:r>
          </w:p>
          <w:p w14:paraId="2B2D9905" w14:textId="77777777" w:rsidR="003C6DB4" w:rsidRPr="009F13D6" w:rsidRDefault="003C6DB4" w:rsidP="000F2E00">
            <w:pPr>
              <w:pStyle w:val="Paragraphedeliste"/>
              <w:numPr>
                <w:ilvl w:val="1"/>
                <w:numId w:val="104"/>
              </w:numPr>
              <w:spacing w:before="120" w:after="120"/>
              <w:ind w:left="1781" w:hanging="270"/>
              <w:rPr>
                <w:szCs w:val="24"/>
              </w:rPr>
            </w:pPr>
            <w:r w:rsidRPr="009F13D6">
              <w:rPr>
                <w:szCs w:val="24"/>
              </w:rPr>
              <w:t>dans des environnements malsains exposant les enfants à des substances, agents ou processus dangereux, ou à des températures, du bruit ou des vibrations nocifs pour la santé; ou</w:t>
            </w:r>
          </w:p>
          <w:p w14:paraId="0F5427FD" w14:textId="12516194" w:rsidR="003C6DB4" w:rsidRPr="009F13D6" w:rsidRDefault="003C6DB4" w:rsidP="000F2E00">
            <w:pPr>
              <w:pStyle w:val="Paragraphedeliste"/>
              <w:numPr>
                <w:ilvl w:val="1"/>
                <w:numId w:val="104"/>
              </w:numPr>
              <w:spacing w:before="120" w:after="120"/>
              <w:ind w:left="1781" w:hanging="270"/>
              <w:rPr>
                <w:szCs w:val="24"/>
              </w:rPr>
            </w:pPr>
            <w:r w:rsidRPr="009F13D6">
              <w:rPr>
                <w:szCs w:val="24"/>
              </w:rPr>
              <w:t xml:space="preserve">dans des conditions difficiles telles que le travail pendant de longues heures, pendant la nuit ou en confinement dans les locaux du </w:t>
            </w:r>
            <w:r w:rsidR="00215FE3">
              <w:rPr>
                <w:szCs w:val="24"/>
              </w:rPr>
              <w:t>l’employeur</w:t>
            </w:r>
            <w:r w:rsidRPr="009F13D6">
              <w:rPr>
                <w:szCs w:val="24"/>
              </w:rPr>
              <w:t>.</w:t>
            </w:r>
          </w:p>
          <w:p w14:paraId="3204AF22" w14:textId="77777777" w:rsidR="009F13D6" w:rsidRPr="009F13D6" w:rsidRDefault="009F13D6" w:rsidP="0048244D">
            <w:pPr>
              <w:pStyle w:val="Paragraphedeliste"/>
              <w:spacing w:after="0"/>
              <w:ind w:left="1691" w:right="-72" w:hanging="270"/>
              <w:contextualSpacing w:val="0"/>
              <w:rPr>
                <w:iCs/>
                <w:szCs w:val="24"/>
              </w:rPr>
            </w:pPr>
          </w:p>
          <w:p w14:paraId="45548D2A" w14:textId="1849F8F7" w:rsidR="006971F7" w:rsidRPr="00D07D1E" w:rsidRDefault="00D07D1E" w:rsidP="00127A4B">
            <w:pPr>
              <w:spacing w:before="120" w:after="120"/>
              <w:ind w:left="1421" w:right="-72" w:hanging="810"/>
              <w:rPr>
                <w:iCs/>
                <w:szCs w:val="24"/>
              </w:rPr>
            </w:pPr>
            <w:r>
              <w:rPr>
                <w:i/>
                <w:szCs w:val="24"/>
              </w:rPr>
              <w:t xml:space="preserve">17.2.17 </w:t>
            </w:r>
            <w:r w:rsidR="00215FE3" w:rsidRPr="00D07D1E">
              <w:rPr>
                <w:i/>
                <w:szCs w:val="24"/>
              </w:rPr>
              <w:t xml:space="preserve">Registres </w:t>
            </w:r>
            <w:r w:rsidR="003C6DB4" w:rsidRPr="00D07D1E">
              <w:rPr>
                <w:i/>
                <w:szCs w:val="24"/>
              </w:rPr>
              <w:t>d’</w:t>
            </w:r>
            <w:r w:rsidR="006971F7" w:rsidRPr="00D07D1E">
              <w:rPr>
                <w:i/>
                <w:szCs w:val="24"/>
              </w:rPr>
              <w:t>E</w:t>
            </w:r>
            <w:r w:rsidR="003C6DB4" w:rsidRPr="00D07D1E">
              <w:rPr>
                <w:i/>
                <w:szCs w:val="24"/>
              </w:rPr>
              <w:t xml:space="preserve">mploi des </w:t>
            </w:r>
            <w:r w:rsidR="006971F7" w:rsidRPr="00D07D1E">
              <w:rPr>
                <w:i/>
                <w:szCs w:val="24"/>
              </w:rPr>
              <w:t>T</w:t>
            </w:r>
            <w:r w:rsidR="003C6DB4" w:rsidRPr="00D07D1E">
              <w:rPr>
                <w:i/>
                <w:szCs w:val="24"/>
              </w:rPr>
              <w:t xml:space="preserve">ravailleurs.  </w:t>
            </w:r>
            <w:r w:rsidR="003C6DB4" w:rsidRPr="00D07D1E">
              <w:rPr>
                <w:iCs/>
                <w:szCs w:val="24"/>
              </w:rPr>
              <w:t>L’Entrepreneur doit tenir des registres complets et exacts de l’emploi de la main-d’œuvre sur l</w:t>
            </w:r>
            <w:r w:rsidR="006971F7" w:rsidRPr="00D07D1E">
              <w:rPr>
                <w:iCs/>
                <w:szCs w:val="24"/>
              </w:rPr>
              <w:t>a Zone de Service</w:t>
            </w:r>
            <w:r w:rsidR="003C6DB4" w:rsidRPr="00D07D1E">
              <w:rPr>
                <w:iCs/>
                <w:szCs w:val="24"/>
              </w:rPr>
              <w:t>. Les registres doivent inclure les noms, l</w:t>
            </w:r>
            <w:r w:rsidR="00215FE3" w:rsidRPr="00D07D1E">
              <w:rPr>
                <w:iCs/>
                <w:szCs w:val="24"/>
              </w:rPr>
              <w:t>’</w:t>
            </w:r>
            <w:r w:rsidR="003C6DB4" w:rsidRPr="00D07D1E">
              <w:rPr>
                <w:iCs/>
                <w:szCs w:val="24"/>
              </w:rPr>
              <w:t xml:space="preserve">âge, le sexe, les heures travaillées et les salaires versés à tous les travailleurs. Ces dossiers doivent être résumés sur une base mensuelle et soumis au </w:t>
            </w:r>
            <w:r w:rsidR="00D123E0" w:rsidRPr="00D07D1E">
              <w:rPr>
                <w:iCs/>
                <w:szCs w:val="24"/>
              </w:rPr>
              <w:t xml:space="preserve">Consultant de </w:t>
            </w:r>
            <w:r w:rsidR="00D367CB" w:rsidRPr="00D07D1E">
              <w:rPr>
                <w:iCs/>
                <w:szCs w:val="24"/>
              </w:rPr>
              <w:t>Supervision</w:t>
            </w:r>
            <w:r w:rsidR="003C6DB4" w:rsidRPr="00D07D1E">
              <w:rPr>
                <w:iCs/>
                <w:szCs w:val="24"/>
              </w:rPr>
              <w:t>.</w:t>
            </w:r>
          </w:p>
          <w:p w14:paraId="463C6683" w14:textId="53EBB694" w:rsidR="003C6DB4" w:rsidRPr="00D07D1E" w:rsidRDefault="00D07D1E" w:rsidP="00127A4B">
            <w:pPr>
              <w:spacing w:before="120" w:after="120"/>
              <w:ind w:left="1421" w:right="-72" w:hanging="810"/>
              <w:rPr>
                <w:iCs/>
                <w:szCs w:val="24"/>
              </w:rPr>
            </w:pPr>
            <w:r>
              <w:rPr>
                <w:i/>
                <w:szCs w:val="24"/>
              </w:rPr>
              <w:t xml:space="preserve">17.2.18 </w:t>
            </w:r>
            <w:r w:rsidR="003C6DB4" w:rsidRPr="00D07D1E">
              <w:rPr>
                <w:i/>
                <w:szCs w:val="24"/>
              </w:rPr>
              <w:t>Organisations de travailleurs.</w:t>
            </w:r>
            <w:r w:rsidR="003C6DB4" w:rsidRPr="00D07D1E">
              <w:rPr>
                <w:szCs w:val="24"/>
              </w:rPr>
              <w:t xml:space="preserve"> </w:t>
            </w:r>
            <w:r w:rsidR="003C6DB4" w:rsidRPr="00D07D1E">
              <w:rPr>
                <w:iCs/>
                <w:szCs w:val="24"/>
              </w:rPr>
              <w:t xml:space="preserve">Dans les pays où les lois du travail pertinentes reconnaissent le droit des travailleurs de former et d’adhérer aux organisations de travailleurs de leur choix et de négocier collectivement </w:t>
            </w:r>
            <w:r w:rsidR="003C6DB4" w:rsidRPr="00D07D1E">
              <w:rPr>
                <w:iCs/>
                <w:szCs w:val="24"/>
              </w:rPr>
              <w:lastRenderedPageBreak/>
              <w:t xml:space="preserve">sans ingérence, l’Entrepreneur doit se conformer à ces lois. Dans de telles circonstances, le rôle des organisations de travailleurs légalement établies et des représentants légitimes des travailleurs sera respecté, et ils recevront les informations nécessaires à une négociation significative en temps opportun. Lorsque les lois du travail pertinentes restreignent considérablement les organisations de travailleurs, l’Entrepreneur doit permettre à son Personnel d’autres moyens d’exprimer ses griefs et de protéger ses droits concernant les conditions de travail et les conditions d’emploi. L’Entrepreneur ne doit pas chercher à influencer ou à contrôler ces moyens alternatifs. L’Entrepreneur ne doit pas faire de discrimination ou de représailles contre son Personnel qui participe, ou cherche à participer, à ces organisations et à ces mécanismes de négociation collective ou autres. </w:t>
            </w:r>
            <w:r w:rsidR="00215FE3" w:rsidRPr="00D07D1E">
              <w:rPr>
                <w:iCs/>
                <w:szCs w:val="24"/>
              </w:rPr>
              <w:t>L</w:t>
            </w:r>
            <w:r w:rsidR="003C6DB4" w:rsidRPr="00D07D1E">
              <w:rPr>
                <w:iCs/>
                <w:szCs w:val="24"/>
              </w:rPr>
              <w:t>es organisations de travailleurs</w:t>
            </w:r>
            <w:r w:rsidR="003C6DB4" w:rsidRPr="00D07D1E">
              <w:rPr>
                <w:i/>
                <w:szCs w:val="24"/>
              </w:rPr>
              <w:t xml:space="preserve"> </w:t>
            </w:r>
            <w:r w:rsidR="00215FE3" w:rsidRPr="00D07D1E">
              <w:rPr>
                <w:iCs/>
                <w:szCs w:val="24"/>
              </w:rPr>
              <w:t xml:space="preserve">sont censées </w:t>
            </w:r>
            <w:r w:rsidR="003C6DB4" w:rsidRPr="00D07D1E">
              <w:rPr>
                <w:iCs/>
                <w:szCs w:val="24"/>
              </w:rPr>
              <w:t>représente</w:t>
            </w:r>
            <w:r w:rsidR="00215FE3" w:rsidRPr="00D07D1E">
              <w:rPr>
                <w:iCs/>
                <w:szCs w:val="24"/>
              </w:rPr>
              <w:t>r</w:t>
            </w:r>
            <w:r w:rsidR="003C6DB4" w:rsidRPr="00D07D1E">
              <w:rPr>
                <w:iCs/>
                <w:szCs w:val="24"/>
              </w:rPr>
              <w:t xml:space="preserve"> équitablement les travailleurs des forces de travail.</w:t>
            </w:r>
          </w:p>
          <w:p w14:paraId="163582D7" w14:textId="4FFE406C" w:rsidR="003C6DB4" w:rsidRPr="00D07D1E" w:rsidRDefault="00D07D1E" w:rsidP="00127A4B">
            <w:pPr>
              <w:spacing w:before="120" w:after="120"/>
              <w:ind w:left="1421" w:right="-72" w:hanging="990"/>
              <w:rPr>
                <w:szCs w:val="24"/>
              </w:rPr>
            </w:pPr>
            <w:r>
              <w:rPr>
                <w:i/>
                <w:szCs w:val="24"/>
              </w:rPr>
              <w:t xml:space="preserve">17.2.19 </w:t>
            </w:r>
            <w:r w:rsidR="003C6DB4" w:rsidRPr="00D07D1E">
              <w:rPr>
                <w:i/>
                <w:szCs w:val="24"/>
              </w:rPr>
              <w:t xml:space="preserve">Non-discrimination et </w:t>
            </w:r>
            <w:r w:rsidR="00333F72" w:rsidRPr="00D07D1E">
              <w:rPr>
                <w:i/>
                <w:szCs w:val="24"/>
              </w:rPr>
              <w:t>E</w:t>
            </w:r>
            <w:r w:rsidR="003C6DB4" w:rsidRPr="00D07D1E">
              <w:rPr>
                <w:i/>
                <w:szCs w:val="24"/>
              </w:rPr>
              <w:t xml:space="preserve">galité des </w:t>
            </w:r>
            <w:r w:rsidR="00333F72" w:rsidRPr="00D07D1E">
              <w:rPr>
                <w:i/>
                <w:szCs w:val="24"/>
              </w:rPr>
              <w:t>C</w:t>
            </w:r>
            <w:r w:rsidR="003C6DB4" w:rsidRPr="00D07D1E">
              <w:rPr>
                <w:i/>
                <w:szCs w:val="24"/>
              </w:rPr>
              <w:t xml:space="preserve">hances.  </w:t>
            </w:r>
            <w:r w:rsidR="003C6DB4" w:rsidRPr="00D07D1E">
              <w:rPr>
                <w:iCs/>
                <w:szCs w:val="24"/>
              </w:rPr>
              <w:t xml:space="preserve">L’Entrepreneur ne doit pas prendre de décisions relatives à l’emploi ou au traitement de son Personnel sur la base de caractéristiques </w:t>
            </w:r>
            <w:r w:rsidR="00215FE3" w:rsidRPr="00D07D1E">
              <w:rPr>
                <w:iCs/>
                <w:szCs w:val="24"/>
              </w:rPr>
              <w:t xml:space="preserve">individuelles </w:t>
            </w:r>
            <w:r w:rsidR="003C6DB4" w:rsidRPr="00D07D1E">
              <w:rPr>
                <w:iCs/>
                <w:szCs w:val="24"/>
              </w:rPr>
              <w:t>non liées aux exigences inhérentes au poste. L’Entrepreneur doit baser l’emploi de son Personnel sur le principe de l’égalité des chances et de l’équité de traitement, et ne doit pas faire de discrimination en ce qui concerne les aspects de la relation de travail, y compris le recrutement et l’embauche, la rémunération (y compris les salaires et les avantages sociaux), les conditions de travail et les conditions d’emploi, l’accès à la formation, l’affectation, la promotion, la cessation d’emploi ou la retraite,  et les pratiques disciplinaires.</w:t>
            </w:r>
            <w:r w:rsidR="003C6DB4" w:rsidRPr="00D07D1E">
              <w:rPr>
                <w:i/>
                <w:szCs w:val="24"/>
              </w:rPr>
              <w:t xml:space="preserve"> </w:t>
            </w:r>
            <w:bookmarkStart w:id="910" w:name="_Hlk533088217"/>
          </w:p>
          <w:p w14:paraId="1DE91E04" w14:textId="077963B8" w:rsidR="003C6DB4" w:rsidRPr="00093BF7" w:rsidRDefault="003C6DB4" w:rsidP="0048244D">
            <w:pPr>
              <w:pStyle w:val="Paragraphedeliste"/>
              <w:spacing w:before="120" w:after="120"/>
              <w:ind w:left="1421" w:right="-72" w:firstLine="0"/>
              <w:contextualSpacing w:val="0"/>
              <w:rPr>
                <w:szCs w:val="24"/>
              </w:rPr>
            </w:pPr>
            <w:r w:rsidRPr="00093BF7">
              <w:rPr>
                <w:szCs w:val="24"/>
              </w:rPr>
              <w:t xml:space="preserve">Les mesures spéciales de protection ou d’assistance visant à remédier à la discrimination passée ou à la sélection pour un emploi particulier sur la base des exigences inhérentes à l’emploi ne sont pas considérées comme de la discrimination.  L’Entrepreneur doit fournir la protection et l’assistance nécessaires pour assurer la non-discrimination et l’égalité des chances, y compris pour des groupes spécifiques tels que les femmes, les personnes handicapées, les travailleurs migrants et les enfants (en âge de travailler conformément à la clause </w:t>
            </w:r>
            <w:r w:rsidR="00755D18">
              <w:rPr>
                <w:szCs w:val="24"/>
              </w:rPr>
              <w:t>17.2.16</w:t>
            </w:r>
            <w:r w:rsidRPr="00093BF7">
              <w:rPr>
                <w:szCs w:val="24"/>
              </w:rPr>
              <w:t xml:space="preserve"> du CCAG). </w:t>
            </w:r>
          </w:p>
          <w:p w14:paraId="133143DE" w14:textId="552AE524" w:rsidR="003C6DB4" w:rsidRPr="00D07D1E" w:rsidRDefault="00D07D1E" w:rsidP="00127A4B">
            <w:pPr>
              <w:spacing w:before="120" w:after="120"/>
              <w:ind w:left="1421" w:right="-72" w:hanging="900"/>
              <w:rPr>
                <w:szCs w:val="24"/>
              </w:rPr>
            </w:pPr>
            <w:r>
              <w:rPr>
                <w:i/>
                <w:iCs/>
                <w:szCs w:val="24"/>
              </w:rPr>
              <w:lastRenderedPageBreak/>
              <w:t xml:space="preserve">17.2.20 </w:t>
            </w:r>
            <w:r w:rsidR="003C6DB4" w:rsidRPr="00D07D1E">
              <w:rPr>
                <w:i/>
                <w:iCs/>
                <w:szCs w:val="24"/>
              </w:rPr>
              <w:t xml:space="preserve">Mécanisme de règlement des griefs du </w:t>
            </w:r>
            <w:r w:rsidR="00215FE3" w:rsidRPr="00D07D1E">
              <w:rPr>
                <w:i/>
                <w:iCs/>
                <w:szCs w:val="24"/>
              </w:rPr>
              <w:t>P</w:t>
            </w:r>
            <w:r w:rsidR="003C6DB4" w:rsidRPr="00D07D1E">
              <w:rPr>
                <w:i/>
                <w:iCs/>
                <w:szCs w:val="24"/>
              </w:rPr>
              <w:t>ersonnel de l’</w:t>
            </w:r>
            <w:r w:rsidR="00215FE3" w:rsidRPr="00D07D1E">
              <w:rPr>
                <w:i/>
                <w:iCs/>
                <w:szCs w:val="24"/>
              </w:rPr>
              <w:t>E</w:t>
            </w:r>
            <w:r w:rsidR="003C6DB4" w:rsidRPr="00D07D1E">
              <w:rPr>
                <w:i/>
                <w:iCs/>
                <w:szCs w:val="24"/>
              </w:rPr>
              <w:t>ntrepreneur</w:t>
            </w:r>
            <w:r w:rsidR="003C6DB4" w:rsidRPr="00D07D1E">
              <w:rPr>
                <w:szCs w:val="24"/>
              </w:rPr>
              <w:t xml:space="preserve">.  L’Entrepreneur doit disposer d’un mécanisme de règlement des griefs pour son Personnel et, le cas échéant, les organisations de travailleurs mentionnées dans la clause </w:t>
            </w:r>
            <w:r w:rsidR="009A3D53" w:rsidRPr="00D07D1E">
              <w:rPr>
                <w:szCs w:val="24"/>
              </w:rPr>
              <w:t>17.2.18</w:t>
            </w:r>
            <w:r w:rsidR="003C6DB4" w:rsidRPr="00D07D1E">
              <w:rPr>
                <w:szCs w:val="24"/>
              </w:rPr>
              <w:t xml:space="preserve"> du CCAG, afin de soulever les préoccupations </w:t>
            </w:r>
            <w:r w:rsidR="00215FE3" w:rsidRPr="00D07D1E">
              <w:rPr>
                <w:szCs w:val="24"/>
              </w:rPr>
              <w:t xml:space="preserve">sur le </w:t>
            </w:r>
            <w:r w:rsidR="003C6DB4" w:rsidRPr="00D07D1E">
              <w:rPr>
                <w:szCs w:val="24"/>
              </w:rPr>
              <w:t xml:space="preserve">lieu de travail. Le mécanisme de règlement des griefs doit être proportionné à la nature, à l’ampleur, aux risques et aux impacts du Marché. Le mécanisme doit répondre rapidement aux préoccupations, au moyen d’un processus compréhensible et transparent qui fournit un retour d’information en temps utile aux personnes concernées dans une langue qu’elles comprennent, sans aucune </w:t>
            </w:r>
            <w:proofErr w:type="spellStart"/>
            <w:r w:rsidR="00053D9E" w:rsidRPr="00D07D1E">
              <w:rPr>
                <w:szCs w:val="24"/>
              </w:rPr>
              <w:t>représaille</w:t>
            </w:r>
            <w:proofErr w:type="spellEnd"/>
            <w:r w:rsidR="003C6DB4" w:rsidRPr="00D07D1E">
              <w:rPr>
                <w:szCs w:val="24"/>
              </w:rPr>
              <w:t xml:space="preserve">, et fonctionne de manière indépendante et objective. </w:t>
            </w:r>
          </w:p>
          <w:p w14:paraId="640548E7" w14:textId="4D4A6640" w:rsidR="003C6DB4" w:rsidRPr="00093BF7" w:rsidRDefault="003C6DB4" w:rsidP="0048244D">
            <w:pPr>
              <w:autoSpaceDE w:val="0"/>
              <w:autoSpaceDN w:val="0"/>
              <w:adjustRightInd w:val="0"/>
              <w:spacing w:before="120" w:after="120"/>
              <w:ind w:left="1421" w:firstLine="0"/>
              <w:rPr>
                <w:szCs w:val="24"/>
              </w:rPr>
            </w:pPr>
            <w:r w:rsidRPr="00093BF7">
              <w:rPr>
                <w:szCs w:val="24"/>
              </w:rPr>
              <w:t xml:space="preserve">Le Personnel de l’Entrepreneur doit être informé du mécanisme de règlement des </w:t>
            </w:r>
            <w:r w:rsidR="00053D9E">
              <w:rPr>
                <w:szCs w:val="24"/>
              </w:rPr>
              <w:t>grief</w:t>
            </w:r>
            <w:r w:rsidR="00053D9E" w:rsidRPr="00093BF7">
              <w:rPr>
                <w:szCs w:val="24"/>
              </w:rPr>
              <w:t xml:space="preserve">s </w:t>
            </w:r>
            <w:r w:rsidRPr="00093BF7">
              <w:rPr>
                <w:szCs w:val="24"/>
              </w:rPr>
              <w:t xml:space="preserve">au moment de l’engagement pour le Marché et des mesures mises en place pour le protéger contre toute représailles pour son utilisation. Des mesures seront mises en place pour rendre le mécanisme de règlement des griefs facilement accessible à tout le Personnel de l’Entrepreneur. </w:t>
            </w:r>
          </w:p>
          <w:p w14:paraId="39CABB08" w14:textId="6A13BD1C" w:rsidR="003C6DB4" w:rsidRPr="00093BF7" w:rsidRDefault="003C6DB4" w:rsidP="0048244D">
            <w:pPr>
              <w:autoSpaceDE w:val="0"/>
              <w:autoSpaceDN w:val="0"/>
              <w:adjustRightInd w:val="0"/>
              <w:spacing w:before="120" w:after="120"/>
              <w:ind w:left="1421" w:firstLine="0"/>
              <w:rPr>
                <w:szCs w:val="24"/>
              </w:rPr>
            </w:pPr>
            <w:r w:rsidRPr="00093BF7">
              <w:rPr>
                <w:szCs w:val="24"/>
              </w:rPr>
              <w:t xml:space="preserve">Le mécanisme de règlement des </w:t>
            </w:r>
            <w:r w:rsidR="00053D9E">
              <w:rPr>
                <w:szCs w:val="24"/>
              </w:rPr>
              <w:t>grief</w:t>
            </w:r>
            <w:r w:rsidR="00053D9E" w:rsidRPr="00093BF7">
              <w:rPr>
                <w:szCs w:val="24"/>
              </w:rPr>
              <w:t xml:space="preserve">s </w:t>
            </w:r>
            <w:r w:rsidRPr="00093BF7">
              <w:rPr>
                <w:szCs w:val="24"/>
              </w:rPr>
              <w:t xml:space="preserve">ne doit pas entraver l’accès à d’autres recours judiciaires ou administratifs qui pourraient être disponibles, ni se substituer aux mécanismes de règlement des </w:t>
            </w:r>
            <w:r w:rsidR="00053D9E">
              <w:rPr>
                <w:szCs w:val="24"/>
              </w:rPr>
              <w:t>grief</w:t>
            </w:r>
            <w:r w:rsidR="00053D9E" w:rsidRPr="00093BF7">
              <w:rPr>
                <w:szCs w:val="24"/>
              </w:rPr>
              <w:t xml:space="preserve">s </w:t>
            </w:r>
            <w:r w:rsidRPr="00093BF7">
              <w:rPr>
                <w:szCs w:val="24"/>
              </w:rPr>
              <w:t>prévus par les conventions collectives.</w:t>
            </w:r>
          </w:p>
          <w:p w14:paraId="3175F813" w14:textId="65ED38B8" w:rsidR="003C6DB4" w:rsidRPr="00093BF7" w:rsidRDefault="003C6DB4" w:rsidP="0048244D">
            <w:pPr>
              <w:autoSpaceDE w:val="0"/>
              <w:autoSpaceDN w:val="0"/>
              <w:adjustRightInd w:val="0"/>
              <w:spacing w:before="120" w:after="120"/>
              <w:ind w:left="1421" w:firstLine="0"/>
              <w:rPr>
                <w:szCs w:val="24"/>
              </w:rPr>
            </w:pPr>
            <w:r w:rsidRPr="00093BF7">
              <w:rPr>
                <w:szCs w:val="24"/>
              </w:rPr>
              <w:t>Le mécanisme de règlement des griefs peut utiliser les mécanismes de règlement des griefs existants, à condition qu’ils soient correctement conçus et mis en œuvre, qu’ils répondent rapidement aux préoccupations et qu’ils soient facilement accessibles au Personnel de l’Entrepreneur.</w:t>
            </w:r>
            <w:bookmarkEnd w:id="910"/>
            <w:r w:rsidRPr="00093BF7">
              <w:rPr>
                <w:szCs w:val="24"/>
              </w:rPr>
              <w:t xml:space="preserve"> Les mécanismes de règlement des </w:t>
            </w:r>
            <w:r w:rsidR="00053D9E">
              <w:rPr>
                <w:szCs w:val="24"/>
              </w:rPr>
              <w:t>grief</w:t>
            </w:r>
            <w:r w:rsidR="00053D9E" w:rsidRPr="00093BF7">
              <w:rPr>
                <w:szCs w:val="24"/>
              </w:rPr>
              <w:t xml:space="preserve">s </w:t>
            </w:r>
            <w:r w:rsidRPr="00093BF7">
              <w:rPr>
                <w:szCs w:val="24"/>
              </w:rPr>
              <w:t>existants peuvent être complétés, au besoin, par des arrangements propres au Marché.</w:t>
            </w:r>
          </w:p>
          <w:p w14:paraId="15BAC666" w14:textId="214F7D77" w:rsidR="003C6DB4" w:rsidRPr="00D07D1E" w:rsidRDefault="00D07D1E" w:rsidP="00127A4B">
            <w:pPr>
              <w:spacing w:before="120" w:after="120"/>
              <w:ind w:left="1421" w:right="-72" w:hanging="990"/>
              <w:rPr>
                <w:iCs/>
                <w:szCs w:val="24"/>
              </w:rPr>
            </w:pPr>
            <w:r>
              <w:rPr>
                <w:i/>
                <w:szCs w:val="24"/>
              </w:rPr>
              <w:t xml:space="preserve">17.2.21 </w:t>
            </w:r>
            <w:r w:rsidR="003C6DB4" w:rsidRPr="00D07D1E">
              <w:rPr>
                <w:i/>
                <w:szCs w:val="24"/>
              </w:rPr>
              <w:t>Formation du Personnel de l’Entrepreneur.</w:t>
            </w:r>
            <w:r w:rsidR="003C6DB4" w:rsidRPr="00D07D1E">
              <w:rPr>
                <w:szCs w:val="24"/>
              </w:rPr>
              <w:t xml:space="preserve"> </w:t>
            </w:r>
            <w:r w:rsidR="003C6DB4" w:rsidRPr="00D07D1E">
              <w:rPr>
                <w:iCs/>
                <w:szCs w:val="24"/>
              </w:rPr>
              <w:t>L’Entrepreneur doit fournir une formation appropriée à son Personnel sur les aspects ES du Marché, y compris une sensibilisation appropriée sur l’interdiction de l’EAS et du HS, et une formation en matière d’hygiène et de sécurité visée à la clause 1</w:t>
            </w:r>
            <w:r w:rsidR="00DB2876" w:rsidRPr="00D07D1E">
              <w:rPr>
                <w:iCs/>
                <w:szCs w:val="24"/>
              </w:rPr>
              <w:t>1.7</w:t>
            </w:r>
            <w:r w:rsidR="003C6DB4" w:rsidRPr="00D07D1E">
              <w:rPr>
                <w:iCs/>
                <w:szCs w:val="24"/>
              </w:rPr>
              <w:t xml:space="preserve"> du CCAG.</w:t>
            </w:r>
          </w:p>
          <w:p w14:paraId="3959F432" w14:textId="659F3D81" w:rsidR="003C6DB4" w:rsidRPr="00093BF7" w:rsidRDefault="003C6DB4" w:rsidP="0048244D">
            <w:pPr>
              <w:pStyle w:val="Paragraphedeliste"/>
              <w:spacing w:before="120" w:after="120"/>
              <w:ind w:left="1421" w:right="-72" w:firstLine="0"/>
              <w:contextualSpacing w:val="0"/>
              <w:rPr>
                <w:szCs w:val="24"/>
              </w:rPr>
            </w:pPr>
            <w:r w:rsidRPr="00093BF7">
              <w:rPr>
                <w:szCs w:val="24"/>
              </w:rPr>
              <w:t xml:space="preserve">Comme indiqué dans les Spécifications ou selon les instructions du </w:t>
            </w:r>
            <w:r w:rsidR="00D123E0">
              <w:rPr>
                <w:szCs w:val="24"/>
              </w:rPr>
              <w:t xml:space="preserve">Consultant de </w:t>
            </w:r>
            <w:r w:rsidR="00D367CB">
              <w:rPr>
                <w:szCs w:val="24"/>
              </w:rPr>
              <w:t>Supervision</w:t>
            </w:r>
            <w:r w:rsidRPr="00093BF7">
              <w:rPr>
                <w:szCs w:val="24"/>
              </w:rPr>
              <w:t xml:space="preserve">, l’Entrepreneur doit également permettre à son Personnel </w:t>
            </w:r>
            <w:r w:rsidRPr="00093BF7">
              <w:rPr>
                <w:szCs w:val="24"/>
              </w:rPr>
              <w:lastRenderedPageBreak/>
              <w:t xml:space="preserve">concerné d’être formé sur les aspects ES du Marché par le </w:t>
            </w:r>
            <w:r w:rsidR="00053D9E">
              <w:rPr>
                <w:szCs w:val="24"/>
              </w:rPr>
              <w:t>P</w:t>
            </w:r>
            <w:r w:rsidRPr="00093BF7">
              <w:rPr>
                <w:szCs w:val="24"/>
              </w:rPr>
              <w:t xml:space="preserve">ersonnel du Maître d’Ouvrage.  </w:t>
            </w:r>
          </w:p>
          <w:p w14:paraId="4AFA0465" w14:textId="489F64C5" w:rsidR="003C6DB4" w:rsidRDefault="003C6DB4" w:rsidP="0048244D">
            <w:pPr>
              <w:ind w:left="1421" w:firstLine="0"/>
              <w:rPr>
                <w:szCs w:val="24"/>
              </w:rPr>
            </w:pPr>
            <w:r w:rsidRPr="00093BF7">
              <w:rPr>
                <w:szCs w:val="24"/>
              </w:rPr>
              <w:t xml:space="preserve">L’Entrepreneur doit fournir une formation sur l’EAS et le HS, y compris sa prévention, à tout membre de son personnel qui a un rôle dans la supervision </w:t>
            </w:r>
            <w:r w:rsidR="00053D9E">
              <w:rPr>
                <w:szCs w:val="24"/>
              </w:rPr>
              <w:t>des autres</w:t>
            </w:r>
            <w:r w:rsidR="00053D9E" w:rsidRPr="00093BF7">
              <w:rPr>
                <w:szCs w:val="24"/>
              </w:rPr>
              <w:t xml:space="preserve"> </w:t>
            </w:r>
            <w:r w:rsidR="00053D9E">
              <w:rPr>
                <w:szCs w:val="24"/>
              </w:rPr>
              <w:t>P</w:t>
            </w:r>
            <w:r w:rsidRPr="00093BF7">
              <w:rPr>
                <w:szCs w:val="24"/>
              </w:rPr>
              <w:t>ersonnel</w:t>
            </w:r>
            <w:r w:rsidR="00053D9E">
              <w:rPr>
                <w:szCs w:val="24"/>
              </w:rPr>
              <w:t>s</w:t>
            </w:r>
            <w:r w:rsidRPr="00093BF7">
              <w:rPr>
                <w:szCs w:val="24"/>
              </w:rPr>
              <w:t xml:space="preserve"> </w:t>
            </w:r>
            <w:r w:rsidR="00053D9E">
              <w:rPr>
                <w:szCs w:val="24"/>
              </w:rPr>
              <w:t>de l’E</w:t>
            </w:r>
            <w:r w:rsidRPr="00093BF7">
              <w:rPr>
                <w:szCs w:val="24"/>
              </w:rPr>
              <w:t xml:space="preserve">ntrepreneur.  </w:t>
            </w:r>
          </w:p>
          <w:p w14:paraId="34FAC5EA" w14:textId="7919FB3E" w:rsidR="004D6CB5" w:rsidRPr="00F33652" w:rsidRDefault="00FE6B31" w:rsidP="000F2E00">
            <w:pPr>
              <w:pStyle w:val="Paragraphedeliste"/>
              <w:numPr>
                <w:ilvl w:val="1"/>
                <w:numId w:val="71"/>
              </w:numPr>
              <w:shd w:val="clear" w:color="auto" w:fill="FDFDFD"/>
              <w:ind w:left="701" w:hanging="720"/>
              <w:rPr>
                <w:rFonts w:ascii="Segoe UI" w:hAnsi="Segoe UI" w:cs="Segoe UI"/>
                <w:sz w:val="21"/>
                <w:szCs w:val="21"/>
                <w:lang w:eastAsia="en-US"/>
              </w:rPr>
            </w:pPr>
            <w:r w:rsidRPr="00FE6B31">
              <w:rPr>
                <w:szCs w:val="24"/>
                <w:lang w:eastAsia="en-US"/>
              </w:rPr>
              <w:t xml:space="preserve">Sauf disposition contraire dans le </w:t>
            </w:r>
            <w:r>
              <w:rPr>
                <w:szCs w:val="24"/>
                <w:lang w:eastAsia="en-US"/>
              </w:rPr>
              <w:t>Marché</w:t>
            </w:r>
            <w:r w:rsidRPr="00FE6B31">
              <w:rPr>
                <w:szCs w:val="24"/>
                <w:lang w:eastAsia="en-US"/>
              </w:rPr>
              <w:t xml:space="preserve">, si et </w:t>
            </w:r>
            <w:r w:rsidRPr="0086405A">
              <w:rPr>
                <w:szCs w:val="24"/>
                <w:lang w:eastAsia="en-US"/>
              </w:rPr>
              <w:t>lorsque</w:t>
            </w:r>
            <w:r w:rsidRPr="00FE6B31">
              <w:rPr>
                <w:szCs w:val="24"/>
                <w:lang w:eastAsia="en-US"/>
              </w:rPr>
              <w:t xml:space="preserve"> l’</w:t>
            </w:r>
            <w:r>
              <w:rPr>
                <w:szCs w:val="24"/>
                <w:lang w:eastAsia="en-US"/>
              </w:rPr>
              <w:t>E</w:t>
            </w:r>
            <w:r w:rsidRPr="00FE6B31">
              <w:rPr>
                <w:szCs w:val="24"/>
                <w:lang w:eastAsia="en-US"/>
              </w:rPr>
              <w:t xml:space="preserve">ntrepreneur estime nécessaire d’effectuer des travaux de nuit ou de jours fériés afin de respecter les </w:t>
            </w:r>
            <w:r>
              <w:rPr>
                <w:szCs w:val="24"/>
                <w:lang w:eastAsia="en-US"/>
              </w:rPr>
              <w:t>N</w:t>
            </w:r>
            <w:r w:rsidRPr="00FE6B31">
              <w:rPr>
                <w:szCs w:val="24"/>
                <w:lang w:eastAsia="en-US"/>
              </w:rPr>
              <w:t xml:space="preserve">iveaux de </w:t>
            </w:r>
            <w:r>
              <w:rPr>
                <w:szCs w:val="24"/>
                <w:lang w:eastAsia="en-US"/>
              </w:rPr>
              <w:t>S</w:t>
            </w:r>
            <w:r w:rsidRPr="00FE6B31">
              <w:rPr>
                <w:szCs w:val="24"/>
                <w:lang w:eastAsia="en-US"/>
              </w:rPr>
              <w:t>ervice et l</w:t>
            </w:r>
            <w:r w:rsidR="0033450D">
              <w:rPr>
                <w:szCs w:val="24"/>
                <w:lang w:eastAsia="en-US"/>
              </w:rPr>
              <w:t>a date</w:t>
            </w:r>
            <w:r w:rsidRPr="00FE6B31">
              <w:rPr>
                <w:szCs w:val="24"/>
                <w:lang w:eastAsia="en-US"/>
              </w:rPr>
              <w:t xml:space="preserve"> </w:t>
            </w:r>
            <w:r w:rsidR="00053D9E" w:rsidRPr="00FE6B31">
              <w:rPr>
                <w:szCs w:val="24"/>
                <w:lang w:eastAsia="en-US"/>
              </w:rPr>
              <w:t>d’</w:t>
            </w:r>
            <w:r w:rsidR="00053D9E">
              <w:rPr>
                <w:szCs w:val="24"/>
                <w:lang w:eastAsia="en-US"/>
              </w:rPr>
              <w:t>Achèvement</w:t>
            </w:r>
            <w:r w:rsidR="0033450D">
              <w:rPr>
                <w:szCs w:val="24"/>
                <w:lang w:eastAsia="en-US"/>
              </w:rPr>
              <w:t xml:space="preserve"> </w:t>
            </w:r>
            <w:r w:rsidR="00A96D9B">
              <w:rPr>
                <w:szCs w:val="24"/>
                <w:lang w:eastAsia="en-US"/>
              </w:rPr>
              <w:t>prévue</w:t>
            </w:r>
            <w:r w:rsidRPr="00FE6B31">
              <w:rPr>
                <w:szCs w:val="24"/>
                <w:lang w:eastAsia="en-US"/>
              </w:rPr>
              <w:t>, et demande le consentement d</w:t>
            </w:r>
            <w:r>
              <w:rPr>
                <w:szCs w:val="24"/>
                <w:lang w:eastAsia="en-US"/>
              </w:rPr>
              <w:t>u Maître d’Ouvrage</w:t>
            </w:r>
            <w:r w:rsidRPr="00FE6B31">
              <w:rPr>
                <w:szCs w:val="24"/>
                <w:lang w:eastAsia="en-US"/>
              </w:rPr>
              <w:t xml:space="preserve"> à cet égard, l</w:t>
            </w:r>
            <w:r>
              <w:rPr>
                <w:szCs w:val="24"/>
                <w:lang w:eastAsia="en-US"/>
              </w:rPr>
              <w:t xml:space="preserve">e Maître d’Ouvrage </w:t>
            </w:r>
            <w:r w:rsidRPr="00FE6B31">
              <w:rPr>
                <w:szCs w:val="24"/>
                <w:lang w:eastAsia="en-US"/>
              </w:rPr>
              <w:t>ne doit pas refuser ce consentement sans motif raisonnable.</w:t>
            </w:r>
          </w:p>
        </w:tc>
      </w:tr>
      <w:tr w:rsidR="00F33652" w:rsidRPr="00C76C41" w14:paraId="7AD93A4B" w14:textId="77777777" w:rsidTr="00ED16A7">
        <w:tc>
          <w:tcPr>
            <w:tcW w:w="2160" w:type="dxa"/>
            <w:tcBorders>
              <w:top w:val="nil"/>
              <w:left w:val="nil"/>
              <w:bottom w:val="nil"/>
              <w:right w:val="nil"/>
            </w:tcBorders>
          </w:tcPr>
          <w:p w14:paraId="12A948AA" w14:textId="1AD1C1A1" w:rsidR="00F33652" w:rsidRPr="00C76C41" w:rsidRDefault="00CE3366" w:rsidP="000F2E00">
            <w:pPr>
              <w:pStyle w:val="Style34"/>
              <w:ind w:left="0" w:right="-199" w:firstLine="0"/>
            </w:pPr>
            <w:bookmarkStart w:id="911" w:name="_Toc139114649"/>
            <w:r>
              <w:lastRenderedPageBreak/>
              <w:t>Signal</w:t>
            </w:r>
            <w:r w:rsidR="002A4592">
              <w:t>isatio</w:t>
            </w:r>
            <w:r w:rsidR="00E952D9">
              <w:t>n</w:t>
            </w:r>
            <w:r w:rsidR="00657F6E">
              <w:t xml:space="preserve">, démarcation des zones de travaux, </w:t>
            </w:r>
            <w:r w:rsidR="00AE796A">
              <w:t>interruptions d</w:t>
            </w:r>
            <w:r w:rsidR="00CA18DC">
              <w:t xml:space="preserve">e la circulation </w:t>
            </w:r>
            <w:r w:rsidR="00AE796A">
              <w:t xml:space="preserve">et permis </w:t>
            </w:r>
            <w:r w:rsidR="00CA18DC">
              <w:t>d’excavation</w:t>
            </w:r>
            <w:bookmarkEnd w:id="911"/>
          </w:p>
        </w:tc>
        <w:tc>
          <w:tcPr>
            <w:tcW w:w="6984" w:type="dxa"/>
            <w:tcBorders>
              <w:top w:val="nil"/>
              <w:left w:val="nil"/>
              <w:bottom w:val="nil"/>
              <w:right w:val="nil"/>
            </w:tcBorders>
          </w:tcPr>
          <w:p w14:paraId="53D0F7B5" w14:textId="12BBB040" w:rsidR="00E96924" w:rsidRPr="00E96924" w:rsidRDefault="00721643" w:rsidP="000F2E00">
            <w:pPr>
              <w:pStyle w:val="Paragraphedeliste"/>
              <w:numPr>
                <w:ilvl w:val="1"/>
                <w:numId w:val="71"/>
              </w:numPr>
              <w:shd w:val="clear" w:color="auto" w:fill="FDFDFD"/>
              <w:ind w:left="701" w:hanging="630"/>
              <w:rPr>
                <w:szCs w:val="24"/>
                <w:lang w:eastAsia="en-US"/>
              </w:rPr>
            </w:pPr>
            <w:r w:rsidRPr="00E96924">
              <w:rPr>
                <w:szCs w:val="24"/>
                <w:lang w:eastAsia="en-US"/>
              </w:rPr>
              <w:t>Afin d’assurer la sécurité des usagers de la route, y compris les usagers de la route non motorisés et les piétons, l’</w:t>
            </w:r>
            <w:r w:rsidR="002A4592" w:rsidRPr="00E96924">
              <w:rPr>
                <w:szCs w:val="24"/>
                <w:lang w:eastAsia="en-US"/>
              </w:rPr>
              <w:t>E</w:t>
            </w:r>
            <w:r w:rsidRPr="00E96924">
              <w:rPr>
                <w:szCs w:val="24"/>
                <w:lang w:eastAsia="en-US"/>
              </w:rPr>
              <w:t xml:space="preserve">ntrepreneur est responsable d’installer et d’entretenir à ses frais la signalisation et la démarcation adéquates des chantiers, qui doivent en outre être conformes à la législation applicable. </w:t>
            </w:r>
          </w:p>
          <w:p w14:paraId="42C59B79" w14:textId="77777777" w:rsidR="00E96924" w:rsidRPr="00E96924" w:rsidRDefault="00E96924" w:rsidP="00E96924">
            <w:pPr>
              <w:pStyle w:val="Paragraphedeliste"/>
              <w:shd w:val="clear" w:color="auto" w:fill="FDFDFD"/>
              <w:ind w:left="909" w:firstLine="0"/>
              <w:rPr>
                <w:rFonts w:ascii="Segoe UI" w:hAnsi="Segoe UI" w:cs="Segoe UI"/>
                <w:sz w:val="21"/>
                <w:szCs w:val="21"/>
                <w:lang w:eastAsia="en-US"/>
              </w:rPr>
            </w:pPr>
          </w:p>
          <w:p w14:paraId="506362ED" w14:textId="57DB00E1" w:rsidR="005B05A9" w:rsidRPr="005B05A9" w:rsidRDefault="00721643" w:rsidP="000F2E00">
            <w:pPr>
              <w:pStyle w:val="Paragraphedeliste"/>
              <w:numPr>
                <w:ilvl w:val="1"/>
                <w:numId w:val="71"/>
              </w:numPr>
              <w:shd w:val="clear" w:color="auto" w:fill="FDFDFD"/>
              <w:ind w:left="701" w:hanging="701"/>
              <w:rPr>
                <w:rFonts w:ascii="Segoe UI" w:hAnsi="Segoe UI" w:cs="Segoe UI"/>
                <w:sz w:val="21"/>
                <w:szCs w:val="21"/>
                <w:lang w:eastAsia="en-US"/>
              </w:rPr>
            </w:pPr>
            <w:r w:rsidRPr="00E96924">
              <w:rPr>
                <w:szCs w:val="24"/>
                <w:lang w:eastAsia="en-US"/>
              </w:rPr>
              <w:t xml:space="preserve">Pour les travaux de </w:t>
            </w:r>
            <w:r w:rsidR="00053D9E">
              <w:rPr>
                <w:szCs w:val="24"/>
                <w:lang w:eastAsia="en-US"/>
              </w:rPr>
              <w:t>génie civil</w:t>
            </w:r>
            <w:r w:rsidR="00053D9E" w:rsidRPr="00E96924">
              <w:rPr>
                <w:szCs w:val="24"/>
                <w:lang w:eastAsia="en-US"/>
              </w:rPr>
              <w:t xml:space="preserve"> </w:t>
            </w:r>
            <w:r w:rsidRPr="00E96924">
              <w:rPr>
                <w:szCs w:val="24"/>
                <w:lang w:eastAsia="en-US"/>
              </w:rPr>
              <w:t>pour la réparation des fuites et le remplacement d</w:t>
            </w:r>
            <w:r w:rsidR="00053D9E">
              <w:rPr>
                <w:szCs w:val="24"/>
                <w:lang w:eastAsia="en-US"/>
              </w:rPr>
              <w:t>e</w:t>
            </w:r>
            <w:r w:rsidRPr="00E96924">
              <w:rPr>
                <w:szCs w:val="24"/>
                <w:lang w:eastAsia="en-US"/>
              </w:rPr>
              <w:t xml:space="preserve"> raccordement </w:t>
            </w:r>
            <w:r w:rsidR="00053D9E">
              <w:rPr>
                <w:szCs w:val="24"/>
                <w:lang w:eastAsia="en-US"/>
              </w:rPr>
              <w:t>au</w:t>
            </w:r>
            <w:r w:rsidR="00053D9E" w:rsidRPr="00E96924">
              <w:rPr>
                <w:szCs w:val="24"/>
                <w:lang w:eastAsia="en-US"/>
              </w:rPr>
              <w:t xml:space="preserve"> </w:t>
            </w:r>
            <w:r w:rsidRPr="00E96924">
              <w:rPr>
                <w:szCs w:val="24"/>
                <w:lang w:eastAsia="en-US"/>
              </w:rPr>
              <w:t>service qui ne nécessitent pas de permis d’excavation, l’</w:t>
            </w:r>
            <w:r w:rsidR="00E242E6">
              <w:rPr>
                <w:szCs w:val="24"/>
                <w:lang w:eastAsia="en-US"/>
              </w:rPr>
              <w:t>E</w:t>
            </w:r>
            <w:r w:rsidRPr="00E96924">
              <w:rPr>
                <w:szCs w:val="24"/>
                <w:lang w:eastAsia="en-US"/>
              </w:rPr>
              <w:t xml:space="preserve">ntrepreneur est tenu de soumettre le calendrier des excavations planifiées </w:t>
            </w:r>
            <w:r w:rsidR="00E242E6">
              <w:rPr>
                <w:szCs w:val="24"/>
                <w:lang w:eastAsia="en-US"/>
              </w:rPr>
              <w:t>au Maître d’Ouvrage</w:t>
            </w:r>
            <w:r w:rsidR="00E242E6" w:rsidRPr="00E96924">
              <w:rPr>
                <w:szCs w:val="24"/>
                <w:lang w:eastAsia="en-US"/>
              </w:rPr>
              <w:t xml:space="preserve"> </w:t>
            </w:r>
            <w:r w:rsidRPr="00E96924">
              <w:rPr>
                <w:szCs w:val="24"/>
                <w:lang w:eastAsia="en-US"/>
              </w:rPr>
              <w:t xml:space="preserve">sur une base régulière (intervalle de temps à décider par le </w:t>
            </w:r>
            <w:r w:rsidR="00D123E0">
              <w:rPr>
                <w:szCs w:val="24"/>
                <w:lang w:eastAsia="en-US"/>
              </w:rPr>
              <w:t xml:space="preserve">Consultant de </w:t>
            </w:r>
            <w:r w:rsidR="00D367CB">
              <w:rPr>
                <w:szCs w:val="24"/>
                <w:lang w:eastAsia="en-US"/>
              </w:rPr>
              <w:t>Supervision</w:t>
            </w:r>
            <w:r w:rsidRPr="00E96924">
              <w:rPr>
                <w:szCs w:val="24"/>
                <w:lang w:eastAsia="en-US"/>
              </w:rPr>
              <w:t xml:space="preserve">). </w:t>
            </w:r>
          </w:p>
          <w:p w14:paraId="0FD6EE59" w14:textId="77777777" w:rsidR="005B05A9" w:rsidRPr="005B05A9" w:rsidRDefault="005B05A9" w:rsidP="005B05A9">
            <w:pPr>
              <w:pStyle w:val="Paragraphedeliste"/>
              <w:rPr>
                <w:szCs w:val="24"/>
                <w:lang w:eastAsia="en-US"/>
              </w:rPr>
            </w:pPr>
          </w:p>
          <w:p w14:paraId="2E80A715" w14:textId="1201C459" w:rsidR="00965C49" w:rsidRPr="00965C49" w:rsidRDefault="00721643" w:rsidP="000F2E00">
            <w:pPr>
              <w:pStyle w:val="Paragraphedeliste"/>
              <w:numPr>
                <w:ilvl w:val="1"/>
                <w:numId w:val="71"/>
              </w:numPr>
              <w:shd w:val="clear" w:color="auto" w:fill="FDFDFD"/>
              <w:ind w:left="701" w:hanging="630"/>
              <w:rPr>
                <w:rFonts w:ascii="Segoe UI" w:hAnsi="Segoe UI" w:cs="Segoe UI"/>
                <w:sz w:val="21"/>
                <w:szCs w:val="21"/>
                <w:lang w:eastAsia="en-US"/>
              </w:rPr>
            </w:pPr>
            <w:r w:rsidRPr="00E96924">
              <w:rPr>
                <w:szCs w:val="24"/>
                <w:lang w:eastAsia="en-US"/>
              </w:rPr>
              <w:t xml:space="preserve">Pour les travaux de </w:t>
            </w:r>
            <w:r w:rsidR="00053D9E">
              <w:rPr>
                <w:szCs w:val="24"/>
                <w:lang w:eastAsia="en-US"/>
              </w:rPr>
              <w:t>génie civil</w:t>
            </w:r>
            <w:r w:rsidR="00053D9E" w:rsidRPr="00E96924">
              <w:rPr>
                <w:szCs w:val="24"/>
                <w:lang w:eastAsia="en-US"/>
              </w:rPr>
              <w:t xml:space="preserve"> </w:t>
            </w:r>
            <w:r w:rsidRPr="00E96924">
              <w:rPr>
                <w:szCs w:val="24"/>
                <w:lang w:eastAsia="en-US"/>
              </w:rPr>
              <w:t xml:space="preserve">qui nécessitent des permis d’excavation (par exemple, mais sans s’y limiter, la construction de chambres d’entrée de </w:t>
            </w:r>
            <w:r w:rsidR="002A236B">
              <w:rPr>
                <w:szCs w:val="24"/>
                <w:lang w:eastAsia="en-US"/>
              </w:rPr>
              <w:t>ZMD</w:t>
            </w:r>
            <w:r w:rsidRPr="00E96924">
              <w:rPr>
                <w:szCs w:val="24"/>
                <w:lang w:eastAsia="en-US"/>
              </w:rPr>
              <w:t xml:space="preserve">, le remplacement ou l’installation de </w:t>
            </w:r>
            <w:r w:rsidR="00053D9E">
              <w:rPr>
                <w:szCs w:val="24"/>
                <w:lang w:eastAsia="en-US"/>
              </w:rPr>
              <w:t>conduit</w:t>
            </w:r>
            <w:r w:rsidR="00053D9E" w:rsidRPr="00E96924">
              <w:rPr>
                <w:szCs w:val="24"/>
                <w:lang w:eastAsia="en-US"/>
              </w:rPr>
              <w:t>es</w:t>
            </w:r>
            <w:r w:rsidRPr="00E96924">
              <w:rPr>
                <w:szCs w:val="24"/>
                <w:lang w:eastAsia="en-US"/>
              </w:rPr>
              <w:t>), l’</w:t>
            </w:r>
            <w:r w:rsidR="002A236B">
              <w:rPr>
                <w:szCs w:val="24"/>
                <w:lang w:eastAsia="en-US"/>
              </w:rPr>
              <w:t>E</w:t>
            </w:r>
            <w:r w:rsidRPr="00E96924">
              <w:rPr>
                <w:szCs w:val="24"/>
                <w:lang w:eastAsia="en-US"/>
              </w:rPr>
              <w:t xml:space="preserve">ntrepreneur doit soumettre, par écrit </w:t>
            </w:r>
            <w:r w:rsidR="00965C49">
              <w:rPr>
                <w:szCs w:val="24"/>
                <w:lang w:eastAsia="en-US"/>
              </w:rPr>
              <w:t>au Maître d’Ouvrage</w:t>
            </w:r>
            <w:r w:rsidR="00965C49" w:rsidRPr="00E96924">
              <w:rPr>
                <w:szCs w:val="24"/>
                <w:lang w:eastAsia="en-US"/>
              </w:rPr>
              <w:t xml:space="preserve"> </w:t>
            </w:r>
            <w:r w:rsidRPr="00E96924">
              <w:rPr>
                <w:szCs w:val="24"/>
                <w:lang w:eastAsia="en-US"/>
              </w:rPr>
              <w:t xml:space="preserve">et au moins quinze (15) jours avant le début de ces activités, un ensemble complet de documents requis pour la délivrance du permis. </w:t>
            </w:r>
          </w:p>
          <w:p w14:paraId="18969BC9" w14:textId="77777777" w:rsidR="00965C49" w:rsidRPr="00965C49" w:rsidRDefault="00965C49" w:rsidP="00D852BD">
            <w:pPr>
              <w:pStyle w:val="Paragraphedeliste"/>
              <w:ind w:left="701" w:hanging="630"/>
              <w:rPr>
                <w:szCs w:val="24"/>
                <w:lang w:eastAsia="en-US"/>
              </w:rPr>
            </w:pPr>
          </w:p>
          <w:p w14:paraId="2000296F" w14:textId="0201D25A" w:rsidR="00965C49" w:rsidRPr="00965C49" w:rsidRDefault="00721643" w:rsidP="000F2E00">
            <w:pPr>
              <w:pStyle w:val="Paragraphedeliste"/>
              <w:numPr>
                <w:ilvl w:val="1"/>
                <w:numId w:val="71"/>
              </w:numPr>
              <w:shd w:val="clear" w:color="auto" w:fill="FDFDFD"/>
              <w:ind w:left="701" w:hanging="630"/>
              <w:rPr>
                <w:rFonts w:ascii="Segoe UI" w:hAnsi="Segoe UI" w:cs="Segoe UI"/>
                <w:sz w:val="21"/>
                <w:szCs w:val="21"/>
                <w:lang w:eastAsia="en-US"/>
              </w:rPr>
            </w:pPr>
            <w:r w:rsidRPr="00E96924">
              <w:rPr>
                <w:szCs w:val="24"/>
                <w:lang w:eastAsia="en-US"/>
              </w:rPr>
              <w:t xml:space="preserve">Tous les coûts des permis d’excavation seront </w:t>
            </w:r>
            <w:r w:rsidR="00053D9E">
              <w:rPr>
                <w:szCs w:val="24"/>
                <w:lang w:eastAsia="en-US"/>
              </w:rPr>
              <w:t>à la charge du</w:t>
            </w:r>
            <w:r w:rsidR="00965C49">
              <w:rPr>
                <w:szCs w:val="24"/>
                <w:lang w:eastAsia="en-US"/>
              </w:rPr>
              <w:t xml:space="preserve"> Maître d’Ouvrage</w:t>
            </w:r>
            <w:r w:rsidRPr="00E96924">
              <w:rPr>
                <w:szCs w:val="24"/>
                <w:lang w:eastAsia="en-US"/>
              </w:rPr>
              <w:t xml:space="preserve">. </w:t>
            </w:r>
          </w:p>
          <w:p w14:paraId="414244D7" w14:textId="77777777" w:rsidR="00965C49" w:rsidRPr="00965C49" w:rsidRDefault="00965C49" w:rsidP="00D852BD">
            <w:pPr>
              <w:pStyle w:val="Paragraphedeliste"/>
              <w:ind w:left="701" w:hanging="630"/>
              <w:rPr>
                <w:szCs w:val="24"/>
                <w:lang w:eastAsia="en-US"/>
              </w:rPr>
            </w:pPr>
          </w:p>
          <w:p w14:paraId="7F90E07C" w14:textId="4B42295D" w:rsidR="00965C49" w:rsidRPr="00965C49" w:rsidRDefault="00721643" w:rsidP="000F2E00">
            <w:pPr>
              <w:pStyle w:val="Paragraphedeliste"/>
              <w:numPr>
                <w:ilvl w:val="1"/>
                <w:numId w:val="71"/>
              </w:numPr>
              <w:shd w:val="clear" w:color="auto" w:fill="FDFDFD"/>
              <w:ind w:left="701" w:hanging="630"/>
              <w:rPr>
                <w:rFonts w:ascii="Segoe UI" w:hAnsi="Segoe UI" w:cs="Segoe UI"/>
                <w:sz w:val="21"/>
                <w:szCs w:val="21"/>
                <w:lang w:eastAsia="en-US"/>
              </w:rPr>
            </w:pPr>
            <w:r w:rsidRPr="00E96924">
              <w:rPr>
                <w:szCs w:val="24"/>
                <w:lang w:eastAsia="en-US"/>
              </w:rPr>
              <w:t xml:space="preserve">Si l’exécution des services et des travaux prévus au </w:t>
            </w:r>
            <w:r w:rsidR="00965C49">
              <w:rPr>
                <w:szCs w:val="24"/>
                <w:lang w:eastAsia="en-US"/>
              </w:rPr>
              <w:t>Marché</w:t>
            </w:r>
            <w:r w:rsidRPr="00E96924">
              <w:rPr>
                <w:szCs w:val="24"/>
                <w:lang w:eastAsia="en-US"/>
              </w:rPr>
              <w:t xml:space="preserve"> est susceptible d’interférer avec la circulation, l</w:t>
            </w:r>
            <w:r w:rsidR="00965C49">
              <w:rPr>
                <w:szCs w:val="24"/>
                <w:lang w:eastAsia="en-US"/>
              </w:rPr>
              <w:t xml:space="preserve">’Entrepreneur doit </w:t>
            </w:r>
            <w:r w:rsidRPr="00E96924">
              <w:rPr>
                <w:szCs w:val="24"/>
                <w:lang w:eastAsia="en-US"/>
              </w:rPr>
              <w:t>prend</w:t>
            </w:r>
            <w:r w:rsidR="00965C49">
              <w:rPr>
                <w:szCs w:val="24"/>
                <w:lang w:eastAsia="en-US"/>
              </w:rPr>
              <w:t>re</w:t>
            </w:r>
            <w:r w:rsidRPr="00E96924">
              <w:rPr>
                <w:szCs w:val="24"/>
                <w:lang w:eastAsia="en-US"/>
              </w:rPr>
              <w:t xml:space="preserve"> à ses frais les mesures nécessaires pour limiter ces interférences au strict minimum, ou tout danger pour les travailleurs ou d’autres personnes. </w:t>
            </w:r>
          </w:p>
          <w:p w14:paraId="74010103" w14:textId="77777777" w:rsidR="00965C49" w:rsidRPr="00965C49" w:rsidRDefault="00965C49" w:rsidP="00D852BD">
            <w:pPr>
              <w:pStyle w:val="Paragraphedeliste"/>
              <w:ind w:left="701" w:hanging="630"/>
              <w:rPr>
                <w:szCs w:val="24"/>
                <w:lang w:eastAsia="en-US"/>
              </w:rPr>
            </w:pPr>
          </w:p>
          <w:p w14:paraId="03554F8B" w14:textId="1AEF80EB" w:rsidR="00F33652" w:rsidRPr="00552EAB" w:rsidRDefault="00721643" w:rsidP="000F2E00">
            <w:pPr>
              <w:pStyle w:val="Paragraphedeliste"/>
              <w:numPr>
                <w:ilvl w:val="1"/>
                <w:numId w:val="71"/>
              </w:numPr>
              <w:shd w:val="clear" w:color="auto" w:fill="FDFDFD"/>
              <w:ind w:left="701" w:hanging="630"/>
              <w:rPr>
                <w:rFonts w:ascii="Segoe UI" w:hAnsi="Segoe UI" w:cs="Segoe UI"/>
                <w:sz w:val="21"/>
                <w:szCs w:val="21"/>
                <w:lang w:eastAsia="en-US"/>
              </w:rPr>
            </w:pPr>
            <w:r w:rsidRPr="00E96924">
              <w:rPr>
                <w:szCs w:val="24"/>
                <w:lang w:eastAsia="en-US"/>
              </w:rPr>
              <w:t>L</w:t>
            </w:r>
            <w:r w:rsidR="00A623C7">
              <w:rPr>
                <w:szCs w:val="24"/>
                <w:lang w:eastAsia="en-US"/>
              </w:rPr>
              <w:t>’Entrepreneur doit</w:t>
            </w:r>
            <w:r w:rsidRPr="00E96924">
              <w:rPr>
                <w:szCs w:val="24"/>
                <w:lang w:eastAsia="en-US"/>
              </w:rPr>
              <w:t xml:space="preserve"> informe</w:t>
            </w:r>
            <w:r w:rsidR="00A623C7">
              <w:rPr>
                <w:szCs w:val="24"/>
                <w:lang w:eastAsia="en-US"/>
              </w:rPr>
              <w:t>r</w:t>
            </w:r>
            <w:r w:rsidRPr="00E96924">
              <w:rPr>
                <w:szCs w:val="24"/>
                <w:lang w:eastAsia="en-US"/>
              </w:rPr>
              <w:t xml:space="preserve"> les autorités locales et la police locale des activités qu’il doit mener et qui peuvent entraîner des interruptions ou des modifications importantes de la </w:t>
            </w:r>
            <w:r w:rsidRPr="00E96924">
              <w:rPr>
                <w:szCs w:val="24"/>
                <w:lang w:eastAsia="en-US"/>
              </w:rPr>
              <w:lastRenderedPageBreak/>
              <w:t xml:space="preserve">configuration normale </w:t>
            </w:r>
            <w:r w:rsidR="00053D9E">
              <w:rPr>
                <w:szCs w:val="24"/>
                <w:lang w:eastAsia="en-US"/>
              </w:rPr>
              <w:t>de la circulation</w:t>
            </w:r>
            <w:r w:rsidRPr="00E96924">
              <w:rPr>
                <w:szCs w:val="24"/>
                <w:lang w:eastAsia="en-US"/>
              </w:rPr>
              <w:t>. Ces renseignements doivent être faits par écrit et au moins sept (7) jours avant le début de ces activités, à moins qu’il ne s’agisse d’une intervention en cas d’urgence. À la demande de l’</w:t>
            </w:r>
            <w:r w:rsidR="008C6B2B">
              <w:rPr>
                <w:szCs w:val="24"/>
                <w:lang w:eastAsia="en-US"/>
              </w:rPr>
              <w:t>E</w:t>
            </w:r>
            <w:r w:rsidRPr="00E96924">
              <w:rPr>
                <w:szCs w:val="24"/>
                <w:lang w:eastAsia="en-US"/>
              </w:rPr>
              <w:t xml:space="preserve">ntrepreneur, le </w:t>
            </w:r>
            <w:r w:rsidR="008C6B2B">
              <w:rPr>
                <w:szCs w:val="24"/>
                <w:lang w:eastAsia="en-US"/>
              </w:rPr>
              <w:t>M</w:t>
            </w:r>
            <w:r w:rsidRPr="00E96924">
              <w:rPr>
                <w:szCs w:val="24"/>
                <w:lang w:eastAsia="en-US"/>
              </w:rPr>
              <w:t>aître d’</w:t>
            </w:r>
            <w:r w:rsidR="008C6B2B">
              <w:rPr>
                <w:szCs w:val="24"/>
                <w:lang w:eastAsia="en-US"/>
              </w:rPr>
              <w:t>O</w:t>
            </w:r>
            <w:r w:rsidRPr="00E96924">
              <w:rPr>
                <w:szCs w:val="24"/>
                <w:lang w:eastAsia="en-US"/>
              </w:rPr>
              <w:t xml:space="preserve">uvrage </w:t>
            </w:r>
            <w:r w:rsidR="00E959CE">
              <w:rPr>
                <w:szCs w:val="24"/>
                <w:lang w:eastAsia="en-US"/>
              </w:rPr>
              <w:t xml:space="preserve">doit </w:t>
            </w:r>
            <w:r w:rsidRPr="00E96924">
              <w:rPr>
                <w:szCs w:val="24"/>
                <w:lang w:eastAsia="en-US"/>
              </w:rPr>
              <w:t>aide</w:t>
            </w:r>
            <w:r w:rsidR="00E959CE">
              <w:rPr>
                <w:szCs w:val="24"/>
                <w:lang w:eastAsia="en-US"/>
              </w:rPr>
              <w:t>r</w:t>
            </w:r>
            <w:r w:rsidRPr="00E96924">
              <w:rPr>
                <w:szCs w:val="24"/>
                <w:lang w:eastAsia="en-US"/>
              </w:rPr>
              <w:t xml:space="preserve"> celui-ci à assurer la coordination avec les autorités locales et la police locale.</w:t>
            </w:r>
          </w:p>
        </w:tc>
      </w:tr>
      <w:tr w:rsidR="00552EAB" w:rsidRPr="00C76C41" w14:paraId="59829C59" w14:textId="77777777" w:rsidTr="00ED16A7">
        <w:tc>
          <w:tcPr>
            <w:tcW w:w="2160" w:type="dxa"/>
            <w:tcBorders>
              <w:top w:val="nil"/>
              <w:left w:val="nil"/>
              <w:bottom w:val="nil"/>
              <w:right w:val="nil"/>
            </w:tcBorders>
          </w:tcPr>
          <w:p w14:paraId="27353C8D" w14:textId="2A82F240" w:rsidR="00552EAB" w:rsidRPr="00C76C41" w:rsidRDefault="003357D9" w:rsidP="000F2E00">
            <w:pPr>
              <w:pStyle w:val="Style34"/>
              <w:ind w:left="-19" w:right="-109" w:firstLine="0"/>
            </w:pPr>
            <w:r>
              <w:lastRenderedPageBreak/>
              <w:t xml:space="preserve"> </w:t>
            </w:r>
            <w:bookmarkStart w:id="912" w:name="_Toc139114650"/>
            <w:r w:rsidR="00552EAB">
              <w:t>Interruptions de l</w:t>
            </w:r>
            <w:r w:rsidR="00F771D6">
              <w:t>’Approvi</w:t>
            </w:r>
            <w:r w:rsidR="00475AB7">
              <w:t>si</w:t>
            </w:r>
            <w:r w:rsidR="00F771D6">
              <w:t xml:space="preserve">onnement en </w:t>
            </w:r>
            <w:r w:rsidR="00552EAB">
              <w:t>Eau</w:t>
            </w:r>
            <w:bookmarkEnd w:id="912"/>
          </w:p>
        </w:tc>
        <w:tc>
          <w:tcPr>
            <w:tcW w:w="6984" w:type="dxa"/>
            <w:tcBorders>
              <w:top w:val="nil"/>
              <w:left w:val="nil"/>
              <w:bottom w:val="nil"/>
              <w:right w:val="nil"/>
            </w:tcBorders>
          </w:tcPr>
          <w:p w14:paraId="13CCE77F" w14:textId="36D9BD77" w:rsidR="00017F45" w:rsidRPr="00017F45" w:rsidRDefault="00F771D6" w:rsidP="000F2E00">
            <w:pPr>
              <w:pStyle w:val="Paragraphedeliste"/>
              <w:numPr>
                <w:ilvl w:val="1"/>
                <w:numId w:val="71"/>
              </w:numPr>
              <w:shd w:val="clear" w:color="auto" w:fill="FDFDFD"/>
              <w:ind w:left="611"/>
              <w:rPr>
                <w:szCs w:val="24"/>
                <w:lang w:eastAsia="en-US"/>
              </w:rPr>
            </w:pPr>
            <w:r w:rsidRPr="00017F45">
              <w:rPr>
                <w:szCs w:val="24"/>
                <w:lang w:eastAsia="en-US"/>
              </w:rPr>
              <w:t xml:space="preserve">L’Entrepreneur doit mettre tout en œuvre pour réduire au minimum le nombre d’interruptions de l’approvisionnement en eau en général et le nombre de </w:t>
            </w:r>
            <w:r w:rsidR="006E33F2" w:rsidRPr="00017F45">
              <w:rPr>
                <w:szCs w:val="24"/>
                <w:lang w:eastAsia="en-US"/>
              </w:rPr>
              <w:t xml:space="preserve">coupures des </w:t>
            </w:r>
            <w:r w:rsidRPr="00017F45">
              <w:rPr>
                <w:szCs w:val="24"/>
                <w:lang w:eastAsia="en-US"/>
              </w:rPr>
              <w:t xml:space="preserve">clients par interruption d’approvisionnement en particulier. </w:t>
            </w:r>
          </w:p>
          <w:p w14:paraId="1A4E0227" w14:textId="77777777" w:rsidR="00017F45" w:rsidRPr="00017F45" w:rsidRDefault="00017F45" w:rsidP="00D852BD">
            <w:pPr>
              <w:pStyle w:val="Paragraphedeliste"/>
              <w:shd w:val="clear" w:color="auto" w:fill="FDFDFD"/>
              <w:ind w:left="611" w:firstLine="0"/>
              <w:rPr>
                <w:rFonts w:ascii="Segoe UI" w:hAnsi="Segoe UI" w:cs="Segoe UI"/>
                <w:sz w:val="21"/>
                <w:szCs w:val="21"/>
                <w:lang w:eastAsia="en-US"/>
              </w:rPr>
            </w:pPr>
          </w:p>
          <w:p w14:paraId="45C52554" w14:textId="77777777" w:rsidR="003601E0" w:rsidRPr="003601E0" w:rsidRDefault="00F771D6" w:rsidP="000F2E00">
            <w:pPr>
              <w:pStyle w:val="Paragraphedeliste"/>
              <w:numPr>
                <w:ilvl w:val="1"/>
                <w:numId w:val="71"/>
              </w:numPr>
              <w:shd w:val="clear" w:color="auto" w:fill="FDFDFD"/>
              <w:ind w:left="611"/>
              <w:rPr>
                <w:rFonts w:ascii="Segoe UI" w:hAnsi="Segoe UI" w:cs="Segoe UI"/>
                <w:sz w:val="21"/>
                <w:szCs w:val="21"/>
                <w:lang w:eastAsia="en-US"/>
              </w:rPr>
            </w:pPr>
            <w:r w:rsidRPr="00017F45">
              <w:rPr>
                <w:szCs w:val="24"/>
                <w:lang w:eastAsia="en-US"/>
              </w:rPr>
              <w:t>L</w:t>
            </w:r>
            <w:r w:rsidR="00031F39" w:rsidRPr="00017F45">
              <w:rPr>
                <w:szCs w:val="24"/>
                <w:lang w:eastAsia="en-US"/>
              </w:rPr>
              <w:t xml:space="preserve">’Entrepreneur </w:t>
            </w:r>
            <w:r w:rsidRPr="00017F45">
              <w:rPr>
                <w:szCs w:val="24"/>
                <w:lang w:eastAsia="en-US"/>
              </w:rPr>
              <w:t>doit prendre toutes les mesures nécessaires pour informer les clients concernés conformément aux exigences légales et aux pratiques locales. L</w:t>
            </w:r>
            <w:r w:rsidR="00017F45">
              <w:rPr>
                <w:szCs w:val="24"/>
                <w:lang w:eastAsia="en-US"/>
              </w:rPr>
              <w:t>’Entrepreneur doit</w:t>
            </w:r>
            <w:r w:rsidRPr="00017F45">
              <w:rPr>
                <w:szCs w:val="24"/>
                <w:lang w:eastAsia="en-US"/>
              </w:rPr>
              <w:t xml:space="preserve"> prend</w:t>
            </w:r>
            <w:r w:rsidR="00017F45">
              <w:rPr>
                <w:szCs w:val="24"/>
                <w:lang w:eastAsia="en-US"/>
              </w:rPr>
              <w:t>re</w:t>
            </w:r>
            <w:r w:rsidRPr="00017F45">
              <w:rPr>
                <w:szCs w:val="24"/>
                <w:lang w:eastAsia="en-US"/>
              </w:rPr>
              <w:t xml:space="preserve"> à sa charge le coût de toutes ces activités, y compris les annonces dans la presse locale et les autres moyens de communication. </w:t>
            </w:r>
          </w:p>
          <w:p w14:paraId="3735EF38" w14:textId="77777777" w:rsidR="003601E0" w:rsidRPr="003601E0" w:rsidRDefault="003601E0" w:rsidP="003601E0">
            <w:pPr>
              <w:pStyle w:val="Paragraphedeliste"/>
              <w:rPr>
                <w:szCs w:val="24"/>
                <w:lang w:eastAsia="en-US"/>
              </w:rPr>
            </w:pPr>
          </w:p>
          <w:p w14:paraId="4060B814" w14:textId="04FD8DDB" w:rsidR="00552EAB" w:rsidRPr="009F40AF" w:rsidRDefault="00F771D6" w:rsidP="000F2E00">
            <w:pPr>
              <w:pStyle w:val="Paragraphedeliste"/>
              <w:numPr>
                <w:ilvl w:val="1"/>
                <w:numId w:val="71"/>
              </w:numPr>
              <w:shd w:val="clear" w:color="auto" w:fill="FDFDFD"/>
              <w:ind w:left="611" w:hanging="540"/>
              <w:rPr>
                <w:rFonts w:ascii="Segoe UI" w:hAnsi="Segoe UI" w:cs="Segoe UI"/>
                <w:sz w:val="21"/>
                <w:szCs w:val="21"/>
                <w:lang w:eastAsia="en-US"/>
              </w:rPr>
            </w:pPr>
            <w:r w:rsidRPr="00017F45">
              <w:rPr>
                <w:szCs w:val="24"/>
                <w:lang w:eastAsia="en-US"/>
              </w:rPr>
              <w:t>L’</w:t>
            </w:r>
            <w:r w:rsidR="009F40AF">
              <w:rPr>
                <w:szCs w:val="24"/>
                <w:lang w:eastAsia="en-US"/>
              </w:rPr>
              <w:t>E</w:t>
            </w:r>
            <w:r w:rsidRPr="00017F45">
              <w:rPr>
                <w:szCs w:val="24"/>
                <w:lang w:eastAsia="en-US"/>
              </w:rPr>
              <w:t>ntrepreneur doit informer l</w:t>
            </w:r>
            <w:r w:rsidR="009F40AF">
              <w:rPr>
                <w:szCs w:val="24"/>
                <w:lang w:eastAsia="en-US"/>
              </w:rPr>
              <w:t>e Maître d’Ouvrage</w:t>
            </w:r>
            <w:r w:rsidRPr="00017F45">
              <w:rPr>
                <w:szCs w:val="24"/>
                <w:lang w:eastAsia="en-US"/>
              </w:rPr>
              <w:t xml:space="preserve"> de toutes les interruptions de l’approvisionnement en eau et assurer une coordination étroite avec le personnel d’exploitation d</w:t>
            </w:r>
            <w:r w:rsidR="009F40AF">
              <w:rPr>
                <w:szCs w:val="24"/>
                <w:lang w:eastAsia="en-US"/>
              </w:rPr>
              <w:t>u Maître d’Ouvrage</w:t>
            </w:r>
            <w:r w:rsidRPr="00017F45">
              <w:rPr>
                <w:szCs w:val="24"/>
                <w:lang w:eastAsia="en-US"/>
              </w:rPr>
              <w:t>.</w:t>
            </w:r>
          </w:p>
        </w:tc>
      </w:tr>
      <w:tr w:rsidR="006759AA" w:rsidRPr="00C76C41" w14:paraId="5C4366EB" w14:textId="77777777" w:rsidTr="00ED16A7">
        <w:tc>
          <w:tcPr>
            <w:tcW w:w="2160" w:type="dxa"/>
            <w:tcBorders>
              <w:top w:val="nil"/>
              <w:left w:val="nil"/>
              <w:bottom w:val="nil"/>
              <w:right w:val="nil"/>
            </w:tcBorders>
          </w:tcPr>
          <w:p w14:paraId="3A9E49D5" w14:textId="39008AAE" w:rsidR="006759AA" w:rsidRPr="00C76C41" w:rsidRDefault="006759AA" w:rsidP="000F2E00">
            <w:pPr>
              <w:pStyle w:val="Style34"/>
            </w:pPr>
            <w:bookmarkStart w:id="913" w:name="_Toc343309854"/>
            <w:bookmarkStart w:id="914" w:name="_Toc139114651"/>
            <w:r w:rsidRPr="00C76C41">
              <w:t>Assurance</w:t>
            </w:r>
            <w:bookmarkEnd w:id="913"/>
            <w:r w:rsidRPr="00C76C41">
              <w:t>s</w:t>
            </w:r>
            <w:bookmarkEnd w:id="914"/>
          </w:p>
        </w:tc>
        <w:tc>
          <w:tcPr>
            <w:tcW w:w="6984" w:type="dxa"/>
            <w:tcBorders>
              <w:top w:val="nil"/>
              <w:left w:val="nil"/>
              <w:bottom w:val="nil"/>
              <w:right w:val="nil"/>
            </w:tcBorders>
          </w:tcPr>
          <w:p w14:paraId="658333AA" w14:textId="62D7A927" w:rsidR="006759AA" w:rsidRPr="00C76C41" w:rsidRDefault="009F40AF" w:rsidP="009C6546">
            <w:pPr>
              <w:tabs>
                <w:tab w:val="left" w:pos="540"/>
              </w:tabs>
              <w:ind w:left="540" w:right="-72" w:hanging="540"/>
              <w:rPr>
                <w:rFonts w:asciiTheme="majorBidi" w:hAnsiTheme="majorBidi" w:cstheme="majorBidi"/>
              </w:rPr>
            </w:pPr>
            <w:r>
              <w:rPr>
                <w:rFonts w:asciiTheme="majorBidi" w:hAnsiTheme="majorBidi" w:cstheme="majorBidi"/>
              </w:rPr>
              <w:t>20</w:t>
            </w:r>
            <w:r w:rsidR="006759AA" w:rsidRPr="00C76C41">
              <w:rPr>
                <w:rFonts w:asciiTheme="majorBidi" w:hAnsiTheme="majorBidi" w:cstheme="majorBidi"/>
              </w:rPr>
              <w:t>.1</w:t>
            </w:r>
            <w:r w:rsidR="006759AA" w:rsidRPr="00C76C41">
              <w:rPr>
                <w:rFonts w:asciiTheme="majorBidi" w:hAnsiTheme="majorBidi" w:cstheme="majorBidi"/>
              </w:rPr>
              <w:tab/>
              <w:t>L’Entrepreneur fournira, au</w:t>
            </w:r>
            <w:r w:rsidR="00B6629A" w:rsidRPr="00C76C41">
              <w:rPr>
                <w:rFonts w:asciiTheme="majorBidi" w:hAnsiTheme="majorBidi" w:cstheme="majorBidi"/>
              </w:rPr>
              <w:t>x</w:t>
            </w:r>
            <w:r w:rsidR="006759AA" w:rsidRPr="00C76C41">
              <w:rPr>
                <w:rFonts w:asciiTheme="majorBidi" w:hAnsiTheme="majorBidi" w:cstheme="majorBidi"/>
              </w:rPr>
              <w:t xml:space="preserve"> nom</w:t>
            </w:r>
            <w:r w:rsidR="00B6629A" w:rsidRPr="00C76C41">
              <w:rPr>
                <w:rFonts w:asciiTheme="majorBidi" w:hAnsiTheme="majorBidi" w:cstheme="majorBidi"/>
              </w:rPr>
              <w:t>s</w:t>
            </w:r>
            <w:r w:rsidR="006759AA" w:rsidRPr="00C76C41">
              <w:rPr>
                <w:rFonts w:asciiTheme="majorBidi" w:hAnsiTheme="majorBidi" w:cstheme="majorBidi"/>
              </w:rPr>
              <w:t xml:space="preserve">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 xml:space="preserve"> et de l’Entrepreneur, une assurance depuis la Date de </w:t>
            </w:r>
            <w:r w:rsidR="00C00F23">
              <w:rPr>
                <w:rFonts w:asciiTheme="majorBidi" w:hAnsiTheme="majorBidi" w:cstheme="majorBidi"/>
              </w:rPr>
              <w:t>C</w:t>
            </w:r>
            <w:r w:rsidR="006759AA" w:rsidRPr="00C76C41">
              <w:rPr>
                <w:rFonts w:asciiTheme="majorBidi" w:hAnsiTheme="majorBidi" w:cstheme="majorBidi"/>
              </w:rPr>
              <w:t xml:space="preserve">ommencement jusqu’à la </w:t>
            </w:r>
            <w:r w:rsidR="00C00F23">
              <w:rPr>
                <w:rFonts w:asciiTheme="majorBidi" w:hAnsiTheme="majorBidi" w:cstheme="majorBidi"/>
              </w:rPr>
              <w:t>Date d’Achèvement du Marché</w:t>
            </w:r>
            <w:r w:rsidR="006759AA" w:rsidRPr="00C76C41">
              <w:rPr>
                <w:rFonts w:asciiTheme="majorBidi" w:hAnsiTheme="majorBidi" w:cstheme="majorBidi"/>
              </w:rPr>
              <w:t xml:space="preserve"> pour les montants </w:t>
            </w:r>
            <w:r w:rsidR="00B6629A" w:rsidRPr="00C76C41">
              <w:rPr>
                <w:rFonts w:asciiTheme="majorBidi" w:hAnsiTheme="majorBidi" w:cstheme="majorBidi"/>
              </w:rPr>
              <w:t xml:space="preserve">minimaux </w:t>
            </w:r>
            <w:r w:rsidR="006759AA" w:rsidRPr="00C76C41">
              <w:rPr>
                <w:rFonts w:asciiTheme="majorBidi" w:hAnsiTheme="majorBidi" w:cstheme="majorBidi"/>
              </w:rPr>
              <w:t xml:space="preserve">et les franchises </w:t>
            </w:r>
            <w:r w:rsidR="00B6629A" w:rsidRPr="00C76C41">
              <w:rPr>
                <w:rFonts w:asciiTheme="majorBidi" w:hAnsiTheme="majorBidi" w:cstheme="majorBidi"/>
              </w:rPr>
              <w:t xml:space="preserve">maximales </w:t>
            </w:r>
            <w:r w:rsidR="006759AA" w:rsidRPr="00C76C41">
              <w:rPr>
                <w:rFonts w:asciiTheme="majorBidi" w:hAnsiTheme="majorBidi" w:cstheme="majorBidi"/>
                <w:b/>
              </w:rPr>
              <w:t xml:space="preserve">stipulés dans </w:t>
            </w:r>
            <w:r w:rsidR="006134ED" w:rsidRPr="00C76C41">
              <w:rPr>
                <w:rFonts w:asciiTheme="majorBidi" w:hAnsiTheme="majorBidi" w:cstheme="majorBidi"/>
                <w:b/>
              </w:rPr>
              <w:t>le CCAP</w:t>
            </w:r>
            <w:r w:rsidR="006759AA" w:rsidRPr="00C76C41">
              <w:rPr>
                <w:rFonts w:asciiTheme="majorBidi" w:hAnsiTheme="majorBidi" w:cstheme="majorBidi"/>
              </w:rPr>
              <w:t xml:space="preserve"> couvrant les situations suivantes relatives à des risques incombant à l’Entrepreneur</w:t>
            </w:r>
            <w:r w:rsidR="009B2302" w:rsidRPr="00C76C41">
              <w:rPr>
                <w:rFonts w:asciiTheme="majorBidi" w:hAnsiTheme="majorBidi" w:cstheme="majorBidi"/>
              </w:rPr>
              <w:t> :</w:t>
            </w:r>
          </w:p>
          <w:p w14:paraId="7561DEF1" w14:textId="555AE9B2"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perte ou dommages matériels aux Travaux, </w:t>
            </w:r>
            <w:r w:rsidR="00C60F8D" w:rsidRPr="00C76C41">
              <w:rPr>
                <w:rFonts w:asciiTheme="majorBidi" w:hAnsiTheme="majorBidi" w:cstheme="majorBidi"/>
              </w:rPr>
              <w:t>Equipements</w:t>
            </w:r>
            <w:r w:rsidRPr="00C76C41">
              <w:rPr>
                <w:rFonts w:asciiTheme="majorBidi" w:hAnsiTheme="majorBidi" w:cstheme="majorBidi"/>
              </w:rPr>
              <w:t xml:space="preserve"> et Matériaux</w:t>
            </w:r>
            <w:r w:rsidR="009B2302" w:rsidRPr="00C76C41">
              <w:rPr>
                <w:rFonts w:asciiTheme="majorBidi" w:hAnsiTheme="majorBidi" w:cstheme="majorBidi"/>
              </w:rPr>
              <w:t xml:space="preserve"> ;</w:t>
            </w:r>
          </w:p>
          <w:p w14:paraId="46B2A9C1" w14:textId="2AD603EE"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perte ou dommages </w:t>
            </w:r>
            <w:r w:rsidR="00B6629A" w:rsidRPr="00C76C41">
              <w:rPr>
                <w:rFonts w:asciiTheme="majorBidi" w:hAnsiTheme="majorBidi" w:cstheme="majorBidi"/>
              </w:rPr>
              <w:t>aux Matériels de l’Entrepreneur</w:t>
            </w:r>
            <w:r w:rsidR="009B2302" w:rsidRPr="00C76C41">
              <w:rPr>
                <w:rFonts w:asciiTheme="majorBidi" w:hAnsiTheme="majorBidi" w:cstheme="majorBidi"/>
              </w:rPr>
              <w:t> ;</w:t>
            </w:r>
          </w:p>
          <w:p w14:paraId="4F2721A9" w14:textId="097F44F9"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t xml:space="preserve">pertes ou dommages matériels (excepté aux Travaux, </w:t>
            </w:r>
            <w:r w:rsidR="00C60F8D" w:rsidRPr="00C76C41">
              <w:rPr>
                <w:rFonts w:asciiTheme="majorBidi" w:hAnsiTheme="majorBidi" w:cstheme="majorBidi"/>
              </w:rPr>
              <w:t>Equipements</w:t>
            </w:r>
            <w:r w:rsidRPr="00C76C41">
              <w:rPr>
                <w:rFonts w:asciiTheme="majorBidi" w:hAnsiTheme="majorBidi" w:cstheme="majorBidi"/>
              </w:rPr>
              <w:t xml:space="preserve">, Matériaux et </w:t>
            </w:r>
            <w:r w:rsidR="00B6629A" w:rsidRPr="00C76C41">
              <w:rPr>
                <w:rFonts w:asciiTheme="majorBidi" w:hAnsiTheme="majorBidi" w:cstheme="majorBidi"/>
              </w:rPr>
              <w:t>Matériels de l’Entrepreneur</w:t>
            </w:r>
            <w:r w:rsidRPr="00C76C41">
              <w:rPr>
                <w:rFonts w:asciiTheme="majorBidi" w:hAnsiTheme="majorBidi" w:cstheme="majorBidi"/>
              </w:rPr>
              <w:t xml:space="preserve">) afférents au </w:t>
            </w:r>
            <w:r w:rsidR="00ED16A7" w:rsidRPr="00C76C41">
              <w:rPr>
                <w:rFonts w:asciiTheme="majorBidi" w:hAnsiTheme="majorBidi" w:cstheme="majorBidi"/>
              </w:rPr>
              <w:t>Marché</w:t>
            </w:r>
            <w:r w:rsidR="009B2302" w:rsidRPr="00C76C41">
              <w:rPr>
                <w:rFonts w:asciiTheme="majorBidi" w:hAnsiTheme="majorBidi" w:cstheme="majorBidi"/>
              </w:rPr>
              <w:t> ;</w:t>
            </w:r>
            <w:r w:rsidRPr="00C76C41">
              <w:rPr>
                <w:rFonts w:asciiTheme="majorBidi" w:hAnsiTheme="majorBidi" w:cstheme="majorBidi"/>
              </w:rPr>
              <w:t xml:space="preserve"> et</w:t>
            </w:r>
          </w:p>
          <w:p w14:paraId="2B43345A" w14:textId="04656590"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(d)</w:t>
            </w:r>
            <w:r w:rsidRPr="00C76C41">
              <w:rPr>
                <w:rFonts w:asciiTheme="majorBidi" w:hAnsiTheme="majorBidi" w:cstheme="majorBidi"/>
              </w:rPr>
              <w:tab/>
            </w:r>
            <w:r w:rsidR="0079300A" w:rsidRPr="00C76C41">
              <w:rPr>
                <w:rFonts w:asciiTheme="majorBidi" w:hAnsiTheme="majorBidi" w:cstheme="majorBidi"/>
              </w:rPr>
              <w:t>dommag</w:t>
            </w:r>
            <w:r w:rsidRPr="00C76C41">
              <w:rPr>
                <w:rFonts w:asciiTheme="majorBidi" w:hAnsiTheme="majorBidi" w:cstheme="majorBidi"/>
              </w:rPr>
              <w:t>es corporels ou décès.</w:t>
            </w:r>
          </w:p>
          <w:p w14:paraId="4C3C2002" w14:textId="06813402" w:rsidR="006759AA" w:rsidRPr="00C76C41" w:rsidRDefault="006B0612" w:rsidP="009C6546">
            <w:pPr>
              <w:tabs>
                <w:tab w:val="left" w:pos="540"/>
              </w:tabs>
              <w:ind w:left="540" w:right="-72" w:hanging="540"/>
              <w:rPr>
                <w:rFonts w:asciiTheme="majorBidi" w:hAnsiTheme="majorBidi" w:cstheme="majorBidi"/>
              </w:rPr>
            </w:pPr>
            <w:r>
              <w:rPr>
                <w:rFonts w:asciiTheme="majorBidi" w:hAnsiTheme="majorBidi" w:cstheme="majorBidi"/>
              </w:rPr>
              <w:t>20</w:t>
            </w:r>
            <w:r w:rsidR="006759AA" w:rsidRPr="00C76C41">
              <w:rPr>
                <w:rFonts w:asciiTheme="majorBidi" w:hAnsiTheme="majorBidi" w:cstheme="majorBidi"/>
              </w:rPr>
              <w:t>.2</w:t>
            </w:r>
            <w:r w:rsidR="006759AA" w:rsidRPr="00C76C41">
              <w:rPr>
                <w:rFonts w:asciiTheme="majorBidi" w:hAnsiTheme="majorBidi" w:cstheme="majorBidi"/>
              </w:rPr>
              <w:tab/>
              <w:t xml:space="preserve">Les polices d’assurance et les </w:t>
            </w:r>
            <w:r w:rsidR="0079300A" w:rsidRPr="00C76C41">
              <w:rPr>
                <w:rFonts w:asciiTheme="majorBidi" w:hAnsiTheme="majorBidi" w:cstheme="majorBidi"/>
              </w:rPr>
              <w:t>attestation</w:t>
            </w:r>
            <w:r w:rsidR="006759AA" w:rsidRPr="00C76C41">
              <w:rPr>
                <w:rFonts w:asciiTheme="majorBidi" w:hAnsiTheme="majorBidi" w:cstheme="majorBidi"/>
              </w:rPr>
              <w:t xml:space="preserve">s d’assurance seront </w:t>
            </w:r>
            <w:r w:rsidR="0079300A" w:rsidRPr="00C76C41">
              <w:rPr>
                <w:rFonts w:asciiTheme="majorBidi" w:hAnsiTheme="majorBidi" w:cstheme="majorBidi"/>
              </w:rPr>
              <w:t>fournies</w:t>
            </w:r>
            <w:r w:rsidR="006759AA" w:rsidRPr="00C76C41">
              <w:rPr>
                <w:rFonts w:asciiTheme="majorBidi" w:hAnsiTheme="majorBidi" w:cstheme="majorBidi"/>
              </w:rPr>
              <w:t xml:space="preserve"> par l’Entrepreneur </w:t>
            </w:r>
            <w:r w:rsidR="006134ED" w:rsidRPr="00C76C41">
              <w:rPr>
                <w:rFonts w:asciiTheme="majorBidi" w:hAnsiTheme="majorBidi" w:cstheme="majorBidi"/>
              </w:rPr>
              <w:t xml:space="preserve">au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aux fins d’approbation avant la Date de </w:t>
            </w:r>
            <w:r>
              <w:rPr>
                <w:rFonts w:asciiTheme="majorBidi" w:hAnsiTheme="majorBidi" w:cstheme="majorBidi"/>
              </w:rPr>
              <w:t>Démarrage</w:t>
            </w:r>
            <w:r w:rsidR="006759AA" w:rsidRPr="00C76C41">
              <w:rPr>
                <w:rFonts w:asciiTheme="majorBidi" w:hAnsiTheme="majorBidi" w:cstheme="majorBidi"/>
              </w:rPr>
              <w:t xml:space="preserve">. Toutes </w:t>
            </w:r>
            <w:r w:rsidR="0079300A" w:rsidRPr="00C76C41">
              <w:rPr>
                <w:rFonts w:asciiTheme="majorBidi" w:hAnsiTheme="majorBidi" w:cstheme="majorBidi"/>
              </w:rPr>
              <w:t>l</w:t>
            </w:r>
            <w:r w:rsidR="006759AA" w:rsidRPr="00C76C41">
              <w:rPr>
                <w:rFonts w:asciiTheme="majorBidi" w:hAnsiTheme="majorBidi" w:cstheme="majorBidi"/>
              </w:rPr>
              <w:t xml:space="preserve">es </w:t>
            </w:r>
            <w:r w:rsidR="0079300A" w:rsidRPr="00C76C41">
              <w:rPr>
                <w:rFonts w:asciiTheme="majorBidi" w:hAnsiTheme="majorBidi" w:cstheme="majorBidi"/>
              </w:rPr>
              <w:t>polices d’assurance</w:t>
            </w:r>
            <w:r w:rsidR="006759AA" w:rsidRPr="00C76C41">
              <w:rPr>
                <w:rFonts w:asciiTheme="majorBidi" w:hAnsiTheme="majorBidi" w:cstheme="majorBidi"/>
              </w:rPr>
              <w:t xml:space="preserve"> </w:t>
            </w:r>
            <w:r w:rsidR="0079300A" w:rsidRPr="00C76C41">
              <w:rPr>
                <w:rFonts w:asciiTheme="majorBidi" w:hAnsiTheme="majorBidi" w:cstheme="majorBidi"/>
              </w:rPr>
              <w:t>spécifieront que les remboursements de sinistres seront effectués</w:t>
            </w:r>
            <w:r w:rsidR="006759AA" w:rsidRPr="00C76C41">
              <w:rPr>
                <w:rFonts w:asciiTheme="majorBidi" w:hAnsiTheme="majorBidi" w:cstheme="majorBidi"/>
              </w:rPr>
              <w:t xml:space="preserve"> dans les </w:t>
            </w:r>
            <w:r w:rsidR="0079300A" w:rsidRPr="00C76C41">
              <w:rPr>
                <w:rFonts w:asciiTheme="majorBidi" w:hAnsiTheme="majorBidi" w:cstheme="majorBidi"/>
              </w:rPr>
              <w:t>monnaie</w:t>
            </w:r>
            <w:r w:rsidR="006759AA" w:rsidRPr="00C76C41">
              <w:rPr>
                <w:rFonts w:asciiTheme="majorBidi" w:hAnsiTheme="majorBidi" w:cstheme="majorBidi"/>
              </w:rPr>
              <w:t xml:space="preserve">s et dans les proportions de </w:t>
            </w:r>
            <w:r w:rsidR="0079300A" w:rsidRPr="00C76C41">
              <w:rPr>
                <w:rFonts w:asciiTheme="majorBidi" w:hAnsiTheme="majorBidi" w:cstheme="majorBidi"/>
              </w:rPr>
              <w:t>monnaie</w:t>
            </w:r>
            <w:r w:rsidR="006759AA" w:rsidRPr="00C76C41">
              <w:rPr>
                <w:rFonts w:asciiTheme="majorBidi" w:hAnsiTheme="majorBidi" w:cstheme="majorBidi"/>
              </w:rPr>
              <w:t>s nécessaires pour compenser la perte ou les dommages encourus.</w:t>
            </w:r>
          </w:p>
          <w:p w14:paraId="39A4D939" w14:textId="33B1C58A" w:rsidR="006759AA" w:rsidRPr="00C76C41" w:rsidRDefault="006B0612" w:rsidP="009C6546">
            <w:pPr>
              <w:tabs>
                <w:tab w:val="left" w:pos="540"/>
              </w:tabs>
              <w:ind w:left="540" w:right="-72" w:hanging="540"/>
              <w:rPr>
                <w:rFonts w:asciiTheme="majorBidi" w:hAnsiTheme="majorBidi" w:cstheme="majorBidi"/>
              </w:rPr>
            </w:pPr>
            <w:r>
              <w:rPr>
                <w:rFonts w:asciiTheme="majorBidi" w:hAnsiTheme="majorBidi" w:cstheme="majorBidi"/>
              </w:rPr>
              <w:lastRenderedPageBreak/>
              <w:t>20</w:t>
            </w:r>
            <w:r w:rsidR="006759AA" w:rsidRPr="00C76C41">
              <w:rPr>
                <w:rFonts w:asciiTheme="majorBidi" w:hAnsiTheme="majorBidi" w:cstheme="majorBidi"/>
              </w:rPr>
              <w:t>.3</w:t>
            </w:r>
            <w:r w:rsidR="006759AA" w:rsidRPr="00C76C41">
              <w:rPr>
                <w:rFonts w:asciiTheme="majorBidi" w:hAnsiTheme="majorBidi" w:cstheme="majorBidi"/>
              </w:rPr>
              <w:tab/>
              <w:t xml:space="preserve">Si l’Entrepreneur ne fournit pas l’une des polices d’assurance et les </w:t>
            </w:r>
            <w:r w:rsidR="0079300A" w:rsidRPr="00C76C41">
              <w:rPr>
                <w:rFonts w:asciiTheme="majorBidi" w:hAnsiTheme="majorBidi" w:cstheme="majorBidi"/>
              </w:rPr>
              <w:t>attestations</w:t>
            </w:r>
            <w:r w:rsidR="006759AA" w:rsidRPr="00C76C41">
              <w:rPr>
                <w:rFonts w:asciiTheme="majorBidi" w:hAnsiTheme="majorBidi" w:cstheme="majorBidi"/>
              </w:rPr>
              <w:t xml:space="preserve"> requis</w:t>
            </w:r>
            <w:r w:rsidR="0079300A" w:rsidRPr="00C76C41">
              <w:rPr>
                <w:rFonts w:asciiTheme="majorBidi" w:hAnsiTheme="majorBidi" w:cstheme="majorBidi"/>
              </w:rPr>
              <w:t>es</w:t>
            </w:r>
            <w:r w:rsidR="006759AA" w:rsidRPr="00C76C41">
              <w:rPr>
                <w:rFonts w:asciiTheme="majorBidi" w:hAnsiTheme="majorBidi" w:cstheme="majorBidi"/>
              </w:rPr>
              <w:t xml:space="preserv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pourra </w:t>
            </w:r>
            <w:r w:rsidR="0079300A" w:rsidRPr="00C76C41">
              <w:rPr>
                <w:rFonts w:asciiTheme="majorBidi" w:hAnsiTheme="majorBidi" w:cstheme="majorBidi"/>
              </w:rPr>
              <w:t>prendre lui-même</w:t>
            </w:r>
            <w:r w:rsidR="006759AA" w:rsidRPr="00C76C41">
              <w:rPr>
                <w:rFonts w:asciiTheme="majorBidi" w:hAnsiTheme="majorBidi" w:cstheme="majorBidi"/>
              </w:rPr>
              <w:t xml:space="preserve"> l’assurance que l’Entrepreneur aurait </w:t>
            </w:r>
            <w:r w:rsidR="0079300A" w:rsidRPr="00C76C41">
              <w:rPr>
                <w:rFonts w:asciiTheme="majorBidi" w:hAnsiTheme="majorBidi" w:cstheme="majorBidi"/>
              </w:rPr>
              <w:t>dû</w:t>
            </w:r>
            <w:r w:rsidR="006759AA" w:rsidRPr="00C76C41">
              <w:rPr>
                <w:rFonts w:asciiTheme="majorBidi" w:hAnsiTheme="majorBidi" w:cstheme="majorBidi"/>
              </w:rPr>
              <w:t xml:space="preserve"> fournir et recouvrer les primes qu’il a payées sur des montants dus à l’Entrepreneur à d’autres titres ou, si aucun paiement n’est dû, le paiement des primes deviendra une dette de l’Entrepreneur.</w:t>
            </w:r>
          </w:p>
          <w:p w14:paraId="042E3A26" w14:textId="25B4E75A" w:rsidR="006759AA" w:rsidRPr="00C76C41" w:rsidRDefault="0088141B" w:rsidP="009C6546">
            <w:pPr>
              <w:tabs>
                <w:tab w:val="left" w:pos="540"/>
              </w:tabs>
              <w:ind w:left="540" w:right="-72" w:hanging="540"/>
              <w:rPr>
                <w:rFonts w:asciiTheme="majorBidi" w:hAnsiTheme="majorBidi" w:cstheme="majorBidi"/>
              </w:rPr>
            </w:pPr>
            <w:r>
              <w:rPr>
                <w:rFonts w:asciiTheme="majorBidi" w:hAnsiTheme="majorBidi" w:cstheme="majorBidi"/>
              </w:rPr>
              <w:t>20</w:t>
            </w:r>
            <w:r w:rsidR="006759AA" w:rsidRPr="00C76C41">
              <w:rPr>
                <w:rFonts w:asciiTheme="majorBidi" w:hAnsiTheme="majorBidi" w:cstheme="majorBidi"/>
              </w:rPr>
              <w:t>.4</w:t>
            </w:r>
            <w:r w:rsidR="006759AA" w:rsidRPr="00C76C41">
              <w:rPr>
                <w:rFonts w:asciiTheme="majorBidi" w:hAnsiTheme="majorBidi" w:cstheme="majorBidi"/>
              </w:rPr>
              <w:tab/>
              <w:t xml:space="preserve">Aucun changement ne sera apporté aux termes de l’assurance sans l’approbation </w:t>
            </w:r>
            <w:r w:rsidR="006134ED" w:rsidRPr="00C76C41">
              <w:rPr>
                <w:rFonts w:asciiTheme="majorBidi" w:hAnsiTheme="majorBidi" w:cstheme="majorBidi"/>
              </w:rPr>
              <w:t xml:space="preserve">du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w:t>
            </w:r>
          </w:p>
          <w:p w14:paraId="7C79807E" w14:textId="0B2DE9A1" w:rsidR="006759AA" w:rsidRPr="00C76C41" w:rsidRDefault="0088141B" w:rsidP="009C6546">
            <w:pPr>
              <w:tabs>
                <w:tab w:val="left" w:pos="540"/>
              </w:tabs>
              <w:ind w:left="540" w:right="-72" w:hanging="540"/>
              <w:rPr>
                <w:rFonts w:asciiTheme="majorBidi" w:hAnsiTheme="majorBidi" w:cstheme="majorBidi"/>
              </w:rPr>
            </w:pPr>
            <w:r>
              <w:rPr>
                <w:rFonts w:asciiTheme="majorBidi" w:hAnsiTheme="majorBidi" w:cstheme="majorBidi"/>
              </w:rPr>
              <w:t>20</w:t>
            </w:r>
            <w:r w:rsidR="006759AA" w:rsidRPr="00C76C41">
              <w:rPr>
                <w:rFonts w:asciiTheme="majorBidi" w:hAnsiTheme="majorBidi" w:cstheme="majorBidi"/>
              </w:rPr>
              <w:t>.5</w:t>
            </w:r>
            <w:r w:rsidR="006759AA" w:rsidRPr="00C76C41">
              <w:rPr>
                <w:rFonts w:asciiTheme="majorBidi" w:hAnsiTheme="majorBidi" w:cstheme="majorBidi"/>
              </w:rPr>
              <w:tab/>
            </w:r>
            <w:r w:rsidR="006759AA" w:rsidRPr="00C76C41">
              <w:rPr>
                <w:rFonts w:asciiTheme="majorBidi" w:hAnsiTheme="majorBidi" w:cstheme="majorBidi"/>
                <w:spacing w:val="-4"/>
              </w:rPr>
              <w:t>Les deux parties satisferont aux conditions des polices d’assurance.</w:t>
            </w:r>
          </w:p>
        </w:tc>
      </w:tr>
      <w:tr w:rsidR="006759AA" w:rsidRPr="00C76C41" w14:paraId="090A8CC3" w14:textId="77777777" w:rsidTr="00ED16A7">
        <w:tc>
          <w:tcPr>
            <w:tcW w:w="2160" w:type="dxa"/>
            <w:tcBorders>
              <w:top w:val="nil"/>
              <w:left w:val="nil"/>
              <w:bottom w:val="nil"/>
              <w:right w:val="nil"/>
            </w:tcBorders>
          </w:tcPr>
          <w:p w14:paraId="20D03D09" w14:textId="54E4AA3B" w:rsidR="006759AA" w:rsidRPr="00C76C41" w:rsidRDefault="0088141B" w:rsidP="000F2E00">
            <w:pPr>
              <w:pStyle w:val="Style34"/>
              <w:ind w:left="431"/>
            </w:pPr>
            <w:bookmarkStart w:id="915" w:name="_Toc343309855"/>
            <w:bookmarkStart w:id="916" w:name="_Toc139114652"/>
            <w:r>
              <w:lastRenderedPageBreak/>
              <w:t>Données sur la Zone de Service</w:t>
            </w:r>
            <w:bookmarkEnd w:id="915"/>
            <w:bookmarkEnd w:id="916"/>
          </w:p>
        </w:tc>
        <w:tc>
          <w:tcPr>
            <w:tcW w:w="6984" w:type="dxa"/>
            <w:tcBorders>
              <w:top w:val="nil"/>
              <w:left w:val="nil"/>
              <w:bottom w:val="nil"/>
              <w:right w:val="nil"/>
            </w:tcBorders>
          </w:tcPr>
          <w:p w14:paraId="6FC238D1" w14:textId="4497CBE3" w:rsidR="006759AA" w:rsidRPr="00C76C41" w:rsidRDefault="0088141B" w:rsidP="009C6546">
            <w:pPr>
              <w:tabs>
                <w:tab w:val="left" w:pos="540"/>
              </w:tabs>
              <w:ind w:left="540" w:right="-72" w:hanging="540"/>
              <w:rPr>
                <w:rFonts w:asciiTheme="majorBidi" w:hAnsiTheme="majorBidi" w:cstheme="majorBidi"/>
              </w:rPr>
            </w:pPr>
            <w:r>
              <w:rPr>
                <w:rFonts w:asciiTheme="majorBidi" w:hAnsiTheme="majorBidi" w:cstheme="majorBidi"/>
              </w:rPr>
              <w:t>21</w:t>
            </w:r>
            <w:r w:rsidR="006759AA" w:rsidRPr="00C76C41">
              <w:rPr>
                <w:rFonts w:asciiTheme="majorBidi" w:hAnsiTheme="majorBidi" w:cstheme="majorBidi"/>
              </w:rPr>
              <w:t>.1</w:t>
            </w:r>
            <w:r w:rsidR="006759AA" w:rsidRPr="00C76C41">
              <w:rPr>
                <w:rFonts w:asciiTheme="majorBidi" w:hAnsiTheme="majorBidi" w:cstheme="majorBidi"/>
              </w:rPr>
              <w:tab/>
              <w:t>L’Entrepreneur</w:t>
            </w:r>
            <w:r w:rsidR="00C00F23">
              <w:rPr>
                <w:rFonts w:asciiTheme="majorBidi" w:hAnsiTheme="majorBidi" w:cstheme="majorBidi"/>
              </w:rPr>
              <w:t xml:space="preserve"> </w:t>
            </w:r>
            <w:r w:rsidR="00C00F23" w:rsidRPr="00C00F23">
              <w:rPr>
                <w:rFonts w:asciiTheme="majorBidi" w:hAnsiTheme="majorBidi" w:cstheme="majorBidi"/>
              </w:rPr>
              <w:t xml:space="preserve">est réputé avoir examiné toutes les Données de la Zone de Service </w:t>
            </w:r>
            <w:r w:rsidR="0079300A" w:rsidRPr="00C76C41">
              <w:rPr>
                <w:rFonts w:asciiTheme="majorBidi" w:hAnsiTheme="majorBidi" w:cstheme="majorBidi"/>
                <w:b/>
              </w:rPr>
              <w:t>mentionné</w:t>
            </w:r>
            <w:r w:rsidR="00C00F23">
              <w:rPr>
                <w:rFonts w:asciiTheme="majorBidi" w:hAnsiTheme="majorBidi" w:cstheme="majorBidi"/>
                <w:b/>
              </w:rPr>
              <w:t>e</w:t>
            </w:r>
            <w:r w:rsidR="006759AA" w:rsidRPr="00C76C41">
              <w:rPr>
                <w:rFonts w:asciiTheme="majorBidi" w:hAnsiTheme="majorBidi" w:cstheme="majorBidi"/>
                <w:b/>
              </w:rPr>
              <w:t xml:space="preserve">s dans </w:t>
            </w:r>
            <w:r w:rsidR="006134ED" w:rsidRPr="00C76C41">
              <w:rPr>
                <w:rFonts w:asciiTheme="majorBidi" w:hAnsiTheme="majorBidi" w:cstheme="majorBidi"/>
                <w:b/>
              </w:rPr>
              <w:t>le CCAP</w:t>
            </w:r>
            <w:r w:rsidR="0079300A" w:rsidRPr="00C76C41">
              <w:rPr>
                <w:rFonts w:asciiTheme="majorBidi" w:hAnsiTheme="majorBidi" w:cstheme="majorBidi"/>
              </w:rPr>
              <w:t>, complété</w:t>
            </w:r>
            <w:r w:rsidR="009C547F">
              <w:rPr>
                <w:rFonts w:asciiTheme="majorBidi" w:hAnsiTheme="majorBidi" w:cstheme="majorBidi"/>
              </w:rPr>
              <w:t>e</w:t>
            </w:r>
            <w:r w:rsidR="006759AA" w:rsidRPr="00C76C41">
              <w:rPr>
                <w:rFonts w:asciiTheme="majorBidi" w:hAnsiTheme="majorBidi" w:cstheme="majorBidi"/>
              </w:rPr>
              <w:t>s par toute</w:t>
            </w:r>
            <w:r w:rsidR="009C547F">
              <w:rPr>
                <w:rFonts w:asciiTheme="majorBidi" w:hAnsiTheme="majorBidi" w:cstheme="majorBidi"/>
              </w:rPr>
              <w:t>s</w:t>
            </w:r>
            <w:r w:rsidR="006759AA" w:rsidRPr="00C76C41">
              <w:rPr>
                <w:rFonts w:asciiTheme="majorBidi" w:hAnsiTheme="majorBidi" w:cstheme="majorBidi"/>
              </w:rPr>
              <w:t xml:space="preserve"> le</w:t>
            </w:r>
            <w:r w:rsidR="009C547F">
              <w:rPr>
                <w:rFonts w:asciiTheme="majorBidi" w:hAnsiTheme="majorBidi" w:cstheme="majorBidi"/>
              </w:rPr>
              <w:t>s</w:t>
            </w:r>
            <w:r w:rsidR="006759AA" w:rsidRPr="00C76C41">
              <w:rPr>
                <w:rFonts w:asciiTheme="majorBidi" w:hAnsiTheme="majorBidi" w:cstheme="majorBidi"/>
              </w:rPr>
              <w:t xml:space="preserve"> information</w:t>
            </w:r>
            <w:r w:rsidR="009C547F">
              <w:rPr>
                <w:rFonts w:asciiTheme="majorBidi" w:hAnsiTheme="majorBidi" w:cstheme="majorBidi"/>
              </w:rPr>
              <w:t>s</w:t>
            </w:r>
            <w:r w:rsidR="006759AA" w:rsidRPr="00C76C41">
              <w:rPr>
                <w:rFonts w:asciiTheme="majorBidi" w:hAnsiTheme="majorBidi" w:cstheme="majorBidi"/>
              </w:rPr>
              <w:t xml:space="preserve"> dont dispose l</w:t>
            </w:r>
            <w:r w:rsidR="0079300A" w:rsidRPr="00C76C41">
              <w:rPr>
                <w:rFonts w:asciiTheme="majorBidi" w:hAnsiTheme="majorBidi" w:cstheme="majorBidi"/>
              </w:rPr>
              <w:t>’Entrepreneur</w:t>
            </w:r>
            <w:r w:rsidR="006759AA" w:rsidRPr="00C76C41">
              <w:rPr>
                <w:rFonts w:asciiTheme="majorBidi" w:hAnsiTheme="majorBidi" w:cstheme="majorBidi"/>
              </w:rPr>
              <w:t>.</w:t>
            </w:r>
          </w:p>
        </w:tc>
      </w:tr>
      <w:tr w:rsidR="00BD08A2" w:rsidRPr="00C76C41" w14:paraId="10B24A46" w14:textId="77777777" w:rsidTr="00ED16A7">
        <w:tc>
          <w:tcPr>
            <w:tcW w:w="2160" w:type="dxa"/>
            <w:tcBorders>
              <w:top w:val="nil"/>
              <w:left w:val="nil"/>
              <w:bottom w:val="nil"/>
              <w:right w:val="nil"/>
            </w:tcBorders>
          </w:tcPr>
          <w:p w14:paraId="1861442F" w14:textId="2B8D9B64" w:rsidR="00BD08A2" w:rsidRPr="00C76C41" w:rsidRDefault="00AE6547" w:rsidP="000F2E00">
            <w:pPr>
              <w:pStyle w:val="Style34"/>
              <w:ind w:left="431"/>
            </w:pPr>
            <w:bookmarkStart w:id="917" w:name="_Toc139114653"/>
            <w:r>
              <w:t>Etendue des Travaux et Services</w:t>
            </w:r>
            <w:bookmarkEnd w:id="917"/>
          </w:p>
        </w:tc>
        <w:tc>
          <w:tcPr>
            <w:tcW w:w="6984" w:type="dxa"/>
            <w:tcBorders>
              <w:top w:val="nil"/>
              <w:left w:val="nil"/>
              <w:bottom w:val="nil"/>
              <w:right w:val="nil"/>
            </w:tcBorders>
          </w:tcPr>
          <w:p w14:paraId="66817D56" w14:textId="227C3A5C" w:rsidR="00BD08A2" w:rsidRPr="00C76C41" w:rsidRDefault="00A111F3" w:rsidP="001D68E1">
            <w:pPr>
              <w:tabs>
                <w:tab w:val="left" w:pos="540"/>
              </w:tabs>
              <w:spacing w:after="0"/>
              <w:ind w:left="540" w:right="-72" w:hanging="540"/>
              <w:rPr>
                <w:rFonts w:asciiTheme="majorBidi" w:hAnsiTheme="majorBidi" w:cstheme="majorBidi"/>
              </w:rPr>
            </w:pPr>
            <w:r>
              <w:rPr>
                <w:rFonts w:asciiTheme="majorBidi" w:hAnsiTheme="majorBidi" w:cstheme="majorBidi"/>
              </w:rPr>
              <w:t>22.1</w:t>
            </w:r>
            <w:r w:rsidR="00C00F23">
              <w:rPr>
                <w:rFonts w:asciiTheme="majorBidi" w:hAnsiTheme="majorBidi" w:cstheme="majorBidi"/>
              </w:rPr>
              <w:tab/>
            </w:r>
            <w:r w:rsidR="00490265" w:rsidRPr="00490265">
              <w:rPr>
                <w:szCs w:val="24"/>
                <w:lang w:eastAsia="en-US"/>
              </w:rPr>
              <w:t>Sauf limitation expresse contraire dans le</w:t>
            </w:r>
            <w:r w:rsidR="00490265">
              <w:rPr>
                <w:szCs w:val="24"/>
                <w:lang w:eastAsia="en-US"/>
              </w:rPr>
              <w:t>s Spécifications</w:t>
            </w:r>
            <w:r w:rsidR="00490265" w:rsidRPr="00490265">
              <w:rPr>
                <w:szCs w:val="24"/>
                <w:lang w:eastAsia="en-US"/>
              </w:rPr>
              <w:t>, les obligations d</w:t>
            </w:r>
            <w:r w:rsidR="00490265">
              <w:rPr>
                <w:szCs w:val="24"/>
                <w:lang w:eastAsia="en-US"/>
              </w:rPr>
              <w:t xml:space="preserve">e l’Entrepreneur </w:t>
            </w:r>
            <w:r w:rsidR="00490265" w:rsidRPr="00490265">
              <w:rPr>
                <w:szCs w:val="24"/>
                <w:lang w:eastAsia="en-US"/>
              </w:rPr>
              <w:t xml:space="preserve">couvrent la </w:t>
            </w:r>
            <w:r w:rsidR="00376324">
              <w:rPr>
                <w:szCs w:val="24"/>
                <w:lang w:eastAsia="en-US"/>
              </w:rPr>
              <w:t>c</w:t>
            </w:r>
            <w:r w:rsidR="00490265" w:rsidRPr="00490265">
              <w:rPr>
                <w:szCs w:val="24"/>
                <w:lang w:eastAsia="en-US"/>
              </w:rPr>
              <w:t xml:space="preserve">onception, l’exécution de tous les </w:t>
            </w:r>
            <w:r w:rsidR="002D0C61">
              <w:rPr>
                <w:szCs w:val="24"/>
                <w:lang w:eastAsia="en-US"/>
              </w:rPr>
              <w:t>T</w:t>
            </w:r>
            <w:r w:rsidR="00490265" w:rsidRPr="00490265">
              <w:rPr>
                <w:szCs w:val="24"/>
                <w:lang w:eastAsia="en-US"/>
              </w:rPr>
              <w:t xml:space="preserve">ravaux et l’exécution de tous les </w:t>
            </w:r>
            <w:r w:rsidR="002D0C61">
              <w:rPr>
                <w:szCs w:val="24"/>
                <w:lang w:eastAsia="en-US"/>
              </w:rPr>
              <w:t>S</w:t>
            </w:r>
            <w:r w:rsidR="00490265" w:rsidRPr="00490265">
              <w:rPr>
                <w:szCs w:val="24"/>
                <w:lang w:eastAsia="en-US"/>
              </w:rPr>
              <w:t xml:space="preserve">ervices nécessaires à la mise à niveau des </w:t>
            </w:r>
            <w:r w:rsidR="00F9362B">
              <w:rPr>
                <w:szCs w:val="24"/>
                <w:lang w:eastAsia="en-US"/>
              </w:rPr>
              <w:t>ZMD</w:t>
            </w:r>
            <w:r w:rsidR="00490265" w:rsidRPr="00490265">
              <w:rPr>
                <w:szCs w:val="24"/>
                <w:lang w:eastAsia="en-US"/>
              </w:rPr>
              <w:t xml:space="preserve"> aux </w:t>
            </w:r>
            <w:r w:rsidR="00F9362B">
              <w:rPr>
                <w:szCs w:val="24"/>
                <w:lang w:eastAsia="en-US"/>
              </w:rPr>
              <w:t>N</w:t>
            </w:r>
            <w:r w:rsidR="00490265" w:rsidRPr="00490265">
              <w:rPr>
                <w:szCs w:val="24"/>
                <w:lang w:eastAsia="en-US"/>
              </w:rPr>
              <w:t xml:space="preserve">iveaux de </w:t>
            </w:r>
            <w:r w:rsidR="00F9362B">
              <w:rPr>
                <w:szCs w:val="24"/>
                <w:lang w:eastAsia="en-US"/>
              </w:rPr>
              <w:t>S</w:t>
            </w:r>
            <w:r w:rsidR="00490265" w:rsidRPr="00490265">
              <w:rPr>
                <w:szCs w:val="24"/>
                <w:lang w:eastAsia="en-US"/>
              </w:rPr>
              <w:t>ervice pertinents et au maintien de ces niveaux, tout en respectant les plans, procédures, spécifications, dessins, codes et tout autre document tel qu’identifié dans le</w:t>
            </w:r>
            <w:r w:rsidR="00755EA7">
              <w:rPr>
                <w:szCs w:val="24"/>
                <w:lang w:eastAsia="en-US"/>
              </w:rPr>
              <w:t>s Spécifications</w:t>
            </w:r>
            <w:r w:rsidR="00490265" w:rsidRPr="00490265">
              <w:rPr>
                <w:szCs w:val="24"/>
                <w:lang w:eastAsia="en-US"/>
              </w:rPr>
              <w:t>.</w:t>
            </w:r>
          </w:p>
        </w:tc>
      </w:tr>
      <w:tr w:rsidR="000C4A8C" w:rsidRPr="00C76C41" w14:paraId="6DE42DA7" w14:textId="77777777" w:rsidTr="00ED16A7">
        <w:tc>
          <w:tcPr>
            <w:tcW w:w="2160" w:type="dxa"/>
            <w:tcBorders>
              <w:top w:val="nil"/>
              <w:left w:val="nil"/>
              <w:bottom w:val="nil"/>
              <w:right w:val="nil"/>
            </w:tcBorders>
          </w:tcPr>
          <w:p w14:paraId="6FC1CD66" w14:textId="2C2CEA0A" w:rsidR="000C4A8C" w:rsidRPr="00C76C41" w:rsidRDefault="000C4A8C" w:rsidP="000F2E00">
            <w:pPr>
              <w:pStyle w:val="Style34"/>
              <w:ind w:left="431" w:hanging="431"/>
            </w:pPr>
            <w:bookmarkStart w:id="918" w:name="_Toc139114654"/>
            <w:r>
              <w:t>Phases devant être exécuté</w:t>
            </w:r>
            <w:r w:rsidR="00C00F23">
              <w:t>e</w:t>
            </w:r>
            <w:r>
              <w:t xml:space="preserve">s </w:t>
            </w:r>
            <w:r w:rsidR="00996803">
              <w:t>à la Date d’Achèvement prévue</w:t>
            </w:r>
            <w:bookmarkEnd w:id="918"/>
          </w:p>
        </w:tc>
        <w:tc>
          <w:tcPr>
            <w:tcW w:w="6984" w:type="dxa"/>
            <w:tcBorders>
              <w:top w:val="nil"/>
              <w:left w:val="nil"/>
              <w:bottom w:val="nil"/>
              <w:right w:val="nil"/>
            </w:tcBorders>
          </w:tcPr>
          <w:p w14:paraId="78F1C374" w14:textId="74C867BD" w:rsidR="000C4A8C" w:rsidRPr="00AB7004" w:rsidRDefault="00EA6B77" w:rsidP="00AB7004">
            <w:pPr>
              <w:shd w:val="clear" w:color="auto" w:fill="FDFDFD"/>
              <w:ind w:left="525" w:hanging="525"/>
              <w:rPr>
                <w:rFonts w:ascii="Segoe UI" w:hAnsi="Segoe UI" w:cs="Segoe UI"/>
                <w:sz w:val="21"/>
                <w:szCs w:val="21"/>
                <w:lang w:eastAsia="en-US"/>
              </w:rPr>
            </w:pPr>
            <w:r>
              <w:rPr>
                <w:rFonts w:asciiTheme="majorBidi" w:hAnsiTheme="majorBidi" w:cstheme="majorBidi"/>
              </w:rPr>
              <w:t>23.1</w:t>
            </w:r>
            <w:r w:rsidR="00420875">
              <w:rPr>
                <w:rFonts w:asciiTheme="majorBidi" w:hAnsiTheme="majorBidi" w:cstheme="majorBidi"/>
              </w:rPr>
              <w:tab/>
            </w:r>
            <w:r w:rsidR="00EC1B97" w:rsidRPr="00EC1B97">
              <w:rPr>
                <w:szCs w:val="24"/>
                <w:lang w:eastAsia="en-US"/>
              </w:rPr>
              <w:t>L</w:t>
            </w:r>
            <w:r w:rsidR="00EC1B97">
              <w:rPr>
                <w:szCs w:val="24"/>
                <w:lang w:eastAsia="en-US"/>
              </w:rPr>
              <w:t>’Entrepreneur</w:t>
            </w:r>
            <w:r w:rsidR="00EC1B97" w:rsidRPr="00EC1B97">
              <w:rPr>
                <w:szCs w:val="24"/>
                <w:lang w:eastAsia="en-US"/>
              </w:rPr>
              <w:t xml:space="preserve"> </w:t>
            </w:r>
            <w:r w:rsidR="003237FC">
              <w:rPr>
                <w:szCs w:val="24"/>
                <w:lang w:eastAsia="en-US"/>
              </w:rPr>
              <w:t xml:space="preserve">devra </w:t>
            </w:r>
            <w:r w:rsidR="00EC1B97" w:rsidRPr="00EC1B97">
              <w:rPr>
                <w:szCs w:val="24"/>
                <w:lang w:eastAsia="en-US"/>
              </w:rPr>
              <w:t xml:space="preserve">commencer l’exécution des </w:t>
            </w:r>
            <w:r w:rsidR="003237FC">
              <w:rPr>
                <w:szCs w:val="24"/>
                <w:lang w:eastAsia="en-US"/>
              </w:rPr>
              <w:t>Tr</w:t>
            </w:r>
            <w:r w:rsidR="00EC1B97" w:rsidRPr="00EC1B97">
              <w:rPr>
                <w:szCs w:val="24"/>
                <w:lang w:eastAsia="en-US"/>
              </w:rPr>
              <w:t xml:space="preserve">avaux et des </w:t>
            </w:r>
            <w:r w:rsidR="003237FC">
              <w:rPr>
                <w:szCs w:val="24"/>
                <w:lang w:eastAsia="en-US"/>
              </w:rPr>
              <w:t>S</w:t>
            </w:r>
            <w:r w:rsidR="00EC1B97" w:rsidRPr="00EC1B97">
              <w:rPr>
                <w:szCs w:val="24"/>
                <w:lang w:eastAsia="en-US"/>
              </w:rPr>
              <w:t xml:space="preserve">ervices dans les deux mois suivant la </w:t>
            </w:r>
            <w:r w:rsidR="00D9463F">
              <w:rPr>
                <w:szCs w:val="24"/>
                <w:lang w:eastAsia="en-US"/>
              </w:rPr>
              <w:t>D</w:t>
            </w:r>
            <w:r w:rsidR="00EC1B97" w:rsidRPr="00EC1B97">
              <w:rPr>
                <w:szCs w:val="24"/>
                <w:lang w:eastAsia="en-US"/>
              </w:rPr>
              <w:t xml:space="preserve">ate de </w:t>
            </w:r>
            <w:r w:rsidR="00D9463F">
              <w:rPr>
                <w:szCs w:val="24"/>
                <w:lang w:eastAsia="en-US"/>
              </w:rPr>
              <w:t>Démarrage</w:t>
            </w:r>
            <w:r w:rsidR="00EC1B97" w:rsidRPr="00EC1B97">
              <w:rPr>
                <w:szCs w:val="24"/>
                <w:lang w:eastAsia="en-US"/>
              </w:rPr>
              <w:t>. L’</w:t>
            </w:r>
            <w:r w:rsidR="00D9463F">
              <w:rPr>
                <w:szCs w:val="24"/>
                <w:lang w:eastAsia="en-US"/>
              </w:rPr>
              <w:t>E</w:t>
            </w:r>
            <w:r w:rsidR="00EC1B97" w:rsidRPr="00EC1B97">
              <w:rPr>
                <w:szCs w:val="24"/>
                <w:lang w:eastAsia="en-US"/>
              </w:rPr>
              <w:t xml:space="preserve">ntrepreneur doit terminer les </w:t>
            </w:r>
            <w:r w:rsidR="00D9463F">
              <w:rPr>
                <w:szCs w:val="24"/>
                <w:lang w:eastAsia="en-US"/>
              </w:rPr>
              <w:t>A</w:t>
            </w:r>
            <w:r w:rsidR="00EC1B97" w:rsidRPr="00EC1B97">
              <w:rPr>
                <w:szCs w:val="24"/>
                <w:lang w:eastAsia="en-US"/>
              </w:rPr>
              <w:t xml:space="preserve">ctivités de la </w:t>
            </w:r>
            <w:r w:rsidR="00D9463F">
              <w:rPr>
                <w:szCs w:val="24"/>
                <w:lang w:eastAsia="en-US"/>
              </w:rPr>
              <w:t>P</w:t>
            </w:r>
            <w:r w:rsidR="00EC1B97" w:rsidRPr="00EC1B97">
              <w:rPr>
                <w:szCs w:val="24"/>
                <w:lang w:eastAsia="en-US"/>
              </w:rPr>
              <w:t xml:space="preserve">hase I pour toutes les </w:t>
            </w:r>
            <w:r w:rsidR="00D9463F">
              <w:rPr>
                <w:szCs w:val="24"/>
                <w:lang w:eastAsia="en-US"/>
              </w:rPr>
              <w:t>ZMD,</w:t>
            </w:r>
            <w:r w:rsidR="00EC1B97" w:rsidRPr="00EC1B97">
              <w:rPr>
                <w:szCs w:val="24"/>
                <w:lang w:eastAsia="en-US"/>
              </w:rPr>
              <w:t xml:space="preserve"> de la </w:t>
            </w:r>
            <w:r w:rsidR="00D9463F">
              <w:rPr>
                <w:szCs w:val="24"/>
                <w:lang w:eastAsia="en-US"/>
              </w:rPr>
              <w:t>P</w:t>
            </w:r>
            <w:r w:rsidR="00EC1B97" w:rsidRPr="00EC1B97">
              <w:rPr>
                <w:szCs w:val="24"/>
                <w:lang w:eastAsia="en-US"/>
              </w:rPr>
              <w:t xml:space="preserve">hase II A et de la </w:t>
            </w:r>
            <w:r w:rsidR="00D9463F">
              <w:rPr>
                <w:szCs w:val="24"/>
                <w:lang w:eastAsia="en-US"/>
              </w:rPr>
              <w:t>P</w:t>
            </w:r>
            <w:r w:rsidR="00EC1B97" w:rsidRPr="00EC1B97">
              <w:rPr>
                <w:szCs w:val="24"/>
                <w:lang w:eastAsia="en-US"/>
              </w:rPr>
              <w:t xml:space="preserve">hase II B pour toutes les </w:t>
            </w:r>
            <w:r w:rsidR="00D9463F">
              <w:rPr>
                <w:szCs w:val="24"/>
                <w:lang w:eastAsia="en-US"/>
              </w:rPr>
              <w:t>ZMD</w:t>
            </w:r>
            <w:r w:rsidR="00EC1B97" w:rsidRPr="00EC1B97">
              <w:rPr>
                <w:szCs w:val="24"/>
                <w:lang w:eastAsia="en-US"/>
              </w:rPr>
              <w:t xml:space="preserve"> conformément aux dates d’achèvement prévues </w:t>
            </w:r>
            <w:r w:rsidR="00EC1B97" w:rsidRPr="0086405A">
              <w:rPr>
                <w:b/>
                <w:bCs/>
                <w:szCs w:val="24"/>
                <w:lang w:eastAsia="en-US"/>
              </w:rPr>
              <w:t xml:space="preserve">précisées dans le </w:t>
            </w:r>
            <w:r w:rsidR="00D9463F" w:rsidRPr="0086405A">
              <w:rPr>
                <w:b/>
                <w:bCs/>
                <w:szCs w:val="24"/>
                <w:lang w:eastAsia="en-US"/>
              </w:rPr>
              <w:t>CCAP</w:t>
            </w:r>
            <w:r w:rsidR="00EC1B97" w:rsidRPr="00EC1B97">
              <w:rPr>
                <w:szCs w:val="24"/>
                <w:lang w:eastAsia="en-US"/>
              </w:rPr>
              <w:t xml:space="preserve">. Dans le cas de la </w:t>
            </w:r>
            <w:r w:rsidR="00AB7004">
              <w:rPr>
                <w:szCs w:val="24"/>
                <w:lang w:eastAsia="en-US"/>
              </w:rPr>
              <w:t>P</w:t>
            </w:r>
            <w:r w:rsidR="00EC1B97" w:rsidRPr="00EC1B97">
              <w:rPr>
                <w:szCs w:val="24"/>
                <w:lang w:eastAsia="en-US"/>
              </w:rPr>
              <w:t xml:space="preserve">hase II B, la </w:t>
            </w:r>
            <w:r w:rsidR="00AB7004">
              <w:rPr>
                <w:szCs w:val="24"/>
                <w:lang w:eastAsia="en-US"/>
              </w:rPr>
              <w:t>D</w:t>
            </w:r>
            <w:r w:rsidR="00EC1B97" w:rsidRPr="00EC1B97">
              <w:rPr>
                <w:szCs w:val="24"/>
                <w:lang w:eastAsia="en-US"/>
              </w:rPr>
              <w:t>ate d’</w:t>
            </w:r>
            <w:r w:rsidR="00AB7004">
              <w:rPr>
                <w:szCs w:val="24"/>
                <w:lang w:eastAsia="en-US"/>
              </w:rPr>
              <w:t>A</w:t>
            </w:r>
            <w:r w:rsidR="00EC1B97" w:rsidRPr="00EC1B97">
              <w:rPr>
                <w:szCs w:val="24"/>
                <w:lang w:eastAsia="en-US"/>
              </w:rPr>
              <w:t xml:space="preserve">chèvement prévue peut être modifiée comme </w:t>
            </w:r>
            <w:r w:rsidR="00EC1B97" w:rsidRPr="0086405A">
              <w:rPr>
                <w:szCs w:val="24"/>
                <w:lang w:eastAsia="en-US"/>
              </w:rPr>
              <w:t>convenu</w:t>
            </w:r>
            <w:r w:rsidR="00EC1B97" w:rsidRPr="00EC1B97">
              <w:rPr>
                <w:szCs w:val="24"/>
                <w:lang w:eastAsia="en-US"/>
              </w:rPr>
              <w:t xml:space="preserve"> par les </w:t>
            </w:r>
            <w:r w:rsidR="00C00F23">
              <w:rPr>
                <w:szCs w:val="24"/>
                <w:lang w:eastAsia="en-US"/>
              </w:rPr>
              <w:t>P</w:t>
            </w:r>
            <w:r w:rsidR="00EC1B97" w:rsidRPr="00EC1B97">
              <w:rPr>
                <w:szCs w:val="24"/>
                <w:lang w:eastAsia="en-US"/>
              </w:rPr>
              <w:t xml:space="preserve">arties conformément à </w:t>
            </w:r>
            <w:r w:rsidR="007F0CDF">
              <w:rPr>
                <w:szCs w:val="24"/>
                <w:lang w:eastAsia="en-US"/>
              </w:rPr>
              <w:t xml:space="preserve">la </w:t>
            </w:r>
            <w:r w:rsidR="00C00F23">
              <w:rPr>
                <w:szCs w:val="24"/>
                <w:lang w:eastAsia="en-US"/>
              </w:rPr>
              <w:t>C</w:t>
            </w:r>
            <w:r w:rsidR="007F0CDF">
              <w:rPr>
                <w:szCs w:val="24"/>
                <w:lang w:eastAsia="en-US"/>
              </w:rPr>
              <w:t>lause</w:t>
            </w:r>
            <w:r w:rsidR="00EC1B97" w:rsidRPr="00EC1B97">
              <w:rPr>
                <w:szCs w:val="24"/>
                <w:lang w:eastAsia="en-US"/>
              </w:rPr>
              <w:t xml:space="preserve"> 25 du C</w:t>
            </w:r>
            <w:r w:rsidR="00AB7004">
              <w:rPr>
                <w:szCs w:val="24"/>
                <w:lang w:eastAsia="en-US"/>
              </w:rPr>
              <w:t>CAG</w:t>
            </w:r>
            <w:r w:rsidR="00EC1B97" w:rsidRPr="00EC1B97">
              <w:rPr>
                <w:szCs w:val="24"/>
                <w:lang w:eastAsia="en-US"/>
              </w:rPr>
              <w:t>, ou dans le délai prorogé auquel l</w:t>
            </w:r>
            <w:r w:rsidR="00AB7004">
              <w:rPr>
                <w:szCs w:val="24"/>
                <w:lang w:eastAsia="en-US"/>
              </w:rPr>
              <w:t>’Entrepreneur aura</w:t>
            </w:r>
            <w:r w:rsidR="00EC1B97" w:rsidRPr="00EC1B97">
              <w:rPr>
                <w:szCs w:val="24"/>
                <w:lang w:eastAsia="en-US"/>
              </w:rPr>
              <w:t xml:space="preserve"> droit en vertu de la </w:t>
            </w:r>
            <w:r w:rsidR="00C00F23">
              <w:rPr>
                <w:szCs w:val="24"/>
                <w:lang w:eastAsia="en-US"/>
              </w:rPr>
              <w:t>C</w:t>
            </w:r>
            <w:r w:rsidR="00EC1B97" w:rsidRPr="00EC1B97">
              <w:rPr>
                <w:szCs w:val="24"/>
                <w:lang w:eastAsia="en-US"/>
              </w:rPr>
              <w:t>lause 35 du CC</w:t>
            </w:r>
            <w:r w:rsidR="00AB7004">
              <w:rPr>
                <w:szCs w:val="24"/>
                <w:lang w:eastAsia="en-US"/>
              </w:rPr>
              <w:t>A</w:t>
            </w:r>
            <w:r w:rsidR="00EC1B97" w:rsidRPr="00EC1B97">
              <w:rPr>
                <w:szCs w:val="24"/>
                <w:lang w:eastAsia="en-US"/>
              </w:rPr>
              <w:t>G.</w:t>
            </w:r>
          </w:p>
        </w:tc>
      </w:tr>
      <w:tr w:rsidR="00AB7004" w:rsidRPr="00C76C41" w14:paraId="26F0482B" w14:textId="77777777" w:rsidTr="00ED16A7">
        <w:tc>
          <w:tcPr>
            <w:tcW w:w="2160" w:type="dxa"/>
            <w:tcBorders>
              <w:top w:val="nil"/>
              <w:left w:val="nil"/>
              <w:bottom w:val="nil"/>
              <w:right w:val="nil"/>
            </w:tcBorders>
          </w:tcPr>
          <w:p w14:paraId="37E33A28" w14:textId="4F782255" w:rsidR="00AB7004" w:rsidRPr="00C76C41" w:rsidRDefault="002F3B99" w:rsidP="000F2E00">
            <w:pPr>
              <w:pStyle w:val="Style34"/>
              <w:ind w:left="431"/>
            </w:pPr>
            <w:bookmarkStart w:id="919" w:name="_Toc139114655"/>
            <w:r>
              <w:t>Expert Indépendant</w:t>
            </w:r>
            <w:r w:rsidR="00FF3D29">
              <w:t>,</w:t>
            </w:r>
            <w:r>
              <w:t xml:space="preserve"> Base de </w:t>
            </w:r>
            <w:r w:rsidR="003D691B">
              <w:t xml:space="preserve">Référence </w:t>
            </w:r>
            <w:r>
              <w:t>et Activités de la Phase II</w:t>
            </w:r>
            <w:bookmarkEnd w:id="919"/>
          </w:p>
        </w:tc>
        <w:tc>
          <w:tcPr>
            <w:tcW w:w="6984" w:type="dxa"/>
            <w:tcBorders>
              <w:top w:val="nil"/>
              <w:left w:val="nil"/>
              <w:bottom w:val="nil"/>
              <w:right w:val="nil"/>
            </w:tcBorders>
          </w:tcPr>
          <w:p w14:paraId="519EC898" w14:textId="131F5E4C" w:rsidR="00C225D1" w:rsidRPr="00C225D1" w:rsidRDefault="00E355C6" w:rsidP="000F2E00">
            <w:pPr>
              <w:pStyle w:val="Paragraphedeliste"/>
              <w:numPr>
                <w:ilvl w:val="1"/>
                <w:numId w:val="71"/>
              </w:numPr>
              <w:shd w:val="clear" w:color="auto" w:fill="FDFDFD"/>
              <w:ind w:left="611" w:hanging="540"/>
              <w:rPr>
                <w:szCs w:val="24"/>
                <w:lang w:eastAsia="en-US"/>
              </w:rPr>
            </w:pPr>
            <w:r w:rsidRPr="00C225D1">
              <w:rPr>
                <w:szCs w:val="24"/>
                <w:lang w:eastAsia="en-US"/>
              </w:rPr>
              <w:t>Conformément à son mandat, l’</w:t>
            </w:r>
            <w:r w:rsidR="00B53FA6" w:rsidRPr="00C225D1">
              <w:rPr>
                <w:szCs w:val="24"/>
                <w:lang w:eastAsia="en-US"/>
              </w:rPr>
              <w:t>E</w:t>
            </w:r>
            <w:r w:rsidRPr="00C225D1">
              <w:rPr>
                <w:szCs w:val="24"/>
                <w:lang w:eastAsia="en-US"/>
              </w:rPr>
              <w:t xml:space="preserve">xpert </w:t>
            </w:r>
            <w:r w:rsidR="00B53FA6" w:rsidRPr="00C225D1">
              <w:rPr>
                <w:szCs w:val="24"/>
                <w:lang w:eastAsia="en-US"/>
              </w:rPr>
              <w:t>I</w:t>
            </w:r>
            <w:r w:rsidRPr="00C225D1">
              <w:rPr>
                <w:szCs w:val="24"/>
                <w:lang w:eastAsia="en-US"/>
              </w:rPr>
              <w:t xml:space="preserve">ndépendant </w:t>
            </w:r>
            <w:r w:rsidR="005D12ED" w:rsidRPr="00C225D1">
              <w:rPr>
                <w:szCs w:val="24"/>
                <w:lang w:eastAsia="en-US"/>
              </w:rPr>
              <w:t xml:space="preserve">devra </w:t>
            </w:r>
            <w:r w:rsidRPr="00C225D1">
              <w:rPr>
                <w:szCs w:val="24"/>
                <w:lang w:eastAsia="en-US"/>
              </w:rPr>
              <w:t>fourni</w:t>
            </w:r>
            <w:r w:rsidR="005D12ED" w:rsidRPr="00C225D1">
              <w:rPr>
                <w:szCs w:val="24"/>
                <w:lang w:eastAsia="en-US"/>
              </w:rPr>
              <w:t>r</w:t>
            </w:r>
            <w:r w:rsidRPr="00C225D1">
              <w:rPr>
                <w:szCs w:val="24"/>
                <w:lang w:eastAsia="en-US"/>
              </w:rPr>
              <w:t xml:space="preserve"> un appui </w:t>
            </w:r>
            <w:r w:rsidR="005D12ED" w:rsidRPr="00C225D1">
              <w:rPr>
                <w:szCs w:val="24"/>
                <w:lang w:eastAsia="en-US"/>
              </w:rPr>
              <w:t>à l’Entrepreneur</w:t>
            </w:r>
            <w:r w:rsidRPr="00C225D1">
              <w:rPr>
                <w:szCs w:val="24"/>
                <w:lang w:eastAsia="en-US"/>
              </w:rPr>
              <w:t xml:space="preserve"> et </w:t>
            </w:r>
            <w:r w:rsidR="005D12ED" w:rsidRPr="00C225D1">
              <w:rPr>
                <w:szCs w:val="24"/>
                <w:lang w:eastAsia="en-US"/>
              </w:rPr>
              <w:t>au Maître d’Ouvrage</w:t>
            </w:r>
            <w:r w:rsidRPr="00C225D1">
              <w:rPr>
                <w:szCs w:val="24"/>
                <w:lang w:eastAsia="en-US"/>
              </w:rPr>
              <w:t xml:space="preserve"> (ainsi qu’au </w:t>
            </w:r>
            <w:r w:rsidR="00D123E0">
              <w:rPr>
                <w:szCs w:val="24"/>
                <w:lang w:eastAsia="en-US"/>
              </w:rPr>
              <w:t xml:space="preserve">Consultant de </w:t>
            </w:r>
            <w:r w:rsidR="00D367CB">
              <w:rPr>
                <w:szCs w:val="24"/>
                <w:lang w:eastAsia="en-US"/>
              </w:rPr>
              <w:t>Supervision</w:t>
            </w:r>
            <w:r w:rsidRPr="00C225D1">
              <w:rPr>
                <w:szCs w:val="24"/>
                <w:lang w:eastAsia="en-US"/>
              </w:rPr>
              <w:t xml:space="preserve"> agissant au nom du </w:t>
            </w:r>
            <w:r w:rsidR="005D12ED" w:rsidRPr="00C225D1">
              <w:rPr>
                <w:szCs w:val="24"/>
                <w:lang w:eastAsia="en-US"/>
              </w:rPr>
              <w:t>M</w:t>
            </w:r>
            <w:r w:rsidRPr="00C225D1">
              <w:rPr>
                <w:szCs w:val="24"/>
                <w:lang w:eastAsia="en-US"/>
              </w:rPr>
              <w:t>aître d’</w:t>
            </w:r>
            <w:r w:rsidR="005D12ED" w:rsidRPr="00C225D1">
              <w:rPr>
                <w:szCs w:val="24"/>
                <w:lang w:eastAsia="en-US"/>
              </w:rPr>
              <w:t>O</w:t>
            </w:r>
            <w:r w:rsidRPr="00C225D1">
              <w:rPr>
                <w:szCs w:val="24"/>
                <w:lang w:eastAsia="en-US"/>
              </w:rPr>
              <w:t xml:space="preserve">uvrage) dans l’exécution du </w:t>
            </w:r>
            <w:r w:rsidR="005D12ED" w:rsidRPr="00C225D1">
              <w:rPr>
                <w:szCs w:val="24"/>
                <w:lang w:eastAsia="en-US"/>
              </w:rPr>
              <w:t>Marché</w:t>
            </w:r>
            <w:r w:rsidRPr="00C225D1">
              <w:rPr>
                <w:szCs w:val="24"/>
                <w:lang w:eastAsia="en-US"/>
              </w:rPr>
              <w:t xml:space="preserve"> et fourni</w:t>
            </w:r>
            <w:r w:rsidR="005D12ED" w:rsidRPr="00C225D1">
              <w:rPr>
                <w:szCs w:val="24"/>
                <w:lang w:eastAsia="en-US"/>
              </w:rPr>
              <w:t>r</w:t>
            </w:r>
            <w:r w:rsidRPr="00C225D1">
              <w:rPr>
                <w:szCs w:val="24"/>
                <w:lang w:eastAsia="en-US"/>
              </w:rPr>
              <w:t xml:space="preserve"> des conseils de manière objective et en temps opportun et conformément aux bonnes pratiques internationales en matière d’ingénierie de l’approvisionnement en eau, et lorsque applicable, prendre des décisions objectives. L’</w:t>
            </w:r>
            <w:r w:rsidR="00C225D1" w:rsidRPr="00C225D1">
              <w:rPr>
                <w:szCs w:val="24"/>
                <w:lang w:eastAsia="en-US"/>
              </w:rPr>
              <w:t>E</w:t>
            </w:r>
            <w:r w:rsidRPr="00C225D1">
              <w:rPr>
                <w:szCs w:val="24"/>
                <w:lang w:eastAsia="en-US"/>
              </w:rPr>
              <w:t xml:space="preserve">xpert </w:t>
            </w:r>
            <w:r w:rsidR="00C225D1" w:rsidRPr="00C225D1">
              <w:rPr>
                <w:szCs w:val="24"/>
                <w:lang w:eastAsia="en-US"/>
              </w:rPr>
              <w:t>I</w:t>
            </w:r>
            <w:r w:rsidRPr="00C225D1">
              <w:rPr>
                <w:szCs w:val="24"/>
                <w:lang w:eastAsia="en-US"/>
              </w:rPr>
              <w:t>ndépendant ne représente ni l</w:t>
            </w:r>
            <w:r w:rsidR="00C225D1" w:rsidRPr="00C225D1">
              <w:rPr>
                <w:szCs w:val="24"/>
                <w:lang w:eastAsia="en-US"/>
              </w:rPr>
              <w:t xml:space="preserve">’Entrepreneur </w:t>
            </w:r>
            <w:r w:rsidRPr="00C225D1">
              <w:rPr>
                <w:szCs w:val="24"/>
                <w:lang w:eastAsia="en-US"/>
              </w:rPr>
              <w:t>ni l</w:t>
            </w:r>
            <w:r w:rsidR="00C225D1" w:rsidRPr="00C225D1">
              <w:rPr>
                <w:szCs w:val="24"/>
                <w:lang w:eastAsia="en-US"/>
              </w:rPr>
              <w:t>e Maître d’Ouvrage</w:t>
            </w:r>
            <w:r w:rsidRPr="00C225D1">
              <w:rPr>
                <w:szCs w:val="24"/>
                <w:lang w:eastAsia="en-US"/>
              </w:rPr>
              <w:t xml:space="preserve">. </w:t>
            </w:r>
          </w:p>
          <w:p w14:paraId="2CAC9E30" w14:textId="77777777" w:rsidR="00C225D1" w:rsidRPr="00C225D1" w:rsidRDefault="00C225D1" w:rsidP="00C225D1">
            <w:pPr>
              <w:pStyle w:val="Paragraphedeliste"/>
              <w:shd w:val="clear" w:color="auto" w:fill="FDFDFD"/>
              <w:ind w:left="909" w:firstLine="0"/>
              <w:rPr>
                <w:rFonts w:ascii="Segoe UI" w:hAnsi="Segoe UI" w:cs="Segoe UI"/>
                <w:sz w:val="21"/>
                <w:szCs w:val="21"/>
                <w:lang w:eastAsia="en-US"/>
              </w:rPr>
            </w:pPr>
          </w:p>
          <w:p w14:paraId="5402A8CF" w14:textId="562FB06B" w:rsidR="003D74DE" w:rsidRPr="003D74DE" w:rsidRDefault="00E355C6" w:rsidP="000F2E00">
            <w:pPr>
              <w:pStyle w:val="Paragraphedeliste"/>
              <w:numPr>
                <w:ilvl w:val="1"/>
                <w:numId w:val="71"/>
              </w:numPr>
              <w:shd w:val="clear" w:color="auto" w:fill="FDFDFD"/>
              <w:ind w:left="611" w:hanging="540"/>
              <w:rPr>
                <w:rFonts w:ascii="Segoe UI" w:hAnsi="Segoe UI" w:cs="Segoe UI"/>
                <w:sz w:val="21"/>
                <w:szCs w:val="21"/>
                <w:lang w:eastAsia="en-US"/>
              </w:rPr>
            </w:pPr>
            <w:r w:rsidRPr="00C225D1">
              <w:rPr>
                <w:szCs w:val="24"/>
                <w:lang w:eastAsia="en-US"/>
              </w:rPr>
              <w:t>L</w:t>
            </w:r>
            <w:r w:rsidR="00C225D1">
              <w:rPr>
                <w:szCs w:val="24"/>
                <w:lang w:eastAsia="en-US"/>
              </w:rPr>
              <w:t xml:space="preserve">’Entrepreneur </w:t>
            </w:r>
            <w:r w:rsidRPr="00C225D1">
              <w:rPr>
                <w:szCs w:val="24"/>
                <w:lang w:eastAsia="en-US"/>
              </w:rPr>
              <w:t>doit donner à l’</w:t>
            </w:r>
            <w:r w:rsidR="00C225D1">
              <w:rPr>
                <w:szCs w:val="24"/>
                <w:lang w:eastAsia="en-US"/>
              </w:rPr>
              <w:t>E</w:t>
            </w:r>
            <w:r w:rsidRPr="00C225D1">
              <w:rPr>
                <w:szCs w:val="24"/>
                <w:lang w:eastAsia="en-US"/>
              </w:rPr>
              <w:t xml:space="preserve">xpert </w:t>
            </w:r>
            <w:r w:rsidR="00C225D1">
              <w:rPr>
                <w:szCs w:val="24"/>
                <w:lang w:eastAsia="en-US"/>
              </w:rPr>
              <w:t>I</w:t>
            </w:r>
            <w:r w:rsidRPr="00C225D1">
              <w:rPr>
                <w:szCs w:val="24"/>
                <w:lang w:eastAsia="en-US"/>
              </w:rPr>
              <w:t xml:space="preserve">ndépendant l’accès à la </w:t>
            </w:r>
            <w:r w:rsidR="00C225D1">
              <w:rPr>
                <w:szCs w:val="24"/>
                <w:lang w:eastAsia="en-US"/>
              </w:rPr>
              <w:t>Z</w:t>
            </w:r>
            <w:r w:rsidRPr="00C225D1">
              <w:rPr>
                <w:szCs w:val="24"/>
                <w:lang w:eastAsia="en-US"/>
              </w:rPr>
              <w:t xml:space="preserve">one de </w:t>
            </w:r>
            <w:r w:rsidR="00C225D1">
              <w:rPr>
                <w:szCs w:val="24"/>
                <w:lang w:eastAsia="en-US"/>
              </w:rPr>
              <w:t>S</w:t>
            </w:r>
            <w:r w:rsidRPr="00C225D1">
              <w:rPr>
                <w:szCs w:val="24"/>
                <w:lang w:eastAsia="en-US"/>
              </w:rPr>
              <w:t xml:space="preserve">ervice moyennant un préavis raisonnable, ainsi que l’accès au </w:t>
            </w:r>
            <w:r w:rsidR="00C225D1">
              <w:rPr>
                <w:szCs w:val="24"/>
                <w:lang w:eastAsia="en-US"/>
              </w:rPr>
              <w:t>R</w:t>
            </w:r>
            <w:r w:rsidRPr="00C225D1">
              <w:rPr>
                <w:szCs w:val="24"/>
                <w:lang w:eastAsia="en-US"/>
              </w:rPr>
              <w:t>eprésentant de l’</w:t>
            </w:r>
            <w:r w:rsidR="00C225D1">
              <w:rPr>
                <w:szCs w:val="24"/>
                <w:lang w:eastAsia="en-US"/>
              </w:rPr>
              <w:t>E</w:t>
            </w:r>
            <w:r w:rsidRPr="00C225D1">
              <w:rPr>
                <w:szCs w:val="24"/>
                <w:lang w:eastAsia="en-US"/>
              </w:rPr>
              <w:t xml:space="preserve">ntrepreneur et à d’autres membres </w:t>
            </w:r>
            <w:r w:rsidRPr="00C225D1">
              <w:rPr>
                <w:szCs w:val="24"/>
                <w:lang w:eastAsia="en-US"/>
              </w:rPr>
              <w:lastRenderedPageBreak/>
              <w:t xml:space="preserve">du </w:t>
            </w:r>
            <w:r w:rsidR="00C225D1">
              <w:rPr>
                <w:szCs w:val="24"/>
                <w:lang w:eastAsia="en-US"/>
              </w:rPr>
              <w:t>P</w:t>
            </w:r>
            <w:r w:rsidRPr="00C225D1">
              <w:rPr>
                <w:szCs w:val="24"/>
                <w:lang w:eastAsia="en-US"/>
              </w:rPr>
              <w:t>ersonnel de l’</w:t>
            </w:r>
            <w:r w:rsidR="00C225D1">
              <w:rPr>
                <w:szCs w:val="24"/>
                <w:lang w:eastAsia="en-US"/>
              </w:rPr>
              <w:t>E</w:t>
            </w:r>
            <w:r w:rsidRPr="00C225D1">
              <w:rPr>
                <w:szCs w:val="24"/>
                <w:lang w:eastAsia="en-US"/>
              </w:rPr>
              <w:t xml:space="preserve">ntrepreneur, </w:t>
            </w:r>
            <w:r w:rsidR="003D691B">
              <w:rPr>
                <w:szCs w:val="24"/>
                <w:lang w:eastAsia="en-US"/>
              </w:rPr>
              <w:t xml:space="preserve">comme </w:t>
            </w:r>
            <w:r w:rsidRPr="00C225D1">
              <w:rPr>
                <w:szCs w:val="24"/>
                <w:lang w:eastAsia="en-US"/>
              </w:rPr>
              <w:t xml:space="preserve">il convient, afin </w:t>
            </w:r>
            <w:r w:rsidR="003D691B">
              <w:rPr>
                <w:szCs w:val="24"/>
                <w:lang w:eastAsia="en-US"/>
              </w:rPr>
              <w:t>qu’il puisse</w:t>
            </w:r>
            <w:r w:rsidR="003D691B" w:rsidRPr="00C225D1">
              <w:rPr>
                <w:szCs w:val="24"/>
                <w:lang w:eastAsia="en-US"/>
              </w:rPr>
              <w:t xml:space="preserve"> </w:t>
            </w:r>
            <w:r w:rsidRPr="00C225D1">
              <w:rPr>
                <w:szCs w:val="24"/>
                <w:lang w:eastAsia="en-US"/>
              </w:rPr>
              <w:t xml:space="preserve">s’acquitter de ses obligations en vertu de son mandat. </w:t>
            </w:r>
          </w:p>
          <w:p w14:paraId="0513010B" w14:textId="77777777" w:rsidR="003D74DE" w:rsidRPr="003D74DE" w:rsidRDefault="003D74DE" w:rsidP="006020C2">
            <w:pPr>
              <w:pStyle w:val="Paragraphedeliste"/>
              <w:ind w:left="611" w:hanging="540"/>
              <w:rPr>
                <w:szCs w:val="24"/>
                <w:lang w:eastAsia="en-US"/>
              </w:rPr>
            </w:pPr>
          </w:p>
          <w:p w14:paraId="4D6DDFB6" w14:textId="5EE6ECDC" w:rsidR="00B33161" w:rsidRPr="00B33161" w:rsidRDefault="00E355C6" w:rsidP="000F2E00">
            <w:pPr>
              <w:pStyle w:val="Paragraphedeliste"/>
              <w:numPr>
                <w:ilvl w:val="1"/>
                <w:numId w:val="71"/>
              </w:numPr>
              <w:shd w:val="clear" w:color="auto" w:fill="FDFDFD"/>
              <w:ind w:left="611" w:hanging="540"/>
              <w:rPr>
                <w:rFonts w:ascii="Segoe UI" w:hAnsi="Segoe UI" w:cs="Segoe UI"/>
                <w:sz w:val="21"/>
                <w:szCs w:val="21"/>
                <w:lang w:eastAsia="en-US"/>
              </w:rPr>
            </w:pPr>
            <w:r w:rsidRPr="00C225D1">
              <w:rPr>
                <w:szCs w:val="24"/>
                <w:lang w:eastAsia="en-US"/>
              </w:rPr>
              <w:t xml:space="preserve">L’Expert </w:t>
            </w:r>
            <w:r w:rsidR="00662691">
              <w:rPr>
                <w:szCs w:val="24"/>
                <w:lang w:eastAsia="en-US"/>
              </w:rPr>
              <w:t>I</w:t>
            </w:r>
            <w:r w:rsidRPr="00C225D1">
              <w:rPr>
                <w:szCs w:val="24"/>
                <w:lang w:eastAsia="en-US"/>
              </w:rPr>
              <w:t xml:space="preserve">ndépendant </w:t>
            </w:r>
            <w:r w:rsidR="003D691B" w:rsidRPr="003D691B">
              <w:rPr>
                <w:szCs w:val="24"/>
                <w:lang w:eastAsia="en-US"/>
              </w:rPr>
              <w:t xml:space="preserve">préparera et soumettra un projet de </w:t>
            </w:r>
            <w:r w:rsidR="003D691B">
              <w:rPr>
                <w:szCs w:val="24"/>
                <w:lang w:eastAsia="en-US"/>
              </w:rPr>
              <w:t>P</w:t>
            </w:r>
            <w:r w:rsidR="003D691B" w:rsidRPr="003D691B">
              <w:rPr>
                <w:szCs w:val="24"/>
                <w:lang w:eastAsia="en-US"/>
              </w:rPr>
              <w:t xml:space="preserve">rotocole </w:t>
            </w:r>
            <w:r w:rsidR="00BC67D2" w:rsidRPr="003D691B">
              <w:rPr>
                <w:szCs w:val="24"/>
                <w:lang w:eastAsia="en-US"/>
              </w:rPr>
              <w:t xml:space="preserve">de </w:t>
            </w:r>
            <w:r w:rsidR="00BC67D2">
              <w:rPr>
                <w:szCs w:val="24"/>
                <w:lang w:eastAsia="en-US"/>
              </w:rPr>
              <w:t>V</w:t>
            </w:r>
            <w:r w:rsidR="00BC67D2" w:rsidRPr="003D691B">
              <w:rPr>
                <w:szCs w:val="24"/>
                <w:lang w:eastAsia="en-US"/>
              </w:rPr>
              <w:t xml:space="preserve">érification </w:t>
            </w:r>
            <w:r w:rsidR="003D691B" w:rsidRPr="003D691B">
              <w:rPr>
                <w:szCs w:val="24"/>
                <w:lang w:eastAsia="en-US"/>
              </w:rPr>
              <w:t xml:space="preserve">de la </w:t>
            </w:r>
            <w:r w:rsidR="003D691B">
              <w:rPr>
                <w:szCs w:val="24"/>
                <w:lang w:eastAsia="en-US"/>
              </w:rPr>
              <w:t>B</w:t>
            </w:r>
            <w:r w:rsidR="003D691B" w:rsidRPr="003D691B">
              <w:rPr>
                <w:szCs w:val="24"/>
                <w:lang w:eastAsia="en-US"/>
              </w:rPr>
              <w:t xml:space="preserve">ase de </w:t>
            </w:r>
            <w:r w:rsidR="003D691B">
              <w:rPr>
                <w:szCs w:val="24"/>
                <w:lang w:eastAsia="en-US"/>
              </w:rPr>
              <w:t>R</w:t>
            </w:r>
            <w:r w:rsidR="003D691B" w:rsidRPr="003D691B">
              <w:rPr>
                <w:szCs w:val="24"/>
                <w:lang w:eastAsia="en-US"/>
              </w:rPr>
              <w:t xml:space="preserve">éférence et des </w:t>
            </w:r>
            <w:r w:rsidR="003D691B">
              <w:rPr>
                <w:szCs w:val="24"/>
                <w:lang w:eastAsia="en-US"/>
              </w:rPr>
              <w:t>R</w:t>
            </w:r>
            <w:r w:rsidR="003D691B" w:rsidRPr="003D691B">
              <w:rPr>
                <w:szCs w:val="24"/>
                <w:lang w:eastAsia="en-US"/>
              </w:rPr>
              <w:t>ésultats</w:t>
            </w:r>
            <w:r w:rsidR="003D691B" w:rsidDel="003D691B">
              <w:rPr>
                <w:szCs w:val="24"/>
                <w:lang w:eastAsia="en-US"/>
              </w:rPr>
              <w:t xml:space="preserve"> </w:t>
            </w:r>
            <w:r w:rsidRPr="00C225D1">
              <w:rPr>
                <w:szCs w:val="24"/>
                <w:lang w:eastAsia="en-US"/>
              </w:rPr>
              <w:t xml:space="preserve">pour les </w:t>
            </w:r>
            <w:r w:rsidR="00DF1C55">
              <w:rPr>
                <w:szCs w:val="24"/>
                <w:lang w:eastAsia="en-US"/>
              </w:rPr>
              <w:t>N</w:t>
            </w:r>
            <w:r w:rsidRPr="00C225D1">
              <w:rPr>
                <w:szCs w:val="24"/>
                <w:lang w:eastAsia="en-US"/>
              </w:rPr>
              <w:t xml:space="preserve">iveaux de </w:t>
            </w:r>
            <w:r w:rsidR="00DF1C55">
              <w:rPr>
                <w:szCs w:val="24"/>
                <w:lang w:eastAsia="en-US"/>
              </w:rPr>
              <w:t>S</w:t>
            </w:r>
            <w:r w:rsidRPr="00C225D1">
              <w:rPr>
                <w:szCs w:val="24"/>
                <w:lang w:eastAsia="en-US"/>
              </w:rPr>
              <w:t xml:space="preserve">ervice dans les [2] mois suivant la date de début de son </w:t>
            </w:r>
            <w:r w:rsidR="00B73BD5">
              <w:rPr>
                <w:szCs w:val="24"/>
                <w:lang w:eastAsia="en-US"/>
              </w:rPr>
              <w:t xml:space="preserve">mandat </w:t>
            </w:r>
            <w:r w:rsidR="003D691B">
              <w:rPr>
                <w:szCs w:val="24"/>
                <w:lang w:eastAsia="en-US"/>
              </w:rPr>
              <w:t>a</w:t>
            </w:r>
            <w:r w:rsidR="00B73BD5">
              <w:rPr>
                <w:szCs w:val="24"/>
                <w:lang w:eastAsia="en-US"/>
              </w:rPr>
              <w:t xml:space="preserve">u </w:t>
            </w:r>
            <w:r w:rsidR="00D123E0">
              <w:rPr>
                <w:szCs w:val="24"/>
                <w:lang w:eastAsia="en-US"/>
              </w:rPr>
              <w:t xml:space="preserve">Consultant de </w:t>
            </w:r>
            <w:r w:rsidR="00D367CB">
              <w:rPr>
                <w:szCs w:val="24"/>
                <w:lang w:eastAsia="en-US"/>
              </w:rPr>
              <w:t>Supervision</w:t>
            </w:r>
            <w:r w:rsidRPr="00C225D1">
              <w:rPr>
                <w:szCs w:val="24"/>
                <w:lang w:eastAsia="en-US"/>
              </w:rPr>
              <w:t xml:space="preserve"> et </w:t>
            </w:r>
            <w:r w:rsidR="003D691B">
              <w:rPr>
                <w:szCs w:val="24"/>
                <w:lang w:eastAsia="en-US"/>
              </w:rPr>
              <w:t xml:space="preserve">à </w:t>
            </w:r>
            <w:r w:rsidR="00B73BD5">
              <w:rPr>
                <w:szCs w:val="24"/>
                <w:lang w:eastAsia="en-US"/>
              </w:rPr>
              <w:t>l’Entrepreneur</w:t>
            </w:r>
            <w:r w:rsidR="003D691B">
              <w:rPr>
                <w:szCs w:val="24"/>
                <w:lang w:eastAsia="en-US"/>
              </w:rPr>
              <w:t xml:space="preserve"> pour observations</w:t>
            </w:r>
            <w:r w:rsidRPr="00C225D1">
              <w:rPr>
                <w:szCs w:val="24"/>
                <w:lang w:eastAsia="en-US"/>
              </w:rPr>
              <w:t xml:space="preserve">. Le </w:t>
            </w:r>
            <w:r w:rsidR="00D123E0">
              <w:rPr>
                <w:szCs w:val="24"/>
                <w:lang w:eastAsia="en-US"/>
              </w:rPr>
              <w:t xml:space="preserve">Consultant de </w:t>
            </w:r>
            <w:r w:rsidR="00D367CB">
              <w:rPr>
                <w:szCs w:val="24"/>
                <w:lang w:eastAsia="en-US"/>
              </w:rPr>
              <w:t>Supervision</w:t>
            </w:r>
            <w:r w:rsidR="003917FB" w:rsidRPr="00C225D1">
              <w:rPr>
                <w:szCs w:val="24"/>
                <w:lang w:eastAsia="en-US"/>
              </w:rPr>
              <w:t xml:space="preserve"> et </w:t>
            </w:r>
            <w:r w:rsidR="003917FB">
              <w:rPr>
                <w:szCs w:val="24"/>
                <w:lang w:eastAsia="en-US"/>
              </w:rPr>
              <w:t>de l’Entrepreneur</w:t>
            </w:r>
            <w:r w:rsidR="003917FB" w:rsidRPr="00C225D1">
              <w:rPr>
                <w:szCs w:val="24"/>
                <w:lang w:eastAsia="en-US"/>
              </w:rPr>
              <w:t xml:space="preserve"> </w:t>
            </w:r>
            <w:r w:rsidRPr="00C225D1">
              <w:rPr>
                <w:szCs w:val="24"/>
                <w:lang w:eastAsia="en-US"/>
              </w:rPr>
              <w:t>doivent tous deux formuler des observations dans les [10] jours suivant la réception du projet. Si une partie ne présente pas d’observations dans le délai imparti, il est présumé qu’elle n’a pas d’observations à formuler. L’</w:t>
            </w:r>
            <w:r w:rsidR="003D691B">
              <w:rPr>
                <w:szCs w:val="24"/>
                <w:lang w:eastAsia="en-US"/>
              </w:rPr>
              <w:t>E</w:t>
            </w:r>
            <w:r w:rsidRPr="00C225D1">
              <w:rPr>
                <w:szCs w:val="24"/>
                <w:lang w:eastAsia="en-US"/>
              </w:rPr>
              <w:t xml:space="preserve">xpert </w:t>
            </w:r>
            <w:r w:rsidR="003D691B">
              <w:rPr>
                <w:szCs w:val="24"/>
                <w:lang w:eastAsia="en-US"/>
              </w:rPr>
              <w:t>I</w:t>
            </w:r>
            <w:r w:rsidRPr="00C225D1">
              <w:rPr>
                <w:szCs w:val="24"/>
                <w:lang w:eastAsia="en-US"/>
              </w:rPr>
              <w:t>ndépendant prépare</w:t>
            </w:r>
            <w:r w:rsidR="00F15FFB">
              <w:rPr>
                <w:szCs w:val="24"/>
                <w:lang w:eastAsia="en-US"/>
              </w:rPr>
              <w:t>r</w:t>
            </w:r>
            <w:r w:rsidR="003D691B">
              <w:rPr>
                <w:szCs w:val="24"/>
                <w:lang w:eastAsia="en-US"/>
              </w:rPr>
              <w:t>a</w:t>
            </w:r>
            <w:r w:rsidRPr="00C225D1">
              <w:rPr>
                <w:szCs w:val="24"/>
                <w:lang w:eastAsia="en-US"/>
              </w:rPr>
              <w:t xml:space="preserve"> un </w:t>
            </w:r>
            <w:r w:rsidR="00F15FFB">
              <w:rPr>
                <w:szCs w:val="24"/>
                <w:lang w:eastAsia="en-US"/>
              </w:rPr>
              <w:t>P</w:t>
            </w:r>
            <w:r w:rsidRPr="00C225D1">
              <w:rPr>
                <w:szCs w:val="24"/>
                <w:lang w:eastAsia="en-US"/>
              </w:rPr>
              <w:t xml:space="preserve">rotocole révisé de </w:t>
            </w:r>
            <w:r w:rsidR="00BC67D2">
              <w:rPr>
                <w:szCs w:val="24"/>
                <w:lang w:eastAsia="en-US"/>
              </w:rPr>
              <w:t>V</w:t>
            </w:r>
            <w:r w:rsidR="00BC67D2" w:rsidRPr="003D691B">
              <w:rPr>
                <w:szCs w:val="24"/>
                <w:lang w:eastAsia="en-US"/>
              </w:rPr>
              <w:t xml:space="preserve">érification </w:t>
            </w:r>
            <w:r w:rsidR="00BC67D2">
              <w:rPr>
                <w:szCs w:val="24"/>
                <w:lang w:eastAsia="en-US"/>
              </w:rPr>
              <w:t xml:space="preserve">de </w:t>
            </w:r>
            <w:r w:rsidR="00BC67D2" w:rsidRPr="003D691B">
              <w:rPr>
                <w:szCs w:val="24"/>
                <w:lang w:eastAsia="en-US"/>
              </w:rPr>
              <w:t xml:space="preserve">la </w:t>
            </w:r>
            <w:r w:rsidR="00BC67D2">
              <w:rPr>
                <w:szCs w:val="24"/>
                <w:lang w:eastAsia="en-US"/>
              </w:rPr>
              <w:t>B</w:t>
            </w:r>
            <w:r w:rsidR="00BC67D2" w:rsidRPr="003D691B">
              <w:rPr>
                <w:szCs w:val="24"/>
                <w:lang w:eastAsia="en-US"/>
              </w:rPr>
              <w:t xml:space="preserve">ase de </w:t>
            </w:r>
            <w:r w:rsidR="00BC67D2">
              <w:rPr>
                <w:szCs w:val="24"/>
                <w:lang w:eastAsia="en-US"/>
              </w:rPr>
              <w:t>R</w:t>
            </w:r>
            <w:r w:rsidR="00BC67D2" w:rsidRPr="003D691B">
              <w:rPr>
                <w:szCs w:val="24"/>
                <w:lang w:eastAsia="en-US"/>
              </w:rPr>
              <w:t xml:space="preserve">éférence et des </w:t>
            </w:r>
            <w:r w:rsidR="00BC67D2">
              <w:rPr>
                <w:szCs w:val="24"/>
                <w:lang w:eastAsia="en-US"/>
              </w:rPr>
              <w:t>R</w:t>
            </w:r>
            <w:r w:rsidR="00BC67D2" w:rsidRPr="003D691B">
              <w:rPr>
                <w:szCs w:val="24"/>
                <w:lang w:eastAsia="en-US"/>
              </w:rPr>
              <w:t>ésultats</w:t>
            </w:r>
            <w:r w:rsidRPr="00C225D1">
              <w:rPr>
                <w:szCs w:val="24"/>
                <w:lang w:eastAsia="en-US"/>
              </w:rPr>
              <w:t xml:space="preserve">, en tenant compte des observations reçues, dans un délai de [7] jours à compter de la date limite de réception des observations. Le </w:t>
            </w:r>
            <w:r w:rsidR="003D6BA1">
              <w:rPr>
                <w:szCs w:val="24"/>
                <w:lang w:eastAsia="en-US"/>
              </w:rPr>
              <w:t>P</w:t>
            </w:r>
            <w:r w:rsidRPr="00C225D1">
              <w:rPr>
                <w:szCs w:val="24"/>
                <w:lang w:eastAsia="en-US"/>
              </w:rPr>
              <w:t xml:space="preserve">rotocole de </w:t>
            </w:r>
            <w:r w:rsidR="00BC67D2">
              <w:rPr>
                <w:szCs w:val="24"/>
                <w:lang w:eastAsia="en-US"/>
              </w:rPr>
              <w:t>V</w:t>
            </w:r>
            <w:r w:rsidRPr="00C225D1">
              <w:rPr>
                <w:szCs w:val="24"/>
                <w:lang w:eastAsia="en-US"/>
              </w:rPr>
              <w:t xml:space="preserve">érification </w:t>
            </w:r>
            <w:r w:rsidR="00BC67D2">
              <w:rPr>
                <w:szCs w:val="24"/>
                <w:lang w:eastAsia="en-US"/>
              </w:rPr>
              <w:t xml:space="preserve">de </w:t>
            </w:r>
            <w:r w:rsidR="00BC67D2" w:rsidRPr="003D691B">
              <w:rPr>
                <w:szCs w:val="24"/>
                <w:lang w:eastAsia="en-US"/>
              </w:rPr>
              <w:t xml:space="preserve">la </w:t>
            </w:r>
            <w:r w:rsidR="00BC67D2">
              <w:rPr>
                <w:szCs w:val="24"/>
                <w:lang w:eastAsia="en-US"/>
              </w:rPr>
              <w:t>B</w:t>
            </w:r>
            <w:r w:rsidR="00BC67D2" w:rsidRPr="003D691B">
              <w:rPr>
                <w:szCs w:val="24"/>
                <w:lang w:eastAsia="en-US"/>
              </w:rPr>
              <w:t xml:space="preserve">ase de </w:t>
            </w:r>
            <w:r w:rsidR="00BC67D2">
              <w:rPr>
                <w:szCs w:val="24"/>
                <w:lang w:eastAsia="en-US"/>
              </w:rPr>
              <w:t>R</w:t>
            </w:r>
            <w:r w:rsidR="00BC67D2" w:rsidRPr="003D691B">
              <w:rPr>
                <w:szCs w:val="24"/>
                <w:lang w:eastAsia="en-US"/>
              </w:rPr>
              <w:t xml:space="preserve">éférence et des </w:t>
            </w:r>
            <w:r w:rsidR="00BC67D2">
              <w:rPr>
                <w:szCs w:val="24"/>
                <w:lang w:eastAsia="en-US"/>
              </w:rPr>
              <w:t>R</w:t>
            </w:r>
            <w:r w:rsidR="00BC67D2" w:rsidRPr="003D691B">
              <w:rPr>
                <w:szCs w:val="24"/>
                <w:lang w:eastAsia="en-US"/>
              </w:rPr>
              <w:t>ésultats</w:t>
            </w:r>
            <w:r w:rsidR="00BC67D2">
              <w:rPr>
                <w:szCs w:val="24"/>
                <w:lang w:eastAsia="en-US"/>
              </w:rPr>
              <w:t xml:space="preserve"> </w:t>
            </w:r>
            <w:r w:rsidRPr="00C225D1">
              <w:rPr>
                <w:szCs w:val="24"/>
                <w:lang w:eastAsia="en-US"/>
              </w:rPr>
              <w:t>lie</w:t>
            </w:r>
            <w:r w:rsidR="00BC67D2">
              <w:rPr>
                <w:szCs w:val="24"/>
                <w:lang w:eastAsia="en-US"/>
              </w:rPr>
              <w:t>ra</w:t>
            </w:r>
            <w:r w:rsidRPr="00C225D1">
              <w:rPr>
                <w:szCs w:val="24"/>
                <w:lang w:eastAsia="en-US"/>
              </w:rPr>
              <w:t xml:space="preserve"> les parties. Tout retard dans la présentation du projet de </w:t>
            </w:r>
            <w:r w:rsidR="003D6BA1">
              <w:rPr>
                <w:szCs w:val="24"/>
                <w:lang w:eastAsia="en-US"/>
              </w:rPr>
              <w:t>P</w:t>
            </w:r>
            <w:r w:rsidRPr="00C225D1">
              <w:rPr>
                <w:szCs w:val="24"/>
                <w:lang w:eastAsia="en-US"/>
              </w:rPr>
              <w:t xml:space="preserve">rotocole ou du </w:t>
            </w:r>
            <w:r w:rsidR="003D6BA1">
              <w:rPr>
                <w:szCs w:val="24"/>
                <w:lang w:eastAsia="en-US"/>
              </w:rPr>
              <w:t>P</w:t>
            </w:r>
            <w:r w:rsidRPr="00C225D1">
              <w:rPr>
                <w:szCs w:val="24"/>
                <w:lang w:eastAsia="en-US"/>
              </w:rPr>
              <w:t xml:space="preserve">rotocole final par l’Expert </w:t>
            </w:r>
            <w:r w:rsidR="003D6BA1">
              <w:rPr>
                <w:szCs w:val="24"/>
                <w:lang w:eastAsia="en-US"/>
              </w:rPr>
              <w:t>I</w:t>
            </w:r>
            <w:r w:rsidRPr="00C225D1">
              <w:rPr>
                <w:szCs w:val="24"/>
                <w:lang w:eastAsia="en-US"/>
              </w:rPr>
              <w:t xml:space="preserve">ndépendant qui retarde l’achèvement d’une </w:t>
            </w:r>
            <w:r w:rsidR="003D6BA1">
              <w:rPr>
                <w:szCs w:val="24"/>
                <w:lang w:eastAsia="en-US"/>
              </w:rPr>
              <w:t>P</w:t>
            </w:r>
            <w:r w:rsidRPr="00C225D1">
              <w:rPr>
                <w:szCs w:val="24"/>
                <w:lang w:eastAsia="en-US"/>
              </w:rPr>
              <w:t>hase par l</w:t>
            </w:r>
            <w:r w:rsidR="003D6BA1">
              <w:rPr>
                <w:szCs w:val="24"/>
                <w:lang w:eastAsia="en-US"/>
              </w:rPr>
              <w:t>’Entrepreneur</w:t>
            </w:r>
            <w:r w:rsidRPr="00C225D1">
              <w:rPr>
                <w:szCs w:val="24"/>
                <w:lang w:eastAsia="en-US"/>
              </w:rPr>
              <w:t xml:space="preserve"> entraîne</w:t>
            </w:r>
            <w:r w:rsidR="00B33161">
              <w:rPr>
                <w:szCs w:val="24"/>
                <w:lang w:eastAsia="en-US"/>
              </w:rPr>
              <w:t>ra</w:t>
            </w:r>
            <w:r w:rsidRPr="00C225D1">
              <w:rPr>
                <w:szCs w:val="24"/>
                <w:lang w:eastAsia="en-US"/>
              </w:rPr>
              <w:t xml:space="preserve"> une prolongation d</w:t>
            </w:r>
            <w:r w:rsidR="00625C07">
              <w:rPr>
                <w:szCs w:val="24"/>
                <w:lang w:eastAsia="en-US"/>
              </w:rPr>
              <w:t xml:space="preserve">e la </w:t>
            </w:r>
            <w:r w:rsidR="00700EA7">
              <w:rPr>
                <w:szCs w:val="24"/>
                <w:lang w:eastAsia="en-US"/>
              </w:rPr>
              <w:t>Date d’Achèvement prévue</w:t>
            </w:r>
            <w:r w:rsidRPr="00C225D1">
              <w:rPr>
                <w:szCs w:val="24"/>
                <w:lang w:eastAsia="en-US"/>
              </w:rPr>
              <w:t xml:space="preserve"> de cette </w:t>
            </w:r>
            <w:r w:rsidR="00B33161">
              <w:rPr>
                <w:szCs w:val="24"/>
                <w:lang w:eastAsia="en-US"/>
              </w:rPr>
              <w:t>P</w:t>
            </w:r>
            <w:r w:rsidRPr="00C225D1">
              <w:rPr>
                <w:szCs w:val="24"/>
                <w:lang w:eastAsia="en-US"/>
              </w:rPr>
              <w:t xml:space="preserve">hase. </w:t>
            </w:r>
          </w:p>
          <w:p w14:paraId="35BEF444" w14:textId="77777777" w:rsidR="00B33161" w:rsidRPr="00B33161" w:rsidRDefault="00B33161" w:rsidP="00B33161">
            <w:pPr>
              <w:pStyle w:val="Paragraphedeliste"/>
              <w:shd w:val="clear" w:color="auto" w:fill="FDFDFD"/>
              <w:ind w:left="909" w:firstLine="0"/>
              <w:rPr>
                <w:rFonts w:ascii="Segoe UI" w:hAnsi="Segoe UI" w:cs="Segoe UI"/>
                <w:sz w:val="21"/>
                <w:szCs w:val="21"/>
                <w:lang w:eastAsia="en-US"/>
              </w:rPr>
            </w:pPr>
          </w:p>
          <w:p w14:paraId="621D187C" w14:textId="5EF9FA35" w:rsidR="00AA127E" w:rsidRPr="00AA127E" w:rsidRDefault="00E355C6" w:rsidP="000F2E00">
            <w:pPr>
              <w:pStyle w:val="Paragraphedeliste"/>
              <w:numPr>
                <w:ilvl w:val="1"/>
                <w:numId w:val="71"/>
              </w:numPr>
              <w:shd w:val="clear" w:color="auto" w:fill="FDFDFD"/>
              <w:ind w:left="521" w:hanging="540"/>
              <w:rPr>
                <w:rFonts w:ascii="Segoe UI" w:hAnsi="Segoe UI" w:cs="Segoe UI"/>
                <w:sz w:val="21"/>
                <w:szCs w:val="21"/>
                <w:lang w:eastAsia="en-US"/>
              </w:rPr>
            </w:pPr>
            <w:r w:rsidRPr="00C225D1">
              <w:rPr>
                <w:szCs w:val="24"/>
                <w:lang w:eastAsia="en-US"/>
              </w:rPr>
              <w:t xml:space="preserve">À la fin des </w:t>
            </w:r>
            <w:r w:rsidR="00B33161">
              <w:rPr>
                <w:szCs w:val="24"/>
                <w:lang w:eastAsia="en-US"/>
              </w:rPr>
              <w:t>A</w:t>
            </w:r>
            <w:r w:rsidRPr="00C225D1">
              <w:rPr>
                <w:szCs w:val="24"/>
                <w:lang w:eastAsia="en-US"/>
              </w:rPr>
              <w:t xml:space="preserve">ctivités de la </w:t>
            </w:r>
            <w:r w:rsidR="00B33161">
              <w:rPr>
                <w:szCs w:val="24"/>
                <w:lang w:eastAsia="en-US"/>
              </w:rPr>
              <w:t>P</w:t>
            </w:r>
            <w:r w:rsidRPr="00C225D1">
              <w:rPr>
                <w:szCs w:val="24"/>
                <w:lang w:eastAsia="en-US"/>
              </w:rPr>
              <w:t xml:space="preserve">hase I pour les </w:t>
            </w:r>
            <w:r w:rsidR="00B33161">
              <w:rPr>
                <w:szCs w:val="24"/>
                <w:lang w:eastAsia="en-US"/>
              </w:rPr>
              <w:t>ZMD</w:t>
            </w:r>
            <w:r w:rsidRPr="00C225D1">
              <w:rPr>
                <w:szCs w:val="24"/>
                <w:lang w:eastAsia="en-US"/>
              </w:rPr>
              <w:t xml:space="preserve"> de la </w:t>
            </w:r>
            <w:r w:rsidR="00B33161">
              <w:rPr>
                <w:szCs w:val="24"/>
                <w:lang w:eastAsia="en-US"/>
              </w:rPr>
              <w:t>P</w:t>
            </w:r>
            <w:r w:rsidRPr="00C225D1">
              <w:rPr>
                <w:szCs w:val="24"/>
                <w:lang w:eastAsia="en-US"/>
              </w:rPr>
              <w:t>hase II A, l</w:t>
            </w:r>
            <w:r w:rsidR="00B33161">
              <w:rPr>
                <w:szCs w:val="24"/>
                <w:lang w:eastAsia="en-US"/>
              </w:rPr>
              <w:t>’Entrepreneur</w:t>
            </w:r>
            <w:r w:rsidRPr="00C225D1">
              <w:rPr>
                <w:szCs w:val="24"/>
                <w:lang w:eastAsia="en-US"/>
              </w:rPr>
              <w:t xml:space="preserve"> soumettra au </w:t>
            </w:r>
            <w:r w:rsidR="00D123E0">
              <w:rPr>
                <w:szCs w:val="24"/>
                <w:lang w:eastAsia="en-US"/>
              </w:rPr>
              <w:t xml:space="preserve">Consultant de </w:t>
            </w:r>
            <w:r w:rsidR="00D367CB">
              <w:rPr>
                <w:szCs w:val="24"/>
                <w:lang w:eastAsia="en-US"/>
              </w:rPr>
              <w:t>Supervision</w:t>
            </w:r>
            <w:r w:rsidRPr="00C225D1">
              <w:rPr>
                <w:szCs w:val="24"/>
                <w:lang w:eastAsia="en-US"/>
              </w:rPr>
              <w:t xml:space="preserve"> et à l’</w:t>
            </w:r>
            <w:r w:rsidR="00D572B2">
              <w:rPr>
                <w:szCs w:val="24"/>
                <w:lang w:eastAsia="en-US"/>
              </w:rPr>
              <w:t>E</w:t>
            </w:r>
            <w:r w:rsidRPr="00C225D1">
              <w:rPr>
                <w:szCs w:val="24"/>
                <w:lang w:eastAsia="en-US"/>
              </w:rPr>
              <w:t xml:space="preserve">xpert </w:t>
            </w:r>
            <w:r w:rsidR="00D572B2">
              <w:rPr>
                <w:szCs w:val="24"/>
                <w:lang w:eastAsia="en-US"/>
              </w:rPr>
              <w:t>I</w:t>
            </w:r>
            <w:r w:rsidRPr="00C225D1">
              <w:rPr>
                <w:szCs w:val="24"/>
                <w:lang w:eastAsia="en-US"/>
              </w:rPr>
              <w:t xml:space="preserve">ndépendant le projet de rapport de référence (fondé sur le </w:t>
            </w:r>
            <w:r w:rsidR="00197689">
              <w:rPr>
                <w:szCs w:val="24"/>
                <w:lang w:eastAsia="en-US"/>
              </w:rPr>
              <w:t>P</w:t>
            </w:r>
            <w:r w:rsidRPr="00C225D1">
              <w:rPr>
                <w:szCs w:val="24"/>
                <w:lang w:eastAsia="en-US"/>
              </w:rPr>
              <w:t xml:space="preserve">rotocole de </w:t>
            </w:r>
            <w:r w:rsidR="00BC67D2">
              <w:rPr>
                <w:szCs w:val="24"/>
                <w:lang w:eastAsia="en-US"/>
              </w:rPr>
              <w:t>V</w:t>
            </w:r>
            <w:r w:rsidRPr="00C225D1">
              <w:rPr>
                <w:szCs w:val="24"/>
                <w:lang w:eastAsia="en-US"/>
              </w:rPr>
              <w:t xml:space="preserve">érification </w:t>
            </w:r>
            <w:r w:rsidR="00BC67D2">
              <w:rPr>
                <w:szCs w:val="24"/>
                <w:lang w:eastAsia="en-US"/>
              </w:rPr>
              <w:t xml:space="preserve">de </w:t>
            </w:r>
            <w:r w:rsidR="00BC67D2" w:rsidRPr="003D691B">
              <w:rPr>
                <w:szCs w:val="24"/>
                <w:lang w:eastAsia="en-US"/>
              </w:rPr>
              <w:t xml:space="preserve">la </w:t>
            </w:r>
            <w:r w:rsidR="00BC67D2">
              <w:rPr>
                <w:szCs w:val="24"/>
                <w:lang w:eastAsia="en-US"/>
              </w:rPr>
              <w:t>B</w:t>
            </w:r>
            <w:r w:rsidR="00BC67D2" w:rsidRPr="003D691B">
              <w:rPr>
                <w:szCs w:val="24"/>
                <w:lang w:eastAsia="en-US"/>
              </w:rPr>
              <w:t xml:space="preserve">ase de </w:t>
            </w:r>
            <w:r w:rsidR="00BC67D2">
              <w:rPr>
                <w:szCs w:val="24"/>
                <w:lang w:eastAsia="en-US"/>
              </w:rPr>
              <w:t>R</w:t>
            </w:r>
            <w:r w:rsidR="00BC67D2" w:rsidRPr="003D691B">
              <w:rPr>
                <w:szCs w:val="24"/>
                <w:lang w:eastAsia="en-US"/>
              </w:rPr>
              <w:t xml:space="preserve">éférence et des </w:t>
            </w:r>
            <w:r w:rsidR="00BC67D2">
              <w:rPr>
                <w:szCs w:val="24"/>
                <w:lang w:eastAsia="en-US"/>
              </w:rPr>
              <w:t>R</w:t>
            </w:r>
            <w:r w:rsidR="00BC67D2" w:rsidRPr="003D691B">
              <w:rPr>
                <w:szCs w:val="24"/>
                <w:lang w:eastAsia="en-US"/>
              </w:rPr>
              <w:t>ésultats</w:t>
            </w:r>
            <w:r w:rsidRPr="00C225D1">
              <w:rPr>
                <w:szCs w:val="24"/>
                <w:lang w:eastAsia="en-US"/>
              </w:rPr>
              <w:t xml:space="preserve">) pour les </w:t>
            </w:r>
            <w:r w:rsidR="00BC67D2">
              <w:rPr>
                <w:szCs w:val="24"/>
                <w:lang w:eastAsia="en-US"/>
              </w:rPr>
              <w:t>N</w:t>
            </w:r>
            <w:r w:rsidRPr="00C225D1">
              <w:rPr>
                <w:szCs w:val="24"/>
                <w:lang w:eastAsia="en-US"/>
              </w:rPr>
              <w:t xml:space="preserve">iveaux de </w:t>
            </w:r>
            <w:r w:rsidR="00BC67D2">
              <w:rPr>
                <w:szCs w:val="24"/>
                <w:lang w:eastAsia="en-US"/>
              </w:rPr>
              <w:t>S</w:t>
            </w:r>
            <w:r w:rsidRPr="00C225D1">
              <w:rPr>
                <w:szCs w:val="24"/>
                <w:lang w:eastAsia="en-US"/>
              </w:rPr>
              <w:t xml:space="preserve">ervice de la </w:t>
            </w:r>
            <w:r w:rsidR="00BC67D2">
              <w:rPr>
                <w:szCs w:val="24"/>
                <w:lang w:eastAsia="en-US"/>
              </w:rPr>
              <w:t>P</w:t>
            </w:r>
            <w:r w:rsidRPr="00C225D1">
              <w:rPr>
                <w:szCs w:val="24"/>
                <w:lang w:eastAsia="en-US"/>
              </w:rPr>
              <w:t xml:space="preserve">hase II A, en tenant compte des </w:t>
            </w:r>
            <w:r w:rsidR="00BC67D2">
              <w:rPr>
                <w:szCs w:val="24"/>
                <w:lang w:eastAsia="en-US"/>
              </w:rPr>
              <w:t>résultat</w:t>
            </w:r>
            <w:r w:rsidR="00BC67D2" w:rsidRPr="00C225D1">
              <w:rPr>
                <w:szCs w:val="24"/>
                <w:lang w:eastAsia="en-US"/>
              </w:rPr>
              <w:t xml:space="preserve">s </w:t>
            </w:r>
            <w:r w:rsidRPr="00C225D1">
              <w:rPr>
                <w:szCs w:val="24"/>
                <w:lang w:eastAsia="en-US"/>
              </w:rPr>
              <w:t xml:space="preserve">existants par rapport aux paramètres spécifiés </w:t>
            </w:r>
            <w:r w:rsidR="00770E34">
              <w:rPr>
                <w:szCs w:val="24"/>
                <w:lang w:eastAsia="en-US"/>
              </w:rPr>
              <w:t xml:space="preserve">pour </w:t>
            </w:r>
            <w:r w:rsidRPr="00C225D1">
              <w:rPr>
                <w:szCs w:val="24"/>
                <w:lang w:eastAsia="en-US"/>
              </w:rPr>
              <w:t xml:space="preserve">chaque </w:t>
            </w:r>
            <w:r w:rsidR="00770E34">
              <w:rPr>
                <w:szCs w:val="24"/>
                <w:lang w:eastAsia="en-US"/>
              </w:rPr>
              <w:t>ZMD</w:t>
            </w:r>
            <w:r w:rsidRPr="00C225D1">
              <w:rPr>
                <w:szCs w:val="24"/>
                <w:lang w:eastAsia="en-US"/>
              </w:rPr>
              <w:t xml:space="preserve">. Le </w:t>
            </w:r>
            <w:r w:rsidR="00D123E0">
              <w:rPr>
                <w:szCs w:val="24"/>
                <w:lang w:eastAsia="en-US"/>
              </w:rPr>
              <w:t xml:space="preserve">Consultant de </w:t>
            </w:r>
            <w:r w:rsidR="00D367CB">
              <w:rPr>
                <w:szCs w:val="24"/>
                <w:lang w:eastAsia="en-US"/>
              </w:rPr>
              <w:t>Supervision</w:t>
            </w:r>
            <w:r w:rsidR="00770E34" w:rsidRPr="00C225D1">
              <w:rPr>
                <w:szCs w:val="24"/>
                <w:lang w:eastAsia="en-US"/>
              </w:rPr>
              <w:t xml:space="preserve"> </w:t>
            </w:r>
            <w:r w:rsidRPr="00C225D1">
              <w:rPr>
                <w:szCs w:val="24"/>
                <w:lang w:eastAsia="en-US"/>
              </w:rPr>
              <w:t>examinera et déterminera le</w:t>
            </w:r>
            <w:r w:rsidR="00C52F5D">
              <w:rPr>
                <w:szCs w:val="24"/>
                <w:lang w:eastAsia="en-US"/>
              </w:rPr>
              <w:t>s</w:t>
            </w:r>
            <w:r w:rsidRPr="00C225D1">
              <w:rPr>
                <w:szCs w:val="24"/>
                <w:lang w:eastAsia="en-US"/>
              </w:rPr>
              <w:t xml:space="preserve"> niveau</w:t>
            </w:r>
            <w:r w:rsidR="00C52F5D">
              <w:rPr>
                <w:szCs w:val="24"/>
                <w:lang w:eastAsia="en-US"/>
              </w:rPr>
              <w:t>x</w:t>
            </w:r>
            <w:r w:rsidRPr="00C225D1">
              <w:rPr>
                <w:szCs w:val="24"/>
                <w:lang w:eastAsia="en-US"/>
              </w:rPr>
              <w:t xml:space="preserve"> de service de référence et </w:t>
            </w:r>
            <w:r w:rsidR="00BC67D2">
              <w:rPr>
                <w:szCs w:val="24"/>
                <w:lang w:eastAsia="en-US"/>
              </w:rPr>
              <w:t xml:space="preserve">ceux </w:t>
            </w:r>
            <w:r w:rsidR="00C52F5D">
              <w:rPr>
                <w:szCs w:val="24"/>
                <w:lang w:eastAsia="en-US"/>
              </w:rPr>
              <w:t xml:space="preserve">de </w:t>
            </w:r>
            <w:r w:rsidRPr="00C225D1">
              <w:rPr>
                <w:szCs w:val="24"/>
                <w:lang w:eastAsia="en-US"/>
              </w:rPr>
              <w:t xml:space="preserve">la </w:t>
            </w:r>
            <w:r w:rsidR="00BC67D2">
              <w:rPr>
                <w:szCs w:val="24"/>
                <w:lang w:eastAsia="en-US"/>
              </w:rPr>
              <w:t>P</w:t>
            </w:r>
            <w:r w:rsidRPr="00C225D1">
              <w:rPr>
                <w:szCs w:val="24"/>
                <w:lang w:eastAsia="en-US"/>
              </w:rPr>
              <w:t>hase II A, en tenant compte des observations de l’</w:t>
            </w:r>
            <w:r w:rsidR="00ED12BB">
              <w:rPr>
                <w:szCs w:val="24"/>
                <w:lang w:eastAsia="en-US"/>
              </w:rPr>
              <w:t>E</w:t>
            </w:r>
            <w:r w:rsidRPr="00C225D1">
              <w:rPr>
                <w:szCs w:val="24"/>
                <w:lang w:eastAsia="en-US"/>
              </w:rPr>
              <w:t xml:space="preserve">xpert </w:t>
            </w:r>
            <w:r w:rsidR="00ED12BB">
              <w:rPr>
                <w:szCs w:val="24"/>
                <w:lang w:eastAsia="en-US"/>
              </w:rPr>
              <w:t>I</w:t>
            </w:r>
            <w:r w:rsidRPr="00C225D1">
              <w:rPr>
                <w:szCs w:val="24"/>
                <w:lang w:eastAsia="en-US"/>
              </w:rPr>
              <w:t>ndépendant (</w:t>
            </w:r>
            <w:r w:rsidR="00ED12BB">
              <w:rPr>
                <w:szCs w:val="24"/>
                <w:lang w:eastAsia="en-US"/>
              </w:rPr>
              <w:t>N</w:t>
            </w:r>
            <w:r w:rsidRPr="00C225D1">
              <w:rPr>
                <w:szCs w:val="24"/>
                <w:lang w:eastAsia="en-US"/>
              </w:rPr>
              <w:t xml:space="preserve">iveau de </w:t>
            </w:r>
            <w:r w:rsidR="00ED12BB">
              <w:rPr>
                <w:szCs w:val="24"/>
                <w:lang w:eastAsia="en-US"/>
              </w:rPr>
              <w:t>R</w:t>
            </w:r>
            <w:r w:rsidRPr="00C225D1">
              <w:rPr>
                <w:szCs w:val="24"/>
                <w:lang w:eastAsia="en-US"/>
              </w:rPr>
              <w:t>éférence convenu)</w:t>
            </w:r>
            <w:r w:rsidR="00770E34">
              <w:rPr>
                <w:szCs w:val="24"/>
                <w:lang w:eastAsia="en-US"/>
              </w:rPr>
              <w:t>.</w:t>
            </w:r>
          </w:p>
          <w:p w14:paraId="11413354" w14:textId="77777777" w:rsidR="00AA127E" w:rsidRPr="00AA127E" w:rsidRDefault="00AA127E" w:rsidP="000C41B1">
            <w:pPr>
              <w:pStyle w:val="Paragraphedeliste"/>
              <w:ind w:left="521" w:hanging="540"/>
              <w:rPr>
                <w:szCs w:val="24"/>
                <w:lang w:eastAsia="en-US"/>
              </w:rPr>
            </w:pPr>
          </w:p>
          <w:p w14:paraId="6406696F" w14:textId="2F96B3B7" w:rsidR="00A30405" w:rsidRPr="00A30405" w:rsidRDefault="00AA127E" w:rsidP="000F2E00">
            <w:pPr>
              <w:pStyle w:val="Paragraphedeliste"/>
              <w:numPr>
                <w:ilvl w:val="1"/>
                <w:numId w:val="71"/>
              </w:numPr>
              <w:shd w:val="clear" w:color="auto" w:fill="FDFDFD"/>
              <w:ind w:left="521" w:hanging="540"/>
              <w:rPr>
                <w:rFonts w:ascii="Segoe UI" w:hAnsi="Segoe UI" w:cs="Segoe UI"/>
                <w:sz w:val="21"/>
                <w:szCs w:val="21"/>
                <w:lang w:eastAsia="en-US"/>
              </w:rPr>
            </w:pPr>
            <w:r w:rsidRPr="00AA127E">
              <w:rPr>
                <w:szCs w:val="24"/>
                <w:lang w:eastAsia="en-US"/>
              </w:rPr>
              <w:t xml:space="preserve">Pour chaque </w:t>
            </w:r>
            <w:r w:rsidR="00D80E14">
              <w:rPr>
                <w:szCs w:val="24"/>
                <w:lang w:eastAsia="en-US"/>
              </w:rPr>
              <w:t>P</w:t>
            </w:r>
            <w:r w:rsidRPr="00AA127E">
              <w:rPr>
                <w:szCs w:val="24"/>
                <w:lang w:eastAsia="en-US"/>
              </w:rPr>
              <w:t xml:space="preserve">hase de </w:t>
            </w:r>
            <w:r w:rsidR="00D80E14">
              <w:rPr>
                <w:szCs w:val="24"/>
                <w:lang w:eastAsia="en-US"/>
              </w:rPr>
              <w:t>T</w:t>
            </w:r>
            <w:r w:rsidRPr="00AA127E">
              <w:rPr>
                <w:szCs w:val="24"/>
                <w:lang w:eastAsia="en-US"/>
              </w:rPr>
              <w:t xml:space="preserve">ravaux et de </w:t>
            </w:r>
            <w:r w:rsidR="00D80E14">
              <w:rPr>
                <w:szCs w:val="24"/>
                <w:lang w:eastAsia="en-US"/>
              </w:rPr>
              <w:t>S</w:t>
            </w:r>
            <w:r w:rsidRPr="00AA127E">
              <w:rPr>
                <w:szCs w:val="24"/>
                <w:lang w:eastAsia="en-US"/>
              </w:rPr>
              <w:t>ervices, l’</w:t>
            </w:r>
            <w:r w:rsidR="00D80E14">
              <w:rPr>
                <w:szCs w:val="24"/>
                <w:lang w:eastAsia="en-US"/>
              </w:rPr>
              <w:t>E</w:t>
            </w:r>
            <w:r w:rsidRPr="00AA127E">
              <w:rPr>
                <w:szCs w:val="24"/>
                <w:lang w:eastAsia="en-US"/>
              </w:rPr>
              <w:t xml:space="preserve">xpert </w:t>
            </w:r>
            <w:r w:rsidR="00D80E14">
              <w:rPr>
                <w:szCs w:val="24"/>
                <w:lang w:eastAsia="en-US"/>
              </w:rPr>
              <w:t>I</w:t>
            </w:r>
            <w:r w:rsidRPr="00AA127E">
              <w:rPr>
                <w:szCs w:val="24"/>
                <w:lang w:eastAsia="en-US"/>
              </w:rPr>
              <w:t>ndépendant examine</w:t>
            </w:r>
            <w:r w:rsidR="00D80E14">
              <w:rPr>
                <w:szCs w:val="24"/>
                <w:lang w:eastAsia="en-US"/>
              </w:rPr>
              <w:t>r</w:t>
            </w:r>
            <w:r w:rsidR="00BC67D2">
              <w:rPr>
                <w:szCs w:val="24"/>
                <w:lang w:eastAsia="en-US"/>
              </w:rPr>
              <w:t>a</w:t>
            </w:r>
            <w:r w:rsidRPr="00AA127E">
              <w:rPr>
                <w:szCs w:val="24"/>
                <w:lang w:eastAsia="en-US"/>
              </w:rPr>
              <w:t xml:space="preserve"> le projet de </w:t>
            </w:r>
            <w:r w:rsidR="00D80E14">
              <w:rPr>
                <w:szCs w:val="24"/>
                <w:lang w:eastAsia="en-US"/>
              </w:rPr>
              <w:t>P</w:t>
            </w:r>
            <w:r w:rsidRPr="00AA127E">
              <w:rPr>
                <w:szCs w:val="24"/>
                <w:lang w:eastAsia="en-US"/>
              </w:rPr>
              <w:t>rogramme soumis par l</w:t>
            </w:r>
            <w:r w:rsidR="00D80E14">
              <w:rPr>
                <w:szCs w:val="24"/>
                <w:lang w:eastAsia="en-US"/>
              </w:rPr>
              <w:t>’Entrepreneur</w:t>
            </w:r>
            <w:r w:rsidRPr="00AA127E">
              <w:rPr>
                <w:szCs w:val="24"/>
                <w:lang w:eastAsia="en-US"/>
              </w:rPr>
              <w:t xml:space="preserve"> pour les </w:t>
            </w:r>
            <w:r w:rsidR="00D80E14">
              <w:rPr>
                <w:szCs w:val="24"/>
                <w:lang w:eastAsia="en-US"/>
              </w:rPr>
              <w:t>P</w:t>
            </w:r>
            <w:r w:rsidRPr="00AA127E">
              <w:rPr>
                <w:szCs w:val="24"/>
                <w:lang w:eastAsia="en-US"/>
              </w:rPr>
              <w:t>hases II A et II B et formule</w:t>
            </w:r>
            <w:r w:rsidR="00D80E14">
              <w:rPr>
                <w:szCs w:val="24"/>
                <w:lang w:eastAsia="en-US"/>
              </w:rPr>
              <w:t>r</w:t>
            </w:r>
            <w:r w:rsidR="00BC67D2">
              <w:rPr>
                <w:szCs w:val="24"/>
                <w:lang w:eastAsia="en-US"/>
              </w:rPr>
              <w:t>a</w:t>
            </w:r>
            <w:r w:rsidRPr="00AA127E">
              <w:rPr>
                <w:szCs w:val="24"/>
                <w:lang w:eastAsia="en-US"/>
              </w:rPr>
              <w:t xml:space="preserve"> des observations à ce sujet. L’</w:t>
            </w:r>
            <w:r w:rsidR="00D80E14">
              <w:rPr>
                <w:szCs w:val="24"/>
                <w:lang w:eastAsia="en-US"/>
              </w:rPr>
              <w:t>E</w:t>
            </w:r>
            <w:r w:rsidRPr="00AA127E">
              <w:rPr>
                <w:szCs w:val="24"/>
                <w:lang w:eastAsia="en-US"/>
              </w:rPr>
              <w:t xml:space="preserve">xpert </w:t>
            </w:r>
            <w:r w:rsidR="00D80E14">
              <w:rPr>
                <w:szCs w:val="24"/>
                <w:lang w:eastAsia="en-US"/>
              </w:rPr>
              <w:t>I</w:t>
            </w:r>
            <w:r w:rsidRPr="00AA127E">
              <w:rPr>
                <w:szCs w:val="24"/>
                <w:lang w:eastAsia="en-US"/>
              </w:rPr>
              <w:t>ndépendant examine</w:t>
            </w:r>
            <w:r w:rsidR="00D80E14">
              <w:rPr>
                <w:szCs w:val="24"/>
                <w:lang w:eastAsia="en-US"/>
              </w:rPr>
              <w:t>r</w:t>
            </w:r>
            <w:r w:rsidR="00BC67D2">
              <w:rPr>
                <w:szCs w:val="24"/>
                <w:lang w:eastAsia="en-US"/>
              </w:rPr>
              <w:t>a</w:t>
            </w:r>
            <w:r w:rsidRPr="00AA127E">
              <w:rPr>
                <w:szCs w:val="24"/>
                <w:lang w:eastAsia="en-US"/>
              </w:rPr>
              <w:t xml:space="preserve"> </w:t>
            </w:r>
            <w:r w:rsidR="00BC67D2">
              <w:rPr>
                <w:szCs w:val="24"/>
                <w:lang w:eastAsia="en-US"/>
              </w:rPr>
              <w:t xml:space="preserve">également </w:t>
            </w:r>
            <w:r w:rsidRPr="00AA127E">
              <w:rPr>
                <w:szCs w:val="24"/>
                <w:lang w:eastAsia="en-US"/>
              </w:rPr>
              <w:t xml:space="preserve">les progrès réalisés dans chaque </w:t>
            </w:r>
            <w:r w:rsidR="00D80E14">
              <w:rPr>
                <w:szCs w:val="24"/>
                <w:lang w:eastAsia="en-US"/>
              </w:rPr>
              <w:t>ZMD</w:t>
            </w:r>
            <w:r w:rsidRPr="00AA127E">
              <w:rPr>
                <w:szCs w:val="24"/>
                <w:lang w:eastAsia="en-US"/>
              </w:rPr>
              <w:t xml:space="preserve"> par rapport aux </w:t>
            </w:r>
            <w:r w:rsidR="00BC67D2">
              <w:rPr>
                <w:szCs w:val="24"/>
                <w:lang w:eastAsia="en-US"/>
              </w:rPr>
              <w:t>N</w:t>
            </w:r>
            <w:r w:rsidRPr="00AA127E">
              <w:rPr>
                <w:szCs w:val="24"/>
                <w:lang w:eastAsia="en-US"/>
              </w:rPr>
              <w:t xml:space="preserve">iveaux de </w:t>
            </w:r>
            <w:r w:rsidR="00BC67D2">
              <w:rPr>
                <w:szCs w:val="24"/>
                <w:lang w:eastAsia="en-US"/>
              </w:rPr>
              <w:t>S</w:t>
            </w:r>
            <w:r w:rsidRPr="00AA127E">
              <w:rPr>
                <w:szCs w:val="24"/>
                <w:lang w:eastAsia="en-US"/>
              </w:rPr>
              <w:t xml:space="preserve">ervice de la </w:t>
            </w:r>
            <w:r w:rsidR="00082E89">
              <w:rPr>
                <w:szCs w:val="24"/>
                <w:lang w:eastAsia="en-US"/>
              </w:rPr>
              <w:t>P</w:t>
            </w:r>
            <w:r w:rsidRPr="00AA127E">
              <w:rPr>
                <w:szCs w:val="24"/>
                <w:lang w:eastAsia="en-US"/>
              </w:rPr>
              <w:t>hase II et fourni</w:t>
            </w:r>
            <w:r w:rsidR="00082E89">
              <w:rPr>
                <w:szCs w:val="24"/>
                <w:lang w:eastAsia="en-US"/>
              </w:rPr>
              <w:t>r</w:t>
            </w:r>
            <w:r w:rsidR="00BC67D2">
              <w:rPr>
                <w:szCs w:val="24"/>
                <w:lang w:eastAsia="en-US"/>
              </w:rPr>
              <w:t>a</w:t>
            </w:r>
            <w:r w:rsidRPr="00AA127E">
              <w:rPr>
                <w:szCs w:val="24"/>
                <w:lang w:eastAsia="en-US"/>
              </w:rPr>
              <w:t xml:space="preserve"> des conseils écrits </w:t>
            </w:r>
            <w:r w:rsidR="00082E89">
              <w:rPr>
                <w:szCs w:val="24"/>
                <w:lang w:eastAsia="en-US"/>
              </w:rPr>
              <w:t>à l’Entrepreneur</w:t>
            </w:r>
            <w:r w:rsidRPr="00AA127E">
              <w:rPr>
                <w:szCs w:val="24"/>
                <w:lang w:eastAsia="en-US"/>
              </w:rPr>
              <w:t xml:space="preserve"> et au </w:t>
            </w:r>
            <w:r w:rsidR="00D123E0">
              <w:rPr>
                <w:szCs w:val="24"/>
                <w:lang w:eastAsia="en-US"/>
              </w:rPr>
              <w:t xml:space="preserve">Consultant de </w:t>
            </w:r>
            <w:r w:rsidR="00D367CB">
              <w:rPr>
                <w:szCs w:val="24"/>
                <w:lang w:eastAsia="en-US"/>
              </w:rPr>
              <w:t>Supervision</w:t>
            </w:r>
            <w:r w:rsidRPr="00AA127E">
              <w:rPr>
                <w:szCs w:val="24"/>
                <w:lang w:eastAsia="en-US"/>
              </w:rPr>
              <w:t xml:space="preserve"> </w:t>
            </w:r>
            <w:r w:rsidR="00BC67D2">
              <w:rPr>
                <w:szCs w:val="24"/>
                <w:lang w:eastAsia="en-US"/>
              </w:rPr>
              <w:t>po</w:t>
            </w:r>
            <w:r w:rsidR="00BC67D2" w:rsidRPr="00AA127E">
              <w:rPr>
                <w:szCs w:val="24"/>
                <w:lang w:eastAsia="en-US"/>
              </w:rPr>
              <w:t xml:space="preserve">ur </w:t>
            </w:r>
            <w:r w:rsidRPr="00AA127E">
              <w:rPr>
                <w:szCs w:val="24"/>
                <w:lang w:eastAsia="en-US"/>
              </w:rPr>
              <w:t>les interventions recommandées et l’analyse coûts/avantages des différentes interventions utilisées et de leurs résultats. L’avis ne lie pas l’</w:t>
            </w:r>
            <w:r w:rsidR="00A30405">
              <w:rPr>
                <w:szCs w:val="24"/>
                <w:lang w:eastAsia="en-US"/>
              </w:rPr>
              <w:t>E</w:t>
            </w:r>
            <w:r w:rsidRPr="00AA127E">
              <w:rPr>
                <w:szCs w:val="24"/>
                <w:lang w:eastAsia="en-US"/>
              </w:rPr>
              <w:t xml:space="preserve">ntrepreneur, mais peut être pris en compte par les </w:t>
            </w:r>
            <w:r w:rsidR="00BC67D2">
              <w:rPr>
                <w:szCs w:val="24"/>
                <w:lang w:eastAsia="en-US"/>
              </w:rPr>
              <w:t>P</w:t>
            </w:r>
            <w:r w:rsidRPr="00AA127E">
              <w:rPr>
                <w:szCs w:val="24"/>
                <w:lang w:eastAsia="en-US"/>
              </w:rPr>
              <w:t xml:space="preserve">arties pour déterminer les </w:t>
            </w:r>
            <w:r w:rsidR="00A30405">
              <w:rPr>
                <w:szCs w:val="24"/>
                <w:lang w:eastAsia="en-US"/>
              </w:rPr>
              <w:t>N</w:t>
            </w:r>
            <w:r w:rsidRPr="00AA127E">
              <w:rPr>
                <w:szCs w:val="24"/>
                <w:lang w:eastAsia="en-US"/>
              </w:rPr>
              <w:t xml:space="preserve">iveaux de </w:t>
            </w:r>
            <w:r w:rsidR="00A30405">
              <w:rPr>
                <w:szCs w:val="24"/>
                <w:lang w:eastAsia="en-US"/>
              </w:rPr>
              <w:t>S</w:t>
            </w:r>
            <w:r w:rsidRPr="00AA127E">
              <w:rPr>
                <w:szCs w:val="24"/>
                <w:lang w:eastAsia="en-US"/>
              </w:rPr>
              <w:t xml:space="preserve">ervice de la </w:t>
            </w:r>
            <w:r w:rsidR="00A30405">
              <w:rPr>
                <w:szCs w:val="24"/>
                <w:lang w:eastAsia="en-US"/>
              </w:rPr>
              <w:t>P</w:t>
            </w:r>
            <w:r w:rsidRPr="00AA127E">
              <w:rPr>
                <w:szCs w:val="24"/>
                <w:lang w:eastAsia="en-US"/>
              </w:rPr>
              <w:t xml:space="preserve">hase II B et </w:t>
            </w:r>
            <w:r w:rsidR="00BC67D2">
              <w:rPr>
                <w:szCs w:val="24"/>
                <w:lang w:eastAsia="en-US"/>
              </w:rPr>
              <w:t>la Rémunération</w:t>
            </w:r>
            <w:r w:rsidRPr="00AA127E">
              <w:rPr>
                <w:szCs w:val="24"/>
                <w:lang w:eastAsia="en-US"/>
              </w:rPr>
              <w:t xml:space="preserve"> de la </w:t>
            </w:r>
            <w:r w:rsidR="00A30405">
              <w:rPr>
                <w:szCs w:val="24"/>
                <w:lang w:eastAsia="en-US"/>
              </w:rPr>
              <w:t>P</w:t>
            </w:r>
            <w:r w:rsidRPr="00AA127E">
              <w:rPr>
                <w:szCs w:val="24"/>
                <w:lang w:eastAsia="en-US"/>
              </w:rPr>
              <w:t xml:space="preserve">hase II B. </w:t>
            </w:r>
          </w:p>
          <w:p w14:paraId="6507C0A2" w14:textId="77777777" w:rsidR="00A30405" w:rsidRPr="00A30405" w:rsidRDefault="00A30405" w:rsidP="00A30405">
            <w:pPr>
              <w:pStyle w:val="Paragraphedeliste"/>
              <w:rPr>
                <w:szCs w:val="24"/>
                <w:lang w:eastAsia="en-US"/>
              </w:rPr>
            </w:pPr>
          </w:p>
          <w:p w14:paraId="233AEF05" w14:textId="4379520A" w:rsidR="00AB7004" w:rsidRPr="000D35B5" w:rsidRDefault="00AA127E" w:rsidP="000F2E00">
            <w:pPr>
              <w:pStyle w:val="Paragraphedeliste"/>
              <w:numPr>
                <w:ilvl w:val="1"/>
                <w:numId w:val="71"/>
              </w:numPr>
              <w:shd w:val="clear" w:color="auto" w:fill="FDFDFD"/>
              <w:ind w:left="521" w:hanging="521"/>
              <w:rPr>
                <w:rFonts w:ascii="Segoe UI" w:hAnsi="Segoe UI" w:cs="Segoe UI"/>
                <w:sz w:val="21"/>
                <w:szCs w:val="21"/>
                <w:lang w:eastAsia="en-US"/>
              </w:rPr>
            </w:pPr>
            <w:r w:rsidRPr="00AA127E">
              <w:rPr>
                <w:szCs w:val="24"/>
                <w:lang w:eastAsia="en-US"/>
              </w:rPr>
              <w:lastRenderedPageBreak/>
              <w:t xml:space="preserve">Au cours de la </w:t>
            </w:r>
            <w:r w:rsidR="00A30405">
              <w:rPr>
                <w:szCs w:val="24"/>
                <w:lang w:eastAsia="en-US"/>
              </w:rPr>
              <w:t>P</w:t>
            </w:r>
            <w:r w:rsidRPr="00AA127E">
              <w:rPr>
                <w:szCs w:val="24"/>
                <w:lang w:eastAsia="en-US"/>
              </w:rPr>
              <w:t>hase II A, l’</w:t>
            </w:r>
            <w:r w:rsidR="00A30405">
              <w:rPr>
                <w:szCs w:val="24"/>
                <w:lang w:eastAsia="en-US"/>
              </w:rPr>
              <w:t>E</w:t>
            </w:r>
            <w:r w:rsidRPr="00AA127E">
              <w:rPr>
                <w:szCs w:val="24"/>
                <w:lang w:eastAsia="en-US"/>
              </w:rPr>
              <w:t xml:space="preserve">xpert </w:t>
            </w:r>
            <w:r w:rsidR="00A30405">
              <w:rPr>
                <w:szCs w:val="24"/>
                <w:lang w:eastAsia="en-US"/>
              </w:rPr>
              <w:t>I</w:t>
            </w:r>
            <w:r w:rsidRPr="00AA127E">
              <w:rPr>
                <w:szCs w:val="24"/>
                <w:lang w:eastAsia="en-US"/>
              </w:rPr>
              <w:t>ndépendant formule</w:t>
            </w:r>
            <w:r w:rsidR="00A30405">
              <w:rPr>
                <w:szCs w:val="24"/>
                <w:lang w:eastAsia="en-US"/>
              </w:rPr>
              <w:t>r</w:t>
            </w:r>
            <w:r w:rsidR="00BC67D2">
              <w:rPr>
                <w:szCs w:val="24"/>
                <w:lang w:eastAsia="en-US"/>
              </w:rPr>
              <w:t>a</w:t>
            </w:r>
            <w:r w:rsidRPr="00AA127E">
              <w:rPr>
                <w:szCs w:val="24"/>
                <w:lang w:eastAsia="en-US"/>
              </w:rPr>
              <w:t xml:space="preserve"> des observations sur l’état d’avancement des </w:t>
            </w:r>
            <w:r w:rsidR="00ED1121">
              <w:rPr>
                <w:szCs w:val="24"/>
                <w:lang w:eastAsia="en-US"/>
              </w:rPr>
              <w:t>A</w:t>
            </w:r>
            <w:r w:rsidRPr="00AA127E">
              <w:rPr>
                <w:szCs w:val="24"/>
                <w:lang w:eastAsia="en-US"/>
              </w:rPr>
              <w:t xml:space="preserve">ctivités de la </w:t>
            </w:r>
            <w:r w:rsidR="00ED1121">
              <w:rPr>
                <w:szCs w:val="24"/>
                <w:lang w:eastAsia="en-US"/>
              </w:rPr>
              <w:t>P</w:t>
            </w:r>
            <w:r w:rsidRPr="00AA127E">
              <w:rPr>
                <w:szCs w:val="24"/>
                <w:lang w:eastAsia="en-US"/>
              </w:rPr>
              <w:t xml:space="preserve">hase II A par rapport au </w:t>
            </w:r>
            <w:r w:rsidR="00ED1121">
              <w:rPr>
                <w:szCs w:val="24"/>
                <w:lang w:eastAsia="en-US"/>
              </w:rPr>
              <w:t>N</w:t>
            </w:r>
            <w:r w:rsidRPr="00AA127E">
              <w:rPr>
                <w:szCs w:val="24"/>
                <w:lang w:eastAsia="en-US"/>
              </w:rPr>
              <w:t xml:space="preserve">iveau de </w:t>
            </w:r>
            <w:r w:rsidR="00ED1121">
              <w:rPr>
                <w:szCs w:val="24"/>
                <w:lang w:eastAsia="en-US"/>
              </w:rPr>
              <w:t>R</w:t>
            </w:r>
            <w:r w:rsidRPr="00AA127E">
              <w:rPr>
                <w:szCs w:val="24"/>
                <w:lang w:eastAsia="en-US"/>
              </w:rPr>
              <w:t>éférence approuvé, sur la base des rapports périodiques soumis par l</w:t>
            </w:r>
            <w:r w:rsidR="00ED1121">
              <w:rPr>
                <w:szCs w:val="24"/>
                <w:lang w:eastAsia="en-US"/>
              </w:rPr>
              <w:t>’Entrepreneur</w:t>
            </w:r>
            <w:r w:rsidRPr="00AA127E">
              <w:rPr>
                <w:szCs w:val="24"/>
                <w:lang w:eastAsia="en-US"/>
              </w:rPr>
              <w:t xml:space="preserve"> ainsi que des visites sur place et des réunions avec le </w:t>
            </w:r>
            <w:r w:rsidR="00ED1121">
              <w:rPr>
                <w:szCs w:val="24"/>
                <w:lang w:eastAsia="en-US"/>
              </w:rPr>
              <w:t>R</w:t>
            </w:r>
            <w:r w:rsidRPr="00AA127E">
              <w:rPr>
                <w:szCs w:val="24"/>
                <w:lang w:eastAsia="en-US"/>
              </w:rPr>
              <w:t>eprésentant d</w:t>
            </w:r>
            <w:r w:rsidR="00ED1121">
              <w:rPr>
                <w:szCs w:val="24"/>
                <w:lang w:eastAsia="en-US"/>
              </w:rPr>
              <w:t>e l’Entrepreneur</w:t>
            </w:r>
            <w:r w:rsidRPr="00AA127E">
              <w:rPr>
                <w:szCs w:val="24"/>
                <w:lang w:eastAsia="en-US"/>
              </w:rPr>
              <w:t xml:space="preserve">. Dans la mesure où l’Expert </w:t>
            </w:r>
            <w:r w:rsidR="007674CB">
              <w:rPr>
                <w:szCs w:val="24"/>
                <w:lang w:eastAsia="en-US"/>
              </w:rPr>
              <w:t>I</w:t>
            </w:r>
            <w:r w:rsidRPr="00AA127E">
              <w:rPr>
                <w:szCs w:val="24"/>
                <w:lang w:eastAsia="en-US"/>
              </w:rPr>
              <w:t xml:space="preserve">ndépendant estime que les progrès ne sont pas conformes aux attentes initiales et recommande des modifications à l’un quelconque des </w:t>
            </w:r>
            <w:r w:rsidR="007674CB">
              <w:rPr>
                <w:szCs w:val="24"/>
                <w:lang w:eastAsia="en-US"/>
              </w:rPr>
              <w:t>N</w:t>
            </w:r>
            <w:r w:rsidRPr="00AA127E">
              <w:rPr>
                <w:szCs w:val="24"/>
                <w:lang w:eastAsia="en-US"/>
              </w:rPr>
              <w:t xml:space="preserve">iveaux de </w:t>
            </w:r>
            <w:r w:rsidR="007674CB">
              <w:rPr>
                <w:szCs w:val="24"/>
                <w:lang w:eastAsia="en-US"/>
              </w:rPr>
              <w:t>S</w:t>
            </w:r>
            <w:r w:rsidRPr="00AA127E">
              <w:rPr>
                <w:szCs w:val="24"/>
                <w:lang w:eastAsia="en-US"/>
              </w:rPr>
              <w:t>ervice, il notifiera ses recommandations à chacune des Parties par écrit.</w:t>
            </w:r>
          </w:p>
        </w:tc>
      </w:tr>
      <w:tr w:rsidR="000D35B5" w:rsidRPr="00C76C41" w14:paraId="23E460FC" w14:textId="77777777" w:rsidTr="00EB12E8">
        <w:trPr>
          <w:trHeight w:val="3060"/>
        </w:trPr>
        <w:tc>
          <w:tcPr>
            <w:tcW w:w="2160" w:type="dxa"/>
            <w:tcBorders>
              <w:top w:val="nil"/>
              <w:left w:val="nil"/>
              <w:bottom w:val="nil"/>
              <w:right w:val="nil"/>
            </w:tcBorders>
          </w:tcPr>
          <w:p w14:paraId="3A5CC5F5" w14:textId="204D2C51" w:rsidR="000D35B5" w:rsidRPr="00C76C41" w:rsidRDefault="00336EED" w:rsidP="000F2E00">
            <w:pPr>
              <w:pStyle w:val="Style34"/>
              <w:ind w:left="431"/>
            </w:pPr>
            <w:bookmarkStart w:id="920" w:name="_Toc139114656"/>
            <w:r>
              <w:lastRenderedPageBreak/>
              <w:t xml:space="preserve">Niveaux de Service de la </w:t>
            </w:r>
            <w:r w:rsidR="000D35B5">
              <w:t>Phase II B</w:t>
            </w:r>
            <w:r>
              <w:t xml:space="preserve"> et </w:t>
            </w:r>
            <w:r w:rsidR="00FF3D29">
              <w:t xml:space="preserve">Rémunération </w:t>
            </w:r>
            <w:r>
              <w:t>de la Phase II B</w:t>
            </w:r>
            <w:bookmarkEnd w:id="920"/>
          </w:p>
        </w:tc>
        <w:tc>
          <w:tcPr>
            <w:tcW w:w="6984" w:type="dxa"/>
            <w:tcBorders>
              <w:top w:val="nil"/>
              <w:left w:val="nil"/>
              <w:bottom w:val="nil"/>
              <w:right w:val="nil"/>
            </w:tcBorders>
          </w:tcPr>
          <w:p w14:paraId="165C59F1" w14:textId="730013C4" w:rsidR="004A3520" w:rsidRDefault="008F0567" w:rsidP="000F2E00">
            <w:pPr>
              <w:pStyle w:val="Paragraphedeliste"/>
              <w:numPr>
                <w:ilvl w:val="1"/>
                <w:numId w:val="71"/>
              </w:numPr>
              <w:shd w:val="clear" w:color="auto" w:fill="FDFDFD"/>
              <w:spacing w:after="0"/>
              <w:ind w:left="431" w:hanging="360"/>
              <w:rPr>
                <w:szCs w:val="24"/>
                <w:lang w:eastAsia="en-US"/>
              </w:rPr>
            </w:pPr>
            <w:r w:rsidRPr="00D66E09">
              <w:rPr>
                <w:szCs w:val="24"/>
                <w:lang w:eastAsia="en-US"/>
              </w:rPr>
              <w:t xml:space="preserve">Six semaines avant la date prévue pour l’achèvement de tous les ZMD de la Phase II A, l’Entrepreneur et le </w:t>
            </w:r>
            <w:r w:rsidR="00D123E0">
              <w:rPr>
                <w:szCs w:val="24"/>
                <w:lang w:eastAsia="en-US"/>
              </w:rPr>
              <w:t xml:space="preserve">Consultant de </w:t>
            </w:r>
            <w:r w:rsidR="00D367CB">
              <w:rPr>
                <w:szCs w:val="24"/>
                <w:lang w:eastAsia="en-US"/>
              </w:rPr>
              <w:t>Supervision</w:t>
            </w:r>
            <w:r w:rsidRPr="00D66E09">
              <w:rPr>
                <w:szCs w:val="24"/>
                <w:lang w:eastAsia="en-US"/>
              </w:rPr>
              <w:t xml:space="preserve"> discute</w:t>
            </w:r>
            <w:r w:rsidR="000562BE" w:rsidRPr="00D66E09">
              <w:rPr>
                <w:szCs w:val="24"/>
                <w:lang w:eastAsia="en-US"/>
              </w:rPr>
              <w:t>r</w:t>
            </w:r>
            <w:r w:rsidR="00224210">
              <w:rPr>
                <w:szCs w:val="24"/>
                <w:lang w:eastAsia="en-US"/>
              </w:rPr>
              <w:t>ont</w:t>
            </w:r>
            <w:r w:rsidRPr="00D66E09">
              <w:rPr>
                <w:szCs w:val="24"/>
                <w:lang w:eastAsia="en-US"/>
              </w:rPr>
              <w:t xml:space="preserve"> avec l’Expert </w:t>
            </w:r>
            <w:r w:rsidR="000562BE" w:rsidRPr="00D66E09">
              <w:rPr>
                <w:szCs w:val="24"/>
                <w:lang w:eastAsia="en-US"/>
              </w:rPr>
              <w:t>I</w:t>
            </w:r>
            <w:r w:rsidRPr="00D66E09">
              <w:rPr>
                <w:szCs w:val="24"/>
                <w:lang w:eastAsia="en-US"/>
              </w:rPr>
              <w:t xml:space="preserve">ndépendant de la portée des travaux de la </w:t>
            </w:r>
            <w:r w:rsidR="000562BE" w:rsidRPr="00D66E09">
              <w:rPr>
                <w:szCs w:val="24"/>
                <w:lang w:eastAsia="en-US"/>
              </w:rPr>
              <w:t>P</w:t>
            </w:r>
            <w:r w:rsidRPr="00D66E09">
              <w:rPr>
                <w:szCs w:val="24"/>
                <w:lang w:eastAsia="en-US"/>
              </w:rPr>
              <w:t xml:space="preserve">hase II B, des </w:t>
            </w:r>
            <w:r w:rsidR="00224210">
              <w:rPr>
                <w:szCs w:val="24"/>
                <w:lang w:eastAsia="en-US"/>
              </w:rPr>
              <w:t>N</w:t>
            </w:r>
            <w:r w:rsidRPr="00D66E09">
              <w:rPr>
                <w:szCs w:val="24"/>
                <w:lang w:eastAsia="en-US"/>
              </w:rPr>
              <w:t xml:space="preserve">iveaux de </w:t>
            </w:r>
            <w:r w:rsidR="00224210">
              <w:rPr>
                <w:szCs w:val="24"/>
                <w:lang w:eastAsia="en-US"/>
              </w:rPr>
              <w:t>S</w:t>
            </w:r>
            <w:r w:rsidRPr="00D66E09">
              <w:rPr>
                <w:szCs w:val="24"/>
                <w:lang w:eastAsia="en-US"/>
              </w:rPr>
              <w:t xml:space="preserve">ervice de la </w:t>
            </w:r>
            <w:r w:rsidR="000562BE" w:rsidRPr="00D66E09">
              <w:rPr>
                <w:szCs w:val="24"/>
                <w:lang w:eastAsia="en-US"/>
              </w:rPr>
              <w:t>P</w:t>
            </w:r>
            <w:r w:rsidRPr="00D66E09">
              <w:rPr>
                <w:szCs w:val="24"/>
                <w:lang w:eastAsia="en-US"/>
              </w:rPr>
              <w:t>hase II B et d</w:t>
            </w:r>
            <w:r w:rsidR="00AE0684">
              <w:rPr>
                <w:szCs w:val="24"/>
                <w:lang w:eastAsia="en-US"/>
              </w:rPr>
              <w:t xml:space="preserve">e la </w:t>
            </w:r>
            <w:r w:rsidR="00700EA7">
              <w:rPr>
                <w:szCs w:val="24"/>
                <w:lang w:eastAsia="en-US"/>
              </w:rPr>
              <w:t>Date d’Achèvement prévue</w:t>
            </w:r>
            <w:r w:rsidR="00507E5C">
              <w:rPr>
                <w:szCs w:val="24"/>
                <w:lang w:eastAsia="en-US"/>
              </w:rPr>
              <w:t xml:space="preserve"> </w:t>
            </w:r>
            <w:r w:rsidRPr="00D66E09">
              <w:rPr>
                <w:szCs w:val="24"/>
                <w:lang w:eastAsia="en-US"/>
              </w:rPr>
              <w:t xml:space="preserve">de la </w:t>
            </w:r>
            <w:r w:rsidR="000562BE" w:rsidRPr="00D66E09">
              <w:rPr>
                <w:szCs w:val="24"/>
                <w:lang w:eastAsia="en-US"/>
              </w:rPr>
              <w:t>P</w:t>
            </w:r>
            <w:r w:rsidRPr="00D66E09">
              <w:rPr>
                <w:szCs w:val="24"/>
                <w:lang w:eastAsia="en-US"/>
              </w:rPr>
              <w:t xml:space="preserve">hase II B, en tenant compte des progrès et des résultats des </w:t>
            </w:r>
            <w:r w:rsidR="00224210">
              <w:rPr>
                <w:szCs w:val="24"/>
                <w:lang w:eastAsia="en-US"/>
              </w:rPr>
              <w:t>A</w:t>
            </w:r>
            <w:r w:rsidRPr="00D66E09">
              <w:rPr>
                <w:szCs w:val="24"/>
                <w:lang w:eastAsia="en-US"/>
              </w:rPr>
              <w:t xml:space="preserve">ctivités de la </w:t>
            </w:r>
            <w:r w:rsidR="000562BE" w:rsidRPr="00D66E09">
              <w:rPr>
                <w:szCs w:val="24"/>
                <w:lang w:eastAsia="en-US"/>
              </w:rPr>
              <w:t>P</w:t>
            </w:r>
            <w:r w:rsidRPr="00D66E09">
              <w:rPr>
                <w:szCs w:val="24"/>
                <w:lang w:eastAsia="en-US"/>
              </w:rPr>
              <w:t xml:space="preserve">hase II A. Dans les [7] jours suivant la réunion, l’Expert </w:t>
            </w:r>
            <w:r w:rsidR="00D66E09" w:rsidRPr="00D66E09">
              <w:rPr>
                <w:szCs w:val="24"/>
                <w:lang w:eastAsia="en-US"/>
              </w:rPr>
              <w:t>I</w:t>
            </w:r>
            <w:r w:rsidRPr="00D66E09">
              <w:rPr>
                <w:szCs w:val="24"/>
                <w:lang w:eastAsia="en-US"/>
              </w:rPr>
              <w:t xml:space="preserve">ndépendant présentera une recommandation écrite sur la portée des </w:t>
            </w:r>
            <w:r w:rsidR="00224210">
              <w:rPr>
                <w:szCs w:val="24"/>
                <w:lang w:eastAsia="en-US"/>
              </w:rPr>
              <w:t>A</w:t>
            </w:r>
            <w:r w:rsidRPr="00D66E09">
              <w:rPr>
                <w:szCs w:val="24"/>
                <w:lang w:eastAsia="en-US"/>
              </w:rPr>
              <w:t xml:space="preserve">ctivités de la </w:t>
            </w:r>
            <w:r w:rsidR="00D66E09" w:rsidRPr="00D66E09">
              <w:rPr>
                <w:szCs w:val="24"/>
                <w:lang w:eastAsia="en-US"/>
              </w:rPr>
              <w:t>P</w:t>
            </w:r>
            <w:r w:rsidRPr="00D66E09">
              <w:rPr>
                <w:szCs w:val="24"/>
                <w:lang w:eastAsia="en-US"/>
              </w:rPr>
              <w:t xml:space="preserve">hase II B, les </w:t>
            </w:r>
            <w:r w:rsidR="00D66E09" w:rsidRPr="00D66E09">
              <w:rPr>
                <w:szCs w:val="24"/>
                <w:lang w:eastAsia="en-US"/>
              </w:rPr>
              <w:t>N</w:t>
            </w:r>
            <w:r w:rsidRPr="00D66E09">
              <w:rPr>
                <w:szCs w:val="24"/>
                <w:lang w:eastAsia="en-US"/>
              </w:rPr>
              <w:t xml:space="preserve">iveaux de </w:t>
            </w:r>
            <w:r w:rsidR="00D66E09" w:rsidRPr="00D66E09">
              <w:rPr>
                <w:szCs w:val="24"/>
                <w:lang w:eastAsia="en-US"/>
              </w:rPr>
              <w:t>S</w:t>
            </w:r>
            <w:r w:rsidRPr="00D66E09">
              <w:rPr>
                <w:szCs w:val="24"/>
                <w:lang w:eastAsia="en-US"/>
              </w:rPr>
              <w:t xml:space="preserve">ervice de la </w:t>
            </w:r>
            <w:r w:rsidR="00D66E09" w:rsidRPr="00D66E09">
              <w:rPr>
                <w:szCs w:val="24"/>
                <w:lang w:eastAsia="en-US"/>
              </w:rPr>
              <w:t>P</w:t>
            </w:r>
            <w:r w:rsidRPr="00D66E09">
              <w:rPr>
                <w:szCs w:val="24"/>
                <w:lang w:eastAsia="en-US"/>
              </w:rPr>
              <w:t xml:space="preserve">hase II B et </w:t>
            </w:r>
            <w:r w:rsidR="00B6545C">
              <w:rPr>
                <w:szCs w:val="24"/>
                <w:lang w:eastAsia="en-US"/>
              </w:rPr>
              <w:t xml:space="preserve">la </w:t>
            </w:r>
            <w:r w:rsidR="00700EA7">
              <w:rPr>
                <w:szCs w:val="24"/>
                <w:lang w:eastAsia="en-US"/>
              </w:rPr>
              <w:t>Date d’Achèvement prévue</w:t>
            </w:r>
            <w:r w:rsidR="00B6545C">
              <w:rPr>
                <w:szCs w:val="24"/>
                <w:lang w:eastAsia="en-US"/>
              </w:rPr>
              <w:t xml:space="preserve"> </w:t>
            </w:r>
            <w:r w:rsidRPr="00D66E09">
              <w:rPr>
                <w:szCs w:val="24"/>
                <w:lang w:eastAsia="en-US"/>
              </w:rPr>
              <w:t xml:space="preserve">de la </w:t>
            </w:r>
            <w:r w:rsidR="00D66E09" w:rsidRPr="00D66E09">
              <w:rPr>
                <w:szCs w:val="24"/>
                <w:lang w:eastAsia="en-US"/>
              </w:rPr>
              <w:t>P</w:t>
            </w:r>
            <w:r w:rsidRPr="00D66E09">
              <w:rPr>
                <w:szCs w:val="24"/>
                <w:lang w:eastAsia="en-US"/>
              </w:rPr>
              <w:t xml:space="preserve">hase II B. Les </w:t>
            </w:r>
            <w:r w:rsidR="00224210">
              <w:rPr>
                <w:szCs w:val="24"/>
                <w:lang w:eastAsia="en-US"/>
              </w:rPr>
              <w:t>P</w:t>
            </w:r>
            <w:r w:rsidRPr="00D66E09">
              <w:rPr>
                <w:szCs w:val="24"/>
                <w:lang w:eastAsia="en-US"/>
              </w:rPr>
              <w:t>arties soumettr</w:t>
            </w:r>
            <w:r w:rsidR="00224210">
              <w:rPr>
                <w:szCs w:val="24"/>
                <w:lang w:eastAsia="en-US"/>
              </w:rPr>
              <w:t>ont</w:t>
            </w:r>
            <w:r w:rsidRPr="00D66E09">
              <w:rPr>
                <w:szCs w:val="24"/>
                <w:lang w:eastAsia="en-US"/>
              </w:rPr>
              <w:t xml:space="preserve"> leurs observations sur ces recommandations dans les [7] jours suivant leur réception et l’</w:t>
            </w:r>
            <w:r w:rsidR="00D66E09" w:rsidRPr="00D66E09">
              <w:rPr>
                <w:szCs w:val="24"/>
                <w:lang w:eastAsia="en-US"/>
              </w:rPr>
              <w:t>E</w:t>
            </w:r>
            <w:r w:rsidRPr="00D66E09">
              <w:rPr>
                <w:szCs w:val="24"/>
                <w:lang w:eastAsia="en-US"/>
              </w:rPr>
              <w:t xml:space="preserve">xpert </w:t>
            </w:r>
            <w:r w:rsidR="00D66E09" w:rsidRPr="00D66E09">
              <w:rPr>
                <w:szCs w:val="24"/>
                <w:lang w:eastAsia="en-US"/>
              </w:rPr>
              <w:t>I</w:t>
            </w:r>
            <w:r w:rsidRPr="00D66E09">
              <w:rPr>
                <w:szCs w:val="24"/>
                <w:lang w:eastAsia="en-US"/>
              </w:rPr>
              <w:t xml:space="preserve">ndépendant fournira ensuite une recommandation finale au </w:t>
            </w:r>
            <w:r w:rsidR="00D123E0">
              <w:rPr>
                <w:szCs w:val="24"/>
                <w:lang w:eastAsia="en-US"/>
              </w:rPr>
              <w:t xml:space="preserve">Consultant de </w:t>
            </w:r>
            <w:r w:rsidR="00D367CB">
              <w:rPr>
                <w:szCs w:val="24"/>
                <w:lang w:eastAsia="en-US"/>
              </w:rPr>
              <w:t>Supervision</w:t>
            </w:r>
            <w:r w:rsidRPr="00D66E09">
              <w:rPr>
                <w:szCs w:val="24"/>
                <w:lang w:eastAsia="en-US"/>
              </w:rPr>
              <w:t xml:space="preserve">. Le </w:t>
            </w:r>
            <w:r w:rsidR="00D123E0">
              <w:rPr>
                <w:szCs w:val="24"/>
                <w:lang w:eastAsia="en-US"/>
              </w:rPr>
              <w:t xml:space="preserve">Consultant de </w:t>
            </w:r>
            <w:r w:rsidR="00D367CB">
              <w:rPr>
                <w:szCs w:val="24"/>
                <w:lang w:eastAsia="en-US"/>
              </w:rPr>
              <w:t>Supervision</w:t>
            </w:r>
            <w:r w:rsidR="00D66E09" w:rsidRPr="00D66E09">
              <w:rPr>
                <w:szCs w:val="24"/>
                <w:lang w:eastAsia="en-US"/>
              </w:rPr>
              <w:t xml:space="preserve"> </w:t>
            </w:r>
            <w:r w:rsidRPr="00D66E09">
              <w:rPr>
                <w:szCs w:val="24"/>
                <w:lang w:eastAsia="en-US"/>
              </w:rPr>
              <w:t>enverra ensuite un</w:t>
            </w:r>
            <w:r w:rsidR="00224210">
              <w:rPr>
                <w:szCs w:val="24"/>
                <w:lang w:eastAsia="en-US"/>
              </w:rPr>
              <w:t>e</w:t>
            </w:r>
            <w:r w:rsidRPr="00D66E09">
              <w:rPr>
                <w:szCs w:val="24"/>
                <w:lang w:eastAsia="en-US"/>
              </w:rPr>
              <w:t xml:space="preserve"> </w:t>
            </w:r>
            <w:r w:rsidR="00224210">
              <w:rPr>
                <w:szCs w:val="24"/>
                <w:lang w:eastAsia="en-US"/>
              </w:rPr>
              <w:t>notification</w:t>
            </w:r>
            <w:r w:rsidR="00224210" w:rsidRPr="00D66E09">
              <w:rPr>
                <w:szCs w:val="24"/>
                <w:lang w:eastAsia="en-US"/>
              </w:rPr>
              <w:t xml:space="preserve"> </w:t>
            </w:r>
            <w:r w:rsidRPr="00D66E09">
              <w:rPr>
                <w:szCs w:val="24"/>
                <w:lang w:eastAsia="en-US"/>
              </w:rPr>
              <w:t>à l’</w:t>
            </w:r>
            <w:r w:rsidR="00D66E09" w:rsidRPr="00D66E09">
              <w:rPr>
                <w:szCs w:val="24"/>
                <w:lang w:eastAsia="en-US"/>
              </w:rPr>
              <w:t>E</w:t>
            </w:r>
            <w:r w:rsidRPr="00D66E09">
              <w:rPr>
                <w:szCs w:val="24"/>
                <w:lang w:eastAsia="en-US"/>
              </w:rPr>
              <w:t xml:space="preserve">ntrepreneur indiquant la portée des </w:t>
            </w:r>
            <w:r w:rsidR="00224210">
              <w:rPr>
                <w:szCs w:val="24"/>
                <w:lang w:eastAsia="en-US"/>
              </w:rPr>
              <w:t>A</w:t>
            </w:r>
            <w:r w:rsidRPr="00D66E09">
              <w:rPr>
                <w:szCs w:val="24"/>
                <w:lang w:eastAsia="en-US"/>
              </w:rPr>
              <w:t xml:space="preserve">ctivités de la </w:t>
            </w:r>
            <w:r w:rsidR="00D66E09" w:rsidRPr="00D66E09">
              <w:rPr>
                <w:szCs w:val="24"/>
                <w:lang w:eastAsia="en-US"/>
              </w:rPr>
              <w:t>P</w:t>
            </w:r>
            <w:r w:rsidRPr="00D66E09">
              <w:rPr>
                <w:szCs w:val="24"/>
                <w:lang w:eastAsia="en-US"/>
              </w:rPr>
              <w:t xml:space="preserve">hase II B, les </w:t>
            </w:r>
            <w:r w:rsidR="00D66E09" w:rsidRPr="00D66E09">
              <w:rPr>
                <w:szCs w:val="24"/>
                <w:lang w:eastAsia="en-US"/>
              </w:rPr>
              <w:t>N</w:t>
            </w:r>
            <w:r w:rsidRPr="00D66E09">
              <w:rPr>
                <w:szCs w:val="24"/>
                <w:lang w:eastAsia="en-US"/>
              </w:rPr>
              <w:t xml:space="preserve">iveaux de </w:t>
            </w:r>
            <w:r w:rsidR="00D66E09" w:rsidRPr="00D66E09">
              <w:rPr>
                <w:szCs w:val="24"/>
                <w:lang w:eastAsia="en-US"/>
              </w:rPr>
              <w:t>S</w:t>
            </w:r>
            <w:r w:rsidRPr="00D66E09">
              <w:rPr>
                <w:szCs w:val="24"/>
                <w:lang w:eastAsia="en-US"/>
              </w:rPr>
              <w:t xml:space="preserve">ervice de la </w:t>
            </w:r>
            <w:r w:rsidR="00D66E09" w:rsidRPr="00D66E09">
              <w:rPr>
                <w:szCs w:val="24"/>
                <w:lang w:eastAsia="en-US"/>
              </w:rPr>
              <w:t>P</w:t>
            </w:r>
            <w:r w:rsidRPr="00D66E09">
              <w:rPr>
                <w:szCs w:val="24"/>
                <w:lang w:eastAsia="en-US"/>
              </w:rPr>
              <w:t>hase II B et l</w:t>
            </w:r>
            <w:r w:rsidR="00A160C0">
              <w:rPr>
                <w:szCs w:val="24"/>
                <w:lang w:eastAsia="en-US"/>
              </w:rPr>
              <w:t xml:space="preserve">a </w:t>
            </w:r>
            <w:r w:rsidR="00700EA7">
              <w:rPr>
                <w:szCs w:val="24"/>
                <w:lang w:eastAsia="en-US"/>
              </w:rPr>
              <w:t>Date d’Achèvement prévue</w:t>
            </w:r>
            <w:r w:rsidRPr="00D66E09">
              <w:rPr>
                <w:szCs w:val="24"/>
                <w:lang w:eastAsia="en-US"/>
              </w:rPr>
              <w:t>, en tenant compte de la recommandation finale de l’</w:t>
            </w:r>
            <w:r w:rsidR="00D66E09" w:rsidRPr="00D66E09">
              <w:rPr>
                <w:szCs w:val="24"/>
                <w:lang w:eastAsia="en-US"/>
              </w:rPr>
              <w:t>E</w:t>
            </w:r>
            <w:r w:rsidRPr="00D66E09">
              <w:rPr>
                <w:szCs w:val="24"/>
                <w:lang w:eastAsia="en-US"/>
              </w:rPr>
              <w:t xml:space="preserve">xpert </w:t>
            </w:r>
            <w:r w:rsidR="00D66E09" w:rsidRPr="00D66E09">
              <w:rPr>
                <w:szCs w:val="24"/>
                <w:lang w:eastAsia="en-US"/>
              </w:rPr>
              <w:t>I</w:t>
            </w:r>
            <w:r w:rsidRPr="00D66E09">
              <w:rPr>
                <w:szCs w:val="24"/>
                <w:lang w:eastAsia="en-US"/>
              </w:rPr>
              <w:t>ndépendant.</w:t>
            </w:r>
          </w:p>
          <w:p w14:paraId="60AA2DD2" w14:textId="77777777" w:rsidR="004A3520" w:rsidRDefault="004A3520" w:rsidP="001D68E1">
            <w:pPr>
              <w:pStyle w:val="Paragraphedeliste"/>
              <w:shd w:val="clear" w:color="auto" w:fill="FDFDFD"/>
              <w:spacing w:after="0"/>
              <w:ind w:left="909" w:firstLine="0"/>
              <w:rPr>
                <w:szCs w:val="24"/>
                <w:lang w:eastAsia="en-US"/>
              </w:rPr>
            </w:pPr>
          </w:p>
          <w:p w14:paraId="280B1F3F" w14:textId="1FE5C336" w:rsidR="003B5DD0" w:rsidRDefault="004A3520" w:rsidP="000F2E00">
            <w:pPr>
              <w:pStyle w:val="Paragraphedeliste"/>
              <w:numPr>
                <w:ilvl w:val="1"/>
                <w:numId w:val="71"/>
              </w:numPr>
              <w:shd w:val="clear" w:color="auto" w:fill="FDFDFD"/>
              <w:spacing w:after="0"/>
              <w:ind w:left="431"/>
              <w:rPr>
                <w:szCs w:val="24"/>
                <w:lang w:eastAsia="en-US"/>
              </w:rPr>
            </w:pPr>
            <w:r w:rsidRPr="004A3520">
              <w:rPr>
                <w:szCs w:val="24"/>
                <w:lang w:eastAsia="en-US"/>
              </w:rPr>
              <w:t>L</w:t>
            </w:r>
            <w:r>
              <w:rPr>
                <w:szCs w:val="24"/>
                <w:lang w:eastAsia="en-US"/>
              </w:rPr>
              <w:t>’Entrepreneur</w:t>
            </w:r>
            <w:r w:rsidRPr="004A3520">
              <w:rPr>
                <w:szCs w:val="24"/>
                <w:lang w:eastAsia="en-US"/>
              </w:rPr>
              <w:t xml:space="preserve"> </w:t>
            </w:r>
            <w:r w:rsidR="008061A1">
              <w:rPr>
                <w:szCs w:val="24"/>
                <w:lang w:eastAsia="en-US"/>
              </w:rPr>
              <w:t xml:space="preserve">devra </w:t>
            </w:r>
            <w:r w:rsidRPr="004A3520">
              <w:rPr>
                <w:szCs w:val="24"/>
                <w:lang w:eastAsia="en-US"/>
              </w:rPr>
              <w:t xml:space="preserve">proposer, dans les [10] jours suivant la réception de l’avis visé à </w:t>
            </w:r>
            <w:r w:rsidR="007F0CDF">
              <w:rPr>
                <w:szCs w:val="24"/>
                <w:lang w:eastAsia="en-US"/>
              </w:rPr>
              <w:t>la clause</w:t>
            </w:r>
            <w:r w:rsidRPr="004A3520">
              <w:rPr>
                <w:szCs w:val="24"/>
                <w:lang w:eastAsia="en-US"/>
              </w:rPr>
              <w:t xml:space="preserve"> 25.1 du CC</w:t>
            </w:r>
            <w:r w:rsidR="008061A1">
              <w:rPr>
                <w:szCs w:val="24"/>
                <w:lang w:eastAsia="en-US"/>
              </w:rPr>
              <w:t>A</w:t>
            </w:r>
            <w:r w:rsidRPr="004A3520">
              <w:rPr>
                <w:szCs w:val="24"/>
                <w:lang w:eastAsia="en-US"/>
              </w:rPr>
              <w:t xml:space="preserve">G, un détail des </w:t>
            </w:r>
            <w:r w:rsidR="00224210">
              <w:rPr>
                <w:szCs w:val="24"/>
                <w:lang w:eastAsia="en-US"/>
              </w:rPr>
              <w:t>A</w:t>
            </w:r>
            <w:r w:rsidRPr="004A3520">
              <w:rPr>
                <w:szCs w:val="24"/>
                <w:lang w:eastAsia="en-US"/>
              </w:rPr>
              <w:t xml:space="preserve">ctivités de la </w:t>
            </w:r>
            <w:r w:rsidR="008061A1">
              <w:rPr>
                <w:szCs w:val="24"/>
                <w:lang w:eastAsia="en-US"/>
              </w:rPr>
              <w:t>P</w:t>
            </w:r>
            <w:r w:rsidRPr="004A3520">
              <w:rPr>
                <w:szCs w:val="24"/>
                <w:lang w:eastAsia="en-US"/>
              </w:rPr>
              <w:t xml:space="preserve">hase II B et un montant forfaitaire pour les </w:t>
            </w:r>
            <w:r w:rsidR="00224210">
              <w:rPr>
                <w:szCs w:val="24"/>
                <w:lang w:eastAsia="en-US"/>
              </w:rPr>
              <w:t>A</w:t>
            </w:r>
            <w:r w:rsidRPr="004A3520">
              <w:rPr>
                <w:szCs w:val="24"/>
                <w:lang w:eastAsia="en-US"/>
              </w:rPr>
              <w:t xml:space="preserve">ctivités de la </w:t>
            </w:r>
            <w:r w:rsidR="008061A1">
              <w:rPr>
                <w:szCs w:val="24"/>
                <w:lang w:eastAsia="en-US"/>
              </w:rPr>
              <w:t>P</w:t>
            </w:r>
            <w:r w:rsidRPr="004A3520">
              <w:rPr>
                <w:szCs w:val="24"/>
                <w:lang w:eastAsia="en-US"/>
              </w:rPr>
              <w:t>hase II B (</w:t>
            </w:r>
            <w:r w:rsidR="00224210">
              <w:rPr>
                <w:szCs w:val="24"/>
                <w:lang w:eastAsia="en-US"/>
              </w:rPr>
              <w:t>Rémunération</w:t>
            </w:r>
            <w:r w:rsidR="00224210" w:rsidRPr="004A3520">
              <w:rPr>
                <w:szCs w:val="24"/>
                <w:lang w:eastAsia="en-US"/>
              </w:rPr>
              <w:t xml:space="preserve"> </w:t>
            </w:r>
            <w:r w:rsidRPr="004A3520">
              <w:rPr>
                <w:szCs w:val="24"/>
                <w:lang w:eastAsia="en-US"/>
              </w:rPr>
              <w:t xml:space="preserve">de la </w:t>
            </w:r>
            <w:r w:rsidR="00BA049F">
              <w:rPr>
                <w:szCs w:val="24"/>
                <w:lang w:eastAsia="en-US"/>
              </w:rPr>
              <w:t>P</w:t>
            </w:r>
            <w:r w:rsidRPr="004A3520">
              <w:rPr>
                <w:szCs w:val="24"/>
                <w:lang w:eastAsia="en-US"/>
              </w:rPr>
              <w:t xml:space="preserve">hase II B) afin d’atteindre les </w:t>
            </w:r>
            <w:r w:rsidR="00224210">
              <w:rPr>
                <w:szCs w:val="24"/>
                <w:lang w:eastAsia="en-US"/>
              </w:rPr>
              <w:t>N</w:t>
            </w:r>
            <w:r w:rsidRPr="004A3520">
              <w:rPr>
                <w:szCs w:val="24"/>
                <w:lang w:eastAsia="en-US"/>
              </w:rPr>
              <w:t xml:space="preserve">iveaux de </w:t>
            </w:r>
            <w:r w:rsidR="00224210">
              <w:rPr>
                <w:szCs w:val="24"/>
                <w:lang w:eastAsia="en-US"/>
              </w:rPr>
              <w:t>S</w:t>
            </w:r>
            <w:r w:rsidRPr="004A3520">
              <w:rPr>
                <w:szCs w:val="24"/>
                <w:lang w:eastAsia="en-US"/>
              </w:rPr>
              <w:t xml:space="preserve">ervice de la </w:t>
            </w:r>
            <w:r w:rsidR="00BA049F">
              <w:rPr>
                <w:szCs w:val="24"/>
                <w:lang w:eastAsia="en-US"/>
              </w:rPr>
              <w:t>P</w:t>
            </w:r>
            <w:r w:rsidRPr="004A3520">
              <w:rPr>
                <w:szCs w:val="24"/>
                <w:lang w:eastAsia="en-US"/>
              </w:rPr>
              <w:t xml:space="preserve">hase II B, en indiquant le niveau d’effort en termes de travaux et de services requis. La somme forfaitaire </w:t>
            </w:r>
            <w:r w:rsidR="00BA049F">
              <w:rPr>
                <w:szCs w:val="24"/>
                <w:lang w:eastAsia="en-US"/>
              </w:rPr>
              <w:t xml:space="preserve">doit être </w:t>
            </w:r>
            <w:r w:rsidRPr="004A3520">
              <w:rPr>
                <w:szCs w:val="24"/>
                <w:lang w:eastAsia="en-US"/>
              </w:rPr>
              <w:t xml:space="preserve">basée sur les prix unitaires indiqués dans le </w:t>
            </w:r>
            <w:r w:rsidR="00224210">
              <w:rPr>
                <w:szCs w:val="24"/>
                <w:lang w:eastAsia="en-US"/>
              </w:rPr>
              <w:t>Détail</w:t>
            </w:r>
            <w:r w:rsidRPr="004A3520">
              <w:rPr>
                <w:szCs w:val="24"/>
                <w:lang w:eastAsia="en-US"/>
              </w:rPr>
              <w:t xml:space="preserve"> </w:t>
            </w:r>
            <w:r w:rsidR="00224210">
              <w:rPr>
                <w:szCs w:val="24"/>
                <w:lang w:eastAsia="en-US"/>
              </w:rPr>
              <w:t>Q</w:t>
            </w:r>
            <w:r w:rsidRPr="004A3520">
              <w:rPr>
                <w:szCs w:val="24"/>
                <w:lang w:eastAsia="en-US"/>
              </w:rPr>
              <w:t>uantitatif</w:t>
            </w:r>
            <w:r w:rsidR="00224210">
              <w:rPr>
                <w:szCs w:val="24"/>
                <w:lang w:eastAsia="en-US"/>
              </w:rPr>
              <w:t xml:space="preserve"> et estimatif</w:t>
            </w:r>
            <w:r w:rsidRPr="004A3520">
              <w:rPr>
                <w:szCs w:val="24"/>
                <w:lang w:eastAsia="en-US"/>
              </w:rPr>
              <w:t>. L’</w:t>
            </w:r>
            <w:r w:rsidR="00BA049F">
              <w:rPr>
                <w:szCs w:val="24"/>
                <w:lang w:eastAsia="en-US"/>
              </w:rPr>
              <w:t>E</w:t>
            </w:r>
            <w:r w:rsidRPr="004A3520">
              <w:rPr>
                <w:szCs w:val="24"/>
                <w:lang w:eastAsia="en-US"/>
              </w:rPr>
              <w:t xml:space="preserve">xpert </w:t>
            </w:r>
            <w:r w:rsidR="00BA049F">
              <w:rPr>
                <w:szCs w:val="24"/>
                <w:lang w:eastAsia="en-US"/>
              </w:rPr>
              <w:t>I</w:t>
            </w:r>
            <w:r w:rsidRPr="004A3520">
              <w:rPr>
                <w:szCs w:val="24"/>
                <w:lang w:eastAsia="en-US"/>
              </w:rPr>
              <w:t>ndépendant fournira, dans les [7] jours suivant la soumission par l</w:t>
            </w:r>
            <w:r w:rsidR="00C04D8F">
              <w:rPr>
                <w:szCs w:val="24"/>
                <w:lang w:eastAsia="en-US"/>
              </w:rPr>
              <w:t>’Entrepreneur</w:t>
            </w:r>
            <w:r w:rsidRPr="004A3520">
              <w:rPr>
                <w:szCs w:val="24"/>
                <w:lang w:eastAsia="en-US"/>
              </w:rPr>
              <w:t xml:space="preserve">, un avis écrit à chacune des </w:t>
            </w:r>
            <w:r w:rsidR="00224210">
              <w:rPr>
                <w:szCs w:val="24"/>
                <w:lang w:eastAsia="en-US"/>
              </w:rPr>
              <w:t>P</w:t>
            </w:r>
            <w:r w:rsidRPr="004A3520">
              <w:rPr>
                <w:szCs w:val="24"/>
                <w:lang w:eastAsia="en-US"/>
              </w:rPr>
              <w:t>arties sur la question de savoir si la proposition d</w:t>
            </w:r>
            <w:r w:rsidR="00C04D8F">
              <w:rPr>
                <w:szCs w:val="24"/>
                <w:lang w:eastAsia="en-US"/>
              </w:rPr>
              <w:t>e l’Entrepreneur</w:t>
            </w:r>
            <w:r w:rsidRPr="004A3520">
              <w:rPr>
                <w:szCs w:val="24"/>
                <w:lang w:eastAsia="en-US"/>
              </w:rPr>
              <w:t xml:space="preserve"> est raisonnable et, dans la négative, formulera des observations détaillées sur les domaines dans lesquels il ne la juge pas raisonnable. L’</w:t>
            </w:r>
            <w:r w:rsidR="00C04D8F">
              <w:rPr>
                <w:szCs w:val="24"/>
                <w:lang w:eastAsia="en-US"/>
              </w:rPr>
              <w:t>E</w:t>
            </w:r>
            <w:r w:rsidRPr="004A3520">
              <w:rPr>
                <w:szCs w:val="24"/>
                <w:lang w:eastAsia="en-US"/>
              </w:rPr>
              <w:t>ntrepreneur et l</w:t>
            </w:r>
            <w:r w:rsidR="00C04D8F">
              <w:rPr>
                <w:szCs w:val="24"/>
                <w:lang w:eastAsia="en-US"/>
              </w:rPr>
              <w:t>e Maître d’Ouvrage</w:t>
            </w:r>
            <w:r w:rsidRPr="004A3520">
              <w:rPr>
                <w:szCs w:val="24"/>
                <w:lang w:eastAsia="en-US"/>
              </w:rPr>
              <w:t xml:space="preserve"> déploieront alors des efforts raisonnables et de bonne foi pour convenir </w:t>
            </w:r>
            <w:r w:rsidR="00224210">
              <w:rPr>
                <w:szCs w:val="24"/>
                <w:lang w:eastAsia="en-US"/>
              </w:rPr>
              <w:t>de la Rémunération</w:t>
            </w:r>
            <w:r w:rsidRPr="004A3520">
              <w:rPr>
                <w:szCs w:val="24"/>
                <w:lang w:eastAsia="en-US"/>
              </w:rPr>
              <w:t xml:space="preserve"> de la </w:t>
            </w:r>
            <w:r w:rsidR="00E10801">
              <w:rPr>
                <w:szCs w:val="24"/>
                <w:lang w:eastAsia="en-US"/>
              </w:rPr>
              <w:t>P</w:t>
            </w:r>
            <w:r w:rsidRPr="004A3520">
              <w:rPr>
                <w:szCs w:val="24"/>
                <w:lang w:eastAsia="en-US"/>
              </w:rPr>
              <w:t>hase II B. Les négociations entre l’</w:t>
            </w:r>
            <w:r w:rsidR="00AE5189">
              <w:rPr>
                <w:szCs w:val="24"/>
                <w:lang w:eastAsia="en-US"/>
              </w:rPr>
              <w:t>E</w:t>
            </w:r>
            <w:r w:rsidRPr="004A3520">
              <w:rPr>
                <w:szCs w:val="24"/>
                <w:lang w:eastAsia="en-US"/>
              </w:rPr>
              <w:t>ntrepreneur et l</w:t>
            </w:r>
            <w:r w:rsidR="00AE5189">
              <w:rPr>
                <w:szCs w:val="24"/>
                <w:lang w:eastAsia="en-US"/>
              </w:rPr>
              <w:t>e Maître d’Ouvrage</w:t>
            </w:r>
            <w:r w:rsidRPr="004A3520">
              <w:rPr>
                <w:szCs w:val="24"/>
                <w:lang w:eastAsia="en-US"/>
              </w:rPr>
              <w:t xml:space="preserve"> se déroulent en présence </w:t>
            </w:r>
            <w:r w:rsidRPr="004A3520">
              <w:rPr>
                <w:szCs w:val="24"/>
                <w:lang w:eastAsia="en-US"/>
              </w:rPr>
              <w:lastRenderedPageBreak/>
              <w:t xml:space="preserve">d’un </w:t>
            </w:r>
            <w:r w:rsidR="00224210">
              <w:rPr>
                <w:szCs w:val="24"/>
                <w:lang w:eastAsia="en-US"/>
              </w:rPr>
              <w:t>Garant</w:t>
            </w:r>
            <w:r w:rsidRPr="004A3520">
              <w:rPr>
                <w:szCs w:val="24"/>
                <w:lang w:eastAsia="en-US"/>
              </w:rPr>
              <w:t xml:space="preserve"> de </w:t>
            </w:r>
            <w:r w:rsidR="00224210">
              <w:rPr>
                <w:szCs w:val="24"/>
                <w:lang w:eastAsia="en-US"/>
              </w:rPr>
              <w:t>P</w:t>
            </w:r>
            <w:r w:rsidRPr="004A3520">
              <w:rPr>
                <w:szCs w:val="24"/>
                <w:lang w:eastAsia="en-US"/>
              </w:rPr>
              <w:t>robité, désigné par l</w:t>
            </w:r>
            <w:r w:rsidR="00AE5189">
              <w:rPr>
                <w:szCs w:val="24"/>
                <w:lang w:eastAsia="en-US"/>
              </w:rPr>
              <w:t>e Maître d’Ouvrage</w:t>
            </w:r>
            <w:r w:rsidRPr="004A3520">
              <w:rPr>
                <w:szCs w:val="24"/>
                <w:lang w:eastAsia="en-US"/>
              </w:rPr>
              <w:t>. Si l’</w:t>
            </w:r>
            <w:r w:rsidR="00AE5189">
              <w:rPr>
                <w:szCs w:val="24"/>
                <w:lang w:eastAsia="en-US"/>
              </w:rPr>
              <w:t>E</w:t>
            </w:r>
            <w:r w:rsidRPr="004A3520">
              <w:rPr>
                <w:szCs w:val="24"/>
                <w:lang w:eastAsia="en-US"/>
              </w:rPr>
              <w:t>ntrepreneur et l</w:t>
            </w:r>
            <w:r w:rsidR="00AE5189">
              <w:rPr>
                <w:szCs w:val="24"/>
                <w:lang w:eastAsia="en-US"/>
              </w:rPr>
              <w:t xml:space="preserve">e Maître d’Ouvrage </w:t>
            </w:r>
            <w:r w:rsidRPr="004A3520">
              <w:rPr>
                <w:szCs w:val="24"/>
                <w:lang w:eastAsia="en-US"/>
              </w:rPr>
              <w:t xml:space="preserve">ne parviennent pas à un accord sur la </w:t>
            </w:r>
            <w:r w:rsidR="00AE5189">
              <w:rPr>
                <w:szCs w:val="24"/>
                <w:lang w:eastAsia="en-US"/>
              </w:rPr>
              <w:t>P</w:t>
            </w:r>
            <w:r w:rsidRPr="004A3520">
              <w:rPr>
                <w:szCs w:val="24"/>
                <w:lang w:eastAsia="en-US"/>
              </w:rPr>
              <w:t>hase II B, l’</w:t>
            </w:r>
            <w:r w:rsidR="00AE5189">
              <w:rPr>
                <w:szCs w:val="24"/>
                <w:lang w:eastAsia="en-US"/>
              </w:rPr>
              <w:t>E</w:t>
            </w:r>
            <w:r w:rsidRPr="004A3520">
              <w:rPr>
                <w:szCs w:val="24"/>
                <w:lang w:eastAsia="en-US"/>
              </w:rPr>
              <w:t xml:space="preserve">xpert </w:t>
            </w:r>
            <w:r w:rsidR="00AE5189">
              <w:rPr>
                <w:szCs w:val="24"/>
                <w:lang w:eastAsia="en-US"/>
              </w:rPr>
              <w:t>I</w:t>
            </w:r>
            <w:r w:rsidRPr="004A3520">
              <w:rPr>
                <w:szCs w:val="24"/>
                <w:lang w:eastAsia="en-US"/>
              </w:rPr>
              <w:t>ndépendant prend</w:t>
            </w:r>
            <w:r w:rsidR="00AE5189">
              <w:rPr>
                <w:szCs w:val="24"/>
                <w:lang w:eastAsia="en-US"/>
              </w:rPr>
              <w:t>r</w:t>
            </w:r>
            <w:r w:rsidR="002773C0">
              <w:rPr>
                <w:szCs w:val="24"/>
                <w:lang w:eastAsia="en-US"/>
              </w:rPr>
              <w:t>a</w:t>
            </w:r>
            <w:r w:rsidRPr="004A3520">
              <w:rPr>
                <w:szCs w:val="24"/>
                <w:lang w:eastAsia="en-US"/>
              </w:rPr>
              <w:t xml:space="preserve"> une décision. </w:t>
            </w:r>
            <w:r w:rsidR="002773C0">
              <w:rPr>
                <w:szCs w:val="24"/>
                <w:lang w:eastAsia="en-US"/>
              </w:rPr>
              <w:t>Après que la Rémunération</w:t>
            </w:r>
            <w:r w:rsidRPr="004A3520">
              <w:rPr>
                <w:szCs w:val="24"/>
                <w:lang w:eastAsia="en-US"/>
              </w:rPr>
              <w:t xml:space="preserve"> forfaitaire de la </w:t>
            </w:r>
            <w:r w:rsidR="00AE5189">
              <w:rPr>
                <w:szCs w:val="24"/>
                <w:lang w:eastAsia="en-US"/>
              </w:rPr>
              <w:t>P</w:t>
            </w:r>
            <w:r w:rsidRPr="004A3520">
              <w:rPr>
                <w:szCs w:val="24"/>
                <w:lang w:eastAsia="en-US"/>
              </w:rPr>
              <w:t>hase II B aur</w:t>
            </w:r>
            <w:r w:rsidR="002773C0">
              <w:rPr>
                <w:szCs w:val="24"/>
                <w:lang w:eastAsia="en-US"/>
              </w:rPr>
              <w:t>a</w:t>
            </w:r>
            <w:r w:rsidRPr="004A3520">
              <w:rPr>
                <w:szCs w:val="24"/>
                <w:lang w:eastAsia="en-US"/>
              </w:rPr>
              <w:t xml:space="preserve"> été déterminé</w:t>
            </w:r>
            <w:r w:rsidR="002773C0">
              <w:rPr>
                <w:szCs w:val="24"/>
                <w:lang w:eastAsia="en-US"/>
              </w:rPr>
              <w:t>e</w:t>
            </w:r>
            <w:r w:rsidRPr="004A3520">
              <w:rPr>
                <w:szCs w:val="24"/>
                <w:lang w:eastAsia="en-US"/>
              </w:rPr>
              <w:t xml:space="preserve"> conformément au présent CC</w:t>
            </w:r>
            <w:r w:rsidR="00AE5189">
              <w:rPr>
                <w:szCs w:val="24"/>
                <w:lang w:eastAsia="en-US"/>
              </w:rPr>
              <w:t>A</w:t>
            </w:r>
            <w:r w:rsidRPr="004A3520">
              <w:rPr>
                <w:szCs w:val="24"/>
                <w:lang w:eastAsia="en-US"/>
              </w:rPr>
              <w:t>G, les parties concluront un a</w:t>
            </w:r>
            <w:r w:rsidR="00AE5189">
              <w:rPr>
                <w:szCs w:val="24"/>
                <w:lang w:eastAsia="en-US"/>
              </w:rPr>
              <w:t xml:space="preserve">venant </w:t>
            </w:r>
            <w:r w:rsidRPr="004A3520">
              <w:rPr>
                <w:szCs w:val="24"/>
                <w:lang w:eastAsia="en-US"/>
              </w:rPr>
              <w:t>consignant</w:t>
            </w:r>
            <w:r w:rsidR="003B5DD0">
              <w:rPr>
                <w:szCs w:val="24"/>
                <w:lang w:eastAsia="en-US"/>
              </w:rPr>
              <w:t> :</w:t>
            </w:r>
            <w:r w:rsidRPr="004A3520">
              <w:rPr>
                <w:szCs w:val="24"/>
                <w:lang w:eastAsia="en-US"/>
              </w:rPr>
              <w:t xml:space="preserve"> (i) les </w:t>
            </w:r>
            <w:r w:rsidR="003B5DD0">
              <w:rPr>
                <w:szCs w:val="24"/>
                <w:lang w:eastAsia="en-US"/>
              </w:rPr>
              <w:t>N</w:t>
            </w:r>
            <w:r w:rsidRPr="004A3520">
              <w:rPr>
                <w:szCs w:val="24"/>
                <w:lang w:eastAsia="en-US"/>
              </w:rPr>
              <w:t xml:space="preserve">iveaux de </w:t>
            </w:r>
            <w:r w:rsidR="003B5DD0">
              <w:rPr>
                <w:szCs w:val="24"/>
                <w:lang w:eastAsia="en-US"/>
              </w:rPr>
              <w:t>S</w:t>
            </w:r>
            <w:r w:rsidRPr="004A3520">
              <w:rPr>
                <w:szCs w:val="24"/>
                <w:lang w:eastAsia="en-US"/>
              </w:rPr>
              <w:t xml:space="preserve">ervice de la </w:t>
            </w:r>
            <w:r w:rsidR="003B5DD0">
              <w:rPr>
                <w:szCs w:val="24"/>
                <w:lang w:eastAsia="en-US"/>
              </w:rPr>
              <w:t>P</w:t>
            </w:r>
            <w:r w:rsidRPr="004A3520">
              <w:rPr>
                <w:szCs w:val="24"/>
                <w:lang w:eastAsia="en-US"/>
              </w:rPr>
              <w:t>hase II B, (ii) le calendrier d’achèvement</w:t>
            </w:r>
            <w:r w:rsidR="003B5DD0">
              <w:rPr>
                <w:szCs w:val="24"/>
                <w:lang w:eastAsia="en-US"/>
              </w:rPr>
              <w:t>,</w:t>
            </w:r>
            <w:r w:rsidRPr="004A3520">
              <w:rPr>
                <w:szCs w:val="24"/>
                <w:lang w:eastAsia="en-US"/>
              </w:rPr>
              <w:t xml:space="preserve"> et (iii) </w:t>
            </w:r>
            <w:r w:rsidR="002773C0">
              <w:rPr>
                <w:szCs w:val="24"/>
                <w:lang w:eastAsia="en-US"/>
              </w:rPr>
              <w:t>la Rémunération</w:t>
            </w:r>
            <w:r w:rsidR="002773C0" w:rsidRPr="004A3520">
              <w:rPr>
                <w:szCs w:val="24"/>
                <w:lang w:eastAsia="en-US"/>
              </w:rPr>
              <w:t xml:space="preserve"> </w:t>
            </w:r>
            <w:r w:rsidRPr="004A3520">
              <w:rPr>
                <w:szCs w:val="24"/>
                <w:lang w:eastAsia="en-US"/>
              </w:rPr>
              <w:t xml:space="preserve">de la </w:t>
            </w:r>
            <w:r w:rsidR="003B5DD0">
              <w:rPr>
                <w:szCs w:val="24"/>
                <w:lang w:eastAsia="en-US"/>
              </w:rPr>
              <w:t>P</w:t>
            </w:r>
            <w:r w:rsidRPr="004A3520">
              <w:rPr>
                <w:szCs w:val="24"/>
                <w:lang w:eastAsia="en-US"/>
              </w:rPr>
              <w:t xml:space="preserve">hase II B. </w:t>
            </w:r>
          </w:p>
          <w:p w14:paraId="05C28DF1" w14:textId="77777777" w:rsidR="003B5DD0" w:rsidRDefault="003B5DD0" w:rsidP="001D68E1">
            <w:pPr>
              <w:pStyle w:val="Paragraphedeliste"/>
              <w:shd w:val="clear" w:color="auto" w:fill="FDFDFD"/>
              <w:spacing w:after="0"/>
              <w:ind w:left="909" w:firstLine="0"/>
              <w:rPr>
                <w:szCs w:val="24"/>
                <w:lang w:eastAsia="en-US"/>
              </w:rPr>
            </w:pPr>
          </w:p>
          <w:p w14:paraId="142328E4" w14:textId="19968708" w:rsidR="000D35B5" w:rsidRPr="001E7613" w:rsidRDefault="004A3520" w:rsidP="000F2E00">
            <w:pPr>
              <w:pStyle w:val="Paragraphedeliste"/>
              <w:numPr>
                <w:ilvl w:val="1"/>
                <w:numId w:val="71"/>
              </w:numPr>
              <w:shd w:val="clear" w:color="auto" w:fill="FDFDFD"/>
              <w:spacing w:after="120"/>
              <w:ind w:left="431" w:hanging="450"/>
              <w:rPr>
                <w:szCs w:val="24"/>
                <w:lang w:eastAsia="en-US"/>
              </w:rPr>
            </w:pPr>
            <w:r w:rsidRPr="004A3520">
              <w:rPr>
                <w:szCs w:val="24"/>
                <w:lang w:eastAsia="en-US"/>
              </w:rPr>
              <w:t xml:space="preserve">Si l’une ou l’autre des parties n’est pas d’accord avec la détermination spécifiée dans </w:t>
            </w:r>
            <w:r w:rsidR="007F0CDF">
              <w:rPr>
                <w:szCs w:val="24"/>
                <w:lang w:eastAsia="en-US"/>
              </w:rPr>
              <w:t>la clause</w:t>
            </w:r>
            <w:r w:rsidRPr="004A3520">
              <w:rPr>
                <w:szCs w:val="24"/>
                <w:lang w:eastAsia="en-US"/>
              </w:rPr>
              <w:t xml:space="preserve"> 25.2 du CC</w:t>
            </w:r>
            <w:r w:rsidR="003B5DD0">
              <w:rPr>
                <w:szCs w:val="24"/>
                <w:lang w:eastAsia="en-US"/>
              </w:rPr>
              <w:t>A</w:t>
            </w:r>
            <w:r w:rsidRPr="004A3520">
              <w:rPr>
                <w:szCs w:val="24"/>
                <w:lang w:eastAsia="en-US"/>
              </w:rPr>
              <w:t xml:space="preserve">G, elle peut procéder au règlement des différends conformément à </w:t>
            </w:r>
            <w:r w:rsidR="007F0CDF">
              <w:rPr>
                <w:szCs w:val="24"/>
                <w:lang w:eastAsia="en-US"/>
              </w:rPr>
              <w:t xml:space="preserve">la </w:t>
            </w:r>
            <w:r w:rsidR="002773C0">
              <w:rPr>
                <w:szCs w:val="24"/>
                <w:lang w:eastAsia="en-US"/>
              </w:rPr>
              <w:t>C</w:t>
            </w:r>
            <w:r w:rsidR="007F0CDF">
              <w:rPr>
                <w:szCs w:val="24"/>
                <w:lang w:eastAsia="en-US"/>
              </w:rPr>
              <w:t>lause</w:t>
            </w:r>
            <w:r w:rsidRPr="004A3520">
              <w:rPr>
                <w:szCs w:val="24"/>
                <w:lang w:eastAsia="en-US"/>
              </w:rPr>
              <w:t xml:space="preserve"> 31 du CC</w:t>
            </w:r>
            <w:r w:rsidR="00CC779B">
              <w:rPr>
                <w:szCs w:val="24"/>
                <w:lang w:eastAsia="en-US"/>
              </w:rPr>
              <w:t>A</w:t>
            </w:r>
            <w:r w:rsidRPr="004A3520">
              <w:rPr>
                <w:szCs w:val="24"/>
                <w:lang w:eastAsia="en-US"/>
              </w:rPr>
              <w:t>G. Dans ce cas, l</w:t>
            </w:r>
            <w:r w:rsidR="00CC779B">
              <w:rPr>
                <w:szCs w:val="24"/>
                <w:lang w:eastAsia="en-US"/>
              </w:rPr>
              <w:t>e Maître d’Ouvrage</w:t>
            </w:r>
            <w:r w:rsidRPr="004A3520">
              <w:rPr>
                <w:szCs w:val="24"/>
                <w:lang w:eastAsia="en-US"/>
              </w:rPr>
              <w:t xml:space="preserve"> a le droit d’exiger de l’</w:t>
            </w:r>
            <w:r w:rsidR="00CC779B">
              <w:rPr>
                <w:szCs w:val="24"/>
                <w:lang w:eastAsia="en-US"/>
              </w:rPr>
              <w:t>E</w:t>
            </w:r>
            <w:r w:rsidRPr="004A3520">
              <w:rPr>
                <w:szCs w:val="24"/>
                <w:lang w:eastAsia="en-US"/>
              </w:rPr>
              <w:t xml:space="preserve">ntrepreneur qu’il procède aux </w:t>
            </w:r>
            <w:r w:rsidR="00CC779B">
              <w:rPr>
                <w:szCs w:val="24"/>
                <w:lang w:eastAsia="en-US"/>
              </w:rPr>
              <w:t>A</w:t>
            </w:r>
            <w:r w:rsidRPr="004A3520">
              <w:rPr>
                <w:szCs w:val="24"/>
                <w:lang w:eastAsia="en-US"/>
              </w:rPr>
              <w:t xml:space="preserve">ctivités de la </w:t>
            </w:r>
            <w:r w:rsidR="00CC779B">
              <w:rPr>
                <w:szCs w:val="24"/>
                <w:lang w:eastAsia="en-US"/>
              </w:rPr>
              <w:t>P</w:t>
            </w:r>
            <w:r w:rsidRPr="004A3520">
              <w:rPr>
                <w:szCs w:val="24"/>
                <w:lang w:eastAsia="en-US"/>
              </w:rPr>
              <w:t xml:space="preserve">hase II B sur une base </w:t>
            </w:r>
            <w:r w:rsidR="00C3094C">
              <w:rPr>
                <w:szCs w:val="24"/>
                <w:lang w:eastAsia="en-US"/>
              </w:rPr>
              <w:t xml:space="preserve">à prix unitaires </w:t>
            </w:r>
            <w:r w:rsidRPr="004A3520">
              <w:rPr>
                <w:szCs w:val="24"/>
                <w:lang w:eastAsia="en-US"/>
              </w:rPr>
              <w:t xml:space="preserve">en utilisant </w:t>
            </w:r>
            <w:r w:rsidR="002773C0">
              <w:rPr>
                <w:szCs w:val="24"/>
                <w:lang w:eastAsia="en-US"/>
              </w:rPr>
              <w:t>le Détail</w:t>
            </w:r>
            <w:r w:rsidR="002773C0" w:rsidRPr="004A3520">
              <w:rPr>
                <w:szCs w:val="24"/>
                <w:lang w:eastAsia="en-US"/>
              </w:rPr>
              <w:t xml:space="preserve"> </w:t>
            </w:r>
            <w:r w:rsidR="002773C0">
              <w:rPr>
                <w:szCs w:val="24"/>
                <w:lang w:eastAsia="en-US"/>
              </w:rPr>
              <w:t>Q</w:t>
            </w:r>
            <w:r w:rsidRPr="004A3520">
              <w:rPr>
                <w:szCs w:val="24"/>
                <w:lang w:eastAsia="en-US"/>
              </w:rPr>
              <w:t xml:space="preserve">uantitatif </w:t>
            </w:r>
            <w:r w:rsidR="002773C0">
              <w:rPr>
                <w:szCs w:val="24"/>
                <w:lang w:eastAsia="en-US"/>
              </w:rPr>
              <w:t xml:space="preserve">et Estimatif </w:t>
            </w:r>
            <w:r w:rsidRPr="004A3520">
              <w:rPr>
                <w:szCs w:val="24"/>
                <w:lang w:eastAsia="en-US"/>
              </w:rPr>
              <w:t xml:space="preserve">et les </w:t>
            </w:r>
            <w:r w:rsidR="002773C0">
              <w:rPr>
                <w:szCs w:val="24"/>
                <w:lang w:eastAsia="en-US"/>
              </w:rPr>
              <w:t>N</w:t>
            </w:r>
            <w:r w:rsidRPr="004A3520">
              <w:rPr>
                <w:szCs w:val="24"/>
                <w:lang w:eastAsia="en-US"/>
              </w:rPr>
              <w:t xml:space="preserve">iveaux de </w:t>
            </w:r>
            <w:r w:rsidR="002773C0">
              <w:rPr>
                <w:szCs w:val="24"/>
                <w:lang w:eastAsia="en-US"/>
              </w:rPr>
              <w:t>S</w:t>
            </w:r>
            <w:r w:rsidRPr="004A3520">
              <w:rPr>
                <w:szCs w:val="24"/>
                <w:lang w:eastAsia="en-US"/>
              </w:rPr>
              <w:t xml:space="preserve">ervice de la </w:t>
            </w:r>
            <w:r w:rsidR="00C3094C">
              <w:rPr>
                <w:szCs w:val="24"/>
                <w:lang w:eastAsia="en-US"/>
              </w:rPr>
              <w:t>P</w:t>
            </w:r>
            <w:r w:rsidRPr="004A3520">
              <w:rPr>
                <w:szCs w:val="24"/>
                <w:lang w:eastAsia="en-US"/>
              </w:rPr>
              <w:t xml:space="preserve">hase II B déterminés en vertu de la </w:t>
            </w:r>
            <w:r w:rsidR="002773C0">
              <w:rPr>
                <w:szCs w:val="24"/>
                <w:lang w:eastAsia="en-US"/>
              </w:rPr>
              <w:t xml:space="preserve">Clause 25 du </w:t>
            </w:r>
            <w:r w:rsidRPr="004A3520">
              <w:rPr>
                <w:szCs w:val="24"/>
                <w:lang w:eastAsia="en-US"/>
              </w:rPr>
              <w:t>CC</w:t>
            </w:r>
            <w:r w:rsidR="00C3094C">
              <w:rPr>
                <w:szCs w:val="24"/>
                <w:lang w:eastAsia="en-US"/>
              </w:rPr>
              <w:t>A</w:t>
            </w:r>
            <w:r w:rsidRPr="004A3520">
              <w:rPr>
                <w:szCs w:val="24"/>
                <w:lang w:eastAsia="en-US"/>
              </w:rPr>
              <w:t xml:space="preserve">G jusqu’à ce que les parties conviennent </w:t>
            </w:r>
            <w:r w:rsidR="002773C0">
              <w:rPr>
                <w:szCs w:val="24"/>
                <w:lang w:eastAsia="en-US"/>
              </w:rPr>
              <w:t>de la Rémunération</w:t>
            </w:r>
            <w:r w:rsidRPr="004A3520">
              <w:rPr>
                <w:szCs w:val="24"/>
                <w:lang w:eastAsia="en-US"/>
              </w:rPr>
              <w:t xml:space="preserve"> de la </w:t>
            </w:r>
            <w:r w:rsidR="00C3094C">
              <w:rPr>
                <w:szCs w:val="24"/>
                <w:lang w:eastAsia="en-US"/>
              </w:rPr>
              <w:t>P</w:t>
            </w:r>
            <w:r w:rsidRPr="004A3520">
              <w:rPr>
                <w:szCs w:val="24"/>
                <w:lang w:eastAsia="en-US"/>
              </w:rPr>
              <w:t>hase II B ou que le différend soit résolu dans le cadre du règlement des différends</w:t>
            </w:r>
            <w:r w:rsidR="001E7613">
              <w:rPr>
                <w:szCs w:val="24"/>
                <w:lang w:eastAsia="en-US"/>
              </w:rPr>
              <w:t>,</w:t>
            </w:r>
            <w:r w:rsidRPr="004A3520">
              <w:rPr>
                <w:szCs w:val="24"/>
                <w:lang w:eastAsia="en-US"/>
              </w:rPr>
              <w:t xml:space="preserve"> selon la première éventualité. </w:t>
            </w:r>
            <w:r w:rsidR="002773C0">
              <w:rPr>
                <w:szCs w:val="24"/>
                <w:lang w:eastAsia="en-US"/>
              </w:rPr>
              <w:t>Après que la Rémunération</w:t>
            </w:r>
            <w:r w:rsidR="002773C0" w:rsidRPr="004A3520">
              <w:rPr>
                <w:szCs w:val="24"/>
                <w:lang w:eastAsia="en-US"/>
              </w:rPr>
              <w:t xml:space="preserve"> </w:t>
            </w:r>
            <w:r w:rsidRPr="004A3520">
              <w:rPr>
                <w:szCs w:val="24"/>
                <w:lang w:eastAsia="en-US"/>
              </w:rPr>
              <w:t xml:space="preserve">de la </w:t>
            </w:r>
            <w:r w:rsidR="001E7613">
              <w:rPr>
                <w:szCs w:val="24"/>
                <w:lang w:eastAsia="en-US"/>
              </w:rPr>
              <w:t>P</w:t>
            </w:r>
            <w:r w:rsidRPr="004A3520">
              <w:rPr>
                <w:szCs w:val="24"/>
                <w:lang w:eastAsia="en-US"/>
              </w:rPr>
              <w:t>hase II B aur</w:t>
            </w:r>
            <w:r w:rsidR="002773C0">
              <w:rPr>
                <w:szCs w:val="24"/>
                <w:lang w:eastAsia="en-US"/>
              </w:rPr>
              <w:t>a</w:t>
            </w:r>
            <w:r w:rsidRPr="004A3520">
              <w:rPr>
                <w:szCs w:val="24"/>
                <w:lang w:eastAsia="en-US"/>
              </w:rPr>
              <w:t xml:space="preserve"> été déterminé</w:t>
            </w:r>
            <w:r w:rsidR="002773C0">
              <w:rPr>
                <w:szCs w:val="24"/>
                <w:lang w:eastAsia="en-US"/>
              </w:rPr>
              <w:t>e</w:t>
            </w:r>
            <w:r w:rsidRPr="004A3520">
              <w:rPr>
                <w:szCs w:val="24"/>
                <w:lang w:eastAsia="en-US"/>
              </w:rPr>
              <w:t xml:space="preserve">, tous les </w:t>
            </w:r>
            <w:r w:rsidR="002773C0">
              <w:rPr>
                <w:szCs w:val="24"/>
                <w:lang w:eastAsia="en-US"/>
              </w:rPr>
              <w:t>montant</w:t>
            </w:r>
            <w:r w:rsidR="002773C0" w:rsidRPr="004A3520">
              <w:rPr>
                <w:szCs w:val="24"/>
                <w:lang w:eastAsia="en-US"/>
              </w:rPr>
              <w:t xml:space="preserve">s </w:t>
            </w:r>
            <w:r w:rsidRPr="004A3520">
              <w:rPr>
                <w:szCs w:val="24"/>
                <w:lang w:eastAsia="en-US"/>
              </w:rPr>
              <w:t xml:space="preserve">facturés et payés sur la base </w:t>
            </w:r>
            <w:r w:rsidR="002773C0">
              <w:rPr>
                <w:szCs w:val="24"/>
                <w:lang w:eastAsia="en-US"/>
              </w:rPr>
              <w:t>de prix unitaires</w:t>
            </w:r>
            <w:r w:rsidR="001E7613">
              <w:rPr>
                <w:szCs w:val="24"/>
                <w:lang w:eastAsia="en-US"/>
              </w:rPr>
              <w:t xml:space="preserve"> </w:t>
            </w:r>
            <w:r w:rsidRPr="004A3520">
              <w:rPr>
                <w:szCs w:val="24"/>
                <w:lang w:eastAsia="en-US"/>
              </w:rPr>
              <w:t>en vertu de cet article 25.3 du CC</w:t>
            </w:r>
            <w:r w:rsidR="001E7613">
              <w:rPr>
                <w:szCs w:val="24"/>
                <w:lang w:eastAsia="en-US"/>
              </w:rPr>
              <w:t>A</w:t>
            </w:r>
            <w:r w:rsidRPr="004A3520">
              <w:rPr>
                <w:szCs w:val="24"/>
                <w:lang w:eastAsia="en-US"/>
              </w:rPr>
              <w:t xml:space="preserve">G seront déduits </w:t>
            </w:r>
            <w:r w:rsidR="002773C0">
              <w:rPr>
                <w:szCs w:val="24"/>
                <w:lang w:eastAsia="en-US"/>
              </w:rPr>
              <w:t>de la Rémunération</w:t>
            </w:r>
            <w:r w:rsidR="002773C0" w:rsidRPr="004A3520">
              <w:rPr>
                <w:szCs w:val="24"/>
                <w:lang w:eastAsia="en-US"/>
              </w:rPr>
              <w:t xml:space="preserve"> </w:t>
            </w:r>
            <w:r w:rsidRPr="004A3520">
              <w:rPr>
                <w:szCs w:val="24"/>
                <w:lang w:eastAsia="en-US"/>
              </w:rPr>
              <w:t xml:space="preserve">de la </w:t>
            </w:r>
            <w:r w:rsidR="001E7613">
              <w:rPr>
                <w:szCs w:val="24"/>
                <w:lang w:eastAsia="en-US"/>
              </w:rPr>
              <w:t>P</w:t>
            </w:r>
            <w:r w:rsidRPr="004A3520">
              <w:rPr>
                <w:szCs w:val="24"/>
                <w:lang w:eastAsia="en-US"/>
              </w:rPr>
              <w:t>hase II B. L’</w:t>
            </w:r>
            <w:r w:rsidR="001E7613">
              <w:rPr>
                <w:szCs w:val="24"/>
                <w:lang w:eastAsia="en-US"/>
              </w:rPr>
              <w:t>E</w:t>
            </w:r>
            <w:r w:rsidRPr="004A3520">
              <w:rPr>
                <w:szCs w:val="24"/>
                <w:lang w:eastAsia="en-US"/>
              </w:rPr>
              <w:t xml:space="preserve">xpert </w:t>
            </w:r>
            <w:r w:rsidR="001E7613">
              <w:rPr>
                <w:szCs w:val="24"/>
                <w:lang w:eastAsia="en-US"/>
              </w:rPr>
              <w:t>I</w:t>
            </w:r>
            <w:r w:rsidRPr="004A3520">
              <w:rPr>
                <w:szCs w:val="24"/>
                <w:lang w:eastAsia="en-US"/>
              </w:rPr>
              <w:t>ndépendant aidera l</w:t>
            </w:r>
            <w:r w:rsidR="001E7613">
              <w:rPr>
                <w:szCs w:val="24"/>
                <w:lang w:eastAsia="en-US"/>
              </w:rPr>
              <w:t xml:space="preserve">e Maître d’Ouvrage et </w:t>
            </w:r>
            <w:r w:rsidRPr="004A3520">
              <w:rPr>
                <w:szCs w:val="24"/>
                <w:lang w:eastAsia="en-US"/>
              </w:rPr>
              <w:t>l’</w:t>
            </w:r>
            <w:r w:rsidR="001E7613">
              <w:rPr>
                <w:szCs w:val="24"/>
                <w:lang w:eastAsia="en-US"/>
              </w:rPr>
              <w:t>E</w:t>
            </w:r>
            <w:r w:rsidRPr="004A3520">
              <w:rPr>
                <w:szCs w:val="24"/>
                <w:lang w:eastAsia="en-US"/>
              </w:rPr>
              <w:t xml:space="preserve">ntrepreneur à parvenir à un accord </w:t>
            </w:r>
            <w:r w:rsidR="002773C0">
              <w:rPr>
                <w:szCs w:val="24"/>
                <w:lang w:eastAsia="en-US"/>
              </w:rPr>
              <w:t>à cet effet</w:t>
            </w:r>
            <w:r w:rsidRPr="004A3520">
              <w:rPr>
                <w:szCs w:val="24"/>
                <w:lang w:eastAsia="en-US"/>
              </w:rPr>
              <w:t>.</w:t>
            </w:r>
          </w:p>
        </w:tc>
      </w:tr>
      <w:tr w:rsidR="00EB12E8" w:rsidRPr="00C76C41" w14:paraId="5B3AEE5C" w14:textId="77777777" w:rsidTr="00ED16A7">
        <w:tc>
          <w:tcPr>
            <w:tcW w:w="2160" w:type="dxa"/>
            <w:tcBorders>
              <w:top w:val="nil"/>
              <w:left w:val="nil"/>
              <w:bottom w:val="nil"/>
              <w:right w:val="nil"/>
            </w:tcBorders>
          </w:tcPr>
          <w:p w14:paraId="05044C63" w14:textId="6DF9FB80" w:rsidR="00EB12E8" w:rsidRPr="00C76C41" w:rsidRDefault="00ED4D71" w:rsidP="000F2E00">
            <w:pPr>
              <w:pStyle w:val="Style34"/>
              <w:ind w:left="431" w:hanging="431"/>
            </w:pPr>
            <w:bookmarkStart w:id="921" w:name="_Toc139114657"/>
            <w:r>
              <w:lastRenderedPageBreak/>
              <w:t>Responsabilité de Conception</w:t>
            </w:r>
            <w:bookmarkEnd w:id="921"/>
          </w:p>
        </w:tc>
        <w:tc>
          <w:tcPr>
            <w:tcW w:w="6984" w:type="dxa"/>
            <w:tcBorders>
              <w:top w:val="nil"/>
              <w:left w:val="nil"/>
              <w:bottom w:val="nil"/>
              <w:right w:val="nil"/>
            </w:tcBorders>
          </w:tcPr>
          <w:p w14:paraId="6D3A3A97" w14:textId="761848AF" w:rsidR="009F5E2B" w:rsidRDefault="00C3336E" w:rsidP="000F2E00">
            <w:pPr>
              <w:pStyle w:val="Paragraphedeliste"/>
              <w:numPr>
                <w:ilvl w:val="1"/>
                <w:numId w:val="71"/>
              </w:numPr>
              <w:shd w:val="clear" w:color="auto" w:fill="FDFDFD"/>
              <w:spacing w:after="0"/>
              <w:ind w:left="611" w:hanging="611"/>
              <w:rPr>
                <w:szCs w:val="24"/>
                <w:lang w:eastAsia="en-US"/>
              </w:rPr>
            </w:pPr>
            <w:r w:rsidRPr="009F5E2B">
              <w:rPr>
                <w:szCs w:val="24"/>
                <w:lang w:eastAsia="en-US"/>
              </w:rPr>
              <w:t xml:space="preserve">L’Entrepreneur </w:t>
            </w:r>
            <w:r w:rsidR="002773C0">
              <w:rPr>
                <w:szCs w:val="24"/>
                <w:lang w:eastAsia="en-US"/>
              </w:rPr>
              <w:t>est</w:t>
            </w:r>
            <w:r w:rsidRPr="009F5E2B">
              <w:rPr>
                <w:szCs w:val="24"/>
                <w:lang w:eastAsia="en-US"/>
              </w:rPr>
              <w:t xml:space="preserve"> responsable de la </w:t>
            </w:r>
            <w:r w:rsidR="00CE7290" w:rsidRPr="009F5E2B">
              <w:rPr>
                <w:szCs w:val="24"/>
                <w:lang w:eastAsia="en-US"/>
              </w:rPr>
              <w:t>c</w:t>
            </w:r>
            <w:r w:rsidRPr="009F5E2B">
              <w:rPr>
                <w:szCs w:val="24"/>
                <w:lang w:eastAsia="en-US"/>
              </w:rPr>
              <w:t xml:space="preserve">onception et de la programmation des </w:t>
            </w:r>
            <w:r w:rsidR="00CE7290" w:rsidRPr="009F5E2B">
              <w:rPr>
                <w:szCs w:val="24"/>
                <w:lang w:eastAsia="en-US"/>
              </w:rPr>
              <w:t>T</w:t>
            </w:r>
            <w:r w:rsidRPr="009F5E2B">
              <w:rPr>
                <w:szCs w:val="24"/>
                <w:lang w:eastAsia="en-US"/>
              </w:rPr>
              <w:t xml:space="preserve">ravaux et des </w:t>
            </w:r>
            <w:r w:rsidR="00CE7290" w:rsidRPr="009F5E2B">
              <w:rPr>
                <w:szCs w:val="24"/>
                <w:lang w:eastAsia="en-US"/>
              </w:rPr>
              <w:t>S</w:t>
            </w:r>
            <w:r w:rsidRPr="009F5E2B">
              <w:rPr>
                <w:szCs w:val="24"/>
                <w:lang w:eastAsia="en-US"/>
              </w:rPr>
              <w:t xml:space="preserve">ervices pour chaque </w:t>
            </w:r>
            <w:r w:rsidR="00CE7290" w:rsidRPr="009F5E2B">
              <w:rPr>
                <w:szCs w:val="24"/>
                <w:lang w:eastAsia="en-US"/>
              </w:rPr>
              <w:t>P</w:t>
            </w:r>
            <w:r w:rsidRPr="009F5E2B">
              <w:rPr>
                <w:szCs w:val="24"/>
                <w:lang w:eastAsia="en-US"/>
              </w:rPr>
              <w:t xml:space="preserve">hase, ainsi que de l’exactitude et de l’exhaustivité des informations utilisées pour </w:t>
            </w:r>
            <w:r w:rsidR="002773C0">
              <w:rPr>
                <w:szCs w:val="24"/>
                <w:lang w:eastAsia="en-US"/>
              </w:rPr>
              <w:t>la</w:t>
            </w:r>
            <w:r w:rsidR="002773C0" w:rsidRPr="009F5E2B">
              <w:rPr>
                <w:szCs w:val="24"/>
                <w:lang w:eastAsia="en-US"/>
              </w:rPr>
              <w:t xml:space="preserve"> </w:t>
            </w:r>
            <w:r w:rsidRPr="009F5E2B">
              <w:rPr>
                <w:szCs w:val="24"/>
                <w:lang w:eastAsia="en-US"/>
              </w:rPr>
              <w:t xml:space="preserve">conception et </w:t>
            </w:r>
            <w:r w:rsidR="002773C0">
              <w:rPr>
                <w:szCs w:val="24"/>
                <w:lang w:eastAsia="en-US"/>
              </w:rPr>
              <w:t>la</w:t>
            </w:r>
            <w:r w:rsidR="002773C0" w:rsidRPr="009F5E2B">
              <w:rPr>
                <w:szCs w:val="24"/>
                <w:lang w:eastAsia="en-US"/>
              </w:rPr>
              <w:t xml:space="preserve"> </w:t>
            </w:r>
            <w:r w:rsidRPr="009F5E2B">
              <w:rPr>
                <w:szCs w:val="24"/>
                <w:lang w:eastAsia="en-US"/>
              </w:rPr>
              <w:t xml:space="preserve">programmation conformément aux exigences établies dans les </w:t>
            </w:r>
            <w:r w:rsidR="00CE7290" w:rsidRPr="009F5E2B">
              <w:rPr>
                <w:szCs w:val="24"/>
                <w:lang w:eastAsia="en-US"/>
              </w:rPr>
              <w:t>S</w:t>
            </w:r>
            <w:r w:rsidRPr="009F5E2B">
              <w:rPr>
                <w:szCs w:val="24"/>
                <w:lang w:eastAsia="en-US"/>
              </w:rPr>
              <w:t xml:space="preserve">pécifications. </w:t>
            </w:r>
          </w:p>
          <w:p w14:paraId="594185A7" w14:textId="77777777" w:rsidR="00127A4B" w:rsidRPr="009F5E2B" w:rsidRDefault="00127A4B" w:rsidP="00127A4B">
            <w:pPr>
              <w:pStyle w:val="Paragraphedeliste"/>
              <w:shd w:val="clear" w:color="auto" w:fill="FDFDFD"/>
              <w:spacing w:after="0"/>
              <w:ind w:left="611" w:firstLine="0"/>
              <w:rPr>
                <w:szCs w:val="24"/>
                <w:lang w:eastAsia="en-US"/>
              </w:rPr>
            </w:pPr>
          </w:p>
          <w:p w14:paraId="49659020" w14:textId="77777777" w:rsidR="00127A4B" w:rsidRDefault="00EC6ABC" w:rsidP="0048244D">
            <w:pPr>
              <w:shd w:val="clear" w:color="auto" w:fill="FDFDFD"/>
              <w:spacing w:after="0"/>
              <w:ind w:left="881" w:hanging="630"/>
              <w:rPr>
                <w:szCs w:val="24"/>
                <w:lang w:eastAsia="en-US"/>
              </w:rPr>
            </w:pPr>
            <w:r>
              <w:rPr>
                <w:szCs w:val="24"/>
                <w:lang w:eastAsia="en-US"/>
              </w:rPr>
              <w:t xml:space="preserve">26.1.1 </w:t>
            </w:r>
            <w:r w:rsidR="00C3336E" w:rsidRPr="00EC6ABC">
              <w:rPr>
                <w:szCs w:val="24"/>
                <w:lang w:eastAsia="en-US"/>
              </w:rPr>
              <w:t>L</w:t>
            </w:r>
            <w:r w:rsidR="009F5E2B" w:rsidRPr="00EC6ABC">
              <w:rPr>
                <w:szCs w:val="24"/>
                <w:lang w:eastAsia="en-US"/>
              </w:rPr>
              <w:t>’Entrepreneur</w:t>
            </w:r>
            <w:r w:rsidR="00F47AFF" w:rsidRPr="00EC6ABC">
              <w:rPr>
                <w:szCs w:val="24"/>
                <w:lang w:eastAsia="en-US"/>
              </w:rPr>
              <w:t xml:space="preserve"> doit</w:t>
            </w:r>
            <w:r w:rsidR="00C3336E" w:rsidRPr="00EC6ABC">
              <w:rPr>
                <w:szCs w:val="24"/>
                <w:lang w:eastAsia="en-US"/>
              </w:rPr>
              <w:t xml:space="preserve"> exécute</w:t>
            </w:r>
            <w:r w:rsidR="00F47AFF" w:rsidRPr="00EC6ABC">
              <w:rPr>
                <w:szCs w:val="24"/>
                <w:lang w:eastAsia="en-US"/>
              </w:rPr>
              <w:t>r</w:t>
            </w:r>
            <w:r w:rsidR="00C3336E" w:rsidRPr="00EC6ABC">
              <w:rPr>
                <w:szCs w:val="24"/>
                <w:lang w:eastAsia="en-US"/>
              </w:rPr>
              <w:t xml:space="preserve"> la conception de base et </w:t>
            </w:r>
            <w:r w:rsidR="002773C0" w:rsidRPr="00EC6ABC">
              <w:rPr>
                <w:szCs w:val="24"/>
                <w:lang w:eastAsia="en-US"/>
              </w:rPr>
              <w:t xml:space="preserve">la conception </w:t>
            </w:r>
            <w:r w:rsidR="00C3336E" w:rsidRPr="00EC6ABC">
              <w:rPr>
                <w:szCs w:val="24"/>
                <w:lang w:eastAsia="en-US"/>
              </w:rPr>
              <w:t xml:space="preserve">détaillée et les travaux d’ingénierie conformément aux dispositions du </w:t>
            </w:r>
            <w:r w:rsidR="00F47AFF" w:rsidRPr="00EC6ABC">
              <w:rPr>
                <w:szCs w:val="24"/>
                <w:lang w:eastAsia="en-US"/>
              </w:rPr>
              <w:t xml:space="preserve">Marché </w:t>
            </w:r>
            <w:r w:rsidR="00C3336E" w:rsidRPr="00EC6ABC">
              <w:rPr>
                <w:szCs w:val="24"/>
                <w:lang w:eastAsia="en-US"/>
              </w:rPr>
              <w:t xml:space="preserve">et des </w:t>
            </w:r>
            <w:r w:rsidR="00F47AFF" w:rsidRPr="00EC6ABC">
              <w:rPr>
                <w:szCs w:val="24"/>
                <w:lang w:eastAsia="en-US"/>
              </w:rPr>
              <w:t>S</w:t>
            </w:r>
            <w:r w:rsidR="00C3336E" w:rsidRPr="00EC6ABC">
              <w:rPr>
                <w:szCs w:val="24"/>
                <w:lang w:eastAsia="en-US"/>
              </w:rPr>
              <w:t xml:space="preserve">pécifications ou, à défaut, conformément aux bonnes pratiques d’ingénierie. </w:t>
            </w:r>
          </w:p>
          <w:p w14:paraId="1CBFF4A3" w14:textId="77777777" w:rsidR="00127A4B" w:rsidRDefault="00127A4B" w:rsidP="0048244D">
            <w:pPr>
              <w:shd w:val="clear" w:color="auto" w:fill="FDFDFD"/>
              <w:spacing w:after="0"/>
              <w:ind w:left="881" w:hanging="630"/>
              <w:rPr>
                <w:szCs w:val="24"/>
                <w:lang w:eastAsia="en-US"/>
              </w:rPr>
            </w:pPr>
          </w:p>
          <w:p w14:paraId="0FA8902C" w14:textId="585700A1" w:rsidR="00CA1286" w:rsidRPr="00EC6ABC" w:rsidRDefault="00EC6ABC" w:rsidP="0048244D">
            <w:pPr>
              <w:shd w:val="clear" w:color="auto" w:fill="FDFDFD"/>
              <w:spacing w:after="0"/>
              <w:ind w:left="881" w:hanging="630"/>
              <w:rPr>
                <w:szCs w:val="24"/>
                <w:lang w:eastAsia="en-US"/>
              </w:rPr>
            </w:pPr>
            <w:r>
              <w:rPr>
                <w:szCs w:val="24"/>
                <w:lang w:eastAsia="en-US"/>
              </w:rPr>
              <w:t xml:space="preserve">26.1.2 </w:t>
            </w:r>
            <w:r w:rsidR="00C3336E" w:rsidRPr="00EC6ABC">
              <w:rPr>
                <w:szCs w:val="24"/>
                <w:lang w:eastAsia="en-US"/>
              </w:rPr>
              <w:t>L</w:t>
            </w:r>
            <w:r w:rsidR="006F100F" w:rsidRPr="00EC6ABC">
              <w:rPr>
                <w:szCs w:val="24"/>
                <w:lang w:eastAsia="en-US"/>
              </w:rPr>
              <w:t>’Entrepreneur</w:t>
            </w:r>
            <w:r w:rsidR="00C3336E" w:rsidRPr="00EC6ABC">
              <w:rPr>
                <w:szCs w:val="24"/>
                <w:lang w:eastAsia="en-US"/>
              </w:rPr>
              <w:t xml:space="preserve"> </w:t>
            </w:r>
            <w:r w:rsidR="002773C0" w:rsidRPr="00EC6ABC">
              <w:rPr>
                <w:szCs w:val="24"/>
                <w:lang w:eastAsia="en-US"/>
              </w:rPr>
              <w:t>est</w:t>
            </w:r>
            <w:r w:rsidR="006F100F" w:rsidRPr="00EC6ABC">
              <w:rPr>
                <w:szCs w:val="24"/>
                <w:lang w:eastAsia="en-US"/>
              </w:rPr>
              <w:t xml:space="preserve"> r</w:t>
            </w:r>
            <w:r w:rsidR="00C3336E" w:rsidRPr="00EC6ABC">
              <w:rPr>
                <w:szCs w:val="24"/>
                <w:lang w:eastAsia="en-US"/>
              </w:rPr>
              <w:t xml:space="preserve">esponsable de toute divergence, erreur ou omission dans les spécifications, </w:t>
            </w:r>
            <w:r w:rsidR="002773C0" w:rsidRPr="00EC6ABC">
              <w:rPr>
                <w:szCs w:val="24"/>
                <w:lang w:eastAsia="en-US"/>
              </w:rPr>
              <w:t xml:space="preserve">plans </w:t>
            </w:r>
            <w:r w:rsidR="00C3336E" w:rsidRPr="00EC6ABC">
              <w:rPr>
                <w:szCs w:val="24"/>
                <w:lang w:eastAsia="en-US"/>
              </w:rPr>
              <w:t xml:space="preserve">et autres documents techniques qu’il a préparés, que ces spécifications, dessins et autres documents aient été approuvés ou non par le </w:t>
            </w:r>
            <w:r w:rsidR="00D123E0" w:rsidRPr="00EC6ABC">
              <w:rPr>
                <w:szCs w:val="24"/>
                <w:lang w:eastAsia="en-US"/>
              </w:rPr>
              <w:t xml:space="preserve">Consultant de </w:t>
            </w:r>
            <w:r w:rsidR="00D367CB" w:rsidRPr="00EC6ABC">
              <w:rPr>
                <w:szCs w:val="24"/>
                <w:lang w:eastAsia="en-US"/>
              </w:rPr>
              <w:t>Supervision</w:t>
            </w:r>
            <w:r w:rsidR="00C3336E" w:rsidRPr="00EC6ABC">
              <w:rPr>
                <w:szCs w:val="24"/>
                <w:lang w:eastAsia="en-US"/>
              </w:rPr>
              <w:t>, à condition que ces divergences, erreurs ou omissions ne soient pas dues à des informations inexactes fournies par écrit à l’</w:t>
            </w:r>
            <w:r w:rsidR="007A26AB" w:rsidRPr="00EC6ABC">
              <w:rPr>
                <w:szCs w:val="24"/>
                <w:lang w:eastAsia="en-US"/>
              </w:rPr>
              <w:t>E</w:t>
            </w:r>
            <w:r w:rsidR="00C3336E" w:rsidRPr="00EC6ABC">
              <w:rPr>
                <w:szCs w:val="24"/>
                <w:lang w:eastAsia="en-US"/>
              </w:rPr>
              <w:t>ntrepreneur par l</w:t>
            </w:r>
            <w:r w:rsidR="007A26AB" w:rsidRPr="00EC6ABC">
              <w:rPr>
                <w:szCs w:val="24"/>
                <w:lang w:eastAsia="en-US"/>
              </w:rPr>
              <w:t>e Maître d’Ouvrage</w:t>
            </w:r>
            <w:r w:rsidR="00C3336E" w:rsidRPr="00EC6ABC">
              <w:rPr>
                <w:szCs w:val="24"/>
                <w:lang w:eastAsia="en-US"/>
              </w:rPr>
              <w:t xml:space="preserve"> ou en son nom. </w:t>
            </w:r>
          </w:p>
          <w:p w14:paraId="50AFAD11" w14:textId="77777777" w:rsidR="00CA1286" w:rsidRPr="00CA1286" w:rsidRDefault="00CA1286" w:rsidP="0048244D">
            <w:pPr>
              <w:pStyle w:val="Paragraphedeliste"/>
              <w:spacing w:after="0"/>
              <w:rPr>
                <w:szCs w:val="24"/>
                <w:lang w:eastAsia="en-US"/>
              </w:rPr>
            </w:pPr>
          </w:p>
          <w:p w14:paraId="4E9624C7" w14:textId="016C2B84" w:rsidR="00B61469" w:rsidRPr="00EC6ABC" w:rsidRDefault="00EC6ABC" w:rsidP="0048244D">
            <w:pPr>
              <w:shd w:val="clear" w:color="auto" w:fill="FDFDFD"/>
              <w:spacing w:after="0"/>
              <w:ind w:left="881" w:hanging="630"/>
              <w:rPr>
                <w:szCs w:val="24"/>
                <w:lang w:eastAsia="en-US"/>
              </w:rPr>
            </w:pPr>
            <w:r>
              <w:rPr>
                <w:szCs w:val="24"/>
                <w:lang w:eastAsia="en-US"/>
              </w:rPr>
              <w:lastRenderedPageBreak/>
              <w:t xml:space="preserve">26.1.3 </w:t>
            </w:r>
            <w:r w:rsidR="00C3336E" w:rsidRPr="00EC6ABC">
              <w:rPr>
                <w:szCs w:val="24"/>
                <w:lang w:eastAsia="en-US"/>
              </w:rPr>
              <w:t>L’</w:t>
            </w:r>
            <w:r w:rsidR="00CA1286" w:rsidRPr="00EC6ABC">
              <w:rPr>
                <w:szCs w:val="24"/>
                <w:lang w:eastAsia="en-US"/>
              </w:rPr>
              <w:t>E</w:t>
            </w:r>
            <w:r w:rsidR="00C3336E" w:rsidRPr="00EC6ABC">
              <w:rPr>
                <w:szCs w:val="24"/>
                <w:lang w:eastAsia="en-US"/>
              </w:rPr>
              <w:t>ntrepreneur a</w:t>
            </w:r>
            <w:r w:rsidR="00CA1286" w:rsidRPr="00EC6ABC">
              <w:rPr>
                <w:szCs w:val="24"/>
                <w:lang w:eastAsia="en-US"/>
              </w:rPr>
              <w:t>ura</w:t>
            </w:r>
            <w:r w:rsidR="00C3336E" w:rsidRPr="00EC6ABC">
              <w:rPr>
                <w:szCs w:val="24"/>
                <w:lang w:eastAsia="en-US"/>
              </w:rPr>
              <w:t xml:space="preserve"> le droit de décliner </w:t>
            </w:r>
            <w:r w:rsidR="00B61469" w:rsidRPr="00EC6ABC">
              <w:rPr>
                <w:szCs w:val="24"/>
                <w:lang w:eastAsia="en-US"/>
              </w:rPr>
              <w:t xml:space="preserve">sa </w:t>
            </w:r>
            <w:r w:rsidR="00C3336E" w:rsidRPr="00EC6ABC">
              <w:rPr>
                <w:szCs w:val="24"/>
                <w:lang w:eastAsia="en-US"/>
              </w:rPr>
              <w:t xml:space="preserve">responsabilité </w:t>
            </w:r>
            <w:r w:rsidR="00B61469" w:rsidRPr="00EC6ABC">
              <w:rPr>
                <w:szCs w:val="24"/>
                <w:lang w:eastAsia="en-US"/>
              </w:rPr>
              <w:t>pour</w:t>
            </w:r>
            <w:r w:rsidR="00C3336E" w:rsidRPr="00EC6ABC">
              <w:rPr>
                <w:szCs w:val="24"/>
                <w:lang w:eastAsia="en-US"/>
              </w:rPr>
              <w:t xml:space="preserve"> toute conception, donnée, </w:t>
            </w:r>
            <w:r w:rsidR="00B61469" w:rsidRPr="00EC6ABC">
              <w:rPr>
                <w:szCs w:val="24"/>
                <w:lang w:eastAsia="en-US"/>
              </w:rPr>
              <w:t>plan</w:t>
            </w:r>
            <w:r w:rsidR="00C3336E" w:rsidRPr="00EC6ABC">
              <w:rPr>
                <w:szCs w:val="24"/>
                <w:lang w:eastAsia="en-US"/>
              </w:rPr>
              <w:t>, spécification ou autre document, ou toute modification de ceux-ci, fourni</w:t>
            </w:r>
            <w:r w:rsidR="00B61469" w:rsidRPr="00EC6ABC">
              <w:rPr>
                <w:szCs w:val="24"/>
                <w:lang w:eastAsia="en-US"/>
              </w:rPr>
              <w:t>s</w:t>
            </w:r>
            <w:r w:rsidR="00C3336E" w:rsidRPr="00EC6ABC">
              <w:rPr>
                <w:szCs w:val="24"/>
                <w:lang w:eastAsia="en-US"/>
              </w:rPr>
              <w:t xml:space="preserve"> ou désigné</w:t>
            </w:r>
            <w:r w:rsidR="00B61469" w:rsidRPr="00EC6ABC">
              <w:rPr>
                <w:szCs w:val="24"/>
                <w:lang w:eastAsia="en-US"/>
              </w:rPr>
              <w:t>s</w:t>
            </w:r>
            <w:r w:rsidR="00C3336E" w:rsidRPr="00EC6ABC">
              <w:rPr>
                <w:szCs w:val="24"/>
                <w:lang w:eastAsia="en-US"/>
              </w:rPr>
              <w:t xml:space="preserve"> par l</w:t>
            </w:r>
            <w:r w:rsidR="00CA1286" w:rsidRPr="00EC6ABC">
              <w:rPr>
                <w:szCs w:val="24"/>
                <w:lang w:eastAsia="en-US"/>
              </w:rPr>
              <w:t>e Maître d’Ouvrage</w:t>
            </w:r>
            <w:r w:rsidR="00C3336E" w:rsidRPr="00EC6ABC">
              <w:rPr>
                <w:szCs w:val="24"/>
                <w:lang w:eastAsia="en-US"/>
              </w:rPr>
              <w:t xml:space="preserve"> ou en son nom, en donnant </w:t>
            </w:r>
            <w:r w:rsidR="00B61469" w:rsidRPr="00EC6ABC">
              <w:rPr>
                <w:szCs w:val="24"/>
                <w:lang w:eastAsia="en-US"/>
              </w:rPr>
              <w:t>notification</w:t>
            </w:r>
            <w:r w:rsidR="00C3336E" w:rsidRPr="00EC6ABC">
              <w:rPr>
                <w:szCs w:val="24"/>
                <w:lang w:eastAsia="en-US"/>
              </w:rPr>
              <w:t xml:space="preserve"> de non-responsabilité au </w:t>
            </w:r>
            <w:r w:rsidR="00D123E0" w:rsidRPr="00EC6ABC">
              <w:rPr>
                <w:szCs w:val="24"/>
                <w:lang w:eastAsia="en-US"/>
              </w:rPr>
              <w:t xml:space="preserve">Consultant de </w:t>
            </w:r>
            <w:r w:rsidR="00D367CB" w:rsidRPr="00EC6ABC">
              <w:rPr>
                <w:szCs w:val="24"/>
                <w:lang w:eastAsia="en-US"/>
              </w:rPr>
              <w:t>Supervision</w:t>
            </w:r>
            <w:r w:rsidR="00C3336E" w:rsidRPr="00EC6ABC">
              <w:rPr>
                <w:szCs w:val="24"/>
                <w:lang w:eastAsia="en-US"/>
              </w:rPr>
              <w:t xml:space="preserve">. </w:t>
            </w:r>
          </w:p>
          <w:p w14:paraId="4B29A592" w14:textId="77777777" w:rsidR="008F1E8E" w:rsidRPr="008F1E8E" w:rsidRDefault="008F1E8E" w:rsidP="0048244D">
            <w:pPr>
              <w:pStyle w:val="Paragraphedeliste"/>
              <w:spacing w:after="0"/>
              <w:rPr>
                <w:szCs w:val="24"/>
                <w:lang w:eastAsia="en-US"/>
              </w:rPr>
            </w:pPr>
          </w:p>
          <w:p w14:paraId="6CAEB727" w14:textId="4F0C32B7" w:rsidR="009F5F2F" w:rsidRDefault="00B61469" w:rsidP="000F2E00">
            <w:pPr>
              <w:pStyle w:val="Paragraphedeliste"/>
              <w:numPr>
                <w:ilvl w:val="1"/>
                <w:numId w:val="71"/>
              </w:numPr>
              <w:shd w:val="clear" w:color="auto" w:fill="FDFDFD"/>
              <w:ind w:left="701" w:hanging="630"/>
              <w:rPr>
                <w:szCs w:val="24"/>
                <w:lang w:eastAsia="en-US"/>
              </w:rPr>
            </w:pPr>
            <w:r>
              <w:rPr>
                <w:szCs w:val="24"/>
                <w:lang w:eastAsia="en-US"/>
              </w:rPr>
              <w:t>Lors</w:t>
            </w:r>
            <w:r w:rsidR="00C3336E" w:rsidRPr="009F5E2B">
              <w:rPr>
                <w:szCs w:val="24"/>
                <w:lang w:eastAsia="en-US"/>
              </w:rPr>
              <w:t xml:space="preserve">que des références sont faites dans le </w:t>
            </w:r>
            <w:r w:rsidR="008F1E8E">
              <w:rPr>
                <w:szCs w:val="24"/>
                <w:lang w:eastAsia="en-US"/>
              </w:rPr>
              <w:t xml:space="preserve">Marché </w:t>
            </w:r>
            <w:r w:rsidR="00C3336E" w:rsidRPr="009F5E2B">
              <w:rPr>
                <w:szCs w:val="24"/>
                <w:lang w:eastAsia="en-US"/>
              </w:rPr>
              <w:t xml:space="preserve">à des codes et à des normes auxquels le </w:t>
            </w:r>
            <w:r>
              <w:rPr>
                <w:szCs w:val="24"/>
                <w:lang w:eastAsia="en-US"/>
              </w:rPr>
              <w:t>Marché est soumis</w:t>
            </w:r>
            <w:r w:rsidR="00C3336E" w:rsidRPr="009F5E2B">
              <w:rPr>
                <w:szCs w:val="24"/>
                <w:lang w:eastAsia="en-US"/>
              </w:rPr>
              <w:t xml:space="preserve">, l’édition ou la version révisée de ces codes et normes en vigueur à la date vingt-huit (28) jours précédant la date de </w:t>
            </w:r>
            <w:r w:rsidR="008F1E8E">
              <w:rPr>
                <w:szCs w:val="24"/>
                <w:lang w:eastAsia="en-US"/>
              </w:rPr>
              <w:t>remise de l’Offre</w:t>
            </w:r>
            <w:r w:rsidR="00C3336E" w:rsidRPr="009F5E2B">
              <w:rPr>
                <w:szCs w:val="24"/>
                <w:lang w:eastAsia="en-US"/>
              </w:rPr>
              <w:t xml:space="preserve"> s’applique, sauf indication contraire. Au cours de l’exécution du </w:t>
            </w:r>
            <w:r w:rsidR="008F1E8E">
              <w:rPr>
                <w:szCs w:val="24"/>
                <w:lang w:eastAsia="en-US"/>
              </w:rPr>
              <w:t>Marché</w:t>
            </w:r>
            <w:r w:rsidR="00C3336E" w:rsidRPr="009F5E2B">
              <w:rPr>
                <w:szCs w:val="24"/>
                <w:lang w:eastAsia="en-US"/>
              </w:rPr>
              <w:t xml:space="preserve">, toute modification de ces codes et normes </w:t>
            </w:r>
            <w:r w:rsidR="009F5F2F">
              <w:rPr>
                <w:szCs w:val="24"/>
                <w:lang w:eastAsia="en-US"/>
              </w:rPr>
              <w:t>devra</w:t>
            </w:r>
            <w:r w:rsidR="0074539E">
              <w:rPr>
                <w:szCs w:val="24"/>
                <w:lang w:eastAsia="en-US"/>
              </w:rPr>
              <w:t xml:space="preserve"> être </w:t>
            </w:r>
            <w:r w:rsidR="00C3336E" w:rsidRPr="009F5E2B">
              <w:rPr>
                <w:szCs w:val="24"/>
                <w:lang w:eastAsia="en-US"/>
              </w:rPr>
              <w:t>appliquée après approbation par l</w:t>
            </w:r>
            <w:r w:rsidR="0074539E">
              <w:rPr>
                <w:szCs w:val="24"/>
                <w:lang w:eastAsia="en-US"/>
              </w:rPr>
              <w:t>e Maître d’Ouvrage</w:t>
            </w:r>
            <w:r w:rsidR="00C3336E" w:rsidRPr="009F5E2B">
              <w:rPr>
                <w:szCs w:val="24"/>
                <w:lang w:eastAsia="en-US"/>
              </w:rPr>
              <w:t xml:space="preserve"> et sera traitée conformément </w:t>
            </w:r>
            <w:r>
              <w:rPr>
                <w:szCs w:val="24"/>
                <w:lang w:eastAsia="en-US"/>
              </w:rPr>
              <w:t>à la Clause 46 d</w:t>
            </w:r>
            <w:r w:rsidRPr="009F5E2B">
              <w:rPr>
                <w:szCs w:val="24"/>
                <w:lang w:eastAsia="en-US"/>
              </w:rPr>
              <w:t xml:space="preserve">u </w:t>
            </w:r>
            <w:r w:rsidR="0074539E">
              <w:rPr>
                <w:szCs w:val="24"/>
                <w:lang w:eastAsia="en-US"/>
              </w:rPr>
              <w:t>CCAG</w:t>
            </w:r>
            <w:r w:rsidR="00C3336E" w:rsidRPr="009F5E2B">
              <w:rPr>
                <w:szCs w:val="24"/>
                <w:lang w:eastAsia="en-US"/>
              </w:rPr>
              <w:t>.</w:t>
            </w:r>
          </w:p>
          <w:p w14:paraId="17D65AA3" w14:textId="77777777" w:rsidR="009F5F2F" w:rsidRDefault="009F5F2F" w:rsidP="009F5F2F">
            <w:pPr>
              <w:pStyle w:val="Paragraphedeliste"/>
              <w:shd w:val="clear" w:color="auto" w:fill="FDFDFD"/>
              <w:ind w:left="909" w:firstLine="0"/>
              <w:rPr>
                <w:szCs w:val="24"/>
                <w:lang w:eastAsia="en-US"/>
              </w:rPr>
            </w:pPr>
          </w:p>
          <w:p w14:paraId="5277F1E1" w14:textId="6F106497" w:rsidR="00A25DC5" w:rsidRDefault="00E877A0" w:rsidP="000F2E00">
            <w:pPr>
              <w:pStyle w:val="Paragraphedeliste"/>
              <w:numPr>
                <w:ilvl w:val="1"/>
                <w:numId w:val="71"/>
              </w:numPr>
              <w:shd w:val="clear" w:color="auto" w:fill="FDFDFD"/>
              <w:ind w:left="611"/>
              <w:rPr>
                <w:szCs w:val="24"/>
                <w:lang w:eastAsia="en-US"/>
              </w:rPr>
            </w:pPr>
            <w:r w:rsidRPr="009F5F2F">
              <w:rPr>
                <w:szCs w:val="24"/>
                <w:lang w:eastAsia="en-US"/>
              </w:rPr>
              <w:t>L</w:t>
            </w:r>
            <w:r w:rsidR="009F5F2F">
              <w:rPr>
                <w:szCs w:val="24"/>
                <w:lang w:eastAsia="en-US"/>
              </w:rPr>
              <w:t>’Entrepreneur</w:t>
            </w:r>
            <w:r w:rsidRPr="009F5F2F">
              <w:rPr>
                <w:szCs w:val="24"/>
                <w:lang w:eastAsia="en-US"/>
              </w:rPr>
              <w:t xml:space="preserve"> doit préparer (ou faire préparer </w:t>
            </w:r>
            <w:r w:rsidR="0086659F">
              <w:rPr>
                <w:szCs w:val="24"/>
                <w:lang w:eastAsia="en-US"/>
              </w:rPr>
              <w:t xml:space="preserve">par </w:t>
            </w:r>
            <w:r w:rsidRPr="009F5F2F">
              <w:rPr>
                <w:szCs w:val="24"/>
                <w:lang w:eastAsia="en-US"/>
              </w:rPr>
              <w:t xml:space="preserve">ses </w:t>
            </w:r>
            <w:r w:rsidR="0086659F">
              <w:rPr>
                <w:szCs w:val="24"/>
                <w:lang w:eastAsia="en-US"/>
              </w:rPr>
              <w:t>S</w:t>
            </w:r>
            <w:r w:rsidRPr="009F5F2F">
              <w:rPr>
                <w:szCs w:val="24"/>
                <w:lang w:eastAsia="en-US"/>
              </w:rPr>
              <w:t>ous-</w:t>
            </w:r>
            <w:r w:rsidR="00B61469">
              <w:rPr>
                <w:szCs w:val="24"/>
                <w:lang w:eastAsia="en-US"/>
              </w:rPr>
              <w:t>T</w:t>
            </w:r>
            <w:r w:rsidRPr="009F5F2F">
              <w:rPr>
                <w:szCs w:val="24"/>
                <w:lang w:eastAsia="en-US"/>
              </w:rPr>
              <w:t xml:space="preserve">raitants) et fournir au </w:t>
            </w:r>
            <w:r w:rsidR="00D123E0">
              <w:rPr>
                <w:szCs w:val="24"/>
                <w:lang w:eastAsia="en-US"/>
              </w:rPr>
              <w:t xml:space="preserve">Consultant de </w:t>
            </w:r>
            <w:r w:rsidR="00D367CB">
              <w:rPr>
                <w:szCs w:val="24"/>
                <w:lang w:eastAsia="en-US"/>
              </w:rPr>
              <w:t>Supervision</w:t>
            </w:r>
            <w:r w:rsidR="0086659F">
              <w:rPr>
                <w:szCs w:val="24"/>
                <w:lang w:eastAsia="en-US"/>
              </w:rPr>
              <w:t xml:space="preserve"> </w:t>
            </w:r>
            <w:r w:rsidRPr="009F5F2F">
              <w:rPr>
                <w:szCs w:val="24"/>
                <w:lang w:eastAsia="en-US"/>
              </w:rPr>
              <w:t>les documents énumérés dans le</w:t>
            </w:r>
            <w:r w:rsidR="0086659F">
              <w:rPr>
                <w:szCs w:val="24"/>
                <w:lang w:eastAsia="en-US"/>
              </w:rPr>
              <w:t>s Spécifications</w:t>
            </w:r>
            <w:r w:rsidRPr="009F5F2F">
              <w:rPr>
                <w:szCs w:val="24"/>
                <w:lang w:eastAsia="en-US"/>
              </w:rPr>
              <w:t xml:space="preserve"> (</w:t>
            </w:r>
            <w:r w:rsidR="00B61469">
              <w:rPr>
                <w:szCs w:val="24"/>
                <w:lang w:eastAsia="en-US"/>
              </w:rPr>
              <w:t>L</w:t>
            </w:r>
            <w:r w:rsidRPr="009F5F2F">
              <w:rPr>
                <w:szCs w:val="24"/>
                <w:lang w:eastAsia="en-US"/>
              </w:rPr>
              <w:t xml:space="preserve">iste des </w:t>
            </w:r>
            <w:r w:rsidR="00B61469">
              <w:rPr>
                <w:szCs w:val="24"/>
                <w:lang w:eastAsia="en-US"/>
              </w:rPr>
              <w:t>D</w:t>
            </w:r>
            <w:r w:rsidRPr="009F5F2F">
              <w:rPr>
                <w:szCs w:val="24"/>
                <w:lang w:eastAsia="en-US"/>
              </w:rPr>
              <w:t xml:space="preserve">ocuments pour </w:t>
            </w:r>
            <w:r w:rsidR="00B61469">
              <w:rPr>
                <w:szCs w:val="24"/>
                <w:lang w:eastAsia="en-US"/>
              </w:rPr>
              <w:t>A</w:t>
            </w:r>
            <w:r w:rsidRPr="009F5F2F">
              <w:rPr>
                <w:szCs w:val="24"/>
                <w:lang w:eastAsia="en-US"/>
              </w:rPr>
              <w:t xml:space="preserve">pprobation ou </w:t>
            </w:r>
            <w:r w:rsidR="00B61469">
              <w:rPr>
                <w:szCs w:val="24"/>
                <w:lang w:eastAsia="en-US"/>
              </w:rPr>
              <w:t>E</w:t>
            </w:r>
            <w:r w:rsidRPr="009F5F2F">
              <w:rPr>
                <w:szCs w:val="24"/>
                <w:lang w:eastAsia="en-US"/>
              </w:rPr>
              <w:t xml:space="preserve">xamen) pour approbation ou examen. </w:t>
            </w:r>
          </w:p>
          <w:p w14:paraId="5E871E33" w14:textId="77777777" w:rsidR="00A25DC5" w:rsidRPr="00A25DC5" w:rsidRDefault="00A25DC5" w:rsidP="0048244D">
            <w:pPr>
              <w:pStyle w:val="Paragraphedeliste"/>
              <w:spacing w:after="0"/>
              <w:rPr>
                <w:szCs w:val="24"/>
                <w:lang w:eastAsia="en-US"/>
              </w:rPr>
            </w:pPr>
          </w:p>
          <w:p w14:paraId="325D76BA" w14:textId="22C7382F" w:rsidR="00A25DC5" w:rsidRDefault="001C3E5E" w:rsidP="00E604A1">
            <w:pPr>
              <w:shd w:val="clear" w:color="auto" w:fill="FDFDFD"/>
              <w:spacing w:after="0"/>
              <w:ind w:left="881" w:hanging="720"/>
              <w:rPr>
                <w:szCs w:val="24"/>
                <w:lang w:eastAsia="en-US"/>
              </w:rPr>
            </w:pPr>
            <w:r>
              <w:rPr>
                <w:szCs w:val="24"/>
                <w:lang w:eastAsia="en-US"/>
              </w:rPr>
              <w:t xml:space="preserve">26.3.1 </w:t>
            </w:r>
            <w:r w:rsidR="00E877A0" w:rsidRPr="001C3E5E">
              <w:rPr>
                <w:szCs w:val="24"/>
                <w:lang w:eastAsia="en-US"/>
              </w:rPr>
              <w:t>Sauf indication contraire dans le CC</w:t>
            </w:r>
            <w:r w:rsidR="0086659F" w:rsidRPr="001C3E5E">
              <w:rPr>
                <w:szCs w:val="24"/>
                <w:lang w:eastAsia="en-US"/>
              </w:rPr>
              <w:t>A</w:t>
            </w:r>
            <w:r w:rsidR="00E877A0" w:rsidRPr="001C3E5E">
              <w:rPr>
                <w:szCs w:val="24"/>
                <w:lang w:eastAsia="en-US"/>
              </w:rPr>
              <w:t>P, l’</w:t>
            </w:r>
            <w:r w:rsidR="0086659F" w:rsidRPr="001C3E5E">
              <w:rPr>
                <w:szCs w:val="24"/>
                <w:lang w:eastAsia="en-US"/>
              </w:rPr>
              <w:t>E</w:t>
            </w:r>
            <w:r w:rsidR="00E877A0" w:rsidRPr="001C3E5E">
              <w:rPr>
                <w:szCs w:val="24"/>
                <w:lang w:eastAsia="en-US"/>
              </w:rPr>
              <w:t>ntrepreneur n’est pas tenu de soumettre à l’approbation d</w:t>
            </w:r>
            <w:r w:rsidR="0086659F" w:rsidRPr="001C3E5E">
              <w:rPr>
                <w:szCs w:val="24"/>
                <w:lang w:eastAsia="en-US"/>
              </w:rPr>
              <w:t>u Maître d’Ouvrage</w:t>
            </w:r>
            <w:r w:rsidR="00E877A0" w:rsidRPr="001C3E5E">
              <w:rPr>
                <w:szCs w:val="24"/>
                <w:lang w:eastAsia="en-US"/>
              </w:rPr>
              <w:t xml:space="preserve"> ou du </w:t>
            </w:r>
            <w:r w:rsidR="00D123E0" w:rsidRPr="001C3E5E">
              <w:rPr>
                <w:szCs w:val="24"/>
                <w:lang w:eastAsia="en-US"/>
              </w:rPr>
              <w:t xml:space="preserve">Consultant de </w:t>
            </w:r>
            <w:r w:rsidR="00D367CB" w:rsidRPr="001C3E5E">
              <w:rPr>
                <w:szCs w:val="24"/>
                <w:lang w:eastAsia="en-US"/>
              </w:rPr>
              <w:t>Supervision</w:t>
            </w:r>
            <w:r w:rsidR="0086659F" w:rsidRPr="001C3E5E">
              <w:rPr>
                <w:szCs w:val="24"/>
                <w:lang w:eastAsia="en-US"/>
              </w:rPr>
              <w:t xml:space="preserve"> </w:t>
            </w:r>
            <w:r w:rsidR="00E877A0" w:rsidRPr="001C3E5E">
              <w:rPr>
                <w:szCs w:val="24"/>
                <w:lang w:eastAsia="en-US"/>
              </w:rPr>
              <w:t xml:space="preserve">les services de conception ou d’autres documents techniques concernant les </w:t>
            </w:r>
            <w:r w:rsidR="00B61469" w:rsidRPr="001C3E5E">
              <w:rPr>
                <w:szCs w:val="24"/>
                <w:lang w:eastAsia="en-US"/>
              </w:rPr>
              <w:t>A</w:t>
            </w:r>
            <w:r w:rsidR="00E877A0" w:rsidRPr="001C3E5E">
              <w:rPr>
                <w:szCs w:val="24"/>
                <w:lang w:eastAsia="en-US"/>
              </w:rPr>
              <w:t xml:space="preserve">ctivités de la </w:t>
            </w:r>
            <w:r w:rsidR="00B61469" w:rsidRPr="001C3E5E">
              <w:rPr>
                <w:szCs w:val="24"/>
                <w:lang w:eastAsia="en-US"/>
              </w:rPr>
              <w:t>P</w:t>
            </w:r>
            <w:r w:rsidR="00E877A0" w:rsidRPr="001C3E5E">
              <w:rPr>
                <w:szCs w:val="24"/>
                <w:lang w:eastAsia="en-US"/>
              </w:rPr>
              <w:t>hase III rémunéré</w:t>
            </w:r>
            <w:r w:rsidR="00B61469" w:rsidRPr="001C3E5E">
              <w:rPr>
                <w:szCs w:val="24"/>
                <w:lang w:eastAsia="en-US"/>
              </w:rPr>
              <w:t>e</w:t>
            </w:r>
            <w:r w:rsidR="00E877A0" w:rsidRPr="001C3E5E">
              <w:rPr>
                <w:szCs w:val="24"/>
                <w:lang w:eastAsia="en-US"/>
              </w:rPr>
              <w:t xml:space="preserve">s au moyen de paiements forfaitaires mensuels. </w:t>
            </w:r>
          </w:p>
          <w:p w14:paraId="5024AD23" w14:textId="77777777" w:rsidR="00127A4B" w:rsidRPr="001C3E5E" w:rsidRDefault="00127A4B" w:rsidP="0048244D">
            <w:pPr>
              <w:shd w:val="clear" w:color="auto" w:fill="FDFDFD"/>
              <w:spacing w:after="0"/>
              <w:ind w:left="881" w:hanging="540"/>
              <w:rPr>
                <w:szCs w:val="24"/>
                <w:lang w:eastAsia="en-US"/>
              </w:rPr>
            </w:pPr>
          </w:p>
          <w:p w14:paraId="6BF47C71" w14:textId="4F7DAC4C" w:rsidR="0047077F" w:rsidRPr="00082FD3" w:rsidRDefault="00082FD3" w:rsidP="00E604A1">
            <w:pPr>
              <w:shd w:val="clear" w:color="auto" w:fill="FDFDFD"/>
              <w:spacing w:after="0"/>
              <w:ind w:left="881" w:hanging="630"/>
              <w:rPr>
                <w:szCs w:val="24"/>
                <w:lang w:eastAsia="en-US"/>
              </w:rPr>
            </w:pPr>
            <w:r>
              <w:rPr>
                <w:szCs w:val="24"/>
                <w:lang w:eastAsia="en-US"/>
              </w:rPr>
              <w:t xml:space="preserve">26.3.2 </w:t>
            </w:r>
            <w:r w:rsidR="00E877A0" w:rsidRPr="00082FD3">
              <w:rPr>
                <w:szCs w:val="24"/>
                <w:lang w:eastAsia="en-US"/>
              </w:rPr>
              <w:t xml:space="preserve">Toute partie des </w:t>
            </w:r>
            <w:r w:rsidR="00A25DC5" w:rsidRPr="00082FD3">
              <w:rPr>
                <w:szCs w:val="24"/>
                <w:lang w:eastAsia="en-US"/>
              </w:rPr>
              <w:t>T</w:t>
            </w:r>
            <w:r w:rsidR="00E877A0" w:rsidRPr="00082FD3">
              <w:rPr>
                <w:szCs w:val="24"/>
                <w:lang w:eastAsia="en-US"/>
              </w:rPr>
              <w:t xml:space="preserve">ravaux et </w:t>
            </w:r>
            <w:r w:rsidR="00A25DC5" w:rsidRPr="00082FD3">
              <w:rPr>
                <w:szCs w:val="24"/>
                <w:lang w:eastAsia="en-US"/>
              </w:rPr>
              <w:t>S</w:t>
            </w:r>
            <w:r w:rsidR="00E877A0" w:rsidRPr="00082FD3">
              <w:rPr>
                <w:szCs w:val="24"/>
                <w:lang w:eastAsia="en-US"/>
              </w:rPr>
              <w:t xml:space="preserve">ervices couverte par ou liée aux documents à approuver par le </w:t>
            </w:r>
            <w:r w:rsidR="00D123E0" w:rsidRPr="00082FD3">
              <w:rPr>
                <w:szCs w:val="24"/>
                <w:lang w:eastAsia="en-US"/>
              </w:rPr>
              <w:t xml:space="preserve">Consultant de </w:t>
            </w:r>
            <w:r w:rsidR="00D367CB" w:rsidRPr="00082FD3">
              <w:rPr>
                <w:szCs w:val="24"/>
                <w:lang w:eastAsia="en-US"/>
              </w:rPr>
              <w:t>Supervision</w:t>
            </w:r>
            <w:r w:rsidR="00A25DC5" w:rsidRPr="00082FD3">
              <w:rPr>
                <w:szCs w:val="24"/>
                <w:lang w:eastAsia="en-US"/>
              </w:rPr>
              <w:t xml:space="preserve"> </w:t>
            </w:r>
            <w:r w:rsidR="00E877A0" w:rsidRPr="00082FD3">
              <w:rPr>
                <w:szCs w:val="24"/>
                <w:lang w:eastAsia="en-US"/>
              </w:rPr>
              <w:t xml:space="preserve">ne peut être exécutée qu’après l’approbation du </w:t>
            </w:r>
            <w:r w:rsidR="00D123E0" w:rsidRPr="00082FD3">
              <w:rPr>
                <w:szCs w:val="24"/>
                <w:lang w:eastAsia="en-US"/>
              </w:rPr>
              <w:t xml:space="preserve">Consultant de </w:t>
            </w:r>
            <w:r w:rsidR="00D367CB" w:rsidRPr="00082FD3">
              <w:rPr>
                <w:szCs w:val="24"/>
                <w:lang w:eastAsia="en-US"/>
              </w:rPr>
              <w:t>Supervision</w:t>
            </w:r>
            <w:r w:rsidR="00E877A0" w:rsidRPr="00082FD3">
              <w:rPr>
                <w:szCs w:val="24"/>
                <w:lang w:eastAsia="en-US"/>
              </w:rPr>
              <w:t xml:space="preserve">. </w:t>
            </w:r>
          </w:p>
          <w:p w14:paraId="1D56EAC5" w14:textId="77777777" w:rsidR="0047077F" w:rsidRPr="0047077F" w:rsidRDefault="0047077F" w:rsidP="00E604A1">
            <w:pPr>
              <w:pStyle w:val="Paragraphedeliste"/>
              <w:spacing w:after="0"/>
              <w:ind w:left="881" w:hanging="630"/>
              <w:rPr>
                <w:szCs w:val="24"/>
                <w:lang w:eastAsia="en-US"/>
              </w:rPr>
            </w:pPr>
          </w:p>
          <w:p w14:paraId="1CB7FDF6" w14:textId="785A66E2" w:rsidR="0047077F" w:rsidRPr="00082FD3" w:rsidRDefault="00082FD3" w:rsidP="00E604A1">
            <w:pPr>
              <w:shd w:val="clear" w:color="auto" w:fill="FDFDFD"/>
              <w:spacing w:after="0"/>
              <w:ind w:left="881" w:hanging="630"/>
              <w:rPr>
                <w:szCs w:val="24"/>
                <w:lang w:eastAsia="en-US"/>
              </w:rPr>
            </w:pPr>
            <w:r>
              <w:rPr>
                <w:szCs w:val="24"/>
                <w:lang w:eastAsia="en-US"/>
              </w:rPr>
              <w:t xml:space="preserve">26.3.3 </w:t>
            </w:r>
            <w:r w:rsidR="00E877A0" w:rsidRPr="00082FD3">
              <w:rPr>
                <w:szCs w:val="24"/>
                <w:lang w:eastAsia="en-US"/>
              </w:rPr>
              <w:t xml:space="preserve">Les </w:t>
            </w:r>
            <w:r w:rsidR="00B61469" w:rsidRPr="00082FD3">
              <w:rPr>
                <w:szCs w:val="24"/>
                <w:lang w:eastAsia="en-US"/>
              </w:rPr>
              <w:t xml:space="preserve">clauses </w:t>
            </w:r>
            <w:r w:rsidR="00E877A0" w:rsidRPr="00082FD3">
              <w:rPr>
                <w:szCs w:val="24"/>
                <w:lang w:eastAsia="en-US"/>
              </w:rPr>
              <w:t>26.3.2 à 26.3.7 du CC</w:t>
            </w:r>
            <w:r w:rsidR="00A25DC5" w:rsidRPr="00082FD3">
              <w:rPr>
                <w:szCs w:val="24"/>
                <w:lang w:eastAsia="en-US"/>
              </w:rPr>
              <w:t>A</w:t>
            </w:r>
            <w:r w:rsidR="00E877A0" w:rsidRPr="00082FD3">
              <w:rPr>
                <w:szCs w:val="24"/>
                <w:lang w:eastAsia="en-US"/>
              </w:rPr>
              <w:t xml:space="preserve">G ne s’appliquent qu’aux documents nécessitant l’approbation du </w:t>
            </w:r>
            <w:r w:rsidR="00D123E0" w:rsidRPr="00082FD3">
              <w:rPr>
                <w:szCs w:val="24"/>
                <w:lang w:eastAsia="en-US"/>
              </w:rPr>
              <w:t xml:space="preserve">Consultant de </w:t>
            </w:r>
            <w:r w:rsidR="00D367CB" w:rsidRPr="00082FD3">
              <w:rPr>
                <w:szCs w:val="24"/>
                <w:lang w:eastAsia="en-US"/>
              </w:rPr>
              <w:t>Supervision</w:t>
            </w:r>
            <w:r w:rsidR="00E877A0" w:rsidRPr="00082FD3">
              <w:rPr>
                <w:szCs w:val="24"/>
                <w:lang w:eastAsia="en-US"/>
              </w:rPr>
              <w:t xml:space="preserve">, mais non à ceux fournis au </w:t>
            </w:r>
            <w:r w:rsidR="00D123E0" w:rsidRPr="00082FD3">
              <w:rPr>
                <w:szCs w:val="24"/>
                <w:lang w:eastAsia="en-US"/>
              </w:rPr>
              <w:t xml:space="preserve">Consultant de </w:t>
            </w:r>
            <w:r w:rsidR="00D367CB" w:rsidRPr="00082FD3">
              <w:rPr>
                <w:szCs w:val="24"/>
                <w:lang w:eastAsia="en-US"/>
              </w:rPr>
              <w:t>Supervision</w:t>
            </w:r>
            <w:r w:rsidR="00A25DC5" w:rsidRPr="00082FD3">
              <w:rPr>
                <w:szCs w:val="24"/>
                <w:lang w:eastAsia="en-US"/>
              </w:rPr>
              <w:t xml:space="preserve"> </w:t>
            </w:r>
            <w:r w:rsidR="00E877A0" w:rsidRPr="00082FD3">
              <w:rPr>
                <w:szCs w:val="24"/>
                <w:lang w:eastAsia="en-US"/>
              </w:rPr>
              <w:t xml:space="preserve">pour information ou examen seulement. </w:t>
            </w:r>
          </w:p>
          <w:p w14:paraId="59969172" w14:textId="77777777" w:rsidR="0047077F" w:rsidRPr="0047077F" w:rsidRDefault="0047077F" w:rsidP="0048244D">
            <w:pPr>
              <w:pStyle w:val="Paragraphedeliste"/>
              <w:spacing w:after="0"/>
              <w:rPr>
                <w:szCs w:val="24"/>
                <w:lang w:eastAsia="en-US"/>
              </w:rPr>
            </w:pPr>
          </w:p>
          <w:p w14:paraId="5933BBC5" w14:textId="69EBCEC9" w:rsidR="002D7B4E" w:rsidRPr="00082FD3" w:rsidRDefault="00082FD3" w:rsidP="00E604A1">
            <w:pPr>
              <w:shd w:val="clear" w:color="auto" w:fill="FDFDFD"/>
              <w:spacing w:after="0"/>
              <w:ind w:left="881" w:hanging="630"/>
              <w:rPr>
                <w:szCs w:val="24"/>
                <w:lang w:eastAsia="en-US"/>
              </w:rPr>
            </w:pPr>
            <w:r>
              <w:rPr>
                <w:szCs w:val="24"/>
                <w:lang w:eastAsia="en-US"/>
              </w:rPr>
              <w:t xml:space="preserve">26.3.4 </w:t>
            </w:r>
            <w:r w:rsidR="00E877A0" w:rsidRPr="00082FD3">
              <w:rPr>
                <w:szCs w:val="24"/>
                <w:lang w:eastAsia="en-US"/>
              </w:rPr>
              <w:t xml:space="preserve">Dans les quatorze (14) jours suivant la réception par le </w:t>
            </w:r>
            <w:r w:rsidR="00D123E0" w:rsidRPr="00082FD3">
              <w:rPr>
                <w:szCs w:val="24"/>
                <w:lang w:eastAsia="en-US"/>
              </w:rPr>
              <w:t xml:space="preserve">Consultant de </w:t>
            </w:r>
            <w:r w:rsidR="00D367CB" w:rsidRPr="00082FD3">
              <w:rPr>
                <w:szCs w:val="24"/>
                <w:lang w:eastAsia="en-US"/>
              </w:rPr>
              <w:t>Supervision</w:t>
            </w:r>
            <w:r w:rsidR="00A25DC5" w:rsidRPr="00082FD3">
              <w:rPr>
                <w:szCs w:val="24"/>
                <w:lang w:eastAsia="en-US"/>
              </w:rPr>
              <w:t xml:space="preserve"> </w:t>
            </w:r>
            <w:r w:rsidR="00E877A0" w:rsidRPr="00082FD3">
              <w:rPr>
                <w:szCs w:val="24"/>
                <w:lang w:eastAsia="en-US"/>
              </w:rPr>
              <w:t xml:space="preserve">de tout document nécessitant l’approbation du </w:t>
            </w:r>
            <w:r w:rsidR="00D123E0" w:rsidRPr="00082FD3">
              <w:rPr>
                <w:szCs w:val="24"/>
                <w:lang w:eastAsia="en-US"/>
              </w:rPr>
              <w:t xml:space="preserve">Consultant de </w:t>
            </w:r>
            <w:r w:rsidR="00D367CB" w:rsidRPr="00082FD3">
              <w:rPr>
                <w:szCs w:val="24"/>
                <w:lang w:eastAsia="en-US"/>
              </w:rPr>
              <w:t>Supervision</w:t>
            </w:r>
            <w:r w:rsidR="00E877A0" w:rsidRPr="00082FD3">
              <w:rPr>
                <w:szCs w:val="24"/>
                <w:lang w:eastAsia="en-US"/>
              </w:rPr>
              <w:t xml:space="preserve"> conformément à </w:t>
            </w:r>
            <w:r w:rsidR="007F0CDF" w:rsidRPr="00082FD3">
              <w:rPr>
                <w:szCs w:val="24"/>
                <w:lang w:eastAsia="en-US"/>
              </w:rPr>
              <w:t>la clause</w:t>
            </w:r>
            <w:r w:rsidR="00E877A0" w:rsidRPr="00082FD3">
              <w:rPr>
                <w:szCs w:val="24"/>
                <w:lang w:eastAsia="en-US"/>
              </w:rPr>
              <w:t xml:space="preserve"> 26.3 du CC</w:t>
            </w:r>
            <w:r w:rsidR="00B61469" w:rsidRPr="00082FD3">
              <w:rPr>
                <w:szCs w:val="24"/>
                <w:lang w:eastAsia="en-US"/>
              </w:rPr>
              <w:t>A</w:t>
            </w:r>
            <w:r w:rsidR="00E877A0" w:rsidRPr="00082FD3">
              <w:rPr>
                <w:szCs w:val="24"/>
                <w:lang w:eastAsia="en-US"/>
              </w:rPr>
              <w:t xml:space="preserve">G, le </w:t>
            </w:r>
            <w:r w:rsidR="00D123E0" w:rsidRPr="00082FD3">
              <w:rPr>
                <w:szCs w:val="24"/>
                <w:lang w:eastAsia="en-US"/>
              </w:rPr>
              <w:t xml:space="preserve">Consultant de </w:t>
            </w:r>
            <w:r w:rsidR="00D367CB" w:rsidRPr="00082FD3">
              <w:rPr>
                <w:szCs w:val="24"/>
                <w:lang w:eastAsia="en-US"/>
              </w:rPr>
              <w:t>Supervision</w:t>
            </w:r>
            <w:r w:rsidR="00E877A0" w:rsidRPr="00082FD3">
              <w:rPr>
                <w:szCs w:val="24"/>
                <w:lang w:eastAsia="en-US"/>
              </w:rPr>
              <w:t xml:space="preserve"> doit soit en retourner une copie à l’</w:t>
            </w:r>
            <w:r w:rsidR="00A25DC5" w:rsidRPr="00082FD3">
              <w:rPr>
                <w:szCs w:val="24"/>
                <w:lang w:eastAsia="en-US"/>
              </w:rPr>
              <w:t>E</w:t>
            </w:r>
            <w:r w:rsidR="00E877A0" w:rsidRPr="00082FD3">
              <w:rPr>
                <w:szCs w:val="24"/>
                <w:lang w:eastAsia="en-US"/>
              </w:rPr>
              <w:t>ntrepreneur</w:t>
            </w:r>
            <w:r w:rsidR="00A25DC5" w:rsidRPr="00082FD3">
              <w:rPr>
                <w:szCs w:val="24"/>
                <w:lang w:eastAsia="en-US"/>
              </w:rPr>
              <w:t xml:space="preserve"> </w:t>
            </w:r>
            <w:r w:rsidR="00E877A0" w:rsidRPr="00082FD3">
              <w:rPr>
                <w:szCs w:val="24"/>
                <w:lang w:eastAsia="en-US"/>
              </w:rPr>
              <w:t>avec son approbation endossée, soit informer l’</w:t>
            </w:r>
            <w:r w:rsidR="00A25DC5" w:rsidRPr="00082FD3">
              <w:rPr>
                <w:szCs w:val="24"/>
                <w:lang w:eastAsia="en-US"/>
              </w:rPr>
              <w:t>E</w:t>
            </w:r>
            <w:r w:rsidR="00E877A0" w:rsidRPr="00082FD3">
              <w:rPr>
                <w:szCs w:val="24"/>
                <w:lang w:eastAsia="en-US"/>
              </w:rPr>
              <w:t xml:space="preserve">ntrepreneur par écrit de son </w:t>
            </w:r>
            <w:r w:rsidR="00B61469" w:rsidRPr="00082FD3">
              <w:rPr>
                <w:szCs w:val="24"/>
                <w:lang w:eastAsia="en-US"/>
              </w:rPr>
              <w:t xml:space="preserve">refus </w:t>
            </w:r>
            <w:r w:rsidR="00E877A0" w:rsidRPr="00082FD3">
              <w:rPr>
                <w:szCs w:val="24"/>
                <w:lang w:eastAsia="en-US"/>
              </w:rPr>
              <w:t>d</w:t>
            </w:r>
            <w:r w:rsidR="00B61469" w:rsidRPr="00082FD3">
              <w:rPr>
                <w:szCs w:val="24"/>
                <w:lang w:eastAsia="en-US"/>
              </w:rPr>
              <w:t>’</w:t>
            </w:r>
            <w:r w:rsidR="00E877A0" w:rsidRPr="00082FD3">
              <w:rPr>
                <w:szCs w:val="24"/>
                <w:lang w:eastAsia="en-US"/>
              </w:rPr>
              <w:t xml:space="preserve">approbation et des raisons et des modifications proposées par le </w:t>
            </w:r>
            <w:r w:rsidR="00D123E0" w:rsidRPr="00082FD3">
              <w:rPr>
                <w:szCs w:val="24"/>
                <w:lang w:eastAsia="en-US"/>
              </w:rPr>
              <w:t xml:space="preserve">Consultant de </w:t>
            </w:r>
            <w:r w:rsidR="00D367CB" w:rsidRPr="00082FD3">
              <w:rPr>
                <w:szCs w:val="24"/>
                <w:lang w:eastAsia="en-US"/>
              </w:rPr>
              <w:t>Supervision</w:t>
            </w:r>
            <w:r w:rsidR="00E877A0" w:rsidRPr="00082FD3">
              <w:rPr>
                <w:szCs w:val="24"/>
                <w:lang w:eastAsia="en-US"/>
              </w:rPr>
              <w:t xml:space="preserve">. Si le </w:t>
            </w:r>
            <w:r w:rsidR="00D123E0" w:rsidRPr="00082FD3">
              <w:rPr>
                <w:szCs w:val="24"/>
                <w:lang w:eastAsia="en-US"/>
              </w:rPr>
              <w:t xml:space="preserve">Consultant de </w:t>
            </w:r>
            <w:r w:rsidR="00D367CB" w:rsidRPr="00082FD3">
              <w:rPr>
                <w:szCs w:val="24"/>
                <w:lang w:eastAsia="en-US"/>
              </w:rPr>
              <w:t>Supervision</w:t>
            </w:r>
            <w:r w:rsidR="00A25DC5" w:rsidRPr="00082FD3">
              <w:rPr>
                <w:szCs w:val="24"/>
                <w:lang w:eastAsia="en-US"/>
              </w:rPr>
              <w:t xml:space="preserve"> </w:t>
            </w:r>
            <w:r w:rsidR="00E877A0" w:rsidRPr="00082FD3">
              <w:rPr>
                <w:szCs w:val="24"/>
                <w:lang w:eastAsia="en-US"/>
              </w:rPr>
              <w:t xml:space="preserve">ne prend pas une telle mesure dans les </w:t>
            </w:r>
            <w:r w:rsidR="00E877A0" w:rsidRPr="00082FD3">
              <w:rPr>
                <w:szCs w:val="24"/>
                <w:lang w:eastAsia="en-US"/>
              </w:rPr>
              <w:lastRenderedPageBreak/>
              <w:t xml:space="preserve">quatorze (14) jours susmentionnés, ledit document sera réputé avoir été approuvé par le </w:t>
            </w:r>
            <w:r w:rsidR="00D123E0" w:rsidRPr="00082FD3">
              <w:rPr>
                <w:szCs w:val="24"/>
                <w:lang w:eastAsia="en-US"/>
              </w:rPr>
              <w:t xml:space="preserve">Consultant de </w:t>
            </w:r>
            <w:r w:rsidR="00D367CB" w:rsidRPr="00082FD3">
              <w:rPr>
                <w:szCs w:val="24"/>
                <w:lang w:eastAsia="en-US"/>
              </w:rPr>
              <w:t>Supervision</w:t>
            </w:r>
            <w:r w:rsidR="00E877A0" w:rsidRPr="00082FD3">
              <w:rPr>
                <w:szCs w:val="24"/>
                <w:lang w:eastAsia="en-US"/>
              </w:rPr>
              <w:t xml:space="preserve">. </w:t>
            </w:r>
          </w:p>
          <w:p w14:paraId="30B74C3C" w14:textId="77777777" w:rsidR="002D7B4E" w:rsidRPr="002D7B4E" w:rsidRDefault="002D7B4E" w:rsidP="00E604A1">
            <w:pPr>
              <w:pStyle w:val="Paragraphedeliste"/>
              <w:spacing w:after="0"/>
              <w:ind w:left="881" w:hanging="630"/>
              <w:rPr>
                <w:szCs w:val="24"/>
                <w:lang w:eastAsia="en-US"/>
              </w:rPr>
            </w:pPr>
          </w:p>
          <w:p w14:paraId="5CB9811A" w14:textId="5AC87413" w:rsidR="000977CC" w:rsidRPr="00082FD3" w:rsidRDefault="00082FD3" w:rsidP="00E604A1">
            <w:pPr>
              <w:shd w:val="clear" w:color="auto" w:fill="FDFDFD"/>
              <w:spacing w:after="0"/>
              <w:ind w:left="881" w:hanging="630"/>
              <w:rPr>
                <w:szCs w:val="24"/>
                <w:lang w:eastAsia="en-US"/>
              </w:rPr>
            </w:pPr>
            <w:r>
              <w:rPr>
                <w:szCs w:val="24"/>
                <w:lang w:eastAsia="en-US"/>
              </w:rPr>
              <w:t xml:space="preserve">26.3.5 </w:t>
            </w:r>
            <w:r w:rsidR="00E877A0" w:rsidRPr="00082FD3">
              <w:rPr>
                <w:szCs w:val="24"/>
                <w:lang w:eastAsia="en-US"/>
              </w:rPr>
              <w:t xml:space="preserve">Le </w:t>
            </w:r>
            <w:r w:rsidR="00D123E0" w:rsidRPr="00082FD3">
              <w:rPr>
                <w:szCs w:val="24"/>
                <w:lang w:eastAsia="en-US"/>
              </w:rPr>
              <w:t xml:space="preserve">Consultant de </w:t>
            </w:r>
            <w:r w:rsidR="00D367CB" w:rsidRPr="00082FD3">
              <w:rPr>
                <w:szCs w:val="24"/>
                <w:lang w:eastAsia="en-US"/>
              </w:rPr>
              <w:t>Supervision</w:t>
            </w:r>
            <w:r w:rsidR="002D7B4E" w:rsidRPr="00082FD3">
              <w:rPr>
                <w:szCs w:val="24"/>
                <w:lang w:eastAsia="en-US"/>
              </w:rPr>
              <w:t xml:space="preserve"> </w:t>
            </w:r>
            <w:r w:rsidR="00E877A0" w:rsidRPr="00082FD3">
              <w:rPr>
                <w:szCs w:val="24"/>
                <w:lang w:eastAsia="en-US"/>
              </w:rPr>
              <w:t xml:space="preserve">ne doit </w:t>
            </w:r>
            <w:r w:rsidR="00B61469" w:rsidRPr="00082FD3">
              <w:rPr>
                <w:szCs w:val="24"/>
                <w:lang w:eastAsia="en-US"/>
              </w:rPr>
              <w:t xml:space="preserve">pas refuser d’approuver </w:t>
            </w:r>
            <w:r w:rsidR="00E877A0" w:rsidRPr="00082FD3">
              <w:rPr>
                <w:szCs w:val="24"/>
                <w:lang w:eastAsia="en-US"/>
              </w:rPr>
              <w:t xml:space="preserve">un document, sauf au motif que le document n’est pas conforme à une disposition spécifiée du </w:t>
            </w:r>
            <w:r w:rsidR="002D7B4E" w:rsidRPr="00082FD3">
              <w:rPr>
                <w:szCs w:val="24"/>
                <w:lang w:eastAsia="en-US"/>
              </w:rPr>
              <w:t>Marché</w:t>
            </w:r>
            <w:r w:rsidR="00E877A0" w:rsidRPr="00082FD3">
              <w:rPr>
                <w:szCs w:val="24"/>
                <w:lang w:eastAsia="en-US"/>
              </w:rPr>
              <w:t xml:space="preserve"> ou qu’il est contraire aux bonnes pratiques d’ingénierie. </w:t>
            </w:r>
          </w:p>
          <w:p w14:paraId="539AB2B0" w14:textId="77777777" w:rsidR="000977CC" w:rsidRPr="000977CC" w:rsidRDefault="000977CC" w:rsidP="0048244D">
            <w:pPr>
              <w:pStyle w:val="Paragraphedeliste"/>
              <w:spacing w:after="0"/>
              <w:rPr>
                <w:szCs w:val="24"/>
                <w:lang w:eastAsia="en-US"/>
              </w:rPr>
            </w:pPr>
          </w:p>
          <w:p w14:paraId="78D9A118" w14:textId="292366F6" w:rsidR="00DB3269" w:rsidRPr="00082FD3" w:rsidRDefault="00082FD3" w:rsidP="00E604A1">
            <w:pPr>
              <w:shd w:val="clear" w:color="auto" w:fill="FDFDFD"/>
              <w:ind w:left="881" w:hanging="810"/>
              <w:rPr>
                <w:szCs w:val="24"/>
                <w:lang w:eastAsia="en-US"/>
              </w:rPr>
            </w:pPr>
            <w:r>
              <w:rPr>
                <w:szCs w:val="24"/>
                <w:lang w:eastAsia="en-US"/>
              </w:rPr>
              <w:t xml:space="preserve">26.3.6 </w:t>
            </w:r>
            <w:r w:rsidR="00E877A0" w:rsidRPr="00082FD3">
              <w:rPr>
                <w:szCs w:val="24"/>
                <w:lang w:eastAsia="en-US"/>
              </w:rPr>
              <w:t xml:space="preserve">Si le </w:t>
            </w:r>
            <w:r w:rsidR="00D123E0" w:rsidRPr="00082FD3">
              <w:rPr>
                <w:szCs w:val="24"/>
                <w:lang w:eastAsia="en-US"/>
              </w:rPr>
              <w:t xml:space="preserve">Consultant de </w:t>
            </w:r>
            <w:r w:rsidR="00D367CB" w:rsidRPr="00082FD3">
              <w:rPr>
                <w:szCs w:val="24"/>
                <w:lang w:eastAsia="en-US"/>
              </w:rPr>
              <w:t>Supervision</w:t>
            </w:r>
            <w:r w:rsidR="000977CC" w:rsidRPr="00082FD3">
              <w:rPr>
                <w:szCs w:val="24"/>
                <w:lang w:eastAsia="en-US"/>
              </w:rPr>
              <w:t xml:space="preserve"> </w:t>
            </w:r>
            <w:r w:rsidR="00B61469" w:rsidRPr="00082FD3">
              <w:rPr>
                <w:szCs w:val="24"/>
                <w:lang w:eastAsia="en-US"/>
              </w:rPr>
              <w:t xml:space="preserve">refuse d’approuver </w:t>
            </w:r>
            <w:r w:rsidR="00E877A0" w:rsidRPr="00082FD3">
              <w:rPr>
                <w:szCs w:val="24"/>
                <w:lang w:eastAsia="en-US"/>
              </w:rPr>
              <w:t>le document, l</w:t>
            </w:r>
            <w:r w:rsidR="000977CC" w:rsidRPr="00082FD3">
              <w:rPr>
                <w:szCs w:val="24"/>
                <w:lang w:eastAsia="en-US"/>
              </w:rPr>
              <w:t>’Entrepreneur</w:t>
            </w:r>
            <w:r w:rsidR="00E877A0" w:rsidRPr="00082FD3">
              <w:rPr>
                <w:szCs w:val="24"/>
                <w:lang w:eastAsia="en-US"/>
              </w:rPr>
              <w:t xml:space="preserve"> doit le modifier et le soumettre à nouveau à l’approbation du </w:t>
            </w:r>
            <w:r w:rsidR="00D123E0" w:rsidRPr="00082FD3">
              <w:rPr>
                <w:szCs w:val="24"/>
                <w:lang w:eastAsia="en-US"/>
              </w:rPr>
              <w:t xml:space="preserve">Consultant de </w:t>
            </w:r>
            <w:r w:rsidR="00D367CB" w:rsidRPr="00082FD3">
              <w:rPr>
                <w:szCs w:val="24"/>
                <w:lang w:eastAsia="en-US"/>
              </w:rPr>
              <w:t>Supervision</w:t>
            </w:r>
            <w:r w:rsidR="004F69EC" w:rsidRPr="00082FD3">
              <w:rPr>
                <w:szCs w:val="24"/>
                <w:lang w:eastAsia="en-US"/>
              </w:rPr>
              <w:t xml:space="preserve"> </w:t>
            </w:r>
            <w:r w:rsidR="00E877A0" w:rsidRPr="00082FD3">
              <w:rPr>
                <w:szCs w:val="24"/>
                <w:lang w:eastAsia="en-US"/>
              </w:rPr>
              <w:t xml:space="preserve">conformément à </w:t>
            </w:r>
            <w:r w:rsidR="007F0CDF" w:rsidRPr="00082FD3">
              <w:rPr>
                <w:szCs w:val="24"/>
                <w:lang w:eastAsia="en-US"/>
              </w:rPr>
              <w:t>la clause</w:t>
            </w:r>
            <w:r w:rsidR="00E877A0" w:rsidRPr="00082FD3">
              <w:rPr>
                <w:szCs w:val="24"/>
                <w:lang w:eastAsia="en-US"/>
              </w:rPr>
              <w:t xml:space="preserve"> 26.3.2 du CC</w:t>
            </w:r>
            <w:r w:rsidR="004F69EC" w:rsidRPr="00082FD3">
              <w:rPr>
                <w:szCs w:val="24"/>
                <w:lang w:eastAsia="en-US"/>
              </w:rPr>
              <w:t>A</w:t>
            </w:r>
            <w:r w:rsidR="00E877A0" w:rsidRPr="00082FD3">
              <w:rPr>
                <w:szCs w:val="24"/>
                <w:lang w:eastAsia="en-US"/>
              </w:rPr>
              <w:t xml:space="preserve">G. Si le </w:t>
            </w:r>
            <w:r w:rsidR="00D123E0" w:rsidRPr="00082FD3">
              <w:rPr>
                <w:szCs w:val="24"/>
                <w:lang w:eastAsia="en-US"/>
              </w:rPr>
              <w:t xml:space="preserve">Consultant de </w:t>
            </w:r>
            <w:r w:rsidR="00D367CB" w:rsidRPr="00082FD3">
              <w:rPr>
                <w:szCs w:val="24"/>
                <w:lang w:eastAsia="en-US"/>
              </w:rPr>
              <w:t>Supervision</w:t>
            </w:r>
            <w:r w:rsidR="004F69EC" w:rsidRPr="00082FD3">
              <w:rPr>
                <w:szCs w:val="24"/>
                <w:lang w:eastAsia="en-US"/>
              </w:rPr>
              <w:t xml:space="preserve"> </w:t>
            </w:r>
            <w:r w:rsidR="00E877A0" w:rsidRPr="00082FD3">
              <w:rPr>
                <w:szCs w:val="24"/>
                <w:lang w:eastAsia="en-US"/>
              </w:rPr>
              <w:t xml:space="preserve">approuve le document </w:t>
            </w:r>
            <w:r w:rsidR="008175B0" w:rsidRPr="00082FD3">
              <w:rPr>
                <w:szCs w:val="24"/>
                <w:lang w:eastAsia="en-US"/>
              </w:rPr>
              <w:t xml:space="preserve">sous réserve </w:t>
            </w:r>
            <w:r w:rsidR="00E877A0" w:rsidRPr="00082FD3">
              <w:rPr>
                <w:szCs w:val="24"/>
                <w:lang w:eastAsia="en-US"/>
              </w:rPr>
              <w:t>de modification</w:t>
            </w:r>
            <w:r w:rsidR="008175B0" w:rsidRPr="00082FD3">
              <w:rPr>
                <w:szCs w:val="24"/>
                <w:lang w:eastAsia="en-US"/>
              </w:rPr>
              <w:t>(</w:t>
            </w:r>
            <w:r w:rsidR="00E877A0" w:rsidRPr="00082FD3">
              <w:rPr>
                <w:szCs w:val="24"/>
                <w:lang w:eastAsia="en-US"/>
              </w:rPr>
              <w:t>s</w:t>
            </w:r>
            <w:r w:rsidR="008175B0" w:rsidRPr="00082FD3">
              <w:rPr>
                <w:szCs w:val="24"/>
                <w:lang w:eastAsia="en-US"/>
              </w:rPr>
              <w:t>)</w:t>
            </w:r>
            <w:r w:rsidR="00E877A0" w:rsidRPr="00082FD3">
              <w:rPr>
                <w:szCs w:val="24"/>
                <w:lang w:eastAsia="en-US"/>
              </w:rPr>
              <w:t>, l</w:t>
            </w:r>
            <w:r w:rsidR="004F69EC" w:rsidRPr="00082FD3">
              <w:rPr>
                <w:szCs w:val="24"/>
                <w:lang w:eastAsia="en-US"/>
              </w:rPr>
              <w:t>’Entrepreneur</w:t>
            </w:r>
            <w:r w:rsidR="00E877A0" w:rsidRPr="00082FD3">
              <w:rPr>
                <w:szCs w:val="24"/>
                <w:lang w:eastAsia="en-US"/>
              </w:rPr>
              <w:t xml:space="preserve"> doit apporter la ou les modifications requises, après quoi le document est réputé avoir été approuvé</w:t>
            </w:r>
            <w:r w:rsidR="004F69EC" w:rsidRPr="00082FD3">
              <w:rPr>
                <w:szCs w:val="24"/>
                <w:lang w:eastAsia="en-US"/>
              </w:rPr>
              <w:t>.</w:t>
            </w:r>
          </w:p>
          <w:p w14:paraId="50EAA46B" w14:textId="79A65AB9" w:rsidR="00DB3269" w:rsidRDefault="00DB3269" w:rsidP="0048244D">
            <w:pPr>
              <w:shd w:val="clear" w:color="auto" w:fill="FDFDFD"/>
              <w:spacing w:after="0"/>
              <w:ind w:left="881" w:firstLine="0"/>
              <w:rPr>
                <w:szCs w:val="24"/>
              </w:rPr>
            </w:pPr>
            <w:r w:rsidRPr="005A5111">
              <w:rPr>
                <w:rStyle w:val="ts-alignment-element"/>
                <w:szCs w:val="24"/>
              </w:rPr>
              <w:t>Si</w:t>
            </w:r>
            <w:r w:rsidRPr="005A5111">
              <w:rPr>
                <w:szCs w:val="24"/>
              </w:rPr>
              <w:t xml:space="preserve"> </w:t>
            </w:r>
            <w:r w:rsidRPr="005A5111">
              <w:rPr>
                <w:rStyle w:val="ts-alignment-element"/>
                <w:szCs w:val="24"/>
              </w:rPr>
              <w:t>un</w:t>
            </w:r>
            <w:r w:rsidRPr="005A5111">
              <w:rPr>
                <w:szCs w:val="24"/>
              </w:rPr>
              <w:t xml:space="preserve"> différend </w:t>
            </w:r>
            <w:r w:rsidR="008175B0">
              <w:rPr>
                <w:szCs w:val="24"/>
              </w:rPr>
              <w:t xml:space="preserve">ou désaccord survient </w:t>
            </w:r>
            <w:r>
              <w:rPr>
                <w:szCs w:val="24"/>
              </w:rPr>
              <w:t xml:space="preserve">entre le Maître d’Ouvrage et l’Entrepreneur en liaison ou provenant </w:t>
            </w:r>
            <w:r w:rsidR="008175B0">
              <w:rPr>
                <w:szCs w:val="24"/>
              </w:rPr>
              <w:t>du refus d’</w:t>
            </w:r>
            <w:r w:rsidR="001D68E1">
              <w:rPr>
                <w:szCs w:val="24"/>
              </w:rPr>
              <w:t xml:space="preserve">approbation </w:t>
            </w:r>
            <w:r w:rsidR="008175B0">
              <w:rPr>
                <w:szCs w:val="24"/>
              </w:rPr>
              <w:t xml:space="preserve">par le </w:t>
            </w:r>
            <w:r w:rsidR="00D123E0">
              <w:rPr>
                <w:szCs w:val="24"/>
                <w:lang w:eastAsia="en-US"/>
              </w:rPr>
              <w:t xml:space="preserve">Consultant de </w:t>
            </w:r>
            <w:r w:rsidR="00D367CB">
              <w:rPr>
                <w:szCs w:val="24"/>
                <w:lang w:eastAsia="en-US"/>
              </w:rPr>
              <w:t>Supervision</w:t>
            </w:r>
            <w:r w:rsidRPr="005A5111">
              <w:rPr>
                <w:szCs w:val="24"/>
              </w:rPr>
              <w:t xml:space="preserve"> </w:t>
            </w:r>
            <w:r>
              <w:rPr>
                <w:szCs w:val="24"/>
              </w:rPr>
              <w:t xml:space="preserve">sur tout document et/ou modification/s qui ne peuvent être réglées entre les parties dans un </w:t>
            </w:r>
            <w:r w:rsidR="008175B0">
              <w:rPr>
                <w:szCs w:val="24"/>
              </w:rPr>
              <w:t xml:space="preserve">délai </w:t>
            </w:r>
            <w:r>
              <w:rPr>
                <w:szCs w:val="24"/>
              </w:rPr>
              <w:t xml:space="preserve">raisonnable, le différend peut être </w:t>
            </w:r>
            <w:r w:rsidRPr="005A5111">
              <w:rPr>
                <w:rStyle w:val="ts-alignment-element"/>
                <w:szCs w:val="24"/>
              </w:rPr>
              <w:t>soumis</w:t>
            </w:r>
            <w:r w:rsidRPr="005A5111">
              <w:rPr>
                <w:szCs w:val="24"/>
              </w:rPr>
              <w:t xml:space="preserve"> à l’</w:t>
            </w:r>
            <w:r w:rsidRPr="005A5111">
              <w:rPr>
                <w:rStyle w:val="ts-alignment-element"/>
                <w:szCs w:val="24"/>
              </w:rPr>
              <w:t>ERD</w:t>
            </w:r>
            <w:r>
              <w:rPr>
                <w:rStyle w:val="ts-alignment-element"/>
                <w:szCs w:val="24"/>
              </w:rPr>
              <w:t xml:space="preserve"> pour </w:t>
            </w:r>
            <w:r w:rsidR="008175B0">
              <w:rPr>
                <w:rStyle w:val="ts-alignment-element"/>
                <w:szCs w:val="24"/>
              </w:rPr>
              <w:t xml:space="preserve">une détermination </w:t>
            </w:r>
            <w:r>
              <w:rPr>
                <w:rStyle w:val="ts-alignment-element"/>
                <w:szCs w:val="24"/>
              </w:rPr>
              <w:t xml:space="preserve">conformément à </w:t>
            </w:r>
            <w:r w:rsidR="007F0CDF">
              <w:rPr>
                <w:rStyle w:val="ts-alignment-element"/>
                <w:szCs w:val="24"/>
              </w:rPr>
              <w:t>la clause</w:t>
            </w:r>
            <w:r>
              <w:rPr>
                <w:rStyle w:val="ts-alignment-element"/>
                <w:szCs w:val="24"/>
              </w:rPr>
              <w:t xml:space="preserve"> 31.1 du CCAG. Si un tel différend est référé à l’ERD</w:t>
            </w:r>
            <w:r w:rsidRPr="005A5111">
              <w:rPr>
                <w:szCs w:val="24"/>
              </w:rPr>
              <w:t xml:space="preserve">, </w:t>
            </w:r>
            <w:r w:rsidRPr="005A5111">
              <w:rPr>
                <w:rStyle w:val="ts-alignment-element"/>
                <w:szCs w:val="24"/>
              </w:rPr>
              <w:t>le</w:t>
            </w:r>
            <w:r w:rsidRPr="005A5111">
              <w:rPr>
                <w:szCs w:val="24"/>
              </w:rPr>
              <w:t xml:space="preserve"> </w:t>
            </w:r>
            <w:r w:rsidR="00D123E0">
              <w:rPr>
                <w:szCs w:val="24"/>
                <w:lang w:eastAsia="en-US"/>
              </w:rPr>
              <w:t xml:space="preserve">Consultant de </w:t>
            </w:r>
            <w:r w:rsidR="00D367CB">
              <w:rPr>
                <w:szCs w:val="24"/>
                <w:lang w:eastAsia="en-US"/>
              </w:rPr>
              <w:t>Supervision</w:t>
            </w:r>
            <w:r w:rsidRPr="005A5111">
              <w:rPr>
                <w:szCs w:val="24"/>
              </w:rPr>
              <w:t xml:space="preserve"> </w:t>
            </w:r>
            <w:r w:rsidRPr="005A5111">
              <w:rPr>
                <w:rStyle w:val="ts-alignment-element"/>
                <w:szCs w:val="24"/>
              </w:rPr>
              <w:t>doit</w:t>
            </w:r>
            <w:r w:rsidRPr="005A5111">
              <w:rPr>
                <w:szCs w:val="24"/>
              </w:rPr>
              <w:t xml:space="preserve"> </w:t>
            </w:r>
            <w:r w:rsidRPr="005A5111">
              <w:rPr>
                <w:rStyle w:val="ts-alignment-element"/>
                <w:szCs w:val="24"/>
              </w:rPr>
              <w:t>donner</w:t>
            </w:r>
            <w:r w:rsidRPr="005A5111">
              <w:rPr>
                <w:szCs w:val="24"/>
              </w:rPr>
              <w:t xml:space="preserve"> </w:t>
            </w:r>
            <w:r w:rsidRPr="005A5111">
              <w:rPr>
                <w:rStyle w:val="ts-alignment-element"/>
                <w:szCs w:val="24"/>
              </w:rPr>
              <w:t>des</w:t>
            </w:r>
            <w:r w:rsidRPr="005A5111">
              <w:rPr>
                <w:szCs w:val="24"/>
              </w:rPr>
              <w:t xml:space="preserve"> </w:t>
            </w:r>
            <w:r w:rsidRPr="005A5111">
              <w:rPr>
                <w:rStyle w:val="ts-alignment-element"/>
                <w:szCs w:val="24"/>
              </w:rPr>
              <w:t>instructions</w:t>
            </w:r>
            <w:r w:rsidRPr="005A5111">
              <w:rPr>
                <w:szCs w:val="24"/>
              </w:rPr>
              <w:t xml:space="preserve"> </w:t>
            </w:r>
            <w:r w:rsidRPr="005A5111">
              <w:rPr>
                <w:rStyle w:val="ts-alignment-element"/>
                <w:szCs w:val="24"/>
              </w:rPr>
              <w:t>quant</w:t>
            </w:r>
            <w:r w:rsidRPr="005A5111">
              <w:rPr>
                <w:szCs w:val="24"/>
              </w:rPr>
              <w:t xml:space="preserve"> </w:t>
            </w:r>
            <w:r w:rsidRPr="005A5111">
              <w:rPr>
                <w:rStyle w:val="ts-alignment-element"/>
                <w:szCs w:val="24"/>
              </w:rPr>
              <w:t>à</w:t>
            </w:r>
            <w:r w:rsidRPr="005A5111">
              <w:rPr>
                <w:szCs w:val="24"/>
              </w:rPr>
              <w:t xml:space="preserve"> </w:t>
            </w:r>
            <w:r w:rsidRPr="005A5111">
              <w:rPr>
                <w:rStyle w:val="ts-alignment-element"/>
                <w:szCs w:val="24"/>
              </w:rPr>
              <w:t>savoir</w:t>
            </w:r>
            <w:r w:rsidRPr="005A5111">
              <w:rPr>
                <w:szCs w:val="24"/>
              </w:rPr>
              <w:t xml:space="preserve"> </w:t>
            </w:r>
            <w:r w:rsidRPr="005A5111">
              <w:rPr>
                <w:rStyle w:val="ts-alignment-element"/>
                <w:szCs w:val="24"/>
              </w:rPr>
              <w:t>si</w:t>
            </w:r>
            <w:r w:rsidRPr="005A5111">
              <w:rPr>
                <w:szCs w:val="24"/>
              </w:rPr>
              <w:t xml:space="preserve"> </w:t>
            </w:r>
            <w:r w:rsidRPr="005A5111">
              <w:rPr>
                <w:rStyle w:val="ts-alignment-element"/>
                <w:szCs w:val="24"/>
              </w:rPr>
              <w:t>et</w:t>
            </w:r>
            <w:r>
              <w:rPr>
                <w:rStyle w:val="ts-alignment-element"/>
                <w:szCs w:val="24"/>
              </w:rPr>
              <w:t>,</w:t>
            </w:r>
            <w:r w:rsidRPr="005A5111">
              <w:rPr>
                <w:szCs w:val="24"/>
              </w:rPr>
              <w:t xml:space="preserve"> </w:t>
            </w:r>
            <w:r w:rsidRPr="005A5111">
              <w:rPr>
                <w:rStyle w:val="ts-alignment-element"/>
                <w:szCs w:val="24"/>
              </w:rPr>
              <w:t>dans</w:t>
            </w:r>
            <w:r w:rsidRPr="005A5111">
              <w:rPr>
                <w:szCs w:val="24"/>
              </w:rPr>
              <w:t xml:space="preserve"> </w:t>
            </w:r>
            <w:r w:rsidRPr="005A5111">
              <w:rPr>
                <w:rStyle w:val="ts-alignment-element"/>
                <w:szCs w:val="24"/>
              </w:rPr>
              <w:t>l</w:t>
            </w:r>
            <w:r w:rsidRPr="005A5111">
              <w:rPr>
                <w:szCs w:val="24"/>
              </w:rPr>
              <w:t>’</w:t>
            </w:r>
            <w:r w:rsidRPr="005A5111">
              <w:rPr>
                <w:rStyle w:val="ts-alignment-element"/>
                <w:szCs w:val="24"/>
              </w:rPr>
              <w:t>affirmative,</w:t>
            </w:r>
            <w:r w:rsidRPr="005A5111">
              <w:rPr>
                <w:szCs w:val="24"/>
              </w:rPr>
              <w:t xml:space="preserve"> </w:t>
            </w:r>
            <w:r w:rsidRPr="005A5111">
              <w:rPr>
                <w:rStyle w:val="ts-alignment-element"/>
                <w:szCs w:val="24"/>
              </w:rPr>
              <w:t>comment</w:t>
            </w:r>
            <w:r w:rsidRPr="005A5111">
              <w:rPr>
                <w:szCs w:val="24"/>
              </w:rPr>
              <w:t xml:space="preserve"> </w:t>
            </w:r>
            <w:r w:rsidRPr="005A5111">
              <w:rPr>
                <w:rStyle w:val="ts-alignment-element"/>
                <w:szCs w:val="24"/>
              </w:rPr>
              <w:t>l’exécution</w:t>
            </w:r>
            <w:r w:rsidRPr="005A5111">
              <w:rPr>
                <w:szCs w:val="24"/>
              </w:rPr>
              <w:t xml:space="preserve"> </w:t>
            </w:r>
            <w:r w:rsidRPr="005A5111">
              <w:rPr>
                <w:rStyle w:val="ts-alignment-element"/>
                <w:szCs w:val="24"/>
              </w:rPr>
              <w:t>du</w:t>
            </w:r>
            <w:r w:rsidRPr="005A5111">
              <w:rPr>
                <w:szCs w:val="24"/>
              </w:rPr>
              <w:t xml:space="preserve"> </w:t>
            </w:r>
            <w:r>
              <w:rPr>
                <w:szCs w:val="24"/>
              </w:rPr>
              <w:t>Marché</w:t>
            </w:r>
            <w:r w:rsidRPr="005A5111">
              <w:rPr>
                <w:szCs w:val="24"/>
              </w:rPr>
              <w:t xml:space="preserve"> </w:t>
            </w:r>
            <w:r w:rsidRPr="005A5111">
              <w:rPr>
                <w:rStyle w:val="ts-alignment-element"/>
                <w:szCs w:val="24"/>
              </w:rPr>
              <w:t>doit</w:t>
            </w:r>
            <w:r w:rsidRPr="005A5111">
              <w:rPr>
                <w:szCs w:val="24"/>
              </w:rPr>
              <w:t xml:space="preserve"> </w:t>
            </w:r>
            <w:r w:rsidRPr="005A5111">
              <w:rPr>
                <w:rStyle w:val="ts-alignment-element"/>
                <w:szCs w:val="24"/>
              </w:rPr>
              <w:t>se</w:t>
            </w:r>
            <w:r w:rsidRPr="005A5111">
              <w:rPr>
                <w:szCs w:val="24"/>
              </w:rPr>
              <w:t xml:space="preserve"> </w:t>
            </w:r>
            <w:r w:rsidR="008175B0">
              <w:rPr>
                <w:rStyle w:val="ts-alignment-element"/>
                <w:szCs w:val="24"/>
              </w:rPr>
              <w:t>poursuivre</w:t>
            </w:r>
            <w:r w:rsidRPr="005A5111">
              <w:rPr>
                <w:rStyle w:val="ts-alignment-element"/>
                <w:szCs w:val="24"/>
              </w:rPr>
              <w:t>.</w:t>
            </w:r>
            <w:r w:rsidRPr="005A5111">
              <w:rPr>
                <w:szCs w:val="24"/>
              </w:rPr>
              <w:t xml:space="preserve"> </w:t>
            </w:r>
            <w:r w:rsidRPr="005A5111">
              <w:rPr>
                <w:rStyle w:val="ts-alignment-element"/>
                <w:szCs w:val="24"/>
              </w:rPr>
              <w:t>L’</w:t>
            </w:r>
            <w:r>
              <w:rPr>
                <w:rStyle w:val="ts-alignment-element"/>
                <w:szCs w:val="24"/>
              </w:rPr>
              <w:t>E</w:t>
            </w:r>
            <w:r w:rsidRPr="005A5111">
              <w:rPr>
                <w:szCs w:val="24"/>
              </w:rPr>
              <w:t xml:space="preserve">ntrepreneur </w:t>
            </w:r>
            <w:r w:rsidRPr="005A5111">
              <w:rPr>
                <w:rStyle w:val="ts-alignment-element"/>
                <w:szCs w:val="24"/>
              </w:rPr>
              <w:t>doit</w:t>
            </w:r>
            <w:r w:rsidRPr="005A5111">
              <w:rPr>
                <w:szCs w:val="24"/>
              </w:rPr>
              <w:t xml:space="preserve"> </w:t>
            </w:r>
            <w:r w:rsidRPr="005A5111">
              <w:rPr>
                <w:rStyle w:val="ts-alignment-element"/>
                <w:szCs w:val="24"/>
              </w:rPr>
              <w:t>exécuter</w:t>
            </w:r>
            <w:r w:rsidRPr="005A5111">
              <w:rPr>
                <w:szCs w:val="24"/>
              </w:rPr>
              <w:t xml:space="preserve"> le </w:t>
            </w:r>
            <w:r>
              <w:rPr>
                <w:szCs w:val="24"/>
              </w:rPr>
              <w:t>Marché</w:t>
            </w:r>
            <w:r w:rsidRPr="005A5111">
              <w:rPr>
                <w:szCs w:val="24"/>
              </w:rPr>
              <w:t xml:space="preserve"> </w:t>
            </w:r>
            <w:r w:rsidRPr="005A5111">
              <w:rPr>
                <w:rStyle w:val="ts-alignment-element"/>
                <w:szCs w:val="24"/>
              </w:rPr>
              <w:t>conformément</w:t>
            </w:r>
            <w:r w:rsidRPr="005A5111">
              <w:rPr>
                <w:szCs w:val="24"/>
              </w:rPr>
              <w:t xml:space="preserve"> </w:t>
            </w:r>
            <w:r w:rsidRPr="005A5111">
              <w:rPr>
                <w:rStyle w:val="ts-alignment-element"/>
                <w:szCs w:val="24"/>
              </w:rPr>
              <w:t>aux</w:t>
            </w:r>
            <w:r w:rsidRPr="005A5111">
              <w:rPr>
                <w:szCs w:val="24"/>
              </w:rPr>
              <w:t xml:space="preserve"> instructions </w:t>
            </w:r>
            <w:r w:rsidRPr="005A5111">
              <w:rPr>
                <w:rStyle w:val="ts-alignment-element"/>
                <w:szCs w:val="24"/>
              </w:rPr>
              <w:t>du</w:t>
            </w:r>
            <w:r w:rsidRPr="005A5111">
              <w:rPr>
                <w:szCs w:val="24"/>
              </w:rPr>
              <w:t xml:space="preserve"> </w:t>
            </w:r>
            <w:r w:rsidR="00D123E0">
              <w:rPr>
                <w:szCs w:val="24"/>
                <w:lang w:eastAsia="en-US"/>
              </w:rPr>
              <w:t xml:space="preserve">Consultant de </w:t>
            </w:r>
            <w:r w:rsidR="00D367CB">
              <w:rPr>
                <w:szCs w:val="24"/>
                <w:lang w:eastAsia="en-US"/>
              </w:rPr>
              <w:t>Supervision</w:t>
            </w:r>
            <w:r w:rsidRPr="005A5111">
              <w:rPr>
                <w:szCs w:val="24"/>
              </w:rPr>
              <w:t>,</w:t>
            </w:r>
            <w:r>
              <w:rPr>
                <w:szCs w:val="24"/>
              </w:rPr>
              <w:t xml:space="preserve"> </w:t>
            </w:r>
            <w:r w:rsidRPr="005A5111">
              <w:rPr>
                <w:rStyle w:val="ts-alignment-element"/>
                <w:szCs w:val="24"/>
              </w:rPr>
              <w:t>à</w:t>
            </w:r>
            <w:r w:rsidRPr="005A5111">
              <w:rPr>
                <w:szCs w:val="24"/>
              </w:rPr>
              <w:t xml:space="preserve"> </w:t>
            </w:r>
            <w:r w:rsidRPr="005A5111">
              <w:rPr>
                <w:rStyle w:val="ts-alignment-element"/>
                <w:szCs w:val="24"/>
              </w:rPr>
              <w:t>condition</w:t>
            </w:r>
            <w:r w:rsidRPr="005A5111">
              <w:rPr>
                <w:szCs w:val="24"/>
              </w:rPr>
              <w:t xml:space="preserve"> </w:t>
            </w:r>
            <w:r w:rsidRPr="005A5111">
              <w:rPr>
                <w:rStyle w:val="ts-alignment-element"/>
                <w:szCs w:val="24"/>
              </w:rPr>
              <w:t>que</w:t>
            </w:r>
            <w:r w:rsidRPr="005A5111">
              <w:rPr>
                <w:szCs w:val="24"/>
              </w:rPr>
              <w:t xml:space="preserve"> si l’</w:t>
            </w:r>
            <w:r w:rsidRPr="005A5111">
              <w:rPr>
                <w:rStyle w:val="ts-alignment-element"/>
                <w:szCs w:val="24"/>
              </w:rPr>
              <w:t>ERD</w:t>
            </w:r>
            <w:r w:rsidRPr="005A5111">
              <w:rPr>
                <w:szCs w:val="24"/>
              </w:rPr>
              <w:t xml:space="preserve"> </w:t>
            </w:r>
            <w:r w:rsidRPr="005A5111">
              <w:rPr>
                <w:rStyle w:val="ts-alignment-element"/>
                <w:szCs w:val="24"/>
              </w:rPr>
              <w:t>confirme</w:t>
            </w:r>
            <w:r w:rsidRPr="005A5111">
              <w:rPr>
                <w:szCs w:val="24"/>
              </w:rPr>
              <w:t xml:space="preserve"> </w:t>
            </w:r>
            <w:r w:rsidR="008175B0">
              <w:rPr>
                <w:szCs w:val="24"/>
              </w:rPr>
              <w:t>la position</w:t>
            </w:r>
            <w:r w:rsidRPr="005A5111">
              <w:rPr>
                <w:szCs w:val="24"/>
              </w:rPr>
              <w:t xml:space="preserve"> de l’</w:t>
            </w:r>
            <w:r>
              <w:rPr>
                <w:szCs w:val="24"/>
              </w:rPr>
              <w:t>E</w:t>
            </w:r>
            <w:r w:rsidRPr="005A5111">
              <w:rPr>
                <w:szCs w:val="24"/>
              </w:rPr>
              <w:t xml:space="preserve">ntrepreneur </w:t>
            </w:r>
            <w:r w:rsidRPr="005A5111">
              <w:rPr>
                <w:rStyle w:val="ts-alignment-element"/>
                <w:szCs w:val="24"/>
              </w:rPr>
              <w:t>sur</w:t>
            </w:r>
            <w:r w:rsidRPr="005A5111">
              <w:rPr>
                <w:szCs w:val="24"/>
              </w:rPr>
              <w:t xml:space="preserve"> le différend et </w:t>
            </w:r>
            <w:r w:rsidRPr="005A5111">
              <w:rPr>
                <w:rStyle w:val="ts-alignment-element"/>
                <w:szCs w:val="24"/>
              </w:rPr>
              <w:t>si</w:t>
            </w:r>
            <w:r w:rsidRPr="005A5111">
              <w:rPr>
                <w:szCs w:val="24"/>
              </w:rPr>
              <w:t xml:space="preserve"> l</w:t>
            </w:r>
            <w:r>
              <w:rPr>
                <w:szCs w:val="24"/>
              </w:rPr>
              <w:t>e Maître d’Ouvrage</w:t>
            </w:r>
            <w:r w:rsidRPr="005A5111">
              <w:rPr>
                <w:szCs w:val="24"/>
              </w:rPr>
              <w:t xml:space="preserve"> </w:t>
            </w:r>
            <w:r w:rsidRPr="005A5111">
              <w:rPr>
                <w:rStyle w:val="ts-alignment-element"/>
                <w:szCs w:val="24"/>
              </w:rPr>
              <w:t>n</w:t>
            </w:r>
            <w:r w:rsidRPr="005A5111">
              <w:rPr>
                <w:szCs w:val="24"/>
              </w:rPr>
              <w:t>’</w:t>
            </w:r>
            <w:r w:rsidRPr="005A5111">
              <w:rPr>
                <w:rStyle w:val="ts-alignment-element"/>
                <w:szCs w:val="24"/>
              </w:rPr>
              <w:t>a</w:t>
            </w:r>
            <w:r w:rsidRPr="005A5111">
              <w:rPr>
                <w:szCs w:val="24"/>
              </w:rPr>
              <w:t xml:space="preserve"> </w:t>
            </w:r>
            <w:r w:rsidRPr="005A5111">
              <w:rPr>
                <w:rStyle w:val="ts-alignment-element"/>
                <w:szCs w:val="24"/>
              </w:rPr>
              <w:t>pas</w:t>
            </w:r>
            <w:r w:rsidRPr="005A5111">
              <w:rPr>
                <w:szCs w:val="24"/>
              </w:rPr>
              <w:t xml:space="preserve"> </w:t>
            </w:r>
            <w:r w:rsidR="008175B0">
              <w:rPr>
                <w:rStyle w:val="ts-alignment-element"/>
                <w:szCs w:val="24"/>
              </w:rPr>
              <w:t>fait notification</w:t>
            </w:r>
            <w:r w:rsidRPr="005A5111">
              <w:rPr>
                <w:szCs w:val="24"/>
              </w:rPr>
              <w:t xml:space="preserve"> en </w:t>
            </w:r>
            <w:r w:rsidRPr="005A5111">
              <w:rPr>
                <w:rStyle w:val="ts-alignment-element"/>
                <w:szCs w:val="24"/>
              </w:rPr>
              <w:t>vertu</w:t>
            </w:r>
            <w:r w:rsidRPr="005A5111">
              <w:rPr>
                <w:szCs w:val="24"/>
              </w:rPr>
              <w:t xml:space="preserve"> de </w:t>
            </w:r>
            <w:r w:rsidR="007F0CDF">
              <w:rPr>
                <w:szCs w:val="24"/>
              </w:rPr>
              <w:t>la clause</w:t>
            </w:r>
            <w:r w:rsidRPr="005A5111">
              <w:rPr>
                <w:szCs w:val="24"/>
              </w:rPr>
              <w:t xml:space="preserve"> </w:t>
            </w:r>
            <w:r w:rsidRPr="005A5111">
              <w:rPr>
                <w:rStyle w:val="ts-alignment-element"/>
                <w:szCs w:val="24"/>
              </w:rPr>
              <w:t>31</w:t>
            </w:r>
            <w:r w:rsidRPr="005A5111">
              <w:rPr>
                <w:szCs w:val="24"/>
              </w:rPr>
              <w:t>.</w:t>
            </w:r>
            <w:r w:rsidRPr="005A5111">
              <w:rPr>
                <w:rStyle w:val="ts-alignment-element"/>
                <w:szCs w:val="24"/>
              </w:rPr>
              <w:t>1.5</w:t>
            </w:r>
            <w:r w:rsidRPr="005A5111">
              <w:rPr>
                <w:szCs w:val="24"/>
              </w:rPr>
              <w:t xml:space="preserve"> du </w:t>
            </w:r>
            <w:r w:rsidRPr="005A5111">
              <w:rPr>
                <w:rStyle w:val="ts-alignment-element"/>
                <w:szCs w:val="24"/>
              </w:rPr>
              <w:t>CC</w:t>
            </w:r>
            <w:r>
              <w:rPr>
                <w:rStyle w:val="ts-alignment-element"/>
                <w:szCs w:val="24"/>
              </w:rPr>
              <w:t>A</w:t>
            </w:r>
            <w:r w:rsidRPr="005A5111">
              <w:rPr>
                <w:rStyle w:val="ts-alignment-element"/>
                <w:szCs w:val="24"/>
              </w:rPr>
              <w:t>G,</w:t>
            </w:r>
            <w:r w:rsidRPr="005A5111">
              <w:rPr>
                <w:szCs w:val="24"/>
              </w:rPr>
              <w:t xml:space="preserve"> l’</w:t>
            </w:r>
            <w:r>
              <w:rPr>
                <w:rStyle w:val="ts-alignment-element"/>
                <w:szCs w:val="24"/>
              </w:rPr>
              <w:t>E</w:t>
            </w:r>
            <w:r w:rsidRPr="005A5111">
              <w:rPr>
                <w:rStyle w:val="ts-alignment-element"/>
                <w:szCs w:val="24"/>
              </w:rPr>
              <w:t>ntrepreneur</w:t>
            </w:r>
            <w:r w:rsidRPr="005A5111">
              <w:rPr>
                <w:szCs w:val="24"/>
              </w:rPr>
              <w:t xml:space="preserve"> sera </w:t>
            </w:r>
            <w:r w:rsidRPr="005A5111">
              <w:rPr>
                <w:rStyle w:val="ts-alignment-element"/>
                <w:szCs w:val="24"/>
              </w:rPr>
              <w:t>remboursé</w:t>
            </w:r>
            <w:r w:rsidRPr="005A5111">
              <w:rPr>
                <w:szCs w:val="24"/>
              </w:rPr>
              <w:t xml:space="preserve"> </w:t>
            </w:r>
            <w:r w:rsidRPr="005A5111">
              <w:rPr>
                <w:rStyle w:val="ts-alignment-element"/>
                <w:szCs w:val="24"/>
              </w:rPr>
              <w:t>par</w:t>
            </w:r>
            <w:r w:rsidRPr="005A5111">
              <w:rPr>
                <w:szCs w:val="24"/>
              </w:rPr>
              <w:t xml:space="preserve"> l</w:t>
            </w:r>
            <w:r>
              <w:rPr>
                <w:szCs w:val="24"/>
              </w:rPr>
              <w:t>e Maître d’Ouvrage</w:t>
            </w:r>
            <w:r w:rsidRPr="005A5111">
              <w:rPr>
                <w:szCs w:val="24"/>
              </w:rPr>
              <w:t xml:space="preserve"> de </w:t>
            </w:r>
            <w:r w:rsidRPr="005A5111">
              <w:rPr>
                <w:rStyle w:val="ts-alignment-element"/>
                <w:szCs w:val="24"/>
              </w:rPr>
              <w:t>tous</w:t>
            </w:r>
            <w:r w:rsidRPr="005A5111">
              <w:rPr>
                <w:szCs w:val="24"/>
              </w:rPr>
              <w:t xml:space="preserve"> </w:t>
            </w:r>
            <w:r w:rsidRPr="005A5111">
              <w:rPr>
                <w:rStyle w:val="ts-alignment-element"/>
                <w:szCs w:val="24"/>
              </w:rPr>
              <w:t>les</w:t>
            </w:r>
            <w:r w:rsidRPr="005A5111">
              <w:rPr>
                <w:szCs w:val="24"/>
              </w:rPr>
              <w:t xml:space="preserve"> </w:t>
            </w:r>
            <w:r w:rsidRPr="005A5111">
              <w:rPr>
                <w:rStyle w:val="ts-alignment-element"/>
                <w:szCs w:val="24"/>
              </w:rPr>
              <w:t>coûts</w:t>
            </w:r>
            <w:r w:rsidRPr="005A5111">
              <w:rPr>
                <w:szCs w:val="24"/>
              </w:rPr>
              <w:t xml:space="preserve"> </w:t>
            </w:r>
            <w:r w:rsidRPr="005A5111">
              <w:rPr>
                <w:rStyle w:val="ts-alignment-element"/>
                <w:szCs w:val="24"/>
              </w:rPr>
              <w:t>supplémentaires</w:t>
            </w:r>
            <w:r w:rsidRPr="005A5111">
              <w:rPr>
                <w:szCs w:val="24"/>
              </w:rPr>
              <w:t xml:space="preserve"> </w:t>
            </w:r>
            <w:r w:rsidRPr="005A5111">
              <w:rPr>
                <w:rStyle w:val="ts-alignment-element"/>
                <w:szCs w:val="24"/>
              </w:rPr>
              <w:t>encourus</w:t>
            </w:r>
            <w:r w:rsidRPr="005A5111">
              <w:rPr>
                <w:szCs w:val="24"/>
              </w:rPr>
              <w:t xml:space="preserve"> en </w:t>
            </w:r>
            <w:r w:rsidRPr="005A5111">
              <w:rPr>
                <w:rStyle w:val="ts-alignment-element"/>
                <w:szCs w:val="24"/>
              </w:rPr>
              <w:t>raison</w:t>
            </w:r>
            <w:r w:rsidRPr="005A5111">
              <w:rPr>
                <w:szCs w:val="24"/>
              </w:rPr>
              <w:t xml:space="preserve"> de </w:t>
            </w:r>
            <w:r w:rsidRPr="005A5111">
              <w:rPr>
                <w:rStyle w:val="ts-alignment-element"/>
                <w:szCs w:val="24"/>
              </w:rPr>
              <w:t>ces</w:t>
            </w:r>
            <w:r w:rsidRPr="005A5111">
              <w:rPr>
                <w:szCs w:val="24"/>
              </w:rPr>
              <w:t xml:space="preserve"> </w:t>
            </w:r>
            <w:r w:rsidRPr="005A5111">
              <w:rPr>
                <w:rStyle w:val="ts-alignment-element"/>
                <w:szCs w:val="24"/>
              </w:rPr>
              <w:t>instructions</w:t>
            </w:r>
            <w:r w:rsidRPr="005A5111">
              <w:rPr>
                <w:szCs w:val="24"/>
              </w:rPr>
              <w:t xml:space="preserve"> et </w:t>
            </w:r>
            <w:r w:rsidRPr="005A5111">
              <w:rPr>
                <w:rStyle w:val="ts-alignment-element"/>
                <w:szCs w:val="24"/>
              </w:rPr>
              <w:t>sera</w:t>
            </w:r>
            <w:r w:rsidRPr="005A5111">
              <w:rPr>
                <w:szCs w:val="24"/>
              </w:rPr>
              <w:t xml:space="preserve"> </w:t>
            </w:r>
            <w:r w:rsidRPr="005A5111">
              <w:rPr>
                <w:rStyle w:val="ts-alignment-element"/>
                <w:szCs w:val="24"/>
              </w:rPr>
              <w:t>dégagé</w:t>
            </w:r>
            <w:r w:rsidRPr="005A5111">
              <w:rPr>
                <w:szCs w:val="24"/>
              </w:rPr>
              <w:t xml:space="preserve"> de </w:t>
            </w:r>
            <w:r w:rsidRPr="005A5111">
              <w:rPr>
                <w:rStyle w:val="ts-alignment-element"/>
                <w:szCs w:val="24"/>
              </w:rPr>
              <w:t>cette</w:t>
            </w:r>
            <w:r w:rsidRPr="005A5111">
              <w:rPr>
                <w:szCs w:val="24"/>
              </w:rPr>
              <w:t xml:space="preserve"> </w:t>
            </w:r>
            <w:r w:rsidRPr="005A5111">
              <w:rPr>
                <w:rStyle w:val="ts-alignment-element"/>
                <w:szCs w:val="24"/>
              </w:rPr>
              <w:t>responsabilité</w:t>
            </w:r>
            <w:r w:rsidRPr="005A5111">
              <w:rPr>
                <w:szCs w:val="24"/>
              </w:rPr>
              <w:t xml:space="preserve"> </w:t>
            </w:r>
            <w:r w:rsidRPr="005A5111">
              <w:rPr>
                <w:rStyle w:val="ts-alignment-element"/>
                <w:szCs w:val="24"/>
              </w:rPr>
              <w:t>en</w:t>
            </w:r>
            <w:r w:rsidRPr="005A5111">
              <w:rPr>
                <w:szCs w:val="24"/>
              </w:rPr>
              <w:t xml:space="preserve"> </w:t>
            </w:r>
            <w:r w:rsidRPr="005A5111">
              <w:rPr>
                <w:rStyle w:val="ts-alignment-element"/>
                <w:szCs w:val="24"/>
              </w:rPr>
              <w:t>relation</w:t>
            </w:r>
            <w:r w:rsidRPr="005A5111">
              <w:rPr>
                <w:szCs w:val="24"/>
              </w:rPr>
              <w:t xml:space="preserve"> </w:t>
            </w:r>
            <w:r w:rsidRPr="005A5111">
              <w:rPr>
                <w:rStyle w:val="ts-alignment-element"/>
                <w:szCs w:val="24"/>
              </w:rPr>
              <w:t>avec</w:t>
            </w:r>
            <w:r w:rsidRPr="005A5111">
              <w:rPr>
                <w:szCs w:val="24"/>
              </w:rPr>
              <w:t xml:space="preserve"> </w:t>
            </w:r>
            <w:r w:rsidRPr="005A5111">
              <w:rPr>
                <w:rStyle w:val="ts-alignment-element"/>
                <w:szCs w:val="24"/>
              </w:rPr>
              <w:t>le</w:t>
            </w:r>
            <w:r w:rsidRPr="005A5111">
              <w:rPr>
                <w:szCs w:val="24"/>
              </w:rPr>
              <w:t xml:space="preserve"> </w:t>
            </w:r>
            <w:r w:rsidRPr="005A5111">
              <w:rPr>
                <w:rStyle w:val="ts-alignment-element"/>
                <w:szCs w:val="24"/>
              </w:rPr>
              <w:t>différend</w:t>
            </w:r>
            <w:r w:rsidRPr="005A5111">
              <w:rPr>
                <w:szCs w:val="24"/>
              </w:rPr>
              <w:t xml:space="preserve"> </w:t>
            </w:r>
            <w:r w:rsidRPr="005A5111">
              <w:rPr>
                <w:rStyle w:val="ts-alignment-element"/>
                <w:szCs w:val="24"/>
              </w:rPr>
              <w:t>et</w:t>
            </w:r>
            <w:r w:rsidRPr="005A5111">
              <w:rPr>
                <w:szCs w:val="24"/>
              </w:rPr>
              <w:t xml:space="preserve"> </w:t>
            </w:r>
            <w:r w:rsidRPr="005A5111">
              <w:rPr>
                <w:rStyle w:val="ts-alignment-element"/>
                <w:szCs w:val="24"/>
              </w:rPr>
              <w:t>l’exécution</w:t>
            </w:r>
            <w:r w:rsidRPr="005A5111">
              <w:rPr>
                <w:szCs w:val="24"/>
              </w:rPr>
              <w:t xml:space="preserve"> </w:t>
            </w:r>
            <w:r w:rsidRPr="005A5111">
              <w:rPr>
                <w:rStyle w:val="ts-alignment-element"/>
                <w:szCs w:val="24"/>
              </w:rPr>
              <w:t>des</w:t>
            </w:r>
            <w:r w:rsidRPr="005A5111">
              <w:rPr>
                <w:szCs w:val="24"/>
              </w:rPr>
              <w:t xml:space="preserve"> </w:t>
            </w:r>
            <w:r w:rsidRPr="005A5111">
              <w:rPr>
                <w:rStyle w:val="ts-alignment-element"/>
                <w:szCs w:val="24"/>
              </w:rPr>
              <w:t>instructions</w:t>
            </w:r>
            <w:r w:rsidRPr="005A5111">
              <w:rPr>
                <w:szCs w:val="24"/>
              </w:rPr>
              <w:t xml:space="preserve"> </w:t>
            </w:r>
            <w:r w:rsidR="008175B0">
              <w:rPr>
                <w:rStyle w:val="ts-alignment-element"/>
                <w:szCs w:val="24"/>
              </w:rPr>
              <w:t>comme</w:t>
            </w:r>
            <w:r w:rsidRPr="005A5111">
              <w:rPr>
                <w:szCs w:val="24"/>
              </w:rPr>
              <w:t xml:space="preserve"> </w:t>
            </w:r>
            <w:r w:rsidRPr="005A5111">
              <w:rPr>
                <w:rStyle w:val="ts-alignment-element"/>
                <w:szCs w:val="24"/>
              </w:rPr>
              <w:t>l</w:t>
            </w:r>
            <w:r w:rsidRPr="005A5111">
              <w:rPr>
                <w:szCs w:val="24"/>
              </w:rPr>
              <w:t>’</w:t>
            </w:r>
            <w:r w:rsidRPr="005A5111">
              <w:rPr>
                <w:rStyle w:val="ts-alignment-element"/>
                <w:szCs w:val="24"/>
              </w:rPr>
              <w:t>ERD</w:t>
            </w:r>
            <w:r w:rsidR="008175B0">
              <w:rPr>
                <w:rStyle w:val="ts-alignment-element"/>
                <w:szCs w:val="24"/>
              </w:rPr>
              <w:t xml:space="preserve"> l’aura décidé</w:t>
            </w:r>
            <w:r w:rsidRPr="005A5111">
              <w:rPr>
                <w:rStyle w:val="ts-alignment-element"/>
                <w:szCs w:val="24"/>
              </w:rPr>
              <w:t>,</w:t>
            </w:r>
            <w:r w:rsidRPr="005A5111">
              <w:rPr>
                <w:szCs w:val="24"/>
              </w:rPr>
              <w:t xml:space="preserve"> </w:t>
            </w:r>
            <w:r w:rsidRPr="005A5111">
              <w:rPr>
                <w:rStyle w:val="ts-alignment-element"/>
                <w:szCs w:val="24"/>
              </w:rPr>
              <w:t>et</w:t>
            </w:r>
            <w:r w:rsidRPr="005A5111">
              <w:rPr>
                <w:szCs w:val="24"/>
              </w:rPr>
              <w:t xml:space="preserve"> </w:t>
            </w:r>
            <w:r w:rsidRPr="005A5111">
              <w:rPr>
                <w:rStyle w:val="ts-alignment-element"/>
                <w:szCs w:val="24"/>
              </w:rPr>
              <w:t>l</w:t>
            </w:r>
            <w:r w:rsidR="00281A94">
              <w:rPr>
                <w:rStyle w:val="ts-alignment-element"/>
                <w:szCs w:val="24"/>
              </w:rPr>
              <w:t xml:space="preserve">a </w:t>
            </w:r>
            <w:r w:rsidR="00700EA7">
              <w:rPr>
                <w:rStyle w:val="ts-alignment-element"/>
                <w:szCs w:val="24"/>
              </w:rPr>
              <w:t>Date d’Achèvement prévue</w:t>
            </w:r>
            <w:r w:rsidRPr="005A5111">
              <w:rPr>
                <w:szCs w:val="24"/>
              </w:rPr>
              <w:t xml:space="preserve"> </w:t>
            </w:r>
            <w:r>
              <w:rPr>
                <w:szCs w:val="24"/>
              </w:rPr>
              <w:t>sera</w:t>
            </w:r>
            <w:r w:rsidRPr="005A5111">
              <w:rPr>
                <w:szCs w:val="24"/>
              </w:rPr>
              <w:t xml:space="preserve"> </w:t>
            </w:r>
            <w:r w:rsidRPr="005A5111">
              <w:rPr>
                <w:rStyle w:val="ts-alignment-element"/>
                <w:szCs w:val="24"/>
              </w:rPr>
              <w:t>prolongé</w:t>
            </w:r>
            <w:r w:rsidRPr="005A5111">
              <w:rPr>
                <w:szCs w:val="24"/>
              </w:rPr>
              <w:t xml:space="preserve"> </w:t>
            </w:r>
            <w:r w:rsidRPr="005A5111">
              <w:rPr>
                <w:rStyle w:val="ts-alignment-element"/>
                <w:szCs w:val="24"/>
              </w:rPr>
              <w:t>en</w:t>
            </w:r>
            <w:r w:rsidRPr="005A5111">
              <w:rPr>
                <w:szCs w:val="24"/>
              </w:rPr>
              <w:t xml:space="preserve"> </w:t>
            </w:r>
            <w:r w:rsidRPr="005A5111">
              <w:rPr>
                <w:rStyle w:val="ts-alignment-element"/>
                <w:szCs w:val="24"/>
              </w:rPr>
              <w:t>conséquence.</w:t>
            </w:r>
            <w:r w:rsidRPr="005A5111">
              <w:rPr>
                <w:szCs w:val="24"/>
              </w:rPr>
              <w:t xml:space="preserve"> </w:t>
            </w:r>
          </w:p>
          <w:p w14:paraId="0E238974" w14:textId="77777777" w:rsidR="00DB3269" w:rsidRDefault="00DB3269" w:rsidP="001D68E1">
            <w:pPr>
              <w:pStyle w:val="Paragraphedeliste"/>
              <w:shd w:val="clear" w:color="auto" w:fill="FDFDFD"/>
              <w:spacing w:after="0"/>
              <w:ind w:left="1335" w:firstLine="0"/>
              <w:rPr>
                <w:rStyle w:val="ts-alignment-element"/>
                <w:szCs w:val="24"/>
                <w:lang w:eastAsia="en-US"/>
              </w:rPr>
            </w:pPr>
          </w:p>
          <w:p w14:paraId="0AED07A2" w14:textId="1F09AC02" w:rsidR="00E9052A" w:rsidRPr="004E4CEF" w:rsidRDefault="004E4CEF" w:rsidP="00E604A1">
            <w:pPr>
              <w:shd w:val="clear" w:color="auto" w:fill="FDFDFD"/>
              <w:spacing w:after="0"/>
              <w:ind w:left="881" w:hanging="720"/>
              <w:rPr>
                <w:szCs w:val="24"/>
                <w:lang w:eastAsia="en-US"/>
              </w:rPr>
            </w:pPr>
            <w:r>
              <w:rPr>
                <w:rStyle w:val="ts-alignment-element"/>
                <w:szCs w:val="24"/>
              </w:rPr>
              <w:t xml:space="preserve">26.3.7 </w:t>
            </w:r>
            <w:r w:rsidR="002A4BF5" w:rsidRPr="004E4CEF">
              <w:rPr>
                <w:rStyle w:val="ts-alignment-element"/>
                <w:szCs w:val="24"/>
              </w:rPr>
              <w:t>L’approbation</w:t>
            </w:r>
            <w:r w:rsidR="002A4BF5" w:rsidRPr="004E4CEF">
              <w:rPr>
                <w:szCs w:val="24"/>
              </w:rPr>
              <w:t xml:space="preserve"> </w:t>
            </w:r>
            <w:r w:rsidR="002A4BF5" w:rsidRPr="004E4CEF">
              <w:rPr>
                <w:rStyle w:val="ts-alignment-element"/>
                <w:szCs w:val="24"/>
              </w:rPr>
              <w:t>du</w:t>
            </w:r>
            <w:r w:rsidR="002A4BF5" w:rsidRPr="004E4CEF">
              <w:rPr>
                <w:szCs w:val="24"/>
              </w:rPr>
              <w:t xml:space="preserve"> </w:t>
            </w:r>
            <w:r w:rsidR="00D123E0" w:rsidRPr="004E4CEF">
              <w:rPr>
                <w:szCs w:val="24"/>
              </w:rPr>
              <w:t xml:space="preserve">Consultant de </w:t>
            </w:r>
            <w:r w:rsidR="00D367CB" w:rsidRPr="004E4CEF">
              <w:rPr>
                <w:szCs w:val="24"/>
              </w:rPr>
              <w:t>Supervision</w:t>
            </w:r>
            <w:r w:rsidR="002A4BF5" w:rsidRPr="004E4CEF">
              <w:rPr>
                <w:rStyle w:val="ts-alignment-element"/>
                <w:szCs w:val="24"/>
              </w:rPr>
              <w:t>,</w:t>
            </w:r>
            <w:r w:rsidR="002A4BF5" w:rsidRPr="004E4CEF">
              <w:rPr>
                <w:szCs w:val="24"/>
              </w:rPr>
              <w:t xml:space="preserve"> </w:t>
            </w:r>
            <w:r w:rsidR="002A4BF5" w:rsidRPr="004E4CEF">
              <w:rPr>
                <w:rStyle w:val="ts-alignment-element"/>
                <w:szCs w:val="24"/>
              </w:rPr>
              <w:t>avec</w:t>
            </w:r>
            <w:r w:rsidR="002A4BF5" w:rsidRPr="004E4CEF">
              <w:rPr>
                <w:szCs w:val="24"/>
              </w:rPr>
              <w:t xml:space="preserve"> </w:t>
            </w:r>
            <w:r w:rsidR="002A4BF5" w:rsidRPr="004E4CEF">
              <w:rPr>
                <w:rStyle w:val="ts-alignment-element"/>
                <w:szCs w:val="24"/>
              </w:rPr>
              <w:t>ou</w:t>
            </w:r>
            <w:r w:rsidR="002A4BF5" w:rsidRPr="004E4CEF">
              <w:rPr>
                <w:szCs w:val="24"/>
              </w:rPr>
              <w:t xml:space="preserve"> </w:t>
            </w:r>
            <w:r w:rsidR="002A4BF5" w:rsidRPr="004E4CEF">
              <w:rPr>
                <w:rStyle w:val="ts-alignment-element"/>
                <w:szCs w:val="24"/>
              </w:rPr>
              <w:t>sans</w:t>
            </w:r>
            <w:r w:rsidR="002A4BF5" w:rsidRPr="004E4CEF">
              <w:rPr>
                <w:szCs w:val="24"/>
              </w:rPr>
              <w:t xml:space="preserve"> </w:t>
            </w:r>
            <w:r w:rsidR="002A4BF5" w:rsidRPr="004E4CEF">
              <w:rPr>
                <w:rStyle w:val="ts-alignment-element"/>
                <w:szCs w:val="24"/>
              </w:rPr>
              <w:t>modification</w:t>
            </w:r>
            <w:r w:rsidR="002A4BF5" w:rsidRPr="004E4CEF">
              <w:rPr>
                <w:szCs w:val="24"/>
              </w:rPr>
              <w:t xml:space="preserve"> du </w:t>
            </w:r>
            <w:r w:rsidR="002A4BF5" w:rsidRPr="004E4CEF">
              <w:rPr>
                <w:rStyle w:val="ts-alignment-element"/>
                <w:szCs w:val="24"/>
              </w:rPr>
              <w:t>document</w:t>
            </w:r>
            <w:r w:rsidR="002A4BF5" w:rsidRPr="004E4CEF">
              <w:rPr>
                <w:szCs w:val="24"/>
              </w:rPr>
              <w:t xml:space="preserve"> </w:t>
            </w:r>
            <w:r w:rsidR="002A4BF5" w:rsidRPr="004E4CEF">
              <w:rPr>
                <w:rStyle w:val="ts-alignment-element"/>
                <w:szCs w:val="24"/>
              </w:rPr>
              <w:t>fourni</w:t>
            </w:r>
            <w:r w:rsidR="002A4BF5" w:rsidRPr="004E4CEF">
              <w:rPr>
                <w:szCs w:val="24"/>
              </w:rPr>
              <w:t xml:space="preserve"> par l</w:t>
            </w:r>
            <w:r w:rsidR="00C60520" w:rsidRPr="004E4CEF">
              <w:rPr>
                <w:szCs w:val="24"/>
              </w:rPr>
              <w:t>’Entrepreneur</w:t>
            </w:r>
            <w:r w:rsidR="002A4BF5" w:rsidRPr="004E4CEF">
              <w:rPr>
                <w:szCs w:val="24"/>
              </w:rPr>
              <w:t xml:space="preserve">, </w:t>
            </w:r>
            <w:r w:rsidR="002A4BF5" w:rsidRPr="004E4CEF">
              <w:rPr>
                <w:rStyle w:val="ts-alignment-element"/>
                <w:szCs w:val="24"/>
              </w:rPr>
              <w:t>ne</w:t>
            </w:r>
            <w:r w:rsidR="002A4BF5" w:rsidRPr="004E4CEF">
              <w:rPr>
                <w:szCs w:val="24"/>
              </w:rPr>
              <w:t xml:space="preserve"> </w:t>
            </w:r>
            <w:r w:rsidR="002A4BF5" w:rsidRPr="004E4CEF">
              <w:rPr>
                <w:rStyle w:val="ts-alignment-element"/>
                <w:szCs w:val="24"/>
              </w:rPr>
              <w:t>dégage</w:t>
            </w:r>
            <w:r w:rsidR="00575970" w:rsidRPr="004E4CEF">
              <w:rPr>
                <w:rStyle w:val="ts-alignment-element"/>
                <w:szCs w:val="24"/>
              </w:rPr>
              <w:t>ra</w:t>
            </w:r>
            <w:r w:rsidR="002A4BF5" w:rsidRPr="004E4CEF">
              <w:rPr>
                <w:szCs w:val="24"/>
              </w:rPr>
              <w:t xml:space="preserve"> </w:t>
            </w:r>
            <w:r w:rsidR="002A4BF5" w:rsidRPr="004E4CEF">
              <w:rPr>
                <w:rStyle w:val="ts-alignment-element"/>
                <w:szCs w:val="24"/>
              </w:rPr>
              <w:t>pas</w:t>
            </w:r>
            <w:r w:rsidR="002A4BF5" w:rsidRPr="004E4CEF">
              <w:rPr>
                <w:szCs w:val="24"/>
              </w:rPr>
              <w:t xml:space="preserve"> </w:t>
            </w:r>
            <w:r w:rsidR="002A4BF5" w:rsidRPr="004E4CEF">
              <w:rPr>
                <w:rStyle w:val="ts-alignment-element"/>
                <w:szCs w:val="24"/>
              </w:rPr>
              <w:t>l’</w:t>
            </w:r>
            <w:r w:rsidR="00575970" w:rsidRPr="004E4CEF">
              <w:rPr>
                <w:rStyle w:val="ts-alignment-element"/>
                <w:szCs w:val="24"/>
              </w:rPr>
              <w:t>E</w:t>
            </w:r>
            <w:r w:rsidR="002A4BF5" w:rsidRPr="004E4CEF">
              <w:rPr>
                <w:rStyle w:val="ts-alignment-element"/>
                <w:szCs w:val="24"/>
              </w:rPr>
              <w:t>ntrepreneur</w:t>
            </w:r>
            <w:r w:rsidR="002A4BF5" w:rsidRPr="004E4CEF">
              <w:rPr>
                <w:szCs w:val="24"/>
              </w:rPr>
              <w:t xml:space="preserve"> </w:t>
            </w:r>
            <w:r w:rsidR="002A4BF5" w:rsidRPr="004E4CEF">
              <w:rPr>
                <w:rStyle w:val="ts-alignment-element"/>
                <w:szCs w:val="24"/>
              </w:rPr>
              <w:t>de</w:t>
            </w:r>
            <w:r w:rsidR="002A4BF5" w:rsidRPr="004E4CEF">
              <w:rPr>
                <w:szCs w:val="24"/>
              </w:rPr>
              <w:t xml:space="preserve"> toute </w:t>
            </w:r>
            <w:r w:rsidR="002A4BF5" w:rsidRPr="004E4CEF">
              <w:rPr>
                <w:rStyle w:val="ts-alignment-element"/>
                <w:szCs w:val="24"/>
              </w:rPr>
              <w:t>responsabilité</w:t>
            </w:r>
            <w:r w:rsidR="002A4BF5" w:rsidRPr="004E4CEF">
              <w:rPr>
                <w:szCs w:val="24"/>
              </w:rPr>
              <w:t xml:space="preserve"> </w:t>
            </w:r>
            <w:r w:rsidR="002A4BF5" w:rsidRPr="004E4CEF">
              <w:rPr>
                <w:rStyle w:val="ts-alignment-element"/>
                <w:szCs w:val="24"/>
              </w:rPr>
              <w:t>qui</w:t>
            </w:r>
            <w:r w:rsidR="002A4BF5" w:rsidRPr="004E4CEF">
              <w:rPr>
                <w:szCs w:val="24"/>
              </w:rPr>
              <w:t xml:space="preserve"> </w:t>
            </w:r>
            <w:r w:rsidR="002A4BF5" w:rsidRPr="004E4CEF">
              <w:rPr>
                <w:rStyle w:val="ts-alignment-element"/>
                <w:szCs w:val="24"/>
              </w:rPr>
              <w:t>lui</w:t>
            </w:r>
            <w:r w:rsidR="002A4BF5" w:rsidRPr="004E4CEF">
              <w:rPr>
                <w:szCs w:val="24"/>
              </w:rPr>
              <w:t xml:space="preserve"> </w:t>
            </w:r>
            <w:r w:rsidR="002A4BF5" w:rsidRPr="004E4CEF">
              <w:rPr>
                <w:rStyle w:val="ts-alignment-element"/>
                <w:szCs w:val="24"/>
              </w:rPr>
              <w:t>est</w:t>
            </w:r>
            <w:r w:rsidR="002A4BF5" w:rsidRPr="004E4CEF">
              <w:rPr>
                <w:szCs w:val="24"/>
              </w:rPr>
              <w:t xml:space="preserve"> </w:t>
            </w:r>
            <w:r w:rsidR="002A4BF5" w:rsidRPr="004E4CEF">
              <w:rPr>
                <w:rStyle w:val="ts-alignment-element"/>
                <w:szCs w:val="24"/>
              </w:rPr>
              <w:t>imposée</w:t>
            </w:r>
            <w:r w:rsidR="002A4BF5" w:rsidRPr="004E4CEF">
              <w:rPr>
                <w:szCs w:val="24"/>
              </w:rPr>
              <w:t xml:space="preserve"> par </w:t>
            </w:r>
            <w:r w:rsidR="002A4BF5" w:rsidRPr="004E4CEF">
              <w:rPr>
                <w:rStyle w:val="ts-alignment-element"/>
                <w:szCs w:val="24"/>
              </w:rPr>
              <w:t>l’une</w:t>
            </w:r>
            <w:r w:rsidR="002A4BF5" w:rsidRPr="004E4CEF">
              <w:rPr>
                <w:szCs w:val="24"/>
              </w:rPr>
              <w:t xml:space="preserve"> </w:t>
            </w:r>
            <w:r w:rsidR="002A4BF5" w:rsidRPr="004E4CEF">
              <w:rPr>
                <w:rStyle w:val="ts-alignment-element"/>
                <w:szCs w:val="24"/>
              </w:rPr>
              <w:t>quelconque</w:t>
            </w:r>
            <w:r w:rsidR="002A4BF5" w:rsidRPr="004E4CEF">
              <w:rPr>
                <w:szCs w:val="24"/>
              </w:rPr>
              <w:t xml:space="preserve"> </w:t>
            </w:r>
            <w:r w:rsidR="002A4BF5" w:rsidRPr="004E4CEF">
              <w:rPr>
                <w:rStyle w:val="ts-alignment-element"/>
                <w:szCs w:val="24"/>
              </w:rPr>
              <w:t>des</w:t>
            </w:r>
            <w:r w:rsidR="002A4BF5" w:rsidRPr="004E4CEF">
              <w:rPr>
                <w:szCs w:val="24"/>
              </w:rPr>
              <w:t xml:space="preserve"> </w:t>
            </w:r>
            <w:r w:rsidR="002A4BF5" w:rsidRPr="004E4CEF">
              <w:rPr>
                <w:rStyle w:val="ts-alignment-element"/>
                <w:szCs w:val="24"/>
              </w:rPr>
              <w:t>dispositions</w:t>
            </w:r>
            <w:r w:rsidR="002A4BF5" w:rsidRPr="004E4CEF">
              <w:rPr>
                <w:szCs w:val="24"/>
              </w:rPr>
              <w:t xml:space="preserve"> </w:t>
            </w:r>
            <w:r w:rsidR="002A4BF5" w:rsidRPr="004E4CEF">
              <w:rPr>
                <w:rStyle w:val="ts-alignment-element"/>
                <w:szCs w:val="24"/>
              </w:rPr>
              <w:t>du</w:t>
            </w:r>
            <w:r w:rsidR="002A4BF5" w:rsidRPr="004E4CEF">
              <w:rPr>
                <w:szCs w:val="24"/>
              </w:rPr>
              <w:t xml:space="preserve"> </w:t>
            </w:r>
            <w:r w:rsidR="00575970" w:rsidRPr="004E4CEF">
              <w:rPr>
                <w:szCs w:val="24"/>
              </w:rPr>
              <w:t>Marché</w:t>
            </w:r>
            <w:r w:rsidR="002A4BF5" w:rsidRPr="004E4CEF">
              <w:rPr>
                <w:rStyle w:val="ts-alignment-element"/>
                <w:szCs w:val="24"/>
              </w:rPr>
              <w:t>,</w:t>
            </w:r>
            <w:r w:rsidR="002A4BF5" w:rsidRPr="004E4CEF">
              <w:rPr>
                <w:szCs w:val="24"/>
              </w:rPr>
              <w:t xml:space="preserve"> </w:t>
            </w:r>
            <w:r w:rsidR="002A4BF5" w:rsidRPr="004E4CEF">
              <w:rPr>
                <w:rStyle w:val="ts-alignment-element"/>
                <w:szCs w:val="24"/>
              </w:rPr>
              <w:t>sauf</w:t>
            </w:r>
            <w:r w:rsidR="002A4BF5" w:rsidRPr="004E4CEF">
              <w:rPr>
                <w:szCs w:val="24"/>
              </w:rPr>
              <w:t xml:space="preserve"> </w:t>
            </w:r>
            <w:r w:rsidR="002A4BF5" w:rsidRPr="004E4CEF">
              <w:rPr>
                <w:rStyle w:val="ts-alignment-element"/>
                <w:szCs w:val="24"/>
              </w:rPr>
              <w:t>dans</w:t>
            </w:r>
            <w:r w:rsidR="002A4BF5" w:rsidRPr="004E4CEF">
              <w:rPr>
                <w:szCs w:val="24"/>
              </w:rPr>
              <w:t xml:space="preserve"> </w:t>
            </w:r>
            <w:r w:rsidR="002A4BF5" w:rsidRPr="004E4CEF">
              <w:rPr>
                <w:rStyle w:val="ts-alignment-element"/>
                <w:szCs w:val="24"/>
              </w:rPr>
              <w:t>la</w:t>
            </w:r>
            <w:r w:rsidR="002A4BF5" w:rsidRPr="004E4CEF">
              <w:rPr>
                <w:szCs w:val="24"/>
              </w:rPr>
              <w:t xml:space="preserve"> </w:t>
            </w:r>
            <w:r w:rsidR="002A4BF5" w:rsidRPr="004E4CEF">
              <w:rPr>
                <w:rStyle w:val="ts-alignment-element"/>
                <w:szCs w:val="24"/>
              </w:rPr>
              <w:t>mesure</w:t>
            </w:r>
            <w:r w:rsidR="002A4BF5" w:rsidRPr="004E4CEF">
              <w:rPr>
                <w:szCs w:val="24"/>
              </w:rPr>
              <w:t xml:space="preserve"> </w:t>
            </w:r>
            <w:r w:rsidR="002A4BF5" w:rsidRPr="004E4CEF">
              <w:rPr>
                <w:rStyle w:val="ts-alignment-element"/>
                <w:szCs w:val="24"/>
              </w:rPr>
              <w:t>où</w:t>
            </w:r>
            <w:r w:rsidR="002A4BF5" w:rsidRPr="004E4CEF">
              <w:rPr>
                <w:szCs w:val="24"/>
              </w:rPr>
              <w:t xml:space="preserve"> </w:t>
            </w:r>
            <w:r w:rsidR="008175B0" w:rsidRPr="004E4CEF">
              <w:rPr>
                <w:rStyle w:val="ts-alignment-element"/>
                <w:szCs w:val="24"/>
              </w:rPr>
              <w:t>une</w:t>
            </w:r>
            <w:r w:rsidR="008175B0" w:rsidRPr="004E4CEF">
              <w:rPr>
                <w:szCs w:val="24"/>
              </w:rPr>
              <w:t xml:space="preserve"> </w:t>
            </w:r>
            <w:r w:rsidR="002A4BF5" w:rsidRPr="004E4CEF">
              <w:rPr>
                <w:rStyle w:val="ts-alignment-element"/>
                <w:szCs w:val="24"/>
              </w:rPr>
              <w:t>défaillance</w:t>
            </w:r>
            <w:r w:rsidR="002A4BF5" w:rsidRPr="004E4CEF">
              <w:rPr>
                <w:szCs w:val="24"/>
              </w:rPr>
              <w:t xml:space="preserve"> </w:t>
            </w:r>
            <w:r w:rsidR="002A4BF5" w:rsidRPr="004E4CEF">
              <w:rPr>
                <w:rStyle w:val="ts-alignment-element"/>
                <w:szCs w:val="24"/>
              </w:rPr>
              <w:t>ultérieure</w:t>
            </w:r>
            <w:r w:rsidR="002A4BF5" w:rsidRPr="004E4CEF">
              <w:rPr>
                <w:szCs w:val="24"/>
              </w:rPr>
              <w:t xml:space="preserve"> </w:t>
            </w:r>
            <w:r w:rsidR="002A4BF5" w:rsidRPr="004E4CEF">
              <w:rPr>
                <w:rStyle w:val="ts-alignment-element"/>
                <w:szCs w:val="24"/>
              </w:rPr>
              <w:t>résulte</w:t>
            </w:r>
            <w:r w:rsidR="002A4BF5" w:rsidRPr="004E4CEF">
              <w:rPr>
                <w:szCs w:val="24"/>
              </w:rPr>
              <w:t xml:space="preserve"> </w:t>
            </w:r>
            <w:r w:rsidR="002A4BF5" w:rsidRPr="004E4CEF">
              <w:rPr>
                <w:rStyle w:val="ts-alignment-element"/>
                <w:szCs w:val="24"/>
              </w:rPr>
              <w:t>des</w:t>
            </w:r>
            <w:r w:rsidR="002A4BF5" w:rsidRPr="004E4CEF">
              <w:rPr>
                <w:szCs w:val="24"/>
              </w:rPr>
              <w:t xml:space="preserve"> </w:t>
            </w:r>
            <w:r w:rsidR="002A4BF5" w:rsidRPr="004E4CEF">
              <w:rPr>
                <w:rStyle w:val="ts-alignment-element"/>
                <w:szCs w:val="24"/>
              </w:rPr>
              <w:t>modifications</w:t>
            </w:r>
            <w:r w:rsidR="002A4BF5" w:rsidRPr="004E4CEF">
              <w:rPr>
                <w:szCs w:val="24"/>
              </w:rPr>
              <w:t xml:space="preserve"> </w:t>
            </w:r>
            <w:r w:rsidR="002A4BF5" w:rsidRPr="004E4CEF">
              <w:rPr>
                <w:rStyle w:val="ts-alignment-element"/>
                <w:szCs w:val="24"/>
              </w:rPr>
              <w:t>requises</w:t>
            </w:r>
            <w:r w:rsidR="002A4BF5" w:rsidRPr="004E4CEF">
              <w:rPr>
                <w:szCs w:val="24"/>
              </w:rPr>
              <w:t xml:space="preserve"> </w:t>
            </w:r>
            <w:r w:rsidR="002A4BF5" w:rsidRPr="004E4CEF">
              <w:rPr>
                <w:rStyle w:val="ts-alignment-element"/>
                <w:szCs w:val="24"/>
              </w:rPr>
              <w:t>par</w:t>
            </w:r>
            <w:r w:rsidR="002A4BF5" w:rsidRPr="004E4CEF">
              <w:rPr>
                <w:szCs w:val="24"/>
              </w:rPr>
              <w:t xml:space="preserve"> </w:t>
            </w:r>
            <w:r w:rsidR="002A4BF5" w:rsidRPr="004E4CEF">
              <w:rPr>
                <w:rStyle w:val="ts-alignment-element"/>
                <w:szCs w:val="24"/>
              </w:rPr>
              <w:t>le</w:t>
            </w:r>
            <w:r w:rsidR="002A4BF5" w:rsidRPr="004E4CEF">
              <w:rPr>
                <w:szCs w:val="24"/>
              </w:rPr>
              <w:t xml:space="preserve"> </w:t>
            </w:r>
            <w:r w:rsidR="00D123E0" w:rsidRPr="004E4CEF">
              <w:rPr>
                <w:szCs w:val="24"/>
              </w:rPr>
              <w:t xml:space="preserve">Consultant de </w:t>
            </w:r>
            <w:r w:rsidR="00D367CB" w:rsidRPr="004E4CEF">
              <w:rPr>
                <w:szCs w:val="24"/>
              </w:rPr>
              <w:t>Supervision</w:t>
            </w:r>
            <w:r w:rsidR="002A4BF5" w:rsidRPr="004E4CEF">
              <w:rPr>
                <w:rStyle w:val="ts-alignment-element"/>
                <w:szCs w:val="24"/>
              </w:rPr>
              <w:t>.</w:t>
            </w:r>
            <w:r w:rsidR="002A4BF5" w:rsidRPr="004E4CEF">
              <w:rPr>
                <w:szCs w:val="24"/>
              </w:rPr>
              <w:t xml:space="preserve"> </w:t>
            </w:r>
          </w:p>
          <w:p w14:paraId="4028F658" w14:textId="77777777" w:rsidR="00E9052A" w:rsidRDefault="00E9052A" w:rsidP="00E604A1">
            <w:pPr>
              <w:pStyle w:val="Paragraphedeliste"/>
              <w:shd w:val="clear" w:color="auto" w:fill="FDFDFD"/>
              <w:spacing w:after="0"/>
              <w:ind w:left="1335" w:hanging="720"/>
              <w:rPr>
                <w:szCs w:val="24"/>
                <w:lang w:eastAsia="en-US"/>
              </w:rPr>
            </w:pPr>
          </w:p>
          <w:p w14:paraId="4FA79CA3" w14:textId="6478FC86" w:rsidR="004D17B4" w:rsidRDefault="004E4CEF" w:rsidP="00E604A1">
            <w:pPr>
              <w:pStyle w:val="Paragraphedeliste"/>
              <w:shd w:val="clear" w:color="auto" w:fill="FDFDFD"/>
              <w:spacing w:after="0"/>
              <w:ind w:left="881" w:hanging="720"/>
              <w:rPr>
                <w:szCs w:val="24"/>
                <w:lang w:eastAsia="en-US"/>
              </w:rPr>
            </w:pPr>
            <w:r>
              <w:rPr>
                <w:rStyle w:val="ts-alignment-element"/>
                <w:szCs w:val="24"/>
              </w:rPr>
              <w:t xml:space="preserve">26.3.8 </w:t>
            </w:r>
            <w:r w:rsidR="002A4BF5" w:rsidRPr="00DB3269">
              <w:rPr>
                <w:rStyle w:val="ts-alignment-element"/>
                <w:szCs w:val="24"/>
              </w:rPr>
              <w:t>L</w:t>
            </w:r>
            <w:r w:rsidR="00E9052A">
              <w:rPr>
                <w:rStyle w:val="ts-alignment-element"/>
                <w:szCs w:val="24"/>
              </w:rPr>
              <w:t>’Entrepreneur</w:t>
            </w:r>
            <w:r w:rsidR="002A4BF5" w:rsidRPr="00DB3269">
              <w:rPr>
                <w:szCs w:val="24"/>
              </w:rPr>
              <w:t xml:space="preserve"> </w:t>
            </w:r>
            <w:r w:rsidR="002A4BF5" w:rsidRPr="00DB3269">
              <w:rPr>
                <w:rStyle w:val="ts-alignment-element"/>
                <w:szCs w:val="24"/>
              </w:rPr>
              <w:t>ne</w:t>
            </w:r>
            <w:r w:rsidR="002A4BF5" w:rsidRPr="00DB3269">
              <w:rPr>
                <w:szCs w:val="24"/>
              </w:rPr>
              <w:t xml:space="preserve"> </w:t>
            </w:r>
            <w:r w:rsidR="002A4BF5" w:rsidRPr="00DB3269">
              <w:rPr>
                <w:rStyle w:val="ts-alignment-element"/>
                <w:szCs w:val="24"/>
              </w:rPr>
              <w:t>peut</w:t>
            </w:r>
            <w:r w:rsidR="002A4BF5" w:rsidRPr="00DB3269">
              <w:rPr>
                <w:szCs w:val="24"/>
              </w:rPr>
              <w:t xml:space="preserve"> </w:t>
            </w:r>
            <w:r w:rsidR="002A4BF5" w:rsidRPr="00DB3269">
              <w:rPr>
                <w:rStyle w:val="ts-alignment-element"/>
                <w:szCs w:val="24"/>
              </w:rPr>
              <w:t>s</w:t>
            </w:r>
            <w:r w:rsidR="002A4BF5" w:rsidRPr="00DB3269">
              <w:rPr>
                <w:szCs w:val="24"/>
              </w:rPr>
              <w:t>’</w:t>
            </w:r>
            <w:r w:rsidR="002A4BF5" w:rsidRPr="00DB3269">
              <w:rPr>
                <w:rStyle w:val="ts-alignment-element"/>
                <w:szCs w:val="24"/>
              </w:rPr>
              <w:t>écarter</w:t>
            </w:r>
            <w:r w:rsidR="002A4BF5" w:rsidRPr="00DB3269">
              <w:rPr>
                <w:szCs w:val="24"/>
              </w:rPr>
              <w:t xml:space="preserve"> d</w:t>
            </w:r>
            <w:r w:rsidR="002A4BF5" w:rsidRPr="00DB3269">
              <w:rPr>
                <w:rStyle w:val="ts-alignment-element"/>
                <w:szCs w:val="24"/>
              </w:rPr>
              <w:t>’un</w:t>
            </w:r>
            <w:r w:rsidR="002A4BF5" w:rsidRPr="00DB3269">
              <w:rPr>
                <w:szCs w:val="24"/>
              </w:rPr>
              <w:t xml:space="preserve"> document </w:t>
            </w:r>
            <w:r w:rsidR="002A4BF5" w:rsidRPr="00DB3269">
              <w:rPr>
                <w:rStyle w:val="ts-alignment-element"/>
                <w:szCs w:val="24"/>
              </w:rPr>
              <w:t>approuvé</w:t>
            </w:r>
            <w:r w:rsidR="002A4BF5" w:rsidRPr="00DB3269">
              <w:rPr>
                <w:szCs w:val="24"/>
              </w:rPr>
              <w:t xml:space="preserve"> </w:t>
            </w:r>
            <w:r w:rsidR="002A4BF5" w:rsidRPr="00DB3269">
              <w:rPr>
                <w:rStyle w:val="ts-alignment-element"/>
                <w:szCs w:val="24"/>
              </w:rPr>
              <w:t>à</w:t>
            </w:r>
            <w:r w:rsidR="002A4BF5" w:rsidRPr="00DB3269">
              <w:rPr>
                <w:szCs w:val="24"/>
              </w:rPr>
              <w:t xml:space="preserve"> </w:t>
            </w:r>
            <w:r w:rsidR="002A4BF5" w:rsidRPr="00DB3269">
              <w:rPr>
                <w:rStyle w:val="ts-alignment-element"/>
                <w:szCs w:val="24"/>
              </w:rPr>
              <w:t>moins</w:t>
            </w:r>
            <w:r w:rsidR="002A4BF5" w:rsidRPr="00DB3269">
              <w:rPr>
                <w:szCs w:val="24"/>
              </w:rPr>
              <w:t xml:space="preserve"> d’</w:t>
            </w:r>
            <w:r w:rsidR="002A4BF5" w:rsidRPr="00DB3269">
              <w:rPr>
                <w:rStyle w:val="ts-alignment-element"/>
                <w:szCs w:val="24"/>
              </w:rPr>
              <w:t>avoir</w:t>
            </w:r>
            <w:r w:rsidR="002A4BF5" w:rsidRPr="00DB3269">
              <w:rPr>
                <w:szCs w:val="24"/>
              </w:rPr>
              <w:t xml:space="preserve"> </w:t>
            </w:r>
            <w:r w:rsidR="002A4BF5" w:rsidRPr="00DB3269">
              <w:rPr>
                <w:rStyle w:val="ts-alignment-element"/>
                <w:szCs w:val="24"/>
              </w:rPr>
              <w:t>d</w:t>
            </w:r>
            <w:r w:rsidR="002A4BF5" w:rsidRPr="00DB3269">
              <w:rPr>
                <w:szCs w:val="24"/>
              </w:rPr>
              <w:t>’</w:t>
            </w:r>
            <w:r w:rsidR="002A4BF5" w:rsidRPr="00DB3269">
              <w:rPr>
                <w:rStyle w:val="ts-alignment-element"/>
                <w:szCs w:val="24"/>
              </w:rPr>
              <w:t>abord</w:t>
            </w:r>
            <w:r w:rsidR="002A4BF5" w:rsidRPr="00DB3269">
              <w:rPr>
                <w:szCs w:val="24"/>
              </w:rPr>
              <w:t xml:space="preserve"> </w:t>
            </w:r>
            <w:r w:rsidR="002A4BF5" w:rsidRPr="00DB3269">
              <w:rPr>
                <w:rStyle w:val="ts-alignment-element"/>
                <w:szCs w:val="24"/>
              </w:rPr>
              <w:t>soumis</w:t>
            </w:r>
            <w:r w:rsidR="002A4BF5" w:rsidRPr="00DB3269">
              <w:rPr>
                <w:szCs w:val="24"/>
              </w:rPr>
              <w:t xml:space="preserve"> </w:t>
            </w:r>
            <w:r w:rsidR="002A4BF5" w:rsidRPr="00DB3269">
              <w:rPr>
                <w:rStyle w:val="ts-alignment-element"/>
                <w:szCs w:val="24"/>
              </w:rPr>
              <w:t>au</w:t>
            </w:r>
            <w:r w:rsidR="002A4BF5" w:rsidRPr="00DB3269">
              <w:rPr>
                <w:szCs w:val="24"/>
              </w:rPr>
              <w:t xml:space="preserve"> </w:t>
            </w:r>
            <w:r w:rsidR="00D123E0">
              <w:rPr>
                <w:szCs w:val="24"/>
              </w:rPr>
              <w:t xml:space="preserve">Consultant de </w:t>
            </w:r>
            <w:r w:rsidR="00D367CB">
              <w:rPr>
                <w:szCs w:val="24"/>
              </w:rPr>
              <w:t>Supervision</w:t>
            </w:r>
            <w:r w:rsidR="002A4BF5" w:rsidRPr="00DB3269">
              <w:rPr>
                <w:szCs w:val="24"/>
              </w:rPr>
              <w:t xml:space="preserve"> </w:t>
            </w:r>
            <w:r w:rsidR="002A4BF5" w:rsidRPr="00DB3269">
              <w:rPr>
                <w:rStyle w:val="ts-alignment-element"/>
                <w:szCs w:val="24"/>
              </w:rPr>
              <w:lastRenderedPageBreak/>
              <w:t>un</w:t>
            </w:r>
            <w:r w:rsidR="002A4BF5" w:rsidRPr="00DB3269">
              <w:rPr>
                <w:szCs w:val="24"/>
              </w:rPr>
              <w:t xml:space="preserve"> </w:t>
            </w:r>
            <w:r w:rsidR="002A4BF5" w:rsidRPr="00DB3269">
              <w:rPr>
                <w:rStyle w:val="ts-alignment-element"/>
                <w:szCs w:val="24"/>
              </w:rPr>
              <w:t>document</w:t>
            </w:r>
            <w:r w:rsidR="002A4BF5" w:rsidRPr="00DB3269">
              <w:rPr>
                <w:szCs w:val="24"/>
              </w:rPr>
              <w:t xml:space="preserve"> </w:t>
            </w:r>
            <w:r w:rsidR="002A4BF5" w:rsidRPr="00DB3269">
              <w:rPr>
                <w:rStyle w:val="ts-alignment-element"/>
                <w:szCs w:val="24"/>
              </w:rPr>
              <w:t>modifié</w:t>
            </w:r>
            <w:r w:rsidR="002A4BF5" w:rsidRPr="00DB3269">
              <w:rPr>
                <w:szCs w:val="24"/>
              </w:rPr>
              <w:t xml:space="preserve"> </w:t>
            </w:r>
            <w:r w:rsidR="002A4BF5" w:rsidRPr="00DB3269">
              <w:rPr>
                <w:rStyle w:val="ts-alignment-element"/>
                <w:szCs w:val="24"/>
              </w:rPr>
              <w:t>et</w:t>
            </w:r>
            <w:r w:rsidR="002A4BF5" w:rsidRPr="00DB3269">
              <w:rPr>
                <w:szCs w:val="24"/>
              </w:rPr>
              <w:t xml:space="preserve"> </w:t>
            </w:r>
            <w:r w:rsidR="002A4BF5" w:rsidRPr="00DB3269">
              <w:rPr>
                <w:rStyle w:val="ts-alignment-element"/>
                <w:szCs w:val="24"/>
              </w:rPr>
              <w:t>obtenu</w:t>
            </w:r>
            <w:r w:rsidR="002A4BF5" w:rsidRPr="00DB3269">
              <w:rPr>
                <w:szCs w:val="24"/>
              </w:rPr>
              <w:t xml:space="preserve"> </w:t>
            </w:r>
            <w:r w:rsidR="002A4BF5" w:rsidRPr="00DB3269">
              <w:rPr>
                <w:rStyle w:val="ts-alignment-element"/>
                <w:szCs w:val="24"/>
              </w:rPr>
              <w:t>l’approbation</w:t>
            </w:r>
            <w:r w:rsidR="002A4BF5" w:rsidRPr="00DB3269">
              <w:rPr>
                <w:szCs w:val="24"/>
              </w:rPr>
              <w:t xml:space="preserve"> du </w:t>
            </w:r>
            <w:r w:rsidR="00D123E0">
              <w:rPr>
                <w:szCs w:val="24"/>
              </w:rPr>
              <w:t xml:space="preserve">Consultant de </w:t>
            </w:r>
            <w:r w:rsidR="00D367CB">
              <w:rPr>
                <w:szCs w:val="24"/>
              </w:rPr>
              <w:t>Supervision</w:t>
            </w:r>
            <w:r w:rsidR="004D17B4">
              <w:rPr>
                <w:rStyle w:val="ts-alignment-element"/>
                <w:szCs w:val="24"/>
              </w:rPr>
              <w:t xml:space="preserve">, </w:t>
            </w:r>
            <w:r w:rsidR="002A4BF5" w:rsidRPr="00DB3269">
              <w:rPr>
                <w:rStyle w:val="ts-alignment-element"/>
                <w:szCs w:val="24"/>
              </w:rPr>
              <w:t>conformément</w:t>
            </w:r>
            <w:r w:rsidR="002A4BF5" w:rsidRPr="00DB3269">
              <w:rPr>
                <w:szCs w:val="24"/>
              </w:rPr>
              <w:t xml:space="preserve"> </w:t>
            </w:r>
            <w:r w:rsidR="002A4BF5" w:rsidRPr="00DB3269">
              <w:rPr>
                <w:rStyle w:val="ts-alignment-element"/>
                <w:szCs w:val="24"/>
              </w:rPr>
              <w:t>aux</w:t>
            </w:r>
            <w:r w:rsidR="002A4BF5" w:rsidRPr="00DB3269">
              <w:rPr>
                <w:szCs w:val="24"/>
              </w:rPr>
              <w:t xml:space="preserve"> </w:t>
            </w:r>
            <w:r w:rsidR="002A4BF5" w:rsidRPr="00DB3269">
              <w:rPr>
                <w:rStyle w:val="ts-alignment-element"/>
                <w:szCs w:val="24"/>
              </w:rPr>
              <w:t>dispositions</w:t>
            </w:r>
            <w:r w:rsidR="002A4BF5" w:rsidRPr="00DB3269">
              <w:rPr>
                <w:szCs w:val="24"/>
              </w:rPr>
              <w:t xml:space="preserve"> </w:t>
            </w:r>
            <w:r w:rsidR="008175B0" w:rsidRPr="00DB3269">
              <w:rPr>
                <w:rStyle w:val="ts-alignment-element"/>
                <w:szCs w:val="24"/>
              </w:rPr>
              <w:t>d</w:t>
            </w:r>
            <w:r w:rsidR="008175B0">
              <w:rPr>
                <w:rStyle w:val="ts-alignment-element"/>
                <w:szCs w:val="24"/>
              </w:rPr>
              <w:t>e la</w:t>
            </w:r>
            <w:r w:rsidR="008175B0" w:rsidRPr="00DB3269">
              <w:rPr>
                <w:szCs w:val="24"/>
              </w:rPr>
              <w:t xml:space="preserve"> </w:t>
            </w:r>
            <w:r w:rsidR="002A4BF5" w:rsidRPr="00DB3269">
              <w:rPr>
                <w:rStyle w:val="ts-alignment-element"/>
                <w:szCs w:val="24"/>
              </w:rPr>
              <w:t>présent</w:t>
            </w:r>
            <w:r w:rsidR="008175B0">
              <w:rPr>
                <w:rStyle w:val="ts-alignment-element"/>
                <w:szCs w:val="24"/>
              </w:rPr>
              <w:t>e clause 26.3 du</w:t>
            </w:r>
            <w:r w:rsidR="002A4BF5" w:rsidRPr="00DB3269">
              <w:rPr>
                <w:szCs w:val="24"/>
              </w:rPr>
              <w:t xml:space="preserve"> </w:t>
            </w:r>
            <w:r w:rsidR="004D17B4">
              <w:rPr>
                <w:szCs w:val="24"/>
              </w:rPr>
              <w:t>CCAG</w:t>
            </w:r>
            <w:r w:rsidR="002A4BF5" w:rsidRPr="00DB3269">
              <w:rPr>
                <w:rStyle w:val="ts-alignment-element"/>
                <w:szCs w:val="24"/>
              </w:rPr>
              <w:t>.</w:t>
            </w:r>
            <w:r w:rsidR="002A4BF5" w:rsidRPr="00DB3269">
              <w:rPr>
                <w:szCs w:val="24"/>
              </w:rPr>
              <w:t xml:space="preserve"> </w:t>
            </w:r>
          </w:p>
          <w:p w14:paraId="6C30ECC2" w14:textId="77777777" w:rsidR="004D17B4" w:rsidRPr="004D17B4" w:rsidRDefault="004D17B4" w:rsidP="0048244D">
            <w:pPr>
              <w:pStyle w:val="Paragraphedeliste"/>
              <w:spacing w:after="0"/>
              <w:rPr>
                <w:rStyle w:val="ts-alignment-element"/>
                <w:szCs w:val="24"/>
              </w:rPr>
            </w:pPr>
          </w:p>
          <w:p w14:paraId="10F32764" w14:textId="075A9A24" w:rsidR="00815AE5" w:rsidRPr="00DB3269" w:rsidRDefault="002A4BF5" w:rsidP="000F2E00">
            <w:pPr>
              <w:pStyle w:val="Paragraphedeliste"/>
              <w:numPr>
                <w:ilvl w:val="1"/>
                <w:numId w:val="71"/>
              </w:numPr>
              <w:shd w:val="clear" w:color="auto" w:fill="FDFDFD"/>
              <w:ind w:left="611" w:hanging="611"/>
              <w:rPr>
                <w:szCs w:val="24"/>
                <w:lang w:eastAsia="en-US"/>
              </w:rPr>
            </w:pPr>
            <w:r w:rsidRPr="00DB3269">
              <w:rPr>
                <w:rStyle w:val="ts-alignment-element"/>
                <w:szCs w:val="24"/>
              </w:rPr>
              <w:t>Si</w:t>
            </w:r>
            <w:r w:rsidRPr="00DB3269">
              <w:rPr>
                <w:szCs w:val="24"/>
              </w:rPr>
              <w:t xml:space="preserve"> </w:t>
            </w:r>
            <w:r w:rsidRPr="00DB3269">
              <w:rPr>
                <w:rStyle w:val="ts-alignment-element"/>
                <w:szCs w:val="24"/>
              </w:rPr>
              <w:t>le</w:t>
            </w:r>
            <w:r w:rsidRPr="00DB3269">
              <w:rPr>
                <w:szCs w:val="24"/>
              </w:rPr>
              <w:t xml:space="preserve"> </w:t>
            </w:r>
            <w:r w:rsidR="00D123E0">
              <w:rPr>
                <w:szCs w:val="24"/>
              </w:rPr>
              <w:t xml:space="preserve">Consultant de </w:t>
            </w:r>
            <w:r w:rsidR="00D367CB">
              <w:rPr>
                <w:szCs w:val="24"/>
              </w:rPr>
              <w:t>Supervision</w:t>
            </w:r>
            <w:r w:rsidR="004D17B4" w:rsidRPr="00DB3269">
              <w:rPr>
                <w:szCs w:val="24"/>
              </w:rPr>
              <w:t xml:space="preserve"> </w:t>
            </w:r>
            <w:r w:rsidRPr="00DB3269">
              <w:rPr>
                <w:szCs w:val="24"/>
              </w:rPr>
              <w:t xml:space="preserve">demande </w:t>
            </w:r>
            <w:r w:rsidRPr="00DB3269">
              <w:rPr>
                <w:rStyle w:val="ts-alignment-element"/>
                <w:szCs w:val="24"/>
              </w:rPr>
              <w:t>une</w:t>
            </w:r>
            <w:r w:rsidRPr="00DB3269">
              <w:rPr>
                <w:szCs w:val="24"/>
              </w:rPr>
              <w:t xml:space="preserve"> </w:t>
            </w:r>
            <w:r w:rsidRPr="00DB3269">
              <w:rPr>
                <w:rStyle w:val="ts-alignment-element"/>
                <w:szCs w:val="24"/>
              </w:rPr>
              <w:t>modification</w:t>
            </w:r>
            <w:r w:rsidRPr="00DB3269">
              <w:rPr>
                <w:szCs w:val="24"/>
              </w:rPr>
              <w:t xml:space="preserve"> à </w:t>
            </w:r>
            <w:r w:rsidRPr="00DB3269">
              <w:rPr>
                <w:rStyle w:val="ts-alignment-element"/>
                <w:szCs w:val="24"/>
              </w:rPr>
              <w:t>un</w:t>
            </w:r>
            <w:r w:rsidRPr="00DB3269">
              <w:rPr>
                <w:szCs w:val="24"/>
              </w:rPr>
              <w:t xml:space="preserve"> document </w:t>
            </w:r>
            <w:r w:rsidRPr="00DB3269">
              <w:rPr>
                <w:rStyle w:val="ts-alignment-element"/>
                <w:szCs w:val="24"/>
              </w:rPr>
              <w:t>déjà</w:t>
            </w:r>
            <w:r w:rsidRPr="00DB3269">
              <w:rPr>
                <w:szCs w:val="24"/>
              </w:rPr>
              <w:t xml:space="preserve"> </w:t>
            </w:r>
            <w:r w:rsidRPr="00DB3269">
              <w:rPr>
                <w:rStyle w:val="ts-alignment-element"/>
                <w:szCs w:val="24"/>
              </w:rPr>
              <w:t>approuvé</w:t>
            </w:r>
            <w:r w:rsidRPr="00DB3269">
              <w:rPr>
                <w:szCs w:val="24"/>
              </w:rPr>
              <w:t xml:space="preserve"> </w:t>
            </w:r>
            <w:r w:rsidRPr="00DB3269">
              <w:rPr>
                <w:rStyle w:val="ts-alignment-element"/>
                <w:szCs w:val="24"/>
              </w:rPr>
              <w:t>et/ou</w:t>
            </w:r>
            <w:r w:rsidRPr="00DB3269">
              <w:rPr>
                <w:szCs w:val="24"/>
              </w:rPr>
              <w:t xml:space="preserve"> à </w:t>
            </w:r>
            <w:r w:rsidRPr="00DB3269">
              <w:rPr>
                <w:rStyle w:val="ts-alignment-element"/>
                <w:szCs w:val="24"/>
              </w:rPr>
              <w:t>tout</w:t>
            </w:r>
            <w:r w:rsidRPr="00DB3269">
              <w:rPr>
                <w:szCs w:val="24"/>
              </w:rPr>
              <w:t xml:space="preserve"> </w:t>
            </w:r>
            <w:r w:rsidRPr="00DB3269">
              <w:rPr>
                <w:rStyle w:val="ts-alignment-element"/>
                <w:szCs w:val="24"/>
              </w:rPr>
              <w:t>document</w:t>
            </w:r>
            <w:r w:rsidRPr="00DB3269">
              <w:rPr>
                <w:szCs w:val="24"/>
              </w:rPr>
              <w:t xml:space="preserve"> </w:t>
            </w:r>
            <w:r w:rsidRPr="00DB3269">
              <w:rPr>
                <w:rStyle w:val="ts-alignment-element"/>
                <w:szCs w:val="24"/>
              </w:rPr>
              <w:t>fondé</w:t>
            </w:r>
            <w:r w:rsidRPr="00DB3269">
              <w:rPr>
                <w:szCs w:val="24"/>
              </w:rPr>
              <w:t xml:space="preserve"> </w:t>
            </w:r>
            <w:r w:rsidRPr="00DB3269">
              <w:rPr>
                <w:rStyle w:val="ts-alignment-element"/>
                <w:szCs w:val="24"/>
              </w:rPr>
              <w:t>sur</w:t>
            </w:r>
            <w:r w:rsidRPr="00DB3269">
              <w:rPr>
                <w:szCs w:val="24"/>
              </w:rPr>
              <w:t xml:space="preserve"> </w:t>
            </w:r>
            <w:r w:rsidRPr="00DB3269">
              <w:rPr>
                <w:rStyle w:val="ts-alignment-element"/>
                <w:szCs w:val="24"/>
              </w:rPr>
              <w:t>celui</w:t>
            </w:r>
            <w:r w:rsidRPr="00DB3269">
              <w:rPr>
                <w:szCs w:val="24"/>
              </w:rPr>
              <w:t>-ci</w:t>
            </w:r>
            <w:r w:rsidRPr="00DB3269">
              <w:rPr>
                <w:rStyle w:val="ts-alignment-element"/>
                <w:szCs w:val="24"/>
              </w:rPr>
              <w:t>,</w:t>
            </w:r>
            <w:r w:rsidRPr="00DB3269">
              <w:rPr>
                <w:szCs w:val="24"/>
              </w:rPr>
              <w:t xml:space="preserve"> </w:t>
            </w:r>
            <w:r w:rsidRPr="00DB3269">
              <w:rPr>
                <w:rStyle w:val="ts-alignment-element"/>
                <w:szCs w:val="24"/>
              </w:rPr>
              <w:t>les</w:t>
            </w:r>
            <w:r w:rsidRPr="00DB3269">
              <w:rPr>
                <w:szCs w:val="24"/>
              </w:rPr>
              <w:t xml:space="preserve"> </w:t>
            </w:r>
            <w:r w:rsidRPr="00DB3269">
              <w:rPr>
                <w:rStyle w:val="ts-alignment-element"/>
                <w:szCs w:val="24"/>
              </w:rPr>
              <w:t>dispositions</w:t>
            </w:r>
            <w:r w:rsidRPr="00DB3269">
              <w:rPr>
                <w:szCs w:val="24"/>
              </w:rPr>
              <w:t xml:space="preserve"> </w:t>
            </w:r>
            <w:r w:rsidRPr="00DB3269">
              <w:rPr>
                <w:rStyle w:val="ts-alignment-element"/>
                <w:szCs w:val="24"/>
              </w:rPr>
              <w:t>de</w:t>
            </w:r>
            <w:r w:rsidRPr="00DB3269">
              <w:rPr>
                <w:szCs w:val="24"/>
              </w:rPr>
              <w:t xml:space="preserve"> </w:t>
            </w:r>
            <w:r w:rsidR="007F0CDF">
              <w:rPr>
                <w:rStyle w:val="ts-alignment-element"/>
                <w:szCs w:val="24"/>
              </w:rPr>
              <w:t>la clause</w:t>
            </w:r>
            <w:r w:rsidRPr="00DB3269">
              <w:rPr>
                <w:szCs w:val="24"/>
              </w:rPr>
              <w:t xml:space="preserve"> </w:t>
            </w:r>
            <w:r w:rsidRPr="00DB3269">
              <w:rPr>
                <w:rStyle w:val="ts-alignment-element"/>
                <w:szCs w:val="24"/>
              </w:rPr>
              <w:t>26</w:t>
            </w:r>
            <w:r w:rsidRPr="00DB3269">
              <w:rPr>
                <w:szCs w:val="24"/>
              </w:rPr>
              <w:t>.</w:t>
            </w:r>
            <w:r w:rsidRPr="00DB3269">
              <w:rPr>
                <w:rStyle w:val="ts-alignment-element"/>
                <w:szCs w:val="24"/>
              </w:rPr>
              <w:t>2</w:t>
            </w:r>
            <w:r w:rsidRPr="00DB3269">
              <w:rPr>
                <w:szCs w:val="24"/>
              </w:rPr>
              <w:t xml:space="preserve"> </w:t>
            </w:r>
            <w:r w:rsidRPr="00DB3269">
              <w:rPr>
                <w:rStyle w:val="ts-alignment-element"/>
                <w:szCs w:val="24"/>
              </w:rPr>
              <w:t>du</w:t>
            </w:r>
            <w:r w:rsidRPr="00DB3269">
              <w:rPr>
                <w:szCs w:val="24"/>
              </w:rPr>
              <w:t xml:space="preserve"> </w:t>
            </w:r>
            <w:r w:rsidRPr="00DB3269">
              <w:rPr>
                <w:rStyle w:val="ts-alignment-element"/>
                <w:szCs w:val="24"/>
              </w:rPr>
              <w:t>CC</w:t>
            </w:r>
            <w:r w:rsidR="004D17B4">
              <w:rPr>
                <w:rStyle w:val="ts-alignment-element"/>
                <w:szCs w:val="24"/>
              </w:rPr>
              <w:t>A</w:t>
            </w:r>
            <w:r w:rsidRPr="00DB3269">
              <w:rPr>
                <w:rStyle w:val="ts-alignment-element"/>
                <w:szCs w:val="24"/>
              </w:rPr>
              <w:t>G</w:t>
            </w:r>
            <w:r w:rsidRPr="00DB3269">
              <w:rPr>
                <w:szCs w:val="24"/>
              </w:rPr>
              <w:t xml:space="preserve"> </w:t>
            </w:r>
            <w:r w:rsidRPr="00DB3269">
              <w:rPr>
                <w:rStyle w:val="ts-alignment-element"/>
                <w:szCs w:val="24"/>
              </w:rPr>
              <w:t>s’applique</w:t>
            </w:r>
            <w:r w:rsidR="004D17B4">
              <w:rPr>
                <w:rStyle w:val="ts-alignment-element"/>
                <w:szCs w:val="24"/>
              </w:rPr>
              <w:t>ro</w:t>
            </w:r>
            <w:r w:rsidRPr="00DB3269">
              <w:rPr>
                <w:rStyle w:val="ts-alignment-element"/>
                <w:szCs w:val="24"/>
              </w:rPr>
              <w:t>nt</w:t>
            </w:r>
            <w:r w:rsidRPr="00DB3269">
              <w:rPr>
                <w:szCs w:val="24"/>
              </w:rPr>
              <w:t xml:space="preserve"> </w:t>
            </w:r>
            <w:r w:rsidRPr="00DB3269">
              <w:rPr>
                <w:rStyle w:val="ts-alignment-element"/>
                <w:szCs w:val="24"/>
              </w:rPr>
              <w:t>à</w:t>
            </w:r>
            <w:r w:rsidRPr="00DB3269">
              <w:rPr>
                <w:szCs w:val="24"/>
              </w:rPr>
              <w:t xml:space="preserve"> </w:t>
            </w:r>
            <w:r w:rsidRPr="00DB3269">
              <w:rPr>
                <w:rStyle w:val="ts-alignment-element"/>
                <w:szCs w:val="24"/>
              </w:rPr>
              <w:t>cette</w:t>
            </w:r>
            <w:r w:rsidRPr="00DB3269">
              <w:rPr>
                <w:szCs w:val="24"/>
              </w:rPr>
              <w:t xml:space="preserve"> </w:t>
            </w:r>
            <w:r w:rsidRPr="00DB3269">
              <w:rPr>
                <w:rStyle w:val="ts-alignment-element"/>
                <w:szCs w:val="24"/>
              </w:rPr>
              <w:t>demande</w:t>
            </w:r>
            <w:r w:rsidR="004D17B4">
              <w:rPr>
                <w:rStyle w:val="ts-alignment-element"/>
                <w:szCs w:val="24"/>
              </w:rPr>
              <w:t>.</w:t>
            </w:r>
          </w:p>
        </w:tc>
      </w:tr>
      <w:tr w:rsidR="00F27447" w:rsidRPr="00C76C41" w14:paraId="503060A1" w14:textId="77777777" w:rsidTr="00ED16A7">
        <w:tc>
          <w:tcPr>
            <w:tcW w:w="2160" w:type="dxa"/>
            <w:tcBorders>
              <w:top w:val="nil"/>
              <w:left w:val="nil"/>
              <w:bottom w:val="nil"/>
              <w:right w:val="nil"/>
            </w:tcBorders>
          </w:tcPr>
          <w:p w14:paraId="45994735" w14:textId="54D2F1E9" w:rsidR="00F27447" w:rsidRPr="00C76C41" w:rsidRDefault="00F27447" w:rsidP="000F2E00">
            <w:pPr>
              <w:pStyle w:val="Style34"/>
            </w:pPr>
            <w:bookmarkStart w:id="922" w:name="_Toc139114658"/>
            <w:r>
              <w:lastRenderedPageBreak/>
              <w:t>Sécurité et Protection de l’Environnement</w:t>
            </w:r>
            <w:bookmarkEnd w:id="922"/>
          </w:p>
        </w:tc>
        <w:tc>
          <w:tcPr>
            <w:tcW w:w="6984" w:type="dxa"/>
            <w:tcBorders>
              <w:top w:val="nil"/>
              <w:left w:val="nil"/>
              <w:bottom w:val="nil"/>
              <w:right w:val="nil"/>
            </w:tcBorders>
          </w:tcPr>
          <w:p w14:paraId="3DBABD58" w14:textId="39D808C2" w:rsidR="00611C64" w:rsidRPr="00611C64" w:rsidRDefault="00551CD4" w:rsidP="000F2E00">
            <w:pPr>
              <w:pStyle w:val="Paragraphedeliste"/>
              <w:numPr>
                <w:ilvl w:val="1"/>
                <w:numId w:val="71"/>
              </w:numPr>
              <w:shd w:val="clear" w:color="auto" w:fill="FDFDFD"/>
              <w:ind w:left="611" w:hanging="540"/>
              <w:rPr>
                <w:szCs w:val="24"/>
                <w:lang w:eastAsia="en-US"/>
              </w:rPr>
            </w:pPr>
            <w:r w:rsidRPr="00611C64">
              <w:rPr>
                <w:szCs w:val="24"/>
                <w:lang w:eastAsia="en-US"/>
              </w:rPr>
              <w:t>L’</w:t>
            </w:r>
            <w:r w:rsidR="008175B0">
              <w:rPr>
                <w:szCs w:val="24"/>
                <w:lang w:eastAsia="en-US"/>
              </w:rPr>
              <w:t>E</w:t>
            </w:r>
            <w:r w:rsidRPr="00611C64">
              <w:rPr>
                <w:szCs w:val="24"/>
                <w:lang w:eastAsia="en-US"/>
              </w:rPr>
              <w:t xml:space="preserve">ntrepreneur est responsable de la sécurité de toutes les activités sur la </w:t>
            </w:r>
            <w:r w:rsidR="00B22DA3" w:rsidRPr="00611C64">
              <w:rPr>
                <w:szCs w:val="24"/>
                <w:lang w:eastAsia="en-US"/>
              </w:rPr>
              <w:t>Z</w:t>
            </w:r>
            <w:r w:rsidRPr="00611C64">
              <w:rPr>
                <w:szCs w:val="24"/>
                <w:lang w:eastAsia="en-US"/>
              </w:rPr>
              <w:t xml:space="preserve">one de </w:t>
            </w:r>
            <w:r w:rsidR="00B22DA3" w:rsidRPr="00611C64">
              <w:rPr>
                <w:szCs w:val="24"/>
                <w:lang w:eastAsia="en-US"/>
              </w:rPr>
              <w:t>S</w:t>
            </w:r>
            <w:r w:rsidRPr="00611C64">
              <w:rPr>
                <w:szCs w:val="24"/>
                <w:lang w:eastAsia="en-US"/>
              </w:rPr>
              <w:t xml:space="preserve">ervice. </w:t>
            </w:r>
          </w:p>
          <w:p w14:paraId="07601F13" w14:textId="77777777" w:rsidR="00611C64" w:rsidRDefault="00611C64" w:rsidP="00611C64">
            <w:pPr>
              <w:pStyle w:val="Paragraphedeliste"/>
              <w:shd w:val="clear" w:color="auto" w:fill="FDFDFD"/>
              <w:ind w:left="909" w:firstLine="0"/>
              <w:rPr>
                <w:szCs w:val="24"/>
                <w:lang w:eastAsia="en-US"/>
              </w:rPr>
            </w:pPr>
          </w:p>
          <w:p w14:paraId="745A5B59" w14:textId="2FD4BE5D" w:rsidR="00611C64" w:rsidRDefault="00551CD4" w:rsidP="000F2E00">
            <w:pPr>
              <w:pStyle w:val="Paragraphedeliste"/>
              <w:numPr>
                <w:ilvl w:val="1"/>
                <w:numId w:val="71"/>
              </w:numPr>
              <w:shd w:val="clear" w:color="auto" w:fill="FDFDFD"/>
              <w:ind w:left="611" w:hanging="611"/>
              <w:rPr>
                <w:szCs w:val="24"/>
                <w:lang w:eastAsia="en-US"/>
              </w:rPr>
            </w:pPr>
            <w:r w:rsidRPr="00611C64">
              <w:rPr>
                <w:szCs w:val="24"/>
                <w:lang w:eastAsia="en-US"/>
              </w:rPr>
              <w:t>L</w:t>
            </w:r>
            <w:r w:rsidR="00B22DA3" w:rsidRPr="00611C64">
              <w:rPr>
                <w:szCs w:val="24"/>
                <w:lang w:eastAsia="en-US"/>
              </w:rPr>
              <w:t>’Entrepreneur</w:t>
            </w:r>
            <w:r w:rsidRPr="00611C64">
              <w:rPr>
                <w:szCs w:val="24"/>
                <w:lang w:eastAsia="en-US"/>
              </w:rPr>
              <w:t xml:space="preserve"> </w:t>
            </w:r>
            <w:r w:rsidR="00611C64">
              <w:rPr>
                <w:szCs w:val="24"/>
                <w:lang w:eastAsia="en-US"/>
              </w:rPr>
              <w:t>doit</w:t>
            </w:r>
            <w:r w:rsidRPr="00611C64">
              <w:rPr>
                <w:szCs w:val="24"/>
                <w:lang w:eastAsia="en-US"/>
              </w:rPr>
              <w:t xml:space="preserve"> prend</w:t>
            </w:r>
            <w:r w:rsidR="00611C64">
              <w:rPr>
                <w:szCs w:val="24"/>
                <w:lang w:eastAsia="en-US"/>
              </w:rPr>
              <w:t>re</w:t>
            </w:r>
            <w:r w:rsidRPr="00611C64">
              <w:rPr>
                <w:szCs w:val="24"/>
                <w:lang w:eastAsia="en-US"/>
              </w:rPr>
              <w:t xml:space="preserve"> toutes les mesures nécessaires pour: </w:t>
            </w:r>
          </w:p>
          <w:p w14:paraId="496F6921" w14:textId="77777777" w:rsidR="00611C64" w:rsidRPr="00611C64" w:rsidRDefault="00611C64" w:rsidP="00611C64">
            <w:pPr>
              <w:pStyle w:val="Paragraphedeliste"/>
              <w:rPr>
                <w:szCs w:val="24"/>
                <w:lang w:eastAsia="en-US"/>
              </w:rPr>
            </w:pPr>
          </w:p>
          <w:p w14:paraId="022D4F78" w14:textId="77777777" w:rsidR="00EE2314" w:rsidRDefault="00551CD4" w:rsidP="000F2E00">
            <w:pPr>
              <w:pStyle w:val="Paragraphedeliste"/>
              <w:numPr>
                <w:ilvl w:val="0"/>
                <w:numId w:val="105"/>
              </w:numPr>
              <w:shd w:val="clear" w:color="auto" w:fill="FDFDFD"/>
              <w:ind w:left="1241" w:hanging="450"/>
              <w:rPr>
                <w:szCs w:val="24"/>
                <w:lang w:eastAsia="en-US"/>
              </w:rPr>
            </w:pPr>
            <w:r w:rsidRPr="00611C64">
              <w:rPr>
                <w:szCs w:val="24"/>
                <w:lang w:eastAsia="en-US"/>
              </w:rPr>
              <w:t xml:space="preserve">protéger l’environnement (à l’intérieur et à l’extérieur de la </w:t>
            </w:r>
            <w:r w:rsidR="00611C64">
              <w:rPr>
                <w:szCs w:val="24"/>
                <w:lang w:eastAsia="en-US"/>
              </w:rPr>
              <w:t>Z</w:t>
            </w:r>
            <w:r w:rsidRPr="00611C64">
              <w:rPr>
                <w:szCs w:val="24"/>
                <w:lang w:eastAsia="en-US"/>
              </w:rPr>
              <w:t xml:space="preserve">one de service); et </w:t>
            </w:r>
          </w:p>
          <w:p w14:paraId="1E42F0A3" w14:textId="77777777" w:rsidR="00EE2314" w:rsidRDefault="00EE2314" w:rsidP="0048244D">
            <w:pPr>
              <w:pStyle w:val="Paragraphedeliste"/>
              <w:shd w:val="clear" w:color="auto" w:fill="FDFDFD"/>
              <w:ind w:left="1241" w:hanging="450"/>
              <w:rPr>
                <w:szCs w:val="24"/>
                <w:lang w:eastAsia="en-US"/>
              </w:rPr>
            </w:pPr>
          </w:p>
          <w:p w14:paraId="43EE23EA" w14:textId="77777777" w:rsidR="00EE2314" w:rsidRDefault="00551CD4" w:rsidP="000F2E00">
            <w:pPr>
              <w:pStyle w:val="Paragraphedeliste"/>
              <w:numPr>
                <w:ilvl w:val="0"/>
                <w:numId w:val="105"/>
              </w:numPr>
              <w:shd w:val="clear" w:color="auto" w:fill="FDFDFD"/>
              <w:spacing w:after="0"/>
              <w:ind w:left="1241" w:hanging="450"/>
              <w:rPr>
                <w:szCs w:val="24"/>
                <w:lang w:eastAsia="en-US"/>
              </w:rPr>
            </w:pPr>
            <w:r w:rsidRPr="00611C64">
              <w:rPr>
                <w:szCs w:val="24"/>
                <w:lang w:eastAsia="en-US"/>
              </w:rPr>
              <w:t xml:space="preserve">limiter les dommages et les nuisances aux personnes et aux biens résultant de la pollution, du bruit et d’autres </w:t>
            </w:r>
            <w:r w:rsidR="00EE2314">
              <w:rPr>
                <w:szCs w:val="24"/>
                <w:lang w:eastAsia="en-US"/>
              </w:rPr>
              <w:t>conséquences</w:t>
            </w:r>
            <w:r w:rsidRPr="00611C64">
              <w:rPr>
                <w:szCs w:val="24"/>
                <w:lang w:eastAsia="en-US"/>
              </w:rPr>
              <w:t xml:space="preserve"> des opérations et / ou des activités de l’</w:t>
            </w:r>
            <w:r w:rsidR="00EE2314">
              <w:rPr>
                <w:szCs w:val="24"/>
                <w:lang w:eastAsia="en-US"/>
              </w:rPr>
              <w:t>E</w:t>
            </w:r>
            <w:r w:rsidRPr="00611C64">
              <w:rPr>
                <w:szCs w:val="24"/>
                <w:lang w:eastAsia="en-US"/>
              </w:rPr>
              <w:t xml:space="preserve">ntrepreneur. </w:t>
            </w:r>
          </w:p>
          <w:p w14:paraId="21E49F27" w14:textId="77777777" w:rsidR="00EE2314" w:rsidRPr="00EE2314" w:rsidRDefault="00EE2314" w:rsidP="00EE2314">
            <w:pPr>
              <w:pStyle w:val="Paragraphedeliste"/>
              <w:spacing w:after="0"/>
              <w:rPr>
                <w:szCs w:val="24"/>
                <w:lang w:eastAsia="en-US"/>
              </w:rPr>
            </w:pPr>
          </w:p>
          <w:p w14:paraId="0A00E733" w14:textId="77777777" w:rsidR="000345F5" w:rsidRDefault="00551CD4" w:rsidP="00E604A1">
            <w:pPr>
              <w:shd w:val="clear" w:color="auto" w:fill="FDFDFD"/>
              <w:ind w:left="611" w:firstLine="0"/>
              <w:rPr>
                <w:szCs w:val="24"/>
                <w:lang w:eastAsia="en-US"/>
              </w:rPr>
            </w:pPr>
            <w:r w:rsidRPr="00EE2314">
              <w:rPr>
                <w:szCs w:val="24"/>
                <w:lang w:eastAsia="en-US"/>
              </w:rPr>
              <w:t>L</w:t>
            </w:r>
            <w:r w:rsidR="00EE2314">
              <w:rPr>
                <w:szCs w:val="24"/>
                <w:lang w:eastAsia="en-US"/>
              </w:rPr>
              <w:t>’Entrepreneur</w:t>
            </w:r>
            <w:r w:rsidRPr="00EE2314">
              <w:rPr>
                <w:szCs w:val="24"/>
                <w:lang w:eastAsia="en-US"/>
              </w:rPr>
              <w:t xml:space="preserve"> doit veiller à ce que les émissions, les rejets de surface, les effluents et tout autre polluant provenant de ses activités ne dépassent ni les valeurs indiquées dans l</w:t>
            </w:r>
            <w:r w:rsidR="000345F5">
              <w:rPr>
                <w:szCs w:val="24"/>
                <w:lang w:eastAsia="en-US"/>
              </w:rPr>
              <w:t>es</w:t>
            </w:r>
            <w:r w:rsidRPr="00EE2314">
              <w:rPr>
                <w:szCs w:val="24"/>
                <w:lang w:eastAsia="en-US"/>
              </w:rPr>
              <w:t xml:space="preserve"> </w:t>
            </w:r>
            <w:r w:rsidR="000345F5">
              <w:rPr>
                <w:szCs w:val="24"/>
                <w:lang w:eastAsia="en-US"/>
              </w:rPr>
              <w:t>S</w:t>
            </w:r>
            <w:r w:rsidRPr="00EE2314">
              <w:rPr>
                <w:szCs w:val="24"/>
                <w:lang w:eastAsia="en-US"/>
              </w:rPr>
              <w:t>pécification</w:t>
            </w:r>
            <w:r w:rsidR="000345F5">
              <w:rPr>
                <w:szCs w:val="24"/>
                <w:lang w:eastAsia="en-US"/>
              </w:rPr>
              <w:t>s</w:t>
            </w:r>
            <w:r w:rsidRPr="00EE2314">
              <w:rPr>
                <w:szCs w:val="24"/>
                <w:lang w:eastAsia="en-US"/>
              </w:rPr>
              <w:t xml:space="preserve">, ni celles prescrites par les lois applicables. </w:t>
            </w:r>
          </w:p>
          <w:p w14:paraId="1ACC5050" w14:textId="37FF303A" w:rsidR="005A014C" w:rsidRDefault="00551CD4" w:rsidP="00E604A1">
            <w:pPr>
              <w:shd w:val="clear" w:color="auto" w:fill="FDFDFD"/>
              <w:ind w:left="611" w:firstLine="0"/>
              <w:rPr>
                <w:szCs w:val="24"/>
                <w:lang w:eastAsia="en-US"/>
              </w:rPr>
            </w:pPr>
            <w:r w:rsidRPr="00EE2314">
              <w:rPr>
                <w:szCs w:val="24"/>
                <w:lang w:eastAsia="en-US"/>
              </w:rPr>
              <w:t xml:space="preserve">En cas de dommages causés à l’environnement, aux biens et/ou aux nuisances </w:t>
            </w:r>
            <w:r w:rsidR="007B0037">
              <w:rPr>
                <w:szCs w:val="24"/>
                <w:lang w:eastAsia="en-US"/>
              </w:rPr>
              <w:t>à l’égard des personne</w:t>
            </w:r>
            <w:r w:rsidRPr="00EE2314">
              <w:rPr>
                <w:szCs w:val="24"/>
                <w:lang w:eastAsia="en-US"/>
              </w:rPr>
              <w:t xml:space="preserve">s, sur ou hors de la </w:t>
            </w:r>
            <w:r w:rsidR="00AF425F">
              <w:rPr>
                <w:szCs w:val="24"/>
                <w:lang w:eastAsia="en-US"/>
              </w:rPr>
              <w:t>Z</w:t>
            </w:r>
            <w:r w:rsidRPr="00EE2314">
              <w:rPr>
                <w:szCs w:val="24"/>
                <w:lang w:eastAsia="en-US"/>
              </w:rPr>
              <w:t xml:space="preserve">one de </w:t>
            </w:r>
            <w:r w:rsidR="00AF425F">
              <w:rPr>
                <w:szCs w:val="24"/>
                <w:lang w:eastAsia="en-US"/>
              </w:rPr>
              <w:t>S</w:t>
            </w:r>
            <w:r w:rsidRPr="00EE2314">
              <w:rPr>
                <w:szCs w:val="24"/>
                <w:lang w:eastAsia="en-US"/>
              </w:rPr>
              <w:t>ervice résultant des opérations d</w:t>
            </w:r>
            <w:r w:rsidR="00AF425F">
              <w:rPr>
                <w:szCs w:val="24"/>
                <w:lang w:eastAsia="en-US"/>
              </w:rPr>
              <w:t>e l’Entrepreneur</w:t>
            </w:r>
            <w:r w:rsidRPr="00EE2314">
              <w:rPr>
                <w:szCs w:val="24"/>
                <w:lang w:eastAsia="en-US"/>
              </w:rPr>
              <w:t>, l</w:t>
            </w:r>
            <w:r w:rsidR="00AF425F">
              <w:rPr>
                <w:szCs w:val="24"/>
                <w:lang w:eastAsia="en-US"/>
              </w:rPr>
              <w:t>’Entrepreneur</w:t>
            </w:r>
            <w:r w:rsidRPr="00EE2314">
              <w:rPr>
                <w:szCs w:val="24"/>
                <w:lang w:eastAsia="en-US"/>
              </w:rPr>
              <w:t xml:space="preserve"> doit convenir avec le </w:t>
            </w:r>
            <w:r w:rsidR="00D123E0">
              <w:rPr>
                <w:szCs w:val="24"/>
                <w:lang w:eastAsia="en-US"/>
              </w:rPr>
              <w:t xml:space="preserve">Consultant de </w:t>
            </w:r>
            <w:r w:rsidR="00D367CB">
              <w:rPr>
                <w:szCs w:val="24"/>
                <w:lang w:eastAsia="en-US"/>
              </w:rPr>
              <w:t>Supervision</w:t>
            </w:r>
            <w:r w:rsidRPr="00EE2314">
              <w:rPr>
                <w:szCs w:val="24"/>
                <w:lang w:eastAsia="en-US"/>
              </w:rPr>
              <w:t xml:space="preserve"> des mesures appropriées et du calendrier pour rem</w:t>
            </w:r>
            <w:r w:rsidR="00EA7E06">
              <w:rPr>
                <w:szCs w:val="24"/>
                <w:lang w:eastAsia="en-US"/>
              </w:rPr>
              <w:t>ettre</w:t>
            </w:r>
            <w:r w:rsidRPr="00EE2314">
              <w:rPr>
                <w:szCs w:val="24"/>
                <w:lang w:eastAsia="en-US"/>
              </w:rPr>
              <w:t>, dans la mesure du possible,</w:t>
            </w:r>
            <w:r w:rsidR="00EA7E06">
              <w:rPr>
                <w:szCs w:val="24"/>
                <w:lang w:eastAsia="en-US"/>
              </w:rPr>
              <w:t xml:space="preserve"> </w:t>
            </w:r>
            <w:r w:rsidRPr="00EE2314">
              <w:rPr>
                <w:szCs w:val="24"/>
                <w:lang w:eastAsia="en-US"/>
              </w:rPr>
              <w:t xml:space="preserve">l’environnement endommagé </w:t>
            </w:r>
            <w:r w:rsidR="00EA7E06">
              <w:rPr>
                <w:szCs w:val="24"/>
                <w:lang w:eastAsia="en-US"/>
              </w:rPr>
              <w:t xml:space="preserve">dans </w:t>
            </w:r>
            <w:r w:rsidRPr="00EE2314">
              <w:rPr>
                <w:szCs w:val="24"/>
                <w:lang w:eastAsia="en-US"/>
              </w:rPr>
              <w:t>son état antérieur. L</w:t>
            </w:r>
            <w:r w:rsidR="00EA7E06">
              <w:rPr>
                <w:szCs w:val="24"/>
                <w:lang w:eastAsia="en-US"/>
              </w:rPr>
              <w:t>’Entrepreneur</w:t>
            </w:r>
            <w:r w:rsidRPr="00EE2314">
              <w:rPr>
                <w:szCs w:val="24"/>
                <w:lang w:eastAsia="en-US"/>
              </w:rPr>
              <w:t xml:space="preserve"> </w:t>
            </w:r>
            <w:r w:rsidR="004A38F0">
              <w:rPr>
                <w:szCs w:val="24"/>
                <w:lang w:eastAsia="en-US"/>
              </w:rPr>
              <w:t xml:space="preserve">doit </w:t>
            </w:r>
            <w:r w:rsidRPr="00EE2314">
              <w:rPr>
                <w:szCs w:val="24"/>
                <w:lang w:eastAsia="en-US"/>
              </w:rPr>
              <w:t>met</w:t>
            </w:r>
            <w:r w:rsidR="004A38F0">
              <w:rPr>
                <w:szCs w:val="24"/>
                <w:lang w:eastAsia="en-US"/>
              </w:rPr>
              <w:t>tre</w:t>
            </w:r>
            <w:r w:rsidRPr="00EE2314">
              <w:rPr>
                <w:szCs w:val="24"/>
                <w:lang w:eastAsia="en-US"/>
              </w:rPr>
              <w:t xml:space="preserve"> en œuvre ces </w:t>
            </w:r>
            <w:r w:rsidR="007B0037">
              <w:rPr>
                <w:szCs w:val="24"/>
                <w:lang w:eastAsia="en-US"/>
              </w:rPr>
              <w:t>mesure</w:t>
            </w:r>
            <w:r w:rsidR="007B0037" w:rsidRPr="00EE2314">
              <w:rPr>
                <w:szCs w:val="24"/>
                <w:lang w:eastAsia="en-US"/>
              </w:rPr>
              <w:t xml:space="preserve">s </w:t>
            </w:r>
            <w:r w:rsidRPr="00EE2314">
              <w:rPr>
                <w:szCs w:val="24"/>
                <w:lang w:eastAsia="en-US"/>
              </w:rPr>
              <w:t xml:space="preserve">à ses frais à la satisfaction du </w:t>
            </w:r>
            <w:r w:rsidR="00D123E0">
              <w:rPr>
                <w:szCs w:val="24"/>
                <w:lang w:eastAsia="en-US"/>
              </w:rPr>
              <w:t xml:space="preserve">Consultant de </w:t>
            </w:r>
            <w:r w:rsidR="00D367CB">
              <w:rPr>
                <w:szCs w:val="24"/>
                <w:lang w:eastAsia="en-US"/>
              </w:rPr>
              <w:t>Supervision</w:t>
            </w:r>
            <w:r w:rsidRPr="00EE2314">
              <w:rPr>
                <w:szCs w:val="24"/>
                <w:lang w:eastAsia="en-US"/>
              </w:rPr>
              <w:t xml:space="preserve">. </w:t>
            </w:r>
          </w:p>
          <w:p w14:paraId="7AEC46FD" w14:textId="5084938F" w:rsidR="00B27EA7" w:rsidRPr="00B27EA7" w:rsidRDefault="00551CD4" w:rsidP="000F2E00">
            <w:pPr>
              <w:pStyle w:val="Paragraphedeliste"/>
              <w:numPr>
                <w:ilvl w:val="1"/>
                <w:numId w:val="71"/>
              </w:numPr>
              <w:shd w:val="clear" w:color="auto" w:fill="FDFDFD"/>
              <w:ind w:left="611" w:hanging="611"/>
              <w:rPr>
                <w:szCs w:val="24"/>
                <w:lang w:eastAsia="en-US"/>
              </w:rPr>
            </w:pPr>
            <w:r w:rsidRPr="00B27EA7">
              <w:rPr>
                <w:szCs w:val="24"/>
                <w:lang w:eastAsia="en-US"/>
              </w:rPr>
              <w:t>L’</w:t>
            </w:r>
            <w:r w:rsidR="004A38F0" w:rsidRPr="00B27EA7">
              <w:rPr>
                <w:szCs w:val="24"/>
                <w:lang w:eastAsia="en-US"/>
              </w:rPr>
              <w:t>E</w:t>
            </w:r>
            <w:r w:rsidRPr="00B27EA7">
              <w:rPr>
                <w:szCs w:val="24"/>
                <w:lang w:eastAsia="en-US"/>
              </w:rPr>
              <w:t>ntrepreneur</w:t>
            </w:r>
            <w:r w:rsidR="00495F06" w:rsidRPr="00B27EA7">
              <w:rPr>
                <w:szCs w:val="24"/>
                <w:lang w:eastAsia="en-US"/>
              </w:rPr>
              <w:t xml:space="preserve"> </w:t>
            </w:r>
            <w:r w:rsidRPr="00B27EA7">
              <w:rPr>
                <w:szCs w:val="24"/>
                <w:lang w:eastAsia="en-US"/>
              </w:rPr>
              <w:t xml:space="preserve">ne doit pas procéder à </w:t>
            </w:r>
            <w:r w:rsidR="007B0037">
              <w:rPr>
                <w:szCs w:val="24"/>
                <w:lang w:eastAsia="en-US"/>
              </w:rPr>
              <w:t>la</w:t>
            </w:r>
            <w:r w:rsidRPr="00B27EA7">
              <w:rPr>
                <w:szCs w:val="24"/>
                <w:lang w:eastAsia="en-US"/>
              </w:rPr>
              <w:t xml:space="preserve"> mobilisation dans la </w:t>
            </w:r>
            <w:r w:rsidR="004A38F0" w:rsidRPr="00B27EA7">
              <w:rPr>
                <w:szCs w:val="24"/>
                <w:lang w:eastAsia="en-US"/>
              </w:rPr>
              <w:t>Z</w:t>
            </w:r>
            <w:r w:rsidRPr="00B27EA7">
              <w:rPr>
                <w:szCs w:val="24"/>
                <w:lang w:eastAsia="en-US"/>
              </w:rPr>
              <w:t xml:space="preserve">one de </w:t>
            </w:r>
            <w:r w:rsidR="004A38F0" w:rsidRPr="00B27EA7">
              <w:rPr>
                <w:szCs w:val="24"/>
                <w:lang w:eastAsia="en-US"/>
              </w:rPr>
              <w:t>S</w:t>
            </w:r>
            <w:r w:rsidRPr="00B27EA7">
              <w:rPr>
                <w:szCs w:val="24"/>
                <w:lang w:eastAsia="en-US"/>
              </w:rPr>
              <w:t xml:space="preserve">ervice à moins que le </w:t>
            </w:r>
            <w:r w:rsidR="00D123E0">
              <w:rPr>
                <w:szCs w:val="24"/>
                <w:lang w:eastAsia="en-US"/>
              </w:rPr>
              <w:t xml:space="preserve">Consultant de </w:t>
            </w:r>
            <w:r w:rsidR="00D367CB">
              <w:rPr>
                <w:szCs w:val="24"/>
                <w:lang w:eastAsia="en-US"/>
              </w:rPr>
              <w:t>Supervision</w:t>
            </w:r>
            <w:r w:rsidR="00495F06" w:rsidRPr="00B27EA7">
              <w:rPr>
                <w:szCs w:val="24"/>
                <w:lang w:eastAsia="en-US"/>
              </w:rPr>
              <w:t xml:space="preserve"> </w:t>
            </w:r>
            <w:r w:rsidRPr="00B27EA7">
              <w:rPr>
                <w:szCs w:val="24"/>
                <w:lang w:eastAsia="en-US"/>
              </w:rPr>
              <w:t xml:space="preserve">ne donne son approbation, une approbation qui ne doit pas être retardée de manière déraisonnable, que des mesures appropriées sont en place pour faire face aux risques et aux impacts environnementaux et sociaux, qui doivent au minimum inclure les </w:t>
            </w:r>
            <w:r w:rsidR="007B0037">
              <w:rPr>
                <w:szCs w:val="24"/>
                <w:lang w:eastAsia="en-US"/>
              </w:rPr>
              <w:t>S</w:t>
            </w:r>
            <w:r w:rsidRPr="00B27EA7">
              <w:rPr>
                <w:szCs w:val="24"/>
                <w:lang w:eastAsia="en-US"/>
              </w:rPr>
              <w:t xml:space="preserve">tratégies de </w:t>
            </w:r>
            <w:r w:rsidR="007B0037">
              <w:rPr>
                <w:szCs w:val="24"/>
                <w:lang w:eastAsia="en-US"/>
              </w:rPr>
              <w:t>G</w:t>
            </w:r>
            <w:r w:rsidRPr="00B27EA7">
              <w:rPr>
                <w:szCs w:val="24"/>
                <w:lang w:eastAsia="en-US"/>
              </w:rPr>
              <w:t xml:space="preserve">estion et les </w:t>
            </w:r>
            <w:r w:rsidR="007B0037">
              <w:rPr>
                <w:szCs w:val="24"/>
                <w:lang w:eastAsia="en-US"/>
              </w:rPr>
              <w:t>P</w:t>
            </w:r>
            <w:r w:rsidRPr="00B27EA7">
              <w:rPr>
                <w:szCs w:val="24"/>
                <w:lang w:eastAsia="en-US"/>
              </w:rPr>
              <w:t xml:space="preserve">lans de </w:t>
            </w:r>
            <w:r w:rsidR="007B0037">
              <w:rPr>
                <w:szCs w:val="24"/>
                <w:lang w:eastAsia="en-US"/>
              </w:rPr>
              <w:t>M</w:t>
            </w:r>
            <w:r w:rsidRPr="00B27EA7">
              <w:rPr>
                <w:szCs w:val="24"/>
                <w:lang w:eastAsia="en-US"/>
              </w:rPr>
              <w:t>ise en œuvre (</w:t>
            </w:r>
            <w:r w:rsidR="007B0037">
              <w:rPr>
                <w:szCs w:val="24"/>
                <w:lang w:eastAsia="en-US"/>
              </w:rPr>
              <w:t>SGPM</w:t>
            </w:r>
            <w:r w:rsidRPr="00B27EA7">
              <w:rPr>
                <w:szCs w:val="24"/>
                <w:lang w:eastAsia="en-US"/>
              </w:rPr>
              <w:t xml:space="preserve">) applicables et appliquer le Code de </w:t>
            </w:r>
            <w:r w:rsidR="00B27EA7" w:rsidRPr="00B27EA7">
              <w:rPr>
                <w:szCs w:val="24"/>
                <w:lang w:eastAsia="en-US"/>
              </w:rPr>
              <w:t>C</w:t>
            </w:r>
            <w:r w:rsidRPr="00B27EA7">
              <w:rPr>
                <w:szCs w:val="24"/>
                <w:lang w:eastAsia="en-US"/>
              </w:rPr>
              <w:t xml:space="preserve">onduite pour le </w:t>
            </w:r>
            <w:r w:rsidR="00B27EA7" w:rsidRPr="00B27EA7">
              <w:rPr>
                <w:szCs w:val="24"/>
                <w:lang w:eastAsia="en-US"/>
              </w:rPr>
              <w:t>P</w:t>
            </w:r>
            <w:r w:rsidRPr="00B27EA7">
              <w:rPr>
                <w:szCs w:val="24"/>
                <w:lang w:eastAsia="en-US"/>
              </w:rPr>
              <w:t>ersonnel de l’</w:t>
            </w:r>
            <w:r w:rsidR="00B27EA7" w:rsidRPr="00B27EA7">
              <w:rPr>
                <w:szCs w:val="24"/>
                <w:lang w:eastAsia="en-US"/>
              </w:rPr>
              <w:t>E</w:t>
            </w:r>
            <w:r w:rsidRPr="00B27EA7">
              <w:rPr>
                <w:szCs w:val="24"/>
                <w:lang w:eastAsia="en-US"/>
              </w:rPr>
              <w:t xml:space="preserve">ntrepreneur </w:t>
            </w:r>
            <w:r w:rsidR="00B27EA7" w:rsidRPr="00B27EA7">
              <w:rPr>
                <w:szCs w:val="24"/>
                <w:lang w:eastAsia="en-US"/>
              </w:rPr>
              <w:t>remis</w:t>
            </w:r>
            <w:r w:rsidRPr="00B27EA7">
              <w:rPr>
                <w:szCs w:val="24"/>
                <w:lang w:eastAsia="en-US"/>
              </w:rPr>
              <w:t xml:space="preserve"> dans le cadre de l</w:t>
            </w:r>
            <w:r w:rsidR="00B27EA7" w:rsidRPr="00B27EA7">
              <w:rPr>
                <w:szCs w:val="24"/>
                <w:lang w:eastAsia="en-US"/>
              </w:rPr>
              <w:t>’Offre</w:t>
            </w:r>
            <w:r w:rsidRPr="00B27EA7">
              <w:rPr>
                <w:szCs w:val="24"/>
                <w:lang w:eastAsia="en-US"/>
              </w:rPr>
              <w:t xml:space="preserve"> et convenu dans le cadre du </w:t>
            </w:r>
            <w:r w:rsidR="00B27EA7" w:rsidRPr="00B27EA7">
              <w:rPr>
                <w:szCs w:val="24"/>
                <w:lang w:eastAsia="en-US"/>
              </w:rPr>
              <w:t>Marché</w:t>
            </w:r>
            <w:r w:rsidRPr="00B27EA7">
              <w:rPr>
                <w:szCs w:val="24"/>
                <w:lang w:eastAsia="en-US"/>
              </w:rPr>
              <w:t xml:space="preserve">. </w:t>
            </w:r>
          </w:p>
          <w:p w14:paraId="3503173F" w14:textId="77777777" w:rsidR="00B27EA7" w:rsidRDefault="00B27EA7" w:rsidP="00B27EA7">
            <w:pPr>
              <w:pStyle w:val="Paragraphedeliste"/>
              <w:shd w:val="clear" w:color="auto" w:fill="FDFDFD"/>
              <w:ind w:left="909" w:firstLine="0"/>
              <w:rPr>
                <w:szCs w:val="24"/>
                <w:lang w:eastAsia="en-US"/>
              </w:rPr>
            </w:pPr>
          </w:p>
          <w:p w14:paraId="244D9A97" w14:textId="6D02667A" w:rsidR="00F27447" w:rsidRPr="00551CD4" w:rsidRDefault="00551CD4" w:rsidP="00E604A1">
            <w:pPr>
              <w:pStyle w:val="Paragraphedeliste"/>
              <w:shd w:val="clear" w:color="auto" w:fill="FDFDFD"/>
              <w:ind w:left="611" w:firstLine="0"/>
              <w:rPr>
                <w:szCs w:val="24"/>
                <w:lang w:eastAsia="en-US"/>
              </w:rPr>
            </w:pPr>
            <w:r w:rsidRPr="00B27EA7">
              <w:rPr>
                <w:szCs w:val="24"/>
                <w:lang w:eastAsia="en-US"/>
              </w:rPr>
              <w:lastRenderedPageBreak/>
              <w:t>L</w:t>
            </w:r>
            <w:r w:rsidR="00B27EA7">
              <w:rPr>
                <w:szCs w:val="24"/>
                <w:lang w:eastAsia="en-US"/>
              </w:rPr>
              <w:t>’Entrepreneur doit</w:t>
            </w:r>
            <w:r w:rsidRPr="00B27EA7">
              <w:rPr>
                <w:szCs w:val="24"/>
                <w:lang w:eastAsia="en-US"/>
              </w:rPr>
              <w:t xml:space="preserve"> soumet</w:t>
            </w:r>
            <w:r w:rsidR="006F7F1E">
              <w:rPr>
                <w:szCs w:val="24"/>
                <w:lang w:eastAsia="en-US"/>
              </w:rPr>
              <w:t>tre</w:t>
            </w:r>
            <w:r w:rsidRPr="00B27EA7">
              <w:rPr>
                <w:szCs w:val="24"/>
                <w:lang w:eastAsia="en-US"/>
              </w:rPr>
              <w:t xml:space="preserve"> à l’approbation du </w:t>
            </w:r>
            <w:r w:rsidR="00D123E0">
              <w:rPr>
                <w:szCs w:val="24"/>
                <w:lang w:eastAsia="en-US"/>
              </w:rPr>
              <w:t xml:space="preserve">Consultant de </w:t>
            </w:r>
            <w:r w:rsidR="00D367CB">
              <w:rPr>
                <w:szCs w:val="24"/>
                <w:lang w:eastAsia="en-US"/>
              </w:rPr>
              <w:t>Supervision</w:t>
            </w:r>
            <w:r w:rsidRPr="00B27EA7">
              <w:rPr>
                <w:szCs w:val="24"/>
                <w:lang w:eastAsia="en-US"/>
              </w:rPr>
              <w:t xml:space="preserve"> tout </w:t>
            </w:r>
            <w:r w:rsidR="007B0037">
              <w:rPr>
                <w:szCs w:val="24"/>
                <w:lang w:eastAsia="en-US"/>
              </w:rPr>
              <w:t>SGPM</w:t>
            </w:r>
            <w:r w:rsidR="007B0037" w:rsidRPr="00B27EA7">
              <w:rPr>
                <w:szCs w:val="24"/>
                <w:lang w:eastAsia="en-US"/>
              </w:rPr>
              <w:t xml:space="preserve"> </w:t>
            </w:r>
            <w:r w:rsidRPr="00B27EA7">
              <w:rPr>
                <w:szCs w:val="24"/>
                <w:lang w:eastAsia="en-US"/>
              </w:rPr>
              <w:t xml:space="preserve">supplémentaire nécessaire pour gérer les risques et les impacts </w:t>
            </w:r>
            <w:r w:rsidR="006F7F1E">
              <w:rPr>
                <w:szCs w:val="24"/>
                <w:lang w:eastAsia="en-US"/>
              </w:rPr>
              <w:t>ES</w:t>
            </w:r>
            <w:r w:rsidRPr="00B27EA7">
              <w:rPr>
                <w:szCs w:val="24"/>
                <w:lang w:eastAsia="en-US"/>
              </w:rPr>
              <w:t xml:space="preserve"> des </w:t>
            </w:r>
            <w:r w:rsidR="006F7F1E">
              <w:rPr>
                <w:szCs w:val="24"/>
                <w:lang w:eastAsia="en-US"/>
              </w:rPr>
              <w:t>T</w:t>
            </w:r>
            <w:r w:rsidRPr="00B27EA7">
              <w:rPr>
                <w:szCs w:val="24"/>
                <w:lang w:eastAsia="en-US"/>
              </w:rPr>
              <w:t xml:space="preserve">ravaux et </w:t>
            </w:r>
            <w:r w:rsidR="006F7F1E">
              <w:rPr>
                <w:szCs w:val="24"/>
                <w:lang w:eastAsia="en-US"/>
              </w:rPr>
              <w:t>S</w:t>
            </w:r>
            <w:r w:rsidRPr="00B27EA7">
              <w:rPr>
                <w:szCs w:val="24"/>
                <w:lang w:eastAsia="en-US"/>
              </w:rPr>
              <w:t xml:space="preserve">ervices en cours. Ces </w:t>
            </w:r>
            <w:r w:rsidR="007B0037">
              <w:rPr>
                <w:szCs w:val="24"/>
                <w:lang w:eastAsia="en-US"/>
              </w:rPr>
              <w:t>SGPM</w:t>
            </w:r>
            <w:r w:rsidR="007B0037" w:rsidRPr="00B27EA7">
              <w:rPr>
                <w:szCs w:val="24"/>
                <w:lang w:eastAsia="en-US"/>
              </w:rPr>
              <w:t xml:space="preserve"> </w:t>
            </w:r>
            <w:r w:rsidRPr="00B27EA7">
              <w:rPr>
                <w:szCs w:val="24"/>
                <w:lang w:eastAsia="en-US"/>
              </w:rPr>
              <w:t xml:space="preserve">constituent collectivement le </w:t>
            </w:r>
            <w:r w:rsidR="0076579B">
              <w:rPr>
                <w:szCs w:val="24"/>
                <w:lang w:eastAsia="en-US"/>
              </w:rPr>
              <w:t>P</w:t>
            </w:r>
            <w:r w:rsidRPr="00B27EA7">
              <w:rPr>
                <w:szCs w:val="24"/>
                <w:lang w:eastAsia="en-US"/>
              </w:rPr>
              <w:t xml:space="preserve">lan de </w:t>
            </w:r>
            <w:r w:rsidR="0076579B">
              <w:rPr>
                <w:szCs w:val="24"/>
                <w:lang w:eastAsia="en-US"/>
              </w:rPr>
              <w:t>G</w:t>
            </w:r>
            <w:r w:rsidRPr="00B27EA7">
              <w:rPr>
                <w:szCs w:val="24"/>
                <w:lang w:eastAsia="en-US"/>
              </w:rPr>
              <w:t xml:space="preserve">estion </w:t>
            </w:r>
            <w:r w:rsidR="0076579B">
              <w:rPr>
                <w:szCs w:val="24"/>
                <w:lang w:eastAsia="en-US"/>
              </w:rPr>
              <w:t>E</w:t>
            </w:r>
            <w:r w:rsidRPr="00B27EA7">
              <w:rPr>
                <w:szCs w:val="24"/>
                <w:lang w:eastAsia="en-US"/>
              </w:rPr>
              <w:t xml:space="preserve">nvironnementale et </w:t>
            </w:r>
            <w:r w:rsidR="0076579B">
              <w:rPr>
                <w:szCs w:val="24"/>
                <w:lang w:eastAsia="en-US"/>
              </w:rPr>
              <w:t>S</w:t>
            </w:r>
            <w:r w:rsidRPr="00B27EA7">
              <w:rPr>
                <w:szCs w:val="24"/>
                <w:lang w:eastAsia="en-US"/>
              </w:rPr>
              <w:t>ociale d</w:t>
            </w:r>
            <w:r w:rsidR="0076579B">
              <w:rPr>
                <w:szCs w:val="24"/>
                <w:lang w:eastAsia="en-US"/>
              </w:rPr>
              <w:t>e l’Entrepreneur</w:t>
            </w:r>
            <w:r w:rsidRPr="00B27EA7">
              <w:rPr>
                <w:szCs w:val="24"/>
                <w:lang w:eastAsia="en-US"/>
              </w:rPr>
              <w:t xml:space="preserve"> (</w:t>
            </w:r>
            <w:r w:rsidR="0076579B">
              <w:rPr>
                <w:szCs w:val="24"/>
                <w:lang w:eastAsia="en-US"/>
              </w:rPr>
              <w:t>E</w:t>
            </w:r>
            <w:r w:rsidRPr="00B27EA7">
              <w:rPr>
                <w:szCs w:val="24"/>
                <w:lang w:eastAsia="en-US"/>
              </w:rPr>
              <w:t>-</w:t>
            </w:r>
            <w:r w:rsidR="0076579B">
              <w:rPr>
                <w:szCs w:val="24"/>
                <w:lang w:eastAsia="en-US"/>
              </w:rPr>
              <w:t>PGES</w:t>
            </w:r>
            <w:r w:rsidRPr="00B27EA7">
              <w:rPr>
                <w:szCs w:val="24"/>
                <w:lang w:eastAsia="en-US"/>
              </w:rPr>
              <w:t>). L</w:t>
            </w:r>
            <w:r w:rsidR="00586B0F">
              <w:rPr>
                <w:szCs w:val="24"/>
                <w:lang w:eastAsia="en-US"/>
              </w:rPr>
              <w:t>’Entrepreneur</w:t>
            </w:r>
            <w:r w:rsidRPr="00B27EA7">
              <w:rPr>
                <w:szCs w:val="24"/>
                <w:lang w:eastAsia="en-US"/>
              </w:rPr>
              <w:t xml:space="preserve"> doit </w:t>
            </w:r>
            <w:r w:rsidR="007B0037">
              <w:rPr>
                <w:szCs w:val="24"/>
                <w:lang w:eastAsia="en-US"/>
              </w:rPr>
              <w:t>révise</w:t>
            </w:r>
            <w:r w:rsidR="007B0037" w:rsidRPr="00B27EA7">
              <w:rPr>
                <w:szCs w:val="24"/>
                <w:lang w:eastAsia="en-US"/>
              </w:rPr>
              <w:t xml:space="preserve">r </w:t>
            </w:r>
            <w:r w:rsidRPr="00B27EA7">
              <w:rPr>
                <w:szCs w:val="24"/>
                <w:lang w:eastAsia="en-US"/>
              </w:rPr>
              <w:t>l</w:t>
            </w:r>
            <w:r w:rsidR="00586B0F">
              <w:rPr>
                <w:szCs w:val="24"/>
                <w:lang w:eastAsia="en-US"/>
              </w:rPr>
              <w:t>’E-PGES</w:t>
            </w:r>
            <w:r w:rsidRPr="00B27EA7">
              <w:rPr>
                <w:szCs w:val="24"/>
                <w:lang w:eastAsia="en-US"/>
              </w:rPr>
              <w:t xml:space="preserve">, périodiquement (mais pas moins </w:t>
            </w:r>
            <w:r w:rsidR="00586B0F">
              <w:rPr>
                <w:szCs w:val="24"/>
                <w:lang w:eastAsia="en-US"/>
              </w:rPr>
              <w:t xml:space="preserve">de </w:t>
            </w:r>
            <w:r w:rsidRPr="00B27EA7">
              <w:rPr>
                <w:szCs w:val="24"/>
                <w:lang w:eastAsia="en-US"/>
              </w:rPr>
              <w:t xml:space="preserve">tous les six (6) mois), et le mettre à jour au besoin pour s’assurer qu’il contient des mesures </w:t>
            </w:r>
            <w:r w:rsidR="007B0037">
              <w:rPr>
                <w:szCs w:val="24"/>
                <w:lang w:eastAsia="en-US"/>
              </w:rPr>
              <w:t>adapt</w:t>
            </w:r>
            <w:r w:rsidR="007B0037" w:rsidRPr="00B27EA7">
              <w:rPr>
                <w:szCs w:val="24"/>
                <w:lang w:eastAsia="en-US"/>
              </w:rPr>
              <w:t xml:space="preserve">ées </w:t>
            </w:r>
            <w:r w:rsidRPr="00B27EA7">
              <w:rPr>
                <w:szCs w:val="24"/>
                <w:lang w:eastAsia="en-US"/>
              </w:rPr>
              <w:t xml:space="preserve">aux </w:t>
            </w:r>
            <w:r w:rsidR="00586B0F">
              <w:rPr>
                <w:szCs w:val="24"/>
                <w:lang w:eastAsia="en-US"/>
              </w:rPr>
              <w:t>T</w:t>
            </w:r>
            <w:r w:rsidRPr="00B27EA7">
              <w:rPr>
                <w:szCs w:val="24"/>
                <w:lang w:eastAsia="en-US"/>
              </w:rPr>
              <w:t xml:space="preserve">ravaux et </w:t>
            </w:r>
            <w:r w:rsidR="00586B0F">
              <w:rPr>
                <w:szCs w:val="24"/>
                <w:lang w:eastAsia="en-US"/>
              </w:rPr>
              <w:t>S</w:t>
            </w:r>
            <w:r w:rsidRPr="00B27EA7">
              <w:rPr>
                <w:szCs w:val="24"/>
                <w:lang w:eastAsia="en-US"/>
              </w:rPr>
              <w:t>ervices. L</w:t>
            </w:r>
            <w:r w:rsidR="00586B0F">
              <w:rPr>
                <w:szCs w:val="24"/>
                <w:lang w:eastAsia="en-US"/>
              </w:rPr>
              <w:t>’E-PGES</w:t>
            </w:r>
            <w:r w:rsidRPr="00B27EA7">
              <w:rPr>
                <w:szCs w:val="24"/>
                <w:lang w:eastAsia="en-US"/>
              </w:rPr>
              <w:t xml:space="preserve"> mis à jour est soumis à l’approbation du </w:t>
            </w:r>
            <w:r w:rsidR="00D123E0">
              <w:rPr>
                <w:szCs w:val="24"/>
                <w:lang w:eastAsia="en-US"/>
              </w:rPr>
              <w:t xml:space="preserve">Consultant de </w:t>
            </w:r>
            <w:r w:rsidR="00D367CB">
              <w:rPr>
                <w:szCs w:val="24"/>
                <w:lang w:eastAsia="en-US"/>
              </w:rPr>
              <w:t>Supervision</w:t>
            </w:r>
            <w:r w:rsidR="006F7F1E">
              <w:rPr>
                <w:szCs w:val="24"/>
                <w:lang w:eastAsia="en-US"/>
              </w:rPr>
              <w:t>.</w:t>
            </w:r>
          </w:p>
        </w:tc>
      </w:tr>
      <w:tr w:rsidR="007076F2" w:rsidRPr="00C76C41" w14:paraId="24EE663C" w14:textId="77777777" w:rsidTr="00ED16A7">
        <w:tc>
          <w:tcPr>
            <w:tcW w:w="2160" w:type="dxa"/>
            <w:tcBorders>
              <w:top w:val="nil"/>
              <w:left w:val="nil"/>
              <w:bottom w:val="nil"/>
              <w:right w:val="nil"/>
            </w:tcBorders>
          </w:tcPr>
          <w:p w14:paraId="65FF445A" w14:textId="63F70853" w:rsidR="007076F2" w:rsidRPr="00C76C41" w:rsidRDefault="00BD265D" w:rsidP="000F2E00">
            <w:pPr>
              <w:pStyle w:val="Style34"/>
              <w:ind w:left="0" w:right="-109" w:hanging="19"/>
            </w:pPr>
            <w:bookmarkStart w:id="923" w:name="_Toc139114659"/>
            <w:r>
              <w:lastRenderedPageBreak/>
              <w:t>Découvertes Archéologiques et Géologi</w:t>
            </w:r>
            <w:r w:rsidR="007B0037">
              <w:t>q</w:t>
            </w:r>
            <w:r>
              <w:t>ues</w:t>
            </w:r>
            <w:bookmarkEnd w:id="923"/>
          </w:p>
        </w:tc>
        <w:tc>
          <w:tcPr>
            <w:tcW w:w="6984" w:type="dxa"/>
            <w:tcBorders>
              <w:top w:val="nil"/>
              <w:left w:val="nil"/>
              <w:bottom w:val="nil"/>
              <w:right w:val="nil"/>
            </w:tcBorders>
          </w:tcPr>
          <w:p w14:paraId="561978F4" w14:textId="5D06BC6C" w:rsidR="007076F2" w:rsidRPr="00C76C41" w:rsidRDefault="00BD265D" w:rsidP="007076F2">
            <w:pPr>
              <w:tabs>
                <w:tab w:val="num" w:pos="540"/>
              </w:tabs>
              <w:spacing w:before="120" w:after="120"/>
              <w:ind w:right="-72"/>
              <w:rPr>
                <w:rFonts w:eastAsia="Arial Narrow"/>
              </w:rPr>
            </w:pPr>
            <w:r>
              <w:rPr>
                <w:rFonts w:asciiTheme="majorBidi" w:hAnsiTheme="majorBidi" w:cstheme="majorBidi"/>
              </w:rPr>
              <w:t>28</w:t>
            </w:r>
            <w:r w:rsidR="007076F2" w:rsidRPr="00C76C41">
              <w:rPr>
                <w:rFonts w:asciiTheme="majorBidi" w:hAnsiTheme="majorBidi" w:cstheme="majorBidi"/>
              </w:rPr>
              <w:t>.1</w:t>
            </w:r>
            <w:r w:rsidR="007076F2" w:rsidRPr="00C76C41">
              <w:rPr>
                <w:rFonts w:asciiTheme="majorBidi" w:hAnsiTheme="majorBidi" w:cstheme="majorBidi"/>
              </w:rPr>
              <w:tab/>
            </w:r>
            <w:r w:rsidR="007076F2" w:rsidRPr="00C76C41">
              <w:t xml:space="preserve">Tous fossiles, pièces de monnaie, objets de valeur ou d’antiquité, structures, groupes de structures et autres vestiges ou objets d’intérêt géologique, archéologique, paléontologique, historique, </w:t>
            </w:r>
            <w:r w:rsidR="001D68E1" w:rsidRPr="00C76C41">
              <w:t>architectural ou</w:t>
            </w:r>
            <w:r w:rsidR="007076F2" w:rsidRPr="00C76C41">
              <w:t xml:space="preserve"> religieux trouvés sur </w:t>
            </w:r>
            <w:r w:rsidR="001A4C77">
              <w:t>la Zone de Service</w:t>
            </w:r>
            <w:r w:rsidR="007076F2" w:rsidRPr="00C76C41">
              <w:t xml:space="preserve"> doivent être placés sous les soins et la garde du Maître d’Ouvrage. L’Entrepreneur doit :</w:t>
            </w:r>
          </w:p>
          <w:p w14:paraId="2A42191C" w14:textId="5BE9C9ED" w:rsidR="007076F2" w:rsidRPr="00C76C41" w:rsidRDefault="007076F2" w:rsidP="000F2E00">
            <w:pPr>
              <w:numPr>
                <w:ilvl w:val="0"/>
                <w:numId w:val="42"/>
              </w:numPr>
              <w:spacing w:before="120" w:after="120"/>
              <w:ind w:left="1142" w:hanging="540"/>
              <w:rPr>
                <w:rFonts w:eastAsia="Arial Narrow"/>
              </w:rPr>
            </w:pPr>
            <w:r w:rsidRPr="00C76C41">
              <w:t xml:space="preserve">prendre toutes les précautions raisonnables, y compris clôturer la zone ou le site de la </w:t>
            </w:r>
            <w:r w:rsidR="007B0037">
              <w:t>découverte</w:t>
            </w:r>
            <w:r w:rsidRPr="00C76C41">
              <w:t xml:space="preserve">, pour éviter d’autres perturbations et empêcher le Personnel de l’Entrepreneur ou d’autres personnes d’enlever ou d’endommager l’une ou l’autre de ces découvertes ; </w:t>
            </w:r>
          </w:p>
          <w:p w14:paraId="44CA134D" w14:textId="77777777" w:rsidR="007076F2" w:rsidRPr="00C76C41" w:rsidRDefault="007076F2" w:rsidP="000F2E00">
            <w:pPr>
              <w:numPr>
                <w:ilvl w:val="0"/>
                <w:numId w:val="42"/>
              </w:numPr>
              <w:spacing w:before="120" w:after="120"/>
              <w:ind w:left="1142" w:hanging="540"/>
              <w:rPr>
                <w:rFonts w:eastAsia="Arial Narrow"/>
              </w:rPr>
            </w:pPr>
            <w:r w:rsidRPr="00C76C41">
              <w:t>former le Personnel de l’Entrepreneur concerné aux mesures appropriées à prendre en cas de telles découvertes ; et</w:t>
            </w:r>
          </w:p>
          <w:p w14:paraId="1753396E" w14:textId="77777777" w:rsidR="007076F2" w:rsidRPr="00C76C41" w:rsidRDefault="007076F2" w:rsidP="000F2E00">
            <w:pPr>
              <w:numPr>
                <w:ilvl w:val="0"/>
                <w:numId w:val="42"/>
              </w:numPr>
              <w:spacing w:before="120" w:after="120"/>
              <w:ind w:left="1142" w:right="-72" w:hanging="540"/>
            </w:pPr>
            <w:r w:rsidRPr="00C76C41">
              <w:t xml:space="preserve">mettre en œuvre toute autre action conforme aux exigences des Spécifications et des lois pertinentes. </w:t>
            </w:r>
          </w:p>
          <w:p w14:paraId="0CEE16D3" w14:textId="17331C2C" w:rsidR="007076F2" w:rsidRPr="00C76C41" w:rsidRDefault="007076F2" w:rsidP="00FC363D">
            <w:pPr>
              <w:tabs>
                <w:tab w:val="left" w:pos="540"/>
              </w:tabs>
              <w:ind w:left="540" w:right="-72" w:hanging="15"/>
              <w:rPr>
                <w:rFonts w:asciiTheme="majorBidi" w:hAnsiTheme="majorBidi" w:cstheme="majorBidi"/>
              </w:rPr>
            </w:pPr>
            <w:r w:rsidRPr="00C76C41">
              <w:rPr>
                <w:noProof/>
              </w:rPr>
              <w:t xml:space="preserve">Dès que possible après la découverte, l’Entrepreneur doit aviser le </w:t>
            </w:r>
            <w:r w:rsidR="00D123E0">
              <w:rPr>
                <w:noProof/>
              </w:rPr>
              <w:t xml:space="preserve">Consultant de </w:t>
            </w:r>
            <w:r w:rsidR="00D367CB">
              <w:rPr>
                <w:noProof/>
              </w:rPr>
              <w:t>Supervision</w:t>
            </w:r>
            <w:r>
              <w:t xml:space="preserve"> </w:t>
            </w:r>
            <w:r w:rsidRPr="00C76C41">
              <w:t xml:space="preserve">de </w:t>
            </w:r>
            <w:r w:rsidR="007B0037">
              <w:rPr>
                <w:noProof/>
              </w:rPr>
              <w:t>la</w:t>
            </w:r>
            <w:r w:rsidR="007B0037" w:rsidRPr="00C76C41">
              <w:rPr>
                <w:noProof/>
              </w:rPr>
              <w:t xml:space="preserve"> </w:t>
            </w:r>
            <w:r w:rsidRPr="00C76C41">
              <w:rPr>
                <w:noProof/>
              </w:rPr>
              <w:t xml:space="preserve">découverte et exécuter les </w:t>
            </w:r>
            <w:r w:rsidRPr="00C76C41">
              <w:t xml:space="preserve">instructions du </w:t>
            </w:r>
            <w:r w:rsidR="00D123E0">
              <w:t xml:space="preserve">Consultant de </w:t>
            </w:r>
            <w:r w:rsidR="00D367CB">
              <w:t>Supervision</w:t>
            </w:r>
            <w:r w:rsidRPr="00C76C41">
              <w:t xml:space="preserve"> pour y</w:t>
            </w:r>
            <w:r w:rsidRPr="00C76C41">
              <w:rPr>
                <w:noProof/>
              </w:rPr>
              <w:t xml:space="preserve"> faire face.</w:t>
            </w:r>
          </w:p>
        </w:tc>
      </w:tr>
      <w:tr w:rsidR="003F7894" w:rsidRPr="00C76C41" w14:paraId="349EC49C" w14:textId="77777777" w:rsidTr="00ED16A7">
        <w:tc>
          <w:tcPr>
            <w:tcW w:w="2160" w:type="dxa"/>
            <w:tcBorders>
              <w:top w:val="nil"/>
              <w:left w:val="nil"/>
              <w:bottom w:val="nil"/>
              <w:right w:val="nil"/>
            </w:tcBorders>
          </w:tcPr>
          <w:p w14:paraId="73B85716" w14:textId="522FD160" w:rsidR="003F7894" w:rsidRPr="00C76C41" w:rsidRDefault="003F7894" w:rsidP="000F2E00">
            <w:pPr>
              <w:pStyle w:val="Style34"/>
              <w:ind w:left="341"/>
            </w:pPr>
            <w:bookmarkStart w:id="924" w:name="_Toc139114660"/>
            <w:r w:rsidRPr="00C76C41">
              <w:t xml:space="preserve">Accès </w:t>
            </w:r>
            <w:r w:rsidR="00401CEF">
              <w:t>à la Zone de Service</w:t>
            </w:r>
            <w:bookmarkEnd w:id="924"/>
          </w:p>
        </w:tc>
        <w:tc>
          <w:tcPr>
            <w:tcW w:w="6984" w:type="dxa"/>
            <w:tcBorders>
              <w:top w:val="nil"/>
              <w:left w:val="nil"/>
              <w:bottom w:val="nil"/>
              <w:right w:val="nil"/>
            </w:tcBorders>
          </w:tcPr>
          <w:p w14:paraId="01F1CEFF" w14:textId="27404253" w:rsidR="003F7894" w:rsidRPr="00C76C41" w:rsidRDefault="003F7894" w:rsidP="003F7894">
            <w:pPr>
              <w:tabs>
                <w:tab w:val="left" w:pos="540"/>
              </w:tabs>
              <w:ind w:left="540" w:right="-72" w:hanging="540"/>
              <w:rPr>
                <w:rFonts w:asciiTheme="majorBidi" w:hAnsiTheme="majorBidi" w:cstheme="majorBidi"/>
              </w:rPr>
            </w:pPr>
            <w:r w:rsidRPr="00C76C41">
              <w:rPr>
                <w:rFonts w:asciiTheme="majorBidi" w:hAnsiTheme="majorBidi" w:cstheme="majorBidi"/>
              </w:rPr>
              <w:t>2</w:t>
            </w:r>
            <w:r w:rsidR="00401CEF">
              <w:rPr>
                <w:rFonts w:asciiTheme="majorBidi" w:hAnsiTheme="majorBidi" w:cstheme="majorBidi"/>
              </w:rPr>
              <w:t>9</w:t>
            </w:r>
            <w:r w:rsidRPr="00C76C41">
              <w:rPr>
                <w:rFonts w:asciiTheme="majorBidi" w:hAnsiTheme="majorBidi" w:cstheme="majorBidi"/>
              </w:rPr>
              <w:t>.1</w:t>
            </w:r>
            <w:r w:rsidRPr="00C76C41">
              <w:rPr>
                <w:rFonts w:asciiTheme="majorBidi" w:hAnsiTheme="majorBidi" w:cstheme="majorBidi"/>
              </w:rPr>
              <w:tab/>
              <w:t xml:space="preserve">L’Entrepreneur autorisera 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et toute personne autorisée par celui-ci </w:t>
            </w:r>
            <w:r w:rsidRPr="00C76C41">
              <w:t xml:space="preserve">(y compris le personnel de la Banque ou les consultants agissant pour le compte de la Banque, les parties prenantes et les tiers, tels que des experts indépendants, les communautés locales ou les organisations non gouvernementales), y compris pour effectuer un audit environnemental et social, le cas échéant,  d’accéder </w:t>
            </w:r>
            <w:r w:rsidR="007B0037">
              <w:t>à la Zone de Service</w:t>
            </w:r>
            <w:r w:rsidRPr="00C76C41">
              <w:t xml:space="preserve"> et à tout lieu où des travaux en lien avec le Marché sont en cours d’exécution ou sont destinés à être exécutés.</w:t>
            </w:r>
          </w:p>
        </w:tc>
      </w:tr>
      <w:tr w:rsidR="00A57C82" w:rsidRPr="00C76C41" w14:paraId="7799FE6F" w14:textId="77777777" w:rsidTr="00ED16A7">
        <w:tc>
          <w:tcPr>
            <w:tcW w:w="2160" w:type="dxa"/>
            <w:tcBorders>
              <w:top w:val="nil"/>
              <w:left w:val="nil"/>
              <w:bottom w:val="nil"/>
              <w:right w:val="nil"/>
            </w:tcBorders>
          </w:tcPr>
          <w:p w14:paraId="3BCE7541" w14:textId="3E527239" w:rsidR="00A57C82" w:rsidRPr="00C76C41" w:rsidRDefault="00A57C82" w:rsidP="000F2E00">
            <w:pPr>
              <w:pStyle w:val="Style34"/>
              <w:ind w:left="431"/>
            </w:pPr>
            <w:bookmarkStart w:id="925" w:name="_Toc139114661"/>
            <w:r w:rsidRPr="00C76C41">
              <w:t>Instructions, Inspections et Audits</w:t>
            </w:r>
            <w:bookmarkEnd w:id="925"/>
          </w:p>
        </w:tc>
        <w:tc>
          <w:tcPr>
            <w:tcW w:w="6984" w:type="dxa"/>
            <w:tcBorders>
              <w:top w:val="nil"/>
              <w:left w:val="nil"/>
              <w:bottom w:val="nil"/>
              <w:right w:val="nil"/>
            </w:tcBorders>
          </w:tcPr>
          <w:p w14:paraId="7BF4CD45" w14:textId="673D1F33" w:rsidR="00A57C82" w:rsidRPr="00C76C41" w:rsidRDefault="0061273C" w:rsidP="00A57C82">
            <w:pPr>
              <w:tabs>
                <w:tab w:val="left" w:pos="540"/>
              </w:tabs>
              <w:ind w:left="540" w:right="-72" w:hanging="540"/>
              <w:rPr>
                <w:rFonts w:asciiTheme="majorBidi" w:hAnsiTheme="majorBidi" w:cstheme="majorBidi"/>
              </w:rPr>
            </w:pPr>
            <w:r>
              <w:rPr>
                <w:rFonts w:asciiTheme="majorBidi" w:hAnsiTheme="majorBidi" w:cstheme="majorBidi"/>
              </w:rPr>
              <w:t>30</w:t>
            </w:r>
            <w:r w:rsidR="00A57C82" w:rsidRPr="00C76C41">
              <w:rPr>
                <w:rFonts w:asciiTheme="majorBidi" w:hAnsiTheme="majorBidi" w:cstheme="majorBidi"/>
              </w:rPr>
              <w:t>.1</w:t>
            </w:r>
            <w:r w:rsidR="00A57C82" w:rsidRPr="00C76C41">
              <w:rPr>
                <w:rFonts w:asciiTheme="majorBidi" w:hAnsiTheme="majorBidi" w:cstheme="majorBidi"/>
              </w:rPr>
              <w:tab/>
              <w:t xml:space="preserve">L’Entrepreneur exécutera toutes les instructions du </w:t>
            </w:r>
            <w:r w:rsidR="00D123E0">
              <w:rPr>
                <w:rFonts w:asciiTheme="majorBidi" w:hAnsiTheme="majorBidi" w:cstheme="majorBidi"/>
              </w:rPr>
              <w:t xml:space="preserve">Consultant de </w:t>
            </w:r>
            <w:r w:rsidR="00D367CB">
              <w:rPr>
                <w:rFonts w:asciiTheme="majorBidi" w:hAnsiTheme="majorBidi" w:cstheme="majorBidi"/>
              </w:rPr>
              <w:t>Supervision</w:t>
            </w:r>
            <w:r w:rsidR="00A57C82" w:rsidRPr="00C76C41">
              <w:rPr>
                <w:rFonts w:asciiTheme="majorBidi" w:hAnsiTheme="majorBidi" w:cstheme="majorBidi"/>
              </w:rPr>
              <w:t xml:space="preserve"> qui sont conformes aux lois en vigueur </w:t>
            </w:r>
            <w:r w:rsidR="007376F7">
              <w:rPr>
                <w:rFonts w:asciiTheme="majorBidi" w:hAnsiTheme="majorBidi" w:cstheme="majorBidi"/>
              </w:rPr>
              <w:t xml:space="preserve">où </w:t>
            </w:r>
            <w:r w:rsidR="00D73E0A">
              <w:rPr>
                <w:rFonts w:asciiTheme="majorBidi" w:hAnsiTheme="majorBidi" w:cstheme="majorBidi"/>
              </w:rPr>
              <w:t>la Zone de Service est située.</w:t>
            </w:r>
          </w:p>
          <w:p w14:paraId="7973C4BA" w14:textId="4F965CFD" w:rsidR="00A57C82" w:rsidRPr="00C76C41" w:rsidRDefault="008D7460" w:rsidP="0086405A">
            <w:pPr>
              <w:tabs>
                <w:tab w:val="left" w:pos="540"/>
              </w:tabs>
              <w:ind w:left="540" w:right="-72" w:hanging="540"/>
              <w:rPr>
                <w:rFonts w:asciiTheme="majorBidi" w:hAnsiTheme="majorBidi" w:cstheme="majorBidi"/>
              </w:rPr>
            </w:pPr>
            <w:r>
              <w:rPr>
                <w:rFonts w:asciiTheme="majorBidi" w:hAnsiTheme="majorBidi" w:cstheme="majorBidi"/>
              </w:rPr>
              <w:lastRenderedPageBreak/>
              <w:t>30</w:t>
            </w:r>
            <w:r w:rsidR="00A57C82" w:rsidRPr="00C76C41">
              <w:rPr>
                <w:rFonts w:asciiTheme="majorBidi" w:hAnsiTheme="majorBidi" w:cstheme="majorBidi"/>
              </w:rPr>
              <w:t>.2</w:t>
            </w:r>
            <w:r w:rsidR="00A57C82" w:rsidRPr="00C76C41">
              <w:rPr>
                <w:rFonts w:asciiTheme="majorBidi" w:hAnsiTheme="majorBidi" w:cstheme="majorBidi"/>
              </w:rPr>
              <w:tab/>
              <w:t>L’Entrepreneur devra maintenir, et s’assurer que ses Sous-</w:t>
            </w:r>
            <w:r>
              <w:rPr>
                <w:rFonts w:asciiTheme="majorBidi" w:hAnsiTheme="majorBidi" w:cstheme="majorBidi"/>
              </w:rPr>
              <w:t>T</w:t>
            </w:r>
            <w:r w:rsidR="00A57C82" w:rsidRPr="00C76C41">
              <w:rPr>
                <w:rFonts w:asciiTheme="majorBidi" w:hAnsiTheme="majorBidi" w:cstheme="majorBidi"/>
              </w:rPr>
              <w:t>raitants maintiennent des comptes et une</w:t>
            </w:r>
            <w:r w:rsidR="00A57C82">
              <w:rPr>
                <w:rFonts w:asciiTheme="majorBidi" w:hAnsiTheme="majorBidi" w:cstheme="majorBidi"/>
              </w:rPr>
              <w:t xml:space="preserve"> </w:t>
            </w:r>
            <w:r w:rsidR="00A57C82" w:rsidRPr="00C76C41">
              <w:rPr>
                <w:rFonts w:asciiTheme="majorBidi" w:hAnsiTheme="majorBidi" w:cstheme="majorBidi"/>
              </w:rPr>
              <w:t>documentation systématique et exact</w:t>
            </w:r>
            <w:r w:rsidR="00A57C82">
              <w:rPr>
                <w:rFonts w:asciiTheme="majorBidi" w:hAnsiTheme="majorBidi" w:cstheme="majorBidi"/>
              </w:rPr>
              <w:t>e</w:t>
            </w:r>
            <w:r w:rsidR="00A57C82" w:rsidRPr="00C76C41">
              <w:rPr>
                <w:rFonts w:asciiTheme="majorBidi" w:hAnsiTheme="majorBidi" w:cstheme="majorBidi"/>
              </w:rPr>
              <w:t xml:space="preserve"> en relation avec les Travaux </w:t>
            </w:r>
            <w:r>
              <w:rPr>
                <w:rFonts w:asciiTheme="majorBidi" w:hAnsiTheme="majorBidi" w:cstheme="majorBidi"/>
              </w:rPr>
              <w:t xml:space="preserve">et Services </w:t>
            </w:r>
            <w:r w:rsidR="00A57C82" w:rsidRPr="00C76C41">
              <w:rPr>
                <w:rFonts w:asciiTheme="majorBidi" w:hAnsiTheme="majorBidi" w:cstheme="majorBidi"/>
              </w:rPr>
              <w:t>dans une forme et de manière détaillée afin d’établir les coûts et les modifications chronologiques.</w:t>
            </w:r>
          </w:p>
          <w:p w14:paraId="66554C2F" w14:textId="567A2C00" w:rsidR="008D7460" w:rsidRDefault="008D7460" w:rsidP="00A57C82">
            <w:pPr>
              <w:tabs>
                <w:tab w:val="left" w:pos="540"/>
              </w:tabs>
              <w:ind w:left="540" w:right="-72" w:hanging="540"/>
              <w:rPr>
                <w:rFonts w:asciiTheme="majorBidi" w:hAnsiTheme="majorBidi" w:cstheme="majorBidi"/>
              </w:rPr>
            </w:pPr>
            <w:r>
              <w:rPr>
                <w:rFonts w:asciiTheme="majorBidi" w:hAnsiTheme="majorBidi" w:cstheme="majorBidi"/>
              </w:rPr>
              <w:t>30</w:t>
            </w:r>
            <w:r w:rsidR="00A57C82" w:rsidRPr="00C76C41">
              <w:rPr>
                <w:rFonts w:asciiTheme="majorBidi" w:hAnsiTheme="majorBidi" w:cstheme="majorBidi"/>
              </w:rPr>
              <w:t>.3</w:t>
            </w:r>
            <w:r w:rsidR="00A57C82" w:rsidRPr="00C76C41">
              <w:rPr>
                <w:rFonts w:asciiTheme="majorBidi" w:hAnsiTheme="majorBidi" w:cstheme="majorBidi"/>
              </w:rPr>
              <w:tab/>
            </w:r>
            <w:r>
              <w:rPr>
                <w:rFonts w:asciiTheme="majorBidi" w:hAnsiTheme="majorBidi" w:cstheme="majorBidi"/>
              </w:rPr>
              <w:t>Inspections et audit par la Banque</w:t>
            </w:r>
          </w:p>
          <w:p w14:paraId="7A750DA9" w14:textId="6FE179FF" w:rsidR="00A57C82" w:rsidRPr="00C76C41" w:rsidRDefault="008D7460" w:rsidP="00A57C82">
            <w:pPr>
              <w:tabs>
                <w:tab w:val="left" w:pos="540"/>
              </w:tabs>
              <w:ind w:left="540" w:right="-72" w:hanging="540"/>
              <w:rPr>
                <w:rFonts w:asciiTheme="majorBidi" w:hAnsiTheme="majorBidi" w:cstheme="majorBidi"/>
              </w:rPr>
            </w:pPr>
            <w:r>
              <w:rPr>
                <w:rFonts w:asciiTheme="majorBidi" w:hAnsiTheme="majorBidi" w:cstheme="majorBidi"/>
              </w:rPr>
              <w:tab/>
            </w:r>
            <w:r w:rsidR="00A57C82" w:rsidRPr="00C76C41">
              <w:rPr>
                <w:rFonts w:asciiTheme="majorBidi" w:hAnsiTheme="majorBidi" w:cstheme="majorBidi"/>
              </w:rPr>
              <w:t>En application du paragraphe 2.2 de l’Annexe A du CCAG – Fraude et Corruption, l’Entrepreneur doit permett</w:t>
            </w:r>
            <w:r>
              <w:rPr>
                <w:rFonts w:asciiTheme="majorBidi" w:hAnsiTheme="majorBidi" w:cstheme="majorBidi"/>
              </w:rPr>
              <w:t>r</w:t>
            </w:r>
            <w:r w:rsidR="00A57C82" w:rsidRPr="00C76C41">
              <w:rPr>
                <w:rFonts w:asciiTheme="majorBidi" w:hAnsiTheme="majorBidi" w:cstheme="majorBidi"/>
              </w:rPr>
              <w:t xml:space="preserve">e et faire permettre </w:t>
            </w:r>
            <w:r w:rsidR="00232DB7">
              <w:rPr>
                <w:rFonts w:asciiTheme="majorBidi" w:hAnsiTheme="majorBidi" w:cstheme="majorBidi"/>
              </w:rPr>
              <w:t xml:space="preserve">par </w:t>
            </w:r>
            <w:r w:rsidR="00A57C82" w:rsidRPr="00C76C41">
              <w:rPr>
                <w:rFonts w:asciiTheme="majorBidi" w:hAnsiTheme="majorBidi" w:cstheme="majorBidi"/>
              </w:rPr>
              <w:t xml:space="preserve">ses </w:t>
            </w:r>
            <w:r w:rsidR="00A57C82" w:rsidRPr="00C76C41">
              <w:rPr>
                <w:rFonts w:asciiTheme="majorBidi" w:hAnsiTheme="majorBidi" w:cstheme="majorBidi"/>
                <w:szCs w:val="24"/>
              </w:rPr>
              <w:t xml:space="preserve">agents (déclarés ou non), les </w:t>
            </w:r>
            <w:r>
              <w:rPr>
                <w:rFonts w:asciiTheme="majorBidi" w:hAnsiTheme="majorBidi" w:cstheme="majorBidi"/>
                <w:szCs w:val="24"/>
              </w:rPr>
              <w:t>s</w:t>
            </w:r>
            <w:r w:rsidR="00A57C82" w:rsidRPr="00C76C41">
              <w:rPr>
                <w:rFonts w:asciiTheme="majorBidi" w:hAnsiTheme="majorBidi" w:cstheme="majorBidi"/>
                <w:szCs w:val="24"/>
              </w:rPr>
              <w:t xml:space="preserve">ous-traitants, prestataires de services, fournisseurs, et personnel, à </w:t>
            </w:r>
            <w:r w:rsidR="00A57C82" w:rsidRPr="00C76C41">
              <w:rPr>
                <w:rFonts w:asciiTheme="majorBidi" w:hAnsiTheme="majorBidi" w:cstheme="majorBidi"/>
              </w:rPr>
              <w:t xml:space="preserve">la Banque et/ou à des personnes qu’elle désignera d’inspecter </w:t>
            </w:r>
            <w:r w:rsidR="001A4C77">
              <w:rPr>
                <w:rFonts w:asciiTheme="majorBidi" w:hAnsiTheme="majorBidi" w:cstheme="majorBidi"/>
              </w:rPr>
              <w:t>la Zone de Service</w:t>
            </w:r>
            <w:r w:rsidR="00A57C82" w:rsidRPr="00C76C41">
              <w:rPr>
                <w:rFonts w:asciiTheme="majorBidi" w:hAnsiTheme="majorBidi" w:cstheme="majorBidi"/>
              </w:rPr>
              <w:t xml:space="preserve"> et d’examiner les documents et pièces comptables relatifs </w:t>
            </w:r>
            <w:r w:rsidR="00A57C82" w:rsidRPr="00C76C41">
              <w:rPr>
                <w:rFonts w:asciiTheme="majorBidi" w:hAnsiTheme="majorBidi" w:cstheme="majorBidi"/>
                <w:szCs w:val="24"/>
              </w:rPr>
              <w:t xml:space="preserve">à la soumission de l’Offre et </w:t>
            </w:r>
            <w:r w:rsidR="00A57C82" w:rsidRPr="00C76C41">
              <w:rPr>
                <w:rFonts w:asciiTheme="majorBidi" w:hAnsiTheme="majorBidi" w:cstheme="majorBidi"/>
              </w:rPr>
              <w:t>à l’exécution du Marché et à les faire vérifier par des auditeurs nommés par la Banque si la Banque en fait la demande. L'attention de l'Entrepreneur et de ses Sous-</w:t>
            </w:r>
            <w:r>
              <w:rPr>
                <w:rFonts w:asciiTheme="majorBidi" w:hAnsiTheme="majorBidi" w:cstheme="majorBidi"/>
              </w:rPr>
              <w:t>T</w:t>
            </w:r>
            <w:r w:rsidR="00A57C82" w:rsidRPr="00C76C41">
              <w:rPr>
                <w:rFonts w:asciiTheme="majorBidi" w:hAnsiTheme="majorBidi" w:cstheme="majorBidi"/>
              </w:rPr>
              <w:t xml:space="preserve">raitants et prestataires est attirée sur la Clause </w:t>
            </w:r>
            <w:r w:rsidR="00DD6739">
              <w:rPr>
                <w:rFonts w:asciiTheme="majorBidi" w:hAnsiTheme="majorBidi" w:cstheme="majorBidi"/>
              </w:rPr>
              <w:t>33</w:t>
            </w:r>
            <w:r w:rsidR="00A57C82" w:rsidRPr="00C76C41">
              <w:rPr>
                <w:rFonts w:asciiTheme="majorBidi" w:hAnsiTheme="majorBidi" w:cstheme="majorBidi"/>
              </w:rPr>
              <w:t>.1 du CCAG (Fraude &amp; Corruption) qui prévoit, entre autres, que les actes visant à entraver concrètement l'exercice des droits d'inspection et d’audits de la Banque constituent une pratique interdite conduisant à la résiliation du contrat (ainsi qu’à une décision de suspension de l’Entrepreneur conformément aux procédures de sanctions en vigueur à la Banque).</w:t>
            </w:r>
          </w:p>
        </w:tc>
      </w:tr>
      <w:tr w:rsidR="00421021" w:rsidRPr="00EA1690" w14:paraId="61ED5C6B" w14:textId="77777777" w:rsidTr="00ED16A7">
        <w:tc>
          <w:tcPr>
            <w:tcW w:w="2160" w:type="dxa"/>
            <w:tcBorders>
              <w:top w:val="nil"/>
              <w:left w:val="nil"/>
              <w:bottom w:val="nil"/>
              <w:right w:val="nil"/>
            </w:tcBorders>
          </w:tcPr>
          <w:p w14:paraId="5EAB83EE" w14:textId="6B78D3C1" w:rsidR="00421021" w:rsidRPr="00C76C41" w:rsidRDefault="00421021" w:rsidP="000F2E00">
            <w:pPr>
              <w:pStyle w:val="Style34"/>
              <w:ind w:left="521" w:hanging="450"/>
            </w:pPr>
            <w:bookmarkStart w:id="926" w:name="_Toc139114662"/>
            <w:r w:rsidRPr="00C76C41">
              <w:lastRenderedPageBreak/>
              <w:t>Procédure de Règlement des Différends</w:t>
            </w:r>
            <w:bookmarkEnd w:id="926"/>
          </w:p>
        </w:tc>
        <w:tc>
          <w:tcPr>
            <w:tcW w:w="6984" w:type="dxa"/>
            <w:tcBorders>
              <w:top w:val="nil"/>
              <w:left w:val="nil"/>
              <w:bottom w:val="nil"/>
              <w:right w:val="nil"/>
            </w:tcBorders>
          </w:tcPr>
          <w:p w14:paraId="2D17098D" w14:textId="77777777" w:rsidR="00B7255C" w:rsidRDefault="005B215D" w:rsidP="000F2E00">
            <w:pPr>
              <w:pStyle w:val="Paragraphedeliste"/>
              <w:numPr>
                <w:ilvl w:val="1"/>
                <w:numId w:val="71"/>
              </w:numPr>
              <w:shd w:val="clear" w:color="auto" w:fill="FDFDFD"/>
              <w:rPr>
                <w:szCs w:val="24"/>
                <w:lang w:eastAsia="en-US"/>
              </w:rPr>
            </w:pPr>
            <w:r w:rsidRPr="00EA1690">
              <w:rPr>
                <w:szCs w:val="24"/>
                <w:lang w:eastAsia="en-US"/>
              </w:rPr>
              <w:t xml:space="preserve">Expert en </w:t>
            </w:r>
            <w:r w:rsidR="008D7460" w:rsidRPr="00EA1690">
              <w:rPr>
                <w:szCs w:val="24"/>
                <w:lang w:eastAsia="en-US"/>
              </w:rPr>
              <w:t>R</w:t>
            </w:r>
            <w:r w:rsidR="008D7460">
              <w:rPr>
                <w:szCs w:val="24"/>
                <w:lang w:eastAsia="en-US"/>
              </w:rPr>
              <w:t>èglement</w:t>
            </w:r>
            <w:r w:rsidR="008D7460" w:rsidRPr="00EA1690">
              <w:rPr>
                <w:szCs w:val="24"/>
                <w:lang w:eastAsia="en-US"/>
              </w:rPr>
              <w:t xml:space="preserve"> </w:t>
            </w:r>
            <w:r w:rsidRPr="00EA1690">
              <w:rPr>
                <w:szCs w:val="24"/>
                <w:lang w:eastAsia="en-US"/>
              </w:rPr>
              <w:t xml:space="preserve">des Différends </w:t>
            </w:r>
          </w:p>
          <w:p w14:paraId="1EE09475" w14:textId="77777777" w:rsidR="00B7255C" w:rsidRDefault="00B7255C" w:rsidP="00B7255C">
            <w:pPr>
              <w:pStyle w:val="Paragraphedeliste"/>
              <w:shd w:val="clear" w:color="auto" w:fill="FDFDFD"/>
              <w:ind w:left="909" w:firstLine="0"/>
              <w:rPr>
                <w:szCs w:val="24"/>
                <w:lang w:eastAsia="en-US"/>
              </w:rPr>
            </w:pPr>
          </w:p>
          <w:p w14:paraId="1A2B4D65" w14:textId="77777777" w:rsidR="007767BC" w:rsidRDefault="005B215D" w:rsidP="000F2E00">
            <w:pPr>
              <w:pStyle w:val="Paragraphedeliste"/>
              <w:numPr>
                <w:ilvl w:val="2"/>
                <w:numId w:val="134"/>
              </w:numPr>
              <w:shd w:val="clear" w:color="auto" w:fill="FDFDFD"/>
              <w:rPr>
                <w:szCs w:val="24"/>
                <w:lang w:eastAsia="en-US"/>
              </w:rPr>
            </w:pPr>
            <w:r w:rsidRPr="007116F2">
              <w:rPr>
                <w:szCs w:val="24"/>
                <w:lang w:eastAsia="en-US"/>
              </w:rPr>
              <w:t xml:space="preserve">Si un </w:t>
            </w:r>
            <w:r w:rsidR="008D7460" w:rsidRPr="007116F2">
              <w:rPr>
                <w:szCs w:val="24"/>
                <w:lang w:eastAsia="en-US"/>
              </w:rPr>
              <w:t xml:space="preserve">différend </w:t>
            </w:r>
            <w:r w:rsidRPr="007116F2">
              <w:rPr>
                <w:szCs w:val="24"/>
                <w:lang w:eastAsia="en-US"/>
              </w:rPr>
              <w:t xml:space="preserve">de quelque nature que ce soit </w:t>
            </w:r>
            <w:r w:rsidR="008D7460" w:rsidRPr="007116F2">
              <w:rPr>
                <w:szCs w:val="24"/>
                <w:lang w:eastAsia="en-US"/>
              </w:rPr>
              <w:t xml:space="preserve">survient </w:t>
            </w:r>
            <w:r w:rsidRPr="007116F2">
              <w:rPr>
                <w:szCs w:val="24"/>
                <w:lang w:eastAsia="en-US"/>
              </w:rPr>
              <w:t xml:space="preserve">entre le Maître d’Ouvrage et l’Entrepreneur en relation avec ou découlant du Marché, y compris, sans préjudice de la généralité de ce qui précède, toute question concernant son existence, sa validité ou sa résiliation, ou l’exécution des Travaux et Services, que ce soit pendant l’exécution ou après l’achèvement et que ce soit avant ou après la résiliation, en cas d’abandon ou de rupture du </w:t>
            </w:r>
            <w:r w:rsidR="004853BB" w:rsidRPr="007116F2">
              <w:rPr>
                <w:szCs w:val="24"/>
                <w:lang w:eastAsia="en-US"/>
              </w:rPr>
              <w:t>Marché</w:t>
            </w:r>
            <w:r w:rsidRPr="007116F2">
              <w:rPr>
                <w:szCs w:val="24"/>
                <w:lang w:eastAsia="en-US"/>
              </w:rPr>
              <w:t xml:space="preserve">, les parties chercheront à résoudre un tel différend par consultation mutuelle. Si les parties ne parviennent pas à résoudre </w:t>
            </w:r>
            <w:r w:rsidR="008D7460" w:rsidRPr="007116F2">
              <w:rPr>
                <w:szCs w:val="24"/>
                <w:lang w:eastAsia="en-US"/>
              </w:rPr>
              <w:t>le</w:t>
            </w:r>
            <w:r w:rsidRPr="007116F2">
              <w:rPr>
                <w:szCs w:val="24"/>
                <w:lang w:eastAsia="en-US"/>
              </w:rPr>
              <w:t xml:space="preserve"> différend par voie de consultation mutuelle, la question en litige </w:t>
            </w:r>
            <w:r w:rsidR="004853BB" w:rsidRPr="007116F2">
              <w:rPr>
                <w:szCs w:val="24"/>
                <w:lang w:eastAsia="en-US"/>
              </w:rPr>
              <w:t>sera</w:t>
            </w:r>
            <w:r w:rsidRPr="007116F2">
              <w:rPr>
                <w:szCs w:val="24"/>
                <w:lang w:eastAsia="en-US"/>
              </w:rPr>
              <w:t>, en premier lieu, renvoyée par écrit par l’une ou l’autre des parties à l’</w:t>
            </w:r>
            <w:r w:rsidR="008D7460" w:rsidRPr="007116F2">
              <w:rPr>
                <w:szCs w:val="24"/>
                <w:lang w:eastAsia="en-US"/>
              </w:rPr>
              <w:t>Expert en Règlement</w:t>
            </w:r>
            <w:r w:rsidR="00A412C6" w:rsidRPr="007116F2">
              <w:rPr>
                <w:szCs w:val="24"/>
                <w:lang w:eastAsia="en-US"/>
              </w:rPr>
              <w:t xml:space="preserve"> </w:t>
            </w:r>
            <w:r w:rsidR="004853BB" w:rsidRPr="007116F2">
              <w:rPr>
                <w:szCs w:val="24"/>
                <w:lang w:eastAsia="en-US"/>
              </w:rPr>
              <w:t>des D</w:t>
            </w:r>
            <w:r w:rsidRPr="007116F2">
              <w:rPr>
                <w:szCs w:val="24"/>
                <w:lang w:eastAsia="en-US"/>
              </w:rPr>
              <w:t>ifférends (ci-après l</w:t>
            </w:r>
            <w:r w:rsidR="00A412C6" w:rsidRPr="007116F2">
              <w:rPr>
                <w:szCs w:val="24"/>
                <w:lang w:eastAsia="en-US"/>
              </w:rPr>
              <w:t>’</w:t>
            </w:r>
            <w:r w:rsidRPr="007116F2">
              <w:rPr>
                <w:szCs w:val="24"/>
                <w:lang w:eastAsia="en-US"/>
              </w:rPr>
              <w:t>« </w:t>
            </w:r>
            <w:r w:rsidR="004853BB" w:rsidRPr="007116F2">
              <w:rPr>
                <w:szCs w:val="24"/>
                <w:lang w:eastAsia="en-US"/>
              </w:rPr>
              <w:t>E</w:t>
            </w:r>
            <w:r w:rsidR="00A412C6" w:rsidRPr="007116F2">
              <w:rPr>
                <w:szCs w:val="24"/>
                <w:lang w:eastAsia="en-US"/>
              </w:rPr>
              <w:t>RD</w:t>
            </w:r>
            <w:r w:rsidRPr="007116F2">
              <w:rPr>
                <w:szCs w:val="24"/>
                <w:lang w:eastAsia="en-US"/>
              </w:rPr>
              <w:t xml:space="preserve"> »), avec copie à l’autre </w:t>
            </w:r>
            <w:r w:rsidR="00775D8B" w:rsidRPr="007116F2">
              <w:rPr>
                <w:szCs w:val="24"/>
                <w:lang w:eastAsia="en-US"/>
              </w:rPr>
              <w:t>P</w:t>
            </w:r>
            <w:r w:rsidRPr="007116F2">
              <w:rPr>
                <w:szCs w:val="24"/>
                <w:lang w:eastAsia="en-US"/>
              </w:rPr>
              <w:t xml:space="preserve">artie. </w:t>
            </w:r>
          </w:p>
          <w:p w14:paraId="0D36D183" w14:textId="77777777" w:rsidR="007767BC" w:rsidRDefault="007767BC" w:rsidP="007767BC">
            <w:pPr>
              <w:pStyle w:val="Paragraphedeliste"/>
              <w:shd w:val="clear" w:color="auto" w:fill="FDFDFD"/>
              <w:ind w:left="1080" w:firstLine="0"/>
              <w:rPr>
                <w:szCs w:val="24"/>
                <w:lang w:eastAsia="en-US"/>
              </w:rPr>
            </w:pPr>
          </w:p>
          <w:p w14:paraId="2707B97F" w14:textId="77777777" w:rsidR="00B61444" w:rsidRDefault="005B215D" w:rsidP="000F2E00">
            <w:pPr>
              <w:pStyle w:val="Paragraphedeliste"/>
              <w:numPr>
                <w:ilvl w:val="2"/>
                <w:numId w:val="134"/>
              </w:numPr>
              <w:shd w:val="clear" w:color="auto" w:fill="FDFDFD"/>
              <w:rPr>
                <w:szCs w:val="24"/>
                <w:lang w:eastAsia="en-US"/>
              </w:rPr>
            </w:pPr>
            <w:r w:rsidRPr="007767BC">
              <w:rPr>
                <w:szCs w:val="24"/>
                <w:lang w:eastAsia="en-US"/>
              </w:rPr>
              <w:t>L</w:t>
            </w:r>
            <w:r w:rsidR="00A412C6" w:rsidRPr="007767BC">
              <w:rPr>
                <w:szCs w:val="24"/>
                <w:lang w:eastAsia="en-US"/>
              </w:rPr>
              <w:t>’ERD</w:t>
            </w:r>
            <w:r w:rsidRPr="007767BC">
              <w:rPr>
                <w:szCs w:val="24"/>
                <w:lang w:eastAsia="en-US"/>
              </w:rPr>
              <w:t xml:space="preserve"> entre en fonction après avoir signé un </w:t>
            </w:r>
            <w:r w:rsidR="008D7460" w:rsidRPr="007767BC">
              <w:rPr>
                <w:szCs w:val="24"/>
                <w:lang w:eastAsia="en-US"/>
              </w:rPr>
              <w:t>A</w:t>
            </w:r>
            <w:r w:rsidRPr="007767BC">
              <w:rPr>
                <w:szCs w:val="24"/>
                <w:lang w:eastAsia="en-US"/>
              </w:rPr>
              <w:t xml:space="preserve">ccord d’ERD qui incorpore les </w:t>
            </w:r>
            <w:r w:rsidR="008D7460" w:rsidRPr="007767BC">
              <w:rPr>
                <w:szCs w:val="24"/>
                <w:lang w:eastAsia="en-US"/>
              </w:rPr>
              <w:t>C</w:t>
            </w:r>
            <w:r w:rsidRPr="007767BC">
              <w:rPr>
                <w:szCs w:val="24"/>
                <w:lang w:eastAsia="en-US"/>
              </w:rPr>
              <w:t xml:space="preserve">onditions </w:t>
            </w:r>
            <w:r w:rsidR="008D7460" w:rsidRPr="007767BC">
              <w:rPr>
                <w:szCs w:val="24"/>
                <w:lang w:eastAsia="en-US"/>
              </w:rPr>
              <w:t>G</w:t>
            </w:r>
            <w:r w:rsidRPr="007767BC">
              <w:rPr>
                <w:szCs w:val="24"/>
                <w:lang w:eastAsia="en-US"/>
              </w:rPr>
              <w:t>énérales de l’</w:t>
            </w:r>
            <w:r w:rsidR="008D7460" w:rsidRPr="007767BC">
              <w:rPr>
                <w:szCs w:val="24"/>
                <w:lang w:eastAsia="en-US"/>
              </w:rPr>
              <w:t>Expert en Règlement</w:t>
            </w:r>
            <w:r w:rsidR="00E44FAA" w:rsidRPr="007767BC">
              <w:rPr>
                <w:szCs w:val="24"/>
                <w:lang w:eastAsia="en-US"/>
              </w:rPr>
              <w:t xml:space="preserve"> </w:t>
            </w:r>
            <w:r w:rsidRPr="007767BC">
              <w:rPr>
                <w:szCs w:val="24"/>
                <w:lang w:eastAsia="en-US"/>
              </w:rPr>
              <w:t xml:space="preserve">des </w:t>
            </w:r>
            <w:r w:rsidR="00E44FAA" w:rsidRPr="007767BC">
              <w:rPr>
                <w:szCs w:val="24"/>
                <w:lang w:eastAsia="en-US"/>
              </w:rPr>
              <w:t>D</w:t>
            </w:r>
            <w:r w:rsidRPr="007767BC">
              <w:rPr>
                <w:szCs w:val="24"/>
                <w:lang w:eastAsia="en-US"/>
              </w:rPr>
              <w:t>ifférends jointes à l’</w:t>
            </w:r>
            <w:r w:rsidR="00774959" w:rsidRPr="007767BC">
              <w:rPr>
                <w:szCs w:val="24"/>
                <w:lang w:eastAsia="en-US"/>
              </w:rPr>
              <w:t>A</w:t>
            </w:r>
            <w:r w:rsidRPr="007767BC">
              <w:rPr>
                <w:szCs w:val="24"/>
                <w:lang w:eastAsia="en-US"/>
              </w:rPr>
              <w:t xml:space="preserve">nnexe C des </w:t>
            </w:r>
            <w:r w:rsidR="008D7460" w:rsidRPr="007767BC">
              <w:rPr>
                <w:szCs w:val="24"/>
                <w:lang w:eastAsia="en-US"/>
              </w:rPr>
              <w:t>C</w:t>
            </w:r>
            <w:r w:rsidRPr="007767BC">
              <w:rPr>
                <w:szCs w:val="24"/>
                <w:lang w:eastAsia="en-US"/>
              </w:rPr>
              <w:t xml:space="preserve">onditions </w:t>
            </w:r>
            <w:r w:rsidR="008D7460" w:rsidRPr="007767BC">
              <w:rPr>
                <w:szCs w:val="24"/>
                <w:lang w:eastAsia="en-US"/>
              </w:rPr>
              <w:t>G</w:t>
            </w:r>
            <w:r w:rsidRPr="007767BC">
              <w:rPr>
                <w:szCs w:val="24"/>
                <w:lang w:eastAsia="en-US"/>
              </w:rPr>
              <w:t xml:space="preserve">énérales du </w:t>
            </w:r>
            <w:r w:rsidR="00E44FAA" w:rsidRPr="007767BC">
              <w:rPr>
                <w:szCs w:val="24"/>
                <w:lang w:eastAsia="en-US"/>
              </w:rPr>
              <w:t>Marchés</w:t>
            </w:r>
            <w:r w:rsidRPr="007767BC">
              <w:rPr>
                <w:szCs w:val="24"/>
                <w:lang w:eastAsia="en-US"/>
              </w:rPr>
              <w:t>. L</w:t>
            </w:r>
            <w:r w:rsidR="00774959" w:rsidRPr="007767BC">
              <w:rPr>
                <w:szCs w:val="24"/>
                <w:lang w:eastAsia="en-US"/>
              </w:rPr>
              <w:t>’ERD</w:t>
            </w:r>
            <w:r w:rsidRPr="007767BC">
              <w:rPr>
                <w:szCs w:val="24"/>
                <w:lang w:eastAsia="en-US"/>
              </w:rPr>
              <w:t xml:space="preserve"> </w:t>
            </w:r>
            <w:r w:rsidR="008D7460" w:rsidRPr="007767BC">
              <w:rPr>
                <w:szCs w:val="24"/>
                <w:lang w:eastAsia="en-US"/>
              </w:rPr>
              <w:t>sera</w:t>
            </w:r>
            <w:r w:rsidRPr="007767BC">
              <w:rPr>
                <w:szCs w:val="24"/>
                <w:lang w:eastAsia="en-US"/>
              </w:rPr>
              <w:t xml:space="preserve"> une personne expérimentée avec le type de </w:t>
            </w:r>
            <w:r w:rsidR="00774959" w:rsidRPr="007767BC">
              <w:rPr>
                <w:szCs w:val="24"/>
                <w:lang w:eastAsia="en-US"/>
              </w:rPr>
              <w:t>T</w:t>
            </w:r>
            <w:r w:rsidRPr="007767BC">
              <w:rPr>
                <w:szCs w:val="24"/>
                <w:lang w:eastAsia="en-US"/>
              </w:rPr>
              <w:t xml:space="preserve">ravaux et de </w:t>
            </w:r>
            <w:r w:rsidR="00774959" w:rsidRPr="007767BC">
              <w:rPr>
                <w:szCs w:val="24"/>
                <w:lang w:eastAsia="en-US"/>
              </w:rPr>
              <w:lastRenderedPageBreak/>
              <w:t>S</w:t>
            </w:r>
            <w:r w:rsidRPr="007767BC">
              <w:rPr>
                <w:szCs w:val="24"/>
                <w:lang w:eastAsia="en-US"/>
              </w:rPr>
              <w:t xml:space="preserve">ervices </w:t>
            </w:r>
            <w:r w:rsidR="008D7460" w:rsidRPr="007767BC">
              <w:rPr>
                <w:szCs w:val="24"/>
                <w:lang w:eastAsia="en-US"/>
              </w:rPr>
              <w:t>concernés par</w:t>
            </w:r>
            <w:r w:rsidRPr="007767BC">
              <w:rPr>
                <w:szCs w:val="24"/>
                <w:lang w:eastAsia="en-US"/>
              </w:rPr>
              <w:t xml:space="preserve"> le </w:t>
            </w:r>
            <w:r w:rsidR="00774959" w:rsidRPr="007767BC">
              <w:rPr>
                <w:szCs w:val="24"/>
                <w:lang w:eastAsia="en-US"/>
              </w:rPr>
              <w:t>Marché</w:t>
            </w:r>
            <w:r w:rsidRPr="007767BC">
              <w:rPr>
                <w:szCs w:val="24"/>
                <w:lang w:eastAsia="en-US"/>
              </w:rPr>
              <w:t xml:space="preserve"> et avec l’interprétation des documents contractuels et </w:t>
            </w:r>
            <w:r w:rsidR="008D7460" w:rsidRPr="007767BC">
              <w:rPr>
                <w:szCs w:val="24"/>
                <w:lang w:eastAsia="en-US"/>
              </w:rPr>
              <w:t>sera</w:t>
            </w:r>
            <w:r w:rsidRPr="007767BC">
              <w:rPr>
                <w:szCs w:val="24"/>
                <w:lang w:eastAsia="en-US"/>
              </w:rPr>
              <w:t xml:space="preserve"> </w:t>
            </w:r>
            <w:r w:rsidR="008D7460" w:rsidRPr="007767BC">
              <w:rPr>
                <w:szCs w:val="24"/>
                <w:lang w:eastAsia="en-US"/>
              </w:rPr>
              <w:t xml:space="preserve">désigné </w:t>
            </w:r>
            <w:r w:rsidRPr="007767BC">
              <w:rPr>
                <w:szCs w:val="24"/>
                <w:lang w:eastAsia="en-US"/>
              </w:rPr>
              <w:t>par accord entre l</w:t>
            </w:r>
            <w:r w:rsidR="00774959" w:rsidRPr="007767BC">
              <w:rPr>
                <w:szCs w:val="24"/>
                <w:lang w:eastAsia="en-US"/>
              </w:rPr>
              <w:t xml:space="preserve">e Maître d’Ouvrage et </w:t>
            </w:r>
            <w:r w:rsidRPr="007767BC">
              <w:rPr>
                <w:szCs w:val="24"/>
                <w:lang w:eastAsia="en-US"/>
              </w:rPr>
              <w:t>l’</w:t>
            </w:r>
            <w:r w:rsidR="00A62E43" w:rsidRPr="007767BC">
              <w:rPr>
                <w:szCs w:val="24"/>
                <w:lang w:eastAsia="en-US"/>
              </w:rPr>
              <w:t>E</w:t>
            </w:r>
            <w:r w:rsidRPr="007767BC">
              <w:rPr>
                <w:szCs w:val="24"/>
                <w:lang w:eastAsia="en-US"/>
              </w:rPr>
              <w:t xml:space="preserve">ntrepreneur. Si l’ERD n’est pas </w:t>
            </w:r>
            <w:r w:rsidR="00066E65" w:rsidRPr="007767BC">
              <w:rPr>
                <w:szCs w:val="24"/>
                <w:lang w:eastAsia="en-US"/>
              </w:rPr>
              <w:t>désig</w:t>
            </w:r>
            <w:r w:rsidRPr="007767BC">
              <w:rPr>
                <w:szCs w:val="24"/>
                <w:lang w:eastAsia="en-US"/>
              </w:rPr>
              <w:t xml:space="preserve">né dans les 28 jours suivant la date de la </w:t>
            </w:r>
            <w:r w:rsidR="00AE0851" w:rsidRPr="007767BC">
              <w:rPr>
                <w:szCs w:val="24"/>
                <w:lang w:eastAsia="en-US"/>
              </w:rPr>
              <w:t>Lettre de Notification de l’Attribution</w:t>
            </w:r>
            <w:r w:rsidRPr="007767BC">
              <w:rPr>
                <w:szCs w:val="24"/>
                <w:lang w:eastAsia="en-US"/>
              </w:rPr>
              <w:t xml:space="preserve">, à la demande de l’une ou des deux parties, l’ERD sera </w:t>
            </w:r>
            <w:r w:rsidR="00066E65" w:rsidRPr="007767BC">
              <w:rPr>
                <w:szCs w:val="24"/>
                <w:lang w:eastAsia="en-US"/>
              </w:rPr>
              <w:t xml:space="preserve">désigné </w:t>
            </w:r>
            <w:r w:rsidRPr="007767BC">
              <w:rPr>
                <w:szCs w:val="24"/>
                <w:lang w:eastAsia="en-US"/>
              </w:rPr>
              <w:t>dès que possible par l’</w:t>
            </w:r>
            <w:r w:rsidR="00A82FB8" w:rsidRPr="007767BC">
              <w:rPr>
                <w:szCs w:val="24"/>
                <w:lang w:eastAsia="en-US"/>
              </w:rPr>
              <w:t>A</w:t>
            </w:r>
            <w:r w:rsidRPr="007767BC">
              <w:rPr>
                <w:szCs w:val="24"/>
                <w:lang w:eastAsia="en-US"/>
              </w:rPr>
              <w:t xml:space="preserve">utorité de </w:t>
            </w:r>
            <w:r w:rsidR="00A82FB8" w:rsidRPr="007767BC">
              <w:rPr>
                <w:szCs w:val="24"/>
                <w:lang w:eastAsia="en-US"/>
              </w:rPr>
              <w:t>N</w:t>
            </w:r>
            <w:r w:rsidRPr="007767BC">
              <w:rPr>
                <w:szCs w:val="24"/>
                <w:lang w:eastAsia="en-US"/>
              </w:rPr>
              <w:t xml:space="preserve">omination spécifiée dans le </w:t>
            </w:r>
            <w:r w:rsidR="00A82FB8" w:rsidRPr="007767BC">
              <w:rPr>
                <w:szCs w:val="24"/>
                <w:lang w:eastAsia="en-US"/>
              </w:rPr>
              <w:t>CCAP</w:t>
            </w:r>
            <w:r w:rsidRPr="007767BC">
              <w:rPr>
                <w:szCs w:val="24"/>
                <w:lang w:eastAsia="en-US"/>
              </w:rPr>
              <w:t>.</w:t>
            </w:r>
          </w:p>
          <w:p w14:paraId="6E6407D6" w14:textId="77777777" w:rsidR="00B61444" w:rsidRPr="00B61444" w:rsidRDefault="00B61444" w:rsidP="00B61444">
            <w:pPr>
              <w:pStyle w:val="Paragraphedeliste"/>
              <w:rPr>
                <w:szCs w:val="24"/>
                <w:lang w:eastAsia="en-US"/>
              </w:rPr>
            </w:pPr>
          </w:p>
          <w:p w14:paraId="18CFDA11" w14:textId="77777777" w:rsidR="00B61444" w:rsidRDefault="00E57A61" w:rsidP="000F2E00">
            <w:pPr>
              <w:pStyle w:val="Paragraphedeliste"/>
              <w:numPr>
                <w:ilvl w:val="2"/>
                <w:numId w:val="134"/>
              </w:numPr>
              <w:shd w:val="clear" w:color="auto" w:fill="FDFDFD"/>
              <w:rPr>
                <w:szCs w:val="24"/>
                <w:lang w:eastAsia="en-US"/>
              </w:rPr>
            </w:pPr>
            <w:r w:rsidRPr="00B61444">
              <w:rPr>
                <w:szCs w:val="24"/>
                <w:lang w:eastAsia="en-US"/>
              </w:rPr>
              <w:t>En cas de décès, d’invalidité ou de démission d</w:t>
            </w:r>
            <w:r w:rsidR="00AA1202" w:rsidRPr="00B61444">
              <w:rPr>
                <w:szCs w:val="24"/>
                <w:lang w:eastAsia="en-US"/>
              </w:rPr>
              <w:t>e l’ERD</w:t>
            </w:r>
            <w:r w:rsidRPr="00B61444">
              <w:rPr>
                <w:szCs w:val="24"/>
                <w:lang w:eastAsia="en-US"/>
              </w:rPr>
              <w:t>, ce dernier sera remplacé par accord entre l</w:t>
            </w:r>
            <w:r w:rsidR="00AA1202" w:rsidRPr="00B61444">
              <w:rPr>
                <w:szCs w:val="24"/>
                <w:lang w:eastAsia="en-US"/>
              </w:rPr>
              <w:t>e Maître d’Ouvrage</w:t>
            </w:r>
            <w:r w:rsidRPr="00B61444">
              <w:rPr>
                <w:szCs w:val="24"/>
                <w:lang w:eastAsia="en-US"/>
              </w:rPr>
              <w:t xml:space="preserve"> et l</w:t>
            </w:r>
            <w:r w:rsidR="00AA1202" w:rsidRPr="00B61444">
              <w:rPr>
                <w:szCs w:val="24"/>
                <w:lang w:eastAsia="en-US"/>
              </w:rPr>
              <w:t>’Entrepreneur</w:t>
            </w:r>
            <w:r w:rsidRPr="00B61444">
              <w:rPr>
                <w:szCs w:val="24"/>
                <w:lang w:eastAsia="en-US"/>
              </w:rPr>
              <w:t xml:space="preserve">. Tout remplacement effectué par les parties doit être </w:t>
            </w:r>
            <w:r w:rsidR="00D140E5" w:rsidRPr="00B61444">
              <w:rPr>
                <w:szCs w:val="24"/>
                <w:lang w:eastAsia="en-US"/>
              </w:rPr>
              <w:t xml:space="preserve">réalisé </w:t>
            </w:r>
            <w:r w:rsidRPr="00B61444">
              <w:rPr>
                <w:szCs w:val="24"/>
                <w:lang w:eastAsia="en-US"/>
              </w:rPr>
              <w:t xml:space="preserve">dans les 28 jours suivant l’événement donnant lieu à la nécessité d’un remplacement, faute de quoi le remplacement est effectué par la même </w:t>
            </w:r>
            <w:r w:rsidR="00D140E5" w:rsidRPr="00B61444">
              <w:rPr>
                <w:szCs w:val="24"/>
                <w:lang w:eastAsia="en-US"/>
              </w:rPr>
              <w:t>A</w:t>
            </w:r>
            <w:r w:rsidRPr="00B61444">
              <w:rPr>
                <w:szCs w:val="24"/>
                <w:lang w:eastAsia="en-US"/>
              </w:rPr>
              <w:t xml:space="preserve">utorité de </w:t>
            </w:r>
            <w:r w:rsidR="00D140E5" w:rsidRPr="00B61444">
              <w:rPr>
                <w:szCs w:val="24"/>
                <w:lang w:eastAsia="en-US"/>
              </w:rPr>
              <w:t>N</w:t>
            </w:r>
            <w:r w:rsidRPr="00B61444">
              <w:rPr>
                <w:szCs w:val="24"/>
                <w:lang w:eastAsia="en-US"/>
              </w:rPr>
              <w:t>omination que ci-dessus.</w:t>
            </w:r>
            <w:r w:rsidR="00AA1202" w:rsidRPr="00B61444">
              <w:rPr>
                <w:szCs w:val="24"/>
                <w:lang w:eastAsia="en-US"/>
              </w:rPr>
              <w:t xml:space="preserve"> </w:t>
            </w:r>
          </w:p>
          <w:p w14:paraId="78ED8103" w14:textId="77777777" w:rsidR="00B61444" w:rsidRPr="00B61444" w:rsidRDefault="00B61444" w:rsidP="00B61444">
            <w:pPr>
              <w:pStyle w:val="Paragraphedeliste"/>
              <w:rPr>
                <w:szCs w:val="24"/>
                <w:lang w:eastAsia="en-US"/>
              </w:rPr>
            </w:pPr>
          </w:p>
          <w:p w14:paraId="522A3ABE" w14:textId="77777777" w:rsidR="00B61444" w:rsidRDefault="00E57A61" w:rsidP="000F2E00">
            <w:pPr>
              <w:pStyle w:val="Paragraphedeliste"/>
              <w:numPr>
                <w:ilvl w:val="2"/>
                <w:numId w:val="134"/>
              </w:numPr>
              <w:shd w:val="clear" w:color="auto" w:fill="FDFDFD"/>
              <w:rPr>
                <w:szCs w:val="24"/>
                <w:lang w:eastAsia="en-US"/>
              </w:rPr>
            </w:pPr>
            <w:r w:rsidRPr="00B61444">
              <w:rPr>
                <w:szCs w:val="24"/>
                <w:lang w:eastAsia="en-US"/>
              </w:rPr>
              <w:t>L</w:t>
            </w:r>
            <w:r w:rsidR="00AA1202" w:rsidRPr="00B61444">
              <w:rPr>
                <w:szCs w:val="24"/>
                <w:lang w:eastAsia="en-US"/>
              </w:rPr>
              <w:t>e Maître d’Ouvrage</w:t>
            </w:r>
            <w:r w:rsidRPr="00B61444">
              <w:rPr>
                <w:szCs w:val="24"/>
                <w:lang w:eastAsia="en-US"/>
              </w:rPr>
              <w:t xml:space="preserve"> ou l’</w:t>
            </w:r>
            <w:r w:rsidR="00AA1202" w:rsidRPr="00B61444">
              <w:rPr>
                <w:szCs w:val="24"/>
                <w:lang w:eastAsia="en-US"/>
              </w:rPr>
              <w:t>E</w:t>
            </w:r>
            <w:r w:rsidRPr="00B61444">
              <w:rPr>
                <w:szCs w:val="24"/>
                <w:lang w:eastAsia="en-US"/>
              </w:rPr>
              <w:t xml:space="preserve">ntrepreneur peut soumettre un différend à l’ERD conformément aux dispositions des </w:t>
            </w:r>
            <w:r w:rsidR="00D140E5" w:rsidRPr="00B61444">
              <w:rPr>
                <w:szCs w:val="24"/>
                <w:lang w:eastAsia="en-US"/>
              </w:rPr>
              <w:t>P</w:t>
            </w:r>
            <w:r w:rsidRPr="00B61444">
              <w:rPr>
                <w:szCs w:val="24"/>
                <w:lang w:eastAsia="en-US"/>
              </w:rPr>
              <w:t xml:space="preserve">rocédures de l’ERD jointes au </w:t>
            </w:r>
            <w:r w:rsidR="00AA1202" w:rsidRPr="00B61444">
              <w:rPr>
                <w:szCs w:val="24"/>
                <w:lang w:eastAsia="en-US"/>
              </w:rPr>
              <w:t>Marché</w:t>
            </w:r>
            <w:r w:rsidRPr="00B61444">
              <w:rPr>
                <w:szCs w:val="24"/>
                <w:lang w:eastAsia="en-US"/>
              </w:rPr>
              <w:t xml:space="preserve">. La </w:t>
            </w:r>
            <w:r w:rsidR="00D140E5" w:rsidRPr="00B61444">
              <w:rPr>
                <w:szCs w:val="24"/>
                <w:lang w:eastAsia="en-US"/>
              </w:rPr>
              <w:t>R</w:t>
            </w:r>
            <w:r w:rsidRPr="00B61444">
              <w:rPr>
                <w:szCs w:val="24"/>
                <w:lang w:eastAsia="en-US"/>
              </w:rPr>
              <w:t>ecommandation de l</w:t>
            </w:r>
            <w:r w:rsidR="00AA1202" w:rsidRPr="00B61444">
              <w:rPr>
                <w:szCs w:val="24"/>
                <w:lang w:eastAsia="en-US"/>
              </w:rPr>
              <w:t>’ERD</w:t>
            </w:r>
            <w:r w:rsidRPr="00B61444">
              <w:rPr>
                <w:szCs w:val="24"/>
                <w:lang w:eastAsia="en-US"/>
              </w:rPr>
              <w:t xml:space="preserve"> lie les deux parties, qui lui donnent promptement effet à moins et jusqu’à ce qu’elle soit révisée dans une sentence arbitrale</w:t>
            </w:r>
            <w:r w:rsidR="00D140E5" w:rsidRPr="00B61444">
              <w:rPr>
                <w:szCs w:val="24"/>
                <w:lang w:eastAsia="en-US"/>
              </w:rPr>
              <w:t>, comme prévu ci-après</w:t>
            </w:r>
            <w:r w:rsidRPr="00B61444">
              <w:rPr>
                <w:szCs w:val="24"/>
                <w:lang w:eastAsia="en-US"/>
              </w:rPr>
              <w:t xml:space="preserve">. À moins que le </w:t>
            </w:r>
            <w:r w:rsidR="00FF403E" w:rsidRPr="00B61444">
              <w:rPr>
                <w:szCs w:val="24"/>
                <w:lang w:eastAsia="en-US"/>
              </w:rPr>
              <w:t>Marché</w:t>
            </w:r>
            <w:r w:rsidRPr="00B61444">
              <w:rPr>
                <w:szCs w:val="24"/>
                <w:lang w:eastAsia="en-US"/>
              </w:rPr>
              <w:t xml:space="preserve"> n’ait déjà été résilié, l</w:t>
            </w:r>
            <w:r w:rsidR="00FF403E" w:rsidRPr="00B61444">
              <w:rPr>
                <w:szCs w:val="24"/>
                <w:lang w:eastAsia="en-US"/>
              </w:rPr>
              <w:t>’Entrepreneur doit</w:t>
            </w:r>
            <w:r w:rsidRPr="00B61444">
              <w:rPr>
                <w:szCs w:val="24"/>
                <w:lang w:eastAsia="en-US"/>
              </w:rPr>
              <w:t xml:space="preserve"> poursuit l’exécution des </w:t>
            </w:r>
            <w:r w:rsidR="00FF403E" w:rsidRPr="00B61444">
              <w:rPr>
                <w:szCs w:val="24"/>
                <w:lang w:eastAsia="en-US"/>
              </w:rPr>
              <w:t>T</w:t>
            </w:r>
            <w:r w:rsidRPr="00B61444">
              <w:rPr>
                <w:szCs w:val="24"/>
                <w:lang w:eastAsia="en-US"/>
              </w:rPr>
              <w:t xml:space="preserve">ravaux et des </w:t>
            </w:r>
            <w:r w:rsidR="00FF403E" w:rsidRPr="00B61444">
              <w:rPr>
                <w:szCs w:val="24"/>
                <w:lang w:eastAsia="en-US"/>
              </w:rPr>
              <w:t>S</w:t>
            </w:r>
            <w:r w:rsidRPr="00B61444">
              <w:rPr>
                <w:szCs w:val="24"/>
                <w:lang w:eastAsia="en-US"/>
              </w:rPr>
              <w:t xml:space="preserve">ervices conformément au </w:t>
            </w:r>
            <w:r w:rsidR="00FF403E" w:rsidRPr="00B61444">
              <w:rPr>
                <w:szCs w:val="24"/>
                <w:lang w:eastAsia="en-US"/>
              </w:rPr>
              <w:t>Marché</w:t>
            </w:r>
            <w:r w:rsidRPr="00B61444">
              <w:rPr>
                <w:szCs w:val="24"/>
                <w:lang w:eastAsia="en-US"/>
              </w:rPr>
              <w:t xml:space="preserve">. </w:t>
            </w:r>
          </w:p>
          <w:p w14:paraId="391C75DF" w14:textId="77777777" w:rsidR="00B61444" w:rsidRPr="00B61444" w:rsidRDefault="00B61444" w:rsidP="00B61444">
            <w:pPr>
              <w:pStyle w:val="Paragraphedeliste"/>
              <w:rPr>
                <w:szCs w:val="24"/>
                <w:lang w:eastAsia="en-US"/>
              </w:rPr>
            </w:pPr>
          </w:p>
          <w:p w14:paraId="1B67BB20" w14:textId="77777777" w:rsidR="00B61444" w:rsidRDefault="00E57A61" w:rsidP="000F2E00">
            <w:pPr>
              <w:pStyle w:val="Paragraphedeliste"/>
              <w:numPr>
                <w:ilvl w:val="2"/>
                <w:numId w:val="134"/>
              </w:numPr>
              <w:shd w:val="clear" w:color="auto" w:fill="FDFDFD"/>
              <w:rPr>
                <w:szCs w:val="24"/>
                <w:lang w:eastAsia="en-US"/>
              </w:rPr>
            </w:pPr>
            <w:r w:rsidRPr="00B61444">
              <w:rPr>
                <w:szCs w:val="24"/>
                <w:lang w:eastAsia="en-US"/>
              </w:rPr>
              <w:t>Si l</w:t>
            </w:r>
            <w:r w:rsidR="00300E16" w:rsidRPr="00B61444">
              <w:rPr>
                <w:szCs w:val="24"/>
                <w:lang w:eastAsia="en-US"/>
              </w:rPr>
              <w:t>e Maître d’Ouvrage</w:t>
            </w:r>
            <w:r w:rsidRPr="00B61444">
              <w:rPr>
                <w:szCs w:val="24"/>
                <w:lang w:eastAsia="en-US"/>
              </w:rPr>
              <w:t xml:space="preserve"> ou l’</w:t>
            </w:r>
            <w:r w:rsidR="00300E16" w:rsidRPr="00B61444">
              <w:rPr>
                <w:szCs w:val="24"/>
                <w:lang w:eastAsia="en-US"/>
              </w:rPr>
              <w:t>E</w:t>
            </w:r>
            <w:r w:rsidRPr="00B61444">
              <w:rPr>
                <w:szCs w:val="24"/>
                <w:lang w:eastAsia="en-US"/>
              </w:rPr>
              <w:t xml:space="preserve">ntrepreneur n’est pas satisfait d’une </w:t>
            </w:r>
            <w:r w:rsidR="00D140E5" w:rsidRPr="00B61444">
              <w:rPr>
                <w:szCs w:val="24"/>
                <w:lang w:eastAsia="en-US"/>
              </w:rPr>
              <w:t>R</w:t>
            </w:r>
            <w:r w:rsidRPr="00B61444">
              <w:rPr>
                <w:szCs w:val="24"/>
                <w:lang w:eastAsia="en-US"/>
              </w:rPr>
              <w:t>ecommandation de l’ERD, ou si l</w:t>
            </w:r>
            <w:r w:rsidR="005B6FCD" w:rsidRPr="00B61444">
              <w:rPr>
                <w:szCs w:val="24"/>
                <w:lang w:eastAsia="en-US"/>
              </w:rPr>
              <w:t>’ERD</w:t>
            </w:r>
            <w:r w:rsidRPr="00B61444">
              <w:rPr>
                <w:szCs w:val="24"/>
                <w:lang w:eastAsia="en-US"/>
              </w:rPr>
              <w:t xml:space="preserve"> omet d</w:t>
            </w:r>
            <w:r w:rsidR="005B6FCD" w:rsidRPr="00B61444">
              <w:rPr>
                <w:szCs w:val="24"/>
                <w:lang w:eastAsia="en-US"/>
              </w:rPr>
              <w:t>’émettre</w:t>
            </w:r>
            <w:r w:rsidRPr="00B61444">
              <w:rPr>
                <w:szCs w:val="24"/>
                <w:lang w:eastAsia="en-US"/>
              </w:rPr>
              <w:t xml:space="preserve"> sa </w:t>
            </w:r>
            <w:r w:rsidR="00D140E5" w:rsidRPr="00B61444">
              <w:rPr>
                <w:szCs w:val="24"/>
                <w:lang w:eastAsia="en-US"/>
              </w:rPr>
              <w:t>R</w:t>
            </w:r>
            <w:r w:rsidRPr="00B61444">
              <w:rPr>
                <w:szCs w:val="24"/>
                <w:lang w:eastAsia="en-US"/>
              </w:rPr>
              <w:t xml:space="preserve">ecommandation dans les 56 jours suivant la réception de la </w:t>
            </w:r>
            <w:r w:rsidR="00D140E5" w:rsidRPr="00B61444">
              <w:rPr>
                <w:szCs w:val="24"/>
                <w:lang w:eastAsia="en-US"/>
              </w:rPr>
              <w:t>D</w:t>
            </w:r>
            <w:r w:rsidRPr="00B61444">
              <w:rPr>
                <w:szCs w:val="24"/>
                <w:lang w:eastAsia="en-US"/>
              </w:rPr>
              <w:t xml:space="preserve">emande de </w:t>
            </w:r>
            <w:r w:rsidR="00D140E5" w:rsidRPr="00B61444">
              <w:rPr>
                <w:szCs w:val="24"/>
                <w:lang w:eastAsia="en-US"/>
              </w:rPr>
              <w:t>R</w:t>
            </w:r>
            <w:r w:rsidRPr="00B61444">
              <w:rPr>
                <w:szCs w:val="24"/>
                <w:lang w:eastAsia="en-US"/>
              </w:rPr>
              <w:t>ecommandation écrite, l</w:t>
            </w:r>
            <w:r w:rsidR="00A97882" w:rsidRPr="00B61444">
              <w:rPr>
                <w:szCs w:val="24"/>
                <w:lang w:eastAsia="en-US"/>
              </w:rPr>
              <w:t xml:space="preserve">e </w:t>
            </w:r>
            <w:r w:rsidR="009B10DF" w:rsidRPr="00B61444">
              <w:rPr>
                <w:szCs w:val="24"/>
                <w:lang w:eastAsia="en-US"/>
              </w:rPr>
              <w:t>Maître d’Ouvrage</w:t>
            </w:r>
            <w:r w:rsidRPr="00B61444">
              <w:rPr>
                <w:szCs w:val="24"/>
                <w:lang w:eastAsia="en-US"/>
              </w:rPr>
              <w:t xml:space="preserve"> ou l’</w:t>
            </w:r>
            <w:r w:rsidR="00A97882" w:rsidRPr="00B61444">
              <w:rPr>
                <w:szCs w:val="24"/>
                <w:lang w:eastAsia="en-US"/>
              </w:rPr>
              <w:t>E</w:t>
            </w:r>
            <w:r w:rsidRPr="00B61444">
              <w:rPr>
                <w:szCs w:val="24"/>
                <w:lang w:eastAsia="en-US"/>
              </w:rPr>
              <w:t>ntrepreneur peu</w:t>
            </w:r>
            <w:r w:rsidR="00D140E5" w:rsidRPr="00B61444">
              <w:rPr>
                <w:szCs w:val="24"/>
                <w:lang w:eastAsia="en-US"/>
              </w:rPr>
              <w:t>ven</w:t>
            </w:r>
            <w:r w:rsidRPr="00B61444">
              <w:rPr>
                <w:szCs w:val="24"/>
                <w:lang w:eastAsia="en-US"/>
              </w:rPr>
              <w:t xml:space="preserve">t, dans les 14 jours suivant la réception de la </w:t>
            </w:r>
            <w:r w:rsidR="00D140E5" w:rsidRPr="00B61444">
              <w:rPr>
                <w:szCs w:val="24"/>
                <w:lang w:eastAsia="en-US"/>
              </w:rPr>
              <w:t>R</w:t>
            </w:r>
            <w:r w:rsidRPr="00B61444">
              <w:rPr>
                <w:szCs w:val="24"/>
                <w:lang w:eastAsia="en-US"/>
              </w:rPr>
              <w:t>ecommandation, ou dans les 14 jours suivant l’expiration dudit délai de 56 jours : selon le cas, notifier à l’autre partie son intention d’engager l’arbitrage sur la question en litige</w:t>
            </w:r>
            <w:r w:rsidR="00D140E5" w:rsidRPr="00B61444">
              <w:rPr>
                <w:szCs w:val="24"/>
                <w:lang w:eastAsia="en-US"/>
              </w:rPr>
              <w:t>, comme prévu ci-après</w:t>
            </w:r>
            <w:r w:rsidRPr="00B61444">
              <w:rPr>
                <w:szCs w:val="24"/>
                <w:lang w:eastAsia="en-US"/>
              </w:rPr>
              <w:t xml:space="preserve">. </w:t>
            </w:r>
            <w:r w:rsidR="00D140E5" w:rsidRPr="00B61444">
              <w:rPr>
                <w:szCs w:val="24"/>
                <w:lang w:eastAsia="en-US"/>
              </w:rPr>
              <w:t>La</w:t>
            </w:r>
            <w:r w:rsidRPr="00B61444">
              <w:rPr>
                <w:szCs w:val="24"/>
                <w:lang w:eastAsia="en-US"/>
              </w:rPr>
              <w:t xml:space="preserve"> notification établit le droit de la partie qui la donne d’engager l’arbitrage, comme prévu ci-après, en ce qui concerne ce différend et, sous réserve de </w:t>
            </w:r>
            <w:r w:rsidR="007F0CDF" w:rsidRPr="00B61444">
              <w:rPr>
                <w:szCs w:val="24"/>
                <w:lang w:eastAsia="en-US"/>
              </w:rPr>
              <w:t>la clause</w:t>
            </w:r>
            <w:r w:rsidRPr="00B61444">
              <w:rPr>
                <w:szCs w:val="24"/>
                <w:lang w:eastAsia="en-US"/>
              </w:rPr>
              <w:t xml:space="preserve"> 31.3 du CC</w:t>
            </w:r>
            <w:r w:rsidR="0006597E" w:rsidRPr="00B61444">
              <w:rPr>
                <w:szCs w:val="24"/>
                <w:lang w:eastAsia="en-US"/>
              </w:rPr>
              <w:t>A</w:t>
            </w:r>
            <w:r w:rsidRPr="00B61444">
              <w:rPr>
                <w:szCs w:val="24"/>
                <w:lang w:eastAsia="en-US"/>
              </w:rPr>
              <w:t xml:space="preserve">G, un arbitrage à cet égard ne peut </w:t>
            </w:r>
            <w:r w:rsidR="00D140E5" w:rsidRPr="00B61444">
              <w:rPr>
                <w:szCs w:val="24"/>
                <w:lang w:eastAsia="en-US"/>
              </w:rPr>
              <w:t xml:space="preserve">pas </w:t>
            </w:r>
            <w:r w:rsidRPr="00B61444">
              <w:rPr>
                <w:szCs w:val="24"/>
                <w:lang w:eastAsia="en-US"/>
              </w:rPr>
              <w:t xml:space="preserve">être engagé à moins qu’une telle notification ne soit donnée. </w:t>
            </w:r>
          </w:p>
          <w:p w14:paraId="758277FD" w14:textId="77777777" w:rsidR="00B61444" w:rsidRPr="00B61444" w:rsidRDefault="00B61444" w:rsidP="00B61444">
            <w:pPr>
              <w:pStyle w:val="Paragraphedeliste"/>
              <w:rPr>
                <w:szCs w:val="24"/>
                <w:lang w:eastAsia="en-US"/>
              </w:rPr>
            </w:pPr>
          </w:p>
          <w:p w14:paraId="5EBA5318" w14:textId="77777777" w:rsidR="00B61444" w:rsidRDefault="00E57A61" w:rsidP="000F2E00">
            <w:pPr>
              <w:pStyle w:val="Paragraphedeliste"/>
              <w:numPr>
                <w:ilvl w:val="2"/>
                <w:numId w:val="134"/>
              </w:numPr>
              <w:shd w:val="clear" w:color="auto" w:fill="FDFDFD"/>
              <w:rPr>
                <w:szCs w:val="24"/>
                <w:lang w:eastAsia="en-US"/>
              </w:rPr>
            </w:pPr>
            <w:r w:rsidRPr="00B61444">
              <w:rPr>
                <w:szCs w:val="24"/>
                <w:lang w:eastAsia="en-US"/>
              </w:rPr>
              <w:t>Si l</w:t>
            </w:r>
            <w:r w:rsidR="0006597E" w:rsidRPr="00B61444">
              <w:rPr>
                <w:szCs w:val="24"/>
                <w:lang w:eastAsia="en-US"/>
              </w:rPr>
              <w:t xml:space="preserve">’ERD </w:t>
            </w:r>
            <w:r w:rsidRPr="00B61444">
              <w:rPr>
                <w:szCs w:val="24"/>
                <w:lang w:eastAsia="en-US"/>
              </w:rPr>
              <w:t xml:space="preserve">a émis une </w:t>
            </w:r>
            <w:r w:rsidR="00D140E5" w:rsidRPr="00B61444">
              <w:rPr>
                <w:szCs w:val="24"/>
                <w:lang w:eastAsia="en-US"/>
              </w:rPr>
              <w:t>R</w:t>
            </w:r>
            <w:r w:rsidRPr="00B61444">
              <w:rPr>
                <w:szCs w:val="24"/>
                <w:lang w:eastAsia="en-US"/>
              </w:rPr>
              <w:t xml:space="preserve">ecommandation </w:t>
            </w:r>
            <w:r w:rsidR="00D140E5" w:rsidRPr="00B61444">
              <w:rPr>
                <w:szCs w:val="24"/>
                <w:lang w:eastAsia="en-US"/>
              </w:rPr>
              <w:t>a</w:t>
            </w:r>
            <w:r w:rsidR="0006597E" w:rsidRPr="00B61444">
              <w:rPr>
                <w:szCs w:val="24"/>
                <w:lang w:eastAsia="en-US"/>
              </w:rPr>
              <w:t xml:space="preserve">u Maître d’Ouvrage </w:t>
            </w:r>
            <w:r w:rsidRPr="00B61444">
              <w:rPr>
                <w:szCs w:val="24"/>
                <w:lang w:eastAsia="en-US"/>
              </w:rPr>
              <w:t xml:space="preserve">et </w:t>
            </w:r>
            <w:r w:rsidR="00D140E5" w:rsidRPr="00B61444">
              <w:rPr>
                <w:szCs w:val="24"/>
                <w:lang w:eastAsia="en-US"/>
              </w:rPr>
              <w:t xml:space="preserve">à </w:t>
            </w:r>
            <w:r w:rsidRPr="00B61444">
              <w:rPr>
                <w:szCs w:val="24"/>
                <w:lang w:eastAsia="en-US"/>
              </w:rPr>
              <w:t>l’</w:t>
            </w:r>
            <w:r w:rsidR="0006597E" w:rsidRPr="00B61444">
              <w:rPr>
                <w:szCs w:val="24"/>
                <w:lang w:eastAsia="en-US"/>
              </w:rPr>
              <w:t>E</w:t>
            </w:r>
            <w:r w:rsidRPr="00B61444">
              <w:rPr>
                <w:szCs w:val="24"/>
                <w:lang w:eastAsia="en-US"/>
              </w:rPr>
              <w:t>ntrepreneur dans les 56 jours susmentionnés et qu’aucun</w:t>
            </w:r>
            <w:r w:rsidR="00D140E5" w:rsidRPr="00B61444">
              <w:rPr>
                <w:szCs w:val="24"/>
                <w:lang w:eastAsia="en-US"/>
              </w:rPr>
              <w:t>e</w:t>
            </w:r>
            <w:r w:rsidRPr="00B61444">
              <w:rPr>
                <w:szCs w:val="24"/>
                <w:lang w:eastAsia="en-US"/>
              </w:rPr>
              <w:t xml:space="preserve"> </w:t>
            </w:r>
            <w:r w:rsidR="00D140E5" w:rsidRPr="00B61444">
              <w:rPr>
                <w:szCs w:val="24"/>
                <w:lang w:eastAsia="en-US"/>
              </w:rPr>
              <w:t xml:space="preserve">notification </w:t>
            </w:r>
            <w:r w:rsidRPr="00B61444">
              <w:rPr>
                <w:szCs w:val="24"/>
                <w:lang w:eastAsia="en-US"/>
              </w:rPr>
              <w:t xml:space="preserve">d’intention d’entamer </w:t>
            </w:r>
            <w:r w:rsidR="00D140E5" w:rsidRPr="00B61444">
              <w:rPr>
                <w:szCs w:val="24"/>
                <w:lang w:eastAsia="en-US"/>
              </w:rPr>
              <w:t>l’</w:t>
            </w:r>
            <w:r w:rsidRPr="00B61444">
              <w:rPr>
                <w:szCs w:val="24"/>
                <w:lang w:eastAsia="en-US"/>
              </w:rPr>
              <w:t xml:space="preserve">arbitrage </w:t>
            </w:r>
            <w:r w:rsidR="00D140E5" w:rsidRPr="00B61444">
              <w:rPr>
                <w:szCs w:val="24"/>
                <w:lang w:eastAsia="en-US"/>
              </w:rPr>
              <w:t>concernant le</w:t>
            </w:r>
            <w:r w:rsidRPr="00B61444">
              <w:rPr>
                <w:szCs w:val="24"/>
                <w:lang w:eastAsia="en-US"/>
              </w:rPr>
              <w:t xml:space="preserve"> différend n’a été donné par l</w:t>
            </w:r>
            <w:r w:rsidR="0006597E" w:rsidRPr="00B61444">
              <w:rPr>
                <w:szCs w:val="24"/>
                <w:lang w:eastAsia="en-US"/>
              </w:rPr>
              <w:t>e Maître d’Ouvrage</w:t>
            </w:r>
            <w:r w:rsidRPr="00B61444">
              <w:rPr>
                <w:szCs w:val="24"/>
                <w:lang w:eastAsia="en-US"/>
              </w:rPr>
              <w:t xml:space="preserve"> ou l’</w:t>
            </w:r>
            <w:r w:rsidR="0006597E" w:rsidRPr="00B61444">
              <w:rPr>
                <w:szCs w:val="24"/>
                <w:lang w:eastAsia="en-US"/>
              </w:rPr>
              <w:t>E</w:t>
            </w:r>
            <w:r w:rsidRPr="00B61444">
              <w:rPr>
                <w:szCs w:val="24"/>
                <w:lang w:eastAsia="en-US"/>
              </w:rPr>
              <w:t xml:space="preserve">ntrepreneur dans les 14 jours suivant la réception par les parties de la </w:t>
            </w:r>
            <w:r w:rsidR="00D140E5" w:rsidRPr="00B61444">
              <w:rPr>
                <w:szCs w:val="24"/>
                <w:lang w:eastAsia="en-US"/>
              </w:rPr>
              <w:t>R</w:t>
            </w:r>
            <w:r w:rsidRPr="00B61444">
              <w:rPr>
                <w:szCs w:val="24"/>
                <w:lang w:eastAsia="en-US"/>
              </w:rPr>
              <w:t xml:space="preserve">ecommandation de l’ERD, </w:t>
            </w:r>
            <w:r w:rsidRPr="00B61444">
              <w:rPr>
                <w:szCs w:val="24"/>
                <w:lang w:eastAsia="en-US"/>
              </w:rPr>
              <w:lastRenderedPageBreak/>
              <w:t xml:space="preserve">la </w:t>
            </w:r>
            <w:r w:rsidR="00D140E5" w:rsidRPr="00B61444">
              <w:rPr>
                <w:szCs w:val="24"/>
                <w:lang w:eastAsia="en-US"/>
              </w:rPr>
              <w:t>R</w:t>
            </w:r>
            <w:r w:rsidRPr="00B61444">
              <w:rPr>
                <w:szCs w:val="24"/>
                <w:lang w:eastAsia="en-US"/>
              </w:rPr>
              <w:t>ecommandation devient définitive et lie l</w:t>
            </w:r>
            <w:r w:rsidR="0006597E" w:rsidRPr="00B61444">
              <w:rPr>
                <w:szCs w:val="24"/>
                <w:lang w:eastAsia="en-US"/>
              </w:rPr>
              <w:t>e Maître d’Ouvrage</w:t>
            </w:r>
            <w:r w:rsidRPr="00B61444">
              <w:rPr>
                <w:szCs w:val="24"/>
                <w:lang w:eastAsia="en-US"/>
              </w:rPr>
              <w:t xml:space="preserve"> et l’</w:t>
            </w:r>
            <w:r w:rsidR="0006597E" w:rsidRPr="00B61444">
              <w:rPr>
                <w:szCs w:val="24"/>
                <w:lang w:eastAsia="en-US"/>
              </w:rPr>
              <w:t>E</w:t>
            </w:r>
            <w:r w:rsidRPr="00B61444">
              <w:rPr>
                <w:szCs w:val="24"/>
                <w:lang w:eastAsia="en-US"/>
              </w:rPr>
              <w:t>ntrepreneur.</w:t>
            </w:r>
          </w:p>
          <w:p w14:paraId="2D12A8B2" w14:textId="77777777" w:rsidR="00B61444" w:rsidRPr="00B61444" w:rsidRDefault="00B61444" w:rsidP="00B61444">
            <w:pPr>
              <w:pStyle w:val="Paragraphedeliste"/>
              <w:rPr>
                <w:szCs w:val="24"/>
                <w:lang w:eastAsia="en-US"/>
              </w:rPr>
            </w:pPr>
          </w:p>
          <w:p w14:paraId="54AF74F8" w14:textId="77777777" w:rsidR="00B61444" w:rsidRDefault="008F7A91" w:rsidP="000F2E00">
            <w:pPr>
              <w:pStyle w:val="Paragraphedeliste"/>
              <w:numPr>
                <w:ilvl w:val="2"/>
                <w:numId w:val="134"/>
              </w:numPr>
              <w:shd w:val="clear" w:color="auto" w:fill="FDFDFD"/>
              <w:rPr>
                <w:szCs w:val="24"/>
                <w:lang w:eastAsia="en-US"/>
              </w:rPr>
            </w:pPr>
            <w:r w:rsidRPr="00B61444">
              <w:rPr>
                <w:szCs w:val="24"/>
                <w:lang w:eastAsia="en-US"/>
              </w:rPr>
              <w:t xml:space="preserve">Qu’elle soit devenue définitive et contraignante </w:t>
            </w:r>
            <w:r w:rsidR="00BA0BA6" w:rsidRPr="00B61444">
              <w:rPr>
                <w:szCs w:val="24"/>
                <w:lang w:eastAsia="en-US"/>
              </w:rPr>
              <w:t xml:space="preserve">ou non </w:t>
            </w:r>
            <w:r w:rsidRPr="00B61444">
              <w:rPr>
                <w:szCs w:val="24"/>
                <w:lang w:eastAsia="en-US"/>
              </w:rPr>
              <w:t>pour l</w:t>
            </w:r>
            <w:r w:rsidR="0074376A" w:rsidRPr="00B61444">
              <w:rPr>
                <w:szCs w:val="24"/>
                <w:lang w:eastAsia="en-US"/>
              </w:rPr>
              <w:t>e Maître d’Ouvrage</w:t>
            </w:r>
            <w:r w:rsidRPr="00B61444">
              <w:rPr>
                <w:szCs w:val="24"/>
                <w:lang w:eastAsia="en-US"/>
              </w:rPr>
              <w:t xml:space="preserve"> et l’Entrepreneur, une Recommandation </w:t>
            </w:r>
            <w:r w:rsidR="00BA0BA6" w:rsidRPr="00B61444">
              <w:rPr>
                <w:szCs w:val="24"/>
                <w:lang w:eastAsia="en-US"/>
              </w:rPr>
              <w:t>sera</w:t>
            </w:r>
            <w:r w:rsidR="0074376A" w:rsidRPr="00B61444">
              <w:rPr>
                <w:szCs w:val="24"/>
                <w:lang w:eastAsia="en-US"/>
              </w:rPr>
              <w:t xml:space="preserve"> </w:t>
            </w:r>
            <w:r w:rsidRPr="00B61444">
              <w:rPr>
                <w:szCs w:val="24"/>
                <w:lang w:eastAsia="en-US"/>
              </w:rPr>
              <w:t xml:space="preserve">recevable comme preuve dans toute procédure ultérieure de règlement des différends, y compris tout arbitrage ou litige ayant un rapport quelconque avec le différend auquel la Recommandation se rapporte. </w:t>
            </w:r>
          </w:p>
          <w:p w14:paraId="6A27423B" w14:textId="77777777" w:rsidR="00B61444" w:rsidRPr="00B61444" w:rsidRDefault="00B61444" w:rsidP="00B61444">
            <w:pPr>
              <w:pStyle w:val="Paragraphedeliste"/>
              <w:rPr>
                <w:szCs w:val="24"/>
                <w:lang w:eastAsia="en-US"/>
              </w:rPr>
            </w:pPr>
          </w:p>
          <w:p w14:paraId="7F725D92" w14:textId="42E7E0FF" w:rsidR="00F04E48" w:rsidRPr="00B61444" w:rsidRDefault="008F7A91" w:rsidP="000F2E00">
            <w:pPr>
              <w:pStyle w:val="Paragraphedeliste"/>
              <w:numPr>
                <w:ilvl w:val="2"/>
                <w:numId w:val="134"/>
              </w:numPr>
              <w:shd w:val="clear" w:color="auto" w:fill="FDFDFD"/>
              <w:rPr>
                <w:szCs w:val="24"/>
                <w:lang w:eastAsia="en-US"/>
              </w:rPr>
            </w:pPr>
            <w:r w:rsidRPr="00B61444">
              <w:rPr>
                <w:szCs w:val="24"/>
                <w:lang w:eastAsia="en-US"/>
              </w:rPr>
              <w:t xml:space="preserve">Toutes les </w:t>
            </w:r>
            <w:r w:rsidR="00BA0BA6" w:rsidRPr="00B61444">
              <w:rPr>
                <w:szCs w:val="24"/>
                <w:lang w:eastAsia="en-US"/>
              </w:rPr>
              <w:t>R</w:t>
            </w:r>
            <w:r w:rsidRPr="00B61444">
              <w:rPr>
                <w:szCs w:val="24"/>
                <w:lang w:eastAsia="en-US"/>
              </w:rPr>
              <w:t xml:space="preserve">ecommandations devenues définitives et contraignantes seront immédiatement mises en œuvre par les parties. </w:t>
            </w:r>
          </w:p>
          <w:p w14:paraId="617C99FB" w14:textId="77777777" w:rsidR="00F04E48" w:rsidRPr="00F04E48" w:rsidRDefault="00F04E48" w:rsidP="00F04E48">
            <w:pPr>
              <w:pStyle w:val="Paragraphedeliste"/>
              <w:rPr>
                <w:szCs w:val="24"/>
                <w:lang w:eastAsia="en-US"/>
              </w:rPr>
            </w:pPr>
          </w:p>
          <w:p w14:paraId="1AD7193D" w14:textId="77777777" w:rsidR="00C77C4A" w:rsidRDefault="008F7A91" w:rsidP="000F2E00">
            <w:pPr>
              <w:pStyle w:val="Paragraphedeliste"/>
              <w:numPr>
                <w:ilvl w:val="1"/>
                <w:numId w:val="71"/>
              </w:numPr>
              <w:shd w:val="clear" w:color="auto" w:fill="FDFDFD"/>
              <w:ind w:left="611" w:hanging="630"/>
              <w:rPr>
                <w:szCs w:val="24"/>
                <w:lang w:eastAsia="en-US"/>
              </w:rPr>
            </w:pPr>
            <w:r w:rsidRPr="007D1B13">
              <w:rPr>
                <w:szCs w:val="24"/>
                <w:lang w:eastAsia="en-US"/>
              </w:rPr>
              <w:t xml:space="preserve">Arbitrage </w:t>
            </w:r>
          </w:p>
          <w:p w14:paraId="3B07B057" w14:textId="77777777" w:rsidR="00C77C4A" w:rsidRDefault="00C77C4A" w:rsidP="00C77C4A">
            <w:pPr>
              <w:pStyle w:val="Paragraphedeliste"/>
              <w:shd w:val="clear" w:color="auto" w:fill="FDFDFD"/>
              <w:ind w:left="611" w:firstLine="0"/>
              <w:rPr>
                <w:szCs w:val="24"/>
                <w:lang w:eastAsia="en-US"/>
              </w:rPr>
            </w:pPr>
          </w:p>
          <w:p w14:paraId="21CA2A15" w14:textId="77777777" w:rsidR="00C77C4A" w:rsidRDefault="008F7A91" w:rsidP="000F2E00">
            <w:pPr>
              <w:pStyle w:val="Paragraphedeliste"/>
              <w:numPr>
                <w:ilvl w:val="2"/>
                <w:numId w:val="135"/>
              </w:numPr>
              <w:shd w:val="clear" w:color="auto" w:fill="FDFDFD"/>
              <w:ind w:left="1151"/>
              <w:rPr>
                <w:szCs w:val="24"/>
                <w:lang w:eastAsia="en-US"/>
              </w:rPr>
            </w:pPr>
            <w:r w:rsidRPr="00C77C4A">
              <w:rPr>
                <w:szCs w:val="24"/>
                <w:lang w:eastAsia="en-US"/>
              </w:rPr>
              <w:t>Si l</w:t>
            </w:r>
            <w:r w:rsidR="00F04E48" w:rsidRPr="00C77C4A">
              <w:rPr>
                <w:szCs w:val="24"/>
                <w:lang w:eastAsia="en-US"/>
              </w:rPr>
              <w:t>e Maître d’Ouvrage</w:t>
            </w:r>
            <w:r w:rsidRPr="00C77C4A">
              <w:rPr>
                <w:szCs w:val="24"/>
                <w:lang w:eastAsia="en-US"/>
              </w:rPr>
              <w:t xml:space="preserve"> ou l’Entrepreneur n</w:t>
            </w:r>
            <w:r w:rsidR="00BA0BA6" w:rsidRPr="00C77C4A">
              <w:rPr>
                <w:szCs w:val="24"/>
                <w:lang w:eastAsia="en-US"/>
              </w:rPr>
              <w:t>e son</w:t>
            </w:r>
            <w:r w:rsidRPr="00C77C4A">
              <w:rPr>
                <w:szCs w:val="24"/>
                <w:lang w:eastAsia="en-US"/>
              </w:rPr>
              <w:t>t pas satisfait</w:t>
            </w:r>
            <w:r w:rsidR="00BA0BA6" w:rsidRPr="00C77C4A">
              <w:rPr>
                <w:szCs w:val="24"/>
                <w:lang w:eastAsia="en-US"/>
              </w:rPr>
              <w:t>s</w:t>
            </w:r>
            <w:r w:rsidRPr="00C77C4A">
              <w:rPr>
                <w:szCs w:val="24"/>
                <w:lang w:eastAsia="en-US"/>
              </w:rPr>
              <w:t xml:space="preserve"> de la décision de l’ERD, l</w:t>
            </w:r>
            <w:r w:rsidR="00EC056C" w:rsidRPr="00C77C4A">
              <w:rPr>
                <w:szCs w:val="24"/>
                <w:lang w:eastAsia="en-US"/>
              </w:rPr>
              <w:t>e Maître d’Ouvrage</w:t>
            </w:r>
            <w:r w:rsidRPr="00C77C4A">
              <w:rPr>
                <w:szCs w:val="24"/>
                <w:lang w:eastAsia="en-US"/>
              </w:rPr>
              <w:t xml:space="preserve"> ou l’Entrepreneur peu</w:t>
            </w:r>
            <w:r w:rsidR="00BA0BA6" w:rsidRPr="00C77C4A">
              <w:rPr>
                <w:szCs w:val="24"/>
                <w:lang w:eastAsia="en-US"/>
              </w:rPr>
              <w:t>ven</w:t>
            </w:r>
            <w:r w:rsidRPr="00C77C4A">
              <w:rPr>
                <w:szCs w:val="24"/>
                <w:lang w:eastAsia="en-US"/>
              </w:rPr>
              <w:t xml:space="preserve">t, conformément à </w:t>
            </w:r>
            <w:r w:rsidR="007F0CDF" w:rsidRPr="00C77C4A">
              <w:rPr>
                <w:szCs w:val="24"/>
                <w:lang w:eastAsia="en-US"/>
              </w:rPr>
              <w:t>la clause</w:t>
            </w:r>
            <w:r w:rsidRPr="00C77C4A">
              <w:rPr>
                <w:szCs w:val="24"/>
                <w:lang w:eastAsia="en-US"/>
              </w:rPr>
              <w:t xml:space="preserve"> 31.1.5 du CC</w:t>
            </w:r>
            <w:r w:rsidR="00EC056C" w:rsidRPr="00C77C4A">
              <w:rPr>
                <w:szCs w:val="24"/>
                <w:lang w:eastAsia="en-US"/>
              </w:rPr>
              <w:t>A</w:t>
            </w:r>
            <w:r w:rsidRPr="00C77C4A">
              <w:rPr>
                <w:szCs w:val="24"/>
                <w:lang w:eastAsia="en-US"/>
              </w:rPr>
              <w:t xml:space="preserve">G, </w:t>
            </w:r>
            <w:r w:rsidR="00BA0BA6" w:rsidRPr="00C77C4A">
              <w:rPr>
                <w:szCs w:val="24"/>
                <w:lang w:eastAsia="en-US"/>
              </w:rPr>
              <w:t xml:space="preserve">notifier </w:t>
            </w:r>
            <w:r w:rsidRPr="00C77C4A">
              <w:rPr>
                <w:szCs w:val="24"/>
                <w:lang w:eastAsia="en-US"/>
              </w:rPr>
              <w:t xml:space="preserve">l’autre partie de son intention d’entamer l’arbitrage sur la question en litige, </w:t>
            </w:r>
            <w:r w:rsidR="00BA0BA6" w:rsidRPr="00C77C4A">
              <w:rPr>
                <w:szCs w:val="24"/>
                <w:lang w:eastAsia="en-US"/>
              </w:rPr>
              <w:t>comme prévu ci-après,</w:t>
            </w:r>
            <w:r w:rsidR="009C547F" w:rsidRPr="00C77C4A">
              <w:rPr>
                <w:szCs w:val="24"/>
                <w:lang w:eastAsia="en-US"/>
              </w:rPr>
              <w:t xml:space="preserve"> </w:t>
            </w:r>
            <w:r w:rsidRPr="00C77C4A">
              <w:rPr>
                <w:szCs w:val="24"/>
                <w:lang w:eastAsia="en-US"/>
              </w:rPr>
              <w:t>et un arbitrage à l’égard de cette question ne peut être entamé à moins qu’un</w:t>
            </w:r>
            <w:r w:rsidR="00BA0BA6" w:rsidRPr="00C77C4A">
              <w:rPr>
                <w:szCs w:val="24"/>
                <w:lang w:eastAsia="en-US"/>
              </w:rPr>
              <w:t>e</w:t>
            </w:r>
            <w:r w:rsidRPr="00C77C4A">
              <w:rPr>
                <w:szCs w:val="24"/>
                <w:lang w:eastAsia="en-US"/>
              </w:rPr>
              <w:t xml:space="preserve"> tel</w:t>
            </w:r>
            <w:r w:rsidR="00BA0BA6" w:rsidRPr="00C77C4A">
              <w:rPr>
                <w:szCs w:val="24"/>
                <w:lang w:eastAsia="en-US"/>
              </w:rPr>
              <w:t>le</w:t>
            </w:r>
            <w:r w:rsidRPr="00C77C4A">
              <w:rPr>
                <w:szCs w:val="24"/>
                <w:lang w:eastAsia="en-US"/>
              </w:rPr>
              <w:t xml:space="preserve"> </w:t>
            </w:r>
            <w:r w:rsidR="00BA0BA6" w:rsidRPr="00C77C4A">
              <w:rPr>
                <w:szCs w:val="24"/>
                <w:lang w:eastAsia="en-US"/>
              </w:rPr>
              <w:t>notification n’ait été</w:t>
            </w:r>
            <w:r w:rsidRPr="00C77C4A">
              <w:rPr>
                <w:szCs w:val="24"/>
                <w:lang w:eastAsia="en-US"/>
              </w:rPr>
              <w:t xml:space="preserve"> donné</w:t>
            </w:r>
            <w:r w:rsidR="00BA0BA6" w:rsidRPr="00C77C4A">
              <w:rPr>
                <w:szCs w:val="24"/>
                <w:lang w:eastAsia="en-US"/>
              </w:rPr>
              <w:t>e</w:t>
            </w:r>
            <w:r w:rsidRPr="00C77C4A">
              <w:rPr>
                <w:szCs w:val="24"/>
                <w:lang w:eastAsia="en-US"/>
              </w:rPr>
              <w:t xml:space="preserve">. Le tribunal arbitral </w:t>
            </w:r>
            <w:r w:rsidR="00BA0BA6" w:rsidRPr="00C77C4A">
              <w:rPr>
                <w:szCs w:val="24"/>
                <w:lang w:eastAsia="en-US"/>
              </w:rPr>
              <w:t>aura</w:t>
            </w:r>
            <w:r w:rsidR="00980231" w:rsidRPr="00C77C4A">
              <w:rPr>
                <w:szCs w:val="24"/>
                <w:lang w:eastAsia="en-US"/>
              </w:rPr>
              <w:t xml:space="preserve"> </w:t>
            </w:r>
            <w:r w:rsidRPr="00C77C4A">
              <w:rPr>
                <w:szCs w:val="24"/>
                <w:lang w:eastAsia="en-US"/>
              </w:rPr>
              <w:t xml:space="preserve">le plein pouvoir d’ouvrir, d’examiner et de réviser toute décision, opinion, instruction, détermination, certificat et toute </w:t>
            </w:r>
            <w:r w:rsidR="00BA0BA6" w:rsidRPr="00C77C4A">
              <w:rPr>
                <w:szCs w:val="24"/>
                <w:lang w:eastAsia="en-US"/>
              </w:rPr>
              <w:t>R</w:t>
            </w:r>
            <w:r w:rsidRPr="00C77C4A">
              <w:rPr>
                <w:szCs w:val="24"/>
                <w:lang w:eastAsia="en-US"/>
              </w:rPr>
              <w:t>ecommandation d</w:t>
            </w:r>
            <w:r w:rsidR="00980231" w:rsidRPr="00C77C4A">
              <w:rPr>
                <w:szCs w:val="24"/>
                <w:lang w:eastAsia="en-US"/>
              </w:rPr>
              <w:t>e l’ERD</w:t>
            </w:r>
            <w:r w:rsidRPr="00C77C4A">
              <w:rPr>
                <w:szCs w:val="24"/>
                <w:lang w:eastAsia="en-US"/>
              </w:rPr>
              <w:t xml:space="preserve">. </w:t>
            </w:r>
          </w:p>
          <w:p w14:paraId="6E182F2D" w14:textId="77777777" w:rsidR="00C77C4A" w:rsidRDefault="00C77C4A" w:rsidP="00C77C4A">
            <w:pPr>
              <w:pStyle w:val="Paragraphedeliste"/>
              <w:shd w:val="clear" w:color="auto" w:fill="FDFDFD"/>
              <w:ind w:left="1151" w:firstLine="0"/>
              <w:rPr>
                <w:szCs w:val="24"/>
                <w:lang w:eastAsia="en-US"/>
              </w:rPr>
            </w:pPr>
          </w:p>
          <w:p w14:paraId="42E12350" w14:textId="77777777" w:rsidR="00C77C4A" w:rsidRDefault="008F7A91" w:rsidP="000F2E00">
            <w:pPr>
              <w:pStyle w:val="Paragraphedeliste"/>
              <w:numPr>
                <w:ilvl w:val="2"/>
                <w:numId w:val="135"/>
              </w:numPr>
              <w:shd w:val="clear" w:color="auto" w:fill="FDFDFD"/>
              <w:ind w:left="1151"/>
              <w:rPr>
                <w:szCs w:val="24"/>
                <w:lang w:eastAsia="en-US"/>
              </w:rPr>
            </w:pPr>
            <w:r w:rsidRPr="00C77C4A">
              <w:rPr>
                <w:szCs w:val="24"/>
                <w:lang w:eastAsia="en-US"/>
              </w:rPr>
              <w:t xml:space="preserve">Tout différend </w:t>
            </w:r>
            <w:r w:rsidR="00BA0BA6" w:rsidRPr="00C77C4A">
              <w:rPr>
                <w:szCs w:val="24"/>
                <w:lang w:eastAsia="en-US"/>
              </w:rPr>
              <w:t>pour le</w:t>
            </w:r>
            <w:r w:rsidRPr="00C77C4A">
              <w:rPr>
                <w:szCs w:val="24"/>
                <w:lang w:eastAsia="en-US"/>
              </w:rPr>
              <w:t xml:space="preserve">quel une notification d’intention d’engager </w:t>
            </w:r>
            <w:r w:rsidR="00BA0BA6" w:rsidRPr="00C77C4A">
              <w:rPr>
                <w:szCs w:val="24"/>
                <w:lang w:eastAsia="en-US"/>
              </w:rPr>
              <w:t>l’</w:t>
            </w:r>
            <w:r w:rsidRPr="00C77C4A">
              <w:rPr>
                <w:szCs w:val="24"/>
                <w:lang w:eastAsia="en-US"/>
              </w:rPr>
              <w:t xml:space="preserve">arbitrage a été donnée, conformément à </w:t>
            </w:r>
            <w:r w:rsidR="007F0CDF" w:rsidRPr="00C77C4A">
              <w:rPr>
                <w:szCs w:val="24"/>
                <w:lang w:eastAsia="en-US"/>
              </w:rPr>
              <w:t>la clause</w:t>
            </w:r>
            <w:r w:rsidRPr="00C77C4A">
              <w:rPr>
                <w:szCs w:val="24"/>
                <w:lang w:eastAsia="en-US"/>
              </w:rPr>
              <w:t xml:space="preserve"> 31.2.1 du </w:t>
            </w:r>
            <w:r w:rsidR="008B1B43" w:rsidRPr="00C77C4A">
              <w:rPr>
                <w:szCs w:val="24"/>
                <w:lang w:eastAsia="en-US"/>
              </w:rPr>
              <w:t>CCAG</w:t>
            </w:r>
            <w:r w:rsidRPr="00C77C4A">
              <w:rPr>
                <w:szCs w:val="24"/>
                <w:lang w:eastAsia="en-US"/>
              </w:rPr>
              <w:t xml:space="preserve">, sera définitivement </w:t>
            </w:r>
            <w:r w:rsidR="00BA0BA6" w:rsidRPr="00C77C4A">
              <w:rPr>
                <w:szCs w:val="24"/>
                <w:lang w:eastAsia="en-US"/>
              </w:rPr>
              <w:t xml:space="preserve">tranché </w:t>
            </w:r>
            <w:r w:rsidRPr="00C77C4A">
              <w:rPr>
                <w:szCs w:val="24"/>
                <w:lang w:eastAsia="en-US"/>
              </w:rPr>
              <w:t xml:space="preserve">par arbitrage. Aucune des parties ne </w:t>
            </w:r>
            <w:r w:rsidR="00BA0BA6" w:rsidRPr="00C77C4A">
              <w:rPr>
                <w:szCs w:val="24"/>
                <w:lang w:eastAsia="en-US"/>
              </w:rPr>
              <w:t>sera</w:t>
            </w:r>
            <w:r w:rsidRPr="00C77C4A">
              <w:rPr>
                <w:szCs w:val="24"/>
                <w:lang w:eastAsia="en-US"/>
              </w:rPr>
              <w:t xml:space="preserve"> limitée dans la procédure devant ce tribunal d’arbitrage aux preuves ou arguments présentés </w:t>
            </w:r>
            <w:r w:rsidR="00AF1D9B" w:rsidRPr="00C77C4A">
              <w:rPr>
                <w:szCs w:val="24"/>
                <w:lang w:eastAsia="en-US"/>
              </w:rPr>
              <w:t>à l’ERD</w:t>
            </w:r>
            <w:r w:rsidRPr="00C77C4A">
              <w:rPr>
                <w:szCs w:val="24"/>
                <w:lang w:eastAsia="en-US"/>
              </w:rPr>
              <w:t xml:space="preserve"> dans le but d’obtenir sa</w:t>
            </w:r>
            <w:r w:rsidR="00BA0BA6" w:rsidRPr="00C77C4A">
              <w:rPr>
                <w:szCs w:val="24"/>
                <w:lang w:eastAsia="en-US"/>
              </w:rPr>
              <w:t xml:space="preserve"> (ses)</w:t>
            </w:r>
            <w:r w:rsidRPr="00C77C4A">
              <w:rPr>
                <w:szCs w:val="24"/>
                <w:lang w:eastAsia="en-US"/>
              </w:rPr>
              <w:t xml:space="preserve"> Recommandation</w:t>
            </w:r>
            <w:r w:rsidR="00BA0BA6" w:rsidRPr="00C77C4A">
              <w:rPr>
                <w:szCs w:val="24"/>
                <w:lang w:eastAsia="en-US"/>
              </w:rPr>
              <w:t>(s)</w:t>
            </w:r>
            <w:r w:rsidRPr="00C77C4A">
              <w:rPr>
                <w:szCs w:val="24"/>
                <w:lang w:eastAsia="en-US"/>
              </w:rPr>
              <w:t xml:space="preserve"> conformément à </w:t>
            </w:r>
            <w:r w:rsidR="007F0CDF" w:rsidRPr="00C77C4A">
              <w:rPr>
                <w:szCs w:val="24"/>
                <w:lang w:eastAsia="en-US"/>
              </w:rPr>
              <w:t>la clause</w:t>
            </w:r>
            <w:r w:rsidRPr="00C77C4A">
              <w:rPr>
                <w:szCs w:val="24"/>
                <w:lang w:eastAsia="en-US"/>
              </w:rPr>
              <w:t xml:space="preserve"> 31.2.1 du CC</w:t>
            </w:r>
            <w:r w:rsidR="00AF1D9B" w:rsidRPr="00C77C4A">
              <w:rPr>
                <w:szCs w:val="24"/>
                <w:lang w:eastAsia="en-US"/>
              </w:rPr>
              <w:t>A</w:t>
            </w:r>
            <w:r w:rsidRPr="00C77C4A">
              <w:rPr>
                <w:szCs w:val="24"/>
                <w:lang w:eastAsia="en-US"/>
              </w:rPr>
              <w:t xml:space="preserve">G. </w:t>
            </w:r>
            <w:r w:rsidR="00BA0BA6" w:rsidRPr="00C77C4A">
              <w:rPr>
                <w:szCs w:val="24"/>
                <w:lang w:eastAsia="en-US"/>
              </w:rPr>
              <w:t xml:space="preserve">Le fait d’avoir donné une </w:t>
            </w:r>
            <w:r w:rsidR="00684481" w:rsidRPr="00C77C4A">
              <w:rPr>
                <w:szCs w:val="24"/>
                <w:lang w:eastAsia="en-US"/>
              </w:rPr>
              <w:t>R</w:t>
            </w:r>
            <w:r w:rsidRPr="00C77C4A">
              <w:rPr>
                <w:szCs w:val="24"/>
                <w:lang w:eastAsia="en-US"/>
              </w:rPr>
              <w:t>ecommandation ne disqualifie</w:t>
            </w:r>
            <w:r w:rsidR="00FA779F" w:rsidRPr="00C77C4A">
              <w:rPr>
                <w:szCs w:val="24"/>
                <w:lang w:eastAsia="en-US"/>
              </w:rPr>
              <w:t>ra</w:t>
            </w:r>
            <w:r w:rsidRPr="00C77C4A">
              <w:rPr>
                <w:szCs w:val="24"/>
                <w:lang w:eastAsia="en-US"/>
              </w:rPr>
              <w:t xml:space="preserve"> l</w:t>
            </w:r>
            <w:r w:rsidR="00FA779F" w:rsidRPr="00C77C4A">
              <w:rPr>
                <w:szCs w:val="24"/>
                <w:lang w:eastAsia="en-US"/>
              </w:rPr>
              <w:t>’ERD</w:t>
            </w:r>
            <w:r w:rsidRPr="00C77C4A">
              <w:rPr>
                <w:szCs w:val="24"/>
                <w:lang w:eastAsia="en-US"/>
              </w:rPr>
              <w:t xml:space="preserve"> d’être appelé à témoigner et de </w:t>
            </w:r>
            <w:r w:rsidR="00BA0BA6" w:rsidRPr="00C77C4A">
              <w:rPr>
                <w:szCs w:val="24"/>
                <w:lang w:eastAsia="en-US"/>
              </w:rPr>
              <w:t xml:space="preserve">fournir des éléments de preuve </w:t>
            </w:r>
            <w:r w:rsidRPr="00C77C4A">
              <w:rPr>
                <w:szCs w:val="24"/>
                <w:lang w:eastAsia="en-US"/>
              </w:rPr>
              <w:t xml:space="preserve">devant </w:t>
            </w:r>
            <w:r w:rsidR="00BA0BA6" w:rsidRPr="00C77C4A">
              <w:rPr>
                <w:szCs w:val="24"/>
                <w:lang w:eastAsia="en-US"/>
              </w:rPr>
              <w:t>l’(les)</w:t>
            </w:r>
            <w:r w:rsidR="00171F59" w:rsidRPr="00C77C4A">
              <w:rPr>
                <w:szCs w:val="24"/>
                <w:lang w:eastAsia="en-US"/>
              </w:rPr>
              <w:t xml:space="preserve"> </w:t>
            </w:r>
            <w:r w:rsidRPr="00C77C4A">
              <w:rPr>
                <w:szCs w:val="24"/>
                <w:lang w:eastAsia="en-US"/>
              </w:rPr>
              <w:t>arbitre</w:t>
            </w:r>
            <w:r w:rsidR="00BA0BA6" w:rsidRPr="00C77C4A">
              <w:rPr>
                <w:szCs w:val="24"/>
                <w:lang w:eastAsia="en-US"/>
              </w:rPr>
              <w:t>(</w:t>
            </w:r>
            <w:r w:rsidR="00171F59" w:rsidRPr="00C77C4A">
              <w:rPr>
                <w:szCs w:val="24"/>
                <w:lang w:eastAsia="en-US"/>
              </w:rPr>
              <w:t>s</w:t>
            </w:r>
            <w:r w:rsidR="00BA0BA6" w:rsidRPr="00C77C4A">
              <w:rPr>
                <w:szCs w:val="24"/>
                <w:lang w:eastAsia="en-US"/>
              </w:rPr>
              <w:t>)</w:t>
            </w:r>
            <w:r w:rsidRPr="00C77C4A">
              <w:rPr>
                <w:szCs w:val="24"/>
                <w:lang w:eastAsia="en-US"/>
              </w:rPr>
              <w:t xml:space="preserve"> sur quelque question que ce soit </w:t>
            </w:r>
            <w:r w:rsidR="00BA0BA6" w:rsidRPr="00C77C4A">
              <w:rPr>
                <w:szCs w:val="24"/>
                <w:lang w:eastAsia="en-US"/>
              </w:rPr>
              <w:t>pertinente</w:t>
            </w:r>
            <w:r w:rsidR="00BA0BA6" w:rsidRPr="00C77C4A" w:rsidDel="00BA0BA6">
              <w:rPr>
                <w:szCs w:val="24"/>
                <w:lang w:eastAsia="en-US"/>
              </w:rPr>
              <w:t xml:space="preserve"> </w:t>
            </w:r>
            <w:r w:rsidR="00BA0BA6" w:rsidRPr="00C77C4A">
              <w:rPr>
                <w:szCs w:val="24"/>
                <w:lang w:eastAsia="en-US"/>
              </w:rPr>
              <w:t>a</w:t>
            </w:r>
            <w:r w:rsidR="006B527C" w:rsidRPr="00C77C4A">
              <w:rPr>
                <w:szCs w:val="24"/>
                <w:lang w:eastAsia="en-US"/>
              </w:rPr>
              <w:t>u</w:t>
            </w:r>
            <w:r w:rsidRPr="00C77C4A">
              <w:rPr>
                <w:szCs w:val="24"/>
                <w:lang w:eastAsia="en-US"/>
              </w:rPr>
              <w:t xml:space="preserve"> différend</w:t>
            </w:r>
            <w:r w:rsidR="006B527C" w:rsidRPr="00C77C4A">
              <w:rPr>
                <w:szCs w:val="24"/>
                <w:lang w:eastAsia="en-US"/>
              </w:rPr>
              <w:t>.</w:t>
            </w:r>
            <w:r w:rsidRPr="00C77C4A">
              <w:rPr>
                <w:szCs w:val="24"/>
                <w:lang w:eastAsia="en-US"/>
              </w:rPr>
              <w:t xml:space="preserve"> L’arbitrage peut être entamé avant ou après l’achèvement des </w:t>
            </w:r>
            <w:r w:rsidR="00BA0BA6" w:rsidRPr="00C77C4A">
              <w:rPr>
                <w:szCs w:val="24"/>
                <w:lang w:eastAsia="en-US"/>
              </w:rPr>
              <w:t>T</w:t>
            </w:r>
            <w:r w:rsidRPr="00C77C4A">
              <w:rPr>
                <w:szCs w:val="24"/>
                <w:lang w:eastAsia="en-US"/>
              </w:rPr>
              <w:t xml:space="preserve">ravaux et </w:t>
            </w:r>
            <w:r w:rsidR="00BA0BA6" w:rsidRPr="00C77C4A">
              <w:rPr>
                <w:szCs w:val="24"/>
                <w:lang w:eastAsia="en-US"/>
              </w:rPr>
              <w:t>S</w:t>
            </w:r>
            <w:r w:rsidRPr="00C77C4A">
              <w:rPr>
                <w:szCs w:val="24"/>
                <w:lang w:eastAsia="en-US"/>
              </w:rPr>
              <w:t>ervices</w:t>
            </w:r>
            <w:r w:rsidR="006B527C" w:rsidRPr="00C77C4A">
              <w:rPr>
                <w:szCs w:val="24"/>
                <w:lang w:eastAsia="en-US"/>
              </w:rPr>
              <w:t>.</w:t>
            </w:r>
          </w:p>
          <w:p w14:paraId="521485F5" w14:textId="77777777" w:rsidR="00C77C4A" w:rsidRPr="00C77C4A" w:rsidRDefault="00C77C4A" w:rsidP="00C77C4A">
            <w:pPr>
              <w:pStyle w:val="Paragraphedeliste"/>
              <w:rPr>
                <w:szCs w:val="24"/>
                <w:lang w:eastAsia="en-US"/>
              </w:rPr>
            </w:pPr>
          </w:p>
          <w:p w14:paraId="4FE45CF5" w14:textId="7644A7AA" w:rsidR="00CE03F0" w:rsidRPr="00C77C4A" w:rsidRDefault="007D5AB3" w:rsidP="000F2E00">
            <w:pPr>
              <w:pStyle w:val="Paragraphedeliste"/>
              <w:numPr>
                <w:ilvl w:val="2"/>
                <w:numId w:val="135"/>
              </w:numPr>
              <w:shd w:val="clear" w:color="auto" w:fill="FDFDFD"/>
              <w:ind w:left="1151"/>
              <w:rPr>
                <w:szCs w:val="24"/>
                <w:lang w:eastAsia="en-US"/>
              </w:rPr>
            </w:pPr>
            <w:r w:rsidRPr="00C77C4A">
              <w:rPr>
                <w:szCs w:val="24"/>
                <w:lang w:eastAsia="en-US"/>
              </w:rPr>
              <w:t xml:space="preserve">L’arbitrage </w:t>
            </w:r>
            <w:r w:rsidR="002A0B45" w:rsidRPr="00C77C4A">
              <w:rPr>
                <w:szCs w:val="24"/>
                <w:lang w:eastAsia="en-US"/>
              </w:rPr>
              <w:t xml:space="preserve">devra </w:t>
            </w:r>
            <w:r w:rsidRPr="00C77C4A">
              <w:rPr>
                <w:szCs w:val="24"/>
                <w:lang w:eastAsia="en-US"/>
              </w:rPr>
              <w:t>se déroule</w:t>
            </w:r>
            <w:r w:rsidR="002A0B45" w:rsidRPr="00C77C4A">
              <w:rPr>
                <w:szCs w:val="24"/>
                <w:lang w:eastAsia="en-US"/>
              </w:rPr>
              <w:t>r</w:t>
            </w:r>
            <w:r w:rsidRPr="00C77C4A">
              <w:rPr>
                <w:szCs w:val="24"/>
                <w:lang w:eastAsia="en-US"/>
              </w:rPr>
              <w:t xml:space="preserve"> comme suit : </w:t>
            </w:r>
          </w:p>
          <w:p w14:paraId="06CF1353" w14:textId="77777777" w:rsidR="00CE03F0" w:rsidRPr="00CE03F0" w:rsidRDefault="00CE03F0" w:rsidP="00CE03F0">
            <w:pPr>
              <w:pStyle w:val="Paragraphedeliste"/>
              <w:rPr>
                <w:szCs w:val="24"/>
                <w:lang w:eastAsia="en-US"/>
              </w:rPr>
            </w:pPr>
          </w:p>
          <w:p w14:paraId="1D7B3212" w14:textId="254017DD" w:rsidR="00CE03F0" w:rsidRDefault="00CE03F0" w:rsidP="000F2E00">
            <w:pPr>
              <w:pStyle w:val="Paragraphedeliste"/>
              <w:numPr>
                <w:ilvl w:val="0"/>
                <w:numId w:val="106"/>
              </w:numPr>
              <w:shd w:val="clear" w:color="auto" w:fill="FDFDFD"/>
              <w:ind w:left="1785"/>
              <w:rPr>
                <w:szCs w:val="24"/>
                <w:lang w:eastAsia="en-US"/>
              </w:rPr>
            </w:pPr>
            <w:r w:rsidRPr="002A0B45">
              <w:rPr>
                <w:szCs w:val="24"/>
                <w:lang w:eastAsia="en-US"/>
              </w:rPr>
              <w:t xml:space="preserve">si le </w:t>
            </w:r>
            <w:r>
              <w:rPr>
                <w:szCs w:val="24"/>
                <w:lang w:eastAsia="en-US"/>
              </w:rPr>
              <w:t xml:space="preserve">Marché </w:t>
            </w:r>
            <w:r w:rsidRPr="002A0B45">
              <w:rPr>
                <w:szCs w:val="24"/>
                <w:lang w:eastAsia="en-US"/>
              </w:rPr>
              <w:t xml:space="preserve">est conclu avec des </w:t>
            </w:r>
            <w:r>
              <w:rPr>
                <w:szCs w:val="24"/>
                <w:lang w:eastAsia="en-US"/>
              </w:rPr>
              <w:t xml:space="preserve">entrepreneurs </w:t>
            </w:r>
            <w:r w:rsidRPr="002A0B45">
              <w:rPr>
                <w:szCs w:val="24"/>
                <w:lang w:eastAsia="en-US"/>
              </w:rPr>
              <w:t>étrangers, sauf indication contraire dans l</w:t>
            </w:r>
            <w:r>
              <w:rPr>
                <w:szCs w:val="24"/>
                <w:lang w:eastAsia="en-US"/>
              </w:rPr>
              <w:t>e CCAP</w:t>
            </w:r>
            <w:r w:rsidRPr="002A0B45">
              <w:rPr>
                <w:szCs w:val="24"/>
                <w:lang w:eastAsia="en-US"/>
              </w:rPr>
              <w:t xml:space="preserve">, le différend sera définitivement réglé conformément </w:t>
            </w:r>
            <w:r w:rsidRPr="002A0B45">
              <w:rPr>
                <w:szCs w:val="24"/>
                <w:lang w:eastAsia="en-US"/>
              </w:rPr>
              <w:lastRenderedPageBreak/>
              <w:t>au Règlement d’</w:t>
            </w:r>
            <w:r w:rsidR="00BA0BA6">
              <w:rPr>
                <w:szCs w:val="24"/>
                <w:lang w:eastAsia="en-US"/>
              </w:rPr>
              <w:t>A</w:t>
            </w:r>
            <w:r w:rsidRPr="002A0B45">
              <w:rPr>
                <w:szCs w:val="24"/>
                <w:lang w:eastAsia="en-US"/>
              </w:rPr>
              <w:t xml:space="preserve">rbitrage de la Chambre de </w:t>
            </w:r>
            <w:r w:rsidR="00BA0BA6">
              <w:rPr>
                <w:szCs w:val="24"/>
                <w:lang w:eastAsia="en-US"/>
              </w:rPr>
              <w:t>C</w:t>
            </w:r>
            <w:r w:rsidRPr="002A0B45">
              <w:rPr>
                <w:szCs w:val="24"/>
                <w:lang w:eastAsia="en-US"/>
              </w:rPr>
              <w:t xml:space="preserve">ommerce internationale par un ou trois arbitres nommés conformément </w:t>
            </w:r>
            <w:r w:rsidR="00BA0BA6">
              <w:rPr>
                <w:szCs w:val="24"/>
                <w:lang w:eastAsia="en-US"/>
              </w:rPr>
              <w:t>à ce</w:t>
            </w:r>
            <w:r w:rsidRPr="002A0B45">
              <w:rPr>
                <w:szCs w:val="24"/>
                <w:lang w:eastAsia="en-US"/>
              </w:rPr>
              <w:t xml:space="preserve"> Règlement. Le lieu de l’arbitrage est le lieu neutre spécifié dans l</w:t>
            </w:r>
            <w:r>
              <w:rPr>
                <w:szCs w:val="24"/>
                <w:lang w:eastAsia="en-US"/>
              </w:rPr>
              <w:t>e CCAP</w:t>
            </w:r>
            <w:r w:rsidRPr="002A0B45">
              <w:rPr>
                <w:szCs w:val="24"/>
                <w:lang w:eastAsia="en-US"/>
              </w:rPr>
              <w:t xml:space="preserve">, et l’arbitrage se déroule dans la langue </w:t>
            </w:r>
            <w:r w:rsidR="00BA0BA6">
              <w:rPr>
                <w:szCs w:val="24"/>
                <w:lang w:eastAsia="en-US"/>
              </w:rPr>
              <w:t>du Marché</w:t>
            </w:r>
            <w:r w:rsidRPr="002A0B45">
              <w:rPr>
                <w:szCs w:val="24"/>
                <w:lang w:eastAsia="en-US"/>
              </w:rPr>
              <w:t xml:space="preserve"> définie à </w:t>
            </w:r>
            <w:r w:rsidR="007F0CDF">
              <w:rPr>
                <w:szCs w:val="24"/>
                <w:lang w:eastAsia="en-US"/>
              </w:rPr>
              <w:t>la clause</w:t>
            </w:r>
            <w:r w:rsidRPr="002A0B45">
              <w:rPr>
                <w:szCs w:val="24"/>
                <w:lang w:eastAsia="en-US"/>
              </w:rPr>
              <w:t xml:space="preserve"> 3.1 du CC</w:t>
            </w:r>
            <w:r>
              <w:rPr>
                <w:szCs w:val="24"/>
                <w:lang w:eastAsia="en-US"/>
              </w:rPr>
              <w:t>A</w:t>
            </w:r>
            <w:r w:rsidRPr="002A0B45">
              <w:rPr>
                <w:szCs w:val="24"/>
                <w:lang w:eastAsia="en-US"/>
              </w:rPr>
              <w:t xml:space="preserve">G [Droit et </w:t>
            </w:r>
            <w:r>
              <w:rPr>
                <w:szCs w:val="24"/>
                <w:lang w:eastAsia="en-US"/>
              </w:rPr>
              <w:t>L</w:t>
            </w:r>
            <w:r w:rsidRPr="002A0B45">
              <w:rPr>
                <w:szCs w:val="24"/>
                <w:lang w:eastAsia="en-US"/>
              </w:rPr>
              <w:t xml:space="preserve">angue]. </w:t>
            </w:r>
          </w:p>
          <w:p w14:paraId="1A3CA7D8" w14:textId="77777777" w:rsidR="00CE03F0" w:rsidRDefault="00CE03F0" w:rsidP="00CE03F0">
            <w:pPr>
              <w:pStyle w:val="Paragraphedeliste"/>
              <w:shd w:val="clear" w:color="auto" w:fill="FDFDFD"/>
              <w:ind w:left="1785" w:firstLine="0"/>
              <w:rPr>
                <w:szCs w:val="24"/>
                <w:lang w:eastAsia="en-US"/>
              </w:rPr>
            </w:pPr>
          </w:p>
          <w:p w14:paraId="23FFD200" w14:textId="26E04963" w:rsidR="00CE03F0" w:rsidRDefault="00CE03F0" w:rsidP="000F2E00">
            <w:pPr>
              <w:pStyle w:val="Paragraphedeliste"/>
              <w:numPr>
                <w:ilvl w:val="0"/>
                <w:numId w:val="106"/>
              </w:numPr>
              <w:shd w:val="clear" w:color="auto" w:fill="FDFDFD"/>
              <w:ind w:left="1785"/>
              <w:rPr>
                <w:szCs w:val="24"/>
                <w:lang w:eastAsia="en-US"/>
              </w:rPr>
            </w:pPr>
            <w:r w:rsidRPr="002A0B45">
              <w:rPr>
                <w:szCs w:val="24"/>
                <w:lang w:eastAsia="en-US"/>
              </w:rPr>
              <w:t xml:space="preserve">Si le </w:t>
            </w:r>
            <w:r>
              <w:rPr>
                <w:szCs w:val="24"/>
                <w:lang w:eastAsia="en-US"/>
              </w:rPr>
              <w:t>Marché</w:t>
            </w:r>
            <w:r w:rsidRPr="002A0B45">
              <w:rPr>
                <w:szCs w:val="24"/>
                <w:lang w:eastAsia="en-US"/>
              </w:rPr>
              <w:t xml:space="preserve"> est conclu avec des entrepreneurs nationaux, </w:t>
            </w:r>
            <w:r>
              <w:rPr>
                <w:szCs w:val="24"/>
                <w:lang w:eastAsia="en-US"/>
              </w:rPr>
              <w:t>l’</w:t>
            </w:r>
            <w:r w:rsidRPr="002A0B45">
              <w:rPr>
                <w:szCs w:val="24"/>
                <w:lang w:eastAsia="en-US"/>
              </w:rPr>
              <w:t xml:space="preserve">arbitrage </w:t>
            </w:r>
            <w:r>
              <w:rPr>
                <w:szCs w:val="24"/>
                <w:lang w:eastAsia="en-US"/>
              </w:rPr>
              <w:t xml:space="preserve">sera conduit </w:t>
            </w:r>
            <w:r w:rsidRPr="002A0B45">
              <w:rPr>
                <w:szCs w:val="24"/>
                <w:lang w:eastAsia="en-US"/>
              </w:rPr>
              <w:t>conformément aux lois du pays d</w:t>
            </w:r>
            <w:r>
              <w:rPr>
                <w:szCs w:val="24"/>
                <w:lang w:eastAsia="en-US"/>
              </w:rPr>
              <w:t>u Maître d’Ouvrage</w:t>
            </w:r>
            <w:r w:rsidRPr="002A0B45">
              <w:rPr>
                <w:szCs w:val="24"/>
                <w:lang w:eastAsia="en-US"/>
              </w:rPr>
              <w:t>. </w:t>
            </w:r>
          </w:p>
          <w:p w14:paraId="7AF5CBE9" w14:textId="77777777" w:rsidR="00CE03F0" w:rsidRPr="00CE03F0" w:rsidRDefault="00CE03F0" w:rsidP="00CE03F0">
            <w:pPr>
              <w:pStyle w:val="Paragraphedeliste"/>
              <w:rPr>
                <w:szCs w:val="24"/>
                <w:lang w:eastAsia="en-US"/>
              </w:rPr>
            </w:pPr>
          </w:p>
          <w:p w14:paraId="42B99C62" w14:textId="52DD7D66" w:rsidR="00EF630A" w:rsidRPr="0077374B" w:rsidRDefault="007D5AB3" w:rsidP="000F2E00">
            <w:pPr>
              <w:pStyle w:val="Paragraphedeliste"/>
              <w:numPr>
                <w:ilvl w:val="2"/>
                <w:numId w:val="135"/>
              </w:numPr>
              <w:shd w:val="clear" w:color="auto" w:fill="FDFDFD"/>
              <w:ind w:left="1151"/>
              <w:rPr>
                <w:szCs w:val="24"/>
                <w:lang w:eastAsia="en-US"/>
              </w:rPr>
            </w:pPr>
            <w:r w:rsidRPr="0077374B">
              <w:rPr>
                <w:szCs w:val="24"/>
                <w:lang w:eastAsia="en-US"/>
              </w:rPr>
              <w:t>Lorsque ni l</w:t>
            </w:r>
            <w:r w:rsidR="00CE03F0" w:rsidRPr="0077374B">
              <w:rPr>
                <w:szCs w:val="24"/>
                <w:lang w:eastAsia="en-US"/>
              </w:rPr>
              <w:t>e Maître d’Ouvrage</w:t>
            </w:r>
            <w:r w:rsidRPr="0077374B">
              <w:rPr>
                <w:szCs w:val="24"/>
                <w:lang w:eastAsia="en-US"/>
              </w:rPr>
              <w:t xml:space="preserve"> ni l</w:t>
            </w:r>
            <w:r w:rsidR="00CE03F0" w:rsidRPr="0077374B">
              <w:rPr>
                <w:szCs w:val="24"/>
                <w:lang w:eastAsia="en-US"/>
              </w:rPr>
              <w:t>’Entrepreneur</w:t>
            </w:r>
            <w:r w:rsidRPr="0077374B">
              <w:rPr>
                <w:szCs w:val="24"/>
                <w:lang w:eastAsia="en-US"/>
              </w:rPr>
              <w:t xml:space="preserve"> n’</w:t>
            </w:r>
            <w:r w:rsidR="00231035" w:rsidRPr="0077374B">
              <w:rPr>
                <w:szCs w:val="24"/>
                <w:lang w:eastAsia="en-US"/>
              </w:rPr>
              <w:t>a</w:t>
            </w:r>
            <w:r w:rsidRPr="0077374B">
              <w:rPr>
                <w:szCs w:val="24"/>
                <w:lang w:eastAsia="en-US"/>
              </w:rPr>
              <w:t xml:space="preserve"> notifié </w:t>
            </w:r>
            <w:r w:rsidR="00231035" w:rsidRPr="0077374B">
              <w:rPr>
                <w:szCs w:val="24"/>
                <w:lang w:eastAsia="en-US"/>
              </w:rPr>
              <w:t xml:space="preserve">son </w:t>
            </w:r>
            <w:r w:rsidRPr="0077374B">
              <w:rPr>
                <w:szCs w:val="24"/>
                <w:lang w:eastAsia="en-US"/>
              </w:rPr>
              <w:t xml:space="preserve">intention d’entamer l’arbitrage d’un différend dans le délai indiqué à </w:t>
            </w:r>
            <w:r w:rsidR="007F0CDF" w:rsidRPr="0077374B">
              <w:rPr>
                <w:szCs w:val="24"/>
                <w:lang w:eastAsia="en-US"/>
              </w:rPr>
              <w:t>la clause</w:t>
            </w:r>
            <w:r w:rsidRPr="0077374B">
              <w:rPr>
                <w:szCs w:val="24"/>
                <w:lang w:eastAsia="en-US"/>
              </w:rPr>
              <w:t xml:space="preserve"> 31.1.5 du CC</w:t>
            </w:r>
            <w:r w:rsidR="00231035" w:rsidRPr="0077374B">
              <w:rPr>
                <w:szCs w:val="24"/>
                <w:lang w:eastAsia="en-US"/>
              </w:rPr>
              <w:t>A</w:t>
            </w:r>
            <w:r w:rsidRPr="0077374B">
              <w:rPr>
                <w:szCs w:val="24"/>
                <w:lang w:eastAsia="en-US"/>
              </w:rPr>
              <w:t xml:space="preserve">G et que la Recommandation correspondante est devenue définitive et contraignante, l’une ou l’autre des parties peut, si l’autre partie ne se conforme pas à cette Recommandation et sans préjudice de tout autre droit dont elle peut disposer, renvoyer le défaut à l’arbitrage conformément à </w:t>
            </w:r>
            <w:r w:rsidR="007F0CDF" w:rsidRPr="0077374B">
              <w:rPr>
                <w:szCs w:val="24"/>
                <w:lang w:eastAsia="en-US"/>
              </w:rPr>
              <w:t>la clause</w:t>
            </w:r>
            <w:r w:rsidRPr="0077374B">
              <w:rPr>
                <w:szCs w:val="24"/>
                <w:lang w:eastAsia="en-US"/>
              </w:rPr>
              <w:t xml:space="preserve"> 31.2 du </w:t>
            </w:r>
            <w:r w:rsidR="008B1B43" w:rsidRPr="0077374B">
              <w:rPr>
                <w:szCs w:val="24"/>
                <w:lang w:eastAsia="en-US"/>
              </w:rPr>
              <w:t>CCAG</w:t>
            </w:r>
            <w:r w:rsidRPr="0077374B">
              <w:rPr>
                <w:szCs w:val="24"/>
                <w:lang w:eastAsia="en-US"/>
              </w:rPr>
              <w:t xml:space="preserve">. Les dispositions de </w:t>
            </w:r>
            <w:r w:rsidR="007F0CDF" w:rsidRPr="0077374B">
              <w:rPr>
                <w:szCs w:val="24"/>
                <w:lang w:eastAsia="en-US"/>
              </w:rPr>
              <w:t>la clause</w:t>
            </w:r>
            <w:r w:rsidRPr="0077374B">
              <w:rPr>
                <w:szCs w:val="24"/>
                <w:lang w:eastAsia="en-US"/>
              </w:rPr>
              <w:t xml:space="preserve"> 31.1 du </w:t>
            </w:r>
            <w:r w:rsidR="008B1B43" w:rsidRPr="0077374B">
              <w:rPr>
                <w:szCs w:val="24"/>
                <w:lang w:eastAsia="en-US"/>
              </w:rPr>
              <w:t>CCAG</w:t>
            </w:r>
            <w:r w:rsidRPr="0077374B">
              <w:rPr>
                <w:szCs w:val="24"/>
                <w:lang w:eastAsia="en-US"/>
              </w:rPr>
              <w:t xml:space="preserve"> ne s’applique</w:t>
            </w:r>
            <w:r w:rsidR="00207BAD" w:rsidRPr="0077374B">
              <w:rPr>
                <w:szCs w:val="24"/>
                <w:lang w:eastAsia="en-US"/>
              </w:rPr>
              <w:t>ro</w:t>
            </w:r>
            <w:r w:rsidRPr="0077374B">
              <w:rPr>
                <w:szCs w:val="24"/>
                <w:lang w:eastAsia="en-US"/>
              </w:rPr>
              <w:t xml:space="preserve">nt pas à une telle référence. </w:t>
            </w:r>
          </w:p>
          <w:p w14:paraId="59C0C8B4" w14:textId="77777777" w:rsidR="00EF630A" w:rsidRDefault="00EF630A" w:rsidP="00EF630A">
            <w:pPr>
              <w:pStyle w:val="Paragraphedeliste"/>
              <w:shd w:val="clear" w:color="auto" w:fill="FDFDFD"/>
              <w:ind w:left="1425" w:firstLine="0"/>
              <w:rPr>
                <w:szCs w:val="24"/>
                <w:lang w:eastAsia="en-US"/>
              </w:rPr>
            </w:pPr>
          </w:p>
          <w:p w14:paraId="6A6DA3DB" w14:textId="6A5B924A" w:rsidR="00EF630A" w:rsidRDefault="007D5AB3" w:rsidP="000F2E00">
            <w:pPr>
              <w:pStyle w:val="Paragraphedeliste"/>
              <w:numPr>
                <w:ilvl w:val="1"/>
                <w:numId w:val="135"/>
              </w:numPr>
              <w:shd w:val="clear" w:color="auto" w:fill="FDFDFD"/>
              <w:spacing w:after="0"/>
              <w:rPr>
                <w:szCs w:val="24"/>
                <w:lang w:eastAsia="en-US"/>
              </w:rPr>
            </w:pPr>
            <w:r w:rsidRPr="00CE03F0">
              <w:rPr>
                <w:szCs w:val="24"/>
                <w:lang w:eastAsia="en-US"/>
              </w:rPr>
              <w:t>Nonobstant toute référence à l’ERD ou à l’</w:t>
            </w:r>
            <w:r w:rsidR="00BA0BA6">
              <w:rPr>
                <w:szCs w:val="24"/>
                <w:lang w:eastAsia="en-US"/>
              </w:rPr>
              <w:t>A</w:t>
            </w:r>
            <w:r w:rsidRPr="00CE03F0">
              <w:rPr>
                <w:szCs w:val="24"/>
                <w:lang w:eastAsia="en-US"/>
              </w:rPr>
              <w:t xml:space="preserve">rbitrage dans les présentes : </w:t>
            </w:r>
          </w:p>
          <w:p w14:paraId="4920F77C" w14:textId="03093DC1" w:rsidR="005121ED" w:rsidRPr="005121ED" w:rsidRDefault="005121ED" w:rsidP="005121ED">
            <w:pPr>
              <w:shd w:val="clear" w:color="auto" w:fill="FDFDFD"/>
              <w:spacing w:after="0"/>
              <w:ind w:left="360" w:firstLine="0"/>
              <w:rPr>
                <w:szCs w:val="24"/>
                <w:lang w:eastAsia="en-US"/>
              </w:rPr>
            </w:pPr>
          </w:p>
          <w:p w14:paraId="524272F9" w14:textId="77777777" w:rsidR="005121ED" w:rsidRDefault="007D5AB3" w:rsidP="000F2E00">
            <w:pPr>
              <w:pStyle w:val="Paragraphedeliste"/>
              <w:numPr>
                <w:ilvl w:val="2"/>
                <w:numId w:val="135"/>
              </w:numPr>
              <w:shd w:val="clear" w:color="auto" w:fill="FDFDFD"/>
              <w:ind w:left="1151"/>
              <w:rPr>
                <w:szCs w:val="24"/>
                <w:lang w:eastAsia="en-US"/>
              </w:rPr>
            </w:pPr>
            <w:r w:rsidRPr="00CE03F0">
              <w:rPr>
                <w:szCs w:val="24"/>
                <w:lang w:eastAsia="en-US"/>
              </w:rPr>
              <w:t xml:space="preserve">les parties continueront d’exécuter leurs obligations respectives en vertu du </w:t>
            </w:r>
            <w:r w:rsidR="005121ED">
              <w:rPr>
                <w:szCs w:val="24"/>
                <w:lang w:eastAsia="en-US"/>
              </w:rPr>
              <w:t>Marché</w:t>
            </w:r>
            <w:r w:rsidRPr="00CE03F0">
              <w:rPr>
                <w:szCs w:val="24"/>
                <w:lang w:eastAsia="en-US"/>
              </w:rPr>
              <w:t xml:space="preserve">, à moins qu’elles n’en conviennent autrement ; </w:t>
            </w:r>
          </w:p>
          <w:p w14:paraId="1F564B21" w14:textId="77777777" w:rsidR="005121ED" w:rsidRDefault="005121ED" w:rsidP="00036910">
            <w:pPr>
              <w:pStyle w:val="Paragraphedeliste"/>
              <w:shd w:val="clear" w:color="auto" w:fill="FDFDFD"/>
              <w:ind w:left="1151" w:firstLine="0"/>
              <w:rPr>
                <w:szCs w:val="24"/>
                <w:lang w:eastAsia="en-US"/>
              </w:rPr>
            </w:pPr>
          </w:p>
          <w:p w14:paraId="74F1238A" w14:textId="34538B3D" w:rsidR="00421021" w:rsidRPr="005121ED" w:rsidRDefault="007D5AB3" w:rsidP="000F2E00">
            <w:pPr>
              <w:pStyle w:val="Paragraphedeliste"/>
              <w:numPr>
                <w:ilvl w:val="2"/>
                <w:numId w:val="135"/>
              </w:numPr>
              <w:shd w:val="clear" w:color="auto" w:fill="FDFDFD"/>
              <w:ind w:left="1151"/>
              <w:rPr>
                <w:szCs w:val="24"/>
                <w:lang w:eastAsia="en-US"/>
              </w:rPr>
            </w:pPr>
            <w:r w:rsidRPr="00CE03F0">
              <w:rPr>
                <w:szCs w:val="24"/>
                <w:lang w:eastAsia="en-US"/>
              </w:rPr>
              <w:t>l</w:t>
            </w:r>
            <w:r w:rsidR="005121ED">
              <w:rPr>
                <w:szCs w:val="24"/>
                <w:lang w:eastAsia="en-US"/>
              </w:rPr>
              <w:t>e Maître d’Ouvrage</w:t>
            </w:r>
            <w:r w:rsidRPr="00CE03F0">
              <w:rPr>
                <w:szCs w:val="24"/>
                <w:lang w:eastAsia="en-US"/>
              </w:rPr>
              <w:t xml:space="preserve"> doit verser à l’</w:t>
            </w:r>
            <w:r w:rsidR="005121ED">
              <w:rPr>
                <w:szCs w:val="24"/>
                <w:lang w:eastAsia="en-US"/>
              </w:rPr>
              <w:t>E</w:t>
            </w:r>
            <w:r w:rsidRPr="00CE03F0">
              <w:rPr>
                <w:szCs w:val="24"/>
                <w:lang w:eastAsia="en-US"/>
              </w:rPr>
              <w:t>ntrepreneur toute somme due à l’</w:t>
            </w:r>
            <w:r w:rsidR="005121ED">
              <w:rPr>
                <w:szCs w:val="24"/>
                <w:lang w:eastAsia="en-US"/>
              </w:rPr>
              <w:t>E</w:t>
            </w:r>
            <w:r w:rsidRPr="00CE03F0">
              <w:rPr>
                <w:szCs w:val="24"/>
                <w:lang w:eastAsia="en-US"/>
              </w:rPr>
              <w:t>ntrepreneur.</w:t>
            </w:r>
          </w:p>
        </w:tc>
      </w:tr>
      <w:tr w:rsidR="00066479" w:rsidRPr="00C76C41" w14:paraId="7DDC91DF" w14:textId="77777777" w:rsidTr="00ED16A7">
        <w:tc>
          <w:tcPr>
            <w:tcW w:w="2160" w:type="dxa"/>
            <w:tcBorders>
              <w:top w:val="nil"/>
              <w:left w:val="nil"/>
              <w:bottom w:val="nil"/>
              <w:right w:val="nil"/>
            </w:tcBorders>
          </w:tcPr>
          <w:p w14:paraId="2F906126" w14:textId="0D2232F4" w:rsidR="00066479" w:rsidRPr="00C76C41" w:rsidRDefault="00066479" w:rsidP="000F2E00">
            <w:pPr>
              <w:pStyle w:val="Style34"/>
              <w:numPr>
                <w:ilvl w:val="0"/>
                <w:numId w:val="135"/>
              </w:numPr>
              <w:ind w:left="0" w:right="-109" w:hanging="19"/>
            </w:pPr>
            <w:bookmarkStart w:id="927" w:name="_Toc139114663"/>
            <w:r>
              <w:lastRenderedPageBreak/>
              <w:t>Recrutement de l’Expert Indépendant</w:t>
            </w:r>
            <w:bookmarkEnd w:id="927"/>
          </w:p>
        </w:tc>
        <w:tc>
          <w:tcPr>
            <w:tcW w:w="6984" w:type="dxa"/>
            <w:tcBorders>
              <w:top w:val="nil"/>
              <w:left w:val="nil"/>
              <w:bottom w:val="nil"/>
              <w:right w:val="nil"/>
            </w:tcBorders>
          </w:tcPr>
          <w:p w14:paraId="442D2BB9" w14:textId="293D431A" w:rsidR="00F93EE7" w:rsidRPr="00F93EE7" w:rsidRDefault="00E7002B" w:rsidP="000F2E00">
            <w:pPr>
              <w:pStyle w:val="Paragraphedeliste"/>
              <w:numPr>
                <w:ilvl w:val="1"/>
                <w:numId w:val="136"/>
              </w:numPr>
              <w:shd w:val="clear" w:color="auto" w:fill="FDFDFD"/>
              <w:rPr>
                <w:szCs w:val="24"/>
                <w:lang w:eastAsia="en-US"/>
              </w:rPr>
            </w:pPr>
            <w:r w:rsidRPr="00F93EE7">
              <w:rPr>
                <w:szCs w:val="24"/>
                <w:lang w:eastAsia="en-US"/>
              </w:rPr>
              <w:t>Le Maître d’Ouvrage fournir</w:t>
            </w:r>
            <w:r w:rsidR="00C211A5">
              <w:rPr>
                <w:szCs w:val="24"/>
                <w:lang w:eastAsia="en-US"/>
              </w:rPr>
              <w:t>a</w:t>
            </w:r>
            <w:r w:rsidRPr="00F93EE7">
              <w:rPr>
                <w:szCs w:val="24"/>
                <w:lang w:eastAsia="en-US"/>
              </w:rPr>
              <w:t xml:space="preserve"> à l’Entrepreneur une liste restreinte de trois consultants individuels pour </w:t>
            </w:r>
            <w:r w:rsidR="00C211A5">
              <w:rPr>
                <w:szCs w:val="24"/>
                <w:lang w:eastAsia="en-US"/>
              </w:rPr>
              <w:t>obtenir sa non-objection</w:t>
            </w:r>
            <w:r w:rsidRPr="00F93EE7">
              <w:rPr>
                <w:szCs w:val="24"/>
                <w:lang w:eastAsia="en-US"/>
              </w:rPr>
              <w:t>. L</w:t>
            </w:r>
            <w:r w:rsidR="00F93EE7" w:rsidRPr="00F93EE7">
              <w:rPr>
                <w:szCs w:val="24"/>
                <w:lang w:eastAsia="en-US"/>
              </w:rPr>
              <w:t>’Entrepreneur</w:t>
            </w:r>
            <w:r w:rsidRPr="00F93EE7">
              <w:rPr>
                <w:szCs w:val="24"/>
                <w:lang w:eastAsia="en-US"/>
              </w:rPr>
              <w:t xml:space="preserve"> doit soit </w:t>
            </w:r>
            <w:r w:rsidR="00C211A5">
              <w:rPr>
                <w:szCs w:val="24"/>
                <w:lang w:eastAsia="en-US"/>
              </w:rPr>
              <w:t>émettre sa non-objection</w:t>
            </w:r>
            <w:r w:rsidRPr="00F93EE7">
              <w:rPr>
                <w:szCs w:val="24"/>
                <w:lang w:eastAsia="en-US"/>
              </w:rPr>
              <w:t xml:space="preserve"> à la liste restreinte, soit </w:t>
            </w:r>
            <w:r w:rsidR="00C211A5">
              <w:rPr>
                <w:szCs w:val="24"/>
                <w:lang w:eastAsia="en-US"/>
              </w:rPr>
              <w:t>formuler son</w:t>
            </w:r>
            <w:r w:rsidRPr="00F93EE7">
              <w:rPr>
                <w:szCs w:val="24"/>
                <w:lang w:eastAsia="en-US"/>
              </w:rPr>
              <w:t xml:space="preserve"> objection, en indiquant ses raisons, à l’un </w:t>
            </w:r>
            <w:r w:rsidR="00C211A5">
              <w:rPr>
                <w:szCs w:val="24"/>
                <w:lang w:eastAsia="en-US"/>
              </w:rPr>
              <w:t xml:space="preserve">quelconque </w:t>
            </w:r>
            <w:r w:rsidRPr="00F93EE7">
              <w:rPr>
                <w:szCs w:val="24"/>
                <w:lang w:eastAsia="en-US"/>
              </w:rPr>
              <w:t xml:space="preserve">des consultants présélectionnés et soumettre d’autres candidatures, le cas échéant, </w:t>
            </w:r>
            <w:r w:rsidR="00F93EE7" w:rsidRPr="00F93EE7">
              <w:rPr>
                <w:szCs w:val="24"/>
                <w:lang w:eastAsia="en-US"/>
              </w:rPr>
              <w:t>au Maître d’Ouvrage</w:t>
            </w:r>
            <w:r w:rsidRPr="00F93EE7">
              <w:rPr>
                <w:szCs w:val="24"/>
                <w:lang w:eastAsia="en-US"/>
              </w:rPr>
              <w:t xml:space="preserve"> dans les 15 (quinze) jours suivant la réception de ladite liste restreinte. Dès réception de ces observations et/ou </w:t>
            </w:r>
            <w:r w:rsidR="00C211A5">
              <w:rPr>
                <w:szCs w:val="24"/>
                <w:lang w:eastAsia="en-US"/>
              </w:rPr>
              <w:t>d’</w:t>
            </w:r>
            <w:r w:rsidRPr="00F93EE7">
              <w:rPr>
                <w:szCs w:val="24"/>
                <w:lang w:eastAsia="en-US"/>
              </w:rPr>
              <w:t>autres candidatures, le cas échéant, l</w:t>
            </w:r>
            <w:r w:rsidR="00F93EE7" w:rsidRPr="00F93EE7">
              <w:rPr>
                <w:szCs w:val="24"/>
                <w:lang w:eastAsia="en-US"/>
              </w:rPr>
              <w:t>e Maître d’Ouvrage</w:t>
            </w:r>
            <w:r w:rsidRPr="00F93EE7">
              <w:rPr>
                <w:szCs w:val="24"/>
                <w:lang w:eastAsia="en-US"/>
              </w:rPr>
              <w:t xml:space="preserve">, après avoir examiné tous les facteurs pertinents, finalise la sélection de l’Expert </w:t>
            </w:r>
            <w:r w:rsidR="00F93EE7" w:rsidRPr="00F93EE7">
              <w:rPr>
                <w:szCs w:val="24"/>
                <w:lang w:eastAsia="en-US"/>
              </w:rPr>
              <w:t>I</w:t>
            </w:r>
            <w:r w:rsidRPr="00F93EE7">
              <w:rPr>
                <w:szCs w:val="24"/>
                <w:lang w:eastAsia="en-US"/>
              </w:rPr>
              <w:t xml:space="preserve">ndépendant et en informe </w:t>
            </w:r>
            <w:r w:rsidR="00F93EE7" w:rsidRPr="00F93EE7">
              <w:rPr>
                <w:szCs w:val="24"/>
                <w:lang w:eastAsia="en-US"/>
              </w:rPr>
              <w:t>l’Entrepreneur</w:t>
            </w:r>
            <w:r w:rsidRPr="00F93EE7">
              <w:rPr>
                <w:szCs w:val="24"/>
                <w:lang w:eastAsia="en-US"/>
              </w:rPr>
              <w:t>. Si l</w:t>
            </w:r>
            <w:r w:rsidR="00F93EE7" w:rsidRPr="00F93EE7">
              <w:rPr>
                <w:szCs w:val="24"/>
                <w:lang w:eastAsia="en-US"/>
              </w:rPr>
              <w:t>’Entrepreneur</w:t>
            </w:r>
            <w:r w:rsidRPr="00F93EE7">
              <w:rPr>
                <w:szCs w:val="24"/>
                <w:lang w:eastAsia="en-US"/>
              </w:rPr>
              <w:t xml:space="preserve"> ne parvient pas à se mettre d’accord sur le choix de l’</w:t>
            </w:r>
            <w:r w:rsidR="00F93EE7" w:rsidRPr="00F93EE7">
              <w:rPr>
                <w:szCs w:val="24"/>
                <w:lang w:eastAsia="en-US"/>
              </w:rPr>
              <w:t>E</w:t>
            </w:r>
            <w:r w:rsidRPr="00F93EE7">
              <w:rPr>
                <w:szCs w:val="24"/>
                <w:lang w:eastAsia="en-US"/>
              </w:rPr>
              <w:t xml:space="preserve">xpert </w:t>
            </w:r>
            <w:r w:rsidR="00F93EE7" w:rsidRPr="00F93EE7">
              <w:rPr>
                <w:szCs w:val="24"/>
                <w:lang w:eastAsia="en-US"/>
              </w:rPr>
              <w:t>I</w:t>
            </w:r>
            <w:r w:rsidRPr="00F93EE7">
              <w:rPr>
                <w:szCs w:val="24"/>
                <w:lang w:eastAsia="en-US"/>
              </w:rPr>
              <w:t>ndépendant, celui-ci est nommé par l’</w:t>
            </w:r>
            <w:r w:rsidR="00C211A5">
              <w:rPr>
                <w:szCs w:val="24"/>
                <w:lang w:eastAsia="en-US"/>
              </w:rPr>
              <w:t>A</w:t>
            </w:r>
            <w:r w:rsidRPr="00F93EE7">
              <w:rPr>
                <w:szCs w:val="24"/>
                <w:lang w:eastAsia="en-US"/>
              </w:rPr>
              <w:t>utorité spécifiée dans l</w:t>
            </w:r>
            <w:r w:rsidR="00F93EE7" w:rsidRPr="00F93EE7">
              <w:rPr>
                <w:szCs w:val="24"/>
                <w:lang w:eastAsia="en-US"/>
              </w:rPr>
              <w:t>e CCAP</w:t>
            </w:r>
            <w:r w:rsidRPr="00F93EE7">
              <w:rPr>
                <w:szCs w:val="24"/>
                <w:lang w:eastAsia="en-US"/>
              </w:rPr>
              <w:t xml:space="preserve">. </w:t>
            </w:r>
          </w:p>
          <w:p w14:paraId="3182E8FB" w14:textId="77777777" w:rsidR="00F93EE7" w:rsidRPr="00F93EE7" w:rsidRDefault="00F93EE7" w:rsidP="00F93EE7">
            <w:pPr>
              <w:pStyle w:val="Paragraphedeliste"/>
              <w:shd w:val="clear" w:color="auto" w:fill="FDFDFD"/>
              <w:ind w:left="909" w:firstLine="0"/>
              <w:rPr>
                <w:rFonts w:ascii="Segoe UI" w:hAnsi="Segoe UI" w:cs="Segoe UI"/>
                <w:sz w:val="21"/>
                <w:szCs w:val="21"/>
                <w:lang w:eastAsia="en-US"/>
              </w:rPr>
            </w:pPr>
          </w:p>
          <w:p w14:paraId="318E0318" w14:textId="38A0B3C9" w:rsidR="00D83F0C" w:rsidRPr="00D83F0C" w:rsidRDefault="00E7002B" w:rsidP="000F2E00">
            <w:pPr>
              <w:pStyle w:val="Paragraphedeliste"/>
              <w:numPr>
                <w:ilvl w:val="1"/>
                <w:numId w:val="136"/>
              </w:numPr>
              <w:shd w:val="clear" w:color="auto" w:fill="FDFDFD"/>
              <w:rPr>
                <w:rFonts w:ascii="Segoe UI" w:hAnsi="Segoe UI" w:cs="Segoe UI"/>
                <w:sz w:val="21"/>
                <w:szCs w:val="21"/>
                <w:lang w:eastAsia="en-US"/>
              </w:rPr>
            </w:pPr>
            <w:r w:rsidRPr="00F93EE7">
              <w:rPr>
                <w:szCs w:val="24"/>
                <w:lang w:eastAsia="en-US"/>
              </w:rPr>
              <w:lastRenderedPageBreak/>
              <w:t>L’</w:t>
            </w:r>
            <w:r w:rsidR="00F93EE7">
              <w:rPr>
                <w:szCs w:val="24"/>
                <w:lang w:eastAsia="en-US"/>
              </w:rPr>
              <w:t>E</w:t>
            </w:r>
            <w:r w:rsidRPr="00F93EE7">
              <w:rPr>
                <w:szCs w:val="24"/>
                <w:lang w:eastAsia="en-US"/>
              </w:rPr>
              <w:t xml:space="preserve">xpert </w:t>
            </w:r>
            <w:r w:rsidR="00F93EE7">
              <w:rPr>
                <w:szCs w:val="24"/>
                <w:lang w:eastAsia="en-US"/>
              </w:rPr>
              <w:t>I</w:t>
            </w:r>
            <w:r w:rsidRPr="00F93EE7">
              <w:rPr>
                <w:szCs w:val="24"/>
                <w:lang w:eastAsia="en-US"/>
              </w:rPr>
              <w:t xml:space="preserve">ndépendant </w:t>
            </w:r>
            <w:r w:rsidR="00F93EE7">
              <w:rPr>
                <w:szCs w:val="24"/>
                <w:lang w:eastAsia="en-US"/>
              </w:rPr>
              <w:t xml:space="preserve">doit être </w:t>
            </w:r>
            <w:r w:rsidRPr="00F93EE7">
              <w:rPr>
                <w:szCs w:val="24"/>
                <w:lang w:eastAsia="en-US"/>
              </w:rPr>
              <w:t xml:space="preserve">nommé au moment de la délivrance de la </w:t>
            </w:r>
            <w:r w:rsidR="00AE0851">
              <w:rPr>
                <w:szCs w:val="24"/>
                <w:lang w:eastAsia="en-US"/>
              </w:rPr>
              <w:t>Lettre de Notification de l’Attribution</w:t>
            </w:r>
            <w:r w:rsidRPr="00F93EE7">
              <w:rPr>
                <w:szCs w:val="24"/>
                <w:lang w:eastAsia="en-US"/>
              </w:rPr>
              <w:t xml:space="preserve"> par l</w:t>
            </w:r>
            <w:r w:rsidR="00F93EE7">
              <w:rPr>
                <w:szCs w:val="24"/>
                <w:lang w:eastAsia="en-US"/>
              </w:rPr>
              <w:t>e Maître d’Ouvrage</w:t>
            </w:r>
            <w:r w:rsidRPr="00F93EE7">
              <w:rPr>
                <w:szCs w:val="24"/>
                <w:lang w:eastAsia="en-US"/>
              </w:rPr>
              <w:t xml:space="preserve">. </w:t>
            </w:r>
          </w:p>
          <w:p w14:paraId="30197FF8" w14:textId="77777777" w:rsidR="00D83F0C" w:rsidRPr="00D83F0C" w:rsidRDefault="00D83F0C" w:rsidP="00D83F0C">
            <w:pPr>
              <w:pStyle w:val="Paragraphedeliste"/>
              <w:rPr>
                <w:szCs w:val="24"/>
                <w:lang w:eastAsia="en-US"/>
              </w:rPr>
            </w:pPr>
          </w:p>
          <w:p w14:paraId="40A34E89" w14:textId="212653A3" w:rsidR="009713A4" w:rsidRPr="009713A4" w:rsidRDefault="00E7002B" w:rsidP="000F2E00">
            <w:pPr>
              <w:pStyle w:val="Paragraphedeliste"/>
              <w:numPr>
                <w:ilvl w:val="1"/>
                <w:numId w:val="136"/>
              </w:numPr>
              <w:shd w:val="clear" w:color="auto" w:fill="FDFDFD"/>
              <w:rPr>
                <w:rFonts w:ascii="Segoe UI" w:hAnsi="Segoe UI" w:cs="Segoe UI"/>
                <w:sz w:val="21"/>
                <w:szCs w:val="21"/>
                <w:lang w:eastAsia="en-US"/>
              </w:rPr>
            </w:pPr>
            <w:r w:rsidRPr="00F93EE7">
              <w:rPr>
                <w:szCs w:val="24"/>
                <w:lang w:eastAsia="en-US"/>
              </w:rPr>
              <w:t>Si l’Expert Indépendant démissionne ou décède ou si l</w:t>
            </w:r>
            <w:r w:rsidR="00F93EE7">
              <w:rPr>
                <w:szCs w:val="24"/>
                <w:lang w:eastAsia="en-US"/>
              </w:rPr>
              <w:t xml:space="preserve">e Maître d’Ouvrage </w:t>
            </w:r>
            <w:r w:rsidRPr="00F93EE7">
              <w:rPr>
                <w:szCs w:val="24"/>
                <w:lang w:eastAsia="en-US"/>
              </w:rPr>
              <w:t>et l</w:t>
            </w:r>
            <w:r w:rsidR="0094657D">
              <w:rPr>
                <w:szCs w:val="24"/>
                <w:lang w:eastAsia="en-US"/>
              </w:rPr>
              <w:t xml:space="preserve">’Entrepreneur </w:t>
            </w:r>
            <w:r w:rsidRPr="00F93EE7">
              <w:rPr>
                <w:szCs w:val="24"/>
                <w:lang w:eastAsia="en-US"/>
              </w:rPr>
              <w:t>conviennent que l’Expert Indépendant n</w:t>
            </w:r>
            <w:r w:rsidR="00C211A5">
              <w:rPr>
                <w:szCs w:val="24"/>
                <w:lang w:eastAsia="en-US"/>
              </w:rPr>
              <w:t>’opèr</w:t>
            </w:r>
            <w:r w:rsidRPr="00F93EE7">
              <w:rPr>
                <w:szCs w:val="24"/>
                <w:lang w:eastAsia="en-US"/>
              </w:rPr>
              <w:t xml:space="preserve">e pas conformément aux dispositions du </w:t>
            </w:r>
            <w:r w:rsidR="0094657D">
              <w:rPr>
                <w:szCs w:val="24"/>
                <w:lang w:eastAsia="en-US"/>
              </w:rPr>
              <w:t>Marché</w:t>
            </w:r>
            <w:r w:rsidRPr="00F93EE7">
              <w:rPr>
                <w:szCs w:val="24"/>
                <w:lang w:eastAsia="en-US"/>
              </w:rPr>
              <w:t xml:space="preserve">, un nouvel Expert Indépendant </w:t>
            </w:r>
            <w:r w:rsidR="00C211A5">
              <w:rPr>
                <w:szCs w:val="24"/>
                <w:lang w:eastAsia="en-US"/>
              </w:rPr>
              <w:t>sera</w:t>
            </w:r>
            <w:r w:rsidR="0094657D">
              <w:rPr>
                <w:szCs w:val="24"/>
                <w:lang w:eastAsia="en-US"/>
              </w:rPr>
              <w:t xml:space="preserve"> </w:t>
            </w:r>
            <w:r w:rsidRPr="00F93EE7">
              <w:rPr>
                <w:szCs w:val="24"/>
                <w:lang w:eastAsia="en-US"/>
              </w:rPr>
              <w:t>nommé conjointement par l</w:t>
            </w:r>
            <w:r w:rsidR="0094657D">
              <w:rPr>
                <w:szCs w:val="24"/>
                <w:lang w:eastAsia="en-US"/>
              </w:rPr>
              <w:t xml:space="preserve">e Maître d’Ouvrage et l’Entrepreneur </w:t>
            </w:r>
            <w:r w:rsidRPr="00F93EE7">
              <w:rPr>
                <w:szCs w:val="24"/>
                <w:lang w:eastAsia="en-US"/>
              </w:rPr>
              <w:t xml:space="preserve">conformément </w:t>
            </w:r>
            <w:r w:rsidR="00C211A5">
              <w:rPr>
                <w:szCs w:val="24"/>
                <w:lang w:eastAsia="en-US"/>
              </w:rPr>
              <w:t>à la</w:t>
            </w:r>
            <w:r w:rsidR="00C211A5" w:rsidRPr="00F93EE7">
              <w:rPr>
                <w:szCs w:val="24"/>
                <w:lang w:eastAsia="en-US"/>
              </w:rPr>
              <w:t xml:space="preserve"> </w:t>
            </w:r>
            <w:r w:rsidRPr="00F93EE7">
              <w:rPr>
                <w:szCs w:val="24"/>
                <w:lang w:eastAsia="en-US"/>
              </w:rPr>
              <w:t>présent</w:t>
            </w:r>
            <w:r w:rsidR="00C211A5">
              <w:rPr>
                <w:szCs w:val="24"/>
                <w:lang w:eastAsia="en-US"/>
              </w:rPr>
              <w:t>e Clause 32 du</w:t>
            </w:r>
            <w:r w:rsidRPr="00F93EE7">
              <w:rPr>
                <w:szCs w:val="24"/>
                <w:lang w:eastAsia="en-US"/>
              </w:rPr>
              <w:t xml:space="preserve"> C</w:t>
            </w:r>
            <w:r w:rsidR="0094657D">
              <w:rPr>
                <w:szCs w:val="24"/>
                <w:lang w:eastAsia="en-US"/>
              </w:rPr>
              <w:t>CAG</w:t>
            </w:r>
            <w:r w:rsidRPr="00F93EE7">
              <w:rPr>
                <w:szCs w:val="24"/>
                <w:lang w:eastAsia="en-US"/>
              </w:rPr>
              <w:t xml:space="preserve">. </w:t>
            </w:r>
          </w:p>
          <w:p w14:paraId="5408A673" w14:textId="77777777" w:rsidR="009713A4" w:rsidRPr="009713A4" w:rsidRDefault="009713A4" w:rsidP="009713A4">
            <w:pPr>
              <w:pStyle w:val="Paragraphedeliste"/>
              <w:rPr>
                <w:szCs w:val="24"/>
                <w:lang w:eastAsia="en-US"/>
              </w:rPr>
            </w:pPr>
          </w:p>
          <w:p w14:paraId="50EBB71C" w14:textId="3D59F997" w:rsidR="00066479" w:rsidRPr="0095429A" w:rsidRDefault="00E7002B" w:rsidP="000F2E00">
            <w:pPr>
              <w:pStyle w:val="Paragraphedeliste"/>
              <w:numPr>
                <w:ilvl w:val="1"/>
                <w:numId w:val="136"/>
              </w:numPr>
              <w:shd w:val="clear" w:color="auto" w:fill="FDFDFD"/>
              <w:rPr>
                <w:rFonts w:ascii="Segoe UI" w:hAnsi="Segoe UI" w:cs="Segoe UI"/>
                <w:sz w:val="21"/>
                <w:szCs w:val="21"/>
                <w:lang w:eastAsia="en-US"/>
              </w:rPr>
            </w:pPr>
            <w:r w:rsidRPr="00F93EE7">
              <w:rPr>
                <w:szCs w:val="24"/>
                <w:lang w:eastAsia="en-US"/>
              </w:rPr>
              <w:t>L</w:t>
            </w:r>
            <w:r w:rsidR="009713A4">
              <w:rPr>
                <w:szCs w:val="24"/>
                <w:lang w:eastAsia="en-US"/>
              </w:rPr>
              <w:t xml:space="preserve">e Maître d’Ouvrage </w:t>
            </w:r>
            <w:r w:rsidRPr="00F93EE7">
              <w:rPr>
                <w:szCs w:val="24"/>
                <w:lang w:eastAsia="en-US"/>
              </w:rPr>
              <w:t>effectue</w:t>
            </w:r>
            <w:r w:rsidR="009713A4">
              <w:rPr>
                <w:szCs w:val="24"/>
                <w:lang w:eastAsia="en-US"/>
              </w:rPr>
              <w:t>r</w:t>
            </w:r>
            <w:r w:rsidR="00C211A5">
              <w:rPr>
                <w:szCs w:val="24"/>
                <w:lang w:eastAsia="en-US"/>
              </w:rPr>
              <w:t>a</w:t>
            </w:r>
            <w:r w:rsidRPr="00F93EE7">
              <w:rPr>
                <w:szCs w:val="24"/>
                <w:lang w:eastAsia="en-US"/>
              </w:rPr>
              <w:t xml:space="preserve"> intégralement les paiements dus à l’Expert </w:t>
            </w:r>
            <w:r w:rsidR="009713A4">
              <w:rPr>
                <w:szCs w:val="24"/>
                <w:lang w:eastAsia="en-US"/>
              </w:rPr>
              <w:t>I</w:t>
            </w:r>
            <w:r w:rsidRPr="00F93EE7">
              <w:rPr>
                <w:szCs w:val="24"/>
                <w:lang w:eastAsia="en-US"/>
              </w:rPr>
              <w:t>ndépendant dans les 28 jours suivant la réception de chaque facture. L</w:t>
            </w:r>
            <w:r w:rsidR="009713A4">
              <w:rPr>
                <w:szCs w:val="24"/>
                <w:lang w:eastAsia="en-US"/>
              </w:rPr>
              <w:t>e Maître d’Ouvrage</w:t>
            </w:r>
            <w:r w:rsidRPr="00F93EE7">
              <w:rPr>
                <w:szCs w:val="24"/>
                <w:lang w:eastAsia="en-US"/>
              </w:rPr>
              <w:t xml:space="preserve"> déduira alors 50% des paiements effectués à l’Expert Indépendant du prochain paiement dû à l’Entrepreneur.</w:t>
            </w:r>
          </w:p>
        </w:tc>
      </w:tr>
      <w:tr w:rsidR="0095429A" w:rsidRPr="00C76C41" w14:paraId="329AAF26" w14:textId="77777777" w:rsidTr="00ED16A7">
        <w:tc>
          <w:tcPr>
            <w:tcW w:w="2160" w:type="dxa"/>
            <w:tcBorders>
              <w:top w:val="nil"/>
              <w:left w:val="nil"/>
              <w:bottom w:val="nil"/>
              <w:right w:val="nil"/>
            </w:tcBorders>
          </w:tcPr>
          <w:p w14:paraId="3B4CA774" w14:textId="583CF234" w:rsidR="0095429A" w:rsidRPr="00C76C41" w:rsidRDefault="0095429A" w:rsidP="000F2E00">
            <w:pPr>
              <w:pStyle w:val="Style34"/>
              <w:numPr>
                <w:ilvl w:val="0"/>
                <w:numId w:val="136"/>
              </w:numPr>
            </w:pPr>
            <w:bookmarkStart w:id="928" w:name="_Toc139114664"/>
            <w:r w:rsidRPr="00C76C41">
              <w:lastRenderedPageBreak/>
              <w:t xml:space="preserve">Fraude et </w:t>
            </w:r>
            <w:r w:rsidRPr="000A6B34">
              <w:t>Corruption</w:t>
            </w:r>
            <w:bookmarkEnd w:id="928"/>
          </w:p>
        </w:tc>
        <w:tc>
          <w:tcPr>
            <w:tcW w:w="6984" w:type="dxa"/>
            <w:tcBorders>
              <w:top w:val="nil"/>
              <w:left w:val="nil"/>
              <w:bottom w:val="nil"/>
              <w:right w:val="nil"/>
            </w:tcBorders>
          </w:tcPr>
          <w:p w14:paraId="0DE319B6" w14:textId="18672AF2" w:rsidR="00C211A5" w:rsidRPr="0086405A" w:rsidRDefault="0095429A" w:rsidP="000F2E00">
            <w:pPr>
              <w:pStyle w:val="Paragraphedeliste"/>
              <w:numPr>
                <w:ilvl w:val="1"/>
                <w:numId w:val="136"/>
              </w:numPr>
              <w:rPr>
                <w:rFonts w:asciiTheme="majorBidi" w:hAnsiTheme="majorBidi" w:cstheme="majorBidi"/>
              </w:rPr>
            </w:pPr>
            <w:r w:rsidRPr="0086405A">
              <w:rPr>
                <w:rFonts w:asciiTheme="majorBidi" w:hAnsiTheme="majorBidi" w:cstheme="majorBidi"/>
              </w:rPr>
              <w:t xml:space="preserve">La Banque exige le respect de ses Directives en matière de lutte contre la fraude et la corruption et sa politique et procédures de sanctions </w:t>
            </w:r>
            <w:r w:rsidR="00C211A5" w:rsidRPr="0028492A">
              <w:t>applicables</w:t>
            </w:r>
            <w:r w:rsidR="00C211A5" w:rsidRPr="00C211A5">
              <w:rPr>
                <w:rFonts w:asciiTheme="majorBidi" w:hAnsiTheme="majorBidi" w:cstheme="majorBidi"/>
              </w:rPr>
              <w:t xml:space="preserve"> </w:t>
            </w:r>
            <w:r w:rsidRPr="0086405A">
              <w:rPr>
                <w:rFonts w:asciiTheme="majorBidi" w:hAnsiTheme="majorBidi" w:cstheme="majorBidi"/>
              </w:rPr>
              <w:t>telles que formulées dans le Cadre des Sanctions du Groupe de la Banque mondiale, comme indiqué dans l’Annexe </w:t>
            </w:r>
            <w:r w:rsidR="00C211A5">
              <w:rPr>
                <w:rFonts w:asciiTheme="majorBidi" w:hAnsiTheme="majorBidi" w:cstheme="majorBidi"/>
              </w:rPr>
              <w:t>A</w:t>
            </w:r>
            <w:r w:rsidRPr="0086405A">
              <w:rPr>
                <w:rFonts w:asciiTheme="majorBidi" w:hAnsiTheme="majorBidi" w:cstheme="majorBidi"/>
              </w:rPr>
              <w:t xml:space="preserve"> au CCAG.</w:t>
            </w:r>
          </w:p>
          <w:p w14:paraId="06C0EEED" w14:textId="6B0CF1ED" w:rsidR="0095429A" w:rsidRPr="00C76C41" w:rsidRDefault="002A67B6" w:rsidP="0095429A">
            <w:pPr>
              <w:tabs>
                <w:tab w:val="left" w:pos="540"/>
              </w:tabs>
              <w:ind w:left="540" w:right="-72" w:hanging="540"/>
              <w:rPr>
                <w:rFonts w:asciiTheme="majorBidi" w:hAnsiTheme="majorBidi" w:cstheme="majorBidi"/>
              </w:rPr>
            </w:pPr>
            <w:r>
              <w:rPr>
                <w:rFonts w:asciiTheme="majorBidi" w:hAnsiTheme="majorBidi" w:cstheme="majorBidi"/>
              </w:rPr>
              <w:t>33</w:t>
            </w:r>
            <w:r w:rsidR="0095429A" w:rsidRPr="00C76C41">
              <w:rPr>
                <w:rFonts w:asciiTheme="majorBidi" w:hAnsiTheme="majorBidi" w:cstheme="majorBidi"/>
              </w:rPr>
              <w:t>.2</w:t>
            </w:r>
            <w:r w:rsidR="0095429A" w:rsidRPr="00C76C41">
              <w:rPr>
                <w:rFonts w:asciiTheme="majorBidi" w:hAnsiTheme="majorBidi" w:cstheme="majorBidi"/>
              </w:rPr>
              <w:tab/>
              <w:t xml:space="preserve">Le Maître d’Ouvrage exige que l’Entrepreneur fournisse les informations relatives aux commissions et </w:t>
            </w:r>
            <w:r w:rsidR="00C211A5">
              <w:rPr>
                <w:rFonts w:asciiTheme="majorBidi" w:hAnsiTheme="majorBidi" w:cstheme="majorBidi"/>
              </w:rPr>
              <w:t>rémunération</w:t>
            </w:r>
            <w:r w:rsidR="00C211A5" w:rsidRPr="00C76C41">
              <w:rPr>
                <w:rFonts w:asciiTheme="majorBidi" w:hAnsiTheme="majorBidi" w:cstheme="majorBidi"/>
              </w:rPr>
              <w:t xml:space="preserve">s </w:t>
            </w:r>
            <w:r w:rsidR="0095429A" w:rsidRPr="00C76C41">
              <w:rPr>
                <w:rFonts w:asciiTheme="majorBidi" w:hAnsiTheme="majorBidi" w:cstheme="majorBidi"/>
              </w:rPr>
              <w:t xml:space="preserve">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w:t>
            </w:r>
            <w:r w:rsidR="00C211A5">
              <w:rPr>
                <w:rFonts w:asciiTheme="majorBidi" w:hAnsiTheme="majorBidi" w:cstheme="majorBidi"/>
              </w:rPr>
              <w:t>rémunération</w:t>
            </w:r>
            <w:r w:rsidR="0095429A" w:rsidRPr="00C76C41">
              <w:rPr>
                <w:rFonts w:asciiTheme="majorBidi" w:hAnsiTheme="majorBidi" w:cstheme="majorBidi"/>
              </w:rPr>
              <w:t xml:space="preserve"> ou paiement.</w:t>
            </w:r>
          </w:p>
        </w:tc>
      </w:tr>
    </w:tbl>
    <w:p w14:paraId="763E2FBF" w14:textId="5B508AB4" w:rsidR="006759AA" w:rsidRPr="00C76C41" w:rsidRDefault="006759AA" w:rsidP="003357D9">
      <w:pPr>
        <w:pStyle w:val="Style33"/>
      </w:pPr>
      <w:bookmarkStart w:id="929" w:name="_Toc343309868"/>
      <w:bookmarkStart w:id="930" w:name="_Toc139114665"/>
      <w:r w:rsidRPr="00C76C41">
        <w:t>B. Maîtrise du temps</w:t>
      </w:r>
      <w:bookmarkEnd w:id="929"/>
      <w:bookmarkEnd w:id="930"/>
    </w:p>
    <w:tbl>
      <w:tblPr>
        <w:tblW w:w="0" w:type="auto"/>
        <w:tblLayout w:type="fixed"/>
        <w:tblLook w:val="0000" w:firstRow="0" w:lastRow="0" w:firstColumn="0" w:lastColumn="0" w:noHBand="0" w:noVBand="0"/>
      </w:tblPr>
      <w:tblGrid>
        <w:gridCol w:w="2160"/>
        <w:gridCol w:w="6984"/>
      </w:tblGrid>
      <w:tr w:rsidR="006759AA" w:rsidRPr="003E12B4" w14:paraId="42B6744D" w14:textId="77777777" w:rsidTr="00ED16A7">
        <w:tc>
          <w:tcPr>
            <w:tcW w:w="2160" w:type="dxa"/>
            <w:tcBorders>
              <w:top w:val="nil"/>
              <w:left w:val="nil"/>
              <w:bottom w:val="nil"/>
              <w:right w:val="nil"/>
            </w:tcBorders>
          </w:tcPr>
          <w:p w14:paraId="17BCD12E" w14:textId="4ECD9595" w:rsidR="006759AA" w:rsidRPr="00C76C41" w:rsidRDefault="006759AA" w:rsidP="000F2E00">
            <w:pPr>
              <w:pStyle w:val="Style34"/>
              <w:numPr>
                <w:ilvl w:val="0"/>
                <w:numId w:val="136"/>
              </w:numPr>
              <w:ind w:left="0" w:right="-19" w:hanging="19"/>
              <w:rPr>
                <w:b w:val="0"/>
              </w:rPr>
            </w:pPr>
            <w:bookmarkStart w:id="931" w:name="_Toc343309869"/>
            <w:bookmarkStart w:id="932" w:name="_Toc139114666"/>
            <w:r w:rsidRPr="00C76C41">
              <w:t>Programm</w:t>
            </w:r>
            <w:bookmarkEnd w:id="931"/>
            <w:r w:rsidRPr="00C76C41">
              <w:t>e</w:t>
            </w:r>
            <w:r w:rsidR="00281DF9">
              <w:t xml:space="preserve"> et Rapport d’Avancement</w:t>
            </w:r>
            <w:bookmarkEnd w:id="932"/>
          </w:p>
        </w:tc>
        <w:tc>
          <w:tcPr>
            <w:tcW w:w="6984" w:type="dxa"/>
            <w:tcBorders>
              <w:top w:val="nil"/>
              <w:left w:val="nil"/>
              <w:bottom w:val="nil"/>
              <w:right w:val="nil"/>
            </w:tcBorders>
          </w:tcPr>
          <w:p w14:paraId="6C757D7A" w14:textId="42E4D174" w:rsidR="00275504" w:rsidRPr="00275504" w:rsidRDefault="00C211A5" w:rsidP="000F2E00">
            <w:pPr>
              <w:pStyle w:val="Paragraphedeliste"/>
              <w:numPr>
                <w:ilvl w:val="1"/>
                <w:numId w:val="102"/>
              </w:numPr>
              <w:tabs>
                <w:tab w:val="left" w:pos="540"/>
              </w:tabs>
              <w:ind w:right="-72"/>
              <w:rPr>
                <w:szCs w:val="24"/>
              </w:rPr>
            </w:pPr>
            <w:r w:rsidRPr="00275504">
              <w:rPr>
                <w:szCs w:val="24"/>
              </w:rPr>
              <w:tab/>
            </w:r>
            <w:r w:rsidR="00275504" w:rsidRPr="00275504">
              <w:rPr>
                <w:szCs w:val="24"/>
              </w:rPr>
              <w:t xml:space="preserve">L'Entrepreneur soumettra au Consultant de Supervision et au Consultant Indépendant un programme dans le format </w:t>
            </w:r>
            <w:r w:rsidR="00275504" w:rsidRPr="0086405A">
              <w:rPr>
                <w:b/>
                <w:bCs/>
                <w:szCs w:val="24"/>
              </w:rPr>
              <w:t>spécifié dans le CCAP</w:t>
            </w:r>
            <w:r w:rsidR="00275504" w:rsidRPr="00275504">
              <w:rPr>
                <w:szCs w:val="24"/>
              </w:rPr>
              <w:t xml:space="preserve"> (sinon dans un format acceptable par le Consultant de Supervision) montrant les méthodes générales, les dispositions, l'ordre et le calendrier de toutes les activités de chaque Phase, comme suit :</w:t>
            </w:r>
          </w:p>
          <w:p w14:paraId="5265658D" w14:textId="77777777" w:rsidR="00AD37C4" w:rsidRPr="003E12B4" w:rsidRDefault="00AD37C4" w:rsidP="00A22CAA">
            <w:pPr>
              <w:pStyle w:val="Paragraphedeliste"/>
              <w:shd w:val="clear" w:color="auto" w:fill="FDFDFD"/>
              <w:spacing w:after="0"/>
              <w:ind w:firstLine="0"/>
              <w:rPr>
                <w:szCs w:val="24"/>
                <w:lang w:eastAsia="en-US"/>
              </w:rPr>
            </w:pPr>
          </w:p>
          <w:p w14:paraId="22D17705" w14:textId="091DBC91" w:rsidR="00AD37C4" w:rsidRPr="003E12B4" w:rsidRDefault="00C73532" w:rsidP="000F2E00">
            <w:pPr>
              <w:pStyle w:val="Paragraphedeliste"/>
              <w:numPr>
                <w:ilvl w:val="0"/>
                <w:numId w:val="100"/>
              </w:numPr>
              <w:shd w:val="clear" w:color="auto" w:fill="FDFDFD"/>
              <w:spacing w:after="0"/>
              <w:ind w:left="1419"/>
              <w:rPr>
                <w:szCs w:val="24"/>
                <w:lang w:eastAsia="en-US"/>
              </w:rPr>
            </w:pPr>
            <w:r w:rsidRPr="0086405A">
              <w:rPr>
                <w:szCs w:val="24"/>
                <w:lang w:eastAsia="en-US"/>
              </w:rPr>
              <w:t>Pour</w:t>
            </w:r>
            <w:r w:rsidRPr="003E12B4">
              <w:rPr>
                <w:szCs w:val="24"/>
                <w:lang w:eastAsia="en-US"/>
              </w:rPr>
              <w:t xml:space="preserve"> les </w:t>
            </w:r>
            <w:r w:rsidR="00AD37C4" w:rsidRPr="003E12B4">
              <w:rPr>
                <w:szCs w:val="24"/>
                <w:lang w:eastAsia="en-US"/>
              </w:rPr>
              <w:t>A</w:t>
            </w:r>
            <w:r w:rsidRPr="003E12B4">
              <w:rPr>
                <w:szCs w:val="24"/>
                <w:lang w:eastAsia="en-US"/>
              </w:rPr>
              <w:t xml:space="preserve">ctivités de la </w:t>
            </w:r>
            <w:r w:rsidR="00AD37C4" w:rsidRPr="003E12B4">
              <w:rPr>
                <w:szCs w:val="24"/>
                <w:lang w:eastAsia="en-US"/>
              </w:rPr>
              <w:t>P</w:t>
            </w:r>
            <w:r w:rsidRPr="003E12B4">
              <w:rPr>
                <w:szCs w:val="24"/>
                <w:lang w:eastAsia="en-US"/>
              </w:rPr>
              <w:t xml:space="preserve">hase I, dans les délais indiqués dans le </w:t>
            </w:r>
            <w:r w:rsidR="00AD37C4" w:rsidRPr="003E12B4">
              <w:rPr>
                <w:szCs w:val="24"/>
                <w:lang w:eastAsia="en-US"/>
              </w:rPr>
              <w:t>CCAP ;</w:t>
            </w:r>
            <w:r w:rsidRPr="003E12B4">
              <w:rPr>
                <w:szCs w:val="24"/>
                <w:lang w:eastAsia="en-US"/>
              </w:rPr>
              <w:t xml:space="preserve"> </w:t>
            </w:r>
          </w:p>
          <w:p w14:paraId="7485CAE5" w14:textId="5F442BFA" w:rsidR="00AD37C4" w:rsidRPr="003E12B4" w:rsidRDefault="00C73532" w:rsidP="000F2E00">
            <w:pPr>
              <w:pStyle w:val="Paragraphedeliste"/>
              <w:numPr>
                <w:ilvl w:val="0"/>
                <w:numId w:val="100"/>
              </w:numPr>
              <w:shd w:val="clear" w:color="auto" w:fill="FDFDFD"/>
              <w:spacing w:after="0"/>
              <w:ind w:left="1419"/>
              <w:rPr>
                <w:szCs w:val="24"/>
                <w:lang w:eastAsia="en-US"/>
              </w:rPr>
            </w:pPr>
            <w:r w:rsidRPr="003E12B4">
              <w:rPr>
                <w:szCs w:val="24"/>
                <w:lang w:eastAsia="en-US"/>
              </w:rPr>
              <w:t xml:space="preserve">Pour la </w:t>
            </w:r>
            <w:r w:rsidR="00AD37C4" w:rsidRPr="003E12B4">
              <w:rPr>
                <w:szCs w:val="24"/>
                <w:lang w:eastAsia="en-US"/>
              </w:rPr>
              <w:t>P</w:t>
            </w:r>
            <w:r w:rsidRPr="003E12B4">
              <w:rPr>
                <w:szCs w:val="24"/>
                <w:lang w:eastAsia="en-US"/>
              </w:rPr>
              <w:t>hase II A, dans le délai indiqué dans le CC</w:t>
            </w:r>
            <w:r w:rsidR="00AD37C4" w:rsidRPr="003E12B4">
              <w:rPr>
                <w:szCs w:val="24"/>
                <w:lang w:eastAsia="en-US"/>
              </w:rPr>
              <w:t>A</w:t>
            </w:r>
            <w:r w:rsidRPr="003E12B4">
              <w:rPr>
                <w:szCs w:val="24"/>
                <w:lang w:eastAsia="en-US"/>
              </w:rPr>
              <w:t xml:space="preserve">P après la date de </w:t>
            </w:r>
            <w:r w:rsidR="00275504">
              <w:rPr>
                <w:szCs w:val="24"/>
                <w:lang w:eastAsia="en-US"/>
              </w:rPr>
              <w:t>commencemen</w:t>
            </w:r>
            <w:r w:rsidR="00275504" w:rsidRPr="003E12B4">
              <w:rPr>
                <w:szCs w:val="24"/>
                <w:lang w:eastAsia="en-US"/>
              </w:rPr>
              <w:t xml:space="preserve">t </w:t>
            </w:r>
            <w:r w:rsidRPr="003E12B4">
              <w:rPr>
                <w:szCs w:val="24"/>
                <w:lang w:eastAsia="en-US"/>
              </w:rPr>
              <w:t xml:space="preserve">de la </w:t>
            </w:r>
            <w:r w:rsidR="00AD37C4" w:rsidRPr="003E12B4">
              <w:rPr>
                <w:szCs w:val="24"/>
                <w:lang w:eastAsia="en-US"/>
              </w:rPr>
              <w:t>P</w:t>
            </w:r>
            <w:r w:rsidRPr="003E12B4">
              <w:rPr>
                <w:szCs w:val="24"/>
                <w:lang w:eastAsia="en-US"/>
              </w:rPr>
              <w:t xml:space="preserve">hase II </w:t>
            </w:r>
            <w:r w:rsidR="00A22CAA" w:rsidRPr="003E12B4">
              <w:rPr>
                <w:szCs w:val="24"/>
                <w:lang w:eastAsia="en-US"/>
              </w:rPr>
              <w:t>A ;</w:t>
            </w:r>
            <w:r w:rsidRPr="003E12B4">
              <w:rPr>
                <w:szCs w:val="24"/>
                <w:lang w:eastAsia="en-US"/>
              </w:rPr>
              <w:t xml:space="preserve"> et </w:t>
            </w:r>
          </w:p>
          <w:p w14:paraId="77AED088" w14:textId="5557F1AE" w:rsidR="00C73532" w:rsidRPr="003E12B4" w:rsidRDefault="00C73532" w:rsidP="000F2E00">
            <w:pPr>
              <w:pStyle w:val="Paragraphedeliste"/>
              <w:numPr>
                <w:ilvl w:val="0"/>
                <w:numId w:val="100"/>
              </w:numPr>
              <w:shd w:val="clear" w:color="auto" w:fill="FDFDFD"/>
              <w:spacing w:after="0"/>
              <w:ind w:left="1419"/>
              <w:rPr>
                <w:szCs w:val="24"/>
                <w:lang w:eastAsia="en-US"/>
              </w:rPr>
            </w:pPr>
            <w:r w:rsidRPr="003E12B4">
              <w:rPr>
                <w:szCs w:val="24"/>
                <w:lang w:eastAsia="en-US"/>
              </w:rPr>
              <w:t xml:space="preserve">Pour la </w:t>
            </w:r>
            <w:r w:rsidR="00AD37C4" w:rsidRPr="003E12B4">
              <w:rPr>
                <w:szCs w:val="24"/>
                <w:lang w:eastAsia="en-US"/>
              </w:rPr>
              <w:t>P</w:t>
            </w:r>
            <w:r w:rsidRPr="003E12B4">
              <w:rPr>
                <w:szCs w:val="24"/>
                <w:lang w:eastAsia="en-US"/>
              </w:rPr>
              <w:t>hase II B, dans le délai indiqué dans le CC</w:t>
            </w:r>
            <w:r w:rsidR="00AD37C4" w:rsidRPr="003E12B4">
              <w:rPr>
                <w:szCs w:val="24"/>
                <w:lang w:eastAsia="en-US"/>
              </w:rPr>
              <w:t>A</w:t>
            </w:r>
            <w:r w:rsidRPr="003E12B4">
              <w:rPr>
                <w:szCs w:val="24"/>
                <w:lang w:eastAsia="en-US"/>
              </w:rPr>
              <w:t xml:space="preserve">P après la date de </w:t>
            </w:r>
            <w:r w:rsidR="00275504">
              <w:rPr>
                <w:szCs w:val="24"/>
                <w:lang w:eastAsia="en-US"/>
              </w:rPr>
              <w:t>commencemen</w:t>
            </w:r>
            <w:r w:rsidR="00275504" w:rsidRPr="003E12B4">
              <w:rPr>
                <w:szCs w:val="24"/>
                <w:lang w:eastAsia="en-US"/>
              </w:rPr>
              <w:t xml:space="preserve">t </w:t>
            </w:r>
            <w:r w:rsidRPr="003E12B4">
              <w:rPr>
                <w:szCs w:val="24"/>
                <w:lang w:eastAsia="en-US"/>
              </w:rPr>
              <w:t xml:space="preserve">de la </w:t>
            </w:r>
            <w:r w:rsidR="00AD37C4" w:rsidRPr="003E12B4">
              <w:rPr>
                <w:szCs w:val="24"/>
                <w:lang w:eastAsia="en-US"/>
              </w:rPr>
              <w:t>P</w:t>
            </w:r>
            <w:r w:rsidRPr="003E12B4">
              <w:rPr>
                <w:szCs w:val="24"/>
                <w:lang w:eastAsia="en-US"/>
              </w:rPr>
              <w:t>hase II B.</w:t>
            </w:r>
          </w:p>
          <w:p w14:paraId="582D8AE0" w14:textId="2BDC4137" w:rsidR="006A4F7E" w:rsidRPr="003E12B4" w:rsidRDefault="006A4F7E" w:rsidP="00A22CAA">
            <w:pPr>
              <w:pStyle w:val="Paragraphedeliste"/>
              <w:tabs>
                <w:tab w:val="left" w:pos="540"/>
              </w:tabs>
              <w:ind w:left="909" w:right="-72" w:firstLine="0"/>
              <w:rPr>
                <w:szCs w:val="24"/>
              </w:rPr>
            </w:pPr>
          </w:p>
          <w:p w14:paraId="554631F7" w14:textId="5E5BDA89" w:rsidR="006759AA" w:rsidRPr="003E12B4" w:rsidRDefault="004704B3" w:rsidP="00FE0942">
            <w:pPr>
              <w:pStyle w:val="Paragraphedeliste"/>
              <w:tabs>
                <w:tab w:val="left" w:pos="540"/>
              </w:tabs>
              <w:ind w:left="609" w:right="-72" w:firstLine="0"/>
              <w:rPr>
                <w:szCs w:val="24"/>
              </w:rPr>
            </w:pPr>
            <w:r w:rsidRPr="003E12B4">
              <w:rPr>
                <w:szCs w:val="24"/>
              </w:rPr>
              <w:lastRenderedPageBreak/>
              <w:t>Dans le cas d’un marché à prix forfaitaire, les activités dans le Programme seront conformes à celles définies dans le Programme</w:t>
            </w:r>
            <w:r w:rsidR="00275504">
              <w:rPr>
                <w:szCs w:val="24"/>
              </w:rPr>
              <w:t xml:space="preserve"> des Activités.</w:t>
            </w:r>
          </w:p>
          <w:p w14:paraId="1401F524" w14:textId="4740C55B" w:rsidR="00A601A7" w:rsidRPr="00E35FE2" w:rsidRDefault="006759AA" w:rsidP="0048244D">
            <w:pPr>
              <w:tabs>
                <w:tab w:val="left" w:pos="540"/>
              </w:tabs>
              <w:spacing w:after="0"/>
              <w:ind w:left="611" w:right="-72" w:firstLine="0"/>
              <w:rPr>
                <w:szCs w:val="24"/>
              </w:rPr>
            </w:pPr>
            <w:r w:rsidRPr="00E35FE2">
              <w:rPr>
                <w:szCs w:val="24"/>
              </w:rPr>
              <w:t xml:space="preserve">L’Entrepreneur </w:t>
            </w:r>
            <w:r w:rsidR="00E360DA" w:rsidRPr="00E35FE2">
              <w:rPr>
                <w:szCs w:val="24"/>
              </w:rPr>
              <w:t xml:space="preserve">doit </w:t>
            </w:r>
            <w:r w:rsidR="00275504" w:rsidRPr="00E35FE2">
              <w:rPr>
                <w:szCs w:val="24"/>
              </w:rPr>
              <w:t xml:space="preserve">effectuer le </w:t>
            </w:r>
            <w:r w:rsidR="00E360DA" w:rsidRPr="00E35FE2">
              <w:rPr>
                <w:szCs w:val="24"/>
              </w:rPr>
              <w:t>suiv</w:t>
            </w:r>
            <w:r w:rsidR="00275504" w:rsidRPr="00E35FE2">
              <w:rPr>
                <w:szCs w:val="24"/>
              </w:rPr>
              <w:t>i</w:t>
            </w:r>
            <w:r w:rsidR="00E360DA" w:rsidRPr="00E35FE2">
              <w:rPr>
                <w:szCs w:val="24"/>
              </w:rPr>
              <w:t xml:space="preserve"> </w:t>
            </w:r>
            <w:r w:rsidR="00275504" w:rsidRPr="00E35FE2">
              <w:rPr>
                <w:szCs w:val="24"/>
              </w:rPr>
              <w:t>de la progression</w:t>
            </w:r>
            <w:r w:rsidR="00E360DA" w:rsidRPr="00E35FE2">
              <w:rPr>
                <w:szCs w:val="24"/>
              </w:rPr>
              <w:t xml:space="preserve"> des activités de chaque Phase et </w:t>
            </w:r>
            <w:r w:rsidRPr="00E35FE2">
              <w:rPr>
                <w:szCs w:val="24"/>
              </w:rPr>
              <w:t xml:space="preserve">présenter </w:t>
            </w:r>
            <w:r w:rsidR="006134ED" w:rsidRPr="00E35FE2">
              <w:rPr>
                <w:szCs w:val="24"/>
              </w:rPr>
              <w:t xml:space="preserve">au </w:t>
            </w:r>
            <w:r w:rsidR="00D123E0" w:rsidRPr="00E35FE2">
              <w:rPr>
                <w:szCs w:val="24"/>
              </w:rPr>
              <w:t xml:space="preserve">Consultant de </w:t>
            </w:r>
            <w:r w:rsidR="00D367CB" w:rsidRPr="00E35FE2">
              <w:rPr>
                <w:szCs w:val="24"/>
              </w:rPr>
              <w:t>Supervision</w:t>
            </w:r>
            <w:r w:rsidR="00755ED3" w:rsidRPr="00E35FE2">
              <w:rPr>
                <w:szCs w:val="24"/>
              </w:rPr>
              <w:t xml:space="preserve"> et à l’Expert Indépendant</w:t>
            </w:r>
            <w:r w:rsidRPr="00E35FE2">
              <w:rPr>
                <w:szCs w:val="24"/>
              </w:rPr>
              <w:t xml:space="preserve">, </w:t>
            </w:r>
            <w:r w:rsidR="00755ED3" w:rsidRPr="00E35FE2">
              <w:rPr>
                <w:szCs w:val="24"/>
              </w:rPr>
              <w:t>un rapport d’a</w:t>
            </w:r>
            <w:r w:rsidR="00AB590F" w:rsidRPr="00E35FE2">
              <w:rPr>
                <w:szCs w:val="24"/>
              </w:rPr>
              <w:t>vancement</w:t>
            </w:r>
            <w:r w:rsidR="00755ED3" w:rsidRPr="00E35FE2">
              <w:rPr>
                <w:szCs w:val="24"/>
              </w:rPr>
              <w:t xml:space="preserve"> et </w:t>
            </w:r>
            <w:r w:rsidRPr="00E35FE2">
              <w:rPr>
                <w:szCs w:val="24"/>
              </w:rPr>
              <w:t xml:space="preserve">un Programme mis à jour </w:t>
            </w:r>
            <w:r w:rsidR="00275504" w:rsidRPr="00E35FE2">
              <w:rPr>
                <w:szCs w:val="24"/>
              </w:rPr>
              <w:t xml:space="preserve">pour chaque Phase, montrant l'avancement réel réalisé pour chaque activité et l'effet de l'avancement réalisé sur le calendrier des travaux restants, y compris toute modification de la séquence des activités, </w:t>
            </w:r>
            <w:r w:rsidRPr="00E35FE2">
              <w:rPr>
                <w:szCs w:val="24"/>
              </w:rPr>
              <w:t xml:space="preserve">à des intervalles </w:t>
            </w:r>
            <w:r w:rsidRPr="00E35FE2">
              <w:rPr>
                <w:b/>
                <w:bCs/>
                <w:szCs w:val="24"/>
              </w:rPr>
              <w:t>définis</w:t>
            </w:r>
            <w:r w:rsidRPr="00E35FE2">
              <w:rPr>
                <w:szCs w:val="24"/>
              </w:rPr>
              <w:t xml:space="preserve"> </w:t>
            </w:r>
            <w:r w:rsidRPr="00E35FE2">
              <w:rPr>
                <w:b/>
                <w:szCs w:val="24"/>
              </w:rPr>
              <w:t xml:space="preserve">dans </w:t>
            </w:r>
            <w:r w:rsidR="006134ED" w:rsidRPr="00E35FE2">
              <w:rPr>
                <w:b/>
                <w:szCs w:val="24"/>
              </w:rPr>
              <w:t>le CCAP</w:t>
            </w:r>
            <w:r w:rsidRPr="00E35FE2">
              <w:rPr>
                <w:szCs w:val="24"/>
              </w:rPr>
              <w:t xml:space="preserve">. </w:t>
            </w:r>
            <w:r w:rsidR="00AB590F" w:rsidRPr="00E35FE2">
              <w:rPr>
                <w:szCs w:val="24"/>
              </w:rPr>
              <w:t xml:space="preserve">Sauf si prévu autrement dans les Spécifications, </w:t>
            </w:r>
            <w:r w:rsidR="00275504" w:rsidRPr="00E35FE2">
              <w:rPr>
                <w:szCs w:val="24"/>
              </w:rPr>
              <w:t xml:space="preserve">le </w:t>
            </w:r>
            <w:r w:rsidR="00AB590F" w:rsidRPr="00E35FE2">
              <w:rPr>
                <w:szCs w:val="24"/>
              </w:rPr>
              <w:t xml:space="preserve">rapport d’avancement devra inclure les </w:t>
            </w:r>
            <w:r w:rsidR="003D6DCB" w:rsidRPr="00E35FE2">
              <w:rPr>
                <w:szCs w:val="24"/>
              </w:rPr>
              <w:t xml:space="preserve">indicateurs </w:t>
            </w:r>
            <w:r w:rsidR="002E37A8" w:rsidRPr="00E35FE2">
              <w:rPr>
                <w:szCs w:val="24"/>
              </w:rPr>
              <w:t xml:space="preserve">Environnementaux et Sociaux </w:t>
            </w:r>
            <w:r w:rsidR="004741EC" w:rsidRPr="00E35FE2">
              <w:rPr>
                <w:szCs w:val="24"/>
              </w:rPr>
              <w:t xml:space="preserve">(ES) </w:t>
            </w:r>
            <w:r w:rsidR="00E16E0E" w:rsidRPr="00E35FE2">
              <w:rPr>
                <w:szCs w:val="24"/>
              </w:rPr>
              <w:t>énoncés</w:t>
            </w:r>
            <w:r w:rsidR="002E37A8" w:rsidRPr="00E35FE2">
              <w:rPr>
                <w:szCs w:val="24"/>
              </w:rPr>
              <w:t xml:space="preserve"> à l’Annexe B.</w:t>
            </w:r>
            <w:r w:rsidR="00461C65" w:rsidRPr="00E35FE2">
              <w:rPr>
                <w:szCs w:val="24"/>
              </w:rPr>
              <w:t xml:space="preserve"> Si </w:t>
            </w:r>
            <w:r w:rsidR="00BD526F" w:rsidRPr="00E35FE2">
              <w:rPr>
                <w:szCs w:val="24"/>
              </w:rPr>
              <w:t xml:space="preserve">indiqué </w:t>
            </w:r>
            <w:r w:rsidR="00BD526F" w:rsidRPr="00975307">
              <w:rPr>
                <w:b/>
                <w:bCs/>
                <w:szCs w:val="24"/>
              </w:rPr>
              <w:t>dans le CCAP</w:t>
            </w:r>
            <w:r w:rsidR="00BD526F" w:rsidRPr="00E35FE2">
              <w:rPr>
                <w:szCs w:val="24"/>
              </w:rPr>
              <w:t xml:space="preserve">, les </w:t>
            </w:r>
            <w:r w:rsidR="00A72267" w:rsidRPr="00E35FE2">
              <w:rPr>
                <w:szCs w:val="24"/>
              </w:rPr>
              <w:t>rapports d’avancement devront inclure</w:t>
            </w:r>
            <w:r w:rsidR="00BD526F" w:rsidRPr="00E35FE2">
              <w:rPr>
                <w:szCs w:val="24"/>
              </w:rPr>
              <w:t xml:space="preserve"> </w:t>
            </w:r>
            <w:r w:rsidR="006F1A47" w:rsidRPr="00E35FE2">
              <w:rPr>
                <w:szCs w:val="24"/>
              </w:rPr>
              <w:t>le statu</w:t>
            </w:r>
            <w:r w:rsidR="00C54EBF">
              <w:rPr>
                <w:szCs w:val="24"/>
              </w:rPr>
              <w:t>t</w:t>
            </w:r>
            <w:r w:rsidR="006F1A47" w:rsidRPr="00E35FE2">
              <w:rPr>
                <w:szCs w:val="24"/>
              </w:rPr>
              <w:t xml:space="preserve"> de co</w:t>
            </w:r>
            <w:r w:rsidR="00903FB9" w:rsidRPr="00E35FE2">
              <w:rPr>
                <w:szCs w:val="24"/>
              </w:rPr>
              <w:t>nformité en matière de risques</w:t>
            </w:r>
            <w:r w:rsidR="00B57ECB" w:rsidRPr="00E35FE2">
              <w:rPr>
                <w:szCs w:val="24"/>
              </w:rPr>
              <w:t xml:space="preserve"> de cybersécurité, et tou</w:t>
            </w:r>
            <w:r w:rsidR="00C43751" w:rsidRPr="00E35FE2">
              <w:rPr>
                <w:szCs w:val="24"/>
              </w:rPr>
              <w:t xml:space="preserve">t risque </w:t>
            </w:r>
            <w:r w:rsidR="00414C5F" w:rsidRPr="00E35FE2">
              <w:rPr>
                <w:szCs w:val="24"/>
              </w:rPr>
              <w:t xml:space="preserve">prévisible de cybersécurité </w:t>
            </w:r>
            <w:r w:rsidR="00A601A7" w:rsidRPr="00E35FE2">
              <w:rPr>
                <w:szCs w:val="24"/>
              </w:rPr>
              <w:t>et atténuation.</w:t>
            </w:r>
            <w:r w:rsidR="00903FB9" w:rsidRPr="00E35FE2">
              <w:rPr>
                <w:szCs w:val="24"/>
              </w:rPr>
              <w:t xml:space="preserve"> </w:t>
            </w:r>
            <w:r w:rsidR="002E37A8" w:rsidRPr="00E35FE2">
              <w:rPr>
                <w:szCs w:val="24"/>
              </w:rPr>
              <w:t xml:space="preserve"> </w:t>
            </w:r>
          </w:p>
          <w:p w14:paraId="489FD3DC" w14:textId="77777777" w:rsidR="004411FF" w:rsidRDefault="004411FF" w:rsidP="0048244D">
            <w:pPr>
              <w:pStyle w:val="Paragraphedeliste"/>
              <w:tabs>
                <w:tab w:val="left" w:pos="540"/>
              </w:tabs>
              <w:spacing w:after="180"/>
              <w:ind w:left="420" w:right="-72" w:firstLine="0"/>
              <w:rPr>
                <w:szCs w:val="24"/>
              </w:rPr>
            </w:pPr>
          </w:p>
          <w:p w14:paraId="00F7C2B3" w14:textId="54D3AC3A" w:rsidR="006759AA" w:rsidRPr="004411FF" w:rsidRDefault="006759AA" w:rsidP="0048244D">
            <w:pPr>
              <w:pStyle w:val="Paragraphedeliste"/>
              <w:tabs>
                <w:tab w:val="left" w:pos="540"/>
              </w:tabs>
              <w:spacing w:after="180"/>
              <w:ind w:left="611" w:right="-72" w:firstLine="0"/>
              <w:rPr>
                <w:szCs w:val="24"/>
              </w:rPr>
            </w:pPr>
            <w:r w:rsidRPr="004411FF">
              <w:rPr>
                <w:szCs w:val="24"/>
              </w:rPr>
              <w:t xml:space="preserve">Si l’Entrepreneur ne présente pas </w:t>
            </w:r>
            <w:r w:rsidR="00F3361D" w:rsidRPr="004411FF">
              <w:rPr>
                <w:szCs w:val="24"/>
              </w:rPr>
              <w:t>un rapport d'avancement</w:t>
            </w:r>
            <w:r w:rsidR="00F3361D" w:rsidRPr="004411FF" w:rsidDel="00275504">
              <w:rPr>
                <w:szCs w:val="24"/>
              </w:rPr>
              <w:t xml:space="preserve"> </w:t>
            </w:r>
            <w:r w:rsidR="00F3361D" w:rsidRPr="004411FF">
              <w:rPr>
                <w:szCs w:val="24"/>
              </w:rPr>
              <w:t xml:space="preserve">et </w:t>
            </w:r>
            <w:r w:rsidR="00275504" w:rsidRPr="004411FF">
              <w:rPr>
                <w:szCs w:val="24"/>
              </w:rPr>
              <w:t xml:space="preserve">un </w:t>
            </w:r>
            <w:r w:rsidRPr="004411FF">
              <w:rPr>
                <w:szCs w:val="24"/>
              </w:rPr>
              <w:t xml:space="preserve">Programme </w:t>
            </w:r>
            <w:r w:rsidR="00725149" w:rsidRPr="004411FF">
              <w:rPr>
                <w:szCs w:val="24"/>
              </w:rPr>
              <w:t>mis à jour</w:t>
            </w:r>
            <w:r w:rsidRPr="004411FF">
              <w:rPr>
                <w:szCs w:val="24"/>
              </w:rPr>
              <w:t xml:space="preserve"> dans le délai prévu, </w:t>
            </w:r>
            <w:r w:rsidR="00C60F8D" w:rsidRPr="004411FF">
              <w:rPr>
                <w:szCs w:val="24"/>
              </w:rPr>
              <w:t xml:space="preserve">le </w:t>
            </w:r>
            <w:r w:rsidR="00D123E0" w:rsidRPr="004411FF">
              <w:rPr>
                <w:szCs w:val="24"/>
              </w:rPr>
              <w:t xml:space="preserve">Consultant de </w:t>
            </w:r>
            <w:r w:rsidR="00D367CB" w:rsidRPr="004411FF">
              <w:rPr>
                <w:szCs w:val="24"/>
              </w:rPr>
              <w:t>Supervision</w:t>
            </w:r>
            <w:r w:rsidRPr="004411FF">
              <w:rPr>
                <w:szCs w:val="24"/>
              </w:rPr>
              <w:t xml:space="preserve"> pourra retenir le montant </w:t>
            </w:r>
            <w:r w:rsidRPr="004411FF">
              <w:rPr>
                <w:b/>
                <w:bCs/>
                <w:szCs w:val="24"/>
              </w:rPr>
              <w:t xml:space="preserve">stipulé dans </w:t>
            </w:r>
            <w:r w:rsidR="006134ED" w:rsidRPr="004411FF">
              <w:rPr>
                <w:b/>
                <w:bCs/>
                <w:szCs w:val="24"/>
              </w:rPr>
              <w:t>le</w:t>
            </w:r>
            <w:r w:rsidR="006134ED" w:rsidRPr="004411FF">
              <w:rPr>
                <w:szCs w:val="24"/>
              </w:rPr>
              <w:t xml:space="preserve"> </w:t>
            </w:r>
            <w:r w:rsidR="006134ED" w:rsidRPr="004411FF">
              <w:rPr>
                <w:b/>
                <w:szCs w:val="24"/>
              </w:rPr>
              <w:t>CCAP</w:t>
            </w:r>
            <w:r w:rsidRPr="004411FF">
              <w:rPr>
                <w:szCs w:val="24"/>
              </w:rPr>
              <w:t xml:space="preserve"> sur le paiement du </w:t>
            </w:r>
            <w:r w:rsidR="00725149" w:rsidRPr="004411FF">
              <w:rPr>
                <w:szCs w:val="24"/>
              </w:rPr>
              <w:t>décompte</w:t>
            </w:r>
            <w:r w:rsidRPr="004411FF">
              <w:rPr>
                <w:szCs w:val="24"/>
              </w:rPr>
              <w:t xml:space="preserve"> suivant et continuer de retenir ce montant jusqu’</w:t>
            </w:r>
            <w:r w:rsidR="00F3361D" w:rsidRPr="004411FF">
              <w:rPr>
                <w:szCs w:val="24"/>
              </w:rPr>
              <w:t>au prochain</w:t>
            </w:r>
            <w:r w:rsidRPr="004411FF">
              <w:rPr>
                <w:szCs w:val="24"/>
              </w:rPr>
              <w:t xml:space="preserve"> paiement après la date à laquelle </w:t>
            </w:r>
            <w:r w:rsidR="00F3361D" w:rsidRPr="004411FF">
              <w:rPr>
                <w:szCs w:val="24"/>
              </w:rPr>
              <w:t xml:space="preserve">le rapport d'avancement et </w:t>
            </w:r>
            <w:r w:rsidRPr="004411FF">
              <w:rPr>
                <w:szCs w:val="24"/>
              </w:rPr>
              <w:t xml:space="preserve">le Programme </w:t>
            </w:r>
            <w:r w:rsidR="00725149" w:rsidRPr="004411FF">
              <w:rPr>
                <w:szCs w:val="24"/>
              </w:rPr>
              <w:t>mis à jour</w:t>
            </w:r>
            <w:r w:rsidRPr="004411FF">
              <w:rPr>
                <w:szCs w:val="24"/>
              </w:rPr>
              <w:t xml:space="preserve"> en retard </w:t>
            </w:r>
            <w:r w:rsidR="003F6A43" w:rsidRPr="004411FF">
              <w:rPr>
                <w:szCs w:val="24"/>
              </w:rPr>
              <w:t>e</w:t>
            </w:r>
            <w:r w:rsidRPr="004411FF">
              <w:rPr>
                <w:szCs w:val="24"/>
              </w:rPr>
              <w:t>st présenté.</w:t>
            </w:r>
            <w:r w:rsidR="00F3361D" w:rsidRPr="004411FF">
              <w:rPr>
                <w:szCs w:val="24"/>
              </w:rPr>
              <w:t xml:space="preserve"> </w:t>
            </w:r>
            <w:r w:rsidR="00725149" w:rsidRPr="004411FF">
              <w:rPr>
                <w:szCs w:val="24"/>
              </w:rPr>
              <w:t>Dans le cas d’un marché à prix forfaitaire, l’Entrepreneur soumettra un Programme d’</w:t>
            </w:r>
            <w:r w:rsidR="00DB411B" w:rsidRPr="004411FF">
              <w:rPr>
                <w:szCs w:val="24"/>
              </w:rPr>
              <w:t>A</w:t>
            </w:r>
            <w:r w:rsidR="00725149" w:rsidRPr="004411FF">
              <w:rPr>
                <w:szCs w:val="24"/>
              </w:rPr>
              <w:t>ctivités mis à</w:t>
            </w:r>
            <w:r w:rsidR="005E6CC8" w:rsidRPr="004411FF">
              <w:rPr>
                <w:szCs w:val="24"/>
              </w:rPr>
              <w:t xml:space="preserve"> jour dans le délai de 14 jours suivant la demande du </w:t>
            </w:r>
            <w:r w:rsidR="00D123E0" w:rsidRPr="004411FF">
              <w:rPr>
                <w:szCs w:val="24"/>
              </w:rPr>
              <w:t xml:space="preserve">Consultant de </w:t>
            </w:r>
            <w:r w:rsidR="00D367CB" w:rsidRPr="004411FF">
              <w:rPr>
                <w:szCs w:val="24"/>
              </w:rPr>
              <w:t>Supervision</w:t>
            </w:r>
            <w:r w:rsidR="00725149" w:rsidRPr="004411FF">
              <w:rPr>
                <w:szCs w:val="24"/>
              </w:rPr>
              <w:t>.</w:t>
            </w:r>
          </w:p>
          <w:p w14:paraId="2DEE92B6" w14:textId="4CFC7082" w:rsidR="00041BFA" w:rsidRPr="003E12B4" w:rsidRDefault="006759AA" w:rsidP="00100C39">
            <w:pPr>
              <w:spacing w:before="120" w:after="120"/>
              <w:ind w:right="-72"/>
              <w:rPr>
                <w:szCs w:val="24"/>
                <w:highlight w:val="yellow"/>
              </w:rPr>
            </w:pPr>
            <w:r w:rsidRPr="003E12B4">
              <w:rPr>
                <w:szCs w:val="24"/>
              </w:rPr>
              <w:tab/>
            </w:r>
            <w:r w:rsidR="00041BFA" w:rsidRPr="003E12B4">
              <w:rPr>
                <w:color w:val="000000"/>
                <w:szCs w:val="24"/>
              </w:rPr>
              <w:t xml:space="preserve">En plus des rapports </w:t>
            </w:r>
            <w:r w:rsidR="00DB411B" w:rsidRPr="003E12B4">
              <w:rPr>
                <w:color w:val="000000"/>
                <w:szCs w:val="24"/>
              </w:rPr>
              <w:t>d’</w:t>
            </w:r>
            <w:r w:rsidR="00DB411B">
              <w:rPr>
                <w:color w:val="000000"/>
                <w:szCs w:val="24"/>
              </w:rPr>
              <w:t>avancement</w:t>
            </w:r>
            <w:r w:rsidR="00041BFA" w:rsidRPr="003E12B4">
              <w:rPr>
                <w:color w:val="000000"/>
                <w:szCs w:val="24"/>
              </w:rPr>
              <w:t xml:space="preserve">, </w:t>
            </w:r>
            <w:r w:rsidR="00C76C41" w:rsidRPr="003E12B4">
              <w:rPr>
                <w:color w:val="000000"/>
                <w:szCs w:val="24"/>
              </w:rPr>
              <w:t xml:space="preserve">l’Entrepreneur </w:t>
            </w:r>
            <w:r w:rsidR="00C76C41" w:rsidRPr="003E12B4">
              <w:rPr>
                <w:szCs w:val="24"/>
              </w:rPr>
              <w:t>doit</w:t>
            </w:r>
            <w:r w:rsidR="00041BFA" w:rsidRPr="003E12B4">
              <w:rPr>
                <w:color w:val="000000"/>
                <w:szCs w:val="24"/>
              </w:rPr>
              <w:t xml:space="preserve"> informer </w:t>
            </w:r>
            <w:r w:rsidR="00041BFA" w:rsidRPr="003E12B4">
              <w:rPr>
                <w:szCs w:val="24"/>
              </w:rPr>
              <w:t xml:space="preserve">immédiatement le </w:t>
            </w:r>
            <w:r w:rsidR="00D123E0">
              <w:rPr>
                <w:szCs w:val="24"/>
              </w:rPr>
              <w:t xml:space="preserve">Consultant de </w:t>
            </w:r>
            <w:r w:rsidR="00D367CB">
              <w:rPr>
                <w:szCs w:val="24"/>
              </w:rPr>
              <w:t>Supervision</w:t>
            </w:r>
            <w:r w:rsidR="00041BFA" w:rsidRPr="003E12B4">
              <w:rPr>
                <w:szCs w:val="24"/>
              </w:rPr>
              <w:t xml:space="preserve"> de toute</w:t>
            </w:r>
            <w:r w:rsidR="00041BFA" w:rsidRPr="003E12B4">
              <w:rPr>
                <w:color w:val="000000"/>
                <w:szCs w:val="24"/>
              </w:rPr>
              <w:t xml:space="preserve"> allégation, incident ou accident sur </w:t>
            </w:r>
            <w:r w:rsidR="001A4C77">
              <w:rPr>
                <w:color w:val="000000"/>
                <w:szCs w:val="24"/>
              </w:rPr>
              <w:t>la Zone de Service</w:t>
            </w:r>
            <w:r w:rsidR="00041BFA" w:rsidRPr="003E12B4">
              <w:rPr>
                <w:color w:val="000000"/>
                <w:szCs w:val="24"/>
              </w:rPr>
              <w:t>, qui a ou est susceptible d’avoir un effet négatif important sur l’environnement, les communautés touchées, le public, le Personnel du Maître d’Ouvrage</w:t>
            </w:r>
            <w:r w:rsidR="008F3DA4" w:rsidRPr="003E12B4">
              <w:rPr>
                <w:color w:val="000000"/>
                <w:szCs w:val="24"/>
              </w:rPr>
              <w:t xml:space="preserve">, le Personnel du </w:t>
            </w:r>
            <w:r w:rsidR="00D123E0">
              <w:rPr>
                <w:color w:val="000000"/>
                <w:szCs w:val="24"/>
              </w:rPr>
              <w:t xml:space="preserve">Consultant de </w:t>
            </w:r>
            <w:r w:rsidR="00D367CB">
              <w:rPr>
                <w:color w:val="000000"/>
                <w:szCs w:val="24"/>
              </w:rPr>
              <w:t>Supervision</w:t>
            </w:r>
            <w:r w:rsidR="00041BFA" w:rsidRPr="003E12B4">
              <w:rPr>
                <w:color w:val="000000"/>
                <w:szCs w:val="24"/>
              </w:rPr>
              <w:t xml:space="preserve"> ou le Personnel de l’Entrepreneur. Cela inclut, mais sans s’y limiter, tout incident ou accident causant la mort ou des blessures graves</w:t>
            </w:r>
            <w:r w:rsidR="00DB411B">
              <w:rPr>
                <w:color w:val="000000"/>
                <w:szCs w:val="24"/>
              </w:rPr>
              <w:t>,</w:t>
            </w:r>
            <w:r w:rsidR="00041BFA" w:rsidRPr="003E12B4">
              <w:rPr>
                <w:color w:val="000000"/>
                <w:szCs w:val="24"/>
              </w:rPr>
              <w:t xml:space="preserve"> </w:t>
            </w:r>
            <w:r w:rsidR="00DB411B">
              <w:rPr>
                <w:color w:val="000000"/>
                <w:szCs w:val="24"/>
              </w:rPr>
              <w:t>d</w:t>
            </w:r>
            <w:r w:rsidR="00041BFA" w:rsidRPr="003E12B4">
              <w:rPr>
                <w:color w:val="000000"/>
                <w:szCs w:val="24"/>
              </w:rPr>
              <w:t xml:space="preserve">es effets négatifs importants ou </w:t>
            </w:r>
            <w:r w:rsidR="00DB411B">
              <w:rPr>
                <w:color w:val="000000"/>
                <w:szCs w:val="24"/>
              </w:rPr>
              <w:t>d</w:t>
            </w:r>
            <w:r w:rsidR="00041BFA" w:rsidRPr="003E12B4">
              <w:rPr>
                <w:color w:val="000000"/>
                <w:szCs w:val="24"/>
              </w:rPr>
              <w:t xml:space="preserve">es dommages causés à la propriété </w:t>
            </w:r>
            <w:r w:rsidR="00971479" w:rsidRPr="003E12B4">
              <w:rPr>
                <w:color w:val="000000"/>
                <w:szCs w:val="24"/>
              </w:rPr>
              <w:t>privée</w:t>
            </w:r>
            <w:r w:rsidR="00DB411B">
              <w:rPr>
                <w:color w:val="000000"/>
                <w:szCs w:val="24"/>
              </w:rPr>
              <w:t xml:space="preserve">, </w:t>
            </w:r>
            <w:r w:rsidR="000505DD">
              <w:rPr>
                <w:color w:val="000000"/>
                <w:szCs w:val="24"/>
              </w:rPr>
              <w:t xml:space="preserve">tous incidents </w:t>
            </w:r>
            <w:r w:rsidR="009B171A">
              <w:rPr>
                <w:color w:val="000000"/>
                <w:szCs w:val="24"/>
              </w:rPr>
              <w:t xml:space="preserve">de cybersécurité comme spécifiés </w:t>
            </w:r>
            <w:r w:rsidR="009B171A" w:rsidRPr="00975307">
              <w:rPr>
                <w:b/>
                <w:bCs/>
                <w:color w:val="000000"/>
                <w:szCs w:val="24"/>
              </w:rPr>
              <w:t>dans le CCAP</w:t>
            </w:r>
            <w:r w:rsidR="009B171A">
              <w:rPr>
                <w:color w:val="000000"/>
                <w:szCs w:val="24"/>
              </w:rPr>
              <w:t xml:space="preserve"> ; </w:t>
            </w:r>
            <w:r w:rsidR="00041BFA" w:rsidRPr="003E12B4">
              <w:rPr>
                <w:color w:val="000000"/>
                <w:szCs w:val="24"/>
              </w:rPr>
              <w:t xml:space="preserve">ou toute allégation </w:t>
            </w:r>
            <w:r w:rsidR="00391A6B" w:rsidRPr="003E12B4">
              <w:rPr>
                <w:color w:val="000000"/>
                <w:szCs w:val="24"/>
              </w:rPr>
              <w:t>d’EAS</w:t>
            </w:r>
            <w:r w:rsidR="00391A6B" w:rsidRPr="003E12B4">
              <w:rPr>
                <w:szCs w:val="24"/>
              </w:rPr>
              <w:t xml:space="preserve"> </w:t>
            </w:r>
            <w:r w:rsidR="00391A6B" w:rsidRPr="003E12B4">
              <w:rPr>
                <w:color w:val="000000"/>
                <w:szCs w:val="24"/>
              </w:rPr>
              <w:t>et</w:t>
            </w:r>
            <w:r w:rsidR="00041BFA" w:rsidRPr="003E12B4">
              <w:rPr>
                <w:color w:val="000000"/>
                <w:szCs w:val="24"/>
              </w:rPr>
              <w:t xml:space="preserve">/ou de HS. Dans le cas de </w:t>
            </w:r>
            <w:r w:rsidR="00C76C41" w:rsidRPr="003E12B4">
              <w:rPr>
                <w:color w:val="000000"/>
                <w:szCs w:val="24"/>
              </w:rPr>
              <w:t>l’EAS</w:t>
            </w:r>
            <w:r w:rsidR="00C76C41" w:rsidRPr="003E12B4">
              <w:rPr>
                <w:szCs w:val="24"/>
              </w:rPr>
              <w:t xml:space="preserve"> </w:t>
            </w:r>
            <w:r w:rsidR="00C76C41" w:rsidRPr="003E12B4">
              <w:rPr>
                <w:color w:val="000000"/>
                <w:szCs w:val="24"/>
              </w:rPr>
              <w:t>et</w:t>
            </w:r>
            <w:r w:rsidR="00041BFA" w:rsidRPr="003E12B4">
              <w:rPr>
                <w:color w:val="000000"/>
                <w:szCs w:val="24"/>
              </w:rPr>
              <w:t xml:space="preserve">/ou de HS, tout en préservant la confidentialité, le cas échéant, le type d’allégation (exploitation sexuelle, abus </w:t>
            </w:r>
            <w:r w:rsidR="00041BFA" w:rsidRPr="003E12B4">
              <w:rPr>
                <w:szCs w:val="24"/>
              </w:rPr>
              <w:t xml:space="preserve">sexuel ou </w:t>
            </w:r>
            <w:r w:rsidR="00041BFA" w:rsidRPr="003E12B4">
              <w:rPr>
                <w:color w:val="000000"/>
                <w:szCs w:val="24"/>
              </w:rPr>
              <w:t>harcèlement</w:t>
            </w:r>
            <w:r w:rsidR="00041BFA" w:rsidRPr="003E12B4">
              <w:rPr>
                <w:szCs w:val="24"/>
              </w:rPr>
              <w:t xml:space="preserve"> </w:t>
            </w:r>
            <w:r w:rsidR="00041BFA" w:rsidRPr="003E12B4">
              <w:rPr>
                <w:color w:val="000000"/>
                <w:szCs w:val="24"/>
              </w:rPr>
              <w:t>sexuel), le sexe et l’âge de la personne qui a vécu l’incident présumé doivent être inclus dans l’information.</w:t>
            </w:r>
          </w:p>
          <w:p w14:paraId="347F14AD" w14:textId="59CEE774" w:rsidR="00041BFA" w:rsidRPr="003E12B4" w:rsidRDefault="00041BFA" w:rsidP="00A22CAA">
            <w:pPr>
              <w:spacing w:before="120" w:after="120"/>
              <w:ind w:left="515" w:firstLine="4"/>
              <w:rPr>
                <w:rFonts w:eastAsia="Arial Narrow"/>
                <w:color w:val="000000"/>
                <w:szCs w:val="24"/>
              </w:rPr>
            </w:pPr>
            <w:r w:rsidRPr="003E12B4">
              <w:rPr>
                <w:color w:val="000000"/>
                <w:szCs w:val="24"/>
              </w:rPr>
              <w:lastRenderedPageBreak/>
              <w:t xml:space="preserve">L’Entrepreneur, dès qu’il a connaissance de l’allégation, de l’incident ou de l’accident, doit également </w:t>
            </w:r>
            <w:r w:rsidR="00DB411B">
              <w:rPr>
                <w:color w:val="000000"/>
                <w:szCs w:val="24"/>
              </w:rPr>
              <w:t>en notifi</w:t>
            </w:r>
            <w:r w:rsidR="00DB411B" w:rsidRPr="003E12B4">
              <w:rPr>
                <w:color w:val="000000"/>
                <w:szCs w:val="24"/>
              </w:rPr>
              <w:t xml:space="preserve">er </w:t>
            </w:r>
            <w:r w:rsidRPr="003E12B4">
              <w:rPr>
                <w:color w:val="000000"/>
                <w:szCs w:val="24"/>
              </w:rPr>
              <w:t xml:space="preserve">immédiatement le </w:t>
            </w:r>
            <w:r w:rsidR="00DB411B">
              <w:rPr>
                <w:color w:val="000000"/>
                <w:szCs w:val="24"/>
              </w:rPr>
              <w:t>Consultant de Supervision</w:t>
            </w:r>
            <w:r w:rsidRPr="003E12B4">
              <w:rPr>
                <w:color w:val="000000"/>
                <w:szCs w:val="24"/>
              </w:rPr>
              <w:t xml:space="preserve"> </w:t>
            </w:r>
            <w:r w:rsidRPr="003E12B4">
              <w:rPr>
                <w:szCs w:val="24"/>
              </w:rPr>
              <w:t xml:space="preserve"> </w:t>
            </w:r>
            <w:r w:rsidRPr="003E12B4">
              <w:rPr>
                <w:color w:val="000000"/>
                <w:szCs w:val="24"/>
              </w:rPr>
              <w:t xml:space="preserve">de tout incident ou accident de ce type dans les locaux des </w:t>
            </w:r>
            <w:r w:rsidR="00DB411B">
              <w:rPr>
                <w:color w:val="000000"/>
                <w:szCs w:val="24"/>
              </w:rPr>
              <w:t>S</w:t>
            </w:r>
            <w:r w:rsidRPr="003E12B4">
              <w:rPr>
                <w:color w:val="000000"/>
                <w:szCs w:val="24"/>
              </w:rPr>
              <w:t>ous-</w:t>
            </w:r>
            <w:r w:rsidR="00DB411B">
              <w:rPr>
                <w:color w:val="000000"/>
                <w:szCs w:val="24"/>
              </w:rPr>
              <w:t>T</w:t>
            </w:r>
            <w:r w:rsidRPr="003E12B4">
              <w:rPr>
                <w:color w:val="000000"/>
                <w:szCs w:val="24"/>
              </w:rPr>
              <w:t>raitants ou des fournisseurs lié</w:t>
            </w:r>
            <w:r w:rsidR="00DB411B">
              <w:rPr>
                <w:color w:val="000000"/>
                <w:szCs w:val="24"/>
              </w:rPr>
              <w:t>s</w:t>
            </w:r>
            <w:r w:rsidRPr="003E12B4">
              <w:rPr>
                <w:color w:val="000000"/>
                <w:szCs w:val="24"/>
              </w:rPr>
              <w:t xml:space="preserve"> aux </w:t>
            </w:r>
            <w:r w:rsidR="00DB411B">
              <w:rPr>
                <w:color w:val="000000"/>
                <w:szCs w:val="24"/>
              </w:rPr>
              <w:t>T</w:t>
            </w:r>
            <w:r w:rsidRPr="003E12B4">
              <w:rPr>
                <w:color w:val="000000"/>
                <w:szCs w:val="24"/>
              </w:rPr>
              <w:t xml:space="preserve">ravaux </w:t>
            </w:r>
            <w:r w:rsidR="00DB411B">
              <w:rPr>
                <w:color w:val="000000"/>
                <w:szCs w:val="24"/>
              </w:rPr>
              <w:t xml:space="preserve">et Services </w:t>
            </w:r>
            <w:r w:rsidRPr="003E12B4">
              <w:rPr>
                <w:color w:val="000000"/>
                <w:szCs w:val="24"/>
              </w:rPr>
              <w:t>qui a ou est susceptible d’avoir un effet négatif important sur l’environnement, les communautés touchées, le public, le Personnel du Maître d’Ouvrage, le Personnel de l’Entrepreneur, le personnel de</w:t>
            </w:r>
            <w:r w:rsidR="00DB411B">
              <w:rPr>
                <w:color w:val="000000"/>
                <w:szCs w:val="24"/>
              </w:rPr>
              <w:t>s</w:t>
            </w:r>
            <w:r w:rsidRPr="003E12B4">
              <w:rPr>
                <w:color w:val="000000"/>
                <w:szCs w:val="24"/>
              </w:rPr>
              <w:t xml:space="preserve"> </w:t>
            </w:r>
            <w:r w:rsidR="00DB411B">
              <w:rPr>
                <w:color w:val="000000"/>
                <w:szCs w:val="24"/>
              </w:rPr>
              <w:t>S</w:t>
            </w:r>
            <w:r w:rsidRPr="003E12B4">
              <w:rPr>
                <w:color w:val="000000"/>
                <w:szCs w:val="24"/>
              </w:rPr>
              <w:t>ous-</w:t>
            </w:r>
            <w:r w:rsidR="00DB411B">
              <w:rPr>
                <w:color w:val="000000"/>
                <w:szCs w:val="24"/>
              </w:rPr>
              <w:t>T</w:t>
            </w:r>
            <w:r w:rsidRPr="003E12B4">
              <w:rPr>
                <w:color w:val="000000"/>
                <w:szCs w:val="24"/>
              </w:rPr>
              <w:t>raitants et de ses fournisseurs.  La notification doit fournir suffisamment de détails concernant ces incidents ou accidents. L</w:t>
            </w:r>
            <w:r w:rsidR="00DB411B">
              <w:rPr>
                <w:color w:val="000000"/>
                <w:szCs w:val="24"/>
              </w:rPr>
              <w:t>’</w:t>
            </w:r>
            <w:r w:rsidR="00DB411B" w:rsidRPr="003E12B4">
              <w:rPr>
                <w:color w:val="000000"/>
                <w:szCs w:val="24"/>
              </w:rPr>
              <w:t>Entrepreneur</w:t>
            </w:r>
            <w:r w:rsidRPr="003E12B4">
              <w:rPr>
                <w:color w:val="000000"/>
                <w:szCs w:val="24"/>
              </w:rPr>
              <w:t xml:space="preserve"> doit fournir tous les détails de ces incidents ou accidents au </w:t>
            </w:r>
            <w:r w:rsidR="00D123E0">
              <w:rPr>
                <w:szCs w:val="24"/>
              </w:rPr>
              <w:t xml:space="preserve">Consultant de </w:t>
            </w:r>
            <w:r w:rsidR="00D367CB">
              <w:rPr>
                <w:szCs w:val="24"/>
              </w:rPr>
              <w:t>Supervision</w:t>
            </w:r>
            <w:r w:rsidRPr="003E12B4">
              <w:rPr>
                <w:color w:val="000000"/>
                <w:szCs w:val="24"/>
              </w:rPr>
              <w:t xml:space="preserve"> </w:t>
            </w:r>
            <w:r w:rsidRPr="003E12B4">
              <w:rPr>
                <w:szCs w:val="24"/>
              </w:rPr>
              <w:t xml:space="preserve">dans le délai convenu avec </w:t>
            </w:r>
            <w:r w:rsidR="00DB411B">
              <w:rPr>
                <w:color w:val="000000"/>
                <w:szCs w:val="24"/>
              </w:rPr>
              <w:t>ce dernier</w:t>
            </w:r>
            <w:r w:rsidRPr="003E12B4">
              <w:rPr>
                <w:color w:val="000000"/>
                <w:szCs w:val="24"/>
              </w:rPr>
              <w:t>.</w:t>
            </w:r>
          </w:p>
          <w:p w14:paraId="0705AD1D" w14:textId="34BD5870" w:rsidR="006759AA" w:rsidRPr="003E12B4" w:rsidRDefault="00041BFA" w:rsidP="00A22CAA">
            <w:pPr>
              <w:ind w:left="429" w:firstLine="33"/>
              <w:rPr>
                <w:color w:val="000000"/>
                <w:szCs w:val="24"/>
              </w:rPr>
            </w:pPr>
            <w:r w:rsidRPr="003E12B4">
              <w:rPr>
                <w:color w:val="000000"/>
                <w:szCs w:val="24"/>
              </w:rPr>
              <w:t xml:space="preserve">L’Entrepreneur doit exiger de ses </w:t>
            </w:r>
            <w:r w:rsidR="00DB411B">
              <w:rPr>
                <w:color w:val="000000"/>
                <w:szCs w:val="24"/>
              </w:rPr>
              <w:t>S</w:t>
            </w:r>
            <w:r w:rsidRPr="003E12B4">
              <w:rPr>
                <w:color w:val="000000"/>
                <w:szCs w:val="24"/>
              </w:rPr>
              <w:t>ous-</w:t>
            </w:r>
            <w:r w:rsidR="00DB411B">
              <w:rPr>
                <w:color w:val="000000"/>
                <w:szCs w:val="24"/>
              </w:rPr>
              <w:t>T</w:t>
            </w:r>
            <w:r w:rsidRPr="003E12B4">
              <w:rPr>
                <w:color w:val="000000"/>
                <w:szCs w:val="24"/>
              </w:rPr>
              <w:t xml:space="preserve">raitants et fournisseurs qu’ils </w:t>
            </w:r>
            <w:r w:rsidR="00DB411B">
              <w:rPr>
                <w:color w:val="000000"/>
                <w:szCs w:val="24"/>
              </w:rPr>
              <w:t>notifi</w:t>
            </w:r>
            <w:r w:rsidR="00DB411B" w:rsidRPr="003E12B4">
              <w:rPr>
                <w:color w:val="000000"/>
                <w:szCs w:val="24"/>
              </w:rPr>
              <w:t xml:space="preserve">ent </w:t>
            </w:r>
            <w:r w:rsidRPr="003E12B4">
              <w:rPr>
                <w:color w:val="000000"/>
                <w:szCs w:val="24"/>
              </w:rPr>
              <w:t>immédiatement l’Entrepreneur de tout incident ou accident mentionné dans la présente clause.</w:t>
            </w:r>
          </w:p>
          <w:p w14:paraId="24D93658" w14:textId="0B74F662" w:rsidR="00FF29F9" w:rsidRPr="001037E7" w:rsidRDefault="001037E7" w:rsidP="001037E7">
            <w:pPr>
              <w:shd w:val="clear" w:color="auto" w:fill="FDFDFD"/>
              <w:ind w:left="519" w:hanging="519"/>
              <w:rPr>
                <w:szCs w:val="24"/>
                <w:lang w:eastAsia="en-US"/>
              </w:rPr>
            </w:pPr>
            <w:r>
              <w:rPr>
                <w:szCs w:val="24"/>
                <w:lang w:eastAsia="en-US"/>
              </w:rPr>
              <w:t>34.</w:t>
            </w:r>
            <w:r w:rsidR="00E12004">
              <w:rPr>
                <w:szCs w:val="24"/>
                <w:lang w:eastAsia="en-US"/>
              </w:rPr>
              <w:t>2</w:t>
            </w:r>
            <w:r w:rsidR="00416FA1" w:rsidRPr="001037E7">
              <w:rPr>
                <w:szCs w:val="24"/>
                <w:lang w:eastAsia="en-US"/>
              </w:rPr>
              <w:t xml:space="preserve">L’approbation du </w:t>
            </w:r>
            <w:r w:rsidR="003E12B4" w:rsidRPr="001037E7">
              <w:rPr>
                <w:szCs w:val="24"/>
                <w:lang w:eastAsia="en-US"/>
              </w:rPr>
              <w:t>P</w:t>
            </w:r>
            <w:r w:rsidR="00416FA1" w:rsidRPr="001037E7">
              <w:rPr>
                <w:szCs w:val="24"/>
                <w:lang w:eastAsia="en-US"/>
              </w:rPr>
              <w:t xml:space="preserve">rogramme par le </w:t>
            </w:r>
            <w:r w:rsidR="00D123E0">
              <w:rPr>
                <w:szCs w:val="24"/>
                <w:lang w:eastAsia="en-US"/>
              </w:rPr>
              <w:t xml:space="preserve">Consultant de </w:t>
            </w:r>
            <w:r w:rsidR="00D367CB">
              <w:rPr>
                <w:szCs w:val="24"/>
                <w:lang w:eastAsia="en-US"/>
              </w:rPr>
              <w:t>Supervision</w:t>
            </w:r>
            <w:r w:rsidR="00416FA1" w:rsidRPr="001037E7">
              <w:rPr>
                <w:szCs w:val="24"/>
                <w:lang w:eastAsia="en-US"/>
              </w:rPr>
              <w:t xml:space="preserve"> ne modifie</w:t>
            </w:r>
            <w:r w:rsidR="003E12B4" w:rsidRPr="001037E7">
              <w:rPr>
                <w:szCs w:val="24"/>
                <w:lang w:eastAsia="en-US"/>
              </w:rPr>
              <w:t>r</w:t>
            </w:r>
            <w:r w:rsidR="00DB411B">
              <w:rPr>
                <w:szCs w:val="24"/>
                <w:lang w:eastAsia="en-US"/>
              </w:rPr>
              <w:t>a pas</w:t>
            </w:r>
            <w:r w:rsidR="00416FA1" w:rsidRPr="001037E7">
              <w:rPr>
                <w:szCs w:val="24"/>
                <w:lang w:eastAsia="en-US"/>
              </w:rPr>
              <w:t xml:space="preserve"> les obligations de l’</w:t>
            </w:r>
            <w:r w:rsidR="003E12B4" w:rsidRPr="001037E7">
              <w:rPr>
                <w:szCs w:val="24"/>
                <w:lang w:eastAsia="en-US"/>
              </w:rPr>
              <w:t>E</w:t>
            </w:r>
            <w:r w:rsidR="00416FA1" w:rsidRPr="001037E7">
              <w:rPr>
                <w:szCs w:val="24"/>
                <w:lang w:eastAsia="en-US"/>
              </w:rPr>
              <w:t>ntrepreneur. L’</w:t>
            </w:r>
            <w:r w:rsidR="003E12B4" w:rsidRPr="001037E7">
              <w:rPr>
                <w:szCs w:val="24"/>
                <w:lang w:eastAsia="en-US"/>
              </w:rPr>
              <w:t>E</w:t>
            </w:r>
            <w:r w:rsidR="00416FA1" w:rsidRPr="001037E7">
              <w:rPr>
                <w:szCs w:val="24"/>
                <w:lang w:eastAsia="en-US"/>
              </w:rPr>
              <w:t xml:space="preserve">ntrepreneur </w:t>
            </w:r>
            <w:r w:rsidR="00416FA1" w:rsidRPr="0086405A">
              <w:rPr>
                <w:szCs w:val="24"/>
                <w:lang w:eastAsia="en-US"/>
              </w:rPr>
              <w:t>peut</w:t>
            </w:r>
            <w:r w:rsidR="00416FA1" w:rsidRPr="001037E7">
              <w:rPr>
                <w:szCs w:val="24"/>
                <w:lang w:eastAsia="en-US"/>
              </w:rPr>
              <w:t xml:space="preserve"> réviser le </w:t>
            </w:r>
            <w:r w:rsidR="003E12B4" w:rsidRPr="001037E7">
              <w:rPr>
                <w:szCs w:val="24"/>
                <w:lang w:eastAsia="en-US"/>
              </w:rPr>
              <w:t>P</w:t>
            </w:r>
            <w:r w:rsidR="00416FA1" w:rsidRPr="001037E7">
              <w:rPr>
                <w:szCs w:val="24"/>
                <w:lang w:eastAsia="en-US"/>
              </w:rPr>
              <w:t xml:space="preserve">rogramme et le soumettre de nouveau au </w:t>
            </w:r>
            <w:r w:rsidR="00D123E0">
              <w:rPr>
                <w:szCs w:val="24"/>
                <w:lang w:eastAsia="en-US"/>
              </w:rPr>
              <w:t xml:space="preserve">Consultant de </w:t>
            </w:r>
            <w:r w:rsidR="00D367CB">
              <w:rPr>
                <w:szCs w:val="24"/>
                <w:lang w:eastAsia="en-US"/>
              </w:rPr>
              <w:t>Supervision</w:t>
            </w:r>
            <w:r w:rsidR="00416FA1" w:rsidRPr="001037E7">
              <w:rPr>
                <w:szCs w:val="24"/>
                <w:lang w:eastAsia="en-US"/>
              </w:rPr>
              <w:t xml:space="preserve"> </w:t>
            </w:r>
            <w:r w:rsidR="003E12B4" w:rsidRPr="001037E7">
              <w:rPr>
                <w:szCs w:val="24"/>
                <w:lang w:eastAsia="en-US"/>
              </w:rPr>
              <w:t xml:space="preserve">à </w:t>
            </w:r>
            <w:r w:rsidR="00416FA1" w:rsidRPr="001037E7">
              <w:rPr>
                <w:szCs w:val="24"/>
                <w:lang w:eastAsia="en-US"/>
              </w:rPr>
              <w:t xml:space="preserve">tout </w:t>
            </w:r>
            <w:r w:rsidR="003E12B4" w:rsidRPr="001037E7">
              <w:rPr>
                <w:szCs w:val="24"/>
                <w:lang w:eastAsia="en-US"/>
              </w:rPr>
              <w:t>moment</w:t>
            </w:r>
            <w:r w:rsidR="00416FA1" w:rsidRPr="001037E7">
              <w:rPr>
                <w:szCs w:val="24"/>
                <w:lang w:eastAsia="en-US"/>
              </w:rPr>
              <w:t xml:space="preserve">. Un </w:t>
            </w:r>
            <w:r w:rsidR="00FF29F9" w:rsidRPr="001037E7">
              <w:rPr>
                <w:szCs w:val="24"/>
                <w:lang w:eastAsia="en-US"/>
              </w:rPr>
              <w:t>P</w:t>
            </w:r>
            <w:r w:rsidR="00416FA1" w:rsidRPr="001037E7">
              <w:rPr>
                <w:szCs w:val="24"/>
                <w:lang w:eastAsia="en-US"/>
              </w:rPr>
              <w:t xml:space="preserve">rogramme révisé doit montrer l’effet des </w:t>
            </w:r>
            <w:r w:rsidR="001E4177">
              <w:rPr>
                <w:szCs w:val="24"/>
                <w:lang w:eastAsia="en-US"/>
              </w:rPr>
              <w:t>Modification</w:t>
            </w:r>
            <w:r w:rsidR="00416FA1" w:rsidRPr="001037E7">
              <w:rPr>
                <w:szCs w:val="24"/>
                <w:lang w:eastAsia="en-US"/>
              </w:rPr>
              <w:t xml:space="preserve">s et des </w:t>
            </w:r>
            <w:r w:rsidR="00DB411B">
              <w:rPr>
                <w:szCs w:val="24"/>
                <w:lang w:eastAsia="en-US"/>
              </w:rPr>
              <w:t>E</w:t>
            </w:r>
            <w:r w:rsidR="00416FA1" w:rsidRPr="001037E7">
              <w:rPr>
                <w:szCs w:val="24"/>
                <w:lang w:eastAsia="en-US"/>
              </w:rPr>
              <w:t xml:space="preserve">vénements </w:t>
            </w:r>
            <w:r w:rsidR="00DB411B">
              <w:rPr>
                <w:szCs w:val="24"/>
                <w:lang w:eastAsia="en-US"/>
              </w:rPr>
              <w:t>ouvrant droit à</w:t>
            </w:r>
            <w:r w:rsidR="00DB411B" w:rsidRPr="001037E7">
              <w:rPr>
                <w:szCs w:val="24"/>
                <w:lang w:eastAsia="en-US"/>
              </w:rPr>
              <w:t xml:space="preserve"> </w:t>
            </w:r>
            <w:r w:rsidR="00416FA1" w:rsidRPr="001037E7">
              <w:rPr>
                <w:szCs w:val="24"/>
                <w:lang w:eastAsia="en-US"/>
              </w:rPr>
              <w:t xml:space="preserve">compensation. </w:t>
            </w:r>
          </w:p>
          <w:p w14:paraId="3BF50B12" w14:textId="04DF4ACD" w:rsidR="004D6981" w:rsidRPr="00D214F5" w:rsidRDefault="00416FA1" w:rsidP="000F2E00">
            <w:pPr>
              <w:pStyle w:val="Paragraphedeliste"/>
              <w:numPr>
                <w:ilvl w:val="1"/>
                <w:numId w:val="101"/>
              </w:numPr>
              <w:shd w:val="clear" w:color="auto" w:fill="FDFDFD"/>
              <w:rPr>
                <w:szCs w:val="24"/>
                <w:lang w:eastAsia="en-US"/>
              </w:rPr>
            </w:pPr>
            <w:r w:rsidRPr="00D214F5">
              <w:rPr>
                <w:szCs w:val="24"/>
                <w:lang w:eastAsia="en-US"/>
              </w:rPr>
              <w:t>L</w:t>
            </w:r>
            <w:r w:rsidR="00FF29F9" w:rsidRPr="00D214F5">
              <w:rPr>
                <w:szCs w:val="24"/>
                <w:lang w:eastAsia="en-US"/>
              </w:rPr>
              <w:t>’Entrepreneur doit</w:t>
            </w:r>
            <w:r w:rsidRPr="00D214F5">
              <w:rPr>
                <w:szCs w:val="24"/>
                <w:lang w:eastAsia="en-US"/>
              </w:rPr>
              <w:t xml:space="preserve"> envo</w:t>
            </w:r>
            <w:r w:rsidR="00FF29F9" w:rsidRPr="00D214F5">
              <w:rPr>
                <w:szCs w:val="24"/>
                <w:lang w:eastAsia="en-US"/>
              </w:rPr>
              <w:t xml:space="preserve">yer </w:t>
            </w:r>
            <w:r w:rsidRPr="00D214F5">
              <w:rPr>
                <w:szCs w:val="24"/>
                <w:lang w:eastAsia="en-US"/>
              </w:rPr>
              <w:t xml:space="preserve">tous les </w:t>
            </w:r>
            <w:r w:rsidR="00DB411B">
              <w:rPr>
                <w:szCs w:val="24"/>
                <w:lang w:eastAsia="en-US"/>
              </w:rPr>
              <w:t>P</w:t>
            </w:r>
            <w:r w:rsidRPr="00D214F5">
              <w:rPr>
                <w:szCs w:val="24"/>
                <w:lang w:eastAsia="en-US"/>
              </w:rPr>
              <w:t>rogrammes et mises à jour à l’</w:t>
            </w:r>
            <w:r w:rsidR="00FF29F9" w:rsidRPr="00D214F5">
              <w:rPr>
                <w:szCs w:val="24"/>
                <w:lang w:eastAsia="en-US"/>
              </w:rPr>
              <w:t>E</w:t>
            </w:r>
            <w:r w:rsidRPr="00D214F5">
              <w:rPr>
                <w:szCs w:val="24"/>
                <w:lang w:eastAsia="en-US"/>
              </w:rPr>
              <w:t xml:space="preserve">xpert </w:t>
            </w:r>
            <w:r w:rsidR="00FF29F9" w:rsidRPr="00D214F5">
              <w:rPr>
                <w:szCs w:val="24"/>
                <w:lang w:eastAsia="en-US"/>
              </w:rPr>
              <w:t>I</w:t>
            </w:r>
            <w:r w:rsidRPr="00D214F5">
              <w:rPr>
                <w:szCs w:val="24"/>
                <w:lang w:eastAsia="en-US"/>
              </w:rPr>
              <w:t xml:space="preserve">ndépendant pour information et, le cas échéant, </w:t>
            </w:r>
            <w:r w:rsidR="006265C7" w:rsidRPr="00D214F5">
              <w:rPr>
                <w:szCs w:val="24"/>
                <w:lang w:eastAsia="en-US"/>
              </w:rPr>
              <w:t xml:space="preserve">pour </w:t>
            </w:r>
            <w:r w:rsidR="001E4177">
              <w:rPr>
                <w:szCs w:val="24"/>
                <w:lang w:eastAsia="en-US"/>
              </w:rPr>
              <w:t>observation</w:t>
            </w:r>
            <w:r w:rsidR="001E4177" w:rsidRPr="00D214F5">
              <w:rPr>
                <w:szCs w:val="24"/>
                <w:lang w:eastAsia="en-US"/>
              </w:rPr>
              <w:t>s</w:t>
            </w:r>
            <w:r w:rsidR="006265C7" w:rsidRPr="00D214F5">
              <w:rPr>
                <w:szCs w:val="24"/>
                <w:lang w:eastAsia="en-US"/>
              </w:rPr>
              <w:t>.</w:t>
            </w:r>
          </w:p>
        </w:tc>
      </w:tr>
      <w:tr w:rsidR="006759AA" w:rsidRPr="00C76C41" w14:paraId="3D2EB101" w14:textId="77777777" w:rsidTr="00806369">
        <w:trPr>
          <w:cantSplit/>
        </w:trPr>
        <w:tc>
          <w:tcPr>
            <w:tcW w:w="2160" w:type="dxa"/>
            <w:tcBorders>
              <w:top w:val="nil"/>
              <w:left w:val="nil"/>
              <w:bottom w:val="nil"/>
              <w:right w:val="nil"/>
            </w:tcBorders>
          </w:tcPr>
          <w:p w14:paraId="6C988D34" w14:textId="64AF14CE" w:rsidR="006759AA" w:rsidRPr="00C76C41" w:rsidRDefault="006759AA" w:rsidP="000F2E00">
            <w:pPr>
              <w:pStyle w:val="Style34"/>
              <w:numPr>
                <w:ilvl w:val="0"/>
                <w:numId w:val="136"/>
              </w:numPr>
              <w:ind w:left="341" w:hanging="341"/>
              <w:rPr>
                <w:rFonts w:asciiTheme="majorBidi" w:hAnsiTheme="majorBidi" w:cstheme="majorBidi"/>
              </w:rPr>
            </w:pPr>
            <w:bookmarkStart w:id="933" w:name="_Toc343309870"/>
            <w:bookmarkStart w:id="934" w:name="_Toc139114667"/>
            <w:r w:rsidRPr="00C76C41">
              <w:lastRenderedPageBreak/>
              <w:t>Report de la</w:t>
            </w:r>
            <w:r w:rsidR="00806369" w:rsidRPr="00C76C41">
              <w:t> </w:t>
            </w:r>
            <w:r w:rsidRPr="00C76C41">
              <w:t>Date d’</w:t>
            </w:r>
            <w:r w:rsidR="00F2155F">
              <w:t>A</w:t>
            </w:r>
            <w:r w:rsidRPr="00C76C41">
              <w:t>chèvement</w:t>
            </w:r>
            <w:bookmarkEnd w:id="933"/>
            <w:r w:rsidRPr="00C76C41">
              <w:t xml:space="preserve"> prévue</w:t>
            </w:r>
            <w:bookmarkEnd w:id="934"/>
          </w:p>
        </w:tc>
        <w:tc>
          <w:tcPr>
            <w:tcW w:w="6984" w:type="dxa"/>
            <w:tcBorders>
              <w:top w:val="nil"/>
              <w:left w:val="nil"/>
              <w:bottom w:val="nil"/>
              <w:right w:val="nil"/>
            </w:tcBorders>
          </w:tcPr>
          <w:p w14:paraId="1DD98777" w14:textId="57BB752E" w:rsidR="006759AA" w:rsidRPr="00C76C41" w:rsidRDefault="00041BFA" w:rsidP="001955A8">
            <w:pPr>
              <w:tabs>
                <w:tab w:val="left" w:pos="540"/>
              </w:tabs>
              <w:spacing w:after="180"/>
              <w:ind w:left="547" w:right="-72" w:hanging="547"/>
              <w:rPr>
                <w:rFonts w:asciiTheme="majorBidi" w:hAnsiTheme="majorBidi" w:cstheme="majorBidi"/>
              </w:rPr>
            </w:pPr>
            <w:r w:rsidRPr="00C76C41">
              <w:rPr>
                <w:rFonts w:asciiTheme="majorBidi" w:hAnsiTheme="majorBidi" w:cstheme="majorBidi"/>
              </w:rPr>
              <w:t>3</w:t>
            </w:r>
            <w:r w:rsidR="005B6D79">
              <w:rPr>
                <w:rFonts w:asciiTheme="majorBidi" w:hAnsiTheme="majorBidi" w:cstheme="majorBidi"/>
              </w:rPr>
              <w:t>5</w:t>
            </w:r>
            <w:r w:rsidR="006759AA" w:rsidRPr="00C76C41">
              <w:rPr>
                <w:rFonts w:asciiTheme="majorBidi" w:hAnsiTheme="majorBidi" w:cstheme="majorBidi"/>
              </w:rPr>
              <w:t>.1</w:t>
            </w:r>
            <w:r w:rsidR="006759AA" w:rsidRPr="00C76C41">
              <w:rPr>
                <w:rFonts w:asciiTheme="majorBidi" w:hAnsiTheme="majorBidi" w:cstheme="majorBidi"/>
              </w:rPr>
              <w:tab/>
            </w:r>
            <w:r w:rsidR="001F1F69">
              <w:rPr>
                <w:rFonts w:asciiTheme="majorBidi" w:hAnsiTheme="majorBidi" w:cstheme="majorBidi"/>
              </w:rPr>
              <w:t xml:space="preserve">Toute extension de la </w:t>
            </w:r>
            <w:r w:rsidR="00700EA7">
              <w:rPr>
                <w:rFonts w:asciiTheme="majorBidi" w:hAnsiTheme="majorBidi" w:cstheme="majorBidi"/>
              </w:rPr>
              <w:t>Date d’Achèvement prévue</w:t>
            </w:r>
            <w:r w:rsidR="001F1F69">
              <w:rPr>
                <w:rFonts w:asciiTheme="majorBidi" w:hAnsiTheme="majorBidi" w:cstheme="majorBidi"/>
              </w:rPr>
              <w:t xml:space="preserve"> </w:t>
            </w:r>
            <w:r w:rsidR="002C4D22">
              <w:rPr>
                <w:rFonts w:asciiTheme="majorBidi" w:hAnsiTheme="majorBidi" w:cstheme="majorBidi"/>
              </w:rPr>
              <w:t xml:space="preserve">pour une Phase sera </w:t>
            </w:r>
            <w:r w:rsidR="00AA5C42">
              <w:rPr>
                <w:rFonts w:asciiTheme="majorBidi" w:hAnsiTheme="majorBidi" w:cstheme="majorBidi"/>
              </w:rPr>
              <w:t xml:space="preserve">conforme aux dispositions applicables du </w:t>
            </w:r>
            <w:r w:rsidR="00E3221E">
              <w:rPr>
                <w:rFonts w:asciiTheme="majorBidi" w:hAnsiTheme="majorBidi" w:cstheme="majorBidi"/>
              </w:rPr>
              <w:t>M</w:t>
            </w:r>
            <w:r w:rsidR="00AA5C42">
              <w:rPr>
                <w:rFonts w:asciiTheme="majorBidi" w:hAnsiTheme="majorBidi" w:cstheme="majorBidi"/>
              </w:rPr>
              <w:t>arché</w:t>
            </w:r>
            <w:r w:rsidR="007B3A6D">
              <w:rPr>
                <w:rFonts w:asciiTheme="majorBidi" w:hAnsiTheme="majorBidi" w:cstheme="majorBidi"/>
              </w:rPr>
              <w:t xml:space="preserve">, y compris la Clause 46 </w:t>
            </w:r>
            <w:r w:rsidR="007B3A6D" w:rsidRPr="00F76567">
              <w:rPr>
                <w:rFonts w:asciiTheme="majorBidi" w:hAnsiTheme="majorBidi" w:cstheme="majorBidi"/>
                <w:i/>
                <w:iCs/>
              </w:rPr>
              <w:t>[Modifications]</w:t>
            </w:r>
            <w:r w:rsidR="007B3A6D">
              <w:rPr>
                <w:rFonts w:asciiTheme="majorBidi" w:hAnsiTheme="majorBidi" w:cstheme="majorBidi"/>
              </w:rPr>
              <w:t xml:space="preserve"> et </w:t>
            </w:r>
            <w:r w:rsidR="009F4E7C">
              <w:rPr>
                <w:rFonts w:asciiTheme="majorBidi" w:hAnsiTheme="majorBidi" w:cstheme="majorBidi"/>
              </w:rPr>
              <w:t xml:space="preserve">la Clause 51 du CCAG </w:t>
            </w:r>
            <w:r w:rsidR="009F4E7C" w:rsidRPr="00F76567">
              <w:rPr>
                <w:rFonts w:asciiTheme="majorBidi" w:hAnsiTheme="majorBidi" w:cstheme="majorBidi"/>
                <w:i/>
                <w:iCs/>
              </w:rPr>
              <w:t xml:space="preserve">[Evénements </w:t>
            </w:r>
            <w:r w:rsidR="004851B2">
              <w:rPr>
                <w:rFonts w:asciiTheme="majorBidi" w:hAnsiTheme="majorBidi" w:cstheme="majorBidi"/>
                <w:i/>
                <w:iCs/>
              </w:rPr>
              <w:t>ouvrant droit à</w:t>
            </w:r>
            <w:r w:rsidR="004851B2" w:rsidRPr="00F76567">
              <w:rPr>
                <w:rFonts w:asciiTheme="majorBidi" w:hAnsiTheme="majorBidi" w:cstheme="majorBidi"/>
                <w:i/>
                <w:iCs/>
              </w:rPr>
              <w:t xml:space="preserve"> </w:t>
            </w:r>
            <w:r w:rsidR="009F4E7C" w:rsidRPr="00F76567">
              <w:rPr>
                <w:rFonts w:asciiTheme="majorBidi" w:hAnsiTheme="majorBidi" w:cstheme="majorBidi"/>
                <w:i/>
                <w:iCs/>
              </w:rPr>
              <w:t>Compensation]</w:t>
            </w:r>
            <w:r w:rsidR="009F4E7C">
              <w:rPr>
                <w:rFonts w:asciiTheme="majorBidi" w:hAnsiTheme="majorBidi" w:cstheme="majorBidi"/>
              </w:rPr>
              <w:t>.</w:t>
            </w:r>
            <w:r w:rsidR="009F4E7C" w:rsidRPr="009F4E7C">
              <w:rPr>
                <w:rFonts w:asciiTheme="majorBidi" w:hAnsiTheme="majorBidi" w:cstheme="majorBidi"/>
              </w:rPr>
              <w:t xml:space="preserve"> </w:t>
            </w:r>
          </w:p>
        </w:tc>
      </w:tr>
      <w:tr w:rsidR="006759AA" w:rsidRPr="00C76C41" w14:paraId="3991A9D2" w14:textId="77777777" w:rsidTr="00ED16A7">
        <w:tc>
          <w:tcPr>
            <w:tcW w:w="2160" w:type="dxa"/>
            <w:tcBorders>
              <w:top w:val="nil"/>
              <w:left w:val="nil"/>
              <w:bottom w:val="nil"/>
              <w:right w:val="nil"/>
            </w:tcBorders>
          </w:tcPr>
          <w:p w14:paraId="434945DC" w14:textId="3DF61F9A" w:rsidR="006759AA" w:rsidRPr="00C76C41" w:rsidRDefault="005E6CC8" w:rsidP="000F2E00">
            <w:pPr>
              <w:pStyle w:val="Style34"/>
              <w:numPr>
                <w:ilvl w:val="0"/>
                <w:numId w:val="136"/>
              </w:numPr>
              <w:ind w:left="0" w:right="-108" w:firstLine="0"/>
            </w:pPr>
            <w:bookmarkStart w:id="935" w:name="_Toc139114668"/>
            <w:r w:rsidRPr="00C76C41">
              <w:t>Accélération</w:t>
            </w:r>
            <w:bookmarkEnd w:id="935"/>
            <w:r w:rsidR="006759AA" w:rsidRPr="00C76C41">
              <w:t xml:space="preserve"> </w:t>
            </w:r>
          </w:p>
        </w:tc>
        <w:tc>
          <w:tcPr>
            <w:tcW w:w="6984" w:type="dxa"/>
            <w:tcBorders>
              <w:top w:val="nil"/>
              <w:left w:val="nil"/>
              <w:bottom w:val="nil"/>
              <w:right w:val="nil"/>
            </w:tcBorders>
          </w:tcPr>
          <w:p w14:paraId="6D09E23C" w14:textId="3EAAA128" w:rsidR="006759AA" w:rsidRPr="00C76C41" w:rsidRDefault="00041BFA" w:rsidP="00ED16A7">
            <w:pPr>
              <w:tabs>
                <w:tab w:val="left" w:pos="540"/>
              </w:tabs>
              <w:spacing w:after="180"/>
              <w:ind w:left="547" w:right="-72" w:hanging="547"/>
              <w:rPr>
                <w:rFonts w:asciiTheme="majorBidi" w:hAnsiTheme="majorBidi" w:cstheme="majorBidi"/>
              </w:rPr>
            </w:pPr>
            <w:r w:rsidRPr="00C76C41">
              <w:rPr>
                <w:rFonts w:asciiTheme="majorBidi" w:hAnsiTheme="majorBidi" w:cstheme="majorBidi"/>
              </w:rPr>
              <w:t>3</w:t>
            </w:r>
            <w:r w:rsidR="00C20428">
              <w:rPr>
                <w:rFonts w:asciiTheme="majorBidi" w:hAnsiTheme="majorBidi" w:cstheme="majorBidi"/>
              </w:rPr>
              <w:t>6</w:t>
            </w:r>
            <w:r w:rsidR="006759AA" w:rsidRPr="00C76C41">
              <w:rPr>
                <w:rFonts w:asciiTheme="majorBidi" w:hAnsiTheme="majorBidi" w:cstheme="majorBidi"/>
              </w:rPr>
              <w:t>.1</w:t>
            </w:r>
            <w:r w:rsidR="006759AA" w:rsidRPr="00C76C41">
              <w:rPr>
                <w:rFonts w:asciiTheme="majorBidi" w:hAnsiTheme="majorBidi" w:cstheme="majorBidi"/>
              </w:rPr>
              <w:tab/>
              <w:t xml:space="preserve">Lorsque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souhaite que l’Entrepreneur </w:t>
            </w:r>
            <w:r w:rsidR="005E6CC8" w:rsidRPr="00C76C41">
              <w:rPr>
                <w:rFonts w:asciiTheme="majorBidi" w:hAnsiTheme="majorBidi" w:cstheme="majorBidi"/>
              </w:rPr>
              <w:t>achèv</w:t>
            </w:r>
            <w:r w:rsidR="006759AA" w:rsidRPr="00C76C41">
              <w:rPr>
                <w:rFonts w:asciiTheme="majorBidi" w:hAnsiTheme="majorBidi" w:cstheme="majorBidi"/>
              </w:rPr>
              <w:t xml:space="preserve">e </w:t>
            </w:r>
            <w:r w:rsidR="00C20428">
              <w:rPr>
                <w:rFonts w:asciiTheme="majorBidi" w:hAnsiTheme="majorBidi" w:cstheme="majorBidi"/>
              </w:rPr>
              <w:t xml:space="preserve">une Phase </w:t>
            </w:r>
            <w:r w:rsidR="006759AA" w:rsidRPr="00C76C41">
              <w:rPr>
                <w:rFonts w:asciiTheme="majorBidi" w:hAnsiTheme="majorBidi" w:cstheme="majorBidi"/>
              </w:rPr>
              <w:t>avant la Date d’</w:t>
            </w:r>
            <w:r w:rsidR="00C20428">
              <w:rPr>
                <w:rFonts w:asciiTheme="majorBidi" w:hAnsiTheme="majorBidi" w:cstheme="majorBidi"/>
              </w:rPr>
              <w:t>A</w:t>
            </w:r>
            <w:r w:rsidR="006759AA" w:rsidRPr="00C76C41">
              <w:rPr>
                <w:rFonts w:asciiTheme="majorBidi" w:hAnsiTheme="majorBidi" w:cstheme="majorBidi"/>
              </w:rPr>
              <w:t xml:space="preserve">chèvement prévue,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obtiendra de l’Entrepreneur des propositions chiffrées pour l’accélération nécessaire. Si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accepte ces propositions, la Date d’</w:t>
            </w:r>
            <w:r w:rsidR="00C20428">
              <w:rPr>
                <w:rFonts w:asciiTheme="majorBidi" w:hAnsiTheme="majorBidi" w:cstheme="majorBidi"/>
              </w:rPr>
              <w:t>A</w:t>
            </w:r>
            <w:r w:rsidR="006759AA" w:rsidRPr="00C76C41">
              <w:rPr>
                <w:rFonts w:asciiTheme="majorBidi" w:hAnsiTheme="majorBidi" w:cstheme="majorBidi"/>
              </w:rPr>
              <w:t xml:space="preserve">chèvement prévue sera ajustée en conséquence et confirmée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et par l’Entrepreneur.</w:t>
            </w:r>
          </w:p>
          <w:p w14:paraId="2F39056B" w14:textId="070639B4" w:rsidR="006759AA" w:rsidRPr="00C76C41" w:rsidRDefault="00041BFA" w:rsidP="005E6CC8">
            <w:pPr>
              <w:tabs>
                <w:tab w:val="left" w:pos="540"/>
              </w:tabs>
              <w:spacing w:after="180"/>
              <w:ind w:left="547" w:right="-72" w:hanging="547"/>
              <w:rPr>
                <w:rFonts w:asciiTheme="majorBidi" w:hAnsiTheme="majorBidi" w:cstheme="majorBidi"/>
              </w:rPr>
            </w:pPr>
            <w:r w:rsidRPr="00C76C41">
              <w:rPr>
                <w:rFonts w:asciiTheme="majorBidi" w:hAnsiTheme="majorBidi" w:cstheme="majorBidi"/>
              </w:rPr>
              <w:t>3</w:t>
            </w:r>
            <w:r w:rsidR="00C20428">
              <w:rPr>
                <w:rFonts w:asciiTheme="majorBidi" w:hAnsiTheme="majorBidi" w:cstheme="majorBidi"/>
              </w:rPr>
              <w:t>6</w:t>
            </w:r>
            <w:r w:rsidR="006759AA" w:rsidRPr="00C76C41">
              <w:rPr>
                <w:rFonts w:asciiTheme="majorBidi" w:hAnsiTheme="majorBidi" w:cstheme="majorBidi"/>
              </w:rPr>
              <w:t>.2</w:t>
            </w:r>
            <w:r w:rsidR="006759AA" w:rsidRPr="00C76C41">
              <w:rPr>
                <w:rFonts w:asciiTheme="majorBidi" w:hAnsiTheme="majorBidi" w:cstheme="majorBidi"/>
              </w:rPr>
              <w:tab/>
              <w:t xml:space="preserve">Si les propositions </w:t>
            </w:r>
            <w:r w:rsidR="005E6CC8" w:rsidRPr="00C76C41">
              <w:rPr>
                <w:rFonts w:asciiTheme="majorBidi" w:hAnsiTheme="majorBidi" w:cstheme="majorBidi"/>
              </w:rPr>
              <w:t>de prix aux fins</w:t>
            </w:r>
            <w:r w:rsidR="006759AA" w:rsidRPr="00C76C41">
              <w:rPr>
                <w:rFonts w:asciiTheme="majorBidi" w:hAnsiTheme="majorBidi" w:cstheme="majorBidi"/>
              </w:rPr>
              <w:t xml:space="preserve"> d’accélération des travaux présentées par l’Entrepreneur sont acceptées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elles seront incorporées au </w:t>
            </w:r>
            <w:r w:rsidR="00ED16A7" w:rsidRPr="00C76C41">
              <w:rPr>
                <w:rFonts w:asciiTheme="majorBidi" w:hAnsiTheme="majorBidi" w:cstheme="majorBidi"/>
              </w:rPr>
              <w:t>Marché</w:t>
            </w:r>
            <w:r w:rsidR="006759AA" w:rsidRPr="00C76C41">
              <w:rPr>
                <w:rFonts w:asciiTheme="majorBidi" w:hAnsiTheme="majorBidi" w:cstheme="majorBidi"/>
              </w:rPr>
              <w:t xml:space="preserve"> et traitées comme une </w:t>
            </w:r>
            <w:r w:rsidR="00C20428">
              <w:rPr>
                <w:rFonts w:asciiTheme="majorBidi" w:hAnsiTheme="majorBidi" w:cstheme="majorBidi"/>
              </w:rPr>
              <w:t>Modification</w:t>
            </w:r>
            <w:r w:rsidR="006759AA" w:rsidRPr="00C76C41">
              <w:rPr>
                <w:rFonts w:asciiTheme="majorBidi" w:hAnsiTheme="majorBidi" w:cstheme="majorBidi"/>
              </w:rPr>
              <w:t>.</w:t>
            </w:r>
          </w:p>
        </w:tc>
      </w:tr>
      <w:tr w:rsidR="006759AA" w:rsidRPr="00C76C41" w14:paraId="3E149364" w14:textId="77777777" w:rsidTr="00ED16A7">
        <w:tc>
          <w:tcPr>
            <w:tcW w:w="2160" w:type="dxa"/>
            <w:tcBorders>
              <w:top w:val="nil"/>
              <w:left w:val="nil"/>
              <w:bottom w:val="nil"/>
              <w:right w:val="nil"/>
            </w:tcBorders>
          </w:tcPr>
          <w:p w14:paraId="242CAFDD" w14:textId="32F557C5" w:rsidR="006759AA" w:rsidRPr="00C76C41" w:rsidRDefault="005E6CC8" w:rsidP="000F2E00">
            <w:pPr>
              <w:pStyle w:val="Style34"/>
              <w:numPr>
                <w:ilvl w:val="0"/>
                <w:numId w:val="136"/>
              </w:numPr>
              <w:ind w:left="251" w:hanging="251"/>
            </w:pPr>
            <w:bookmarkStart w:id="936" w:name="_Toc343309872"/>
            <w:bookmarkStart w:id="937" w:name="_Toc139114669"/>
            <w:r w:rsidRPr="00C76C41">
              <w:t xml:space="preserve">Ajournement </w:t>
            </w:r>
            <w:r w:rsidR="006759AA" w:rsidRPr="00C76C41">
              <w:t xml:space="preserve">par </w:t>
            </w:r>
            <w:r w:rsidR="00C60F8D" w:rsidRPr="00C76C41">
              <w:t xml:space="preserve">le </w:t>
            </w:r>
            <w:bookmarkEnd w:id="936"/>
            <w:r w:rsidR="00D123E0">
              <w:lastRenderedPageBreak/>
              <w:t xml:space="preserve">Consultant de </w:t>
            </w:r>
            <w:r w:rsidR="00D367CB">
              <w:t>Supervision</w:t>
            </w:r>
            <w:bookmarkEnd w:id="937"/>
          </w:p>
        </w:tc>
        <w:tc>
          <w:tcPr>
            <w:tcW w:w="6984" w:type="dxa"/>
            <w:tcBorders>
              <w:top w:val="nil"/>
              <w:left w:val="nil"/>
              <w:bottom w:val="nil"/>
              <w:right w:val="nil"/>
            </w:tcBorders>
          </w:tcPr>
          <w:p w14:paraId="61636B34" w14:textId="769A3028" w:rsidR="006759AA" w:rsidRPr="00C76C41" w:rsidRDefault="00041BFA" w:rsidP="000A6B34">
            <w:pPr>
              <w:shd w:val="clear" w:color="auto" w:fill="FDFDFD"/>
              <w:rPr>
                <w:rFonts w:asciiTheme="majorBidi" w:hAnsiTheme="majorBidi" w:cstheme="majorBidi"/>
              </w:rPr>
            </w:pPr>
            <w:r w:rsidRPr="00C76C41">
              <w:rPr>
                <w:rFonts w:asciiTheme="majorBidi" w:hAnsiTheme="majorBidi" w:cstheme="majorBidi"/>
              </w:rPr>
              <w:lastRenderedPageBreak/>
              <w:t>3</w:t>
            </w:r>
            <w:r w:rsidR="00301B7E">
              <w:rPr>
                <w:rFonts w:asciiTheme="majorBidi" w:hAnsiTheme="majorBidi" w:cstheme="majorBidi"/>
              </w:rPr>
              <w:t>7</w:t>
            </w:r>
            <w:r w:rsidR="006759AA" w:rsidRPr="00C76C41">
              <w:rPr>
                <w:rFonts w:asciiTheme="majorBidi" w:hAnsiTheme="majorBidi" w:cstheme="majorBidi"/>
              </w:rPr>
              <w:t>.1</w:t>
            </w:r>
            <w:r w:rsidR="006759AA" w:rsidRPr="00C76C41">
              <w:rPr>
                <w:rFonts w:asciiTheme="majorBidi" w:hAnsiTheme="majorBidi" w:cstheme="majorBidi"/>
              </w:rPr>
              <w:tab/>
            </w:r>
            <w:r w:rsidR="00C230FC" w:rsidRPr="00BB52E8">
              <w:rPr>
                <w:szCs w:val="24"/>
                <w:lang w:eastAsia="en-US"/>
              </w:rPr>
              <w:t>L</w:t>
            </w:r>
            <w:r w:rsidR="00BB52E8">
              <w:rPr>
                <w:szCs w:val="24"/>
                <w:lang w:eastAsia="en-US"/>
              </w:rPr>
              <w:t xml:space="preserve">e Maître d’Ouvrage </w:t>
            </w:r>
            <w:r w:rsidR="00C230FC" w:rsidRPr="00BB52E8">
              <w:rPr>
                <w:szCs w:val="24"/>
                <w:lang w:eastAsia="en-US"/>
              </w:rPr>
              <w:t xml:space="preserve">peut demander au </w:t>
            </w:r>
            <w:r w:rsidR="00D123E0">
              <w:rPr>
                <w:szCs w:val="24"/>
                <w:lang w:eastAsia="en-US"/>
              </w:rPr>
              <w:t xml:space="preserve">Consultant de </w:t>
            </w:r>
            <w:r w:rsidR="00D367CB">
              <w:rPr>
                <w:szCs w:val="24"/>
                <w:lang w:eastAsia="en-US"/>
              </w:rPr>
              <w:t>Supervision</w:t>
            </w:r>
            <w:r w:rsidR="00C230FC" w:rsidRPr="00BB52E8">
              <w:rPr>
                <w:szCs w:val="24"/>
                <w:lang w:eastAsia="en-US"/>
              </w:rPr>
              <w:t>, d’ordonner à l’</w:t>
            </w:r>
            <w:r w:rsidR="00F05B30">
              <w:rPr>
                <w:szCs w:val="24"/>
                <w:lang w:eastAsia="en-US"/>
              </w:rPr>
              <w:t>E</w:t>
            </w:r>
            <w:r w:rsidR="00C230FC" w:rsidRPr="00BB52E8">
              <w:rPr>
                <w:szCs w:val="24"/>
                <w:lang w:eastAsia="en-US"/>
              </w:rPr>
              <w:t xml:space="preserve">ntrepreneur </w:t>
            </w:r>
            <w:r w:rsidR="00F05B30" w:rsidRPr="00BB52E8">
              <w:rPr>
                <w:szCs w:val="24"/>
                <w:lang w:eastAsia="en-US"/>
              </w:rPr>
              <w:t xml:space="preserve">par </w:t>
            </w:r>
            <w:r w:rsidR="005674E8">
              <w:rPr>
                <w:szCs w:val="24"/>
                <w:lang w:eastAsia="en-US"/>
              </w:rPr>
              <w:t>notification</w:t>
            </w:r>
            <w:r w:rsidR="00F05B30" w:rsidRPr="00BB52E8">
              <w:rPr>
                <w:szCs w:val="24"/>
                <w:lang w:eastAsia="en-US"/>
              </w:rPr>
              <w:t xml:space="preserve">, </w:t>
            </w:r>
            <w:r w:rsidR="00C230FC" w:rsidRPr="00BB52E8">
              <w:rPr>
                <w:szCs w:val="24"/>
                <w:lang w:eastAsia="en-US"/>
              </w:rPr>
              <w:t xml:space="preserve">de </w:t>
            </w:r>
            <w:r w:rsidR="00C230FC" w:rsidRPr="00BB52E8">
              <w:rPr>
                <w:szCs w:val="24"/>
                <w:lang w:eastAsia="en-US"/>
              </w:rPr>
              <w:lastRenderedPageBreak/>
              <w:t xml:space="preserve">suspendre l’exécution d’une partie ou de la totalité de ses obligations en vertu du </w:t>
            </w:r>
            <w:r w:rsidR="00F05B30">
              <w:rPr>
                <w:szCs w:val="24"/>
                <w:lang w:eastAsia="en-US"/>
              </w:rPr>
              <w:t>Marché</w:t>
            </w:r>
            <w:r w:rsidR="00C230FC" w:rsidRPr="00BB52E8">
              <w:rPr>
                <w:szCs w:val="24"/>
                <w:lang w:eastAsia="en-US"/>
              </w:rPr>
              <w:t>. Ce</w:t>
            </w:r>
            <w:r w:rsidR="005674E8">
              <w:rPr>
                <w:szCs w:val="24"/>
                <w:lang w:eastAsia="en-US"/>
              </w:rPr>
              <w:t>tte notification</w:t>
            </w:r>
            <w:r w:rsidR="009C547F">
              <w:rPr>
                <w:szCs w:val="24"/>
                <w:lang w:eastAsia="en-US"/>
              </w:rPr>
              <w:t xml:space="preserve"> </w:t>
            </w:r>
            <w:r w:rsidR="00F05B30">
              <w:rPr>
                <w:szCs w:val="24"/>
                <w:lang w:eastAsia="en-US"/>
              </w:rPr>
              <w:t xml:space="preserve">doit </w:t>
            </w:r>
            <w:r w:rsidR="00C230FC" w:rsidRPr="00BB52E8">
              <w:rPr>
                <w:szCs w:val="24"/>
                <w:lang w:eastAsia="en-US"/>
              </w:rPr>
              <w:t>précise</w:t>
            </w:r>
            <w:r w:rsidR="00F05B30">
              <w:rPr>
                <w:szCs w:val="24"/>
                <w:lang w:eastAsia="en-US"/>
              </w:rPr>
              <w:t>r</w:t>
            </w:r>
            <w:r w:rsidR="00C230FC" w:rsidRPr="00BB52E8">
              <w:rPr>
                <w:szCs w:val="24"/>
                <w:lang w:eastAsia="en-US"/>
              </w:rPr>
              <w:t xml:space="preserve"> l’obligation d</w:t>
            </w:r>
            <w:r w:rsidR="00334AA0">
              <w:rPr>
                <w:szCs w:val="24"/>
                <w:lang w:eastAsia="en-US"/>
              </w:rPr>
              <w:t>e</w:t>
            </w:r>
            <w:r w:rsidR="00C230FC" w:rsidRPr="00BB52E8">
              <w:rPr>
                <w:szCs w:val="24"/>
                <w:lang w:eastAsia="en-US"/>
              </w:rPr>
              <w:t xml:space="preserve"> suspen</w:t>
            </w:r>
            <w:r w:rsidR="00334AA0">
              <w:rPr>
                <w:szCs w:val="24"/>
                <w:lang w:eastAsia="en-US"/>
              </w:rPr>
              <w:t xml:space="preserve">sion </w:t>
            </w:r>
            <w:r w:rsidR="0031072E">
              <w:rPr>
                <w:szCs w:val="24"/>
                <w:lang w:eastAsia="en-US"/>
              </w:rPr>
              <w:t>de l’exécution</w:t>
            </w:r>
            <w:r w:rsidR="00C230FC" w:rsidRPr="00BB52E8">
              <w:rPr>
                <w:szCs w:val="24"/>
                <w:lang w:eastAsia="en-US"/>
              </w:rPr>
              <w:t xml:space="preserve">, la date d’effet de la suspension et les motifs de celle-ci. </w:t>
            </w:r>
            <w:r w:rsidR="00D91006" w:rsidRPr="00BB52E8">
              <w:rPr>
                <w:szCs w:val="24"/>
                <w:lang w:eastAsia="en-US"/>
              </w:rPr>
              <w:t>L</w:t>
            </w:r>
            <w:r w:rsidR="00D91006">
              <w:rPr>
                <w:szCs w:val="24"/>
                <w:lang w:eastAsia="en-US"/>
              </w:rPr>
              <w:t xml:space="preserve">’Entrepreneur </w:t>
            </w:r>
            <w:r w:rsidR="00D91006" w:rsidRPr="00BB52E8">
              <w:rPr>
                <w:szCs w:val="24"/>
                <w:lang w:eastAsia="en-US"/>
              </w:rPr>
              <w:t>doit</w:t>
            </w:r>
            <w:r w:rsidR="0031072E">
              <w:rPr>
                <w:szCs w:val="24"/>
                <w:lang w:eastAsia="en-US"/>
              </w:rPr>
              <w:t xml:space="preserve"> alors </w:t>
            </w:r>
            <w:r w:rsidR="00C230FC" w:rsidRPr="00BB52E8">
              <w:rPr>
                <w:szCs w:val="24"/>
                <w:lang w:eastAsia="en-US"/>
              </w:rPr>
              <w:t>suspend</w:t>
            </w:r>
            <w:r w:rsidR="0031072E">
              <w:rPr>
                <w:szCs w:val="24"/>
                <w:lang w:eastAsia="en-US"/>
              </w:rPr>
              <w:t>re</w:t>
            </w:r>
            <w:r w:rsidR="00C230FC" w:rsidRPr="00BB52E8">
              <w:rPr>
                <w:szCs w:val="24"/>
                <w:lang w:eastAsia="en-US"/>
              </w:rPr>
              <w:t xml:space="preserve"> l’exécution de cette obligation (à l’exception des obligations nécessaires à l’entretien ou à la préservation de la </w:t>
            </w:r>
            <w:r w:rsidR="0031072E">
              <w:rPr>
                <w:szCs w:val="24"/>
                <w:lang w:eastAsia="en-US"/>
              </w:rPr>
              <w:t>Z</w:t>
            </w:r>
            <w:r w:rsidR="00C230FC" w:rsidRPr="00BB52E8">
              <w:rPr>
                <w:szCs w:val="24"/>
                <w:lang w:eastAsia="en-US"/>
              </w:rPr>
              <w:t xml:space="preserve">one de </w:t>
            </w:r>
            <w:r w:rsidR="0031072E">
              <w:rPr>
                <w:szCs w:val="24"/>
                <w:lang w:eastAsia="en-US"/>
              </w:rPr>
              <w:t>S</w:t>
            </w:r>
            <w:r w:rsidR="00C230FC" w:rsidRPr="00BB52E8">
              <w:rPr>
                <w:szCs w:val="24"/>
                <w:lang w:eastAsia="en-US"/>
              </w:rPr>
              <w:t xml:space="preserve">ervice et des </w:t>
            </w:r>
            <w:r w:rsidR="0031072E">
              <w:rPr>
                <w:szCs w:val="24"/>
                <w:lang w:eastAsia="en-US"/>
              </w:rPr>
              <w:t>T</w:t>
            </w:r>
            <w:r w:rsidR="00C230FC" w:rsidRPr="00BB52E8">
              <w:rPr>
                <w:szCs w:val="24"/>
                <w:lang w:eastAsia="en-US"/>
              </w:rPr>
              <w:t xml:space="preserve">ravaux et </w:t>
            </w:r>
            <w:r w:rsidR="0031072E">
              <w:rPr>
                <w:szCs w:val="24"/>
                <w:lang w:eastAsia="en-US"/>
              </w:rPr>
              <w:t>S</w:t>
            </w:r>
            <w:r w:rsidR="00C230FC" w:rsidRPr="00BB52E8">
              <w:rPr>
                <w:szCs w:val="24"/>
                <w:lang w:eastAsia="en-US"/>
              </w:rPr>
              <w:t xml:space="preserve">ervices) jusqu’à ce que le </w:t>
            </w:r>
            <w:r w:rsidR="00D123E0">
              <w:rPr>
                <w:szCs w:val="24"/>
                <w:lang w:eastAsia="en-US"/>
              </w:rPr>
              <w:t xml:space="preserve">Consultant de </w:t>
            </w:r>
            <w:r w:rsidR="00D367CB">
              <w:rPr>
                <w:szCs w:val="24"/>
                <w:lang w:eastAsia="en-US"/>
              </w:rPr>
              <w:t>Supervision</w:t>
            </w:r>
            <w:r w:rsidR="00C230FC" w:rsidRPr="00BB52E8">
              <w:rPr>
                <w:szCs w:val="24"/>
                <w:lang w:eastAsia="en-US"/>
              </w:rPr>
              <w:t xml:space="preserve"> lui ordonne par écrit de reprendre </w:t>
            </w:r>
            <w:r w:rsidR="005674E8">
              <w:rPr>
                <w:szCs w:val="24"/>
                <w:lang w:eastAsia="en-US"/>
              </w:rPr>
              <w:t>l’</w:t>
            </w:r>
            <w:r w:rsidR="00C230FC" w:rsidRPr="00BB52E8">
              <w:rPr>
                <w:szCs w:val="24"/>
                <w:lang w:eastAsia="en-US"/>
              </w:rPr>
              <w:t>exécution. Si l’exécution par l</w:t>
            </w:r>
            <w:r w:rsidR="00912D78">
              <w:rPr>
                <w:szCs w:val="24"/>
                <w:lang w:eastAsia="en-US"/>
              </w:rPr>
              <w:t>’Entrepreneur</w:t>
            </w:r>
            <w:r w:rsidR="00C230FC" w:rsidRPr="00BB52E8">
              <w:rPr>
                <w:szCs w:val="24"/>
                <w:lang w:eastAsia="en-US"/>
              </w:rPr>
              <w:t xml:space="preserve"> de ses obligations est suspendue ou si </w:t>
            </w:r>
            <w:r w:rsidR="005674E8">
              <w:rPr>
                <w:szCs w:val="24"/>
                <w:lang w:eastAsia="en-US"/>
              </w:rPr>
              <w:t>la cadence</w:t>
            </w:r>
            <w:r w:rsidR="00C230FC" w:rsidRPr="00BB52E8">
              <w:rPr>
                <w:szCs w:val="24"/>
                <w:lang w:eastAsia="en-US"/>
              </w:rPr>
              <w:t xml:space="preserve"> d’avancement est réduit</w:t>
            </w:r>
            <w:r w:rsidR="005674E8">
              <w:rPr>
                <w:szCs w:val="24"/>
                <w:lang w:eastAsia="en-US"/>
              </w:rPr>
              <w:t>e</w:t>
            </w:r>
            <w:r w:rsidR="00C230FC" w:rsidRPr="00BB52E8">
              <w:rPr>
                <w:szCs w:val="24"/>
                <w:lang w:eastAsia="en-US"/>
              </w:rPr>
              <w:t xml:space="preserve"> conformément </w:t>
            </w:r>
            <w:r w:rsidR="005674E8">
              <w:rPr>
                <w:szCs w:val="24"/>
                <w:lang w:eastAsia="en-US"/>
              </w:rPr>
              <w:t>à la</w:t>
            </w:r>
            <w:r w:rsidR="005674E8" w:rsidRPr="00BB52E8">
              <w:rPr>
                <w:szCs w:val="24"/>
                <w:lang w:eastAsia="en-US"/>
              </w:rPr>
              <w:t xml:space="preserve"> </w:t>
            </w:r>
            <w:r w:rsidR="00C230FC" w:rsidRPr="00BB52E8">
              <w:rPr>
                <w:szCs w:val="24"/>
                <w:lang w:eastAsia="en-US"/>
              </w:rPr>
              <w:t>présent</w:t>
            </w:r>
            <w:r w:rsidR="005674E8">
              <w:rPr>
                <w:szCs w:val="24"/>
                <w:lang w:eastAsia="en-US"/>
              </w:rPr>
              <w:t>e clause 37.1 du</w:t>
            </w:r>
            <w:r w:rsidR="00C230FC" w:rsidRPr="00BB52E8">
              <w:rPr>
                <w:szCs w:val="24"/>
                <w:lang w:eastAsia="en-US"/>
              </w:rPr>
              <w:t xml:space="preserve"> C</w:t>
            </w:r>
            <w:r w:rsidR="00305E13">
              <w:rPr>
                <w:szCs w:val="24"/>
                <w:lang w:eastAsia="en-US"/>
              </w:rPr>
              <w:t>CAG</w:t>
            </w:r>
            <w:r w:rsidR="00C230FC" w:rsidRPr="00BB52E8">
              <w:rPr>
                <w:szCs w:val="24"/>
                <w:lang w:eastAsia="en-US"/>
              </w:rPr>
              <w:t>, l</w:t>
            </w:r>
            <w:r w:rsidR="00EC11AD">
              <w:rPr>
                <w:szCs w:val="24"/>
                <w:lang w:eastAsia="en-US"/>
              </w:rPr>
              <w:t xml:space="preserve">a </w:t>
            </w:r>
            <w:r w:rsidR="00700EA7">
              <w:rPr>
                <w:szCs w:val="24"/>
                <w:lang w:eastAsia="en-US"/>
              </w:rPr>
              <w:t>Date d’Achèvement prévue</w:t>
            </w:r>
            <w:r w:rsidR="00EC11AD">
              <w:rPr>
                <w:szCs w:val="24"/>
                <w:lang w:eastAsia="en-US"/>
              </w:rPr>
              <w:t xml:space="preserve"> </w:t>
            </w:r>
            <w:r w:rsidR="00C230FC" w:rsidRPr="00BB52E8">
              <w:rPr>
                <w:szCs w:val="24"/>
                <w:lang w:eastAsia="en-US"/>
              </w:rPr>
              <w:t>sera prolongé</w:t>
            </w:r>
            <w:r w:rsidR="00EC11AD">
              <w:rPr>
                <w:szCs w:val="24"/>
                <w:lang w:eastAsia="en-US"/>
              </w:rPr>
              <w:t>e</w:t>
            </w:r>
            <w:r w:rsidR="00C230FC" w:rsidRPr="00BB52E8">
              <w:rPr>
                <w:szCs w:val="24"/>
                <w:lang w:eastAsia="en-US"/>
              </w:rPr>
              <w:t xml:space="preserve"> conformément </w:t>
            </w:r>
            <w:r w:rsidR="005674E8">
              <w:rPr>
                <w:szCs w:val="24"/>
                <w:lang w:eastAsia="en-US"/>
              </w:rPr>
              <w:t>à la Clause 35 du</w:t>
            </w:r>
            <w:r w:rsidR="005674E8" w:rsidRPr="00BB52E8">
              <w:rPr>
                <w:szCs w:val="24"/>
                <w:lang w:eastAsia="en-US"/>
              </w:rPr>
              <w:t xml:space="preserve"> </w:t>
            </w:r>
            <w:r w:rsidR="00C230FC" w:rsidRPr="00BB52E8">
              <w:rPr>
                <w:szCs w:val="24"/>
                <w:lang w:eastAsia="en-US"/>
              </w:rPr>
              <w:t>C</w:t>
            </w:r>
            <w:r w:rsidR="00305E13">
              <w:rPr>
                <w:szCs w:val="24"/>
                <w:lang w:eastAsia="en-US"/>
              </w:rPr>
              <w:t>CAG</w:t>
            </w:r>
            <w:r w:rsidR="00C230FC" w:rsidRPr="00BB52E8">
              <w:rPr>
                <w:szCs w:val="24"/>
                <w:lang w:eastAsia="en-US"/>
              </w:rPr>
              <w:t>, et tous les coûts ou dépenses supplémentaires encourus par l</w:t>
            </w:r>
            <w:r w:rsidR="00305E13">
              <w:rPr>
                <w:szCs w:val="24"/>
                <w:lang w:eastAsia="en-US"/>
              </w:rPr>
              <w:t>’Entrepreneur</w:t>
            </w:r>
            <w:r w:rsidR="00C230FC" w:rsidRPr="00BB52E8">
              <w:rPr>
                <w:szCs w:val="24"/>
                <w:lang w:eastAsia="en-US"/>
              </w:rPr>
              <w:t xml:space="preserve"> à la suite de cette suspension ou réduction </w:t>
            </w:r>
            <w:r w:rsidR="005674E8">
              <w:rPr>
                <w:szCs w:val="24"/>
                <w:lang w:eastAsia="en-US"/>
              </w:rPr>
              <w:t xml:space="preserve">de la cadence </w:t>
            </w:r>
            <w:r w:rsidR="00C230FC" w:rsidRPr="00BB52E8">
              <w:rPr>
                <w:szCs w:val="24"/>
                <w:lang w:eastAsia="en-US"/>
              </w:rPr>
              <w:t xml:space="preserve">seront payés par le </w:t>
            </w:r>
            <w:r w:rsidR="00305E13">
              <w:rPr>
                <w:szCs w:val="24"/>
                <w:lang w:eastAsia="en-US"/>
              </w:rPr>
              <w:t>M</w:t>
            </w:r>
            <w:r w:rsidR="00C230FC" w:rsidRPr="00BB52E8">
              <w:rPr>
                <w:szCs w:val="24"/>
                <w:lang w:eastAsia="en-US"/>
              </w:rPr>
              <w:t>aître d’</w:t>
            </w:r>
            <w:r w:rsidR="00305E13">
              <w:rPr>
                <w:szCs w:val="24"/>
                <w:lang w:eastAsia="en-US"/>
              </w:rPr>
              <w:t>O</w:t>
            </w:r>
            <w:r w:rsidR="00C230FC" w:rsidRPr="00BB52E8">
              <w:rPr>
                <w:szCs w:val="24"/>
                <w:lang w:eastAsia="en-US"/>
              </w:rPr>
              <w:t>uvrage à l’</w:t>
            </w:r>
            <w:r w:rsidR="00305E13">
              <w:rPr>
                <w:szCs w:val="24"/>
                <w:lang w:eastAsia="en-US"/>
              </w:rPr>
              <w:t>E</w:t>
            </w:r>
            <w:r w:rsidR="00C230FC" w:rsidRPr="00BB52E8">
              <w:rPr>
                <w:szCs w:val="24"/>
                <w:lang w:eastAsia="en-US"/>
              </w:rPr>
              <w:t xml:space="preserve">ntrepreneur en plus du </w:t>
            </w:r>
            <w:r w:rsidR="005674E8">
              <w:rPr>
                <w:szCs w:val="24"/>
                <w:lang w:eastAsia="en-US"/>
              </w:rPr>
              <w:t>P</w:t>
            </w:r>
            <w:r w:rsidR="00C230FC" w:rsidRPr="00BB52E8">
              <w:rPr>
                <w:szCs w:val="24"/>
                <w:lang w:eastAsia="en-US"/>
              </w:rPr>
              <w:t xml:space="preserve">rix </w:t>
            </w:r>
            <w:r w:rsidR="005674E8">
              <w:rPr>
                <w:szCs w:val="24"/>
                <w:lang w:eastAsia="en-US"/>
              </w:rPr>
              <w:t>du Marché</w:t>
            </w:r>
            <w:r w:rsidR="00C230FC" w:rsidRPr="00BB52E8">
              <w:rPr>
                <w:szCs w:val="24"/>
                <w:lang w:eastAsia="en-US"/>
              </w:rPr>
              <w:t xml:space="preserve">, sauf en cas d’ordonnance de suspension ou de réduction du rythme de progression en raison du manquement ou de la violation du </w:t>
            </w:r>
            <w:r w:rsidR="00305E13">
              <w:rPr>
                <w:szCs w:val="24"/>
                <w:lang w:eastAsia="en-US"/>
              </w:rPr>
              <w:t>Marché</w:t>
            </w:r>
            <w:r w:rsidR="00C230FC" w:rsidRPr="00BB52E8">
              <w:rPr>
                <w:szCs w:val="24"/>
                <w:lang w:eastAsia="en-US"/>
              </w:rPr>
              <w:t xml:space="preserve"> par l</w:t>
            </w:r>
            <w:r w:rsidR="00305E13">
              <w:rPr>
                <w:szCs w:val="24"/>
                <w:lang w:eastAsia="en-US"/>
              </w:rPr>
              <w:t>’Entrepreneur</w:t>
            </w:r>
            <w:r w:rsidR="000A6B34">
              <w:rPr>
                <w:szCs w:val="24"/>
                <w:lang w:eastAsia="en-US"/>
              </w:rPr>
              <w:t xml:space="preserve">. </w:t>
            </w:r>
          </w:p>
        </w:tc>
      </w:tr>
      <w:tr w:rsidR="006759AA" w:rsidRPr="00C76C41" w14:paraId="5643EB7C" w14:textId="77777777" w:rsidTr="00ED16A7">
        <w:tc>
          <w:tcPr>
            <w:tcW w:w="2160" w:type="dxa"/>
            <w:tcBorders>
              <w:top w:val="nil"/>
              <w:left w:val="nil"/>
              <w:bottom w:val="nil"/>
              <w:right w:val="nil"/>
            </w:tcBorders>
          </w:tcPr>
          <w:p w14:paraId="36673394" w14:textId="762BAB8B" w:rsidR="006759AA" w:rsidRPr="00C76C41" w:rsidRDefault="006759AA" w:rsidP="000F2E00">
            <w:pPr>
              <w:pStyle w:val="Style34"/>
              <w:numPr>
                <w:ilvl w:val="0"/>
                <w:numId w:val="136"/>
              </w:numPr>
            </w:pPr>
            <w:bookmarkStart w:id="938" w:name="_Toc343309873"/>
            <w:bookmarkStart w:id="939" w:name="_Toc139114670"/>
            <w:r w:rsidRPr="00C76C41">
              <w:lastRenderedPageBreak/>
              <w:t xml:space="preserve">Réunions de </w:t>
            </w:r>
            <w:r w:rsidR="00041BFA" w:rsidRPr="00C76C41">
              <w:t>G</w:t>
            </w:r>
            <w:r w:rsidRPr="00C76C41">
              <w:t>estion</w:t>
            </w:r>
            <w:bookmarkEnd w:id="938"/>
            <w:bookmarkEnd w:id="939"/>
          </w:p>
        </w:tc>
        <w:tc>
          <w:tcPr>
            <w:tcW w:w="6984" w:type="dxa"/>
            <w:tcBorders>
              <w:top w:val="nil"/>
              <w:left w:val="nil"/>
              <w:bottom w:val="nil"/>
              <w:right w:val="nil"/>
            </w:tcBorders>
          </w:tcPr>
          <w:p w14:paraId="30327CD9" w14:textId="2E84843E" w:rsidR="006759AA" w:rsidRPr="00C76C41" w:rsidRDefault="005E6CC8" w:rsidP="005E6CC8">
            <w:pPr>
              <w:tabs>
                <w:tab w:val="left" w:pos="540"/>
              </w:tabs>
              <w:ind w:left="547" w:right="-72" w:hanging="547"/>
              <w:rPr>
                <w:rFonts w:asciiTheme="majorBidi" w:hAnsiTheme="majorBidi" w:cstheme="majorBidi"/>
              </w:rPr>
            </w:pPr>
            <w:r w:rsidRPr="00C76C41">
              <w:rPr>
                <w:rFonts w:asciiTheme="majorBidi" w:hAnsiTheme="majorBidi" w:cstheme="majorBidi"/>
              </w:rPr>
              <w:t>3</w:t>
            </w:r>
            <w:r w:rsidR="00546886">
              <w:rPr>
                <w:rFonts w:asciiTheme="majorBidi" w:hAnsiTheme="majorBidi" w:cstheme="majorBidi"/>
              </w:rPr>
              <w:t>8</w:t>
            </w:r>
            <w:r w:rsidR="006759AA" w:rsidRPr="00C76C41">
              <w:rPr>
                <w:rFonts w:asciiTheme="majorBidi" w:hAnsiTheme="majorBidi" w:cstheme="majorBidi"/>
              </w:rPr>
              <w:t>.1</w:t>
            </w:r>
            <w:r w:rsidR="006759AA"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ou l’Entrepreneur pourront demander à l’autre partie de participer à une réunion de gestion. Une réunion de gestion a pour but d’examiner le</w:t>
            </w:r>
            <w:r w:rsidR="00BA452B" w:rsidRPr="00C76C41">
              <w:rPr>
                <w:rFonts w:asciiTheme="majorBidi" w:hAnsiTheme="majorBidi" w:cstheme="majorBidi"/>
              </w:rPr>
              <w:t xml:space="preserve"> programme</w:t>
            </w:r>
            <w:r w:rsidR="006759AA" w:rsidRPr="00C76C41">
              <w:rPr>
                <w:rFonts w:asciiTheme="majorBidi" w:hAnsiTheme="majorBidi" w:cstheme="majorBidi"/>
              </w:rPr>
              <w:t xml:space="preserve"> du travail restant et de traiter des questions soulevées dans le cadre de la procédure de </w:t>
            </w:r>
            <w:r w:rsidR="00BA452B" w:rsidRPr="00C76C41">
              <w:rPr>
                <w:rFonts w:asciiTheme="majorBidi" w:hAnsiTheme="majorBidi" w:cstheme="majorBidi"/>
              </w:rPr>
              <w:t>préavis notifiés par l’Entrepreneur</w:t>
            </w:r>
            <w:r w:rsidR="006759AA" w:rsidRPr="00C76C41">
              <w:rPr>
                <w:rFonts w:asciiTheme="majorBidi" w:hAnsiTheme="majorBidi" w:cstheme="majorBidi"/>
              </w:rPr>
              <w:t xml:space="preserve">. </w:t>
            </w:r>
          </w:p>
          <w:p w14:paraId="1BEC60A2" w14:textId="10965523" w:rsidR="006759AA" w:rsidRPr="00C76C41" w:rsidRDefault="00BA452B" w:rsidP="00BA452B">
            <w:pPr>
              <w:tabs>
                <w:tab w:val="left" w:pos="540"/>
              </w:tabs>
              <w:ind w:left="547" w:right="-72" w:hanging="547"/>
              <w:rPr>
                <w:rFonts w:asciiTheme="majorBidi" w:hAnsiTheme="majorBidi" w:cstheme="majorBidi"/>
              </w:rPr>
            </w:pPr>
            <w:r w:rsidRPr="00C76C41">
              <w:rPr>
                <w:rFonts w:asciiTheme="majorBidi" w:hAnsiTheme="majorBidi" w:cstheme="majorBidi"/>
              </w:rPr>
              <w:t>3</w:t>
            </w:r>
            <w:r w:rsidR="00546886">
              <w:rPr>
                <w:rFonts w:asciiTheme="majorBidi" w:hAnsiTheme="majorBidi" w:cstheme="majorBidi"/>
              </w:rPr>
              <w:t>8</w:t>
            </w:r>
            <w:r w:rsidR="006759AA" w:rsidRPr="00C76C41">
              <w:rPr>
                <w:rFonts w:asciiTheme="majorBidi" w:hAnsiTheme="majorBidi" w:cstheme="majorBidi"/>
              </w:rPr>
              <w:t>.2</w:t>
            </w:r>
            <w:r w:rsidR="006759AA"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dressera le procès-verbal des réunions de gestion et remettra des copies aux participants</w:t>
            </w:r>
            <w:r w:rsidR="0094248D">
              <w:rPr>
                <w:rFonts w:asciiTheme="majorBidi" w:hAnsiTheme="majorBidi" w:cstheme="majorBidi"/>
              </w:rPr>
              <w:t xml:space="preserve">, </w:t>
            </w:r>
            <w:r w:rsidR="00B21E86">
              <w:rPr>
                <w:rFonts w:asciiTheme="majorBidi" w:hAnsiTheme="majorBidi" w:cstheme="majorBidi"/>
              </w:rPr>
              <w:t>à</w:t>
            </w:r>
            <w:r w:rsidR="0094248D">
              <w:rPr>
                <w:rFonts w:asciiTheme="majorBidi" w:hAnsiTheme="majorBidi" w:cstheme="majorBidi"/>
              </w:rPr>
              <w:t xml:space="preserve"> l’Expert Indépendant</w:t>
            </w:r>
            <w:r w:rsidR="006759AA" w:rsidRPr="00C76C41">
              <w:rPr>
                <w:rFonts w:asciiTheme="majorBidi" w:hAnsiTheme="majorBidi" w:cstheme="majorBidi"/>
              </w:rPr>
              <w:t xml:space="preserve"> et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décidera des responsabilités </w:t>
            </w:r>
            <w:r w:rsidRPr="00C76C41">
              <w:rPr>
                <w:rFonts w:asciiTheme="majorBidi" w:hAnsiTheme="majorBidi" w:cstheme="majorBidi"/>
              </w:rPr>
              <w:t>des</w:t>
            </w:r>
            <w:r w:rsidR="006759AA" w:rsidRPr="00C76C41">
              <w:rPr>
                <w:rFonts w:asciiTheme="majorBidi" w:hAnsiTheme="majorBidi" w:cstheme="majorBidi"/>
              </w:rPr>
              <w:t xml:space="preserve"> parti</w:t>
            </w:r>
            <w:r w:rsidRPr="00C76C41">
              <w:rPr>
                <w:rFonts w:asciiTheme="majorBidi" w:hAnsiTheme="majorBidi" w:cstheme="majorBidi"/>
              </w:rPr>
              <w:t xml:space="preserve">es concernant les actions à prendre </w:t>
            </w:r>
            <w:r w:rsidR="006759AA" w:rsidRPr="00C76C41">
              <w:rPr>
                <w:rFonts w:asciiTheme="majorBidi" w:hAnsiTheme="majorBidi" w:cstheme="majorBidi"/>
              </w:rPr>
              <w:t>soit lors de la réunion, soit après celle-ci</w:t>
            </w:r>
            <w:r w:rsidRPr="00C76C41">
              <w:rPr>
                <w:rFonts w:asciiTheme="majorBidi" w:hAnsiTheme="majorBidi" w:cstheme="majorBidi"/>
              </w:rPr>
              <w:t>,</w:t>
            </w:r>
            <w:r w:rsidR="006759AA" w:rsidRPr="00C76C41">
              <w:rPr>
                <w:rFonts w:asciiTheme="majorBidi" w:hAnsiTheme="majorBidi" w:cstheme="majorBidi"/>
              </w:rPr>
              <w:t xml:space="preserve"> et transmettra ses décisions par écrit à tous les participants.</w:t>
            </w:r>
          </w:p>
        </w:tc>
      </w:tr>
      <w:tr w:rsidR="006759AA" w:rsidRPr="00C76C41" w14:paraId="1CF200C7" w14:textId="77777777" w:rsidTr="00ED16A7">
        <w:tc>
          <w:tcPr>
            <w:tcW w:w="2160" w:type="dxa"/>
            <w:tcBorders>
              <w:top w:val="nil"/>
              <w:left w:val="nil"/>
              <w:bottom w:val="nil"/>
              <w:right w:val="nil"/>
            </w:tcBorders>
          </w:tcPr>
          <w:p w14:paraId="06ADDC93" w14:textId="65A7C7FD" w:rsidR="006759AA" w:rsidRPr="00C76C41" w:rsidRDefault="006759AA" w:rsidP="000F2E00">
            <w:pPr>
              <w:pStyle w:val="Style34"/>
              <w:numPr>
                <w:ilvl w:val="0"/>
                <w:numId w:val="136"/>
              </w:numPr>
              <w:ind w:left="341" w:hanging="341"/>
            </w:pPr>
            <w:bookmarkStart w:id="940" w:name="_Toc139114671"/>
            <w:bookmarkStart w:id="941" w:name="_Toc343309874"/>
            <w:r w:rsidRPr="00C76C41">
              <w:t>Pré</w:t>
            </w:r>
            <w:r w:rsidR="00BA452B" w:rsidRPr="00C76C41">
              <w:t>avi</w:t>
            </w:r>
            <w:r w:rsidRPr="00C76C41">
              <w:t>s</w:t>
            </w:r>
            <w:bookmarkEnd w:id="940"/>
            <w:r w:rsidRPr="00C76C41">
              <w:t xml:space="preserve"> </w:t>
            </w:r>
            <w:bookmarkEnd w:id="941"/>
          </w:p>
        </w:tc>
        <w:tc>
          <w:tcPr>
            <w:tcW w:w="6984" w:type="dxa"/>
            <w:tcBorders>
              <w:top w:val="nil"/>
              <w:left w:val="nil"/>
              <w:bottom w:val="nil"/>
              <w:right w:val="nil"/>
            </w:tcBorders>
          </w:tcPr>
          <w:p w14:paraId="56F3B5CA" w14:textId="4C80A0DD" w:rsidR="006759AA" w:rsidRPr="00C76C41" w:rsidRDefault="00BA452B" w:rsidP="00ED16A7">
            <w:pPr>
              <w:tabs>
                <w:tab w:val="left" w:pos="540"/>
              </w:tabs>
              <w:ind w:left="547" w:right="-72" w:hanging="547"/>
              <w:rPr>
                <w:rFonts w:asciiTheme="majorBidi" w:hAnsiTheme="majorBidi" w:cstheme="majorBidi"/>
              </w:rPr>
            </w:pPr>
            <w:r w:rsidRPr="00C76C41">
              <w:rPr>
                <w:rFonts w:asciiTheme="majorBidi" w:hAnsiTheme="majorBidi" w:cstheme="majorBidi"/>
              </w:rPr>
              <w:t>3</w:t>
            </w:r>
            <w:r w:rsidR="002661DC">
              <w:rPr>
                <w:rFonts w:asciiTheme="majorBidi" w:hAnsiTheme="majorBidi" w:cstheme="majorBidi"/>
              </w:rPr>
              <w:t>9</w:t>
            </w:r>
            <w:r w:rsidR="006759AA" w:rsidRPr="00C76C41">
              <w:rPr>
                <w:rFonts w:asciiTheme="majorBidi" w:hAnsiTheme="majorBidi" w:cstheme="majorBidi"/>
              </w:rPr>
              <w:t>.1</w:t>
            </w:r>
            <w:r w:rsidR="006759AA" w:rsidRPr="00C76C41">
              <w:rPr>
                <w:rFonts w:asciiTheme="majorBidi" w:hAnsiTheme="majorBidi" w:cstheme="majorBidi"/>
              </w:rPr>
              <w:tab/>
              <w:t xml:space="preserve">L’Entrepreneur </w:t>
            </w:r>
            <w:r w:rsidRPr="00C76C41">
              <w:rPr>
                <w:rFonts w:asciiTheme="majorBidi" w:hAnsiTheme="majorBidi" w:cstheme="majorBidi"/>
              </w:rPr>
              <w:t>donne</w:t>
            </w:r>
            <w:r w:rsidR="006759AA" w:rsidRPr="00C76C41">
              <w:rPr>
                <w:rFonts w:asciiTheme="majorBidi" w:hAnsiTheme="majorBidi" w:cstheme="majorBidi"/>
              </w:rPr>
              <w:t xml:space="preserve">ra </w:t>
            </w:r>
            <w:r w:rsidRPr="00C76C41">
              <w:rPr>
                <w:rFonts w:asciiTheme="majorBidi" w:hAnsiTheme="majorBidi" w:cstheme="majorBidi"/>
              </w:rPr>
              <w:t>préavis au</w:t>
            </w:r>
            <w:r w:rsidR="00C60F8D" w:rsidRPr="00C76C41">
              <w:rPr>
                <w:rFonts w:asciiTheme="majorBidi" w:hAnsiTheme="majorBidi" w:cstheme="majorBidi"/>
              </w:rPr>
              <w:t xml:space="preserv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w:t>
            </w:r>
            <w:r w:rsidR="006759AA" w:rsidRPr="00C76C41">
              <w:rPr>
                <w:rFonts w:asciiTheme="majorBidi" w:hAnsiTheme="majorBidi" w:cstheme="majorBidi"/>
              </w:rPr>
              <w:t xml:space="preserve"> le plus rapidement possible</w:t>
            </w:r>
            <w:r w:rsidRPr="00C76C41">
              <w:rPr>
                <w:rFonts w:asciiTheme="majorBidi" w:hAnsiTheme="majorBidi" w:cstheme="majorBidi"/>
              </w:rPr>
              <w:t>,</w:t>
            </w:r>
            <w:r w:rsidR="006759AA" w:rsidRPr="00C76C41">
              <w:rPr>
                <w:rFonts w:asciiTheme="majorBidi" w:hAnsiTheme="majorBidi" w:cstheme="majorBidi"/>
              </w:rPr>
              <w:t xml:space="preserve"> d’événements futurs probables ou de circonstances qui pourraient avoir des effets négatifs sur la qualité du travail, entraîner une augmentation du Prix du </w:t>
            </w:r>
            <w:r w:rsidR="00ED16A7" w:rsidRPr="00C76C41">
              <w:rPr>
                <w:rFonts w:asciiTheme="majorBidi" w:hAnsiTheme="majorBidi" w:cstheme="majorBidi"/>
              </w:rPr>
              <w:t>Marché</w:t>
            </w:r>
            <w:r w:rsidR="006759AA" w:rsidRPr="00C76C41">
              <w:rPr>
                <w:rFonts w:asciiTheme="majorBidi" w:hAnsiTheme="majorBidi" w:cstheme="majorBidi"/>
              </w:rPr>
              <w:t xml:space="preserve"> ou retarder l’exécution des Travaux</w:t>
            </w:r>
            <w:r w:rsidR="005674E8">
              <w:rPr>
                <w:rFonts w:asciiTheme="majorBidi" w:hAnsiTheme="majorBidi" w:cstheme="majorBidi"/>
              </w:rPr>
              <w:t xml:space="preserve"> et Services</w:t>
            </w:r>
            <w:r w:rsidR="006759AA" w:rsidRPr="00C76C41">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pourra demander à l’Entrepreneur de fournir un estimatif des effets attendus des événements ou circonstances futures sur le Prix du </w:t>
            </w:r>
            <w:r w:rsidR="00ED16A7" w:rsidRPr="00C76C41">
              <w:rPr>
                <w:rFonts w:asciiTheme="majorBidi" w:hAnsiTheme="majorBidi" w:cstheme="majorBidi"/>
              </w:rPr>
              <w:t>Marché</w:t>
            </w:r>
            <w:r w:rsidR="006759AA" w:rsidRPr="00C76C41">
              <w:rPr>
                <w:rFonts w:asciiTheme="majorBidi" w:hAnsiTheme="majorBidi" w:cstheme="majorBidi"/>
              </w:rPr>
              <w:t xml:space="preserve"> et sur la Date d’</w:t>
            </w:r>
            <w:r w:rsidR="005674E8">
              <w:rPr>
                <w:rFonts w:asciiTheme="majorBidi" w:hAnsiTheme="majorBidi" w:cstheme="majorBidi"/>
              </w:rPr>
              <w:t>A</w:t>
            </w:r>
            <w:r w:rsidR="006759AA" w:rsidRPr="00C76C41">
              <w:rPr>
                <w:rFonts w:asciiTheme="majorBidi" w:hAnsiTheme="majorBidi" w:cstheme="majorBidi"/>
              </w:rPr>
              <w:t>chèvement. L’Entrepreneur fournira cet estimatif dès que raisonnablement possible</w:t>
            </w:r>
            <w:r w:rsidR="00AB505D">
              <w:rPr>
                <w:rFonts w:asciiTheme="majorBidi" w:hAnsiTheme="majorBidi" w:cstheme="majorBidi"/>
              </w:rPr>
              <w:t>, avec copie à l’Expert Indépendant</w:t>
            </w:r>
            <w:r w:rsidR="006759AA" w:rsidRPr="00C76C41">
              <w:rPr>
                <w:rFonts w:asciiTheme="majorBidi" w:hAnsiTheme="majorBidi" w:cstheme="majorBidi"/>
              </w:rPr>
              <w:t>.</w:t>
            </w:r>
          </w:p>
          <w:p w14:paraId="5E91DDAC" w14:textId="37AEF2E6" w:rsidR="006759AA" w:rsidRPr="00C76C41" w:rsidRDefault="00BA452B" w:rsidP="00BA452B">
            <w:pPr>
              <w:tabs>
                <w:tab w:val="left" w:pos="540"/>
              </w:tabs>
              <w:ind w:left="547" w:right="-72" w:hanging="547"/>
              <w:rPr>
                <w:rFonts w:asciiTheme="majorBidi" w:hAnsiTheme="majorBidi" w:cstheme="majorBidi"/>
              </w:rPr>
            </w:pPr>
            <w:r w:rsidRPr="00C76C41">
              <w:rPr>
                <w:rFonts w:asciiTheme="majorBidi" w:hAnsiTheme="majorBidi" w:cstheme="majorBidi"/>
              </w:rPr>
              <w:t>3</w:t>
            </w:r>
            <w:r w:rsidR="00AB505D">
              <w:rPr>
                <w:rFonts w:asciiTheme="majorBidi" w:hAnsiTheme="majorBidi" w:cstheme="majorBidi"/>
              </w:rPr>
              <w:t>9</w:t>
            </w:r>
            <w:r w:rsidR="006759AA" w:rsidRPr="00C76C41">
              <w:rPr>
                <w:rFonts w:asciiTheme="majorBidi" w:hAnsiTheme="majorBidi" w:cstheme="majorBidi"/>
              </w:rPr>
              <w:t>.2</w:t>
            </w:r>
            <w:r w:rsidR="006759AA" w:rsidRPr="00C76C41">
              <w:rPr>
                <w:rFonts w:asciiTheme="majorBidi" w:hAnsiTheme="majorBidi" w:cstheme="majorBidi"/>
              </w:rPr>
              <w:tab/>
              <w:t xml:space="preserve">L’Entrepreneur coopérera avec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afin d’élaborer et d’examiner des propositions visant à éviter ou à mitiger les effets de ces événements ou de ces circonstances</w:t>
            </w:r>
            <w:r w:rsidR="009B2302" w:rsidRPr="00C76C41">
              <w:rPr>
                <w:rFonts w:asciiTheme="majorBidi" w:hAnsiTheme="majorBidi" w:cstheme="majorBidi"/>
              </w:rPr>
              <w:t> </w:t>
            </w:r>
            <w:r w:rsidR="00FD1AF3">
              <w:rPr>
                <w:rFonts w:asciiTheme="majorBidi" w:hAnsiTheme="majorBidi" w:cstheme="majorBidi"/>
              </w:rPr>
              <w:t>par quiconque impliqué dans les travaux</w:t>
            </w:r>
            <w:r w:rsidR="00903095">
              <w:rPr>
                <w:rFonts w:asciiTheme="majorBidi" w:hAnsiTheme="majorBidi" w:cstheme="majorBidi"/>
              </w:rPr>
              <w:t xml:space="preserve"> </w:t>
            </w:r>
            <w:r w:rsidR="009B2302" w:rsidRPr="00C76C41">
              <w:rPr>
                <w:rFonts w:asciiTheme="majorBidi" w:hAnsiTheme="majorBidi" w:cstheme="majorBidi"/>
              </w:rPr>
              <w:t>;</w:t>
            </w:r>
            <w:r w:rsidR="006759AA" w:rsidRPr="00C76C41">
              <w:rPr>
                <w:rFonts w:asciiTheme="majorBidi" w:hAnsiTheme="majorBidi" w:cstheme="majorBidi"/>
              </w:rPr>
              <w:t xml:space="preserve"> il coopérera en outre lors de </w:t>
            </w:r>
            <w:r w:rsidR="006759AA" w:rsidRPr="00C76C41">
              <w:rPr>
                <w:rFonts w:asciiTheme="majorBidi" w:hAnsiTheme="majorBidi" w:cstheme="majorBidi"/>
              </w:rPr>
              <w:lastRenderedPageBreak/>
              <w:t xml:space="preserve">la mise en </w:t>
            </w:r>
            <w:r w:rsidRPr="00C76C41">
              <w:rPr>
                <w:rFonts w:asciiTheme="majorBidi" w:hAnsiTheme="majorBidi" w:cstheme="majorBidi"/>
              </w:rPr>
              <w:t>œuvre</w:t>
            </w:r>
            <w:r w:rsidR="006759AA" w:rsidRPr="00C76C41">
              <w:rPr>
                <w:rFonts w:asciiTheme="majorBidi" w:hAnsiTheme="majorBidi" w:cstheme="majorBidi"/>
              </w:rPr>
              <w:t xml:space="preserve"> des instructions </w:t>
            </w:r>
            <w:r w:rsidR="006134ED" w:rsidRPr="00C76C41">
              <w:rPr>
                <w:rFonts w:asciiTheme="majorBidi" w:hAnsiTheme="majorBidi" w:cstheme="majorBidi"/>
              </w:rPr>
              <w:t xml:space="preserve">du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qui pourraient en résulter.</w:t>
            </w:r>
          </w:p>
        </w:tc>
      </w:tr>
    </w:tbl>
    <w:p w14:paraId="310B7DD2" w14:textId="4DA924EA" w:rsidR="006759AA" w:rsidRPr="00C76C41" w:rsidRDefault="006759AA" w:rsidP="000A6B34">
      <w:pPr>
        <w:pStyle w:val="Style33"/>
      </w:pPr>
      <w:bookmarkStart w:id="942" w:name="_Toc343309875"/>
      <w:bookmarkStart w:id="943" w:name="_Toc139114672"/>
      <w:r w:rsidRPr="00C76C41">
        <w:lastRenderedPageBreak/>
        <w:t xml:space="preserve">C. Contrôle de </w:t>
      </w:r>
      <w:r w:rsidR="005674E8">
        <w:t>Q</w:t>
      </w:r>
      <w:r w:rsidRPr="00C76C41">
        <w:t>ualité</w:t>
      </w:r>
      <w:bookmarkEnd w:id="942"/>
      <w:bookmarkEnd w:id="943"/>
    </w:p>
    <w:tbl>
      <w:tblPr>
        <w:tblW w:w="0" w:type="auto"/>
        <w:tblLayout w:type="fixed"/>
        <w:tblLook w:val="0000" w:firstRow="0" w:lastRow="0" w:firstColumn="0" w:lastColumn="0" w:noHBand="0" w:noVBand="0"/>
      </w:tblPr>
      <w:tblGrid>
        <w:gridCol w:w="2160"/>
        <w:gridCol w:w="6984"/>
      </w:tblGrid>
      <w:tr w:rsidR="006759AA" w:rsidRPr="00C76C41" w14:paraId="658431B2" w14:textId="77777777" w:rsidTr="00ED16A7">
        <w:tc>
          <w:tcPr>
            <w:tcW w:w="2160" w:type="dxa"/>
            <w:tcBorders>
              <w:top w:val="nil"/>
              <w:left w:val="nil"/>
              <w:bottom w:val="nil"/>
              <w:right w:val="nil"/>
            </w:tcBorders>
          </w:tcPr>
          <w:p w14:paraId="4D3B82F4" w14:textId="04B4B9A2" w:rsidR="006759AA" w:rsidRPr="00C76C41" w:rsidRDefault="006759AA" w:rsidP="000F2E00">
            <w:pPr>
              <w:pStyle w:val="Style34"/>
              <w:numPr>
                <w:ilvl w:val="0"/>
                <w:numId w:val="136"/>
              </w:numPr>
            </w:pPr>
            <w:bookmarkStart w:id="944" w:name="_Toc343309876"/>
            <w:bookmarkStart w:id="945" w:name="_Toc139114673"/>
            <w:r w:rsidRPr="00C76C41">
              <w:t xml:space="preserve">Identification des </w:t>
            </w:r>
            <w:r w:rsidR="00041BFA" w:rsidRPr="00C76C41">
              <w:t>D</w:t>
            </w:r>
            <w:r w:rsidRPr="00C76C41">
              <w:t>éfauts.</w:t>
            </w:r>
            <w:bookmarkEnd w:id="944"/>
            <w:bookmarkEnd w:id="945"/>
          </w:p>
        </w:tc>
        <w:tc>
          <w:tcPr>
            <w:tcW w:w="6984" w:type="dxa"/>
            <w:tcBorders>
              <w:top w:val="nil"/>
              <w:left w:val="nil"/>
              <w:bottom w:val="nil"/>
              <w:right w:val="nil"/>
            </w:tcBorders>
          </w:tcPr>
          <w:p w14:paraId="7F1BB88F" w14:textId="59416ABA" w:rsidR="006759AA" w:rsidRPr="00C76C41" w:rsidRDefault="001E3586" w:rsidP="00BA452B">
            <w:pPr>
              <w:tabs>
                <w:tab w:val="left" w:pos="540"/>
              </w:tabs>
              <w:ind w:left="547" w:right="-72" w:hanging="547"/>
              <w:rPr>
                <w:rFonts w:asciiTheme="majorBidi" w:hAnsiTheme="majorBidi" w:cstheme="majorBidi"/>
              </w:rPr>
            </w:pPr>
            <w:r>
              <w:rPr>
                <w:rFonts w:asciiTheme="majorBidi" w:hAnsiTheme="majorBidi" w:cstheme="majorBidi"/>
              </w:rPr>
              <w:t>40</w:t>
            </w:r>
            <w:r w:rsidR="00BA452B" w:rsidRPr="00C76C41">
              <w:rPr>
                <w:rFonts w:asciiTheme="majorBidi" w:hAnsiTheme="majorBidi" w:cstheme="majorBidi"/>
              </w:rPr>
              <w:t>.1</w:t>
            </w:r>
            <w:r w:rsidR="00BA452B" w:rsidRPr="00C76C41">
              <w:rPr>
                <w:rFonts w:asciiTheme="majorBidi" w:hAnsiTheme="majorBidi" w:cstheme="majorBidi"/>
              </w:rPr>
              <w:tab/>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examinera le travail de l’Entrepreneur et l</w:t>
            </w:r>
            <w:r w:rsidR="00FD65C3">
              <w:rPr>
                <w:rFonts w:asciiTheme="majorBidi" w:hAnsiTheme="majorBidi" w:cstheme="majorBidi"/>
              </w:rPr>
              <w:t>ui</w:t>
            </w:r>
            <w:r w:rsidR="006759AA" w:rsidRPr="00C76C41">
              <w:rPr>
                <w:rFonts w:asciiTheme="majorBidi" w:hAnsiTheme="majorBidi" w:cstheme="majorBidi"/>
              </w:rPr>
              <w:t xml:space="preserve"> notifiera tout </w:t>
            </w:r>
            <w:r w:rsidR="005674E8">
              <w:rPr>
                <w:rFonts w:asciiTheme="majorBidi" w:hAnsiTheme="majorBidi" w:cstheme="majorBidi"/>
              </w:rPr>
              <w:t>D</w:t>
            </w:r>
            <w:r w:rsidR="006759AA" w:rsidRPr="00C76C41">
              <w:rPr>
                <w:rFonts w:asciiTheme="majorBidi" w:hAnsiTheme="majorBidi" w:cstheme="majorBidi"/>
              </w:rPr>
              <w:t xml:space="preserve">éfaut qu’il découvrirait. Ces vérifications n’affecteront pas les responsabilités de l’Entrepreneur. </w:t>
            </w:r>
            <w:r>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pourra instruire l’Entrepreneur de chercher un </w:t>
            </w:r>
            <w:r w:rsidR="005D156F">
              <w:rPr>
                <w:rFonts w:asciiTheme="majorBidi" w:hAnsiTheme="majorBidi" w:cstheme="majorBidi"/>
              </w:rPr>
              <w:t>D</w:t>
            </w:r>
            <w:r w:rsidR="006759AA" w:rsidRPr="00C76C41">
              <w:rPr>
                <w:rFonts w:asciiTheme="majorBidi" w:hAnsiTheme="majorBidi" w:cstheme="majorBidi"/>
              </w:rPr>
              <w:t xml:space="preserve">éfaut et de découvrir et de tester tout élément du travail qui pourrait, à son avis, présenter un </w:t>
            </w:r>
            <w:r w:rsidR="005D156F">
              <w:rPr>
                <w:rFonts w:asciiTheme="majorBidi" w:hAnsiTheme="majorBidi" w:cstheme="majorBidi"/>
              </w:rPr>
              <w:t>D</w:t>
            </w:r>
            <w:r w:rsidR="006759AA" w:rsidRPr="00C76C41">
              <w:rPr>
                <w:rFonts w:asciiTheme="majorBidi" w:hAnsiTheme="majorBidi" w:cstheme="majorBidi"/>
              </w:rPr>
              <w:t>éfaut.</w:t>
            </w:r>
          </w:p>
        </w:tc>
      </w:tr>
      <w:tr w:rsidR="006759AA" w:rsidRPr="00C76C41" w14:paraId="26E15ECA" w14:textId="77777777" w:rsidTr="00ED16A7">
        <w:tc>
          <w:tcPr>
            <w:tcW w:w="2160" w:type="dxa"/>
            <w:tcBorders>
              <w:top w:val="nil"/>
              <w:left w:val="nil"/>
              <w:bottom w:val="nil"/>
              <w:right w:val="nil"/>
            </w:tcBorders>
          </w:tcPr>
          <w:p w14:paraId="1B735B4C" w14:textId="79C136F0" w:rsidR="006759AA" w:rsidRPr="00C76C41" w:rsidRDefault="00BA452B" w:rsidP="000F2E00">
            <w:pPr>
              <w:pStyle w:val="Style34"/>
              <w:numPr>
                <w:ilvl w:val="0"/>
                <w:numId w:val="136"/>
              </w:numPr>
            </w:pPr>
            <w:bookmarkStart w:id="946" w:name="_Toc343309877"/>
            <w:bookmarkStart w:id="947" w:name="_Toc139114674"/>
            <w:r w:rsidRPr="00C76C41">
              <w:t>Essai</w:t>
            </w:r>
            <w:r w:rsidR="006759AA" w:rsidRPr="00C76C41">
              <w:t>s</w:t>
            </w:r>
            <w:bookmarkEnd w:id="946"/>
            <w:r w:rsidR="005E45FD">
              <w:t xml:space="preserve"> et Inspection</w:t>
            </w:r>
            <w:bookmarkEnd w:id="947"/>
          </w:p>
        </w:tc>
        <w:tc>
          <w:tcPr>
            <w:tcW w:w="6984" w:type="dxa"/>
            <w:tcBorders>
              <w:top w:val="nil"/>
              <w:left w:val="nil"/>
              <w:bottom w:val="nil"/>
              <w:right w:val="nil"/>
            </w:tcBorders>
          </w:tcPr>
          <w:p w14:paraId="24BE1A76" w14:textId="211CC833" w:rsidR="0000340D" w:rsidRDefault="0041090A" w:rsidP="000F2E00">
            <w:pPr>
              <w:pStyle w:val="Paragraphedeliste"/>
              <w:numPr>
                <w:ilvl w:val="1"/>
                <w:numId w:val="118"/>
              </w:numPr>
              <w:shd w:val="clear" w:color="auto" w:fill="FDFDFD"/>
              <w:ind w:left="521" w:hanging="521"/>
              <w:rPr>
                <w:szCs w:val="24"/>
                <w:lang w:eastAsia="en-US"/>
              </w:rPr>
            </w:pPr>
            <w:r w:rsidRPr="0000340D">
              <w:rPr>
                <w:szCs w:val="24"/>
                <w:lang w:eastAsia="en-US"/>
              </w:rPr>
              <w:t>L</w:t>
            </w:r>
            <w:r w:rsidR="005E45FD" w:rsidRPr="0000340D">
              <w:rPr>
                <w:szCs w:val="24"/>
                <w:lang w:eastAsia="en-US"/>
              </w:rPr>
              <w:t>’Entrepreneur</w:t>
            </w:r>
            <w:r w:rsidRPr="0000340D">
              <w:rPr>
                <w:szCs w:val="24"/>
                <w:lang w:eastAsia="en-US"/>
              </w:rPr>
              <w:t xml:space="preserve"> effectuera, à ses frais, dans la </w:t>
            </w:r>
            <w:r w:rsidR="005E45FD" w:rsidRPr="0000340D">
              <w:rPr>
                <w:szCs w:val="24"/>
                <w:lang w:eastAsia="en-US"/>
              </w:rPr>
              <w:t>Z</w:t>
            </w:r>
            <w:r w:rsidRPr="0000340D">
              <w:rPr>
                <w:szCs w:val="24"/>
                <w:lang w:eastAsia="en-US"/>
              </w:rPr>
              <w:t xml:space="preserve">one de </w:t>
            </w:r>
            <w:r w:rsidR="005E45FD" w:rsidRPr="0000340D">
              <w:rPr>
                <w:szCs w:val="24"/>
                <w:lang w:eastAsia="en-US"/>
              </w:rPr>
              <w:t>S</w:t>
            </w:r>
            <w:r w:rsidRPr="0000340D">
              <w:rPr>
                <w:szCs w:val="24"/>
                <w:lang w:eastAsia="en-US"/>
              </w:rPr>
              <w:t xml:space="preserve">ervice tous les essais et/ou inspections spécifiés dans les </w:t>
            </w:r>
            <w:r w:rsidR="009D138B" w:rsidRPr="0000340D">
              <w:rPr>
                <w:szCs w:val="24"/>
                <w:lang w:eastAsia="en-US"/>
              </w:rPr>
              <w:t>S</w:t>
            </w:r>
            <w:r w:rsidRPr="0000340D">
              <w:rPr>
                <w:szCs w:val="24"/>
                <w:lang w:eastAsia="en-US"/>
              </w:rPr>
              <w:t xml:space="preserve">pécifications et conformément aux procédures décrites dans les </w:t>
            </w:r>
            <w:r w:rsidR="009D138B" w:rsidRPr="0000340D">
              <w:rPr>
                <w:szCs w:val="24"/>
                <w:lang w:eastAsia="en-US"/>
              </w:rPr>
              <w:t>S</w:t>
            </w:r>
            <w:r w:rsidRPr="0000340D">
              <w:rPr>
                <w:szCs w:val="24"/>
                <w:lang w:eastAsia="en-US"/>
              </w:rPr>
              <w:t xml:space="preserve">pécifications. </w:t>
            </w:r>
          </w:p>
          <w:p w14:paraId="15B8A55E" w14:textId="77777777" w:rsidR="0000340D" w:rsidRDefault="0000340D" w:rsidP="0048244D">
            <w:pPr>
              <w:pStyle w:val="Paragraphedeliste"/>
              <w:shd w:val="clear" w:color="auto" w:fill="FDFDFD"/>
              <w:ind w:left="521" w:hanging="521"/>
              <w:rPr>
                <w:szCs w:val="24"/>
                <w:lang w:eastAsia="en-US"/>
              </w:rPr>
            </w:pPr>
          </w:p>
          <w:p w14:paraId="6AFD2498" w14:textId="683901A6" w:rsidR="0000340D" w:rsidRDefault="0041090A" w:rsidP="000F2E00">
            <w:pPr>
              <w:pStyle w:val="Paragraphedeliste"/>
              <w:numPr>
                <w:ilvl w:val="1"/>
                <w:numId w:val="118"/>
              </w:numPr>
              <w:shd w:val="clear" w:color="auto" w:fill="FDFDFD"/>
              <w:ind w:left="521" w:hanging="521"/>
              <w:rPr>
                <w:szCs w:val="24"/>
                <w:lang w:eastAsia="en-US"/>
              </w:rPr>
            </w:pPr>
            <w:r w:rsidRPr="0000340D">
              <w:rPr>
                <w:szCs w:val="24"/>
                <w:lang w:eastAsia="en-US"/>
              </w:rPr>
              <w:t>L</w:t>
            </w:r>
            <w:r w:rsidR="009D138B" w:rsidRPr="0000340D">
              <w:rPr>
                <w:szCs w:val="24"/>
                <w:lang w:eastAsia="en-US"/>
              </w:rPr>
              <w:t>e Maître d’Ouvrage</w:t>
            </w:r>
            <w:r w:rsidRPr="0000340D">
              <w:rPr>
                <w:szCs w:val="24"/>
                <w:lang w:eastAsia="en-US"/>
              </w:rPr>
              <w:t>, l’</w:t>
            </w:r>
            <w:r w:rsidR="009D138B" w:rsidRPr="0000340D">
              <w:rPr>
                <w:szCs w:val="24"/>
                <w:lang w:eastAsia="en-US"/>
              </w:rPr>
              <w:t>E</w:t>
            </w:r>
            <w:r w:rsidRPr="0000340D">
              <w:rPr>
                <w:szCs w:val="24"/>
                <w:lang w:eastAsia="en-US"/>
              </w:rPr>
              <w:t xml:space="preserve">xpert </w:t>
            </w:r>
            <w:r w:rsidR="009D138B" w:rsidRPr="0000340D">
              <w:rPr>
                <w:szCs w:val="24"/>
                <w:lang w:eastAsia="en-US"/>
              </w:rPr>
              <w:t>I</w:t>
            </w:r>
            <w:r w:rsidRPr="0000340D">
              <w:rPr>
                <w:szCs w:val="24"/>
                <w:lang w:eastAsia="en-US"/>
              </w:rPr>
              <w:t xml:space="preserve">ndépendant et le </w:t>
            </w:r>
            <w:r w:rsidR="00D123E0">
              <w:rPr>
                <w:szCs w:val="24"/>
                <w:lang w:eastAsia="en-US"/>
              </w:rPr>
              <w:t xml:space="preserve">Consultant de </w:t>
            </w:r>
            <w:r w:rsidR="00D367CB">
              <w:rPr>
                <w:szCs w:val="24"/>
                <w:lang w:eastAsia="en-US"/>
              </w:rPr>
              <w:t>Supervision</w:t>
            </w:r>
            <w:r w:rsidRPr="0000340D">
              <w:rPr>
                <w:szCs w:val="24"/>
                <w:lang w:eastAsia="en-US"/>
              </w:rPr>
              <w:t xml:space="preserve"> ou leurs représentants désignés ont le droit d’assister à l’essai et/ou à l’inspection susmentionnés. </w:t>
            </w:r>
          </w:p>
          <w:p w14:paraId="0C71DE92" w14:textId="77777777" w:rsidR="0000340D" w:rsidRPr="0000340D" w:rsidRDefault="0000340D" w:rsidP="0048244D">
            <w:pPr>
              <w:pStyle w:val="Paragraphedeliste"/>
              <w:ind w:left="521" w:hanging="521"/>
              <w:rPr>
                <w:szCs w:val="24"/>
                <w:lang w:eastAsia="en-US"/>
              </w:rPr>
            </w:pPr>
          </w:p>
          <w:p w14:paraId="3B94AE72" w14:textId="6E013530" w:rsidR="0000340D" w:rsidRDefault="0041090A" w:rsidP="000F2E00">
            <w:pPr>
              <w:pStyle w:val="Paragraphedeliste"/>
              <w:numPr>
                <w:ilvl w:val="1"/>
                <w:numId w:val="118"/>
              </w:numPr>
              <w:shd w:val="clear" w:color="auto" w:fill="FDFDFD"/>
              <w:ind w:left="521" w:hanging="521"/>
              <w:rPr>
                <w:szCs w:val="24"/>
                <w:lang w:eastAsia="en-US"/>
              </w:rPr>
            </w:pPr>
            <w:r w:rsidRPr="0000340D">
              <w:rPr>
                <w:szCs w:val="24"/>
                <w:lang w:eastAsia="en-US"/>
              </w:rPr>
              <w:t>Pour les essais à effectuer à l’initiative d</w:t>
            </w:r>
            <w:r w:rsidR="00855D50" w:rsidRPr="0000340D">
              <w:rPr>
                <w:szCs w:val="24"/>
                <w:lang w:eastAsia="en-US"/>
              </w:rPr>
              <w:t>e l’Entrepreneur</w:t>
            </w:r>
            <w:r w:rsidRPr="0000340D">
              <w:rPr>
                <w:szCs w:val="24"/>
                <w:lang w:eastAsia="en-US"/>
              </w:rPr>
              <w:t xml:space="preserve">, chaque fois que celui-ci est prêt à effectuer un tel essai et/ou une telle inspection, il doit en </w:t>
            </w:r>
            <w:r w:rsidR="005674E8">
              <w:rPr>
                <w:szCs w:val="24"/>
                <w:lang w:eastAsia="en-US"/>
              </w:rPr>
              <w:t>notifi</w:t>
            </w:r>
            <w:r w:rsidR="005674E8" w:rsidRPr="0000340D">
              <w:rPr>
                <w:szCs w:val="24"/>
                <w:lang w:eastAsia="en-US"/>
              </w:rPr>
              <w:t xml:space="preserve">er </w:t>
            </w:r>
            <w:r w:rsidR="004B4F2A" w:rsidRPr="0000340D">
              <w:rPr>
                <w:szCs w:val="24"/>
                <w:lang w:eastAsia="en-US"/>
              </w:rPr>
              <w:t xml:space="preserve">le </w:t>
            </w:r>
            <w:r w:rsidR="00D123E0">
              <w:rPr>
                <w:szCs w:val="24"/>
                <w:lang w:eastAsia="en-US"/>
              </w:rPr>
              <w:t xml:space="preserve">Consultant de </w:t>
            </w:r>
            <w:r w:rsidR="00D367CB">
              <w:rPr>
                <w:szCs w:val="24"/>
                <w:lang w:eastAsia="en-US"/>
              </w:rPr>
              <w:t>Supervision</w:t>
            </w:r>
            <w:r w:rsidR="004B4F2A" w:rsidRPr="0000340D">
              <w:rPr>
                <w:szCs w:val="24"/>
                <w:lang w:eastAsia="en-US"/>
              </w:rPr>
              <w:t>,</w:t>
            </w:r>
            <w:r w:rsidRPr="0000340D">
              <w:rPr>
                <w:szCs w:val="24"/>
                <w:lang w:eastAsia="en-US"/>
              </w:rPr>
              <w:t xml:space="preserve"> </w:t>
            </w:r>
            <w:r w:rsidR="0088382E" w:rsidRPr="0000340D">
              <w:rPr>
                <w:szCs w:val="24"/>
                <w:lang w:eastAsia="en-US"/>
              </w:rPr>
              <w:t xml:space="preserve">à l’avance et dans un délai raisonnable, </w:t>
            </w:r>
            <w:r w:rsidRPr="0000340D">
              <w:rPr>
                <w:szCs w:val="24"/>
                <w:lang w:eastAsia="en-US"/>
              </w:rPr>
              <w:t>de cet essai et/ou de cette inspection, ainsi que du lieu et de l’heure de celui-ci. L</w:t>
            </w:r>
            <w:r w:rsidR="00624286" w:rsidRPr="0000340D">
              <w:rPr>
                <w:szCs w:val="24"/>
                <w:lang w:eastAsia="en-US"/>
              </w:rPr>
              <w:t>’Entrepreneur doit</w:t>
            </w:r>
            <w:r w:rsidRPr="0000340D">
              <w:rPr>
                <w:szCs w:val="24"/>
                <w:lang w:eastAsia="en-US"/>
              </w:rPr>
              <w:t xml:space="preserve"> fourni</w:t>
            </w:r>
            <w:r w:rsidR="00624286" w:rsidRPr="0000340D">
              <w:rPr>
                <w:szCs w:val="24"/>
                <w:lang w:eastAsia="en-US"/>
              </w:rPr>
              <w:t>r</w:t>
            </w:r>
            <w:r w:rsidRPr="0000340D">
              <w:rPr>
                <w:szCs w:val="24"/>
                <w:lang w:eastAsia="en-US"/>
              </w:rPr>
              <w:t xml:space="preserve"> au </w:t>
            </w:r>
            <w:r w:rsidR="00D123E0">
              <w:rPr>
                <w:szCs w:val="24"/>
                <w:lang w:eastAsia="en-US"/>
              </w:rPr>
              <w:t xml:space="preserve">Consultant de </w:t>
            </w:r>
            <w:r w:rsidR="00D367CB">
              <w:rPr>
                <w:szCs w:val="24"/>
                <w:lang w:eastAsia="en-US"/>
              </w:rPr>
              <w:t>Supervision</w:t>
            </w:r>
            <w:r w:rsidRPr="0000340D">
              <w:rPr>
                <w:szCs w:val="24"/>
                <w:lang w:eastAsia="en-US"/>
              </w:rPr>
              <w:t xml:space="preserve"> un rapport signé sur les résultats de ces essais et/ou inspections, dont des copies doivent être fournies à l’</w:t>
            </w:r>
            <w:r w:rsidR="005674E8">
              <w:rPr>
                <w:szCs w:val="24"/>
                <w:lang w:eastAsia="en-US"/>
              </w:rPr>
              <w:t>E</w:t>
            </w:r>
            <w:r w:rsidRPr="0000340D">
              <w:rPr>
                <w:szCs w:val="24"/>
                <w:lang w:eastAsia="en-US"/>
              </w:rPr>
              <w:t xml:space="preserve">xpert </w:t>
            </w:r>
            <w:r w:rsidR="005674E8">
              <w:rPr>
                <w:szCs w:val="24"/>
                <w:lang w:eastAsia="en-US"/>
              </w:rPr>
              <w:t>I</w:t>
            </w:r>
            <w:r w:rsidRPr="0000340D">
              <w:rPr>
                <w:szCs w:val="24"/>
                <w:lang w:eastAsia="en-US"/>
              </w:rPr>
              <w:t>ndépendant.</w:t>
            </w:r>
          </w:p>
          <w:p w14:paraId="51F515BE" w14:textId="77777777" w:rsidR="0000340D" w:rsidRPr="0000340D" w:rsidRDefault="0000340D" w:rsidP="0048244D">
            <w:pPr>
              <w:pStyle w:val="Paragraphedeliste"/>
              <w:ind w:left="521"/>
              <w:rPr>
                <w:szCs w:val="24"/>
                <w:lang w:eastAsia="en-US"/>
              </w:rPr>
            </w:pPr>
          </w:p>
          <w:p w14:paraId="40F2773E" w14:textId="3F626441" w:rsidR="0000340D" w:rsidRDefault="0041090A" w:rsidP="000F2E00">
            <w:pPr>
              <w:pStyle w:val="Paragraphedeliste"/>
              <w:numPr>
                <w:ilvl w:val="1"/>
                <w:numId w:val="118"/>
              </w:numPr>
              <w:shd w:val="clear" w:color="auto" w:fill="FDFDFD"/>
              <w:ind w:left="521" w:hanging="521"/>
              <w:rPr>
                <w:szCs w:val="24"/>
                <w:lang w:eastAsia="en-US"/>
              </w:rPr>
            </w:pPr>
            <w:r w:rsidRPr="0000340D">
              <w:rPr>
                <w:szCs w:val="24"/>
                <w:lang w:eastAsia="en-US"/>
              </w:rPr>
              <w:t>Si l</w:t>
            </w:r>
            <w:r w:rsidR="00585C74" w:rsidRPr="0000340D">
              <w:rPr>
                <w:szCs w:val="24"/>
                <w:lang w:eastAsia="en-US"/>
              </w:rPr>
              <w:t>e Maître d’Ouvrage</w:t>
            </w:r>
            <w:r w:rsidRPr="0000340D">
              <w:rPr>
                <w:szCs w:val="24"/>
                <w:lang w:eastAsia="en-US"/>
              </w:rPr>
              <w:t xml:space="preserve"> ou le </w:t>
            </w:r>
            <w:r w:rsidR="00D123E0">
              <w:rPr>
                <w:szCs w:val="24"/>
                <w:lang w:eastAsia="en-US"/>
              </w:rPr>
              <w:t xml:space="preserve">Consultant de </w:t>
            </w:r>
            <w:r w:rsidR="00D367CB">
              <w:rPr>
                <w:szCs w:val="24"/>
                <w:lang w:eastAsia="en-US"/>
              </w:rPr>
              <w:t>Supervision</w:t>
            </w:r>
            <w:r w:rsidR="00585C74" w:rsidRPr="0000340D">
              <w:rPr>
                <w:szCs w:val="24"/>
                <w:lang w:eastAsia="en-US"/>
              </w:rPr>
              <w:t xml:space="preserve"> </w:t>
            </w:r>
            <w:r w:rsidRPr="0000340D">
              <w:rPr>
                <w:szCs w:val="24"/>
                <w:lang w:eastAsia="en-US"/>
              </w:rPr>
              <w:t>(ou leurs représentants désignés) ne se présente pas à un essai et/ou à une inspection prévu</w:t>
            </w:r>
            <w:r w:rsidR="004324E4" w:rsidRPr="0000340D">
              <w:rPr>
                <w:szCs w:val="24"/>
                <w:lang w:eastAsia="en-US"/>
              </w:rPr>
              <w:t>e</w:t>
            </w:r>
            <w:r w:rsidRPr="0000340D">
              <w:rPr>
                <w:szCs w:val="24"/>
                <w:lang w:eastAsia="en-US"/>
              </w:rPr>
              <w:t>, ou s’il est convenu entre les parties que ces personnes ne seront pas présentes, l’</w:t>
            </w:r>
            <w:r w:rsidR="00585C74" w:rsidRPr="0000340D">
              <w:rPr>
                <w:szCs w:val="24"/>
                <w:lang w:eastAsia="en-US"/>
              </w:rPr>
              <w:t>E</w:t>
            </w:r>
            <w:r w:rsidRPr="0000340D">
              <w:rPr>
                <w:szCs w:val="24"/>
                <w:lang w:eastAsia="en-US"/>
              </w:rPr>
              <w:t xml:space="preserve">ntrepreneur peut procéder à l’essai et/ou à l’inspection en l’absence de ces personnes et peut fournir au </w:t>
            </w:r>
            <w:r w:rsidR="00D123E0">
              <w:rPr>
                <w:szCs w:val="24"/>
                <w:lang w:eastAsia="en-US"/>
              </w:rPr>
              <w:t xml:space="preserve">Consultant de </w:t>
            </w:r>
            <w:r w:rsidR="00D367CB">
              <w:rPr>
                <w:szCs w:val="24"/>
                <w:lang w:eastAsia="en-US"/>
              </w:rPr>
              <w:t>Supervision</w:t>
            </w:r>
            <w:r w:rsidRPr="0000340D">
              <w:rPr>
                <w:szCs w:val="24"/>
                <w:lang w:eastAsia="en-US"/>
              </w:rPr>
              <w:t xml:space="preserve"> un rapport signé des résultats de celui-ci, avec copie à l’Expert </w:t>
            </w:r>
            <w:r w:rsidR="008B1B43">
              <w:rPr>
                <w:szCs w:val="24"/>
                <w:lang w:eastAsia="en-US"/>
              </w:rPr>
              <w:t>I</w:t>
            </w:r>
            <w:r w:rsidRPr="0000340D">
              <w:rPr>
                <w:szCs w:val="24"/>
                <w:lang w:eastAsia="en-US"/>
              </w:rPr>
              <w:t>ndépendant.</w:t>
            </w:r>
            <w:r w:rsidR="00585C74" w:rsidRPr="0000340D">
              <w:rPr>
                <w:szCs w:val="24"/>
                <w:lang w:eastAsia="en-US"/>
              </w:rPr>
              <w:t xml:space="preserve"> </w:t>
            </w:r>
          </w:p>
          <w:p w14:paraId="30D5565F" w14:textId="77777777" w:rsidR="0000340D" w:rsidRPr="0000340D" w:rsidRDefault="0000340D" w:rsidP="0048244D">
            <w:pPr>
              <w:pStyle w:val="Paragraphedeliste"/>
              <w:ind w:left="521" w:hanging="521"/>
              <w:rPr>
                <w:szCs w:val="24"/>
                <w:lang w:eastAsia="en-US"/>
              </w:rPr>
            </w:pPr>
          </w:p>
          <w:p w14:paraId="74EF3F00" w14:textId="200CD35F" w:rsidR="0000340D" w:rsidRDefault="0041090A" w:rsidP="000F2E00">
            <w:pPr>
              <w:pStyle w:val="Paragraphedeliste"/>
              <w:numPr>
                <w:ilvl w:val="1"/>
                <w:numId w:val="118"/>
              </w:numPr>
              <w:shd w:val="clear" w:color="auto" w:fill="FDFDFD"/>
              <w:ind w:left="521" w:hanging="521"/>
              <w:rPr>
                <w:szCs w:val="24"/>
                <w:lang w:eastAsia="en-US"/>
              </w:rPr>
            </w:pPr>
            <w:r w:rsidRPr="0000340D">
              <w:rPr>
                <w:szCs w:val="24"/>
                <w:lang w:eastAsia="en-US"/>
              </w:rPr>
              <w:t xml:space="preserve">Le </w:t>
            </w:r>
            <w:r w:rsidR="00D123E0">
              <w:rPr>
                <w:szCs w:val="24"/>
                <w:lang w:eastAsia="en-US"/>
              </w:rPr>
              <w:t xml:space="preserve">Consultant de </w:t>
            </w:r>
            <w:r w:rsidR="00D367CB">
              <w:rPr>
                <w:szCs w:val="24"/>
                <w:lang w:eastAsia="en-US"/>
              </w:rPr>
              <w:t>Supervision</w:t>
            </w:r>
            <w:r w:rsidR="008C25A6" w:rsidRPr="0000340D">
              <w:rPr>
                <w:szCs w:val="24"/>
                <w:lang w:eastAsia="en-US"/>
              </w:rPr>
              <w:t xml:space="preserve"> </w:t>
            </w:r>
            <w:r w:rsidRPr="0000340D">
              <w:rPr>
                <w:szCs w:val="24"/>
                <w:lang w:eastAsia="en-US"/>
              </w:rPr>
              <w:t>peut exiger de l’</w:t>
            </w:r>
            <w:r w:rsidR="001731C5" w:rsidRPr="0000340D">
              <w:rPr>
                <w:szCs w:val="24"/>
                <w:lang w:eastAsia="en-US"/>
              </w:rPr>
              <w:t>E</w:t>
            </w:r>
            <w:r w:rsidRPr="0000340D">
              <w:rPr>
                <w:szCs w:val="24"/>
                <w:lang w:eastAsia="en-US"/>
              </w:rPr>
              <w:t xml:space="preserve">ntrepreneur qu’il effectue tout essai et/ou inspection non requis par le </w:t>
            </w:r>
            <w:r w:rsidR="001731C5" w:rsidRPr="0000340D">
              <w:rPr>
                <w:szCs w:val="24"/>
                <w:lang w:eastAsia="en-US"/>
              </w:rPr>
              <w:t>Marché</w:t>
            </w:r>
            <w:r w:rsidRPr="0000340D">
              <w:rPr>
                <w:szCs w:val="24"/>
                <w:lang w:eastAsia="en-US"/>
              </w:rPr>
              <w:t>, à condition que les coûts et dépenses raisonnables engagés par l’</w:t>
            </w:r>
            <w:r w:rsidR="001731C5" w:rsidRPr="0000340D">
              <w:rPr>
                <w:szCs w:val="24"/>
                <w:lang w:eastAsia="en-US"/>
              </w:rPr>
              <w:t>E</w:t>
            </w:r>
            <w:r w:rsidRPr="0000340D">
              <w:rPr>
                <w:szCs w:val="24"/>
                <w:lang w:eastAsia="en-US"/>
              </w:rPr>
              <w:t xml:space="preserve">ntrepreneur pour effectuer cet essai et/ou cette inspection soient ajoutés au </w:t>
            </w:r>
            <w:r w:rsidR="001731C5" w:rsidRPr="0000340D">
              <w:rPr>
                <w:szCs w:val="24"/>
                <w:lang w:eastAsia="en-US"/>
              </w:rPr>
              <w:t>P</w:t>
            </w:r>
            <w:r w:rsidRPr="0000340D">
              <w:rPr>
                <w:szCs w:val="24"/>
                <w:lang w:eastAsia="en-US"/>
              </w:rPr>
              <w:t xml:space="preserve">rix </w:t>
            </w:r>
            <w:r w:rsidR="001731C5" w:rsidRPr="0000340D">
              <w:rPr>
                <w:szCs w:val="24"/>
                <w:lang w:eastAsia="en-US"/>
              </w:rPr>
              <w:t>du Marché</w:t>
            </w:r>
            <w:r w:rsidRPr="0000340D">
              <w:rPr>
                <w:szCs w:val="24"/>
                <w:lang w:eastAsia="en-US"/>
              </w:rPr>
              <w:t>. En outre, si ces essais et/ou inspections entravent l’avancement des travaux et/ou l’exécution par l’</w:t>
            </w:r>
            <w:r w:rsidR="001731C5" w:rsidRPr="0000340D">
              <w:rPr>
                <w:szCs w:val="24"/>
                <w:lang w:eastAsia="en-US"/>
              </w:rPr>
              <w:t>E</w:t>
            </w:r>
            <w:r w:rsidRPr="0000340D">
              <w:rPr>
                <w:szCs w:val="24"/>
                <w:lang w:eastAsia="en-US"/>
              </w:rPr>
              <w:t xml:space="preserve">ntrepreneur de ses autres obligations en vertu du </w:t>
            </w:r>
            <w:r w:rsidR="001731C5" w:rsidRPr="0000340D">
              <w:rPr>
                <w:szCs w:val="24"/>
                <w:lang w:eastAsia="en-US"/>
              </w:rPr>
              <w:t>Marché</w:t>
            </w:r>
            <w:r w:rsidRPr="0000340D">
              <w:rPr>
                <w:szCs w:val="24"/>
                <w:lang w:eastAsia="en-US"/>
              </w:rPr>
              <w:t xml:space="preserve">, il sera dûment tenu compte </w:t>
            </w:r>
            <w:r w:rsidR="008B1B43">
              <w:rPr>
                <w:szCs w:val="24"/>
                <w:lang w:eastAsia="en-US"/>
              </w:rPr>
              <w:t>concernant l</w:t>
            </w:r>
            <w:r w:rsidR="0081743A">
              <w:rPr>
                <w:szCs w:val="24"/>
                <w:lang w:eastAsia="en-US"/>
              </w:rPr>
              <w:t xml:space="preserve">a </w:t>
            </w:r>
            <w:r w:rsidR="00700EA7">
              <w:rPr>
                <w:szCs w:val="24"/>
                <w:lang w:eastAsia="en-US"/>
              </w:rPr>
              <w:t>Date d’Achèvement prévue</w:t>
            </w:r>
            <w:r w:rsidR="0081743A">
              <w:rPr>
                <w:szCs w:val="24"/>
                <w:lang w:eastAsia="en-US"/>
              </w:rPr>
              <w:t xml:space="preserve"> </w:t>
            </w:r>
            <w:r w:rsidRPr="0000340D">
              <w:rPr>
                <w:szCs w:val="24"/>
                <w:lang w:eastAsia="en-US"/>
              </w:rPr>
              <w:t xml:space="preserve">et </w:t>
            </w:r>
            <w:r w:rsidR="008B1B43">
              <w:rPr>
                <w:szCs w:val="24"/>
                <w:lang w:eastAsia="en-US"/>
              </w:rPr>
              <w:t>l</w:t>
            </w:r>
            <w:r w:rsidRPr="0000340D">
              <w:rPr>
                <w:szCs w:val="24"/>
                <w:lang w:eastAsia="en-US"/>
              </w:rPr>
              <w:t xml:space="preserve">es autres obligations ainsi affectées. </w:t>
            </w:r>
          </w:p>
          <w:p w14:paraId="1950D56B" w14:textId="77777777" w:rsidR="0000340D" w:rsidRPr="0000340D" w:rsidRDefault="0000340D" w:rsidP="0048244D">
            <w:pPr>
              <w:pStyle w:val="Paragraphedeliste"/>
              <w:ind w:left="521"/>
              <w:rPr>
                <w:szCs w:val="24"/>
                <w:lang w:eastAsia="en-US"/>
              </w:rPr>
            </w:pPr>
          </w:p>
          <w:p w14:paraId="7D50BE68" w14:textId="50531881" w:rsidR="0000340D" w:rsidRDefault="0041090A" w:rsidP="000F2E00">
            <w:pPr>
              <w:pStyle w:val="Paragraphedeliste"/>
              <w:numPr>
                <w:ilvl w:val="1"/>
                <w:numId w:val="118"/>
              </w:numPr>
              <w:shd w:val="clear" w:color="auto" w:fill="FDFDFD"/>
              <w:ind w:left="521" w:hanging="521"/>
              <w:rPr>
                <w:szCs w:val="24"/>
                <w:lang w:eastAsia="en-US"/>
              </w:rPr>
            </w:pPr>
            <w:r w:rsidRPr="0000340D">
              <w:rPr>
                <w:szCs w:val="24"/>
                <w:lang w:eastAsia="en-US"/>
              </w:rPr>
              <w:t xml:space="preserve">Si les </w:t>
            </w:r>
            <w:r w:rsidR="00355B8A" w:rsidRPr="0000340D">
              <w:rPr>
                <w:szCs w:val="24"/>
                <w:lang w:eastAsia="en-US"/>
              </w:rPr>
              <w:t>A</w:t>
            </w:r>
            <w:r w:rsidRPr="0000340D">
              <w:rPr>
                <w:szCs w:val="24"/>
                <w:lang w:eastAsia="en-US"/>
              </w:rPr>
              <w:t xml:space="preserve">ctivités de la </w:t>
            </w:r>
            <w:r w:rsidR="00355B8A" w:rsidRPr="0000340D">
              <w:rPr>
                <w:szCs w:val="24"/>
                <w:lang w:eastAsia="en-US"/>
              </w:rPr>
              <w:t>P</w:t>
            </w:r>
            <w:r w:rsidRPr="0000340D">
              <w:rPr>
                <w:szCs w:val="24"/>
                <w:lang w:eastAsia="en-US"/>
              </w:rPr>
              <w:t xml:space="preserve">hase I, les </w:t>
            </w:r>
            <w:r w:rsidR="00355B8A" w:rsidRPr="0000340D">
              <w:rPr>
                <w:szCs w:val="24"/>
                <w:lang w:eastAsia="en-US"/>
              </w:rPr>
              <w:t>A</w:t>
            </w:r>
            <w:r w:rsidRPr="0000340D">
              <w:rPr>
                <w:szCs w:val="24"/>
                <w:lang w:eastAsia="en-US"/>
              </w:rPr>
              <w:t xml:space="preserve">ctivités de la </w:t>
            </w:r>
            <w:r w:rsidR="00355B8A" w:rsidRPr="0000340D">
              <w:rPr>
                <w:szCs w:val="24"/>
                <w:lang w:eastAsia="en-US"/>
              </w:rPr>
              <w:t>P</w:t>
            </w:r>
            <w:r w:rsidRPr="0000340D">
              <w:rPr>
                <w:szCs w:val="24"/>
                <w:lang w:eastAsia="en-US"/>
              </w:rPr>
              <w:t xml:space="preserve">hase II A, les </w:t>
            </w:r>
            <w:r w:rsidR="00355B8A" w:rsidRPr="0000340D">
              <w:rPr>
                <w:szCs w:val="24"/>
                <w:lang w:eastAsia="en-US"/>
              </w:rPr>
              <w:t>A</w:t>
            </w:r>
            <w:r w:rsidRPr="0000340D">
              <w:rPr>
                <w:szCs w:val="24"/>
                <w:lang w:eastAsia="en-US"/>
              </w:rPr>
              <w:t xml:space="preserve">ctivités de la </w:t>
            </w:r>
            <w:r w:rsidR="00355B8A" w:rsidRPr="0000340D">
              <w:rPr>
                <w:szCs w:val="24"/>
                <w:lang w:eastAsia="en-US"/>
              </w:rPr>
              <w:t>P</w:t>
            </w:r>
            <w:r w:rsidRPr="0000340D">
              <w:rPr>
                <w:szCs w:val="24"/>
                <w:lang w:eastAsia="en-US"/>
              </w:rPr>
              <w:t xml:space="preserve">hase II B, les </w:t>
            </w:r>
            <w:r w:rsidR="00355B8A" w:rsidRPr="0000340D">
              <w:rPr>
                <w:szCs w:val="24"/>
                <w:lang w:eastAsia="en-US"/>
              </w:rPr>
              <w:t>A</w:t>
            </w:r>
            <w:r w:rsidRPr="0000340D">
              <w:rPr>
                <w:szCs w:val="24"/>
                <w:lang w:eastAsia="en-US"/>
              </w:rPr>
              <w:t xml:space="preserve">ctivités de la </w:t>
            </w:r>
            <w:r w:rsidR="00355B8A" w:rsidRPr="0000340D">
              <w:rPr>
                <w:szCs w:val="24"/>
                <w:lang w:eastAsia="en-US"/>
              </w:rPr>
              <w:t>P</w:t>
            </w:r>
            <w:r w:rsidRPr="0000340D">
              <w:rPr>
                <w:szCs w:val="24"/>
                <w:lang w:eastAsia="en-US"/>
              </w:rPr>
              <w:t xml:space="preserve">hase III ou les </w:t>
            </w:r>
            <w:r w:rsidR="00355B8A" w:rsidRPr="0000340D">
              <w:rPr>
                <w:szCs w:val="24"/>
                <w:lang w:eastAsia="en-US"/>
              </w:rPr>
              <w:t>T</w:t>
            </w:r>
            <w:r w:rsidRPr="0000340D">
              <w:rPr>
                <w:szCs w:val="24"/>
                <w:lang w:eastAsia="en-US"/>
              </w:rPr>
              <w:t>ravaux d’</w:t>
            </w:r>
            <w:r w:rsidR="00355B8A" w:rsidRPr="0000340D">
              <w:rPr>
                <w:szCs w:val="24"/>
                <w:lang w:eastAsia="en-US"/>
              </w:rPr>
              <w:t>U</w:t>
            </w:r>
            <w:r w:rsidRPr="0000340D">
              <w:rPr>
                <w:szCs w:val="24"/>
                <w:lang w:eastAsia="en-US"/>
              </w:rPr>
              <w:t xml:space="preserve">rgence ne </w:t>
            </w:r>
            <w:r w:rsidR="00106FC1" w:rsidRPr="0000340D">
              <w:rPr>
                <w:szCs w:val="24"/>
                <w:lang w:eastAsia="en-US"/>
              </w:rPr>
              <w:t xml:space="preserve">satisfont </w:t>
            </w:r>
            <w:r w:rsidRPr="0000340D">
              <w:rPr>
                <w:szCs w:val="24"/>
                <w:lang w:eastAsia="en-US"/>
              </w:rPr>
              <w:t>pas les essais et/ou les inspections, l’</w:t>
            </w:r>
            <w:r w:rsidR="00106FC1" w:rsidRPr="0000340D">
              <w:rPr>
                <w:szCs w:val="24"/>
                <w:lang w:eastAsia="en-US"/>
              </w:rPr>
              <w:t>E</w:t>
            </w:r>
            <w:r w:rsidRPr="0000340D">
              <w:rPr>
                <w:szCs w:val="24"/>
                <w:lang w:eastAsia="en-US"/>
              </w:rPr>
              <w:t xml:space="preserve">ntrepreneur doit rectifier ou remplacer ces travaux et doit répéter l’essai et/ou l’inspection en donnant </w:t>
            </w:r>
            <w:r w:rsidR="008B1B43">
              <w:rPr>
                <w:szCs w:val="24"/>
                <w:lang w:eastAsia="en-US"/>
              </w:rPr>
              <w:t>notification</w:t>
            </w:r>
            <w:r w:rsidRPr="0000340D">
              <w:rPr>
                <w:szCs w:val="24"/>
                <w:lang w:eastAsia="en-US"/>
              </w:rPr>
              <w:t xml:space="preserve"> en vertu de </w:t>
            </w:r>
            <w:r w:rsidR="007F0CDF">
              <w:rPr>
                <w:szCs w:val="24"/>
                <w:lang w:eastAsia="en-US"/>
              </w:rPr>
              <w:t>la clause</w:t>
            </w:r>
            <w:r w:rsidRPr="0000340D">
              <w:rPr>
                <w:szCs w:val="24"/>
                <w:lang w:eastAsia="en-US"/>
              </w:rPr>
              <w:t xml:space="preserve"> 41.3 du CC</w:t>
            </w:r>
            <w:r w:rsidR="00106FC1" w:rsidRPr="0000340D">
              <w:rPr>
                <w:szCs w:val="24"/>
                <w:lang w:eastAsia="en-US"/>
              </w:rPr>
              <w:t>A</w:t>
            </w:r>
            <w:r w:rsidRPr="0000340D">
              <w:rPr>
                <w:szCs w:val="24"/>
                <w:lang w:eastAsia="en-US"/>
              </w:rPr>
              <w:t xml:space="preserve">G. </w:t>
            </w:r>
          </w:p>
          <w:p w14:paraId="1DA5A3A1" w14:textId="77777777" w:rsidR="0000340D" w:rsidRPr="0000340D" w:rsidRDefault="0000340D" w:rsidP="0048244D">
            <w:pPr>
              <w:pStyle w:val="Paragraphedeliste"/>
              <w:ind w:left="521" w:hanging="521"/>
              <w:rPr>
                <w:szCs w:val="24"/>
                <w:lang w:eastAsia="en-US"/>
              </w:rPr>
            </w:pPr>
          </w:p>
          <w:p w14:paraId="7036F573" w14:textId="1EDFDBC4" w:rsidR="0000340D" w:rsidRDefault="0041090A" w:rsidP="000F2E00">
            <w:pPr>
              <w:pStyle w:val="Paragraphedeliste"/>
              <w:numPr>
                <w:ilvl w:val="1"/>
                <w:numId w:val="118"/>
              </w:numPr>
              <w:shd w:val="clear" w:color="auto" w:fill="FDFDFD"/>
              <w:ind w:left="521" w:hanging="521"/>
              <w:rPr>
                <w:szCs w:val="24"/>
                <w:lang w:eastAsia="en-US"/>
              </w:rPr>
            </w:pPr>
            <w:r w:rsidRPr="0000340D">
              <w:rPr>
                <w:szCs w:val="24"/>
                <w:lang w:eastAsia="en-US"/>
              </w:rPr>
              <w:t xml:space="preserve">Si un différend ou une divergence d’opinion survient entre les parties en relation avec ou découlant de l’essai et/ou de l’inspection des Travaux et Services, ou d’une partie de ceux-ci, qui ne peut être réglé entre les parties dans un délai raisonnable et en consultation avec l’Expert </w:t>
            </w:r>
            <w:r w:rsidR="008B1B43">
              <w:rPr>
                <w:szCs w:val="24"/>
                <w:lang w:eastAsia="en-US"/>
              </w:rPr>
              <w:t>I</w:t>
            </w:r>
            <w:r w:rsidRPr="0000340D">
              <w:rPr>
                <w:szCs w:val="24"/>
                <w:lang w:eastAsia="en-US"/>
              </w:rPr>
              <w:t>ndépendant, il peut être soumis à l</w:t>
            </w:r>
            <w:r w:rsidR="006D5D64" w:rsidRPr="0000340D">
              <w:rPr>
                <w:szCs w:val="24"/>
                <w:lang w:eastAsia="en-US"/>
              </w:rPr>
              <w:t>’</w:t>
            </w:r>
            <w:r w:rsidR="008D7460">
              <w:rPr>
                <w:szCs w:val="24"/>
                <w:lang w:eastAsia="en-US"/>
              </w:rPr>
              <w:t>Expert en Règlement</w:t>
            </w:r>
            <w:r w:rsidR="006D5D64" w:rsidRPr="0000340D">
              <w:rPr>
                <w:szCs w:val="24"/>
                <w:lang w:eastAsia="en-US"/>
              </w:rPr>
              <w:t xml:space="preserve"> de Différends (ERD) </w:t>
            </w:r>
            <w:r w:rsidRPr="0000340D">
              <w:rPr>
                <w:szCs w:val="24"/>
                <w:lang w:eastAsia="en-US"/>
              </w:rPr>
              <w:t xml:space="preserve">pour décision conformément à </w:t>
            </w:r>
            <w:r w:rsidR="007F0CDF">
              <w:rPr>
                <w:szCs w:val="24"/>
                <w:lang w:eastAsia="en-US"/>
              </w:rPr>
              <w:t>la clause</w:t>
            </w:r>
            <w:r w:rsidRPr="0000340D">
              <w:rPr>
                <w:szCs w:val="24"/>
                <w:lang w:eastAsia="en-US"/>
              </w:rPr>
              <w:t xml:space="preserve"> 31.1 du C</w:t>
            </w:r>
            <w:r w:rsidR="006D5D64" w:rsidRPr="0000340D">
              <w:rPr>
                <w:szCs w:val="24"/>
                <w:lang w:eastAsia="en-US"/>
              </w:rPr>
              <w:t>CAG</w:t>
            </w:r>
            <w:r w:rsidRPr="0000340D">
              <w:rPr>
                <w:szCs w:val="24"/>
                <w:lang w:eastAsia="en-US"/>
              </w:rPr>
              <w:t xml:space="preserve">. </w:t>
            </w:r>
          </w:p>
          <w:p w14:paraId="0773265B" w14:textId="77777777" w:rsidR="0000340D" w:rsidRPr="0000340D" w:rsidRDefault="0000340D" w:rsidP="0048244D">
            <w:pPr>
              <w:pStyle w:val="Paragraphedeliste"/>
              <w:ind w:left="521"/>
              <w:rPr>
                <w:szCs w:val="24"/>
                <w:lang w:eastAsia="en-US"/>
              </w:rPr>
            </w:pPr>
          </w:p>
          <w:p w14:paraId="1C70B7C7" w14:textId="0CFEABF3" w:rsidR="0000340D" w:rsidRDefault="0041090A" w:rsidP="000F2E00">
            <w:pPr>
              <w:pStyle w:val="Paragraphedeliste"/>
              <w:numPr>
                <w:ilvl w:val="1"/>
                <w:numId w:val="118"/>
              </w:numPr>
              <w:shd w:val="clear" w:color="auto" w:fill="FDFDFD"/>
              <w:ind w:left="521" w:hanging="540"/>
              <w:rPr>
                <w:szCs w:val="24"/>
                <w:lang w:eastAsia="en-US"/>
              </w:rPr>
            </w:pPr>
            <w:r w:rsidRPr="0000340D">
              <w:rPr>
                <w:szCs w:val="24"/>
                <w:lang w:eastAsia="en-US"/>
              </w:rPr>
              <w:t>L’</w:t>
            </w:r>
            <w:r w:rsidR="006D5D64" w:rsidRPr="0000340D">
              <w:rPr>
                <w:szCs w:val="24"/>
                <w:lang w:eastAsia="en-US"/>
              </w:rPr>
              <w:t>E</w:t>
            </w:r>
            <w:r w:rsidRPr="0000340D">
              <w:rPr>
                <w:szCs w:val="24"/>
                <w:lang w:eastAsia="en-US"/>
              </w:rPr>
              <w:t xml:space="preserve">ntrepreneur convient que ni l’exécution d’un essai et/ou d’une inspection des </w:t>
            </w:r>
            <w:r w:rsidR="00CF75C2" w:rsidRPr="0000340D">
              <w:rPr>
                <w:szCs w:val="24"/>
                <w:lang w:eastAsia="en-US"/>
              </w:rPr>
              <w:t>T</w:t>
            </w:r>
            <w:r w:rsidRPr="0000340D">
              <w:rPr>
                <w:szCs w:val="24"/>
                <w:lang w:eastAsia="en-US"/>
              </w:rPr>
              <w:t xml:space="preserve">ravaux et </w:t>
            </w:r>
            <w:r w:rsidR="00CF75C2" w:rsidRPr="0000340D">
              <w:rPr>
                <w:szCs w:val="24"/>
                <w:lang w:eastAsia="en-US"/>
              </w:rPr>
              <w:t>S</w:t>
            </w:r>
            <w:r w:rsidRPr="0000340D">
              <w:rPr>
                <w:szCs w:val="24"/>
                <w:lang w:eastAsia="en-US"/>
              </w:rPr>
              <w:t>ervices ou d’une partie de ceux-ci, ni la présence d</w:t>
            </w:r>
            <w:r w:rsidR="00CF75C2" w:rsidRPr="0000340D">
              <w:rPr>
                <w:szCs w:val="24"/>
                <w:lang w:eastAsia="en-US"/>
              </w:rPr>
              <w:t xml:space="preserve">u Maître d’Ouvrage ou du </w:t>
            </w:r>
            <w:r w:rsidR="00D123E0">
              <w:rPr>
                <w:szCs w:val="24"/>
                <w:lang w:eastAsia="en-US"/>
              </w:rPr>
              <w:t xml:space="preserve">Consultant de </w:t>
            </w:r>
            <w:r w:rsidR="00D367CB">
              <w:rPr>
                <w:szCs w:val="24"/>
                <w:lang w:eastAsia="en-US"/>
              </w:rPr>
              <w:t>Supervision</w:t>
            </w:r>
            <w:r w:rsidRPr="0000340D">
              <w:rPr>
                <w:szCs w:val="24"/>
                <w:lang w:eastAsia="en-US"/>
              </w:rPr>
              <w:t xml:space="preserve">, ni la délivrance d’un rapport d’essai conformément à </w:t>
            </w:r>
            <w:r w:rsidR="007F0CDF">
              <w:rPr>
                <w:szCs w:val="24"/>
                <w:lang w:eastAsia="en-US"/>
              </w:rPr>
              <w:t>la clause</w:t>
            </w:r>
            <w:r w:rsidRPr="0000340D">
              <w:rPr>
                <w:szCs w:val="24"/>
                <w:lang w:eastAsia="en-US"/>
              </w:rPr>
              <w:t xml:space="preserve"> 41.3 du </w:t>
            </w:r>
            <w:r w:rsidR="008B1B43">
              <w:rPr>
                <w:szCs w:val="24"/>
                <w:lang w:eastAsia="en-US"/>
              </w:rPr>
              <w:t>CCAG</w:t>
            </w:r>
            <w:r w:rsidRPr="0000340D">
              <w:rPr>
                <w:szCs w:val="24"/>
                <w:lang w:eastAsia="en-US"/>
              </w:rPr>
              <w:t>, ne dégage</w:t>
            </w:r>
            <w:r w:rsidR="00B610B0" w:rsidRPr="0000340D">
              <w:rPr>
                <w:szCs w:val="24"/>
                <w:lang w:eastAsia="en-US"/>
              </w:rPr>
              <w:t>ro</w:t>
            </w:r>
            <w:r w:rsidRPr="0000340D">
              <w:rPr>
                <w:szCs w:val="24"/>
                <w:lang w:eastAsia="en-US"/>
              </w:rPr>
              <w:t>nt l’</w:t>
            </w:r>
            <w:r w:rsidR="00B610B0" w:rsidRPr="0000340D">
              <w:rPr>
                <w:szCs w:val="24"/>
                <w:lang w:eastAsia="en-US"/>
              </w:rPr>
              <w:t>E</w:t>
            </w:r>
            <w:r w:rsidRPr="0000340D">
              <w:rPr>
                <w:szCs w:val="24"/>
                <w:lang w:eastAsia="en-US"/>
              </w:rPr>
              <w:t xml:space="preserve">ntrepreneur de toute autre responsabilité en vertu du </w:t>
            </w:r>
            <w:r w:rsidR="00B610B0" w:rsidRPr="0000340D">
              <w:rPr>
                <w:szCs w:val="24"/>
                <w:lang w:eastAsia="en-US"/>
              </w:rPr>
              <w:t>Marché</w:t>
            </w:r>
            <w:r w:rsidRPr="0000340D">
              <w:rPr>
                <w:szCs w:val="24"/>
                <w:lang w:eastAsia="en-US"/>
              </w:rPr>
              <w:t xml:space="preserve">. </w:t>
            </w:r>
          </w:p>
          <w:p w14:paraId="2B47154D" w14:textId="77777777" w:rsidR="0000340D" w:rsidRPr="0000340D" w:rsidRDefault="0000340D" w:rsidP="0048244D">
            <w:pPr>
              <w:pStyle w:val="Paragraphedeliste"/>
              <w:ind w:left="521"/>
              <w:rPr>
                <w:szCs w:val="24"/>
                <w:lang w:eastAsia="en-US"/>
              </w:rPr>
            </w:pPr>
          </w:p>
          <w:p w14:paraId="727353D9" w14:textId="2117302B" w:rsidR="0000340D" w:rsidRDefault="0041090A" w:rsidP="000F2E00">
            <w:pPr>
              <w:pStyle w:val="Paragraphedeliste"/>
              <w:numPr>
                <w:ilvl w:val="1"/>
                <w:numId w:val="118"/>
              </w:numPr>
              <w:shd w:val="clear" w:color="auto" w:fill="FDFDFD"/>
              <w:ind w:left="521" w:hanging="521"/>
              <w:rPr>
                <w:szCs w:val="24"/>
                <w:lang w:eastAsia="en-US"/>
              </w:rPr>
            </w:pPr>
            <w:r w:rsidRPr="0000340D">
              <w:rPr>
                <w:szCs w:val="24"/>
                <w:lang w:eastAsia="en-US"/>
              </w:rPr>
              <w:t xml:space="preserve">Aucune partie des </w:t>
            </w:r>
            <w:r w:rsidR="00F3197C" w:rsidRPr="0000340D">
              <w:rPr>
                <w:szCs w:val="24"/>
                <w:lang w:eastAsia="en-US"/>
              </w:rPr>
              <w:t>T</w:t>
            </w:r>
            <w:r w:rsidRPr="0000340D">
              <w:rPr>
                <w:szCs w:val="24"/>
                <w:lang w:eastAsia="en-US"/>
              </w:rPr>
              <w:t xml:space="preserve">ravaux ne doit être recouverte sur la </w:t>
            </w:r>
            <w:r w:rsidR="00F3197C" w:rsidRPr="0000340D">
              <w:rPr>
                <w:szCs w:val="24"/>
                <w:lang w:eastAsia="en-US"/>
              </w:rPr>
              <w:t>Z</w:t>
            </w:r>
            <w:r w:rsidRPr="0000340D">
              <w:rPr>
                <w:szCs w:val="24"/>
                <w:lang w:eastAsia="en-US"/>
              </w:rPr>
              <w:t xml:space="preserve">one de </w:t>
            </w:r>
            <w:r w:rsidR="00F3197C" w:rsidRPr="0000340D">
              <w:rPr>
                <w:szCs w:val="24"/>
                <w:lang w:eastAsia="en-US"/>
              </w:rPr>
              <w:t>S</w:t>
            </w:r>
            <w:r w:rsidRPr="0000340D">
              <w:rPr>
                <w:szCs w:val="24"/>
                <w:lang w:eastAsia="en-US"/>
              </w:rPr>
              <w:t>ervice sans que l’</w:t>
            </w:r>
            <w:r w:rsidR="00F3197C" w:rsidRPr="0000340D">
              <w:rPr>
                <w:szCs w:val="24"/>
                <w:lang w:eastAsia="en-US"/>
              </w:rPr>
              <w:t>E</w:t>
            </w:r>
            <w:r w:rsidRPr="0000340D">
              <w:rPr>
                <w:szCs w:val="24"/>
                <w:lang w:eastAsia="en-US"/>
              </w:rPr>
              <w:t xml:space="preserve">ntrepreneur n’effectue les essais et/ou inspections requis en vertu du </w:t>
            </w:r>
            <w:r w:rsidR="00F3197C" w:rsidRPr="0000340D">
              <w:rPr>
                <w:szCs w:val="24"/>
                <w:lang w:eastAsia="en-US"/>
              </w:rPr>
              <w:t>Marché</w:t>
            </w:r>
            <w:r w:rsidRPr="0000340D">
              <w:rPr>
                <w:szCs w:val="24"/>
                <w:lang w:eastAsia="en-US"/>
              </w:rPr>
              <w:t>. L’</w:t>
            </w:r>
            <w:r w:rsidR="00F3197C" w:rsidRPr="0000340D">
              <w:rPr>
                <w:szCs w:val="24"/>
                <w:lang w:eastAsia="en-US"/>
              </w:rPr>
              <w:t>E</w:t>
            </w:r>
            <w:r w:rsidRPr="0000340D">
              <w:rPr>
                <w:szCs w:val="24"/>
                <w:lang w:eastAsia="en-US"/>
              </w:rPr>
              <w:t xml:space="preserve">ntrepreneur doit donner un préavis raisonnable au </w:t>
            </w:r>
            <w:r w:rsidR="00D123E0">
              <w:rPr>
                <w:szCs w:val="24"/>
                <w:lang w:eastAsia="en-US"/>
              </w:rPr>
              <w:t xml:space="preserve">Consultant de </w:t>
            </w:r>
            <w:r w:rsidR="00D367CB">
              <w:rPr>
                <w:szCs w:val="24"/>
                <w:lang w:eastAsia="en-US"/>
              </w:rPr>
              <w:t>Supervision</w:t>
            </w:r>
            <w:r w:rsidR="00F3197C" w:rsidRPr="0000340D">
              <w:rPr>
                <w:szCs w:val="24"/>
                <w:lang w:eastAsia="en-US"/>
              </w:rPr>
              <w:t xml:space="preserve"> </w:t>
            </w:r>
            <w:r w:rsidRPr="0000340D">
              <w:rPr>
                <w:szCs w:val="24"/>
                <w:lang w:eastAsia="en-US"/>
              </w:rPr>
              <w:t xml:space="preserve">chaque fois qu’une partie des </w:t>
            </w:r>
            <w:r w:rsidR="00F3197C" w:rsidRPr="0000340D">
              <w:rPr>
                <w:szCs w:val="24"/>
                <w:lang w:eastAsia="en-US"/>
              </w:rPr>
              <w:t>T</w:t>
            </w:r>
            <w:r w:rsidRPr="0000340D">
              <w:rPr>
                <w:szCs w:val="24"/>
                <w:lang w:eastAsia="en-US"/>
              </w:rPr>
              <w:t>ravaux est prête ou sur le point de l’être pour l’essai et/ou l’inspection</w:t>
            </w:r>
            <w:r w:rsidR="004A05D2" w:rsidRPr="0000340D">
              <w:rPr>
                <w:szCs w:val="24"/>
                <w:lang w:eastAsia="en-US"/>
              </w:rPr>
              <w:t xml:space="preserve"> </w:t>
            </w:r>
            <w:r w:rsidRPr="0000340D">
              <w:rPr>
                <w:szCs w:val="24"/>
                <w:lang w:eastAsia="en-US"/>
              </w:rPr>
              <w:t>; cet essai et/ou cette inspection et leur notification s</w:t>
            </w:r>
            <w:r w:rsidR="007160D1" w:rsidRPr="0000340D">
              <w:rPr>
                <w:szCs w:val="24"/>
                <w:lang w:eastAsia="en-US"/>
              </w:rPr>
              <w:t>er</w:t>
            </w:r>
            <w:r w:rsidRPr="0000340D">
              <w:rPr>
                <w:szCs w:val="24"/>
                <w:lang w:eastAsia="en-US"/>
              </w:rPr>
              <w:t xml:space="preserve">ont soumis aux exigences du </w:t>
            </w:r>
            <w:r w:rsidR="007160D1" w:rsidRPr="0000340D">
              <w:rPr>
                <w:szCs w:val="24"/>
                <w:lang w:eastAsia="en-US"/>
              </w:rPr>
              <w:t>Marché</w:t>
            </w:r>
            <w:r w:rsidRPr="0000340D">
              <w:rPr>
                <w:szCs w:val="24"/>
                <w:lang w:eastAsia="en-US"/>
              </w:rPr>
              <w:t xml:space="preserve">. </w:t>
            </w:r>
          </w:p>
          <w:p w14:paraId="4D64A5E4" w14:textId="77777777" w:rsidR="0000340D" w:rsidRPr="0000340D" w:rsidRDefault="0000340D" w:rsidP="0048244D">
            <w:pPr>
              <w:pStyle w:val="Paragraphedeliste"/>
              <w:ind w:left="521" w:hanging="521"/>
              <w:rPr>
                <w:szCs w:val="24"/>
                <w:lang w:eastAsia="en-US"/>
              </w:rPr>
            </w:pPr>
          </w:p>
          <w:p w14:paraId="6FADC8D3" w14:textId="2B0B4C9E" w:rsidR="0000340D" w:rsidRDefault="0041090A" w:rsidP="000F2E00">
            <w:pPr>
              <w:pStyle w:val="Paragraphedeliste"/>
              <w:numPr>
                <w:ilvl w:val="1"/>
                <w:numId w:val="118"/>
              </w:numPr>
              <w:shd w:val="clear" w:color="auto" w:fill="FDFDFD"/>
              <w:ind w:left="521" w:hanging="630"/>
              <w:rPr>
                <w:szCs w:val="24"/>
                <w:lang w:eastAsia="en-US"/>
              </w:rPr>
            </w:pPr>
            <w:r w:rsidRPr="0000340D">
              <w:rPr>
                <w:szCs w:val="24"/>
                <w:lang w:eastAsia="en-US"/>
              </w:rPr>
              <w:t>L’</w:t>
            </w:r>
            <w:r w:rsidR="0000340D">
              <w:rPr>
                <w:szCs w:val="24"/>
                <w:lang w:eastAsia="en-US"/>
              </w:rPr>
              <w:t>E</w:t>
            </w:r>
            <w:r w:rsidRPr="0000340D">
              <w:rPr>
                <w:szCs w:val="24"/>
                <w:lang w:eastAsia="en-US"/>
              </w:rPr>
              <w:t xml:space="preserve">ntrepreneur doit découvrir toute partie des </w:t>
            </w:r>
            <w:r w:rsidR="004A05D2" w:rsidRPr="0000340D">
              <w:rPr>
                <w:szCs w:val="24"/>
                <w:lang w:eastAsia="en-US"/>
              </w:rPr>
              <w:t>T</w:t>
            </w:r>
            <w:r w:rsidRPr="0000340D">
              <w:rPr>
                <w:szCs w:val="24"/>
                <w:lang w:eastAsia="en-US"/>
              </w:rPr>
              <w:t xml:space="preserve">ravaux, ou doit faire des ouvertures dans ou </w:t>
            </w:r>
            <w:r w:rsidR="008B1B43">
              <w:rPr>
                <w:szCs w:val="24"/>
                <w:lang w:eastAsia="en-US"/>
              </w:rPr>
              <w:t>au travers</w:t>
            </w:r>
            <w:r w:rsidRPr="0000340D">
              <w:rPr>
                <w:szCs w:val="24"/>
                <w:lang w:eastAsia="en-US"/>
              </w:rPr>
              <w:t xml:space="preserve"> de ce</w:t>
            </w:r>
            <w:r w:rsidR="008B1B43">
              <w:rPr>
                <w:szCs w:val="24"/>
                <w:lang w:eastAsia="en-US"/>
              </w:rPr>
              <w:t>ux</w:t>
            </w:r>
            <w:r w:rsidRPr="0000340D">
              <w:rPr>
                <w:szCs w:val="24"/>
                <w:lang w:eastAsia="en-US"/>
              </w:rPr>
              <w:t xml:space="preserve">-ci que le </w:t>
            </w:r>
            <w:r w:rsidR="00D123E0">
              <w:rPr>
                <w:szCs w:val="24"/>
                <w:lang w:eastAsia="en-US"/>
              </w:rPr>
              <w:t xml:space="preserve">Consultant de </w:t>
            </w:r>
            <w:r w:rsidR="00D367CB">
              <w:rPr>
                <w:szCs w:val="24"/>
                <w:lang w:eastAsia="en-US"/>
              </w:rPr>
              <w:t>Supervision</w:t>
            </w:r>
            <w:r w:rsidR="004A05D2" w:rsidRPr="0000340D">
              <w:rPr>
                <w:szCs w:val="24"/>
                <w:lang w:eastAsia="en-US"/>
              </w:rPr>
              <w:t xml:space="preserve"> </w:t>
            </w:r>
            <w:r w:rsidRPr="0000340D">
              <w:rPr>
                <w:szCs w:val="24"/>
                <w:lang w:eastAsia="en-US"/>
              </w:rPr>
              <w:t xml:space="preserve">peut exiger de temps à autre dans la </w:t>
            </w:r>
            <w:r w:rsidR="004A05D2" w:rsidRPr="0000340D">
              <w:rPr>
                <w:szCs w:val="24"/>
                <w:lang w:eastAsia="en-US"/>
              </w:rPr>
              <w:t>Z</w:t>
            </w:r>
            <w:r w:rsidRPr="0000340D">
              <w:rPr>
                <w:szCs w:val="24"/>
                <w:lang w:eastAsia="en-US"/>
              </w:rPr>
              <w:t xml:space="preserve">one de </w:t>
            </w:r>
            <w:r w:rsidR="004A05D2" w:rsidRPr="0000340D">
              <w:rPr>
                <w:szCs w:val="24"/>
                <w:lang w:eastAsia="en-US"/>
              </w:rPr>
              <w:t>S</w:t>
            </w:r>
            <w:r w:rsidRPr="0000340D">
              <w:rPr>
                <w:szCs w:val="24"/>
                <w:lang w:eastAsia="en-US"/>
              </w:rPr>
              <w:t xml:space="preserve">ervice, et doit remettre en état et réparer cette partie. </w:t>
            </w:r>
          </w:p>
          <w:p w14:paraId="78FE4A73" w14:textId="77777777" w:rsidR="0000340D" w:rsidRPr="0000340D" w:rsidRDefault="0000340D" w:rsidP="0048244D">
            <w:pPr>
              <w:pStyle w:val="Paragraphedeliste"/>
              <w:ind w:left="521" w:hanging="521"/>
              <w:rPr>
                <w:szCs w:val="24"/>
                <w:lang w:eastAsia="en-US"/>
              </w:rPr>
            </w:pPr>
          </w:p>
          <w:p w14:paraId="33824016" w14:textId="241A87B0" w:rsidR="006759AA" w:rsidRPr="0000340D" w:rsidRDefault="0041090A" w:rsidP="000F2E00">
            <w:pPr>
              <w:pStyle w:val="Paragraphedeliste"/>
              <w:numPr>
                <w:ilvl w:val="1"/>
                <w:numId w:val="118"/>
              </w:numPr>
              <w:shd w:val="clear" w:color="auto" w:fill="FDFDFD"/>
              <w:ind w:left="521" w:hanging="630"/>
              <w:rPr>
                <w:szCs w:val="24"/>
                <w:lang w:eastAsia="en-US"/>
              </w:rPr>
            </w:pPr>
            <w:r w:rsidRPr="0000340D">
              <w:rPr>
                <w:szCs w:val="24"/>
                <w:lang w:eastAsia="en-US"/>
              </w:rPr>
              <w:t xml:space="preserve">Si des parties des </w:t>
            </w:r>
            <w:r w:rsidR="008B1B43">
              <w:rPr>
                <w:szCs w:val="24"/>
                <w:lang w:eastAsia="en-US"/>
              </w:rPr>
              <w:t>t</w:t>
            </w:r>
            <w:r w:rsidRPr="0000340D">
              <w:rPr>
                <w:szCs w:val="24"/>
                <w:lang w:eastAsia="en-US"/>
              </w:rPr>
              <w:t xml:space="preserve">ravaux ont été couvertes dans la </w:t>
            </w:r>
            <w:r w:rsidR="001E02FC" w:rsidRPr="0000340D">
              <w:rPr>
                <w:szCs w:val="24"/>
                <w:lang w:eastAsia="en-US"/>
              </w:rPr>
              <w:t>Z</w:t>
            </w:r>
            <w:r w:rsidRPr="0000340D">
              <w:rPr>
                <w:szCs w:val="24"/>
                <w:lang w:eastAsia="en-US"/>
              </w:rPr>
              <w:t xml:space="preserve">one de </w:t>
            </w:r>
            <w:r w:rsidR="001E02FC" w:rsidRPr="0000340D">
              <w:rPr>
                <w:szCs w:val="24"/>
                <w:lang w:eastAsia="en-US"/>
              </w:rPr>
              <w:t>S</w:t>
            </w:r>
            <w:r w:rsidRPr="0000340D">
              <w:rPr>
                <w:szCs w:val="24"/>
                <w:lang w:eastAsia="en-US"/>
              </w:rPr>
              <w:t xml:space="preserve">ervice après avoir satisfait aux exigences de </w:t>
            </w:r>
            <w:r w:rsidR="007F0CDF">
              <w:rPr>
                <w:szCs w:val="24"/>
                <w:lang w:eastAsia="en-US"/>
              </w:rPr>
              <w:t>la clause</w:t>
            </w:r>
            <w:r w:rsidRPr="0000340D">
              <w:rPr>
                <w:szCs w:val="24"/>
                <w:lang w:eastAsia="en-US"/>
              </w:rPr>
              <w:t xml:space="preserve"> 41.9 du </w:t>
            </w:r>
            <w:r w:rsidR="008B1B43">
              <w:rPr>
                <w:szCs w:val="24"/>
                <w:lang w:eastAsia="en-US"/>
              </w:rPr>
              <w:t>CCAG</w:t>
            </w:r>
            <w:r w:rsidRPr="0000340D">
              <w:rPr>
                <w:szCs w:val="24"/>
                <w:lang w:eastAsia="en-US"/>
              </w:rPr>
              <w:t xml:space="preserve"> et s’il s’avère qu’elles ont été exécutées conformément au </w:t>
            </w:r>
            <w:r w:rsidR="00F17551" w:rsidRPr="0000340D">
              <w:rPr>
                <w:szCs w:val="24"/>
                <w:lang w:eastAsia="en-US"/>
              </w:rPr>
              <w:t>March</w:t>
            </w:r>
            <w:r w:rsidRPr="0000340D">
              <w:rPr>
                <w:szCs w:val="24"/>
                <w:lang w:eastAsia="en-US"/>
              </w:rPr>
              <w:t xml:space="preserve">, les dépenses liées à la découverte, à la réalisation des ouvertures dans ou à travers, à la remise en état et à la réparation de celles-ci </w:t>
            </w:r>
            <w:r w:rsidR="00FB7904" w:rsidRPr="0000340D">
              <w:rPr>
                <w:szCs w:val="24"/>
                <w:lang w:eastAsia="en-US"/>
              </w:rPr>
              <w:t>seront</w:t>
            </w:r>
            <w:r w:rsidRPr="0000340D">
              <w:rPr>
                <w:szCs w:val="24"/>
                <w:lang w:eastAsia="en-US"/>
              </w:rPr>
              <w:t xml:space="preserve"> à la charge d</w:t>
            </w:r>
            <w:r w:rsidR="00F17551" w:rsidRPr="0000340D">
              <w:rPr>
                <w:szCs w:val="24"/>
                <w:lang w:eastAsia="en-US"/>
              </w:rPr>
              <w:t>u Maître d’Ouvrage</w:t>
            </w:r>
            <w:r w:rsidRPr="0000340D">
              <w:rPr>
                <w:szCs w:val="24"/>
                <w:lang w:eastAsia="en-US"/>
              </w:rPr>
              <w:t>, et l</w:t>
            </w:r>
            <w:r w:rsidR="001A3ED3">
              <w:rPr>
                <w:szCs w:val="24"/>
                <w:lang w:eastAsia="en-US"/>
              </w:rPr>
              <w:t xml:space="preserve">a </w:t>
            </w:r>
            <w:r w:rsidR="00700EA7">
              <w:rPr>
                <w:szCs w:val="24"/>
                <w:lang w:eastAsia="en-US"/>
              </w:rPr>
              <w:t>Date d’Achèvement prévue</w:t>
            </w:r>
            <w:r w:rsidR="001A3ED3">
              <w:rPr>
                <w:szCs w:val="24"/>
                <w:lang w:eastAsia="en-US"/>
              </w:rPr>
              <w:t xml:space="preserve"> </w:t>
            </w:r>
            <w:r w:rsidRPr="0000340D">
              <w:rPr>
                <w:szCs w:val="24"/>
                <w:lang w:eastAsia="en-US"/>
              </w:rPr>
              <w:t>d</w:t>
            </w:r>
            <w:r w:rsidR="00FB7904" w:rsidRPr="0000340D">
              <w:rPr>
                <w:szCs w:val="24"/>
                <w:lang w:eastAsia="en-US"/>
              </w:rPr>
              <w:t>evra</w:t>
            </w:r>
            <w:r w:rsidRPr="0000340D">
              <w:rPr>
                <w:szCs w:val="24"/>
                <w:lang w:eastAsia="en-US"/>
              </w:rPr>
              <w:t xml:space="preserve"> être raisonnablement ajusté dans la mesure où l’</w:t>
            </w:r>
            <w:r w:rsidR="00FB7904" w:rsidRPr="0000340D">
              <w:rPr>
                <w:szCs w:val="24"/>
                <w:lang w:eastAsia="en-US"/>
              </w:rPr>
              <w:t>E</w:t>
            </w:r>
            <w:r w:rsidRPr="0000340D">
              <w:rPr>
                <w:szCs w:val="24"/>
                <w:lang w:eastAsia="en-US"/>
              </w:rPr>
              <w:t>ntrepreneur a ainsi été retardé ou entravé</w:t>
            </w:r>
            <w:r w:rsidR="00C4225B" w:rsidRPr="0000340D">
              <w:rPr>
                <w:szCs w:val="24"/>
                <w:lang w:eastAsia="en-US"/>
              </w:rPr>
              <w:t xml:space="preserve"> </w:t>
            </w:r>
            <w:r w:rsidRPr="0000340D">
              <w:rPr>
                <w:szCs w:val="24"/>
                <w:lang w:eastAsia="en-US"/>
              </w:rPr>
              <w:t xml:space="preserve">dans </w:t>
            </w:r>
            <w:r w:rsidRPr="0000340D">
              <w:rPr>
                <w:szCs w:val="24"/>
                <w:lang w:eastAsia="en-US"/>
              </w:rPr>
              <w:lastRenderedPageBreak/>
              <w:t xml:space="preserve">l’exécution de l’une quelconque de ses obligations en vertu du </w:t>
            </w:r>
            <w:r w:rsidR="00C4225B" w:rsidRPr="0000340D">
              <w:rPr>
                <w:szCs w:val="24"/>
                <w:lang w:eastAsia="en-US"/>
              </w:rPr>
              <w:t>Marché</w:t>
            </w:r>
            <w:r w:rsidRPr="0000340D">
              <w:rPr>
                <w:szCs w:val="24"/>
                <w:lang w:eastAsia="en-US"/>
              </w:rPr>
              <w:t>.</w:t>
            </w:r>
          </w:p>
        </w:tc>
      </w:tr>
      <w:tr w:rsidR="006759AA" w:rsidRPr="00C76C41" w14:paraId="3C620FE8" w14:textId="77777777" w:rsidTr="00ED16A7">
        <w:tc>
          <w:tcPr>
            <w:tcW w:w="2160" w:type="dxa"/>
            <w:tcBorders>
              <w:top w:val="nil"/>
              <w:left w:val="nil"/>
              <w:bottom w:val="nil"/>
              <w:right w:val="nil"/>
            </w:tcBorders>
          </w:tcPr>
          <w:p w14:paraId="2EFE3A35" w14:textId="3BD301FA" w:rsidR="006759AA" w:rsidRPr="00C76C41" w:rsidRDefault="006759AA" w:rsidP="000F2E00">
            <w:pPr>
              <w:pStyle w:val="Style34"/>
              <w:numPr>
                <w:ilvl w:val="0"/>
                <w:numId w:val="136"/>
              </w:numPr>
              <w:ind w:left="251" w:hanging="270"/>
            </w:pPr>
            <w:bookmarkStart w:id="948" w:name="_Toc343309878"/>
            <w:bookmarkStart w:id="949" w:name="_Toc139114675"/>
            <w:r w:rsidRPr="00C76C41">
              <w:lastRenderedPageBreak/>
              <w:t>Correction des</w:t>
            </w:r>
            <w:r w:rsidR="009A4665" w:rsidRPr="00C76C41">
              <w:t> </w:t>
            </w:r>
            <w:r w:rsidRPr="00C76C41">
              <w:t>Défauts</w:t>
            </w:r>
            <w:bookmarkEnd w:id="948"/>
            <w:bookmarkEnd w:id="949"/>
          </w:p>
        </w:tc>
        <w:tc>
          <w:tcPr>
            <w:tcW w:w="6984" w:type="dxa"/>
            <w:tcBorders>
              <w:top w:val="nil"/>
              <w:left w:val="nil"/>
              <w:bottom w:val="nil"/>
              <w:right w:val="nil"/>
            </w:tcBorders>
          </w:tcPr>
          <w:p w14:paraId="77A04CFC" w14:textId="1C771178" w:rsidR="00910226" w:rsidRDefault="001761C1" w:rsidP="00910226">
            <w:pPr>
              <w:tabs>
                <w:tab w:val="left" w:pos="540"/>
              </w:tabs>
              <w:ind w:left="547" w:right="-72" w:hanging="547"/>
              <w:rPr>
                <w:rFonts w:asciiTheme="majorBidi" w:hAnsiTheme="majorBidi" w:cstheme="majorBidi"/>
              </w:rPr>
            </w:pPr>
            <w:r>
              <w:rPr>
                <w:rFonts w:asciiTheme="majorBidi" w:hAnsiTheme="majorBidi" w:cstheme="majorBidi"/>
              </w:rPr>
              <w:t>42</w:t>
            </w:r>
            <w:r w:rsidR="006759AA" w:rsidRPr="00C76C41">
              <w:rPr>
                <w:rFonts w:asciiTheme="majorBidi" w:hAnsiTheme="majorBidi" w:cstheme="majorBidi"/>
              </w:rPr>
              <w:t>.1</w:t>
            </w:r>
            <w:r w:rsidR="006759AA"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notifiera </w:t>
            </w:r>
            <w:r w:rsidR="00BA452B" w:rsidRPr="00C76C41">
              <w:rPr>
                <w:rFonts w:asciiTheme="majorBidi" w:hAnsiTheme="majorBidi" w:cstheme="majorBidi"/>
              </w:rPr>
              <w:t xml:space="preserve">à </w:t>
            </w:r>
            <w:r w:rsidR="006759AA" w:rsidRPr="00C76C41">
              <w:rPr>
                <w:rFonts w:asciiTheme="majorBidi" w:hAnsiTheme="majorBidi" w:cstheme="majorBidi"/>
              </w:rPr>
              <w:t>l’Entrepreneur</w:t>
            </w:r>
            <w:r w:rsidR="00212D79">
              <w:rPr>
                <w:rFonts w:asciiTheme="majorBidi" w:hAnsiTheme="majorBidi" w:cstheme="majorBidi"/>
              </w:rPr>
              <w:t>,</w:t>
            </w:r>
            <w:r w:rsidR="006759AA" w:rsidRPr="00C76C41">
              <w:rPr>
                <w:rFonts w:asciiTheme="majorBidi" w:hAnsiTheme="majorBidi" w:cstheme="majorBidi"/>
              </w:rPr>
              <w:t xml:space="preserve"> </w:t>
            </w:r>
            <w:r w:rsidR="00212D79">
              <w:rPr>
                <w:rFonts w:asciiTheme="majorBidi" w:hAnsiTheme="majorBidi" w:cstheme="majorBidi"/>
              </w:rPr>
              <w:t xml:space="preserve">avec copie à l’Expert Indépendant, </w:t>
            </w:r>
            <w:r w:rsidR="006759AA" w:rsidRPr="00C76C41">
              <w:rPr>
                <w:rFonts w:asciiTheme="majorBidi" w:hAnsiTheme="majorBidi" w:cstheme="majorBidi"/>
              </w:rPr>
              <w:t xml:space="preserve">tout Défaut avant la </w:t>
            </w:r>
            <w:r w:rsidR="005678D8">
              <w:rPr>
                <w:rFonts w:asciiTheme="majorBidi" w:hAnsiTheme="majorBidi" w:cstheme="majorBidi"/>
              </w:rPr>
              <w:t>Date d’Achèvement du Marché</w:t>
            </w:r>
            <w:r w:rsidR="00910226">
              <w:rPr>
                <w:rFonts w:asciiTheme="majorBidi" w:hAnsiTheme="majorBidi" w:cstheme="majorBidi"/>
              </w:rPr>
              <w:t xml:space="preserve">. </w:t>
            </w:r>
          </w:p>
          <w:p w14:paraId="64AC2DB3" w14:textId="1EE5F2B3" w:rsidR="006759AA" w:rsidRPr="00C76C41" w:rsidRDefault="001761C1" w:rsidP="00910226">
            <w:pPr>
              <w:tabs>
                <w:tab w:val="left" w:pos="540"/>
              </w:tabs>
              <w:ind w:left="547" w:right="-72" w:hanging="547"/>
              <w:rPr>
                <w:rFonts w:asciiTheme="majorBidi" w:hAnsiTheme="majorBidi" w:cstheme="majorBidi"/>
              </w:rPr>
            </w:pPr>
            <w:r>
              <w:rPr>
                <w:rFonts w:asciiTheme="majorBidi" w:hAnsiTheme="majorBidi" w:cstheme="majorBidi"/>
              </w:rPr>
              <w:t>42</w:t>
            </w:r>
            <w:r w:rsidR="006759AA" w:rsidRPr="00C76C41">
              <w:rPr>
                <w:rFonts w:asciiTheme="majorBidi" w:hAnsiTheme="majorBidi" w:cstheme="majorBidi"/>
              </w:rPr>
              <w:t>.2</w:t>
            </w:r>
            <w:r w:rsidR="006759AA" w:rsidRPr="00C76C41">
              <w:rPr>
                <w:rFonts w:asciiTheme="majorBidi" w:hAnsiTheme="majorBidi" w:cstheme="majorBidi"/>
              </w:rPr>
              <w:tab/>
              <w:t xml:space="preserve">Chaque fois qu’une notification de Défaut lui sera remise, l’Entrepreneur </w:t>
            </w:r>
            <w:r w:rsidR="00A819B2" w:rsidRPr="00C76C41">
              <w:rPr>
                <w:rFonts w:asciiTheme="majorBidi" w:hAnsiTheme="majorBidi" w:cstheme="majorBidi"/>
              </w:rPr>
              <w:t>rectifi</w:t>
            </w:r>
            <w:r w:rsidR="006759AA" w:rsidRPr="00C76C41">
              <w:rPr>
                <w:rFonts w:asciiTheme="majorBidi" w:hAnsiTheme="majorBidi" w:cstheme="majorBidi"/>
              </w:rPr>
              <w:t xml:space="preserve">era le Défaut dans les délais spécifiés dans la notification </w:t>
            </w:r>
            <w:r w:rsidR="006134ED" w:rsidRPr="00C76C41">
              <w:rPr>
                <w:rFonts w:asciiTheme="majorBidi" w:hAnsiTheme="majorBidi" w:cstheme="majorBidi"/>
              </w:rPr>
              <w:t xml:space="preserve">du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w:t>
            </w:r>
          </w:p>
        </w:tc>
      </w:tr>
      <w:tr w:rsidR="006759AA" w:rsidRPr="00C76C41" w14:paraId="1098C41C" w14:textId="77777777" w:rsidTr="00ED16A7">
        <w:tc>
          <w:tcPr>
            <w:tcW w:w="2160" w:type="dxa"/>
            <w:tcBorders>
              <w:top w:val="nil"/>
              <w:left w:val="nil"/>
              <w:bottom w:val="nil"/>
              <w:right w:val="nil"/>
            </w:tcBorders>
          </w:tcPr>
          <w:p w14:paraId="190915FE" w14:textId="11FC15AD" w:rsidR="006759AA" w:rsidRPr="00C76C41" w:rsidRDefault="006759AA" w:rsidP="000F2E00">
            <w:pPr>
              <w:pStyle w:val="Style34"/>
              <w:numPr>
                <w:ilvl w:val="0"/>
                <w:numId w:val="136"/>
              </w:numPr>
              <w:ind w:left="161" w:hanging="180"/>
            </w:pPr>
            <w:bookmarkStart w:id="950" w:name="_Toc139114676"/>
            <w:bookmarkStart w:id="951" w:name="_Toc343309879"/>
            <w:r w:rsidRPr="00C76C41">
              <w:t xml:space="preserve">Défauts non </w:t>
            </w:r>
            <w:r w:rsidR="00041BFA" w:rsidRPr="00C76C41">
              <w:t>R</w:t>
            </w:r>
            <w:r w:rsidR="00C66510" w:rsidRPr="00C76C41">
              <w:t>ectifi</w:t>
            </w:r>
            <w:r w:rsidRPr="00C76C41">
              <w:t>és</w:t>
            </w:r>
            <w:bookmarkEnd w:id="950"/>
            <w:r w:rsidRPr="00C76C41">
              <w:t xml:space="preserve"> </w:t>
            </w:r>
            <w:bookmarkEnd w:id="951"/>
          </w:p>
        </w:tc>
        <w:tc>
          <w:tcPr>
            <w:tcW w:w="6984" w:type="dxa"/>
            <w:tcBorders>
              <w:top w:val="nil"/>
              <w:left w:val="nil"/>
              <w:bottom w:val="nil"/>
              <w:right w:val="nil"/>
            </w:tcBorders>
          </w:tcPr>
          <w:p w14:paraId="0C9D7B88" w14:textId="769C8927" w:rsidR="006759AA" w:rsidRPr="00C76C41" w:rsidRDefault="0093297F" w:rsidP="00A819B2">
            <w:pPr>
              <w:tabs>
                <w:tab w:val="left" w:pos="540"/>
              </w:tabs>
              <w:ind w:left="547" w:right="-72" w:hanging="547"/>
              <w:rPr>
                <w:rFonts w:asciiTheme="majorBidi" w:hAnsiTheme="majorBidi" w:cstheme="majorBidi"/>
              </w:rPr>
            </w:pPr>
            <w:r>
              <w:rPr>
                <w:rFonts w:asciiTheme="majorBidi" w:hAnsiTheme="majorBidi" w:cstheme="majorBidi"/>
              </w:rPr>
              <w:t>43</w:t>
            </w:r>
            <w:r w:rsidR="006759AA" w:rsidRPr="00C76C41">
              <w:rPr>
                <w:rFonts w:asciiTheme="majorBidi" w:hAnsiTheme="majorBidi" w:cstheme="majorBidi"/>
              </w:rPr>
              <w:t>.1</w:t>
            </w:r>
            <w:r w:rsidR="006759AA" w:rsidRPr="00C76C41">
              <w:rPr>
                <w:rFonts w:asciiTheme="majorBidi" w:hAnsiTheme="majorBidi" w:cstheme="majorBidi"/>
              </w:rPr>
              <w:tab/>
              <w:t xml:space="preserve">Si l’Entrepreneur ne </w:t>
            </w:r>
            <w:r w:rsidR="00A819B2" w:rsidRPr="00C76C41">
              <w:rPr>
                <w:rFonts w:asciiTheme="majorBidi" w:hAnsiTheme="majorBidi" w:cstheme="majorBidi"/>
              </w:rPr>
              <w:t>rectifi</w:t>
            </w:r>
            <w:r w:rsidR="006759AA" w:rsidRPr="00C76C41">
              <w:rPr>
                <w:rFonts w:asciiTheme="majorBidi" w:hAnsiTheme="majorBidi" w:cstheme="majorBidi"/>
              </w:rPr>
              <w:t xml:space="preserve">e pas un Défaut dans les délais spécifiés dans la notification </w:t>
            </w:r>
            <w:r w:rsidR="006134ED" w:rsidRPr="00C76C41">
              <w:rPr>
                <w:rFonts w:asciiTheme="majorBidi" w:hAnsiTheme="majorBidi" w:cstheme="majorBidi"/>
              </w:rPr>
              <w:t xml:space="preserve">du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celui-ci évaluera le coût de la </w:t>
            </w:r>
            <w:r w:rsidR="00A819B2" w:rsidRPr="00C76C41">
              <w:rPr>
                <w:rFonts w:asciiTheme="majorBidi" w:hAnsiTheme="majorBidi" w:cstheme="majorBidi"/>
              </w:rPr>
              <w:t>rectifica</w:t>
            </w:r>
            <w:r w:rsidR="006759AA" w:rsidRPr="00C76C41">
              <w:rPr>
                <w:rFonts w:asciiTheme="majorBidi" w:hAnsiTheme="majorBidi" w:cstheme="majorBidi"/>
              </w:rPr>
              <w:t xml:space="preserve">tion à apporter et ce coût </w:t>
            </w:r>
            <w:r w:rsidR="00A819B2" w:rsidRPr="00C76C41">
              <w:rPr>
                <w:rFonts w:asciiTheme="majorBidi" w:hAnsiTheme="majorBidi" w:cstheme="majorBidi"/>
              </w:rPr>
              <w:t>sera facturé à</w:t>
            </w:r>
            <w:r w:rsidR="006759AA" w:rsidRPr="00C76C41">
              <w:rPr>
                <w:rFonts w:asciiTheme="majorBidi" w:hAnsiTheme="majorBidi" w:cstheme="majorBidi"/>
              </w:rPr>
              <w:t xml:space="preserve"> l’Entrepreneur.</w:t>
            </w:r>
          </w:p>
        </w:tc>
      </w:tr>
    </w:tbl>
    <w:p w14:paraId="00D570FF" w14:textId="64295F45" w:rsidR="006759AA" w:rsidRPr="00C76C41" w:rsidRDefault="006759AA" w:rsidP="000A6B34">
      <w:pPr>
        <w:pStyle w:val="Style33"/>
      </w:pPr>
      <w:bookmarkStart w:id="952" w:name="_Toc343309880"/>
      <w:bookmarkStart w:id="953" w:name="_Toc139114677"/>
      <w:r w:rsidRPr="00C76C41">
        <w:t xml:space="preserve">D. Maîtrise des </w:t>
      </w:r>
      <w:r w:rsidR="00EC4122">
        <w:t>C</w:t>
      </w:r>
      <w:r w:rsidRPr="00C76C41">
        <w:t>oûts</w:t>
      </w:r>
      <w:bookmarkEnd w:id="952"/>
      <w:bookmarkEnd w:id="953"/>
    </w:p>
    <w:tbl>
      <w:tblPr>
        <w:tblW w:w="0" w:type="auto"/>
        <w:tblLayout w:type="fixed"/>
        <w:tblLook w:val="0000" w:firstRow="0" w:lastRow="0" w:firstColumn="0" w:lastColumn="0" w:noHBand="0" w:noVBand="0"/>
      </w:tblPr>
      <w:tblGrid>
        <w:gridCol w:w="2160"/>
        <w:gridCol w:w="6948"/>
      </w:tblGrid>
      <w:tr w:rsidR="006759AA" w:rsidRPr="00C76C41" w14:paraId="7E53F1DD" w14:textId="77777777" w:rsidTr="00ED16A7">
        <w:tc>
          <w:tcPr>
            <w:tcW w:w="2160" w:type="dxa"/>
            <w:tcBorders>
              <w:top w:val="nil"/>
              <w:left w:val="nil"/>
              <w:bottom w:val="nil"/>
              <w:right w:val="nil"/>
            </w:tcBorders>
          </w:tcPr>
          <w:p w14:paraId="54FEAE50" w14:textId="6E468BFC" w:rsidR="006759AA" w:rsidRPr="00C76C41" w:rsidRDefault="002A5BE4" w:rsidP="000F2E00">
            <w:pPr>
              <w:pStyle w:val="Style34"/>
              <w:numPr>
                <w:ilvl w:val="0"/>
                <w:numId w:val="136"/>
              </w:numPr>
            </w:pPr>
            <w:bookmarkStart w:id="954" w:name="_Toc343309881"/>
            <w:bookmarkStart w:id="955" w:name="_Toc139114678"/>
            <w:r>
              <w:t>Montant</w:t>
            </w:r>
            <w:r w:rsidRPr="00C76C41">
              <w:t xml:space="preserve"> </w:t>
            </w:r>
            <w:r w:rsidR="00A819B2" w:rsidRPr="00C76C41">
              <w:t>du Marché</w:t>
            </w:r>
            <w:bookmarkEnd w:id="954"/>
            <w:bookmarkEnd w:id="955"/>
          </w:p>
        </w:tc>
        <w:tc>
          <w:tcPr>
            <w:tcW w:w="6948" w:type="dxa"/>
            <w:tcBorders>
              <w:top w:val="nil"/>
              <w:left w:val="nil"/>
              <w:bottom w:val="nil"/>
              <w:right w:val="nil"/>
            </w:tcBorders>
          </w:tcPr>
          <w:p w14:paraId="16FB8079" w14:textId="40A2F85D" w:rsidR="00AA0C2A" w:rsidRPr="000A6B34" w:rsidRDefault="000A6B34" w:rsidP="000A6B34">
            <w:pPr>
              <w:shd w:val="clear" w:color="auto" w:fill="FDFDFD"/>
              <w:rPr>
                <w:szCs w:val="24"/>
                <w:lang w:eastAsia="en-US"/>
              </w:rPr>
            </w:pPr>
            <w:r>
              <w:rPr>
                <w:szCs w:val="24"/>
                <w:lang w:eastAsia="en-US"/>
              </w:rPr>
              <w:t>44.1</w:t>
            </w:r>
            <w:r w:rsidR="008B1B43" w:rsidRPr="000A6B34">
              <w:rPr>
                <w:szCs w:val="24"/>
                <w:lang w:eastAsia="en-US"/>
              </w:rPr>
              <w:tab/>
            </w:r>
            <w:r w:rsidR="00B23E08" w:rsidRPr="000A6B34">
              <w:rPr>
                <w:szCs w:val="24"/>
                <w:lang w:eastAsia="en-US"/>
              </w:rPr>
              <w:t xml:space="preserve">Le </w:t>
            </w:r>
            <w:r w:rsidR="002A5BE4" w:rsidRPr="000A6B34">
              <w:rPr>
                <w:szCs w:val="24"/>
                <w:lang w:eastAsia="en-US"/>
              </w:rPr>
              <w:t xml:space="preserve">Montant </w:t>
            </w:r>
            <w:r w:rsidR="00B23E08" w:rsidRPr="000A6B34">
              <w:rPr>
                <w:szCs w:val="24"/>
                <w:lang w:eastAsia="en-US"/>
              </w:rPr>
              <w:t xml:space="preserve">du Marché pour les Phases I, II A, III et les Services de Conception et de Gestion </w:t>
            </w:r>
            <w:r w:rsidR="008B1B43" w:rsidRPr="000A6B34">
              <w:rPr>
                <w:szCs w:val="24"/>
                <w:lang w:eastAsia="en-US"/>
              </w:rPr>
              <w:t>est</w:t>
            </w:r>
            <w:r w:rsidR="00B23E08" w:rsidRPr="000A6B34">
              <w:rPr>
                <w:szCs w:val="24"/>
                <w:lang w:eastAsia="en-US"/>
              </w:rPr>
              <w:t xml:space="preserve"> celui indiqué </w:t>
            </w:r>
            <w:r w:rsidR="00B23E08" w:rsidRPr="000A6B34">
              <w:rPr>
                <w:b/>
                <w:bCs/>
                <w:szCs w:val="24"/>
                <w:lang w:eastAsia="en-US"/>
              </w:rPr>
              <w:t xml:space="preserve">dans le </w:t>
            </w:r>
            <w:r w:rsidR="00AA0C2A" w:rsidRPr="000A6B34">
              <w:rPr>
                <w:b/>
                <w:bCs/>
                <w:szCs w:val="24"/>
                <w:lang w:eastAsia="en-US"/>
              </w:rPr>
              <w:t>CCAP</w:t>
            </w:r>
            <w:r w:rsidR="00B23E08" w:rsidRPr="000A6B34">
              <w:rPr>
                <w:szCs w:val="24"/>
                <w:lang w:eastAsia="en-US"/>
              </w:rPr>
              <w:t xml:space="preserve">. </w:t>
            </w:r>
          </w:p>
          <w:p w14:paraId="41AAB5E9" w14:textId="5E8D61F3" w:rsidR="007D2BBE" w:rsidRPr="00211E23" w:rsidRDefault="00B23E08" w:rsidP="009D1BE2">
            <w:pPr>
              <w:shd w:val="clear" w:color="auto" w:fill="FDFDFD"/>
              <w:ind w:left="521" w:firstLine="0"/>
              <w:rPr>
                <w:rFonts w:ascii="Segoe UI" w:hAnsi="Segoe UI" w:cs="Segoe UI"/>
                <w:sz w:val="21"/>
                <w:szCs w:val="21"/>
                <w:lang w:eastAsia="en-US"/>
              </w:rPr>
            </w:pPr>
            <w:r w:rsidRPr="00211E23">
              <w:rPr>
                <w:szCs w:val="24"/>
                <w:lang w:eastAsia="en-US"/>
              </w:rPr>
              <w:t xml:space="preserve">Le prix des Services de </w:t>
            </w:r>
            <w:r w:rsidR="00AA0C2A" w:rsidRPr="00211E23">
              <w:rPr>
                <w:szCs w:val="24"/>
                <w:lang w:eastAsia="en-US"/>
              </w:rPr>
              <w:t>C</w:t>
            </w:r>
            <w:r w:rsidRPr="00211E23">
              <w:rPr>
                <w:szCs w:val="24"/>
                <w:lang w:eastAsia="en-US"/>
              </w:rPr>
              <w:t xml:space="preserve">onception et de </w:t>
            </w:r>
            <w:r w:rsidR="00AA0C2A" w:rsidRPr="00211E23">
              <w:rPr>
                <w:szCs w:val="24"/>
                <w:lang w:eastAsia="en-US"/>
              </w:rPr>
              <w:t>G</w:t>
            </w:r>
            <w:r w:rsidRPr="00211E23">
              <w:rPr>
                <w:szCs w:val="24"/>
                <w:lang w:eastAsia="en-US"/>
              </w:rPr>
              <w:t>estion est forfaitaire.</w:t>
            </w:r>
            <w:r w:rsidRPr="00211E23">
              <w:rPr>
                <w:rFonts w:ascii="Segoe UI" w:hAnsi="Segoe UI" w:cs="Segoe UI"/>
                <w:sz w:val="21"/>
                <w:szCs w:val="21"/>
                <w:lang w:eastAsia="en-US"/>
              </w:rPr>
              <w:t xml:space="preserve"> </w:t>
            </w:r>
          </w:p>
          <w:p w14:paraId="246B971C" w14:textId="04BA6A19" w:rsidR="0099054E" w:rsidRPr="00211E23" w:rsidRDefault="00A819B2" w:rsidP="009D1BE2">
            <w:pPr>
              <w:shd w:val="clear" w:color="auto" w:fill="FDFDFD"/>
              <w:spacing w:after="0"/>
              <w:ind w:left="521" w:firstLine="0"/>
              <w:rPr>
                <w:rFonts w:ascii="Segoe UI" w:hAnsi="Segoe UI" w:cs="Segoe UI"/>
                <w:sz w:val="21"/>
                <w:szCs w:val="21"/>
                <w:lang w:eastAsia="en-US"/>
              </w:rPr>
            </w:pPr>
            <w:r w:rsidRPr="0048244D">
              <w:rPr>
                <w:rFonts w:asciiTheme="majorBidi" w:hAnsiTheme="majorBidi" w:cstheme="majorBidi"/>
              </w:rPr>
              <w:t xml:space="preserve">Le </w:t>
            </w:r>
            <w:r w:rsidR="00C66510" w:rsidRPr="0048244D">
              <w:rPr>
                <w:rFonts w:asciiTheme="majorBidi" w:hAnsiTheme="majorBidi" w:cstheme="majorBidi"/>
              </w:rPr>
              <w:t xml:space="preserve">Bordereau des Prix et le </w:t>
            </w:r>
            <w:r w:rsidRPr="0048244D">
              <w:rPr>
                <w:rFonts w:asciiTheme="majorBidi" w:hAnsiTheme="majorBidi" w:cstheme="majorBidi"/>
              </w:rPr>
              <w:t>Détail</w:t>
            </w:r>
            <w:r w:rsidR="006759AA" w:rsidRPr="0048244D">
              <w:rPr>
                <w:rFonts w:asciiTheme="majorBidi" w:hAnsiTheme="majorBidi" w:cstheme="majorBidi"/>
              </w:rPr>
              <w:t xml:space="preserve"> </w:t>
            </w:r>
            <w:r w:rsidR="008B1B43" w:rsidRPr="0048244D">
              <w:rPr>
                <w:rFonts w:asciiTheme="majorBidi" w:hAnsiTheme="majorBidi" w:cstheme="majorBidi"/>
              </w:rPr>
              <w:t>Q</w:t>
            </w:r>
            <w:r w:rsidR="006759AA" w:rsidRPr="0048244D">
              <w:rPr>
                <w:rFonts w:asciiTheme="majorBidi" w:hAnsiTheme="majorBidi" w:cstheme="majorBidi"/>
              </w:rPr>
              <w:t xml:space="preserve">uantitatif </w:t>
            </w:r>
            <w:r w:rsidRPr="0048244D">
              <w:rPr>
                <w:rFonts w:asciiTheme="majorBidi" w:hAnsiTheme="majorBidi" w:cstheme="majorBidi"/>
              </w:rPr>
              <w:t xml:space="preserve">et </w:t>
            </w:r>
            <w:r w:rsidR="008B1B43" w:rsidRPr="0048244D">
              <w:rPr>
                <w:rFonts w:asciiTheme="majorBidi" w:hAnsiTheme="majorBidi" w:cstheme="majorBidi"/>
              </w:rPr>
              <w:t>E</w:t>
            </w:r>
            <w:r w:rsidRPr="0048244D">
              <w:rPr>
                <w:rFonts w:asciiTheme="majorBidi" w:hAnsiTheme="majorBidi" w:cstheme="majorBidi"/>
              </w:rPr>
              <w:t xml:space="preserve">stimatif </w:t>
            </w:r>
            <w:r w:rsidR="00C66510" w:rsidRPr="0048244D">
              <w:rPr>
                <w:rFonts w:asciiTheme="majorBidi" w:hAnsiTheme="majorBidi" w:cstheme="majorBidi"/>
              </w:rPr>
              <w:t>comprendront</w:t>
            </w:r>
            <w:r w:rsidR="006759AA" w:rsidRPr="0048244D">
              <w:rPr>
                <w:rFonts w:asciiTheme="majorBidi" w:hAnsiTheme="majorBidi" w:cstheme="majorBidi"/>
              </w:rPr>
              <w:t xml:space="preserve"> les </w:t>
            </w:r>
            <w:r w:rsidR="006C4729" w:rsidRPr="0048244D">
              <w:rPr>
                <w:rFonts w:asciiTheme="majorBidi" w:hAnsiTheme="majorBidi" w:cstheme="majorBidi"/>
              </w:rPr>
              <w:t xml:space="preserve">Activités </w:t>
            </w:r>
            <w:r w:rsidR="00BE6CFB" w:rsidRPr="0048244D">
              <w:rPr>
                <w:rFonts w:asciiTheme="majorBidi" w:hAnsiTheme="majorBidi" w:cstheme="majorBidi"/>
              </w:rPr>
              <w:t>de la Phase I, Phase II A, Phase II B et Phase II</w:t>
            </w:r>
            <w:r w:rsidR="00EC4122" w:rsidRPr="0048244D">
              <w:rPr>
                <w:rFonts w:asciiTheme="majorBidi" w:hAnsiTheme="majorBidi" w:cstheme="majorBidi"/>
              </w:rPr>
              <w:t>I</w:t>
            </w:r>
            <w:r w:rsidR="006759AA" w:rsidRPr="0048244D">
              <w:rPr>
                <w:rFonts w:asciiTheme="majorBidi" w:hAnsiTheme="majorBidi" w:cstheme="majorBidi"/>
              </w:rPr>
              <w:t xml:space="preserve"> </w:t>
            </w:r>
            <w:r w:rsidRPr="0048244D">
              <w:rPr>
                <w:rFonts w:asciiTheme="majorBidi" w:hAnsiTheme="majorBidi" w:cstheme="majorBidi"/>
              </w:rPr>
              <w:t>à exécuter</w:t>
            </w:r>
            <w:r w:rsidR="006759AA" w:rsidRPr="0048244D">
              <w:rPr>
                <w:rFonts w:asciiTheme="majorBidi" w:hAnsiTheme="majorBidi" w:cstheme="majorBidi"/>
              </w:rPr>
              <w:t xml:space="preserve"> par l’Entrepreneur.</w:t>
            </w:r>
            <w:r w:rsidR="00C66510" w:rsidRPr="0048244D">
              <w:rPr>
                <w:rFonts w:asciiTheme="majorBidi" w:hAnsiTheme="majorBidi" w:cstheme="majorBidi"/>
              </w:rPr>
              <w:t xml:space="preserve"> </w:t>
            </w:r>
          </w:p>
          <w:p w14:paraId="4E90E0DE" w14:textId="77777777" w:rsidR="0099054E" w:rsidRPr="0099054E" w:rsidRDefault="0099054E" w:rsidP="0048244D">
            <w:pPr>
              <w:pStyle w:val="Paragraphedeliste"/>
              <w:spacing w:after="0"/>
              <w:ind w:left="521" w:hanging="521"/>
              <w:rPr>
                <w:rFonts w:asciiTheme="majorBidi" w:hAnsiTheme="majorBidi" w:cstheme="majorBidi"/>
              </w:rPr>
            </w:pPr>
          </w:p>
          <w:p w14:paraId="48A93C03" w14:textId="2C5294EA" w:rsidR="00B844E8" w:rsidRPr="00211E23" w:rsidRDefault="008B1B43" w:rsidP="0048244D">
            <w:pPr>
              <w:shd w:val="clear" w:color="auto" w:fill="FDFDFD"/>
              <w:spacing w:after="0"/>
              <w:ind w:left="521" w:hanging="521"/>
              <w:rPr>
                <w:szCs w:val="24"/>
                <w:lang w:eastAsia="en-US"/>
              </w:rPr>
            </w:pPr>
            <w:r w:rsidRPr="0048244D">
              <w:rPr>
                <w:rFonts w:asciiTheme="majorBidi" w:hAnsiTheme="majorBidi" w:cstheme="majorBidi"/>
              </w:rPr>
              <w:tab/>
            </w:r>
            <w:r w:rsidR="006759AA" w:rsidRPr="0048244D">
              <w:rPr>
                <w:rFonts w:asciiTheme="majorBidi" w:hAnsiTheme="majorBidi" w:cstheme="majorBidi"/>
              </w:rPr>
              <w:t xml:space="preserve">Le </w:t>
            </w:r>
            <w:r w:rsidR="00C66510" w:rsidRPr="0048244D">
              <w:rPr>
                <w:rFonts w:asciiTheme="majorBidi" w:hAnsiTheme="majorBidi" w:cstheme="majorBidi"/>
              </w:rPr>
              <w:t xml:space="preserve">Détail </w:t>
            </w:r>
            <w:r w:rsidRPr="0048244D">
              <w:rPr>
                <w:rFonts w:asciiTheme="majorBidi" w:hAnsiTheme="majorBidi" w:cstheme="majorBidi"/>
              </w:rPr>
              <w:t>Q</w:t>
            </w:r>
            <w:r w:rsidR="00C66510" w:rsidRPr="0048244D">
              <w:rPr>
                <w:rFonts w:asciiTheme="majorBidi" w:hAnsiTheme="majorBidi" w:cstheme="majorBidi"/>
              </w:rPr>
              <w:t xml:space="preserve">uantitatif et </w:t>
            </w:r>
            <w:r w:rsidRPr="0048244D">
              <w:rPr>
                <w:rFonts w:asciiTheme="majorBidi" w:hAnsiTheme="majorBidi" w:cstheme="majorBidi"/>
              </w:rPr>
              <w:t>E</w:t>
            </w:r>
            <w:r w:rsidR="00C66510" w:rsidRPr="0048244D">
              <w:rPr>
                <w:rFonts w:asciiTheme="majorBidi" w:hAnsiTheme="majorBidi" w:cstheme="majorBidi"/>
              </w:rPr>
              <w:t xml:space="preserve">stimatif </w:t>
            </w:r>
            <w:r w:rsidR="006759AA" w:rsidRPr="0048244D">
              <w:rPr>
                <w:rFonts w:asciiTheme="majorBidi" w:hAnsiTheme="majorBidi" w:cstheme="majorBidi"/>
              </w:rPr>
              <w:t xml:space="preserve">est utilisé pour calculer le Prix du </w:t>
            </w:r>
            <w:r w:rsidR="00ED16A7" w:rsidRPr="0048244D">
              <w:rPr>
                <w:rFonts w:asciiTheme="majorBidi" w:hAnsiTheme="majorBidi" w:cstheme="majorBidi"/>
              </w:rPr>
              <w:t>Marché</w:t>
            </w:r>
            <w:r w:rsidR="0099054E" w:rsidRPr="0048244D">
              <w:rPr>
                <w:rFonts w:asciiTheme="majorBidi" w:hAnsiTheme="majorBidi" w:cstheme="majorBidi"/>
              </w:rPr>
              <w:t xml:space="preserve"> de la Phase I</w:t>
            </w:r>
            <w:r w:rsidR="00DE6E14" w:rsidRPr="0048244D">
              <w:rPr>
                <w:rFonts w:asciiTheme="majorBidi" w:hAnsiTheme="majorBidi" w:cstheme="majorBidi"/>
              </w:rPr>
              <w:t xml:space="preserve">, Phase II A, Phase III et initialement pour </w:t>
            </w:r>
            <w:r w:rsidR="007A637A" w:rsidRPr="0048244D">
              <w:rPr>
                <w:rFonts w:asciiTheme="majorBidi" w:hAnsiTheme="majorBidi" w:cstheme="majorBidi"/>
              </w:rPr>
              <w:t>établir</w:t>
            </w:r>
            <w:r w:rsidR="00DE6E14" w:rsidRPr="0048244D">
              <w:rPr>
                <w:rFonts w:asciiTheme="majorBidi" w:hAnsiTheme="majorBidi" w:cstheme="majorBidi"/>
              </w:rPr>
              <w:t xml:space="preserve"> les prix unitaires </w:t>
            </w:r>
            <w:r w:rsidR="007A637A" w:rsidRPr="0048244D">
              <w:rPr>
                <w:rFonts w:asciiTheme="majorBidi" w:hAnsiTheme="majorBidi" w:cstheme="majorBidi"/>
              </w:rPr>
              <w:t>d</w:t>
            </w:r>
            <w:r w:rsidR="007C7E38" w:rsidRPr="0048244D">
              <w:rPr>
                <w:rFonts w:asciiTheme="majorBidi" w:hAnsiTheme="majorBidi" w:cstheme="majorBidi"/>
              </w:rPr>
              <w:t>u montant forfaitaire d</w:t>
            </w:r>
            <w:r w:rsidR="007A637A" w:rsidRPr="0048244D">
              <w:rPr>
                <w:rFonts w:asciiTheme="majorBidi" w:hAnsiTheme="majorBidi" w:cstheme="majorBidi"/>
              </w:rPr>
              <w:t>e la Phase II B</w:t>
            </w:r>
            <w:r w:rsidR="007C7E38" w:rsidRPr="0048244D">
              <w:rPr>
                <w:rFonts w:asciiTheme="majorBidi" w:hAnsiTheme="majorBidi" w:cstheme="majorBidi"/>
              </w:rPr>
              <w:t xml:space="preserve">. </w:t>
            </w:r>
            <w:r w:rsidR="0099054E" w:rsidRPr="0048244D">
              <w:rPr>
                <w:rFonts w:asciiTheme="majorBidi" w:hAnsiTheme="majorBidi" w:cstheme="majorBidi"/>
              </w:rPr>
              <w:t xml:space="preserve"> </w:t>
            </w:r>
            <w:r w:rsidR="00EB256D" w:rsidRPr="0048244D">
              <w:rPr>
                <w:rFonts w:asciiTheme="majorBidi" w:hAnsiTheme="majorBidi" w:cstheme="majorBidi"/>
              </w:rPr>
              <w:t xml:space="preserve">A </w:t>
            </w:r>
            <w:r w:rsidR="00EB256D" w:rsidRPr="00211E23">
              <w:rPr>
                <w:szCs w:val="24"/>
              </w:rPr>
              <w:t xml:space="preserve">la </w:t>
            </w:r>
            <w:r w:rsidR="00EB256D" w:rsidRPr="00211E23">
              <w:rPr>
                <w:rStyle w:val="ts-alignment-element"/>
                <w:szCs w:val="24"/>
              </w:rPr>
              <w:t>suite</w:t>
            </w:r>
            <w:r w:rsidR="00EB256D" w:rsidRPr="00211E23">
              <w:rPr>
                <w:szCs w:val="24"/>
              </w:rPr>
              <w:t xml:space="preserve"> </w:t>
            </w:r>
            <w:r w:rsidR="00EB256D" w:rsidRPr="00211E23">
              <w:rPr>
                <w:rStyle w:val="ts-alignment-element"/>
                <w:szCs w:val="24"/>
              </w:rPr>
              <w:t>des</w:t>
            </w:r>
            <w:r w:rsidR="00EB256D" w:rsidRPr="00211E23">
              <w:rPr>
                <w:szCs w:val="24"/>
              </w:rPr>
              <w:t xml:space="preserve"> </w:t>
            </w:r>
            <w:r w:rsidR="00EB256D" w:rsidRPr="00211E23">
              <w:rPr>
                <w:rStyle w:val="ts-alignment-element"/>
                <w:szCs w:val="24"/>
              </w:rPr>
              <w:t>négociations</w:t>
            </w:r>
            <w:r w:rsidR="00EB256D" w:rsidRPr="00211E23">
              <w:rPr>
                <w:szCs w:val="24"/>
              </w:rPr>
              <w:t xml:space="preserve"> </w:t>
            </w:r>
            <w:r w:rsidR="00EB256D" w:rsidRPr="00211E23">
              <w:rPr>
                <w:rStyle w:val="ts-alignment-element"/>
                <w:szCs w:val="24"/>
              </w:rPr>
              <w:t>et</w:t>
            </w:r>
            <w:r w:rsidR="00EB256D" w:rsidRPr="00211E23">
              <w:rPr>
                <w:szCs w:val="24"/>
              </w:rPr>
              <w:t xml:space="preserve"> de l’accord sur le </w:t>
            </w:r>
            <w:r w:rsidR="00EB256D" w:rsidRPr="00211E23">
              <w:rPr>
                <w:rStyle w:val="ts-alignment-element"/>
                <w:szCs w:val="24"/>
              </w:rPr>
              <w:t>montant</w:t>
            </w:r>
            <w:r w:rsidR="00EB256D" w:rsidRPr="00211E23">
              <w:rPr>
                <w:szCs w:val="24"/>
              </w:rPr>
              <w:t xml:space="preserve"> </w:t>
            </w:r>
            <w:r w:rsidR="00EB256D" w:rsidRPr="00211E23">
              <w:rPr>
                <w:rStyle w:val="ts-alignment-element"/>
                <w:szCs w:val="24"/>
              </w:rPr>
              <w:t>forfaitaire</w:t>
            </w:r>
            <w:r w:rsidR="00EB256D" w:rsidRPr="00211E23">
              <w:rPr>
                <w:szCs w:val="24"/>
              </w:rPr>
              <w:t xml:space="preserve"> </w:t>
            </w:r>
            <w:r w:rsidR="00EB256D" w:rsidRPr="00211E23">
              <w:rPr>
                <w:rStyle w:val="ts-alignment-element"/>
                <w:szCs w:val="24"/>
              </w:rPr>
              <w:t>pour</w:t>
            </w:r>
            <w:r w:rsidR="00EB256D" w:rsidRPr="00211E23">
              <w:rPr>
                <w:szCs w:val="24"/>
              </w:rPr>
              <w:t xml:space="preserve"> </w:t>
            </w:r>
            <w:r w:rsidR="002F121B" w:rsidRPr="00211E23">
              <w:rPr>
                <w:rStyle w:val="ts-alignment-element"/>
                <w:szCs w:val="24"/>
              </w:rPr>
              <w:t>la contractualisation</w:t>
            </w:r>
            <w:r w:rsidR="00EB256D" w:rsidRPr="00211E23">
              <w:rPr>
                <w:szCs w:val="24"/>
              </w:rPr>
              <w:t xml:space="preserve"> </w:t>
            </w:r>
            <w:r w:rsidR="00EB256D" w:rsidRPr="00211E23">
              <w:rPr>
                <w:rStyle w:val="ts-alignment-element"/>
                <w:szCs w:val="24"/>
              </w:rPr>
              <w:t>sur</w:t>
            </w:r>
            <w:r w:rsidR="00EB256D" w:rsidRPr="00211E23">
              <w:rPr>
                <w:szCs w:val="24"/>
              </w:rPr>
              <w:t xml:space="preserve"> </w:t>
            </w:r>
            <w:r w:rsidR="002F121B" w:rsidRPr="00211E23">
              <w:rPr>
                <w:szCs w:val="24"/>
              </w:rPr>
              <w:t>la base des résultats</w:t>
            </w:r>
            <w:r w:rsidR="00EB256D" w:rsidRPr="00211E23">
              <w:rPr>
                <w:szCs w:val="24"/>
              </w:rPr>
              <w:t xml:space="preserve"> de la </w:t>
            </w:r>
            <w:r w:rsidR="00B844E8" w:rsidRPr="00211E23">
              <w:rPr>
                <w:szCs w:val="24"/>
              </w:rPr>
              <w:t>P</w:t>
            </w:r>
            <w:r w:rsidR="00EB256D" w:rsidRPr="00211E23">
              <w:rPr>
                <w:szCs w:val="24"/>
              </w:rPr>
              <w:t xml:space="preserve">hase II B, conformément à </w:t>
            </w:r>
            <w:r w:rsidR="00EB256D" w:rsidRPr="00211E23">
              <w:rPr>
                <w:rStyle w:val="ts-alignment-element"/>
                <w:szCs w:val="24"/>
              </w:rPr>
              <w:t>la</w:t>
            </w:r>
            <w:r w:rsidR="00EB256D" w:rsidRPr="00211E23">
              <w:rPr>
                <w:szCs w:val="24"/>
              </w:rPr>
              <w:t xml:space="preserve"> </w:t>
            </w:r>
            <w:r w:rsidRPr="00211E23">
              <w:rPr>
                <w:rStyle w:val="ts-alignment-element"/>
                <w:szCs w:val="24"/>
              </w:rPr>
              <w:t>CCAG</w:t>
            </w:r>
            <w:r w:rsidR="00EB256D" w:rsidRPr="00211E23">
              <w:rPr>
                <w:szCs w:val="24"/>
              </w:rPr>
              <w:t xml:space="preserve"> </w:t>
            </w:r>
            <w:r w:rsidR="00EB256D" w:rsidRPr="00211E23">
              <w:rPr>
                <w:rStyle w:val="ts-alignment-element"/>
                <w:szCs w:val="24"/>
              </w:rPr>
              <w:t>23,</w:t>
            </w:r>
            <w:r w:rsidR="00EB256D" w:rsidRPr="00211E23">
              <w:rPr>
                <w:szCs w:val="24"/>
              </w:rPr>
              <w:t xml:space="preserve"> </w:t>
            </w:r>
            <w:r w:rsidR="00EB256D" w:rsidRPr="00211E23">
              <w:rPr>
                <w:rStyle w:val="ts-alignment-element"/>
                <w:szCs w:val="24"/>
              </w:rPr>
              <w:t>le</w:t>
            </w:r>
            <w:r w:rsidR="00EB256D" w:rsidRPr="00211E23">
              <w:rPr>
                <w:szCs w:val="24"/>
              </w:rPr>
              <w:t xml:space="preserve"> </w:t>
            </w:r>
            <w:r w:rsidR="002F121B" w:rsidRPr="00211E23">
              <w:rPr>
                <w:szCs w:val="24"/>
                <w:lang w:eastAsia="en-US"/>
              </w:rPr>
              <w:t xml:space="preserve">Prix du Marché </w:t>
            </w:r>
            <w:r w:rsidR="00EB256D" w:rsidRPr="00211E23">
              <w:rPr>
                <w:rStyle w:val="ts-alignment-element"/>
                <w:szCs w:val="24"/>
              </w:rPr>
              <w:t>de</w:t>
            </w:r>
            <w:r w:rsidR="00EB256D" w:rsidRPr="00211E23">
              <w:rPr>
                <w:szCs w:val="24"/>
              </w:rPr>
              <w:t xml:space="preserve"> </w:t>
            </w:r>
            <w:r w:rsidR="00EB256D" w:rsidRPr="00211E23">
              <w:rPr>
                <w:rStyle w:val="ts-alignment-element"/>
                <w:szCs w:val="24"/>
              </w:rPr>
              <w:t>la</w:t>
            </w:r>
            <w:r w:rsidR="000F0A19" w:rsidRPr="00211E23">
              <w:rPr>
                <w:rStyle w:val="ts-alignment-element"/>
                <w:szCs w:val="24"/>
              </w:rPr>
              <w:t xml:space="preserve"> </w:t>
            </w:r>
            <w:r w:rsidR="00B844E8" w:rsidRPr="00211E23">
              <w:rPr>
                <w:szCs w:val="24"/>
              </w:rPr>
              <w:t>P</w:t>
            </w:r>
            <w:r w:rsidR="00EB256D" w:rsidRPr="00211E23">
              <w:rPr>
                <w:rStyle w:val="ts-alignment-element"/>
                <w:szCs w:val="24"/>
              </w:rPr>
              <w:t>hase</w:t>
            </w:r>
            <w:r w:rsidR="00EB256D" w:rsidRPr="00211E23">
              <w:rPr>
                <w:szCs w:val="24"/>
              </w:rPr>
              <w:t xml:space="preserve"> </w:t>
            </w:r>
            <w:r w:rsidR="00EB256D" w:rsidRPr="00211E23">
              <w:rPr>
                <w:rStyle w:val="ts-alignment-element"/>
                <w:szCs w:val="24"/>
              </w:rPr>
              <w:t>II</w:t>
            </w:r>
            <w:r w:rsidR="00EB256D" w:rsidRPr="00211E23">
              <w:rPr>
                <w:szCs w:val="24"/>
              </w:rPr>
              <w:t xml:space="preserve"> </w:t>
            </w:r>
            <w:r w:rsidR="00EB256D" w:rsidRPr="00211E23">
              <w:rPr>
                <w:rStyle w:val="ts-alignment-element"/>
                <w:szCs w:val="24"/>
              </w:rPr>
              <w:t>B</w:t>
            </w:r>
            <w:r w:rsidR="00EB256D" w:rsidRPr="00211E23">
              <w:rPr>
                <w:szCs w:val="24"/>
              </w:rPr>
              <w:t xml:space="preserve"> </w:t>
            </w:r>
            <w:r w:rsidR="00EB256D" w:rsidRPr="00211E23">
              <w:rPr>
                <w:rStyle w:val="ts-alignment-element"/>
                <w:szCs w:val="24"/>
              </w:rPr>
              <w:t>sera</w:t>
            </w:r>
            <w:r w:rsidR="00EB256D" w:rsidRPr="00211E23">
              <w:rPr>
                <w:szCs w:val="24"/>
              </w:rPr>
              <w:t xml:space="preserve"> </w:t>
            </w:r>
            <w:r w:rsidR="00EB256D" w:rsidRPr="00211E23">
              <w:rPr>
                <w:rStyle w:val="ts-alignment-element"/>
                <w:szCs w:val="24"/>
              </w:rPr>
              <w:t>ajusté</w:t>
            </w:r>
            <w:r w:rsidR="00EB256D" w:rsidRPr="00211E23">
              <w:rPr>
                <w:szCs w:val="24"/>
              </w:rPr>
              <w:t xml:space="preserve"> </w:t>
            </w:r>
            <w:r w:rsidR="00EB256D" w:rsidRPr="00211E23">
              <w:rPr>
                <w:rStyle w:val="ts-alignment-element"/>
                <w:szCs w:val="24"/>
              </w:rPr>
              <w:t>conformément</w:t>
            </w:r>
            <w:r w:rsidR="00EB256D" w:rsidRPr="00211E23">
              <w:rPr>
                <w:szCs w:val="24"/>
              </w:rPr>
              <w:t xml:space="preserve"> </w:t>
            </w:r>
            <w:r w:rsidR="00EB256D" w:rsidRPr="00211E23">
              <w:rPr>
                <w:rStyle w:val="ts-alignment-element"/>
                <w:szCs w:val="24"/>
              </w:rPr>
              <w:t>à</w:t>
            </w:r>
            <w:r w:rsidR="00EB256D" w:rsidRPr="00211E23">
              <w:rPr>
                <w:szCs w:val="24"/>
              </w:rPr>
              <w:t xml:space="preserve"> </w:t>
            </w:r>
            <w:r w:rsidR="00EB256D" w:rsidRPr="00211E23">
              <w:rPr>
                <w:rStyle w:val="ts-alignment-element"/>
                <w:szCs w:val="24"/>
              </w:rPr>
              <w:t>l</w:t>
            </w:r>
            <w:r w:rsidR="00EB256D" w:rsidRPr="00211E23">
              <w:rPr>
                <w:szCs w:val="24"/>
              </w:rPr>
              <w:t>’</w:t>
            </w:r>
            <w:r w:rsidR="00EB256D" w:rsidRPr="00211E23">
              <w:rPr>
                <w:rStyle w:val="ts-alignment-element"/>
                <w:szCs w:val="24"/>
              </w:rPr>
              <w:t>accord</w:t>
            </w:r>
            <w:r w:rsidR="00EB256D" w:rsidRPr="00211E23">
              <w:rPr>
                <w:szCs w:val="24"/>
              </w:rPr>
              <w:t xml:space="preserve"> </w:t>
            </w:r>
            <w:r w:rsidR="00EB256D" w:rsidRPr="00211E23">
              <w:rPr>
                <w:rStyle w:val="ts-alignment-element"/>
                <w:szCs w:val="24"/>
              </w:rPr>
              <w:t>(tel</w:t>
            </w:r>
            <w:r w:rsidR="00EB256D" w:rsidRPr="00211E23">
              <w:rPr>
                <w:szCs w:val="24"/>
              </w:rPr>
              <w:t xml:space="preserve"> </w:t>
            </w:r>
            <w:r w:rsidR="00EB256D" w:rsidRPr="00211E23">
              <w:rPr>
                <w:rStyle w:val="ts-alignment-element"/>
                <w:szCs w:val="24"/>
              </w:rPr>
              <w:t>qu’indiqué</w:t>
            </w:r>
            <w:r w:rsidR="00EB256D" w:rsidRPr="00211E23">
              <w:rPr>
                <w:szCs w:val="24"/>
              </w:rPr>
              <w:t xml:space="preserve"> </w:t>
            </w:r>
            <w:r w:rsidR="00EB256D" w:rsidRPr="00211E23">
              <w:rPr>
                <w:rStyle w:val="ts-alignment-element"/>
                <w:szCs w:val="24"/>
              </w:rPr>
              <w:t>dans</w:t>
            </w:r>
            <w:r w:rsidR="00EB256D" w:rsidRPr="00211E23">
              <w:rPr>
                <w:szCs w:val="24"/>
              </w:rPr>
              <w:t xml:space="preserve"> </w:t>
            </w:r>
            <w:r w:rsidR="00EB256D" w:rsidRPr="00211E23">
              <w:rPr>
                <w:rStyle w:val="ts-alignment-element"/>
                <w:szCs w:val="24"/>
              </w:rPr>
              <w:t>un</w:t>
            </w:r>
            <w:r w:rsidR="00EB256D" w:rsidRPr="00211E23">
              <w:rPr>
                <w:szCs w:val="24"/>
              </w:rPr>
              <w:t xml:space="preserve"> </w:t>
            </w:r>
            <w:r w:rsidR="00EB256D" w:rsidRPr="00211E23">
              <w:rPr>
                <w:rStyle w:val="ts-alignment-element"/>
                <w:szCs w:val="24"/>
              </w:rPr>
              <w:t>a</w:t>
            </w:r>
            <w:r w:rsidR="00B844E8" w:rsidRPr="00211E23">
              <w:rPr>
                <w:rStyle w:val="ts-alignment-element"/>
                <w:szCs w:val="24"/>
              </w:rPr>
              <w:t>venant</w:t>
            </w:r>
            <w:r w:rsidR="002F121B" w:rsidRPr="00211E23">
              <w:rPr>
                <w:rStyle w:val="ts-alignment-element"/>
                <w:szCs w:val="24"/>
              </w:rPr>
              <w:t>)</w:t>
            </w:r>
            <w:r w:rsidR="00EB256D" w:rsidRPr="00211E23">
              <w:rPr>
                <w:rStyle w:val="ts-alignment-element"/>
                <w:szCs w:val="24"/>
              </w:rPr>
              <w:t>.</w:t>
            </w:r>
            <w:r w:rsidR="00EB256D" w:rsidRPr="00211E23">
              <w:rPr>
                <w:szCs w:val="24"/>
              </w:rPr>
              <w:t xml:space="preserve"> </w:t>
            </w:r>
          </w:p>
          <w:p w14:paraId="1F701CD4" w14:textId="77777777" w:rsidR="00B844E8" w:rsidRPr="00B844E8" w:rsidRDefault="00B844E8" w:rsidP="0048244D">
            <w:pPr>
              <w:pStyle w:val="Paragraphedeliste"/>
              <w:spacing w:after="0"/>
              <w:rPr>
                <w:rStyle w:val="ts-alignment-element"/>
                <w:szCs w:val="24"/>
              </w:rPr>
            </w:pPr>
          </w:p>
          <w:p w14:paraId="394745F7" w14:textId="4B2F296B" w:rsidR="006759AA" w:rsidRPr="00211E23" w:rsidRDefault="00211E23" w:rsidP="0048244D">
            <w:pPr>
              <w:shd w:val="clear" w:color="auto" w:fill="FDFDFD"/>
              <w:ind w:left="611" w:hanging="611"/>
              <w:rPr>
                <w:szCs w:val="24"/>
                <w:lang w:eastAsia="en-US"/>
              </w:rPr>
            </w:pPr>
            <w:r>
              <w:rPr>
                <w:rStyle w:val="ts-alignment-element"/>
                <w:szCs w:val="24"/>
              </w:rPr>
              <w:t xml:space="preserve">44.2 </w:t>
            </w:r>
            <w:r w:rsidR="002F121B" w:rsidRPr="00211E23">
              <w:rPr>
                <w:rStyle w:val="ts-alignment-element"/>
                <w:szCs w:val="24"/>
              </w:rPr>
              <w:tab/>
            </w:r>
            <w:r w:rsidR="00EB256D" w:rsidRPr="00211E23">
              <w:rPr>
                <w:rStyle w:val="ts-alignment-element"/>
                <w:szCs w:val="24"/>
              </w:rPr>
              <w:t>Le</w:t>
            </w:r>
            <w:r w:rsidR="00EB256D" w:rsidRPr="00211E23">
              <w:rPr>
                <w:szCs w:val="24"/>
              </w:rPr>
              <w:t xml:space="preserve"> </w:t>
            </w:r>
            <w:r w:rsidR="002F121B" w:rsidRPr="00211E23">
              <w:rPr>
                <w:rStyle w:val="ts-alignment-element"/>
                <w:szCs w:val="24"/>
              </w:rPr>
              <w:t>P</w:t>
            </w:r>
            <w:r w:rsidR="00EB256D" w:rsidRPr="00211E23">
              <w:rPr>
                <w:rStyle w:val="ts-alignment-element"/>
                <w:szCs w:val="24"/>
              </w:rPr>
              <w:t>rix</w:t>
            </w:r>
            <w:r w:rsidR="00EB256D" w:rsidRPr="00211E23">
              <w:rPr>
                <w:szCs w:val="24"/>
              </w:rPr>
              <w:t xml:space="preserve"> </w:t>
            </w:r>
            <w:r w:rsidR="00B844E8" w:rsidRPr="00211E23">
              <w:rPr>
                <w:szCs w:val="24"/>
              </w:rPr>
              <w:t xml:space="preserve">du Marché </w:t>
            </w:r>
            <w:r w:rsidR="00EB256D" w:rsidRPr="00211E23">
              <w:rPr>
                <w:szCs w:val="24"/>
              </w:rPr>
              <w:t xml:space="preserve">pour les </w:t>
            </w:r>
            <w:r w:rsidR="000F0A19" w:rsidRPr="00211E23">
              <w:rPr>
                <w:szCs w:val="24"/>
              </w:rPr>
              <w:t>A</w:t>
            </w:r>
            <w:r w:rsidR="00EB256D" w:rsidRPr="00211E23">
              <w:rPr>
                <w:rStyle w:val="ts-alignment-element"/>
                <w:szCs w:val="24"/>
              </w:rPr>
              <w:t>ctivités</w:t>
            </w:r>
            <w:r w:rsidR="00EB256D" w:rsidRPr="00211E23">
              <w:rPr>
                <w:szCs w:val="24"/>
              </w:rPr>
              <w:t xml:space="preserve"> de la </w:t>
            </w:r>
            <w:r w:rsidR="000F0A19" w:rsidRPr="00211E23">
              <w:rPr>
                <w:szCs w:val="24"/>
              </w:rPr>
              <w:t>P</w:t>
            </w:r>
            <w:r w:rsidR="00EB256D" w:rsidRPr="00211E23">
              <w:rPr>
                <w:szCs w:val="24"/>
              </w:rPr>
              <w:t>hase II B (</w:t>
            </w:r>
            <w:r w:rsidR="002F121B" w:rsidRPr="00211E23">
              <w:rPr>
                <w:rStyle w:val="ts-alignment-element"/>
                <w:szCs w:val="24"/>
              </w:rPr>
              <w:t>honoraires</w:t>
            </w:r>
            <w:r w:rsidR="002F121B" w:rsidRPr="00211E23">
              <w:rPr>
                <w:szCs w:val="24"/>
              </w:rPr>
              <w:t xml:space="preserve"> </w:t>
            </w:r>
            <w:r w:rsidR="00EB256D" w:rsidRPr="00211E23">
              <w:rPr>
                <w:szCs w:val="24"/>
              </w:rPr>
              <w:t xml:space="preserve">de </w:t>
            </w:r>
            <w:r w:rsidR="00EB256D" w:rsidRPr="00211E23">
              <w:rPr>
                <w:rStyle w:val="ts-alignment-element"/>
                <w:szCs w:val="24"/>
              </w:rPr>
              <w:t>la</w:t>
            </w:r>
            <w:r w:rsidR="00EB256D" w:rsidRPr="00211E23">
              <w:rPr>
                <w:szCs w:val="24"/>
              </w:rPr>
              <w:t xml:space="preserve"> phase II B) sera </w:t>
            </w:r>
            <w:r w:rsidR="00EB256D" w:rsidRPr="00211E23">
              <w:rPr>
                <w:rStyle w:val="ts-alignment-element"/>
                <w:szCs w:val="24"/>
              </w:rPr>
              <w:t>un</w:t>
            </w:r>
            <w:r w:rsidR="00EB256D" w:rsidRPr="00211E23">
              <w:rPr>
                <w:szCs w:val="24"/>
              </w:rPr>
              <w:t xml:space="preserve"> </w:t>
            </w:r>
            <w:r w:rsidR="00EB256D" w:rsidRPr="00211E23">
              <w:rPr>
                <w:rStyle w:val="ts-alignment-element"/>
                <w:szCs w:val="24"/>
              </w:rPr>
              <w:t>montant</w:t>
            </w:r>
            <w:r w:rsidR="00EB256D" w:rsidRPr="00211E23">
              <w:rPr>
                <w:szCs w:val="24"/>
              </w:rPr>
              <w:t xml:space="preserve"> </w:t>
            </w:r>
            <w:r w:rsidR="00EB256D" w:rsidRPr="00211E23">
              <w:rPr>
                <w:rStyle w:val="ts-alignment-element"/>
                <w:szCs w:val="24"/>
              </w:rPr>
              <w:t>forfaitaire</w:t>
            </w:r>
            <w:r w:rsidR="00EB256D" w:rsidRPr="00211E23">
              <w:rPr>
                <w:szCs w:val="24"/>
              </w:rPr>
              <w:t xml:space="preserve"> </w:t>
            </w:r>
            <w:r w:rsidR="00EB256D" w:rsidRPr="00211E23">
              <w:rPr>
                <w:rStyle w:val="ts-alignment-element"/>
                <w:szCs w:val="24"/>
              </w:rPr>
              <w:t>pour</w:t>
            </w:r>
            <w:r w:rsidR="00EB256D" w:rsidRPr="00211E23">
              <w:rPr>
                <w:szCs w:val="24"/>
              </w:rPr>
              <w:t xml:space="preserve"> </w:t>
            </w:r>
            <w:r w:rsidR="00EB256D" w:rsidRPr="00211E23">
              <w:rPr>
                <w:rStyle w:val="ts-alignment-element"/>
                <w:szCs w:val="24"/>
              </w:rPr>
              <w:t>chaque</w:t>
            </w:r>
            <w:r w:rsidR="00EB256D" w:rsidRPr="00211E23">
              <w:rPr>
                <w:szCs w:val="24"/>
              </w:rPr>
              <w:t xml:space="preserve"> </w:t>
            </w:r>
            <w:r w:rsidR="00D155FD" w:rsidRPr="00211E23">
              <w:rPr>
                <w:szCs w:val="24"/>
              </w:rPr>
              <w:t>ZMD</w:t>
            </w:r>
            <w:r w:rsidR="00EB256D" w:rsidRPr="00211E23">
              <w:rPr>
                <w:szCs w:val="24"/>
              </w:rPr>
              <w:t xml:space="preserve"> </w:t>
            </w:r>
            <w:r w:rsidR="00EB256D" w:rsidRPr="00211E23">
              <w:rPr>
                <w:rStyle w:val="ts-alignment-element"/>
                <w:szCs w:val="24"/>
              </w:rPr>
              <w:t>(ou</w:t>
            </w:r>
            <w:r w:rsidR="00EB256D" w:rsidRPr="00211E23">
              <w:rPr>
                <w:szCs w:val="24"/>
              </w:rPr>
              <w:t xml:space="preserve"> </w:t>
            </w:r>
            <w:r w:rsidR="00EB256D" w:rsidRPr="00211E23">
              <w:rPr>
                <w:rStyle w:val="ts-alignment-element"/>
                <w:szCs w:val="24"/>
              </w:rPr>
              <w:t>lot</w:t>
            </w:r>
            <w:r w:rsidR="00EB256D" w:rsidRPr="00211E23">
              <w:rPr>
                <w:szCs w:val="24"/>
              </w:rPr>
              <w:t xml:space="preserve"> de </w:t>
            </w:r>
            <w:r w:rsidR="00D155FD" w:rsidRPr="00211E23">
              <w:rPr>
                <w:szCs w:val="24"/>
              </w:rPr>
              <w:t>ZMD</w:t>
            </w:r>
            <w:r w:rsidR="00EB256D" w:rsidRPr="00211E23">
              <w:rPr>
                <w:rStyle w:val="ts-alignment-element"/>
                <w:szCs w:val="24"/>
              </w:rPr>
              <w:t>)</w:t>
            </w:r>
            <w:r w:rsidR="00EB256D" w:rsidRPr="00211E23">
              <w:rPr>
                <w:szCs w:val="24"/>
              </w:rPr>
              <w:t xml:space="preserve"> </w:t>
            </w:r>
            <w:r w:rsidR="002F121B" w:rsidRPr="00211E23">
              <w:rPr>
                <w:szCs w:val="24"/>
              </w:rPr>
              <w:t xml:space="preserve">qui aura </w:t>
            </w:r>
            <w:r w:rsidR="00EB256D" w:rsidRPr="00211E23">
              <w:rPr>
                <w:rStyle w:val="ts-alignment-element"/>
                <w:szCs w:val="24"/>
              </w:rPr>
              <w:t>atteint</w:t>
            </w:r>
            <w:r w:rsidR="00EB256D" w:rsidRPr="00211E23">
              <w:rPr>
                <w:szCs w:val="24"/>
              </w:rPr>
              <w:t xml:space="preserve"> </w:t>
            </w:r>
            <w:r w:rsidR="00EB256D" w:rsidRPr="00211E23">
              <w:rPr>
                <w:rStyle w:val="ts-alignment-element"/>
                <w:szCs w:val="24"/>
              </w:rPr>
              <w:t>les</w:t>
            </w:r>
            <w:r w:rsidR="00EB256D" w:rsidRPr="00211E23">
              <w:rPr>
                <w:szCs w:val="24"/>
              </w:rPr>
              <w:t xml:space="preserve"> </w:t>
            </w:r>
            <w:r w:rsidR="00D155FD" w:rsidRPr="00211E23">
              <w:rPr>
                <w:rStyle w:val="ts-alignment-element"/>
                <w:szCs w:val="24"/>
              </w:rPr>
              <w:t>N</w:t>
            </w:r>
            <w:r w:rsidR="00EB256D" w:rsidRPr="00211E23">
              <w:rPr>
                <w:rStyle w:val="ts-alignment-element"/>
                <w:szCs w:val="24"/>
              </w:rPr>
              <w:t>iveaux</w:t>
            </w:r>
            <w:r w:rsidR="00EB256D" w:rsidRPr="00211E23">
              <w:rPr>
                <w:szCs w:val="24"/>
              </w:rPr>
              <w:t xml:space="preserve"> </w:t>
            </w:r>
            <w:r w:rsidR="00EB256D" w:rsidRPr="00211E23">
              <w:rPr>
                <w:rStyle w:val="ts-alignment-element"/>
                <w:szCs w:val="24"/>
              </w:rPr>
              <w:t>de</w:t>
            </w:r>
            <w:r w:rsidR="00EB256D" w:rsidRPr="00211E23">
              <w:rPr>
                <w:szCs w:val="24"/>
              </w:rPr>
              <w:t xml:space="preserve"> </w:t>
            </w:r>
            <w:r w:rsidR="00D155FD" w:rsidRPr="00211E23">
              <w:rPr>
                <w:szCs w:val="24"/>
              </w:rPr>
              <w:t>S</w:t>
            </w:r>
            <w:r w:rsidR="00EB256D" w:rsidRPr="00211E23">
              <w:rPr>
                <w:rStyle w:val="ts-alignment-element"/>
                <w:szCs w:val="24"/>
              </w:rPr>
              <w:t>ervice</w:t>
            </w:r>
            <w:r w:rsidR="00EB256D" w:rsidRPr="00211E23">
              <w:rPr>
                <w:szCs w:val="24"/>
              </w:rPr>
              <w:t xml:space="preserve"> de </w:t>
            </w:r>
            <w:r w:rsidR="00EB256D" w:rsidRPr="00211E23">
              <w:rPr>
                <w:rStyle w:val="ts-alignment-element"/>
                <w:szCs w:val="24"/>
              </w:rPr>
              <w:t>la</w:t>
            </w:r>
            <w:r w:rsidR="00EB256D" w:rsidRPr="00211E23">
              <w:rPr>
                <w:szCs w:val="24"/>
              </w:rPr>
              <w:t xml:space="preserve"> </w:t>
            </w:r>
            <w:r w:rsidR="00D155FD" w:rsidRPr="00211E23">
              <w:rPr>
                <w:rStyle w:val="ts-alignment-element"/>
                <w:szCs w:val="24"/>
              </w:rPr>
              <w:t>P</w:t>
            </w:r>
            <w:r w:rsidR="00EB256D" w:rsidRPr="00211E23">
              <w:rPr>
                <w:rStyle w:val="ts-alignment-element"/>
                <w:szCs w:val="24"/>
              </w:rPr>
              <w:t>hase</w:t>
            </w:r>
            <w:r w:rsidR="00EB256D" w:rsidRPr="00211E23">
              <w:rPr>
                <w:szCs w:val="24"/>
              </w:rPr>
              <w:t xml:space="preserve"> </w:t>
            </w:r>
            <w:r w:rsidR="00EB256D" w:rsidRPr="00211E23">
              <w:rPr>
                <w:rStyle w:val="ts-alignment-element"/>
                <w:szCs w:val="24"/>
              </w:rPr>
              <w:t>II</w:t>
            </w:r>
            <w:r w:rsidR="00EB256D" w:rsidRPr="00211E23">
              <w:rPr>
                <w:szCs w:val="24"/>
              </w:rPr>
              <w:t xml:space="preserve"> </w:t>
            </w:r>
            <w:r w:rsidR="00EB256D" w:rsidRPr="00211E23">
              <w:rPr>
                <w:rStyle w:val="ts-alignment-element"/>
                <w:szCs w:val="24"/>
              </w:rPr>
              <w:t>B</w:t>
            </w:r>
            <w:r w:rsidR="00EB256D" w:rsidRPr="00211E23">
              <w:rPr>
                <w:szCs w:val="24"/>
              </w:rPr>
              <w:t xml:space="preserve"> </w:t>
            </w:r>
            <w:r w:rsidR="00EB256D" w:rsidRPr="00211E23">
              <w:rPr>
                <w:rStyle w:val="ts-alignment-element"/>
                <w:szCs w:val="24"/>
              </w:rPr>
              <w:t>et</w:t>
            </w:r>
            <w:r w:rsidR="00EB256D" w:rsidRPr="00211E23">
              <w:rPr>
                <w:szCs w:val="24"/>
              </w:rPr>
              <w:t xml:space="preserve"> </w:t>
            </w:r>
            <w:r w:rsidR="00EB256D" w:rsidRPr="00211E23">
              <w:rPr>
                <w:rStyle w:val="ts-alignment-element"/>
                <w:szCs w:val="24"/>
              </w:rPr>
              <w:t>sera</w:t>
            </w:r>
            <w:r w:rsidR="00EB256D" w:rsidRPr="00211E23">
              <w:rPr>
                <w:szCs w:val="24"/>
              </w:rPr>
              <w:t xml:space="preserve"> </w:t>
            </w:r>
            <w:r w:rsidR="00EB256D" w:rsidRPr="00211E23">
              <w:rPr>
                <w:rStyle w:val="ts-alignment-element"/>
                <w:szCs w:val="24"/>
              </w:rPr>
              <w:t>assujetti</w:t>
            </w:r>
            <w:r w:rsidR="00EB256D" w:rsidRPr="00211E23">
              <w:rPr>
                <w:szCs w:val="24"/>
              </w:rPr>
              <w:t xml:space="preserve"> </w:t>
            </w:r>
            <w:r w:rsidR="00EB256D" w:rsidRPr="00211E23">
              <w:rPr>
                <w:rStyle w:val="ts-alignment-element"/>
                <w:szCs w:val="24"/>
              </w:rPr>
              <w:t>à</w:t>
            </w:r>
            <w:r w:rsidR="00EB256D" w:rsidRPr="00211E23">
              <w:rPr>
                <w:szCs w:val="24"/>
              </w:rPr>
              <w:t xml:space="preserve"> </w:t>
            </w:r>
            <w:r w:rsidR="00EB256D" w:rsidRPr="00211E23">
              <w:rPr>
                <w:rStyle w:val="ts-alignment-element"/>
                <w:szCs w:val="24"/>
              </w:rPr>
              <w:t>des</w:t>
            </w:r>
            <w:r w:rsidR="00EB256D" w:rsidRPr="00211E23">
              <w:rPr>
                <w:szCs w:val="24"/>
              </w:rPr>
              <w:t xml:space="preserve"> </w:t>
            </w:r>
            <w:r w:rsidR="00EB256D" w:rsidRPr="00211E23">
              <w:rPr>
                <w:rStyle w:val="ts-alignment-element"/>
                <w:szCs w:val="24"/>
              </w:rPr>
              <w:t>déductions</w:t>
            </w:r>
            <w:r w:rsidR="00EB256D" w:rsidRPr="00211E23">
              <w:rPr>
                <w:szCs w:val="24"/>
              </w:rPr>
              <w:t xml:space="preserve"> </w:t>
            </w:r>
            <w:r w:rsidR="00EB256D" w:rsidRPr="00211E23">
              <w:rPr>
                <w:rStyle w:val="ts-alignment-element"/>
                <w:szCs w:val="24"/>
              </w:rPr>
              <w:t>conformément</w:t>
            </w:r>
            <w:r w:rsidR="00EB256D" w:rsidRPr="00211E23">
              <w:rPr>
                <w:szCs w:val="24"/>
              </w:rPr>
              <w:t xml:space="preserve"> </w:t>
            </w:r>
            <w:r w:rsidR="002F121B" w:rsidRPr="00211E23">
              <w:rPr>
                <w:rStyle w:val="ts-alignment-element"/>
                <w:szCs w:val="24"/>
              </w:rPr>
              <w:t>à la Clause 49 du</w:t>
            </w:r>
            <w:r w:rsidR="002F121B" w:rsidRPr="00211E23">
              <w:rPr>
                <w:szCs w:val="24"/>
              </w:rPr>
              <w:t xml:space="preserve"> </w:t>
            </w:r>
            <w:r w:rsidR="00D155FD" w:rsidRPr="00211E23">
              <w:rPr>
                <w:szCs w:val="24"/>
              </w:rPr>
              <w:t>CCAG</w:t>
            </w:r>
            <w:r w:rsidR="00EB256D" w:rsidRPr="00211E23">
              <w:rPr>
                <w:rStyle w:val="ts-alignment-element"/>
                <w:szCs w:val="24"/>
              </w:rPr>
              <w:t>.</w:t>
            </w:r>
          </w:p>
        </w:tc>
      </w:tr>
      <w:tr w:rsidR="006759AA" w:rsidRPr="00C76C41" w14:paraId="13F19480" w14:textId="77777777" w:rsidTr="00ED16A7">
        <w:tc>
          <w:tcPr>
            <w:tcW w:w="2160" w:type="dxa"/>
            <w:tcBorders>
              <w:top w:val="nil"/>
              <w:left w:val="nil"/>
              <w:bottom w:val="nil"/>
              <w:right w:val="nil"/>
            </w:tcBorders>
          </w:tcPr>
          <w:p w14:paraId="7572A305" w14:textId="0939D2D4" w:rsidR="006759AA" w:rsidRPr="00C76C41" w:rsidRDefault="006759AA" w:rsidP="000F2E00">
            <w:pPr>
              <w:pStyle w:val="Style34"/>
              <w:numPr>
                <w:ilvl w:val="0"/>
                <w:numId w:val="136"/>
              </w:numPr>
              <w:ind w:left="341" w:hanging="341"/>
            </w:pPr>
            <w:bookmarkStart w:id="956" w:name="_Toc343309882"/>
            <w:bookmarkStart w:id="957" w:name="_Toc139114679"/>
            <w:r w:rsidRPr="00C76C41">
              <w:t xml:space="preserve">Modifications </w:t>
            </w:r>
            <w:bookmarkEnd w:id="956"/>
            <w:r w:rsidR="002F121B">
              <w:t xml:space="preserve">du </w:t>
            </w:r>
            <w:r w:rsidR="002A5BE4">
              <w:t>Montant</w:t>
            </w:r>
            <w:r w:rsidR="002F121B">
              <w:t xml:space="preserve"> du Marché</w:t>
            </w:r>
            <w:bookmarkEnd w:id="957"/>
          </w:p>
        </w:tc>
        <w:tc>
          <w:tcPr>
            <w:tcW w:w="6948" w:type="dxa"/>
            <w:tcBorders>
              <w:top w:val="nil"/>
              <w:left w:val="nil"/>
              <w:bottom w:val="nil"/>
              <w:right w:val="nil"/>
            </w:tcBorders>
          </w:tcPr>
          <w:p w14:paraId="6BAC7D30" w14:textId="1E5A6A00" w:rsidR="006759AA" w:rsidRPr="00C76C41" w:rsidRDefault="00041BFA" w:rsidP="00ED16A7">
            <w:pPr>
              <w:tabs>
                <w:tab w:val="left" w:pos="540"/>
              </w:tabs>
              <w:spacing w:after="180"/>
              <w:ind w:left="547" w:right="-72" w:hanging="547"/>
              <w:rPr>
                <w:rFonts w:asciiTheme="majorBidi" w:hAnsiTheme="majorBidi" w:cstheme="majorBidi"/>
              </w:rPr>
            </w:pPr>
            <w:r w:rsidRPr="00C76C41">
              <w:rPr>
                <w:rFonts w:asciiTheme="majorBidi" w:hAnsiTheme="majorBidi" w:cstheme="majorBidi"/>
              </w:rPr>
              <w:t>4</w:t>
            </w:r>
            <w:r w:rsidR="0005221F">
              <w:rPr>
                <w:rFonts w:asciiTheme="majorBidi" w:hAnsiTheme="majorBidi" w:cstheme="majorBidi"/>
              </w:rPr>
              <w:t>5</w:t>
            </w:r>
            <w:r w:rsidR="006759AA" w:rsidRPr="00C76C41">
              <w:rPr>
                <w:rFonts w:asciiTheme="majorBidi" w:hAnsiTheme="majorBidi" w:cstheme="majorBidi"/>
              </w:rPr>
              <w:t>.1</w:t>
            </w:r>
            <w:r w:rsidR="006759AA" w:rsidRPr="00C76C41">
              <w:rPr>
                <w:rFonts w:asciiTheme="majorBidi" w:hAnsiTheme="majorBidi" w:cstheme="majorBidi"/>
              </w:rPr>
              <w:tab/>
              <w:t>Si la quantité finale d</w:t>
            </w:r>
            <w:r w:rsidR="00413D7C" w:rsidRPr="00C76C41">
              <w:rPr>
                <w:rFonts w:asciiTheme="majorBidi" w:hAnsiTheme="majorBidi" w:cstheme="majorBidi"/>
              </w:rPr>
              <w:t>es</w:t>
            </w:r>
            <w:r w:rsidR="006759AA" w:rsidRPr="00C76C41">
              <w:rPr>
                <w:rFonts w:asciiTheme="majorBidi" w:hAnsiTheme="majorBidi" w:cstheme="majorBidi"/>
              </w:rPr>
              <w:t xml:space="preserve"> </w:t>
            </w:r>
            <w:r w:rsidR="00590B63">
              <w:rPr>
                <w:rFonts w:asciiTheme="majorBidi" w:hAnsiTheme="majorBidi" w:cstheme="majorBidi"/>
              </w:rPr>
              <w:t xml:space="preserve">Activités de </w:t>
            </w:r>
            <w:r w:rsidR="002F1164">
              <w:rPr>
                <w:rFonts w:asciiTheme="majorBidi" w:hAnsiTheme="majorBidi" w:cstheme="majorBidi"/>
              </w:rPr>
              <w:t>la Phase I et/ou de la Phase II A et/ou de la Phase III</w:t>
            </w:r>
            <w:r w:rsidR="0021072F">
              <w:rPr>
                <w:rFonts w:asciiTheme="majorBidi" w:hAnsiTheme="majorBidi" w:cstheme="majorBidi"/>
              </w:rPr>
              <w:t xml:space="preserve"> </w:t>
            </w:r>
            <w:r w:rsidR="00413D7C" w:rsidRPr="00C76C41">
              <w:rPr>
                <w:rFonts w:asciiTheme="majorBidi" w:hAnsiTheme="majorBidi" w:cstheme="majorBidi"/>
              </w:rPr>
              <w:t xml:space="preserve">est </w:t>
            </w:r>
            <w:r w:rsidR="006759AA" w:rsidRPr="00C76C41">
              <w:rPr>
                <w:rFonts w:asciiTheme="majorBidi" w:hAnsiTheme="majorBidi" w:cstheme="majorBidi"/>
              </w:rPr>
              <w:t xml:space="preserve">différente de la quantité figurant au </w:t>
            </w:r>
            <w:r w:rsidR="00413D7C" w:rsidRPr="00C76C41">
              <w:rPr>
                <w:rFonts w:asciiTheme="majorBidi" w:hAnsiTheme="majorBidi" w:cstheme="majorBidi"/>
              </w:rPr>
              <w:t xml:space="preserve">Détail </w:t>
            </w:r>
            <w:r w:rsidR="002F121B">
              <w:rPr>
                <w:rFonts w:asciiTheme="majorBidi" w:hAnsiTheme="majorBidi" w:cstheme="majorBidi"/>
              </w:rPr>
              <w:t>Q</w:t>
            </w:r>
            <w:r w:rsidR="00413D7C" w:rsidRPr="00C76C41">
              <w:rPr>
                <w:rFonts w:asciiTheme="majorBidi" w:hAnsiTheme="majorBidi" w:cstheme="majorBidi"/>
              </w:rPr>
              <w:t xml:space="preserve">uantitatif et </w:t>
            </w:r>
            <w:r w:rsidR="002F121B">
              <w:rPr>
                <w:rFonts w:asciiTheme="majorBidi" w:hAnsiTheme="majorBidi" w:cstheme="majorBidi"/>
              </w:rPr>
              <w:t>E</w:t>
            </w:r>
            <w:r w:rsidR="00413D7C" w:rsidRPr="00C76C41">
              <w:rPr>
                <w:rFonts w:asciiTheme="majorBidi" w:hAnsiTheme="majorBidi" w:cstheme="majorBidi"/>
              </w:rPr>
              <w:t>stimatif</w:t>
            </w:r>
            <w:r w:rsidR="006759AA" w:rsidRPr="00C76C41">
              <w:rPr>
                <w:rFonts w:asciiTheme="majorBidi" w:hAnsiTheme="majorBidi" w:cstheme="majorBidi"/>
              </w:rPr>
              <w:t xml:space="preserve"> </w:t>
            </w:r>
            <w:r w:rsidR="00413D7C" w:rsidRPr="00C76C41">
              <w:rPr>
                <w:rFonts w:asciiTheme="majorBidi" w:hAnsiTheme="majorBidi" w:cstheme="majorBidi"/>
              </w:rPr>
              <w:t>de plus de 25 pour cent pour un</w:t>
            </w:r>
            <w:r w:rsidR="006759AA" w:rsidRPr="00C76C41">
              <w:rPr>
                <w:rFonts w:asciiTheme="majorBidi" w:hAnsiTheme="majorBidi" w:cstheme="majorBidi"/>
              </w:rPr>
              <w:t xml:space="preserve"> </w:t>
            </w:r>
            <w:r w:rsidR="00413D7C" w:rsidRPr="00C76C41">
              <w:rPr>
                <w:rFonts w:asciiTheme="majorBidi" w:hAnsiTheme="majorBidi" w:cstheme="majorBidi"/>
              </w:rPr>
              <w:t>poste donné</w:t>
            </w:r>
            <w:r w:rsidR="006759AA" w:rsidRPr="00C76C41">
              <w:rPr>
                <w:rFonts w:asciiTheme="majorBidi" w:hAnsiTheme="majorBidi" w:cstheme="majorBidi"/>
              </w:rPr>
              <w:t xml:space="preserve">, et dans la mesure où le changement conduit à un dépassement de plus </w:t>
            </w:r>
            <w:r w:rsidR="003B7B14" w:rsidRPr="00C76C41">
              <w:rPr>
                <w:rFonts w:asciiTheme="majorBidi" w:hAnsiTheme="majorBidi" w:cstheme="majorBidi"/>
              </w:rPr>
              <w:t>d’un</w:t>
            </w:r>
            <w:r w:rsidR="006759AA" w:rsidRPr="00C76C41">
              <w:rPr>
                <w:rFonts w:asciiTheme="majorBidi" w:hAnsiTheme="majorBidi" w:cstheme="majorBidi"/>
              </w:rPr>
              <w:t xml:space="preserve"> pour cent du </w:t>
            </w:r>
            <w:r w:rsidR="00AC07AB">
              <w:rPr>
                <w:rFonts w:asciiTheme="majorBidi" w:hAnsiTheme="majorBidi" w:cstheme="majorBidi"/>
              </w:rPr>
              <w:t xml:space="preserve">Montant </w:t>
            </w:r>
            <w:r w:rsidR="006759AA" w:rsidRPr="00C76C41">
              <w:rPr>
                <w:rFonts w:asciiTheme="majorBidi" w:hAnsiTheme="majorBidi" w:cstheme="majorBidi"/>
              </w:rPr>
              <w:t xml:space="preserve">du </w:t>
            </w:r>
            <w:r w:rsidR="00ED16A7" w:rsidRPr="00C76C41">
              <w:rPr>
                <w:rFonts w:asciiTheme="majorBidi" w:hAnsiTheme="majorBidi" w:cstheme="majorBidi"/>
              </w:rPr>
              <w:t>Marché</w:t>
            </w:r>
            <w:r w:rsidR="006759AA" w:rsidRPr="00C76C41">
              <w:rPr>
                <w:rFonts w:asciiTheme="majorBidi" w:hAnsiTheme="majorBidi" w:cstheme="majorBidi"/>
              </w:rPr>
              <w:t xml:space="preserve"> </w:t>
            </w:r>
            <w:r w:rsidR="005C30F7">
              <w:rPr>
                <w:rFonts w:asciiTheme="majorBidi" w:hAnsiTheme="majorBidi" w:cstheme="majorBidi"/>
              </w:rPr>
              <w:t>accepté</w:t>
            </w:r>
            <w:r w:rsidR="006759AA" w:rsidRPr="00C76C41">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ajustera le prix unitaire pour </w:t>
            </w:r>
            <w:r w:rsidR="006759AA" w:rsidRPr="00C76C41">
              <w:rPr>
                <w:rFonts w:asciiTheme="majorBidi" w:hAnsiTheme="majorBidi" w:cstheme="majorBidi"/>
              </w:rPr>
              <w:lastRenderedPageBreak/>
              <w:t>répondre à ce changement.</w:t>
            </w:r>
            <w:r w:rsidR="009B2302" w:rsidRPr="00C76C41">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n’ajustera les prix unitaires en raison de changements de quantité si, ce faisant, le Prix du </w:t>
            </w:r>
            <w:r w:rsidR="00ED16A7" w:rsidRPr="00C76C41">
              <w:rPr>
                <w:rFonts w:asciiTheme="majorBidi" w:hAnsiTheme="majorBidi" w:cstheme="majorBidi"/>
              </w:rPr>
              <w:t>Marché</w:t>
            </w:r>
            <w:r w:rsidR="006759AA" w:rsidRPr="00C76C41">
              <w:rPr>
                <w:rFonts w:asciiTheme="majorBidi" w:hAnsiTheme="majorBidi" w:cstheme="majorBidi"/>
              </w:rPr>
              <w:t xml:space="preserve"> initial était dépassé de plus de 15 pour cent, </w:t>
            </w:r>
            <w:r w:rsidR="002F121B">
              <w:rPr>
                <w:rFonts w:asciiTheme="majorBidi" w:hAnsiTheme="majorBidi" w:cstheme="majorBidi"/>
              </w:rPr>
              <w:t>qu’avec l’</w:t>
            </w:r>
            <w:r w:rsidR="006759AA" w:rsidRPr="00C76C41">
              <w:rPr>
                <w:rFonts w:asciiTheme="majorBidi" w:hAnsiTheme="majorBidi" w:cstheme="majorBidi"/>
              </w:rPr>
              <w:t xml:space="preserve">approbation préalable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w:t>
            </w:r>
          </w:p>
          <w:p w14:paraId="534B89C8" w14:textId="46893F40" w:rsidR="006759AA" w:rsidRPr="00C76C41" w:rsidRDefault="00041BFA" w:rsidP="00413D7C">
            <w:pPr>
              <w:tabs>
                <w:tab w:val="left" w:pos="540"/>
              </w:tabs>
              <w:spacing w:after="180"/>
              <w:ind w:left="547" w:right="-72" w:hanging="547"/>
              <w:rPr>
                <w:rFonts w:asciiTheme="majorBidi" w:hAnsiTheme="majorBidi" w:cstheme="majorBidi"/>
              </w:rPr>
            </w:pPr>
            <w:r w:rsidRPr="00C76C41">
              <w:rPr>
                <w:rFonts w:asciiTheme="majorBidi" w:hAnsiTheme="majorBidi" w:cstheme="majorBidi"/>
              </w:rPr>
              <w:t>4</w:t>
            </w:r>
            <w:r w:rsidR="000F5D57">
              <w:rPr>
                <w:rFonts w:asciiTheme="majorBidi" w:hAnsiTheme="majorBidi" w:cstheme="majorBidi"/>
              </w:rPr>
              <w:t>5</w:t>
            </w:r>
            <w:r w:rsidR="00413D7C" w:rsidRPr="00C76C41">
              <w:rPr>
                <w:rFonts w:asciiTheme="majorBidi" w:hAnsiTheme="majorBidi" w:cstheme="majorBidi"/>
              </w:rPr>
              <w:t>.2</w:t>
            </w:r>
            <w:r w:rsidR="006759AA" w:rsidRPr="00C76C41">
              <w:rPr>
                <w:rFonts w:asciiTheme="majorBidi" w:hAnsiTheme="majorBidi" w:cstheme="majorBidi"/>
              </w:rPr>
              <w:tab/>
              <w:t xml:space="preserve">Sur demande </w:t>
            </w:r>
            <w:r w:rsidR="006134ED" w:rsidRPr="00C76C41">
              <w:rPr>
                <w:rFonts w:asciiTheme="majorBidi" w:hAnsiTheme="majorBidi" w:cstheme="majorBidi"/>
              </w:rPr>
              <w:t xml:space="preserve">du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l</w:t>
            </w:r>
            <w:r w:rsidR="00413D7C" w:rsidRPr="00C76C41">
              <w:rPr>
                <w:rFonts w:asciiTheme="majorBidi" w:hAnsiTheme="majorBidi" w:cstheme="majorBidi"/>
              </w:rPr>
              <w:t>’Entrepreneur lui présentera un sous-détail</w:t>
            </w:r>
            <w:r w:rsidR="006759AA" w:rsidRPr="00C76C41">
              <w:rPr>
                <w:rFonts w:asciiTheme="majorBidi" w:hAnsiTheme="majorBidi" w:cstheme="majorBidi"/>
              </w:rPr>
              <w:t xml:space="preserve"> de tous les prix unitaires figurant au </w:t>
            </w:r>
            <w:r w:rsidR="00413D7C" w:rsidRPr="00C76C41">
              <w:rPr>
                <w:rFonts w:asciiTheme="majorBidi" w:hAnsiTheme="majorBidi" w:cstheme="majorBidi"/>
              </w:rPr>
              <w:t xml:space="preserve">Détail </w:t>
            </w:r>
            <w:r w:rsidR="002F121B">
              <w:rPr>
                <w:rFonts w:asciiTheme="majorBidi" w:hAnsiTheme="majorBidi" w:cstheme="majorBidi"/>
              </w:rPr>
              <w:t>Q</w:t>
            </w:r>
            <w:r w:rsidR="00413D7C" w:rsidRPr="00C76C41">
              <w:rPr>
                <w:rFonts w:asciiTheme="majorBidi" w:hAnsiTheme="majorBidi" w:cstheme="majorBidi"/>
              </w:rPr>
              <w:t xml:space="preserve">uantitatif et </w:t>
            </w:r>
            <w:r w:rsidR="002F121B">
              <w:rPr>
                <w:rFonts w:asciiTheme="majorBidi" w:hAnsiTheme="majorBidi" w:cstheme="majorBidi"/>
              </w:rPr>
              <w:t>E</w:t>
            </w:r>
            <w:r w:rsidR="00413D7C" w:rsidRPr="00C76C41">
              <w:rPr>
                <w:rFonts w:asciiTheme="majorBidi" w:hAnsiTheme="majorBidi" w:cstheme="majorBidi"/>
              </w:rPr>
              <w:t>stimatif</w:t>
            </w:r>
            <w:r w:rsidR="006759AA" w:rsidRPr="00C76C41">
              <w:rPr>
                <w:rFonts w:asciiTheme="majorBidi" w:hAnsiTheme="majorBidi" w:cstheme="majorBidi"/>
              </w:rPr>
              <w:t>.</w:t>
            </w:r>
          </w:p>
        </w:tc>
      </w:tr>
      <w:tr w:rsidR="006759AA" w:rsidRPr="00C76C41" w14:paraId="4600E0F8" w14:textId="77777777" w:rsidTr="00ED16A7">
        <w:tc>
          <w:tcPr>
            <w:tcW w:w="2160" w:type="dxa"/>
            <w:tcBorders>
              <w:top w:val="nil"/>
              <w:left w:val="nil"/>
              <w:bottom w:val="nil"/>
              <w:right w:val="nil"/>
            </w:tcBorders>
          </w:tcPr>
          <w:p w14:paraId="35DAB9FC" w14:textId="7FC6EB1A" w:rsidR="006759AA" w:rsidRPr="00C76C41" w:rsidRDefault="00041BFA" w:rsidP="000F2E00">
            <w:pPr>
              <w:pStyle w:val="Style34"/>
              <w:numPr>
                <w:ilvl w:val="0"/>
                <w:numId w:val="136"/>
              </w:numPr>
              <w:ind w:left="341" w:hanging="341"/>
            </w:pPr>
            <w:bookmarkStart w:id="958" w:name="_Toc343309883"/>
            <w:bookmarkStart w:id="959" w:name="_Toc139114680"/>
            <w:r w:rsidRPr="00C76C41">
              <w:lastRenderedPageBreak/>
              <w:t>Modifications</w:t>
            </w:r>
            <w:bookmarkEnd w:id="958"/>
            <w:bookmarkEnd w:id="959"/>
          </w:p>
        </w:tc>
        <w:tc>
          <w:tcPr>
            <w:tcW w:w="6948" w:type="dxa"/>
            <w:tcBorders>
              <w:top w:val="nil"/>
              <w:left w:val="nil"/>
              <w:bottom w:val="nil"/>
              <w:right w:val="nil"/>
            </w:tcBorders>
          </w:tcPr>
          <w:p w14:paraId="231DB6F7" w14:textId="1A4C6639" w:rsidR="006759AA" w:rsidRPr="00C76C41" w:rsidRDefault="00041BFA" w:rsidP="00413D7C">
            <w:pPr>
              <w:tabs>
                <w:tab w:val="left" w:pos="540"/>
              </w:tabs>
              <w:spacing w:after="160"/>
              <w:ind w:left="547" w:right="-72" w:hanging="547"/>
              <w:rPr>
                <w:rFonts w:asciiTheme="majorBidi" w:hAnsiTheme="majorBidi" w:cstheme="majorBidi"/>
              </w:rPr>
            </w:pPr>
            <w:r w:rsidRPr="00C76C41">
              <w:rPr>
                <w:rFonts w:asciiTheme="majorBidi" w:hAnsiTheme="majorBidi" w:cstheme="majorBidi"/>
              </w:rPr>
              <w:t>4</w:t>
            </w:r>
            <w:r w:rsidR="008D3B71">
              <w:rPr>
                <w:rFonts w:asciiTheme="majorBidi" w:hAnsiTheme="majorBidi" w:cstheme="majorBidi"/>
              </w:rPr>
              <w:t>6</w:t>
            </w:r>
            <w:r w:rsidR="006759AA" w:rsidRPr="00C76C41">
              <w:rPr>
                <w:rFonts w:asciiTheme="majorBidi" w:hAnsiTheme="majorBidi" w:cstheme="majorBidi"/>
              </w:rPr>
              <w:t>.1</w:t>
            </w:r>
            <w:r w:rsidR="006759AA" w:rsidRPr="00C76C41">
              <w:rPr>
                <w:rFonts w:asciiTheme="majorBidi" w:hAnsiTheme="majorBidi" w:cstheme="majorBidi"/>
              </w:rPr>
              <w:tab/>
              <w:t xml:space="preserve">Toutes les </w:t>
            </w:r>
            <w:r w:rsidRPr="00C76C41">
              <w:rPr>
                <w:rFonts w:asciiTheme="majorBidi" w:hAnsiTheme="majorBidi" w:cstheme="majorBidi"/>
              </w:rPr>
              <w:t xml:space="preserve">Modifications </w:t>
            </w:r>
            <w:r w:rsidR="006759AA" w:rsidRPr="00C76C41">
              <w:rPr>
                <w:rFonts w:asciiTheme="majorBidi" w:hAnsiTheme="majorBidi" w:cstheme="majorBidi"/>
              </w:rPr>
              <w:t xml:space="preserve">seront incluses dans les Programmes </w:t>
            </w:r>
            <w:r w:rsidR="00413D7C" w:rsidRPr="00C76C41">
              <w:rPr>
                <w:rFonts w:asciiTheme="majorBidi" w:hAnsiTheme="majorBidi" w:cstheme="majorBidi"/>
              </w:rPr>
              <w:t>mis à jour</w:t>
            </w:r>
            <w:r w:rsidR="006759AA" w:rsidRPr="00C76C41">
              <w:rPr>
                <w:rFonts w:asciiTheme="majorBidi" w:hAnsiTheme="majorBidi" w:cstheme="majorBidi"/>
              </w:rPr>
              <w:t xml:space="preserve"> </w:t>
            </w:r>
            <w:r w:rsidR="00413D7C" w:rsidRPr="00C76C41">
              <w:rPr>
                <w:rFonts w:asciiTheme="majorBidi" w:hAnsiTheme="majorBidi" w:cstheme="majorBidi"/>
              </w:rPr>
              <w:t>soumi</w:t>
            </w:r>
            <w:r w:rsidR="006759AA" w:rsidRPr="00C76C41">
              <w:rPr>
                <w:rFonts w:asciiTheme="majorBidi" w:hAnsiTheme="majorBidi" w:cstheme="majorBidi"/>
              </w:rPr>
              <w:t>s par l’Entrepreneur</w:t>
            </w:r>
            <w:r w:rsidR="00AC39D6">
              <w:rPr>
                <w:rFonts w:asciiTheme="majorBidi" w:hAnsiTheme="majorBidi" w:cstheme="majorBidi"/>
              </w:rPr>
              <w:t xml:space="preserve"> et </w:t>
            </w:r>
            <w:r w:rsidR="002F121B">
              <w:rPr>
                <w:rFonts w:asciiTheme="majorBidi" w:hAnsiTheme="majorBidi" w:cstheme="majorBidi"/>
              </w:rPr>
              <w:t>une copie en sera remise</w:t>
            </w:r>
            <w:r w:rsidR="00AC39D6">
              <w:rPr>
                <w:rFonts w:asciiTheme="majorBidi" w:hAnsiTheme="majorBidi" w:cstheme="majorBidi"/>
              </w:rPr>
              <w:t xml:space="preserve"> à l’Expert Indépendant</w:t>
            </w:r>
            <w:r w:rsidR="006759AA" w:rsidRPr="00C76C41">
              <w:rPr>
                <w:rFonts w:asciiTheme="majorBidi" w:hAnsiTheme="majorBidi" w:cstheme="majorBidi"/>
              </w:rPr>
              <w:t>.</w:t>
            </w:r>
          </w:p>
        </w:tc>
      </w:tr>
      <w:tr w:rsidR="006759AA" w:rsidRPr="00C76C41" w14:paraId="79EA12AD" w14:textId="77777777" w:rsidTr="00ED16A7">
        <w:tc>
          <w:tcPr>
            <w:tcW w:w="2160" w:type="dxa"/>
            <w:tcBorders>
              <w:top w:val="nil"/>
              <w:left w:val="nil"/>
              <w:bottom w:val="nil"/>
              <w:right w:val="nil"/>
            </w:tcBorders>
          </w:tcPr>
          <w:p w14:paraId="2AC36FA0" w14:textId="4907F63F" w:rsidR="006759AA" w:rsidRPr="00C76C41" w:rsidRDefault="006759AA" w:rsidP="00ED16A7">
            <w:pPr>
              <w:pStyle w:val="Head42"/>
              <w:rPr>
                <w:rFonts w:asciiTheme="majorBidi" w:hAnsiTheme="majorBidi" w:cstheme="majorBidi"/>
              </w:rPr>
            </w:pPr>
          </w:p>
        </w:tc>
        <w:tc>
          <w:tcPr>
            <w:tcW w:w="6948" w:type="dxa"/>
            <w:tcBorders>
              <w:top w:val="nil"/>
              <w:left w:val="nil"/>
              <w:bottom w:val="nil"/>
              <w:right w:val="nil"/>
            </w:tcBorders>
          </w:tcPr>
          <w:p w14:paraId="269E0553" w14:textId="6B1EEB63" w:rsidR="006759AA" w:rsidRPr="00C76C41" w:rsidRDefault="00041BFA" w:rsidP="00041BFA">
            <w:pPr>
              <w:tabs>
                <w:tab w:val="left" w:pos="540"/>
              </w:tabs>
              <w:spacing w:after="120"/>
              <w:ind w:left="547" w:right="-72" w:hanging="547"/>
              <w:rPr>
                <w:rFonts w:asciiTheme="majorBidi" w:hAnsiTheme="majorBidi" w:cstheme="majorBidi"/>
              </w:rPr>
            </w:pPr>
            <w:r w:rsidRPr="00C76C41">
              <w:rPr>
                <w:rFonts w:asciiTheme="majorBidi" w:hAnsiTheme="majorBidi" w:cstheme="majorBidi"/>
              </w:rPr>
              <w:t>4</w:t>
            </w:r>
            <w:r w:rsidR="00EE2906">
              <w:rPr>
                <w:rFonts w:asciiTheme="majorBidi" w:hAnsiTheme="majorBidi" w:cstheme="majorBidi"/>
              </w:rPr>
              <w:t>6</w:t>
            </w:r>
            <w:r w:rsidR="00413D7C" w:rsidRPr="00C76C41">
              <w:rPr>
                <w:rFonts w:asciiTheme="majorBidi" w:hAnsiTheme="majorBidi" w:cstheme="majorBidi"/>
              </w:rPr>
              <w:t>.2</w:t>
            </w:r>
            <w:r w:rsidR="006759AA" w:rsidRPr="00C76C41">
              <w:rPr>
                <w:rFonts w:asciiTheme="majorBidi" w:hAnsiTheme="majorBidi" w:cstheme="majorBidi"/>
              </w:rPr>
              <w:tab/>
              <w:t xml:space="preserve">L’Entrepreneur, sur demande </w:t>
            </w:r>
            <w:r w:rsidR="006134ED" w:rsidRPr="00C76C41">
              <w:rPr>
                <w:rFonts w:asciiTheme="majorBidi" w:hAnsiTheme="majorBidi" w:cstheme="majorBidi"/>
              </w:rPr>
              <w:t xml:space="preserve">du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présentera à celui-ci une </w:t>
            </w:r>
            <w:r w:rsidR="00413D7C" w:rsidRPr="00C76C41">
              <w:rPr>
                <w:rFonts w:asciiTheme="majorBidi" w:hAnsiTheme="majorBidi" w:cstheme="majorBidi"/>
              </w:rPr>
              <w:t>proposi</w:t>
            </w:r>
            <w:r w:rsidR="006759AA" w:rsidRPr="00C76C41">
              <w:rPr>
                <w:rFonts w:asciiTheme="majorBidi" w:hAnsiTheme="majorBidi" w:cstheme="majorBidi"/>
              </w:rPr>
              <w:t xml:space="preserve">tion </w:t>
            </w:r>
            <w:r w:rsidR="00413D7C" w:rsidRPr="00C76C41">
              <w:rPr>
                <w:rFonts w:asciiTheme="majorBidi" w:hAnsiTheme="majorBidi" w:cstheme="majorBidi"/>
              </w:rPr>
              <w:t xml:space="preserve">de prix </w:t>
            </w:r>
            <w:r w:rsidR="006759AA" w:rsidRPr="00C76C41">
              <w:rPr>
                <w:rFonts w:asciiTheme="majorBidi" w:hAnsiTheme="majorBidi" w:cstheme="majorBidi"/>
              </w:rPr>
              <w:t xml:space="preserve">pour l’exécution de la </w:t>
            </w:r>
            <w:r w:rsidRPr="00C76C41">
              <w:rPr>
                <w:rFonts w:asciiTheme="majorBidi" w:hAnsiTheme="majorBidi" w:cstheme="majorBidi"/>
              </w:rPr>
              <w:t>Modification</w:t>
            </w:r>
            <w:r w:rsidR="00465B30">
              <w:rPr>
                <w:rFonts w:asciiTheme="majorBidi" w:hAnsiTheme="majorBidi" w:cstheme="majorBidi"/>
              </w:rPr>
              <w:t xml:space="preserve">, avec copie à </w:t>
            </w:r>
            <w:r w:rsidR="00246A84">
              <w:rPr>
                <w:rFonts w:asciiTheme="majorBidi" w:hAnsiTheme="majorBidi" w:cstheme="majorBidi"/>
              </w:rPr>
              <w:t>l’Expert Indépendant</w:t>
            </w:r>
            <w:r w:rsidRPr="00C76C41">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w:t>
            </w:r>
            <w:r w:rsidRPr="00C76C41">
              <w:rPr>
                <w:rFonts w:asciiTheme="majorBidi" w:hAnsiTheme="majorBidi" w:cstheme="majorBidi"/>
              </w:rPr>
              <w:t>é</w:t>
            </w:r>
            <w:r w:rsidR="00413D7C" w:rsidRPr="00C76C41">
              <w:rPr>
                <w:rFonts w:asciiTheme="majorBidi" w:hAnsiTheme="majorBidi" w:cstheme="majorBidi"/>
              </w:rPr>
              <w:t>valuer</w:t>
            </w:r>
            <w:r w:rsidR="002F121B">
              <w:rPr>
                <w:rFonts w:asciiTheme="majorBidi" w:hAnsiTheme="majorBidi" w:cstheme="majorBidi"/>
              </w:rPr>
              <w:t>a</w:t>
            </w:r>
            <w:r w:rsidR="006759AA" w:rsidRPr="00C76C41">
              <w:rPr>
                <w:rFonts w:asciiTheme="majorBidi" w:hAnsiTheme="majorBidi" w:cstheme="majorBidi"/>
              </w:rPr>
              <w:t xml:space="preserve"> </w:t>
            </w:r>
            <w:r w:rsidR="00413D7C" w:rsidRPr="00C76C41">
              <w:rPr>
                <w:rFonts w:asciiTheme="majorBidi" w:hAnsiTheme="majorBidi" w:cstheme="majorBidi"/>
              </w:rPr>
              <w:t>la proposition de prix</w:t>
            </w:r>
            <w:r w:rsidR="006759AA" w:rsidRPr="00C76C41">
              <w:rPr>
                <w:rFonts w:asciiTheme="majorBidi" w:hAnsiTheme="majorBidi" w:cstheme="majorBidi"/>
              </w:rPr>
              <w:t xml:space="preserve"> </w:t>
            </w:r>
            <w:r w:rsidRPr="00C76C41">
              <w:rPr>
                <w:rFonts w:asciiTheme="majorBidi" w:hAnsiTheme="majorBidi" w:cstheme="majorBidi"/>
              </w:rPr>
              <w:t xml:space="preserve">dans un délai de sept (7) jours suivant la date de la demande ou dans un délais plus long spécifié par 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et </w:t>
            </w:r>
            <w:r w:rsidR="00413D7C" w:rsidRPr="00C76C41">
              <w:rPr>
                <w:rFonts w:asciiTheme="majorBidi" w:hAnsiTheme="majorBidi" w:cstheme="majorBidi"/>
              </w:rPr>
              <w:t xml:space="preserve">avant de confirmer l’exécution de la </w:t>
            </w:r>
            <w:r w:rsidRPr="00C76C41">
              <w:rPr>
                <w:rFonts w:asciiTheme="majorBidi" w:hAnsiTheme="majorBidi" w:cstheme="majorBidi"/>
              </w:rPr>
              <w:t>Modification</w:t>
            </w:r>
            <w:r w:rsidR="00413D7C" w:rsidRPr="00C76C41">
              <w:rPr>
                <w:rFonts w:asciiTheme="majorBidi" w:hAnsiTheme="majorBidi" w:cstheme="majorBidi"/>
              </w:rPr>
              <w:t>.</w:t>
            </w:r>
            <w:r w:rsidR="00777DA2">
              <w:rPr>
                <w:rFonts w:asciiTheme="majorBidi" w:hAnsiTheme="majorBidi" w:cstheme="majorBidi"/>
              </w:rPr>
              <w:t xml:space="preserve"> </w:t>
            </w:r>
            <w:r w:rsidR="00777DA2" w:rsidRPr="00C76C41">
              <w:rPr>
                <w:rFonts w:asciiTheme="majorBidi" w:hAnsiTheme="majorBidi" w:cstheme="majorBidi"/>
              </w:rPr>
              <w:t xml:space="preserve">L’Entrepreneur doit également fournir l’information concernant tout risque ES et l’impact </w:t>
            </w:r>
            <w:r w:rsidR="002F121B">
              <w:rPr>
                <w:rFonts w:asciiTheme="majorBidi" w:hAnsiTheme="majorBidi" w:cstheme="majorBidi"/>
              </w:rPr>
              <w:t xml:space="preserve">ES </w:t>
            </w:r>
            <w:r w:rsidR="00777DA2" w:rsidRPr="00C76C41">
              <w:rPr>
                <w:rFonts w:asciiTheme="majorBidi" w:hAnsiTheme="majorBidi" w:cstheme="majorBidi"/>
              </w:rPr>
              <w:t>de la Modification</w:t>
            </w:r>
            <w:r w:rsidR="00EA42AC">
              <w:rPr>
                <w:rFonts w:asciiTheme="majorBidi" w:hAnsiTheme="majorBidi" w:cstheme="majorBidi"/>
              </w:rPr>
              <w:t>, et</w:t>
            </w:r>
            <w:r w:rsidR="0040501E">
              <w:rPr>
                <w:rFonts w:asciiTheme="majorBidi" w:hAnsiTheme="majorBidi" w:cstheme="majorBidi"/>
              </w:rPr>
              <w:t xml:space="preserve"> toute information additionnelle telle que spécifié dans </w:t>
            </w:r>
            <w:r w:rsidR="0040501E" w:rsidRPr="00975307">
              <w:rPr>
                <w:rFonts w:asciiTheme="majorBidi" w:hAnsiTheme="majorBidi" w:cstheme="majorBidi"/>
                <w:b/>
                <w:bCs/>
              </w:rPr>
              <w:t>le CCAP</w:t>
            </w:r>
            <w:r w:rsidR="00777DA2" w:rsidRPr="00C76C41">
              <w:rPr>
                <w:rFonts w:asciiTheme="majorBidi" w:hAnsiTheme="majorBidi" w:cstheme="majorBidi"/>
              </w:rPr>
              <w:t xml:space="preserve">.  </w:t>
            </w:r>
          </w:p>
          <w:p w14:paraId="02A0E893" w14:textId="22A54ED6" w:rsidR="001C4AEB" w:rsidRDefault="00041BFA" w:rsidP="001C4AEB">
            <w:pPr>
              <w:tabs>
                <w:tab w:val="left" w:pos="540"/>
              </w:tabs>
              <w:spacing w:after="160"/>
              <w:ind w:left="547" w:right="-72" w:hanging="547"/>
              <w:rPr>
                <w:rFonts w:asciiTheme="majorBidi" w:hAnsiTheme="majorBidi" w:cstheme="majorBidi"/>
              </w:rPr>
            </w:pPr>
            <w:r w:rsidRPr="00C76C41">
              <w:rPr>
                <w:rFonts w:asciiTheme="majorBidi" w:hAnsiTheme="majorBidi" w:cstheme="majorBidi"/>
              </w:rPr>
              <w:t>4</w:t>
            </w:r>
            <w:r w:rsidR="00FC331F">
              <w:rPr>
                <w:rFonts w:asciiTheme="majorBidi" w:hAnsiTheme="majorBidi" w:cstheme="majorBidi"/>
              </w:rPr>
              <w:t>6</w:t>
            </w:r>
            <w:r w:rsidR="00560DDD" w:rsidRPr="00C76C41">
              <w:rPr>
                <w:rFonts w:asciiTheme="majorBidi" w:hAnsiTheme="majorBidi" w:cstheme="majorBidi"/>
              </w:rPr>
              <w:t>.3</w:t>
            </w:r>
            <w:r w:rsidR="006759AA" w:rsidRPr="00C76C41">
              <w:rPr>
                <w:rFonts w:asciiTheme="majorBidi" w:hAnsiTheme="majorBidi" w:cstheme="majorBidi"/>
              </w:rPr>
              <w:tab/>
            </w:r>
            <w:r w:rsidR="006759AA" w:rsidRPr="00C76C41">
              <w:rPr>
                <w:rFonts w:asciiTheme="majorBidi" w:hAnsiTheme="majorBidi" w:cstheme="majorBidi"/>
              </w:rPr>
              <w:tab/>
              <w:t xml:space="preserve">Si le prix présenté par l’Entrepreneur </w:t>
            </w:r>
            <w:r w:rsidR="00560DDD" w:rsidRPr="00C76C41">
              <w:rPr>
                <w:rFonts w:asciiTheme="majorBidi" w:hAnsiTheme="majorBidi" w:cstheme="majorBidi"/>
              </w:rPr>
              <w:t xml:space="preserve">est jugé trop élevé par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560DDD" w:rsidRPr="00C76C41">
              <w:rPr>
                <w:rFonts w:asciiTheme="majorBidi" w:hAnsiTheme="majorBidi" w:cstheme="majorBidi"/>
              </w:rPr>
              <w:t>, ce dernier</w:t>
            </w:r>
            <w:r w:rsidR="006759AA" w:rsidRPr="00C76C41">
              <w:rPr>
                <w:rFonts w:asciiTheme="majorBidi" w:hAnsiTheme="majorBidi" w:cstheme="majorBidi"/>
              </w:rPr>
              <w:t xml:space="preserve"> pourra commander la </w:t>
            </w:r>
            <w:r w:rsidR="001E4177">
              <w:rPr>
                <w:rFonts w:asciiTheme="majorBidi" w:hAnsiTheme="majorBidi" w:cstheme="majorBidi"/>
              </w:rPr>
              <w:t>Modification</w:t>
            </w:r>
            <w:r w:rsidR="006759AA" w:rsidRPr="00C76C41">
              <w:rPr>
                <w:rFonts w:asciiTheme="majorBidi" w:hAnsiTheme="majorBidi" w:cstheme="majorBidi"/>
              </w:rPr>
              <w:t xml:space="preserve"> et apporter un changement au Prix du </w:t>
            </w:r>
            <w:r w:rsidR="00ED16A7" w:rsidRPr="00C76C41">
              <w:rPr>
                <w:rFonts w:asciiTheme="majorBidi" w:hAnsiTheme="majorBidi" w:cstheme="majorBidi"/>
              </w:rPr>
              <w:t>Marché</w:t>
            </w:r>
            <w:r w:rsidR="006759AA" w:rsidRPr="00C76C41">
              <w:rPr>
                <w:rFonts w:asciiTheme="majorBidi" w:hAnsiTheme="majorBidi" w:cstheme="majorBidi"/>
              </w:rPr>
              <w:t xml:space="preserve">, sur la base de ses propres prévisions quant aux effets de la </w:t>
            </w:r>
            <w:r w:rsidR="001E4177">
              <w:rPr>
                <w:rFonts w:asciiTheme="majorBidi" w:hAnsiTheme="majorBidi" w:cstheme="majorBidi"/>
              </w:rPr>
              <w:t>Modification</w:t>
            </w:r>
            <w:r w:rsidR="006759AA" w:rsidRPr="00C76C41">
              <w:rPr>
                <w:rFonts w:asciiTheme="majorBidi" w:hAnsiTheme="majorBidi" w:cstheme="majorBidi"/>
              </w:rPr>
              <w:t xml:space="preserve"> sur le coût pour l’Entrepreneur.</w:t>
            </w:r>
          </w:p>
          <w:p w14:paraId="0E714B63" w14:textId="02B215F1" w:rsidR="006759AA" w:rsidRPr="00C76C41" w:rsidRDefault="001C4AEB" w:rsidP="001C4AEB">
            <w:pPr>
              <w:tabs>
                <w:tab w:val="left" w:pos="540"/>
              </w:tabs>
              <w:spacing w:after="160"/>
              <w:ind w:left="547" w:right="-72" w:hanging="547"/>
              <w:rPr>
                <w:rFonts w:asciiTheme="majorBidi" w:hAnsiTheme="majorBidi" w:cstheme="majorBidi"/>
              </w:rPr>
            </w:pPr>
            <w:r>
              <w:rPr>
                <w:rFonts w:asciiTheme="majorBidi" w:hAnsiTheme="majorBidi" w:cstheme="majorBidi"/>
              </w:rPr>
              <w:t>46.4</w:t>
            </w:r>
            <w:r w:rsidR="002F121B">
              <w:rPr>
                <w:rFonts w:asciiTheme="majorBidi" w:hAnsiTheme="majorBidi" w:cstheme="majorBidi"/>
              </w:rPr>
              <w:tab/>
            </w:r>
            <w:r w:rsidR="006759AA" w:rsidRPr="00C76C41">
              <w:rPr>
                <w:rFonts w:asciiTheme="majorBidi" w:hAnsiTheme="majorBidi" w:cstheme="majorBidi"/>
              </w:rPr>
              <w:t xml:space="preserve">Si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décide que l’urgence </w:t>
            </w:r>
            <w:r w:rsidR="00FE52DC" w:rsidRPr="00C76C41">
              <w:rPr>
                <w:rFonts w:asciiTheme="majorBidi" w:hAnsiTheme="majorBidi" w:cstheme="majorBidi"/>
              </w:rPr>
              <w:t>de réaliser</w:t>
            </w:r>
            <w:r w:rsidR="006759AA" w:rsidRPr="00C76C41">
              <w:rPr>
                <w:rFonts w:asciiTheme="majorBidi" w:hAnsiTheme="majorBidi" w:cstheme="majorBidi"/>
              </w:rPr>
              <w:t xml:space="preserve"> la </w:t>
            </w:r>
            <w:r w:rsidR="001E4177">
              <w:rPr>
                <w:rFonts w:asciiTheme="majorBidi" w:hAnsiTheme="majorBidi" w:cstheme="majorBidi"/>
              </w:rPr>
              <w:t>Modification</w:t>
            </w:r>
            <w:r w:rsidR="006759AA" w:rsidRPr="00C76C41">
              <w:rPr>
                <w:rFonts w:asciiTheme="majorBidi" w:hAnsiTheme="majorBidi" w:cstheme="majorBidi"/>
              </w:rPr>
              <w:t xml:space="preserve"> </w:t>
            </w:r>
            <w:r w:rsidR="00560DDD" w:rsidRPr="00C76C41">
              <w:rPr>
                <w:rFonts w:asciiTheme="majorBidi" w:hAnsiTheme="majorBidi" w:cstheme="majorBidi"/>
              </w:rPr>
              <w:t>n’est pas compatible avec la préparation préalable d’</w:t>
            </w:r>
            <w:r w:rsidR="006759AA" w:rsidRPr="00C76C41">
              <w:rPr>
                <w:rFonts w:asciiTheme="majorBidi" w:hAnsiTheme="majorBidi" w:cstheme="majorBidi"/>
              </w:rPr>
              <w:t xml:space="preserve">une </w:t>
            </w:r>
            <w:r w:rsidR="00560DDD" w:rsidRPr="00C76C41">
              <w:rPr>
                <w:rFonts w:asciiTheme="majorBidi" w:hAnsiTheme="majorBidi" w:cstheme="majorBidi"/>
              </w:rPr>
              <w:t>proposition de prix</w:t>
            </w:r>
            <w:r w:rsidR="006759AA" w:rsidRPr="00C76C41">
              <w:rPr>
                <w:rFonts w:asciiTheme="majorBidi" w:hAnsiTheme="majorBidi" w:cstheme="majorBidi"/>
              </w:rPr>
              <w:t xml:space="preserve"> </w:t>
            </w:r>
            <w:r w:rsidR="00560DDD" w:rsidRPr="00C76C41">
              <w:rPr>
                <w:rFonts w:asciiTheme="majorBidi" w:hAnsiTheme="majorBidi" w:cstheme="majorBidi"/>
              </w:rPr>
              <w:t xml:space="preserve">par l’Entrepreneur </w:t>
            </w:r>
            <w:r w:rsidR="006759AA" w:rsidRPr="00C76C41">
              <w:rPr>
                <w:rFonts w:asciiTheme="majorBidi" w:hAnsiTheme="majorBidi" w:cstheme="majorBidi"/>
              </w:rPr>
              <w:t xml:space="preserve">et </w:t>
            </w:r>
            <w:r w:rsidR="00560DDD" w:rsidRPr="00C76C41">
              <w:rPr>
                <w:rFonts w:asciiTheme="majorBidi" w:hAnsiTheme="majorBidi" w:cstheme="majorBidi"/>
              </w:rPr>
              <w:t>son évalua</w:t>
            </w:r>
            <w:r w:rsidR="00FE52DC" w:rsidRPr="00C76C41">
              <w:rPr>
                <w:rFonts w:asciiTheme="majorBidi" w:hAnsiTheme="majorBidi" w:cstheme="majorBidi"/>
              </w:rPr>
              <w:t xml:space="preserve">tion par 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sans retarder les travaux, </w:t>
            </w:r>
            <w:r w:rsidR="00560DDD" w:rsidRPr="00C76C41">
              <w:rPr>
                <w:rFonts w:asciiTheme="majorBidi" w:hAnsiTheme="majorBidi" w:cstheme="majorBidi"/>
              </w:rPr>
              <w:t>une proposition de prix</w:t>
            </w:r>
            <w:r w:rsidR="006759AA" w:rsidRPr="00C76C41">
              <w:rPr>
                <w:rFonts w:asciiTheme="majorBidi" w:hAnsiTheme="majorBidi" w:cstheme="majorBidi"/>
              </w:rPr>
              <w:t xml:space="preserve"> ne sera </w:t>
            </w:r>
            <w:r w:rsidR="004E0160">
              <w:rPr>
                <w:rFonts w:asciiTheme="majorBidi" w:hAnsiTheme="majorBidi" w:cstheme="majorBidi"/>
              </w:rPr>
              <w:t xml:space="preserve">pas </w:t>
            </w:r>
            <w:r w:rsidR="006759AA" w:rsidRPr="00C76C41">
              <w:rPr>
                <w:rFonts w:asciiTheme="majorBidi" w:hAnsiTheme="majorBidi" w:cstheme="majorBidi"/>
              </w:rPr>
              <w:t>pré</w:t>
            </w:r>
            <w:r w:rsidR="00560DDD" w:rsidRPr="00C76C41">
              <w:rPr>
                <w:rFonts w:asciiTheme="majorBidi" w:hAnsiTheme="majorBidi" w:cstheme="majorBidi"/>
              </w:rPr>
              <w:t>par</w:t>
            </w:r>
            <w:r w:rsidR="006759AA" w:rsidRPr="00C76C41">
              <w:rPr>
                <w:rFonts w:asciiTheme="majorBidi" w:hAnsiTheme="majorBidi" w:cstheme="majorBidi"/>
              </w:rPr>
              <w:t>ée</w:t>
            </w:r>
            <w:r w:rsidR="00560DDD" w:rsidRPr="00C76C41">
              <w:rPr>
                <w:rFonts w:asciiTheme="majorBidi" w:hAnsiTheme="majorBidi" w:cstheme="majorBidi"/>
              </w:rPr>
              <w:t xml:space="preserve"> par l’Entrepreneur</w:t>
            </w:r>
            <w:r w:rsidR="006759AA" w:rsidRPr="00C76C41">
              <w:rPr>
                <w:rFonts w:asciiTheme="majorBidi" w:hAnsiTheme="majorBidi" w:cstheme="majorBidi"/>
              </w:rPr>
              <w:t xml:space="preserve"> et la </w:t>
            </w:r>
            <w:r w:rsidR="001E4177">
              <w:rPr>
                <w:rFonts w:asciiTheme="majorBidi" w:hAnsiTheme="majorBidi" w:cstheme="majorBidi"/>
              </w:rPr>
              <w:t>Modification</w:t>
            </w:r>
            <w:r w:rsidR="006759AA" w:rsidRPr="00C76C41">
              <w:rPr>
                <w:rFonts w:asciiTheme="majorBidi" w:hAnsiTheme="majorBidi" w:cstheme="majorBidi"/>
              </w:rPr>
              <w:t xml:space="preserve"> sera assimilée à un </w:t>
            </w:r>
            <w:r w:rsidR="00FE52DC" w:rsidRPr="00C76C41">
              <w:rPr>
                <w:rFonts w:asciiTheme="majorBidi" w:hAnsiTheme="majorBidi" w:cstheme="majorBidi"/>
              </w:rPr>
              <w:t>E</w:t>
            </w:r>
            <w:r w:rsidR="006759AA" w:rsidRPr="00C76C41">
              <w:rPr>
                <w:rFonts w:asciiTheme="majorBidi" w:hAnsiTheme="majorBidi" w:cstheme="majorBidi"/>
              </w:rPr>
              <w:t xml:space="preserve">vénement </w:t>
            </w:r>
            <w:r w:rsidR="00AE226A">
              <w:rPr>
                <w:rFonts w:asciiTheme="majorBidi" w:hAnsiTheme="majorBidi" w:cstheme="majorBidi"/>
              </w:rPr>
              <w:t>ouvrant</w:t>
            </w:r>
            <w:r w:rsidR="006759AA" w:rsidRPr="00C76C41">
              <w:rPr>
                <w:rFonts w:asciiTheme="majorBidi" w:hAnsiTheme="majorBidi" w:cstheme="majorBidi"/>
              </w:rPr>
              <w:t xml:space="preserve"> droit à </w:t>
            </w:r>
            <w:r w:rsidR="002F121B">
              <w:rPr>
                <w:rFonts w:asciiTheme="majorBidi" w:hAnsiTheme="majorBidi" w:cstheme="majorBidi"/>
              </w:rPr>
              <w:t>C</w:t>
            </w:r>
            <w:r w:rsidR="006759AA" w:rsidRPr="00C76C41">
              <w:rPr>
                <w:rFonts w:asciiTheme="majorBidi" w:hAnsiTheme="majorBidi" w:cstheme="majorBidi"/>
              </w:rPr>
              <w:t>ompensation.</w:t>
            </w:r>
          </w:p>
          <w:p w14:paraId="30F6AEBE" w14:textId="3DBD3169" w:rsidR="006759AA" w:rsidRPr="00C76C41" w:rsidRDefault="00041BFA" w:rsidP="00FE52DC">
            <w:pPr>
              <w:tabs>
                <w:tab w:val="left" w:pos="540"/>
              </w:tabs>
              <w:spacing w:after="160"/>
              <w:ind w:left="547" w:right="-72" w:hanging="547"/>
              <w:rPr>
                <w:rFonts w:asciiTheme="majorBidi" w:hAnsiTheme="majorBidi" w:cstheme="majorBidi"/>
              </w:rPr>
            </w:pPr>
            <w:r w:rsidRPr="00C76C41">
              <w:rPr>
                <w:rFonts w:asciiTheme="majorBidi" w:hAnsiTheme="majorBidi" w:cstheme="majorBidi"/>
              </w:rPr>
              <w:t>4</w:t>
            </w:r>
            <w:r w:rsidR="004E0160">
              <w:rPr>
                <w:rFonts w:asciiTheme="majorBidi" w:hAnsiTheme="majorBidi" w:cstheme="majorBidi"/>
              </w:rPr>
              <w:t>6</w:t>
            </w:r>
            <w:r w:rsidR="006759AA" w:rsidRPr="00C76C41">
              <w:rPr>
                <w:rFonts w:asciiTheme="majorBidi" w:hAnsiTheme="majorBidi" w:cstheme="majorBidi"/>
              </w:rPr>
              <w:t>.5</w:t>
            </w:r>
            <w:r w:rsidR="006759AA" w:rsidRPr="00C76C41">
              <w:rPr>
                <w:rFonts w:asciiTheme="majorBidi" w:hAnsiTheme="majorBidi" w:cstheme="majorBidi"/>
              </w:rPr>
              <w:tab/>
              <w:t xml:space="preserve">L’Entrepreneur n’aura droit à aucun paiement supplémentaire au titre de coûts qui auraient pu être évités </w:t>
            </w:r>
            <w:r w:rsidR="00FE52DC" w:rsidRPr="00C76C41">
              <w:rPr>
                <w:rFonts w:asciiTheme="majorBidi" w:hAnsiTheme="majorBidi" w:cstheme="majorBidi"/>
              </w:rPr>
              <w:t>si l’Entrepreneur avait notifié un préavis</w:t>
            </w:r>
            <w:r w:rsidR="006759AA" w:rsidRPr="00C76C41">
              <w:rPr>
                <w:rFonts w:asciiTheme="majorBidi" w:hAnsiTheme="majorBidi" w:cstheme="majorBidi"/>
              </w:rPr>
              <w:t xml:space="preserve">. </w:t>
            </w:r>
          </w:p>
          <w:p w14:paraId="1465A5ED" w14:textId="1631F007" w:rsidR="00FE52DC" w:rsidRPr="00C76C41" w:rsidRDefault="00041BFA" w:rsidP="00FE52DC">
            <w:pPr>
              <w:tabs>
                <w:tab w:val="left" w:pos="540"/>
              </w:tabs>
              <w:spacing w:after="160"/>
              <w:ind w:left="547" w:right="-72" w:hanging="547"/>
              <w:rPr>
                <w:rFonts w:asciiTheme="majorBidi" w:hAnsiTheme="majorBidi" w:cstheme="majorBidi"/>
              </w:rPr>
            </w:pPr>
            <w:r w:rsidRPr="00C76C41">
              <w:rPr>
                <w:rFonts w:asciiTheme="majorBidi" w:hAnsiTheme="majorBidi" w:cstheme="majorBidi"/>
              </w:rPr>
              <w:t>4</w:t>
            </w:r>
            <w:r w:rsidR="004E0160">
              <w:rPr>
                <w:rFonts w:asciiTheme="majorBidi" w:hAnsiTheme="majorBidi" w:cstheme="majorBidi"/>
              </w:rPr>
              <w:t>6</w:t>
            </w:r>
            <w:r w:rsidR="00FE52DC" w:rsidRPr="00C76C41">
              <w:rPr>
                <w:rFonts w:asciiTheme="majorBidi" w:hAnsiTheme="majorBidi" w:cstheme="majorBidi"/>
              </w:rPr>
              <w:t>.6</w:t>
            </w:r>
            <w:r w:rsidR="00FE52DC" w:rsidRPr="00C76C41">
              <w:rPr>
                <w:rFonts w:asciiTheme="majorBidi" w:hAnsiTheme="majorBidi" w:cstheme="majorBidi"/>
              </w:rPr>
              <w:tab/>
              <w:t xml:space="preserve">Si le travail requis par la </w:t>
            </w:r>
            <w:r w:rsidR="001E4177">
              <w:rPr>
                <w:rFonts w:asciiTheme="majorBidi" w:hAnsiTheme="majorBidi" w:cstheme="majorBidi"/>
              </w:rPr>
              <w:t>Modification</w:t>
            </w:r>
            <w:r w:rsidR="00FE52DC" w:rsidRPr="00C76C41">
              <w:rPr>
                <w:rFonts w:asciiTheme="majorBidi" w:hAnsiTheme="majorBidi" w:cstheme="majorBidi"/>
              </w:rPr>
              <w:t xml:space="preserve"> correspond à un poste décrit dans le Détail </w:t>
            </w:r>
            <w:r w:rsidR="002F121B">
              <w:rPr>
                <w:rFonts w:asciiTheme="majorBidi" w:hAnsiTheme="majorBidi" w:cstheme="majorBidi"/>
              </w:rPr>
              <w:t>Q</w:t>
            </w:r>
            <w:r w:rsidR="00FE52DC" w:rsidRPr="00C76C41">
              <w:rPr>
                <w:rFonts w:asciiTheme="majorBidi" w:hAnsiTheme="majorBidi" w:cstheme="majorBidi"/>
              </w:rPr>
              <w:t xml:space="preserve">uantitatif et </w:t>
            </w:r>
            <w:r w:rsidR="002F121B">
              <w:rPr>
                <w:rFonts w:asciiTheme="majorBidi" w:hAnsiTheme="majorBidi" w:cstheme="majorBidi"/>
              </w:rPr>
              <w:t>E</w:t>
            </w:r>
            <w:r w:rsidR="00FE52DC" w:rsidRPr="00C76C41">
              <w:rPr>
                <w:rFonts w:asciiTheme="majorBidi" w:hAnsiTheme="majorBidi" w:cstheme="majorBidi"/>
              </w:rPr>
              <w:t xml:space="preserve">stimatif et si, de l’avis du </w:t>
            </w:r>
            <w:r w:rsidR="00D123E0">
              <w:rPr>
                <w:rFonts w:asciiTheme="majorBidi" w:hAnsiTheme="majorBidi" w:cstheme="majorBidi"/>
              </w:rPr>
              <w:t xml:space="preserve">Consultant de </w:t>
            </w:r>
            <w:r w:rsidR="00D367CB">
              <w:rPr>
                <w:rFonts w:asciiTheme="majorBidi" w:hAnsiTheme="majorBidi" w:cstheme="majorBidi"/>
              </w:rPr>
              <w:t>Supervision</w:t>
            </w:r>
            <w:r w:rsidR="00FE52DC" w:rsidRPr="00C76C41">
              <w:rPr>
                <w:rFonts w:asciiTheme="majorBidi" w:hAnsiTheme="majorBidi" w:cstheme="majorBidi"/>
              </w:rPr>
              <w:t xml:space="preserve">, la quantité de travail dépassant la limite spécifiée à la clause </w:t>
            </w:r>
            <w:r w:rsidR="00114272">
              <w:rPr>
                <w:rFonts w:asciiTheme="majorBidi" w:hAnsiTheme="majorBidi" w:cstheme="majorBidi"/>
              </w:rPr>
              <w:t>45</w:t>
            </w:r>
            <w:r w:rsidR="00FE52DC" w:rsidRPr="00C76C41">
              <w:rPr>
                <w:rFonts w:asciiTheme="majorBidi" w:hAnsiTheme="majorBidi" w:cstheme="majorBidi"/>
              </w:rPr>
              <w:t xml:space="preserve">.1 </w:t>
            </w:r>
            <w:r w:rsidR="0029330D">
              <w:rPr>
                <w:rFonts w:asciiTheme="majorBidi" w:hAnsiTheme="majorBidi" w:cstheme="majorBidi"/>
              </w:rPr>
              <w:t xml:space="preserve">du CCAG </w:t>
            </w:r>
            <w:r w:rsidR="00FE52DC" w:rsidRPr="00C76C41">
              <w:rPr>
                <w:rFonts w:asciiTheme="majorBidi" w:hAnsiTheme="majorBidi" w:cstheme="majorBidi"/>
              </w:rPr>
              <w:t xml:space="preserve">ou la période de l’exécution ne provoque pas de changement du coût par unité de quantité, le prix unitaire figurant au Détail </w:t>
            </w:r>
            <w:r w:rsidR="00884619">
              <w:rPr>
                <w:rFonts w:asciiTheme="majorBidi" w:hAnsiTheme="majorBidi" w:cstheme="majorBidi"/>
              </w:rPr>
              <w:t>Q</w:t>
            </w:r>
            <w:r w:rsidR="00FE52DC" w:rsidRPr="00C76C41">
              <w:rPr>
                <w:rFonts w:asciiTheme="majorBidi" w:hAnsiTheme="majorBidi" w:cstheme="majorBidi"/>
              </w:rPr>
              <w:t xml:space="preserve">uantitatif et </w:t>
            </w:r>
            <w:r w:rsidR="00884619">
              <w:rPr>
                <w:rFonts w:asciiTheme="majorBidi" w:hAnsiTheme="majorBidi" w:cstheme="majorBidi"/>
              </w:rPr>
              <w:t>E</w:t>
            </w:r>
            <w:r w:rsidR="00884619" w:rsidRPr="00C76C41">
              <w:rPr>
                <w:rFonts w:asciiTheme="majorBidi" w:hAnsiTheme="majorBidi" w:cstheme="majorBidi"/>
              </w:rPr>
              <w:t xml:space="preserve">stimatif </w:t>
            </w:r>
            <w:r w:rsidR="00FE52DC" w:rsidRPr="00C76C41">
              <w:rPr>
                <w:rFonts w:asciiTheme="majorBidi" w:hAnsiTheme="majorBidi" w:cstheme="majorBidi"/>
              </w:rPr>
              <w:t xml:space="preserve">sera utilisé pour calculer la valeur de la </w:t>
            </w:r>
            <w:r w:rsidR="001E4177">
              <w:rPr>
                <w:rFonts w:asciiTheme="majorBidi" w:hAnsiTheme="majorBidi" w:cstheme="majorBidi"/>
              </w:rPr>
              <w:t>Modification</w:t>
            </w:r>
            <w:r w:rsidR="00FE52DC" w:rsidRPr="00C76C41">
              <w:rPr>
                <w:rFonts w:asciiTheme="majorBidi" w:hAnsiTheme="majorBidi" w:cstheme="majorBidi"/>
              </w:rPr>
              <w:t xml:space="preserve">. Si le coût par unité de quantité change, ou si la nature ou la période de </w:t>
            </w:r>
            <w:r w:rsidR="00FE52DC" w:rsidRPr="00C76C41">
              <w:rPr>
                <w:rFonts w:asciiTheme="majorBidi" w:hAnsiTheme="majorBidi" w:cstheme="majorBidi"/>
              </w:rPr>
              <w:lastRenderedPageBreak/>
              <w:t xml:space="preserve">l’exécution du travail requis par la </w:t>
            </w:r>
            <w:r w:rsidR="001E4177">
              <w:rPr>
                <w:rFonts w:asciiTheme="majorBidi" w:hAnsiTheme="majorBidi" w:cstheme="majorBidi"/>
              </w:rPr>
              <w:t>Modification</w:t>
            </w:r>
            <w:r w:rsidR="00FE52DC" w:rsidRPr="00C76C41">
              <w:rPr>
                <w:rFonts w:asciiTheme="majorBidi" w:hAnsiTheme="majorBidi" w:cstheme="majorBidi"/>
              </w:rPr>
              <w:t xml:space="preserve"> ne correspondent pas aux postes figurant dans le Détail </w:t>
            </w:r>
            <w:r w:rsidR="00884619">
              <w:rPr>
                <w:rFonts w:asciiTheme="majorBidi" w:hAnsiTheme="majorBidi" w:cstheme="majorBidi"/>
              </w:rPr>
              <w:t>Q</w:t>
            </w:r>
            <w:r w:rsidR="00FE52DC" w:rsidRPr="00C76C41">
              <w:rPr>
                <w:rFonts w:asciiTheme="majorBidi" w:hAnsiTheme="majorBidi" w:cstheme="majorBidi"/>
              </w:rPr>
              <w:t xml:space="preserve">uantitatif et </w:t>
            </w:r>
            <w:r w:rsidR="00884619">
              <w:rPr>
                <w:rFonts w:asciiTheme="majorBidi" w:hAnsiTheme="majorBidi" w:cstheme="majorBidi"/>
              </w:rPr>
              <w:t>E</w:t>
            </w:r>
            <w:r w:rsidR="00FE52DC" w:rsidRPr="00C76C41">
              <w:rPr>
                <w:rFonts w:asciiTheme="majorBidi" w:hAnsiTheme="majorBidi" w:cstheme="majorBidi"/>
              </w:rPr>
              <w:t xml:space="preserve">stimatif, la proposition présentée par l’Entrepreneur sera pour de nouveaux prix unitaires correspondant </w:t>
            </w:r>
            <w:r w:rsidR="00994494" w:rsidRPr="00C76C41">
              <w:rPr>
                <w:rFonts w:asciiTheme="majorBidi" w:hAnsiTheme="majorBidi" w:cstheme="majorBidi"/>
              </w:rPr>
              <w:t>au travail spécifié</w:t>
            </w:r>
            <w:r w:rsidR="00FE52DC" w:rsidRPr="00C76C41">
              <w:rPr>
                <w:rFonts w:asciiTheme="majorBidi" w:hAnsiTheme="majorBidi" w:cstheme="majorBidi"/>
              </w:rPr>
              <w:t>.</w:t>
            </w:r>
          </w:p>
          <w:p w14:paraId="484305C2" w14:textId="14D1F3B1" w:rsidR="001209B3" w:rsidRPr="00C76C41" w:rsidRDefault="00041BFA" w:rsidP="001209B3">
            <w:pPr>
              <w:suppressAutoHyphens/>
              <w:overflowPunct w:val="0"/>
              <w:autoSpaceDE w:val="0"/>
              <w:autoSpaceDN w:val="0"/>
              <w:adjustRightInd w:val="0"/>
              <w:spacing w:before="120" w:after="120"/>
              <w:ind w:right="36"/>
              <w:textAlignment w:val="baseline"/>
              <w:rPr>
                <w:color w:val="000000"/>
              </w:rPr>
            </w:pPr>
            <w:r w:rsidRPr="00C76C41">
              <w:rPr>
                <w:rFonts w:asciiTheme="majorBidi" w:hAnsiTheme="majorBidi" w:cstheme="majorBidi"/>
              </w:rPr>
              <w:t>4</w:t>
            </w:r>
            <w:r w:rsidR="00F77ED0">
              <w:rPr>
                <w:rFonts w:asciiTheme="majorBidi" w:hAnsiTheme="majorBidi" w:cstheme="majorBidi"/>
              </w:rPr>
              <w:t>6</w:t>
            </w:r>
            <w:r w:rsidRPr="00C76C41">
              <w:rPr>
                <w:rFonts w:asciiTheme="majorBidi" w:hAnsiTheme="majorBidi" w:cstheme="majorBidi"/>
              </w:rPr>
              <w:t>.7</w:t>
            </w:r>
            <w:r w:rsidR="00884619">
              <w:rPr>
                <w:rFonts w:asciiTheme="majorBidi" w:hAnsiTheme="majorBidi" w:cstheme="majorBidi"/>
              </w:rPr>
              <w:tab/>
            </w:r>
            <w:r w:rsidR="001209B3" w:rsidRPr="00C76C41">
              <w:t xml:space="preserve">Ingénierie de la </w:t>
            </w:r>
            <w:r w:rsidR="00E46FE5">
              <w:t>V</w:t>
            </w:r>
            <w:r w:rsidR="001209B3" w:rsidRPr="00C76C41">
              <w:t xml:space="preserve">aleur : L’Entrepreneur peut préparer, à ses propres frais, une proposition d’ingénierie de la valeur à tout moment au cours de l’exécution du Marché. La proposition d’ingénierie de la valeur comprend, au minimum, les éléments </w:t>
            </w:r>
            <w:r w:rsidR="00971479" w:rsidRPr="00C76C41">
              <w:t>suivants :</w:t>
            </w:r>
          </w:p>
          <w:p w14:paraId="4E40D119" w14:textId="77777777" w:rsidR="001209B3" w:rsidRPr="00C76C41" w:rsidRDefault="001209B3" w:rsidP="000F2E00">
            <w:pPr>
              <w:numPr>
                <w:ilvl w:val="0"/>
                <w:numId w:val="46"/>
              </w:numPr>
              <w:spacing w:before="120" w:after="120"/>
              <w:ind w:left="1142" w:hanging="540"/>
              <w:rPr>
                <w:color w:val="000000"/>
              </w:rPr>
            </w:pPr>
            <w:r w:rsidRPr="00C76C41">
              <w:rPr>
                <w:color w:val="000000"/>
              </w:rPr>
              <w:t>la ou les modifications proposées et une description de la différence par rapport aux exigences contractuelles existantes;</w:t>
            </w:r>
          </w:p>
          <w:p w14:paraId="27A27BF5" w14:textId="0E897CA4" w:rsidR="001209B3" w:rsidRPr="00C76C41" w:rsidRDefault="001209B3" w:rsidP="000F2E00">
            <w:pPr>
              <w:numPr>
                <w:ilvl w:val="0"/>
                <w:numId w:val="46"/>
              </w:numPr>
              <w:spacing w:before="120" w:after="120"/>
              <w:ind w:left="1142" w:hanging="540"/>
              <w:rPr>
                <w:color w:val="000000"/>
              </w:rPr>
            </w:pPr>
            <w:r w:rsidRPr="00C76C41">
              <w:rPr>
                <w:color w:val="000000"/>
              </w:rPr>
              <w:t>une analyse coûts-avantages complète des changements proposés, y compris</w:t>
            </w:r>
            <w:r w:rsidRPr="00C76C41">
              <w:t xml:space="preserve"> une description et une estimation des</w:t>
            </w:r>
            <w:r w:rsidRPr="00C76C41">
              <w:rPr>
                <w:color w:val="000000"/>
              </w:rPr>
              <w:t xml:space="preserve"> coûts (y compris le coût du cycle de vie) que le Maître d’Ouvrage peut encourir pour mettre en œuvre la proposition d’ingénierie de la valeur;</w:t>
            </w:r>
          </w:p>
          <w:p w14:paraId="1F7A319C" w14:textId="77777777" w:rsidR="001209B3" w:rsidRPr="00C76C41" w:rsidRDefault="001209B3" w:rsidP="000F2E00">
            <w:pPr>
              <w:numPr>
                <w:ilvl w:val="0"/>
                <w:numId w:val="46"/>
              </w:numPr>
              <w:spacing w:before="120" w:after="120"/>
              <w:ind w:left="1142" w:hanging="540"/>
              <w:rPr>
                <w:color w:val="000000"/>
              </w:rPr>
            </w:pPr>
            <w:r w:rsidRPr="00C76C41">
              <w:rPr>
                <w:color w:val="000000"/>
              </w:rPr>
              <w:t xml:space="preserve">une description de tout effet de la modification sur les performances/fonctionnalités; et </w:t>
            </w:r>
          </w:p>
          <w:p w14:paraId="2DCDEBB7" w14:textId="6BDE14EE" w:rsidR="001209B3" w:rsidRPr="00C76C41" w:rsidRDefault="001209B3" w:rsidP="000F2E00">
            <w:pPr>
              <w:numPr>
                <w:ilvl w:val="0"/>
                <w:numId w:val="46"/>
              </w:numPr>
              <w:spacing w:before="120" w:after="120"/>
              <w:ind w:left="1142" w:hanging="540"/>
              <w:rPr>
                <w:color w:val="000000"/>
              </w:rPr>
            </w:pPr>
            <w:r w:rsidRPr="00C76C41">
              <w:rPr>
                <w:color w:val="000000" w:themeColor="text1"/>
              </w:rPr>
              <w:t>une description des travaux proposés à effectuer, un programme pour leur exécution et suffisamment d’information sur les aspects ES pour permettre une évaluation des risques et des impacts ES.</w:t>
            </w:r>
          </w:p>
          <w:p w14:paraId="4FD88E3E" w14:textId="03BD65EF" w:rsidR="001209B3" w:rsidRPr="00C76C41" w:rsidRDefault="001209B3" w:rsidP="001209B3">
            <w:pPr>
              <w:spacing w:before="120" w:after="120"/>
              <w:ind w:left="522" w:right="36" w:hanging="3"/>
              <w:rPr>
                <w:color w:val="000000"/>
              </w:rPr>
            </w:pPr>
            <w:r w:rsidRPr="00C76C41">
              <w:rPr>
                <w:color w:val="000000"/>
              </w:rPr>
              <w:t>Le Maître d’Ouvrage peut accepter la proposition d’ingénierie de la valeur si la proposition démontre des avantages qui :</w:t>
            </w:r>
          </w:p>
          <w:p w14:paraId="41D5B44B" w14:textId="557E9B26" w:rsidR="001209B3" w:rsidRPr="00C76C41" w:rsidRDefault="001209B3" w:rsidP="000F2E00">
            <w:pPr>
              <w:numPr>
                <w:ilvl w:val="0"/>
                <w:numId w:val="45"/>
              </w:numPr>
              <w:spacing w:before="120" w:after="120"/>
              <w:ind w:left="1142" w:hanging="540"/>
              <w:rPr>
                <w:color w:val="000000"/>
              </w:rPr>
            </w:pPr>
            <w:r w:rsidRPr="00C76C41">
              <w:rPr>
                <w:color w:val="000000"/>
              </w:rPr>
              <w:t xml:space="preserve">accélèrent </w:t>
            </w:r>
            <w:r w:rsidR="00884619">
              <w:rPr>
                <w:color w:val="000000"/>
              </w:rPr>
              <w:t>de délai</w:t>
            </w:r>
            <w:r w:rsidRPr="00C76C41">
              <w:rPr>
                <w:color w:val="000000"/>
              </w:rPr>
              <w:t xml:space="preserve"> d’exécution du Marché</w:t>
            </w:r>
            <w:r w:rsidR="00C76C41">
              <w:rPr>
                <w:color w:val="000000"/>
              </w:rPr>
              <w:t xml:space="preserve"> </w:t>
            </w:r>
            <w:r w:rsidRPr="00C76C41">
              <w:rPr>
                <w:color w:val="000000"/>
              </w:rPr>
              <w:t>; ou</w:t>
            </w:r>
          </w:p>
          <w:p w14:paraId="3E727DEF" w14:textId="5016F714" w:rsidR="001209B3" w:rsidRPr="00C76C41" w:rsidRDefault="001209B3" w:rsidP="000F2E00">
            <w:pPr>
              <w:numPr>
                <w:ilvl w:val="0"/>
                <w:numId w:val="45"/>
              </w:numPr>
              <w:spacing w:before="120" w:after="120"/>
              <w:ind w:left="1142" w:hanging="540"/>
              <w:rPr>
                <w:color w:val="000000"/>
              </w:rPr>
            </w:pPr>
            <w:r w:rsidRPr="00C76C41">
              <w:t>réduisent le prix du Marché ou les coûts du cycle de vie pour le Maître d’Ouvrage</w:t>
            </w:r>
            <w:r w:rsidR="00C76C41">
              <w:t xml:space="preserve"> </w:t>
            </w:r>
            <w:r w:rsidRPr="00C76C41">
              <w:t>; ou</w:t>
            </w:r>
          </w:p>
          <w:p w14:paraId="495607C0" w14:textId="6CBFACDD" w:rsidR="001209B3" w:rsidRPr="00C76C41" w:rsidRDefault="001209B3" w:rsidP="000F2E00">
            <w:pPr>
              <w:numPr>
                <w:ilvl w:val="0"/>
                <w:numId w:val="45"/>
              </w:numPr>
              <w:spacing w:before="120" w:after="120"/>
              <w:ind w:left="1142" w:hanging="540"/>
              <w:rPr>
                <w:color w:val="000000"/>
              </w:rPr>
            </w:pPr>
            <w:r w:rsidRPr="00C76C41">
              <w:t>améliorent la qualité, l’efficacité, la sécurité ou la durabilité des installations; ou</w:t>
            </w:r>
          </w:p>
          <w:p w14:paraId="047426FF" w14:textId="7512F670" w:rsidR="001209B3" w:rsidRPr="0086405A" w:rsidRDefault="001209B3" w:rsidP="000F2E00">
            <w:pPr>
              <w:numPr>
                <w:ilvl w:val="0"/>
                <w:numId w:val="45"/>
              </w:numPr>
              <w:spacing w:before="120" w:after="120"/>
              <w:ind w:left="1142" w:hanging="540"/>
              <w:rPr>
                <w:color w:val="000000"/>
              </w:rPr>
            </w:pPr>
            <w:r w:rsidRPr="00C578EC">
              <w:t>apportent</w:t>
            </w:r>
            <w:r w:rsidRPr="0086405A">
              <w:rPr>
                <w:color w:val="000000"/>
              </w:rPr>
              <w:t xml:space="preserve"> tout autre avantage au Maître </w:t>
            </w:r>
            <w:r w:rsidR="00C76C41" w:rsidRPr="0086405A">
              <w:rPr>
                <w:color w:val="000000"/>
              </w:rPr>
              <w:t>d’Ouvrage ;</w:t>
            </w:r>
          </w:p>
          <w:p w14:paraId="7708BABB" w14:textId="346AE439" w:rsidR="001209B3" w:rsidRPr="00C76C41" w:rsidRDefault="001209B3" w:rsidP="00F62E57">
            <w:pPr>
              <w:spacing w:before="120" w:after="120"/>
              <w:ind w:left="701" w:hanging="6"/>
              <w:rPr>
                <w:color w:val="000000"/>
              </w:rPr>
            </w:pPr>
            <w:r w:rsidRPr="00C76C41">
              <w:rPr>
                <w:color w:val="000000"/>
              </w:rPr>
              <w:t xml:space="preserve">sans </w:t>
            </w:r>
            <w:r w:rsidRPr="00F62E57">
              <w:t>compromettre</w:t>
            </w:r>
            <w:r w:rsidRPr="00C76C41">
              <w:rPr>
                <w:color w:val="000000"/>
              </w:rPr>
              <w:t xml:space="preserve"> la fonctionnalité des </w:t>
            </w:r>
            <w:r w:rsidR="004D4E63">
              <w:rPr>
                <w:color w:val="000000"/>
              </w:rPr>
              <w:t>Travaux et Services</w:t>
            </w:r>
            <w:r w:rsidRPr="00C76C41">
              <w:rPr>
                <w:color w:val="000000"/>
              </w:rPr>
              <w:t>.</w:t>
            </w:r>
          </w:p>
          <w:p w14:paraId="24F09DAF" w14:textId="6A3E63D4" w:rsidR="001209B3" w:rsidRPr="00C76C41" w:rsidRDefault="001209B3" w:rsidP="00F62E57">
            <w:pPr>
              <w:spacing w:before="120" w:after="120"/>
              <w:ind w:left="701" w:hanging="6"/>
              <w:rPr>
                <w:color w:val="000000"/>
              </w:rPr>
            </w:pPr>
            <w:r w:rsidRPr="00C76C41">
              <w:rPr>
                <w:color w:val="000000"/>
              </w:rPr>
              <w:t xml:space="preserve">Si la </w:t>
            </w:r>
            <w:r w:rsidRPr="00F62E57">
              <w:t>proposition</w:t>
            </w:r>
            <w:r w:rsidRPr="00C76C41">
              <w:rPr>
                <w:color w:val="000000"/>
              </w:rPr>
              <w:t xml:space="preserve"> d’ingénierie de la valeur est approuvée par le Maître d’Ouvrage et aboutit à :</w:t>
            </w:r>
          </w:p>
          <w:p w14:paraId="01BEC527" w14:textId="57347EEF" w:rsidR="001209B3" w:rsidRPr="00C76C41" w:rsidRDefault="001209B3" w:rsidP="000F2E00">
            <w:pPr>
              <w:numPr>
                <w:ilvl w:val="0"/>
                <w:numId w:val="44"/>
              </w:numPr>
              <w:spacing w:before="120" w:after="120"/>
              <w:ind w:left="1142" w:hanging="540"/>
              <w:rPr>
                <w:color w:val="000000"/>
              </w:rPr>
            </w:pPr>
            <w:r w:rsidRPr="00C76C41">
              <w:rPr>
                <w:color w:val="000000"/>
              </w:rPr>
              <w:t xml:space="preserve">une réduction du prix du Marché; le montant à payer à l’Entrepreneur doit être le </w:t>
            </w:r>
            <w:r w:rsidRPr="00C76C41">
              <w:t xml:space="preserve">pourcentage spécifié </w:t>
            </w:r>
            <w:r w:rsidRPr="009E3B01">
              <w:rPr>
                <w:b/>
                <w:bCs/>
              </w:rPr>
              <w:t>dans le CCAP</w:t>
            </w:r>
            <w:r w:rsidRPr="00C76C41">
              <w:t xml:space="preserve"> de la réduction du prix</w:t>
            </w:r>
            <w:r w:rsidRPr="00C76C41">
              <w:rPr>
                <w:color w:val="000000"/>
              </w:rPr>
              <w:t xml:space="preserve"> du Marché; ou</w:t>
            </w:r>
          </w:p>
          <w:p w14:paraId="2B65C2AC" w14:textId="73329A10" w:rsidR="00041BFA" w:rsidRPr="00C76C41" w:rsidRDefault="001209B3" w:rsidP="000F2E00">
            <w:pPr>
              <w:numPr>
                <w:ilvl w:val="0"/>
                <w:numId w:val="44"/>
              </w:numPr>
              <w:spacing w:before="120" w:after="120"/>
              <w:ind w:left="1142" w:hanging="540"/>
              <w:rPr>
                <w:color w:val="000000"/>
              </w:rPr>
            </w:pPr>
            <w:r w:rsidRPr="00C76C41">
              <w:rPr>
                <w:color w:val="000000"/>
              </w:rPr>
              <w:t xml:space="preserve">une augmentation du </w:t>
            </w:r>
            <w:r w:rsidR="00884619">
              <w:rPr>
                <w:color w:val="000000"/>
              </w:rPr>
              <w:t>P</w:t>
            </w:r>
            <w:r w:rsidRPr="00C76C41">
              <w:rPr>
                <w:color w:val="000000"/>
              </w:rPr>
              <w:t xml:space="preserve">rix </w:t>
            </w:r>
            <w:r w:rsidR="00884619">
              <w:rPr>
                <w:color w:val="000000"/>
              </w:rPr>
              <w:t>du Marché</w:t>
            </w:r>
            <w:r w:rsidRPr="00C76C41">
              <w:rPr>
                <w:color w:val="000000"/>
              </w:rPr>
              <w:t>; mais entraîne une réduction des coûts du cycle</w:t>
            </w:r>
            <w:r w:rsidRPr="00C76C41">
              <w:t xml:space="preserve"> de vie en raison de tout avantage décrit aux</w:t>
            </w:r>
            <w:r w:rsidRPr="00C76C41">
              <w:rPr>
                <w:color w:val="000000"/>
              </w:rPr>
              <w:t xml:space="preserve"> points (a) à (d) ci-dessus, le montant à </w:t>
            </w:r>
            <w:r w:rsidRPr="00C76C41">
              <w:rPr>
                <w:color w:val="000000"/>
              </w:rPr>
              <w:lastRenderedPageBreak/>
              <w:t>payer à l’Entrepreneur sera l’augmentation complète du prix du Marché.</w:t>
            </w:r>
          </w:p>
        </w:tc>
      </w:tr>
      <w:tr w:rsidR="006759AA" w:rsidRPr="00C76C41" w14:paraId="6251A28A" w14:textId="77777777" w:rsidTr="00ED16A7">
        <w:tc>
          <w:tcPr>
            <w:tcW w:w="2160" w:type="dxa"/>
            <w:tcBorders>
              <w:top w:val="nil"/>
              <w:left w:val="nil"/>
              <w:bottom w:val="nil"/>
              <w:right w:val="nil"/>
            </w:tcBorders>
          </w:tcPr>
          <w:p w14:paraId="23DB8104" w14:textId="3EE7A6B6" w:rsidR="006759AA" w:rsidRPr="00C76C41" w:rsidRDefault="006759AA" w:rsidP="000F2E00">
            <w:pPr>
              <w:pStyle w:val="Style34"/>
              <w:numPr>
                <w:ilvl w:val="0"/>
                <w:numId w:val="136"/>
              </w:numPr>
            </w:pPr>
            <w:bookmarkStart w:id="960" w:name="_Toc343309885"/>
            <w:bookmarkStart w:id="961" w:name="_Toc139114681"/>
            <w:r w:rsidRPr="00C76C41">
              <w:lastRenderedPageBreak/>
              <w:t>Prévisions de</w:t>
            </w:r>
            <w:bookmarkEnd w:id="960"/>
            <w:r w:rsidR="00C01398" w:rsidRPr="00C76C41">
              <w:t> </w:t>
            </w:r>
            <w:r w:rsidR="001209B3" w:rsidRPr="00C76C41">
              <w:t>F</w:t>
            </w:r>
            <w:r w:rsidRPr="00C76C41">
              <w:t>lux de</w:t>
            </w:r>
            <w:r w:rsidR="001209B3" w:rsidRPr="00C76C41">
              <w:t>s</w:t>
            </w:r>
            <w:r w:rsidRPr="00C76C41">
              <w:t xml:space="preserve"> </w:t>
            </w:r>
            <w:r w:rsidR="001209B3" w:rsidRPr="00C76C41">
              <w:t>P</w:t>
            </w:r>
            <w:r w:rsidR="00883CFA" w:rsidRPr="00C76C41">
              <w:t>aiements</w:t>
            </w:r>
            <w:bookmarkEnd w:id="961"/>
            <w:r w:rsidRPr="00C76C41">
              <w:t xml:space="preserve"> </w:t>
            </w:r>
          </w:p>
        </w:tc>
        <w:tc>
          <w:tcPr>
            <w:tcW w:w="6948" w:type="dxa"/>
            <w:tcBorders>
              <w:top w:val="nil"/>
              <w:left w:val="nil"/>
              <w:bottom w:val="nil"/>
              <w:right w:val="nil"/>
            </w:tcBorders>
          </w:tcPr>
          <w:p w14:paraId="36F14E32" w14:textId="774D3C23" w:rsidR="006759AA" w:rsidRPr="00C76C41" w:rsidRDefault="001209B3" w:rsidP="00883CFA">
            <w:pPr>
              <w:tabs>
                <w:tab w:val="left" w:pos="540"/>
              </w:tabs>
              <w:spacing w:after="220"/>
              <w:ind w:left="540" w:right="-72" w:hanging="540"/>
              <w:rPr>
                <w:rFonts w:asciiTheme="majorBidi" w:hAnsiTheme="majorBidi" w:cstheme="majorBidi"/>
              </w:rPr>
            </w:pPr>
            <w:r w:rsidRPr="00C76C41">
              <w:rPr>
                <w:rFonts w:asciiTheme="majorBidi" w:hAnsiTheme="majorBidi" w:cstheme="majorBidi"/>
              </w:rPr>
              <w:t>4</w:t>
            </w:r>
            <w:r w:rsidR="008833F8">
              <w:rPr>
                <w:rFonts w:asciiTheme="majorBidi" w:hAnsiTheme="majorBidi" w:cstheme="majorBidi"/>
              </w:rPr>
              <w:t>7</w:t>
            </w:r>
            <w:r w:rsidR="006759AA" w:rsidRPr="00C76C41">
              <w:rPr>
                <w:rFonts w:asciiTheme="majorBidi" w:hAnsiTheme="majorBidi" w:cstheme="majorBidi"/>
              </w:rPr>
              <w:t>.1</w:t>
            </w:r>
            <w:r w:rsidR="006759AA" w:rsidRPr="00C76C41">
              <w:rPr>
                <w:rFonts w:asciiTheme="majorBidi" w:hAnsiTheme="majorBidi" w:cstheme="majorBidi"/>
              </w:rPr>
              <w:tab/>
              <w:t xml:space="preserve">En cas de mise à jour du Programme, l’Entrepreneur remettra </w:t>
            </w:r>
            <w:r w:rsidR="006134ED" w:rsidRPr="00C76C41">
              <w:rPr>
                <w:rFonts w:asciiTheme="majorBidi" w:hAnsiTheme="majorBidi" w:cstheme="majorBidi"/>
              </w:rPr>
              <w:t xml:space="preserve">au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une prévision de flux de </w:t>
            </w:r>
            <w:r w:rsidR="00883CFA" w:rsidRPr="00C76C41">
              <w:rPr>
                <w:rFonts w:asciiTheme="majorBidi" w:hAnsiTheme="majorBidi" w:cstheme="majorBidi"/>
              </w:rPr>
              <w:t>paiements</w:t>
            </w:r>
            <w:r w:rsidR="006759AA" w:rsidRPr="00C76C41">
              <w:rPr>
                <w:rFonts w:asciiTheme="majorBidi" w:hAnsiTheme="majorBidi" w:cstheme="majorBidi"/>
              </w:rPr>
              <w:t xml:space="preserve"> actualisée. Ce flux de </w:t>
            </w:r>
            <w:r w:rsidR="00883CFA" w:rsidRPr="00C76C41">
              <w:rPr>
                <w:rFonts w:asciiTheme="majorBidi" w:hAnsiTheme="majorBidi" w:cstheme="majorBidi"/>
              </w:rPr>
              <w:t>paiements</w:t>
            </w:r>
            <w:r w:rsidR="006759AA" w:rsidRPr="00C76C41">
              <w:rPr>
                <w:rFonts w:asciiTheme="majorBidi" w:hAnsiTheme="majorBidi" w:cstheme="majorBidi"/>
              </w:rPr>
              <w:t xml:space="preserve"> actualisé sera exprimé en différentes </w:t>
            </w:r>
            <w:r w:rsidR="0079300A" w:rsidRPr="00C76C41">
              <w:rPr>
                <w:rFonts w:asciiTheme="majorBidi" w:hAnsiTheme="majorBidi" w:cstheme="majorBidi"/>
              </w:rPr>
              <w:t>monnaie</w:t>
            </w:r>
            <w:r w:rsidR="006759AA" w:rsidRPr="00C76C41">
              <w:rPr>
                <w:rFonts w:asciiTheme="majorBidi" w:hAnsiTheme="majorBidi" w:cstheme="majorBidi"/>
              </w:rPr>
              <w:t xml:space="preserve">s, comme définies dans le </w:t>
            </w:r>
            <w:r w:rsidR="00ED16A7" w:rsidRPr="00C76C41">
              <w:rPr>
                <w:rFonts w:asciiTheme="majorBidi" w:hAnsiTheme="majorBidi" w:cstheme="majorBidi"/>
              </w:rPr>
              <w:t>Marché</w:t>
            </w:r>
            <w:r w:rsidR="006759AA" w:rsidRPr="00C76C41">
              <w:rPr>
                <w:rFonts w:asciiTheme="majorBidi" w:hAnsiTheme="majorBidi" w:cstheme="majorBidi"/>
              </w:rPr>
              <w:t xml:space="preserve">, converties si nécessaire en appliquant les taux de change figurant au </w:t>
            </w:r>
            <w:r w:rsidR="00ED16A7" w:rsidRPr="00C76C41">
              <w:rPr>
                <w:rFonts w:asciiTheme="majorBidi" w:hAnsiTheme="majorBidi" w:cstheme="majorBidi"/>
              </w:rPr>
              <w:t>Marché</w:t>
            </w:r>
            <w:r w:rsidR="006759AA" w:rsidRPr="00C76C41">
              <w:rPr>
                <w:rFonts w:asciiTheme="majorBidi" w:hAnsiTheme="majorBidi" w:cstheme="majorBidi"/>
              </w:rPr>
              <w:t xml:space="preserve">. </w:t>
            </w:r>
          </w:p>
        </w:tc>
      </w:tr>
      <w:tr w:rsidR="006759AA" w:rsidRPr="00C76C41" w14:paraId="3C0DB3FC" w14:textId="77777777" w:rsidTr="00ED16A7">
        <w:tc>
          <w:tcPr>
            <w:tcW w:w="2160" w:type="dxa"/>
            <w:tcBorders>
              <w:top w:val="nil"/>
              <w:left w:val="nil"/>
              <w:bottom w:val="nil"/>
              <w:right w:val="nil"/>
            </w:tcBorders>
          </w:tcPr>
          <w:p w14:paraId="70D561D2" w14:textId="275D7000" w:rsidR="006759AA" w:rsidRPr="00C76C41" w:rsidRDefault="00883CFA" w:rsidP="000F2E00">
            <w:pPr>
              <w:pStyle w:val="Style34"/>
              <w:numPr>
                <w:ilvl w:val="0"/>
                <w:numId w:val="136"/>
              </w:numPr>
            </w:pPr>
            <w:bookmarkStart w:id="962" w:name="_Toc139114682"/>
            <w:r w:rsidRPr="00C76C41">
              <w:t>Décomptes</w:t>
            </w:r>
            <w:bookmarkEnd w:id="962"/>
          </w:p>
        </w:tc>
        <w:tc>
          <w:tcPr>
            <w:tcW w:w="6948" w:type="dxa"/>
            <w:tcBorders>
              <w:top w:val="nil"/>
              <w:left w:val="nil"/>
              <w:bottom w:val="nil"/>
              <w:right w:val="nil"/>
            </w:tcBorders>
          </w:tcPr>
          <w:p w14:paraId="45169F63" w14:textId="6D89B461" w:rsidR="006759AA" w:rsidRPr="00C76C41" w:rsidRDefault="00883CFA" w:rsidP="00ED16A7">
            <w:pPr>
              <w:tabs>
                <w:tab w:val="left" w:pos="540"/>
              </w:tabs>
              <w:spacing w:after="220"/>
              <w:ind w:left="540" w:right="-72" w:hanging="540"/>
              <w:rPr>
                <w:rFonts w:asciiTheme="majorBidi" w:hAnsiTheme="majorBidi" w:cstheme="majorBidi"/>
              </w:rPr>
            </w:pPr>
            <w:r w:rsidRPr="00C76C41">
              <w:rPr>
                <w:rFonts w:asciiTheme="majorBidi" w:hAnsiTheme="majorBidi" w:cstheme="majorBidi"/>
              </w:rPr>
              <w:t>4</w:t>
            </w:r>
            <w:r w:rsidR="00B339AD">
              <w:rPr>
                <w:rFonts w:asciiTheme="majorBidi" w:hAnsiTheme="majorBidi" w:cstheme="majorBidi"/>
              </w:rPr>
              <w:t>8</w:t>
            </w:r>
            <w:r w:rsidR="006759AA" w:rsidRPr="00C76C41">
              <w:rPr>
                <w:rFonts w:asciiTheme="majorBidi" w:hAnsiTheme="majorBidi" w:cstheme="majorBidi"/>
              </w:rPr>
              <w:t>.1</w:t>
            </w:r>
            <w:r w:rsidR="006759AA" w:rsidRPr="00C76C41">
              <w:rPr>
                <w:rFonts w:asciiTheme="majorBidi" w:hAnsiTheme="majorBidi" w:cstheme="majorBidi"/>
              </w:rPr>
              <w:tab/>
            </w:r>
            <w:r w:rsidR="002B70AE">
              <w:rPr>
                <w:rFonts w:asciiTheme="majorBidi" w:hAnsiTheme="majorBidi" w:cstheme="majorBidi"/>
              </w:rPr>
              <w:t>Pour les Activités de la Phase I et de la Phase II, l</w:t>
            </w:r>
            <w:r w:rsidR="006759AA" w:rsidRPr="00C76C41">
              <w:rPr>
                <w:rFonts w:asciiTheme="majorBidi" w:hAnsiTheme="majorBidi" w:cstheme="majorBidi"/>
              </w:rPr>
              <w:t xml:space="preserve">’Entrepreneur présentera </w:t>
            </w:r>
            <w:r w:rsidR="006134ED" w:rsidRPr="00C76C41">
              <w:rPr>
                <w:rFonts w:asciiTheme="majorBidi" w:hAnsiTheme="majorBidi" w:cstheme="majorBidi"/>
              </w:rPr>
              <w:t xml:space="preserve">au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des décomptes mensuels de la valeur estimée d</w:t>
            </w:r>
            <w:r w:rsidR="00145A58">
              <w:rPr>
                <w:rFonts w:asciiTheme="majorBidi" w:hAnsiTheme="majorBidi" w:cstheme="majorBidi"/>
              </w:rPr>
              <w:t xml:space="preserve">es </w:t>
            </w:r>
            <w:r w:rsidR="002571E3">
              <w:rPr>
                <w:rFonts w:asciiTheme="majorBidi" w:hAnsiTheme="majorBidi" w:cstheme="majorBidi"/>
              </w:rPr>
              <w:t>Travaux et Services</w:t>
            </w:r>
            <w:r w:rsidR="00145A58">
              <w:rPr>
                <w:rFonts w:asciiTheme="majorBidi" w:hAnsiTheme="majorBidi" w:cstheme="majorBidi"/>
              </w:rPr>
              <w:t xml:space="preserve"> </w:t>
            </w:r>
            <w:r w:rsidR="006759AA" w:rsidRPr="00C76C41">
              <w:rPr>
                <w:rFonts w:asciiTheme="majorBidi" w:hAnsiTheme="majorBidi" w:cstheme="majorBidi"/>
              </w:rPr>
              <w:t>exécuté</w:t>
            </w:r>
            <w:r w:rsidR="00145A58">
              <w:rPr>
                <w:rFonts w:asciiTheme="majorBidi" w:hAnsiTheme="majorBidi" w:cstheme="majorBidi"/>
              </w:rPr>
              <w:t>s</w:t>
            </w:r>
            <w:r w:rsidR="006759AA" w:rsidRPr="00C76C41">
              <w:rPr>
                <w:rFonts w:asciiTheme="majorBidi" w:hAnsiTheme="majorBidi" w:cstheme="majorBidi"/>
              </w:rPr>
              <w:t xml:space="preserve"> déduction faite du montant accumulé </w:t>
            </w:r>
            <w:r w:rsidRPr="00C76C41">
              <w:rPr>
                <w:rFonts w:asciiTheme="majorBidi" w:hAnsiTheme="majorBidi" w:cstheme="majorBidi"/>
              </w:rPr>
              <w:t xml:space="preserve">des décomptes </w:t>
            </w:r>
            <w:r w:rsidR="006759AA" w:rsidRPr="00C76C41">
              <w:rPr>
                <w:rFonts w:asciiTheme="majorBidi" w:hAnsiTheme="majorBidi" w:cstheme="majorBidi"/>
              </w:rPr>
              <w:t>certifié</w:t>
            </w:r>
            <w:r w:rsidRPr="00C76C41">
              <w:rPr>
                <w:rFonts w:asciiTheme="majorBidi" w:hAnsiTheme="majorBidi" w:cstheme="majorBidi"/>
              </w:rPr>
              <w:t>s</w:t>
            </w:r>
            <w:r w:rsidR="006759AA" w:rsidRPr="00C76C41">
              <w:rPr>
                <w:rFonts w:asciiTheme="majorBidi" w:hAnsiTheme="majorBidi" w:cstheme="majorBidi"/>
              </w:rPr>
              <w:t xml:space="preserve"> précédemment</w:t>
            </w:r>
            <w:r w:rsidR="00884619">
              <w:rPr>
                <w:rFonts w:asciiTheme="majorBidi" w:hAnsiTheme="majorBidi" w:cstheme="majorBidi"/>
              </w:rPr>
              <w:t>, avec copie à l’Expert Indépendant</w:t>
            </w:r>
            <w:r w:rsidR="006759AA" w:rsidRPr="00C76C41">
              <w:rPr>
                <w:rFonts w:asciiTheme="majorBidi" w:hAnsiTheme="majorBidi" w:cstheme="majorBidi"/>
              </w:rPr>
              <w:t>.</w:t>
            </w:r>
          </w:p>
          <w:p w14:paraId="0FED7A9A" w14:textId="1C369CA3" w:rsidR="006759AA" w:rsidRPr="00C76C41" w:rsidRDefault="00883CFA" w:rsidP="00C01398">
            <w:pPr>
              <w:tabs>
                <w:tab w:val="left" w:pos="540"/>
              </w:tabs>
              <w:spacing w:after="360"/>
              <w:ind w:left="540" w:right="-72" w:hanging="540"/>
              <w:rPr>
                <w:rFonts w:asciiTheme="majorBidi" w:hAnsiTheme="majorBidi" w:cstheme="majorBidi"/>
              </w:rPr>
            </w:pPr>
            <w:r w:rsidRPr="00C76C41">
              <w:rPr>
                <w:rFonts w:asciiTheme="majorBidi" w:hAnsiTheme="majorBidi" w:cstheme="majorBidi"/>
              </w:rPr>
              <w:t>4</w:t>
            </w:r>
            <w:r w:rsidR="00145A58">
              <w:rPr>
                <w:rFonts w:asciiTheme="majorBidi" w:hAnsiTheme="majorBidi" w:cstheme="majorBidi"/>
              </w:rPr>
              <w:t>8</w:t>
            </w:r>
            <w:r w:rsidR="006759AA" w:rsidRPr="00C76C41">
              <w:rPr>
                <w:rFonts w:asciiTheme="majorBidi" w:hAnsiTheme="majorBidi" w:cstheme="majorBidi"/>
              </w:rPr>
              <w:t>.2</w:t>
            </w:r>
            <w:r w:rsidR="006759AA"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vérifiera les décomptes mensuels et certifiera les montants devant être versés à l’Entrepreneur.</w:t>
            </w:r>
          </w:p>
          <w:p w14:paraId="7122830C" w14:textId="797AD15B" w:rsidR="00A7326E" w:rsidRDefault="00883CFA" w:rsidP="007B012C">
            <w:pPr>
              <w:shd w:val="clear" w:color="auto" w:fill="FDFDFD"/>
              <w:rPr>
                <w:szCs w:val="24"/>
                <w:lang w:eastAsia="en-US"/>
              </w:rPr>
            </w:pPr>
            <w:r w:rsidRPr="00C76C41">
              <w:rPr>
                <w:rFonts w:asciiTheme="majorBidi" w:hAnsiTheme="majorBidi" w:cstheme="majorBidi"/>
              </w:rPr>
              <w:t>4</w:t>
            </w:r>
            <w:r w:rsidR="00F10DDE">
              <w:rPr>
                <w:rFonts w:asciiTheme="majorBidi" w:hAnsiTheme="majorBidi" w:cstheme="majorBidi"/>
              </w:rPr>
              <w:t>8</w:t>
            </w:r>
            <w:r w:rsidR="006759AA" w:rsidRPr="00C76C41">
              <w:rPr>
                <w:rFonts w:asciiTheme="majorBidi" w:hAnsiTheme="majorBidi" w:cstheme="majorBidi"/>
              </w:rPr>
              <w:t>.3</w:t>
            </w:r>
            <w:r w:rsidR="006759AA" w:rsidRPr="00C76C41">
              <w:rPr>
                <w:rFonts w:asciiTheme="majorBidi" w:hAnsiTheme="majorBidi" w:cstheme="majorBidi"/>
              </w:rPr>
              <w:tab/>
            </w:r>
            <w:r w:rsidR="007B012C" w:rsidRPr="00353E39">
              <w:rPr>
                <w:szCs w:val="24"/>
                <w:lang w:eastAsia="en-US"/>
              </w:rPr>
              <w:t xml:space="preserve">Pour les </w:t>
            </w:r>
            <w:r w:rsidR="00884619">
              <w:rPr>
                <w:szCs w:val="24"/>
                <w:lang w:eastAsia="en-US"/>
              </w:rPr>
              <w:t>A</w:t>
            </w:r>
            <w:r w:rsidR="007B012C" w:rsidRPr="00353E39">
              <w:rPr>
                <w:szCs w:val="24"/>
                <w:lang w:eastAsia="en-US"/>
              </w:rPr>
              <w:t xml:space="preserve">ctivités </w:t>
            </w:r>
            <w:r w:rsidR="00884619">
              <w:rPr>
                <w:szCs w:val="24"/>
                <w:lang w:eastAsia="en-US"/>
              </w:rPr>
              <w:t>de Maintenance</w:t>
            </w:r>
            <w:r w:rsidR="00884619" w:rsidRPr="00353E39">
              <w:rPr>
                <w:szCs w:val="24"/>
                <w:lang w:eastAsia="en-US"/>
              </w:rPr>
              <w:t xml:space="preserve"> </w:t>
            </w:r>
            <w:r w:rsidR="007B012C" w:rsidRPr="00353E39">
              <w:rPr>
                <w:szCs w:val="24"/>
                <w:lang w:eastAsia="en-US"/>
              </w:rPr>
              <w:t xml:space="preserve">de la </w:t>
            </w:r>
            <w:r w:rsidR="00EC4122">
              <w:rPr>
                <w:szCs w:val="24"/>
                <w:lang w:eastAsia="en-US"/>
              </w:rPr>
              <w:t>P</w:t>
            </w:r>
            <w:r w:rsidR="007B012C" w:rsidRPr="00353E39">
              <w:rPr>
                <w:szCs w:val="24"/>
                <w:lang w:eastAsia="en-US"/>
              </w:rPr>
              <w:t>hase III, l’</w:t>
            </w:r>
            <w:r w:rsidR="0069028C">
              <w:rPr>
                <w:szCs w:val="24"/>
                <w:lang w:eastAsia="en-US"/>
              </w:rPr>
              <w:t>E</w:t>
            </w:r>
            <w:r w:rsidR="007B012C" w:rsidRPr="00353E39">
              <w:rPr>
                <w:szCs w:val="24"/>
                <w:lang w:eastAsia="en-US"/>
              </w:rPr>
              <w:t>ntrepreneur soumettr</w:t>
            </w:r>
            <w:r w:rsidR="00884619">
              <w:rPr>
                <w:szCs w:val="24"/>
                <w:lang w:eastAsia="en-US"/>
              </w:rPr>
              <w:t>a</w:t>
            </w:r>
            <w:r w:rsidR="007B012C" w:rsidRPr="00353E39">
              <w:rPr>
                <w:szCs w:val="24"/>
                <w:lang w:eastAsia="en-US"/>
              </w:rPr>
              <w:t xml:space="preserve"> au </w:t>
            </w:r>
            <w:r w:rsidR="00D123E0">
              <w:rPr>
                <w:rFonts w:asciiTheme="majorBidi" w:hAnsiTheme="majorBidi" w:cstheme="majorBidi"/>
              </w:rPr>
              <w:t xml:space="preserve">Consultant de </w:t>
            </w:r>
            <w:r w:rsidR="00D367CB">
              <w:rPr>
                <w:rFonts w:asciiTheme="majorBidi" w:hAnsiTheme="majorBidi" w:cstheme="majorBidi"/>
              </w:rPr>
              <w:t>Supervision</w:t>
            </w:r>
            <w:r w:rsidR="0069028C">
              <w:rPr>
                <w:rFonts w:asciiTheme="majorBidi" w:hAnsiTheme="majorBidi" w:cstheme="majorBidi"/>
              </w:rPr>
              <w:t xml:space="preserve"> </w:t>
            </w:r>
            <w:r w:rsidR="007B012C" w:rsidRPr="00353E39">
              <w:rPr>
                <w:szCs w:val="24"/>
                <w:lang w:eastAsia="en-US"/>
              </w:rPr>
              <w:t xml:space="preserve">des états [trimestriels] de la valeur estimative des travaux et des services au cours de cette période, et le </w:t>
            </w:r>
            <w:r w:rsidR="00D123E0">
              <w:rPr>
                <w:rFonts w:asciiTheme="majorBidi" w:hAnsiTheme="majorBidi" w:cstheme="majorBidi"/>
              </w:rPr>
              <w:t xml:space="preserve">Consultant de </w:t>
            </w:r>
            <w:r w:rsidR="00D367CB">
              <w:rPr>
                <w:rFonts w:asciiTheme="majorBidi" w:hAnsiTheme="majorBidi" w:cstheme="majorBidi"/>
              </w:rPr>
              <w:t>Supervision</w:t>
            </w:r>
            <w:r w:rsidR="006F0CC7" w:rsidRPr="00C76C41">
              <w:rPr>
                <w:rFonts w:asciiTheme="majorBidi" w:hAnsiTheme="majorBidi" w:cstheme="majorBidi"/>
              </w:rPr>
              <w:t xml:space="preserve"> </w:t>
            </w:r>
            <w:r w:rsidR="007B012C" w:rsidRPr="00353E39">
              <w:rPr>
                <w:szCs w:val="24"/>
                <w:lang w:eastAsia="en-US"/>
              </w:rPr>
              <w:t>vérifier</w:t>
            </w:r>
            <w:r w:rsidR="00884619">
              <w:rPr>
                <w:szCs w:val="24"/>
                <w:lang w:eastAsia="en-US"/>
              </w:rPr>
              <w:t>a</w:t>
            </w:r>
            <w:r w:rsidR="007B012C" w:rsidRPr="00353E39">
              <w:rPr>
                <w:szCs w:val="24"/>
                <w:lang w:eastAsia="en-US"/>
              </w:rPr>
              <w:t xml:space="preserve"> </w:t>
            </w:r>
            <w:r w:rsidR="00884619">
              <w:rPr>
                <w:szCs w:val="24"/>
                <w:lang w:eastAsia="en-US"/>
              </w:rPr>
              <w:t>les états</w:t>
            </w:r>
            <w:r w:rsidR="007B012C" w:rsidRPr="00353E39">
              <w:rPr>
                <w:szCs w:val="24"/>
                <w:lang w:eastAsia="en-US"/>
              </w:rPr>
              <w:t xml:space="preserve"> </w:t>
            </w:r>
            <w:r w:rsidR="00884619">
              <w:rPr>
                <w:szCs w:val="24"/>
                <w:lang w:eastAsia="en-US"/>
              </w:rPr>
              <w:t>[</w:t>
            </w:r>
            <w:r w:rsidR="007B012C" w:rsidRPr="00353E39">
              <w:rPr>
                <w:szCs w:val="24"/>
                <w:lang w:eastAsia="en-US"/>
              </w:rPr>
              <w:t>trimestriel</w:t>
            </w:r>
            <w:r w:rsidR="00884619">
              <w:rPr>
                <w:szCs w:val="24"/>
                <w:lang w:eastAsia="en-US"/>
              </w:rPr>
              <w:t>s]</w:t>
            </w:r>
            <w:r w:rsidR="007B012C" w:rsidRPr="00353E39">
              <w:rPr>
                <w:szCs w:val="24"/>
                <w:lang w:eastAsia="en-US"/>
              </w:rPr>
              <w:t xml:space="preserve"> de l’</w:t>
            </w:r>
            <w:r w:rsidR="006F0CC7">
              <w:rPr>
                <w:szCs w:val="24"/>
                <w:lang w:eastAsia="en-US"/>
              </w:rPr>
              <w:t>E</w:t>
            </w:r>
            <w:r w:rsidR="007B012C" w:rsidRPr="00353E39">
              <w:rPr>
                <w:szCs w:val="24"/>
                <w:lang w:eastAsia="en-US"/>
              </w:rPr>
              <w:t xml:space="preserve">ntrepreneur et </w:t>
            </w:r>
            <w:r w:rsidR="00884619">
              <w:rPr>
                <w:szCs w:val="24"/>
                <w:lang w:eastAsia="en-US"/>
              </w:rPr>
              <w:t>les résultats</w:t>
            </w:r>
            <w:r w:rsidR="007B012C" w:rsidRPr="00353E39">
              <w:rPr>
                <w:szCs w:val="24"/>
                <w:lang w:eastAsia="en-US"/>
              </w:rPr>
              <w:t xml:space="preserve"> </w:t>
            </w:r>
            <w:r w:rsidR="00A7326E">
              <w:rPr>
                <w:szCs w:val="24"/>
                <w:lang w:eastAsia="en-US"/>
              </w:rPr>
              <w:t>p</w:t>
            </w:r>
            <w:r w:rsidR="007B012C" w:rsidRPr="00353E39">
              <w:rPr>
                <w:szCs w:val="24"/>
                <w:lang w:eastAsia="en-US"/>
              </w:rPr>
              <w:t xml:space="preserve">ar rapport aux </w:t>
            </w:r>
            <w:r w:rsidR="006F0CC7">
              <w:rPr>
                <w:szCs w:val="24"/>
                <w:lang w:eastAsia="en-US"/>
              </w:rPr>
              <w:t>N</w:t>
            </w:r>
            <w:r w:rsidR="007B012C" w:rsidRPr="00353E39">
              <w:rPr>
                <w:szCs w:val="24"/>
                <w:lang w:eastAsia="en-US"/>
              </w:rPr>
              <w:t xml:space="preserve">iveaux de </w:t>
            </w:r>
            <w:r w:rsidR="006F0CC7">
              <w:rPr>
                <w:szCs w:val="24"/>
                <w:lang w:eastAsia="en-US"/>
              </w:rPr>
              <w:t>S</w:t>
            </w:r>
            <w:r w:rsidR="007B012C" w:rsidRPr="00353E39">
              <w:rPr>
                <w:szCs w:val="24"/>
                <w:lang w:eastAsia="en-US"/>
              </w:rPr>
              <w:t xml:space="preserve">ervice et à tout ajustement à apporter </w:t>
            </w:r>
            <w:r w:rsidR="00884619">
              <w:rPr>
                <w:szCs w:val="24"/>
                <w:lang w:eastAsia="en-US"/>
              </w:rPr>
              <w:t>à la rémunération</w:t>
            </w:r>
            <w:r w:rsidR="007B012C" w:rsidRPr="00353E39">
              <w:rPr>
                <w:szCs w:val="24"/>
                <w:lang w:eastAsia="en-US"/>
              </w:rPr>
              <w:t xml:space="preserve"> </w:t>
            </w:r>
            <w:r w:rsidR="00884619">
              <w:rPr>
                <w:szCs w:val="24"/>
                <w:lang w:eastAsia="en-US"/>
              </w:rPr>
              <w:t xml:space="preserve">de Maintenance </w:t>
            </w:r>
            <w:r w:rsidR="007B012C" w:rsidRPr="00353E39">
              <w:rPr>
                <w:szCs w:val="24"/>
                <w:lang w:eastAsia="en-US"/>
              </w:rPr>
              <w:t>et certifier</w:t>
            </w:r>
            <w:r w:rsidR="00884619">
              <w:rPr>
                <w:szCs w:val="24"/>
                <w:lang w:eastAsia="en-US"/>
              </w:rPr>
              <w:t>a</w:t>
            </w:r>
            <w:r w:rsidR="007B012C" w:rsidRPr="00353E39">
              <w:rPr>
                <w:szCs w:val="24"/>
                <w:lang w:eastAsia="en-US"/>
              </w:rPr>
              <w:t xml:space="preserve"> le montant à payer à l’</w:t>
            </w:r>
            <w:r w:rsidR="00A7326E">
              <w:rPr>
                <w:szCs w:val="24"/>
                <w:lang w:eastAsia="en-US"/>
              </w:rPr>
              <w:t>E</w:t>
            </w:r>
            <w:r w:rsidR="007B012C" w:rsidRPr="00353E39">
              <w:rPr>
                <w:szCs w:val="24"/>
                <w:lang w:eastAsia="en-US"/>
              </w:rPr>
              <w:t xml:space="preserve">ntrepreneur. </w:t>
            </w:r>
          </w:p>
          <w:p w14:paraId="241FFB1B" w14:textId="747B9525" w:rsidR="00F259F7" w:rsidRDefault="00A7326E" w:rsidP="007B012C">
            <w:pPr>
              <w:shd w:val="clear" w:color="auto" w:fill="FDFDFD"/>
              <w:rPr>
                <w:szCs w:val="24"/>
                <w:lang w:eastAsia="en-US"/>
              </w:rPr>
            </w:pPr>
            <w:r>
              <w:rPr>
                <w:szCs w:val="24"/>
                <w:lang w:eastAsia="en-US"/>
              </w:rPr>
              <w:t>48.4</w:t>
            </w:r>
            <w:r w:rsidR="00884619">
              <w:rPr>
                <w:szCs w:val="24"/>
                <w:lang w:eastAsia="en-US"/>
              </w:rPr>
              <w:tab/>
            </w:r>
            <w:r w:rsidR="007B012C" w:rsidRPr="00353E39">
              <w:rPr>
                <w:szCs w:val="24"/>
                <w:lang w:eastAsia="en-US"/>
              </w:rPr>
              <w:t xml:space="preserve">Pour les </w:t>
            </w:r>
            <w:r>
              <w:rPr>
                <w:szCs w:val="24"/>
                <w:lang w:eastAsia="en-US"/>
              </w:rPr>
              <w:t>S</w:t>
            </w:r>
            <w:r w:rsidR="007B012C" w:rsidRPr="00353E39">
              <w:rPr>
                <w:szCs w:val="24"/>
                <w:lang w:eastAsia="en-US"/>
              </w:rPr>
              <w:t xml:space="preserve">ervices de </w:t>
            </w:r>
            <w:r>
              <w:rPr>
                <w:szCs w:val="24"/>
                <w:lang w:eastAsia="en-US"/>
              </w:rPr>
              <w:t>C</w:t>
            </w:r>
            <w:r w:rsidR="007B012C" w:rsidRPr="00353E39">
              <w:rPr>
                <w:szCs w:val="24"/>
                <w:lang w:eastAsia="en-US"/>
              </w:rPr>
              <w:t xml:space="preserve">onception et de </w:t>
            </w:r>
            <w:r>
              <w:rPr>
                <w:szCs w:val="24"/>
                <w:lang w:eastAsia="en-US"/>
              </w:rPr>
              <w:t>G</w:t>
            </w:r>
            <w:r w:rsidR="007B012C" w:rsidRPr="00353E39">
              <w:rPr>
                <w:szCs w:val="24"/>
                <w:lang w:eastAsia="en-US"/>
              </w:rPr>
              <w:t>estion, l’</w:t>
            </w:r>
            <w:r w:rsidR="00A32D71">
              <w:rPr>
                <w:szCs w:val="24"/>
                <w:lang w:eastAsia="en-US"/>
              </w:rPr>
              <w:t>E</w:t>
            </w:r>
            <w:r w:rsidR="007B012C" w:rsidRPr="00353E39">
              <w:rPr>
                <w:szCs w:val="24"/>
                <w:lang w:eastAsia="en-US"/>
              </w:rPr>
              <w:t xml:space="preserve">ntrepreneur recevra les honoraires forfaitaires </w:t>
            </w:r>
            <w:r w:rsidR="00884619">
              <w:rPr>
                <w:szCs w:val="24"/>
                <w:lang w:eastAsia="en-US"/>
              </w:rPr>
              <w:t>réparti</w:t>
            </w:r>
            <w:r w:rsidR="00884619" w:rsidRPr="00353E39">
              <w:rPr>
                <w:szCs w:val="24"/>
                <w:lang w:eastAsia="en-US"/>
              </w:rPr>
              <w:t xml:space="preserve">s </w:t>
            </w:r>
            <w:r w:rsidR="007B012C" w:rsidRPr="00353E39">
              <w:rPr>
                <w:szCs w:val="24"/>
                <w:lang w:eastAsia="en-US"/>
              </w:rPr>
              <w:t xml:space="preserve">en montants trimestriels égaux </w:t>
            </w:r>
            <w:r w:rsidR="00884619">
              <w:rPr>
                <w:szCs w:val="24"/>
                <w:lang w:eastAsia="en-US"/>
              </w:rPr>
              <w:t>au cours</w:t>
            </w:r>
            <w:r w:rsidR="007B012C" w:rsidRPr="00353E39">
              <w:rPr>
                <w:szCs w:val="24"/>
                <w:lang w:eastAsia="en-US"/>
              </w:rPr>
              <w:t xml:space="preserve"> du </w:t>
            </w:r>
            <w:r w:rsidR="00A32D71">
              <w:rPr>
                <w:szCs w:val="24"/>
                <w:lang w:eastAsia="en-US"/>
              </w:rPr>
              <w:t>Marché</w:t>
            </w:r>
            <w:r w:rsidR="007B012C" w:rsidRPr="00353E39">
              <w:rPr>
                <w:szCs w:val="24"/>
                <w:lang w:eastAsia="en-US"/>
              </w:rPr>
              <w:t xml:space="preserve">, sous réserve de tout ajustement indiqué dans les </w:t>
            </w:r>
            <w:r w:rsidR="00A32D71">
              <w:rPr>
                <w:szCs w:val="24"/>
                <w:lang w:eastAsia="en-US"/>
              </w:rPr>
              <w:t>S</w:t>
            </w:r>
            <w:r w:rsidR="007B012C" w:rsidRPr="00353E39">
              <w:rPr>
                <w:szCs w:val="24"/>
                <w:lang w:eastAsia="en-US"/>
              </w:rPr>
              <w:t xml:space="preserve">pécifications. </w:t>
            </w:r>
          </w:p>
          <w:p w14:paraId="6ADCDCCD" w14:textId="29DFF455" w:rsidR="007B012C" w:rsidRPr="00353E39" w:rsidRDefault="00F259F7" w:rsidP="007B012C">
            <w:pPr>
              <w:shd w:val="clear" w:color="auto" w:fill="FDFDFD"/>
              <w:rPr>
                <w:szCs w:val="24"/>
                <w:lang w:eastAsia="en-US"/>
              </w:rPr>
            </w:pPr>
            <w:r>
              <w:rPr>
                <w:szCs w:val="24"/>
                <w:lang w:eastAsia="en-US"/>
              </w:rPr>
              <w:t>48.5</w:t>
            </w:r>
            <w:r w:rsidR="00884619">
              <w:rPr>
                <w:szCs w:val="24"/>
                <w:lang w:eastAsia="en-US"/>
              </w:rPr>
              <w:tab/>
            </w:r>
            <w:r w:rsidR="007B012C" w:rsidRPr="00353E39">
              <w:rPr>
                <w:szCs w:val="24"/>
                <w:lang w:eastAsia="en-US"/>
              </w:rPr>
              <w:t xml:space="preserve">Pour </w:t>
            </w:r>
            <w:r w:rsidR="00884619">
              <w:rPr>
                <w:szCs w:val="24"/>
                <w:lang w:eastAsia="en-US"/>
              </w:rPr>
              <w:t>la rémunération</w:t>
            </w:r>
            <w:r w:rsidR="007B012C" w:rsidRPr="00353E39">
              <w:rPr>
                <w:szCs w:val="24"/>
                <w:lang w:eastAsia="en-US"/>
              </w:rPr>
              <w:t xml:space="preserve"> de la </w:t>
            </w:r>
            <w:r>
              <w:rPr>
                <w:szCs w:val="24"/>
                <w:lang w:eastAsia="en-US"/>
              </w:rPr>
              <w:t>P</w:t>
            </w:r>
            <w:r w:rsidR="007B012C" w:rsidRPr="00353E39">
              <w:rPr>
                <w:szCs w:val="24"/>
                <w:lang w:eastAsia="en-US"/>
              </w:rPr>
              <w:t xml:space="preserve">hase II B, le montant forfaitaire sera versé en fonction d’étapes à déterminer au moment de l’établissement </w:t>
            </w:r>
            <w:r w:rsidR="00615208">
              <w:rPr>
                <w:szCs w:val="24"/>
                <w:lang w:eastAsia="en-US"/>
              </w:rPr>
              <w:t>de la rémunération</w:t>
            </w:r>
            <w:r w:rsidR="007B012C" w:rsidRPr="00353E39">
              <w:rPr>
                <w:szCs w:val="24"/>
                <w:lang w:eastAsia="en-US"/>
              </w:rPr>
              <w:t xml:space="preserve"> et fera l’objet d’ajustements </w:t>
            </w:r>
            <w:r w:rsidR="00615208">
              <w:rPr>
                <w:szCs w:val="24"/>
                <w:lang w:eastAsia="en-US"/>
              </w:rPr>
              <w:t>selon les résultats</w:t>
            </w:r>
            <w:r w:rsidR="007B012C" w:rsidRPr="00353E39">
              <w:rPr>
                <w:szCs w:val="24"/>
                <w:lang w:eastAsia="en-US"/>
              </w:rPr>
              <w:t xml:space="preserve"> conformément au </w:t>
            </w:r>
            <w:r w:rsidR="004F7715">
              <w:rPr>
                <w:szCs w:val="24"/>
                <w:lang w:eastAsia="en-US"/>
              </w:rPr>
              <w:t>Marché</w:t>
            </w:r>
            <w:r w:rsidR="007B012C" w:rsidRPr="00353E39">
              <w:rPr>
                <w:szCs w:val="24"/>
                <w:lang w:eastAsia="en-US"/>
              </w:rPr>
              <w:t xml:space="preserve">. Le </w:t>
            </w:r>
            <w:r w:rsidR="00D123E0">
              <w:rPr>
                <w:rFonts w:asciiTheme="majorBidi" w:hAnsiTheme="majorBidi" w:cstheme="majorBidi"/>
              </w:rPr>
              <w:t xml:space="preserve">Consultant de </w:t>
            </w:r>
            <w:r w:rsidR="00D367CB">
              <w:rPr>
                <w:rFonts w:asciiTheme="majorBidi" w:hAnsiTheme="majorBidi" w:cstheme="majorBidi"/>
              </w:rPr>
              <w:t>Supervision</w:t>
            </w:r>
            <w:r w:rsidR="004F7715">
              <w:rPr>
                <w:rFonts w:asciiTheme="majorBidi" w:hAnsiTheme="majorBidi" w:cstheme="majorBidi"/>
              </w:rPr>
              <w:t xml:space="preserve"> </w:t>
            </w:r>
            <w:r w:rsidR="007B012C" w:rsidRPr="00353E39">
              <w:rPr>
                <w:szCs w:val="24"/>
                <w:lang w:eastAsia="en-US"/>
              </w:rPr>
              <w:t>précise</w:t>
            </w:r>
            <w:r w:rsidR="004F7715">
              <w:rPr>
                <w:szCs w:val="24"/>
                <w:lang w:eastAsia="en-US"/>
              </w:rPr>
              <w:t>r</w:t>
            </w:r>
            <w:r w:rsidR="00615208">
              <w:rPr>
                <w:szCs w:val="24"/>
                <w:lang w:eastAsia="en-US"/>
              </w:rPr>
              <w:t>a</w:t>
            </w:r>
            <w:r w:rsidR="007B012C" w:rsidRPr="00353E39">
              <w:rPr>
                <w:szCs w:val="24"/>
                <w:lang w:eastAsia="en-US"/>
              </w:rPr>
              <w:t xml:space="preserve"> le montant à payer, en tenant compte de tout ajustement à apporter pour tenir compte </w:t>
            </w:r>
            <w:r w:rsidR="00615208">
              <w:rPr>
                <w:szCs w:val="24"/>
                <w:lang w:eastAsia="en-US"/>
              </w:rPr>
              <w:t>des résultats</w:t>
            </w:r>
            <w:r w:rsidR="007B012C" w:rsidRPr="00353E39">
              <w:rPr>
                <w:szCs w:val="24"/>
                <w:lang w:eastAsia="en-US"/>
              </w:rPr>
              <w:t>.</w:t>
            </w:r>
          </w:p>
          <w:p w14:paraId="32801431" w14:textId="1086D6F5" w:rsidR="00A65948" w:rsidRPr="00A65948" w:rsidRDefault="00AC7195" w:rsidP="00A65948">
            <w:pPr>
              <w:shd w:val="clear" w:color="auto" w:fill="FDFDFD"/>
              <w:rPr>
                <w:rFonts w:ascii="Segoe UI" w:hAnsi="Segoe UI" w:cs="Segoe UI"/>
                <w:sz w:val="21"/>
                <w:szCs w:val="21"/>
                <w:lang w:eastAsia="en-US"/>
              </w:rPr>
            </w:pPr>
            <w:r>
              <w:rPr>
                <w:rFonts w:asciiTheme="majorBidi" w:hAnsiTheme="majorBidi" w:cstheme="majorBidi"/>
              </w:rPr>
              <w:t>48.6</w:t>
            </w:r>
            <w:r w:rsidR="00615208">
              <w:rPr>
                <w:rFonts w:asciiTheme="majorBidi" w:hAnsiTheme="majorBidi" w:cstheme="majorBidi"/>
              </w:rPr>
              <w:tab/>
            </w:r>
            <w:r w:rsidR="00A65948" w:rsidRPr="00E0472A">
              <w:rPr>
                <w:szCs w:val="24"/>
                <w:lang w:eastAsia="en-US"/>
              </w:rPr>
              <w:t xml:space="preserve">La valeur des services exécutés pour les </w:t>
            </w:r>
            <w:r w:rsidR="0081633A">
              <w:rPr>
                <w:szCs w:val="24"/>
                <w:lang w:eastAsia="en-US"/>
              </w:rPr>
              <w:t>T</w:t>
            </w:r>
            <w:r w:rsidR="00A65948" w:rsidRPr="00E0472A">
              <w:rPr>
                <w:szCs w:val="24"/>
                <w:lang w:eastAsia="en-US"/>
              </w:rPr>
              <w:t xml:space="preserve">ravaux et </w:t>
            </w:r>
            <w:r w:rsidR="0081633A">
              <w:rPr>
                <w:szCs w:val="24"/>
                <w:lang w:eastAsia="en-US"/>
              </w:rPr>
              <w:t>S</w:t>
            </w:r>
            <w:r w:rsidR="00A65948" w:rsidRPr="00E0472A">
              <w:rPr>
                <w:szCs w:val="24"/>
                <w:lang w:eastAsia="en-US"/>
              </w:rPr>
              <w:t xml:space="preserve">ervices </w:t>
            </w:r>
            <w:r w:rsidR="00E90C3D">
              <w:rPr>
                <w:szCs w:val="24"/>
                <w:lang w:eastAsia="en-US"/>
              </w:rPr>
              <w:t>exécutés</w:t>
            </w:r>
            <w:r w:rsidR="00A65948" w:rsidRPr="00E0472A">
              <w:rPr>
                <w:szCs w:val="24"/>
                <w:lang w:eastAsia="en-US"/>
              </w:rPr>
              <w:t xml:space="preserve"> sur la base d’une évaluation </w:t>
            </w:r>
            <w:r w:rsidR="00E90C3D">
              <w:rPr>
                <w:szCs w:val="24"/>
                <w:lang w:eastAsia="en-US"/>
              </w:rPr>
              <w:t xml:space="preserve">des quantités </w:t>
            </w:r>
            <w:r w:rsidR="00615208">
              <w:rPr>
                <w:szCs w:val="24"/>
                <w:lang w:eastAsia="en-US"/>
              </w:rPr>
              <w:t>sera</w:t>
            </w:r>
            <w:r w:rsidR="00615208" w:rsidRPr="00E0472A">
              <w:rPr>
                <w:szCs w:val="24"/>
                <w:lang w:eastAsia="en-US"/>
              </w:rPr>
              <w:t xml:space="preserve"> </w:t>
            </w:r>
            <w:r w:rsidR="00A65948" w:rsidRPr="00E0472A">
              <w:rPr>
                <w:szCs w:val="24"/>
                <w:lang w:eastAsia="en-US"/>
              </w:rPr>
              <w:t xml:space="preserve">certifiée par le </w:t>
            </w:r>
            <w:r w:rsidR="00D123E0">
              <w:rPr>
                <w:rFonts w:asciiTheme="majorBidi" w:hAnsiTheme="majorBidi" w:cstheme="majorBidi"/>
              </w:rPr>
              <w:t xml:space="preserve">Consultant de </w:t>
            </w:r>
            <w:r w:rsidR="00D367CB">
              <w:rPr>
                <w:rFonts w:asciiTheme="majorBidi" w:hAnsiTheme="majorBidi" w:cstheme="majorBidi"/>
              </w:rPr>
              <w:t>Supervision</w:t>
            </w:r>
            <w:r w:rsidR="00E90C3D" w:rsidRPr="00C76C41">
              <w:rPr>
                <w:rFonts w:asciiTheme="majorBidi" w:hAnsiTheme="majorBidi" w:cstheme="majorBidi"/>
              </w:rPr>
              <w:t xml:space="preserve"> </w:t>
            </w:r>
            <w:r w:rsidR="00A65948" w:rsidRPr="00E0472A">
              <w:rPr>
                <w:szCs w:val="24"/>
                <w:lang w:eastAsia="en-US"/>
              </w:rPr>
              <w:t xml:space="preserve">en tenant compte du montant mensuel inclus dans la </w:t>
            </w:r>
            <w:r w:rsidR="00615208">
              <w:rPr>
                <w:szCs w:val="24"/>
                <w:lang w:eastAsia="en-US"/>
              </w:rPr>
              <w:t>Détail</w:t>
            </w:r>
            <w:r w:rsidR="00615208" w:rsidRPr="00E0472A">
              <w:rPr>
                <w:szCs w:val="24"/>
                <w:lang w:eastAsia="en-US"/>
              </w:rPr>
              <w:t xml:space="preserve"> </w:t>
            </w:r>
            <w:r w:rsidR="00615208">
              <w:rPr>
                <w:szCs w:val="24"/>
                <w:lang w:eastAsia="en-US"/>
              </w:rPr>
              <w:t>Q</w:t>
            </w:r>
            <w:r w:rsidR="00A65948" w:rsidRPr="00E0472A">
              <w:rPr>
                <w:szCs w:val="24"/>
                <w:lang w:eastAsia="en-US"/>
              </w:rPr>
              <w:t xml:space="preserve">uantitatif </w:t>
            </w:r>
            <w:r w:rsidR="00615208">
              <w:rPr>
                <w:szCs w:val="24"/>
                <w:lang w:eastAsia="en-US"/>
              </w:rPr>
              <w:t xml:space="preserve">et Estimatif </w:t>
            </w:r>
            <w:r w:rsidR="00A65948" w:rsidRPr="00E0472A">
              <w:rPr>
                <w:szCs w:val="24"/>
                <w:lang w:eastAsia="en-US"/>
              </w:rPr>
              <w:t>/ montant forfaitaire pour les</w:t>
            </w:r>
            <w:r w:rsidR="00375E25">
              <w:rPr>
                <w:szCs w:val="24"/>
                <w:lang w:eastAsia="en-US"/>
              </w:rPr>
              <w:t xml:space="preserve"> A</w:t>
            </w:r>
            <w:r w:rsidR="00A65948" w:rsidRPr="00E0472A">
              <w:rPr>
                <w:szCs w:val="24"/>
                <w:lang w:eastAsia="en-US"/>
              </w:rPr>
              <w:t xml:space="preserve">ctivités concernées et de la réalisation des </w:t>
            </w:r>
            <w:r w:rsidR="00375E25">
              <w:rPr>
                <w:szCs w:val="24"/>
                <w:lang w:eastAsia="en-US"/>
              </w:rPr>
              <w:t>N</w:t>
            </w:r>
            <w:r w:rsidR="00A65948" w:rsidRPr="00E0472A">
              <w:rPr>
                <w:szCs w:val="24"/>
                <w:lang w:eastAsia="en-US"/>
              </w:rPr>
              <w:t xml:space="preserve">iveaux de </w:t>
            </w:r>
            <w:r w:rsidR="00375E25">
              <w:rPr>
                <w:szCs w:val="24"/>
                <w:lang w:eastAsia="en-US"/>
              </w:rPr>
              <w:t>S</w:t>
            </w:r>
            <w:r w:rsidR="00A65948" w:rsidRPr="00E0472A">
              <w:rPr>
                <w:szCs w:val="24"/>
                <w:lang w:eastAsia="en-US"/>
              </w:rPr>
              <w:t xml:space="preserve">ervice pertinents ajustés pour toute réduction de paiement conformément </w:t>
            </w:r>
            <w:r w:rsidR="00615208">
              <w:rPr>
                <w:szCs w:val="24"/>
                <w:lang w:eastAsia="en-US"/>
              </w:rPr>
              <w:t>à la Clause 49 du</w:t>
            </w:r>
            <w:r w:rsidR="00A65948" w:rsidRPr="00E0472A">
              <w:rPr>
                <w:szCs w:val="24"/>
                <w:lang w:eastAsia="en-US"/>
              </w:rPr>
              <w:t xml:space="preserve"> </w:t>
            </w:r>
            <w:r w:rsidR="00375E25">
              <w:rPr>
                <w:szCs w:val="24"/>
                <w:lang w:eastAsia="en-US"/>
              </w:rPr>
              <w:t>CCAG</w:t>
            </w:r>
            <w:r w:rsidR="00E90C3D">
              <w:rPr>
                <w:szCs w:val="24"/>
                <w:lang w:eastAsia="en-US"/>
              </w:rPr>
              <w:t>.</w:t>
            </w:r>
          </w:p>
          <w:p w14:paraId="1F52CB3F" w14:textId="7D12EC49" w:rsidR="006759AA" w:rsidRPr="00C76C41" w:rsidRDefault="00883CFA" w:rsidP="00ED16A7">
            <w:pPr>
              <w:tabs>
                <w:tab w:val="left" w:pos="540"/>
              </w:tabs>
              <w:spacing w:after="220"/>
              <w:ind w:left="540" w:right="-72" w:hanging="540"/>
              <w:rPr>
                <w:rFonts w:asciiTheme="majorBidi" w:hAnsiTheme="majorBidi" w:cstheme="majorBidi"/>
              </w:rPr>
            </w:pPr>
            <w:r w:rsidRPr="00C76C41">
              <w:rPr>
                <w:rFonts w:asciiTheme="majorBidi" w:hAnsiTheme="majorBidi" w:cstheme="majorBidi"/>
              </w:rPr>
              <w:lastRenderedPageBreak/>
              <w:t>4</w:t>
            </w:r>
            <w:r w:rsidR="00D57ED3">
              <w:rPr>
                <w:rFonts w:asciiTheme="majorBidi" w:hAnsiTheme="majorBidi" w:cstheme="majorBidi"/>
              </w:rPr>
              <w:t>8.7</w:t>
            </w:r>
            <w:r w:rsidR="006759AA" w:rsidRPr="00C76C41">
              <w:rPr>
                <w:rFonts w:asciiTheme="majorBidi" w:hAnsiTheme="majorBidi" w:cstheme="majorBidi"/>
              </w:rPr>
              <w:tab/>
              <w:t>La valeur d</w:t>
            </w:r>
            <w:r w:rsidR="00D57ED3">
              <w:rPr>
                <w:rFonts w:asciiTheme="majorBidi" w:hAnsiTheme="majorBidi" w:cstheme="majorBidi"/>
              </w:rPr>
              <w:t>e</w:t>
            </w:r>
            <w:r w:rsidR="00CA0096">
              <w:rPr>
                <w:rFonts w:asciiTheme="majorBidi" w:hAnsiTheme="majorBidi" w:cstheme="majorBidi"/>
              </w:rPr>
              <w:t>s</w:t>
            </w:r>
            <w:r w:rsidR="00D57ED3">
              <w:rPr>
                <w:rFonts w:asciiTheme="majorBidi" w:hAnsiTheme="majorBidi" w:cstheme="majorBidi"/>
              </w:rPr>
              <w:t xml:space="preserve"> </w:t>
            </w:r>
            <w:r w:rsidR="002571E3">
              <w:rPr>
                <w:rFonts w:asciiTheme="majorBidi" w:hAnsiTheme="majorBidi" w:cstheme="majorBidi"/>
              </w:rPr>
              <w:t>Travaux et Services</w:t>
            </w:r>
            <w:r w:rsidR="00D57ED3">
              <w:rPr>
                <w:rFonts w:asciiTheme="majorBidi" w:hAnsiTheme="majorBidi" w:cstheme="majorBidi"/>
              </w:rPr>
              <w:t xml:space="preserve"> </w:t>
            </w:r>
            <w:r w:rsidR="006759AA" w:rsidRPr="00C76C41">
              <w:rPr>
                <w:rFonts w:asciiTheme="majorBidi" w:hAnsiTheme="majorBidi" w:cstheme="majorBidi"/>
              </w:rPr>
              <w:t>exécuté</w:t>
            </w:r>
            <w:r w:rsidR="00D57ED3">
              <w:rPr>
                <w:rFonts w:asciiTheme="majorBidi" w:hAnsiTheme="majorBidi" w:cstheme="majorBidi"/>
              </w:rPr>
              <w:t>s</w:t>
            </w:r>
            <w:r w:rsidR="006759AA" w:rsidRPr="00C76C41">
              <w:rPr>
                <w:rFonts w:asciiTheme="majorBidi" w:hAnsiTheme="majorBidi" w:cstheme="majorBidi"/>
              </w:rPr>
              <w:t xml:space="preserve"> </w:t>
            </w:r>
            <w:r w:rsidR="00CA0096">
              <w:rPr>
                <w:rFonts w:asciiTheme="majorBidi" w:hAnsiTheme="majorBidi" w:cstheme="majorBidi"/>
              </w:rPr>
              <w:t xml:space="preserve">pour les </w:t>
            </w:r>
            <w:r w:rsidR="004D4F0B">
              <w:rPr>
                <w:rFonts w:asciiTheme="majorBidi" w:hAnsiTheme="majorBidi" w:cstheme="majorBidi"/>
              </w:rPr>
              <w:t xml:space="preserve">Activités de la Phase I et de la Phase II A </w:t>
            </w:r>
            <w:r w:rsidR="00267878">
              <w:rPr>
                <w:rFonts w:asciiTheme="majorBidi" w:hAnsiTheme="majorBidi" w:cstheme="majorBidi"/>
              </w:rPr>
              <w:t xml:space="preserve">devra </w:t>
            </w:r>
            <w:r w:rsidR="006759AA" w:rsidRPr="00C76C41">
              <w:rPr>
                <w:rFonts w:asciiTheme="majorBidi" w:hAnsiTheme="majorBidi" w:cstheme="majorBidi"/>
              </w:rPr>
              <w:t>comprendr</w:t>
            </w:r>
            <w:r w:rsidR="004D4F0B">
              <w:rPr>
                <w:rFonts w:asciiTheme="majorBidi" w:hAnsiTheme="majorBidi" w:cstheme="majorBidi"/>
              </w:rPr>
              <w:t>e</w:t>
            </w:r>
            <w:r w:rsidR="006759AA" w:rsidRPr="00C76C41">
              <w:rPr>
                <w:rFonts w:asciiTheme="majorBidi" w:hAnsiTheme="majorBidi" w:cstheme="majorBidi"/>
              </w:rPr>
              <w:t xml:space="preserve"> la valeur des quantités </w:t>
            </w:r>
            <w:r w:rsidRPr="00C76C41">
              <w:rPr>
                <w:rFonts w:asciiTheme="majorBidi" w:hAnsiTheme="majorBidi" w:cstheme="majorBidi"/>
              </w:rPr>
              <w:t xml:space="preserve">de travaux </w:t>
            </w:r>
            <w:r w:rsidR="006759AA" w:rsidRPr="00C76C41">
              <w:rPr>
                <w:rFonts w:asciiTheme="majorBidi" w:hAnsiTheme="majorBidi" w:cstheme="majorBidi"/>
              </w:rPr>
              <w:t xml:space="preserve">réalisées par </w:t>
            </w:r>
            <w:r w:rsidRPr="00C76C41">
              <w:rPr>
                <w:rFonts w:asciiTheme="majorBidi" w:hAnsiTheme="majorBidi" w:cstheme="majorBidi"/>
              </w:rPr>
              <w:t xml:space="preserve">poste </w:t>
            </w:r>
            <w:r w:rsidR="006759AA" w:rsidRPr="00C76C41">
              <w:rPr>
                <w:rFonts w:asciiTheme="majorBidi" w:hAnsiTheme="majorBidi" w:cstheme="majorBidi"/>
              </w:rPr>
              <w:t xml:space="preserve">figurant au </w:t>
            </w:r>
            <w:r w:rsidR="00413D7C" w:rsidRPr="00C76C41">
              <w:rPr>
                <w:rFonts w:asciiTheme="majorBidi" w:hAnsiTheme="majorBidi" w:cstheme="majorBidi"/>
              </w:rPr>
              <w:t>Détail quantitatif et estimatif</w:t>
            </w:r>
            <w:r w:rsidR="006759AA" w:rsidRPr="00C76C41">
              <w:rPr>
                <w:rFonts w:asciiTheme="majorBidi" w:hAnsiTheme="majorBidi" w:cstheme="majorBidi"/>
              </w:rPr>
              <w:t>.</w:t>
            </w:r>
          </w:p>
          <w:p w14:paraId="464BFEB6" w14:textId="4083A7AD" w:rsidR="006759AA" w:rsidRPr="00C76C41" w:rsidRDefault="00883CFA" w:rsidP="00ED16A7">
            <w:pPr>
              <w:tabs>
                <w:tab w:val="left" w:pos="540"/>
              </w:tabs>
              <w:spacing w:after="220"/>
              <w:ind w:left="540" w:right="-72" w:hanging="540"/>
              <w:rPr>
                <w:rFonts w:asciiTheme="majorBidi" w:hAnsiTheme="majorBidi" w:cstheme="majorBidi"/>
              </w:rPr>
            </w:pPr>
            <w:r w:rsidRPr="00C76C41">
              <w:rPr>
                <w:rFonts w:asciiTheme="majorBidi" w:hAnsiTheme="majorBidi" w:cstheme="majorBidi"/>
              </w:rPr>
              <w:t>4</w:t>
            </w:r>
            <w:r w:rsidR="00A25986">
              <w:rPr>
                <w:rFonts w:asciiTheme="majorBidi" w:hAnsiTheme="majorBidi" w:cstheme="majorBidi"/>
              </w:rPr>
              <w:t>8.8</w:t>
            </w:r>
            <w:r w:rsidR="006759AA" w:rsidRPr="00C76C41">
              <w:rPr>
                <w:rFonts w:asciiTheme="majorBidi" w:hAnsiTheme="majorBidi" w:cstheme="majorBidi"/>
              </w:rPr>
              <w:tab/>
              <w:t>La valeur d</w:t>
            </w:r>
            <w:r w:rsidR="00A25986">
              <w:rPr>
                <w:rFonts w:asciiTheme="majorBidi" w:hAnsiTheme="majorBidi" w:cstheme="majorBidi"/>
              </w:rPr>
              <w:t xml:space="preserve">es </w:t>
            </w:r>
            <w:r w:rsidR="002571E3">
              <w:rPr>
                <w:rFonts w:asciiTheme="majorBidi" w:hAnsiTheme="majorBidi" w:cstheme="majorBidi"/>
              </w:rPr>
              <w:t>Travaux et Services</w:t>
            </w:r>
            <w:r w:rsidR="006759AA" w:rsidRPr="00C76C41">
              <w:rPr>
                <w:rFonts w:asciiTheme="majorBidi" w:hAnsiTheme="majorBidi" w:cstheme="majorBidi"/>
              </w:rPr>
              <w:t xml:space="preserve"> exécuté</w:t>
            </w:r>
            <w:r w:rsidR="00A25986">
              <w:rPr>
                <w:rFonts w:asciiTheme="majorBidi" w:hAnsiTheme="majorBidi" w:cstheme="majorBidi"/>
              </w:rPr>
              <w:t>s</w:t>
            </w:r>
            <w:r w:rsidR="006759AA" w:rsidRPr="00C76C41">
              <w:rPr>
                <w:rFonts w:asciiTheme="majorBidi" w:hAnsiTheme="majorBidi" w:cstheme="majorBidi"/>
              </w:rPr>
              <w:t xml:space="preserve"> inclura la valeur des </w:t>
            </w:r>
            <w:r w:rsidR="001E4177">
              <w:rPr>
                <w:rFonts w:asciiTheme="majorBidi" w:hAnsiTheme="majorBidi" w:cstheme="majorBidi"/>
              </w:rPr>
              <w:t>Modification</w:t>
            </w:r>
            <w:r w:rsidR="006759AA" w:rsidRPr="00C76C41">
              <w:rPr>
                <w:rFonts w:asciiTheme="majorBidi" w:hAnsiTheme="majorBidi" w:cstheme="majorBidi"/>
              </w:rPr>
              <w:t xml:space="preserve">s et des </w:t>
            </w:r>
            <w:r w:rsidRPr="00C76C41">
              <w:rPr>
                <w:rFonts w:asciiTheme="majorBidi" w:hAnsiTheme="majorBidi" w:cstheme="majorBidi"/>
              </w:rPr>
              <w:t>E</w:t>
            </w:r>
            <w:r w:rsidR="006759AA" w:rsidRPr="00C76C41">
              <w:rPr>
                <w:rFonts w:asciiTheme="majorBidi" w:hAnsiTheme="majorBidi" w:cstheme="majorBidi"/>
              </w:rPr>
              <w:t xml:space="preserve">vènements </w:t>
            </w:r>
            <w:r w:rsidR="00AE226A">
              <w:rPr>
                <w:rFonts w:asciiTheme="majorBidi" w:hAnsiTheme="majorBidi" w:cstheme="majorBidi"/>
              </w:rPr>
              <w:t>ouvrant</w:t>
            </w:r>
            <w:r w:rsidR="006759AA" w:rsidRPr="00C76C41">
              <w:rPr>
                <w:rFonts w:asciiTheme="majorBidi" w:hAnsiTheme="majorBidi" w:cstheme="majorBidi"/>
              </w:rPr>
              <w:t xml:space="preserve"> droit à </w:t>
            </w:r>
            <w:r w:rsidR="00615208">
              <w:rPr>
                <w:rFonts w:asciiTheme="majorBidi" w:hAnsiTheme="majorBidi" w:cstheme="majorBidi"/>
              </w:rPr>
              <w:t>C</w:t>
            </w:r>
            <w:r w:rsidR="006759AA" w:rsidRPr="00C76C41">
              <w:rPr>
                <w:rFonts w:asciiTheme="majorBidi" w:hAnsiTheme="majorBidi" w:cstheme="majorBidi"/>
              </w:rPr>
              <w:t>ompensation.</w:t>
            </w:r>
          </w:p>
          <w:p w14:paraId="1D396799" w14:textId="0FD6AE44" w:rsidR="006759AA" w:rsidRPr="00C76C41" w:rsidRDefault="00883CFA" w:rsidP="00C01398">
            <w:pPr>
              <w:tabs>
                <w:tab w:val="left" w:pos="540"/>
              </w:tabs>
              <w:ind w:left="540" w:right="-72" w:hanging="540"/>
              <w:rPr>
                <w:rFonts w:asciiTheme="majorBidi" w:hAnsiTheme="majorBidi" w:cstheme="majorBidi"/>
              </w:rPr>
            </w:pPr>
            <w:r w:rsidRPr="00C76C41">
              <w:rPr>
                <w:rFonts w:asciiTheme="majorBidi" w:hAnsiTheme="majorBidi" w:cstheme="majorBidi"/>
              </w:rPr>
              <w:t>4</w:t>
            </w:r>
            <w:r w:rsidR="00A25986">
              <w:rPr>
                <w:rFonts w:asciiTheme="majorBidi" w:hAnsiTheme="majorBidi" w:cstheme="majorBidi"/>
              </w:rPr>
              <w:t>8.9</w:t>
            </w:r>
            <w:r w:rsidR="006759AA"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pourra exclure un élément certifié</w:t>
            </w:r>
            <w:r w:rsidR="006759AA" w:rsidRPr="00C76C41">
              <w:rPr>
                <w:rFonts w:asciiTheme="majorBidi" w:hAnsiTheme="majorBidi" w:cstheme="majorBidi"/>
              </w:rPr>
              <w:t xml:space="preserve"> dans un </w:t>
            </w:r>
            <w:r w:rsidRPr="00C76C41">
              <w:rPr>
                <w:rFonts w:asciiTheme="majorBidi" w:hAnsiTheme="majorBidi" w:cstheme="majorBidi"/>
              </w:rPr>
              <w:t>décompte</w:t>
            </w:r>
            <w:r w:rsidR="006759AA" w:rsidRPr="00C76C41">
              <w:rPr>
                <w:rFonts w:asciiTheme="majorBidi" w:hAnsiTheme="majorBidi" w:cstheme="majorBidi"/>
              </w:rPr>
              <w:t xml:space="preserve"> précédent ou réduire </w:t>
            </w:r>
            <w:r w:rsidRPr="00C76C41">
              <w:rPr>
                <w:rFonts w:asciiTheme="majorBidi" w:hAnsiTheme="majorBidi" w:cstheme="majorBidi"/>
              </w:rPr>
              <w:t xml:space="preserve">la </w:t>
            </w:r>
            <w:r w:rsidR="006759AA" w:rsidRPr="00C76C41">
              <w:rPr>
                <w:rFonts w:asciiTheme="majorBidi" w:hAnsiTheme="majorBidi" w:cstheme="majorBidi"/>
              </w:rPr>
              <w:t>proportion</w:t>
            </w:r>
            <w:r w:rsidRPr="00C76C41">
              <w:rPr>
                <w:rFonts w:asciiTheme="majorBidi" w:hAnsiTheme="majorBidi" w:cstheme="majorBidi"/>
              </w:rPr>
              <w:t xml:space="preserve"> d’un post</w:t>
            </w:r>
            <w:r w:rsidR="006759AA" w:rsidRPr="00C76C41">
              <w:rPr>
                <w:rFonts w:asciiTheme="majorBidi" w:hAnsiTheme="majorBidi" w:cstheme="majorBidi"/>
              </w:rPr>
              <w:t>e certifié précédemment à la lumière d’informations nouvelles.</w:t>
            </w:r>
          </w:p>
          <w:p w14:paraId="73CA050C" w14:textId="4D8B4000" w:rsidR="001209B3" w:rsidRPr="00450375" w:rsidRDefault="001209B3" w:rsidP="00C76C41">
            <w:pPr>
              <w:suppressAutoHyphens/>
              <w:overflowPunct w:val="0"/>
              <w:autoSpaceDE w:val="0"/>
              <w:autoSpaceDN w:val="0"/>
              <w:adjustRightInd w:val="0"/>
              <w:spacing w:before="120" w:after="120"/>
              <w:ind w:right="36"/>
              <w:textAlignment w:val="baseline"/>
              <w:rPr>
                <w:szCs w:val="24"/>
              </w:rPr>
            </w:pPr>
            <w:r w:rsidRPr="00C76C41">
              <w:rPr>
                <w:rFonts w:asciiTheme="majorBidi" w:hAnsiTheme="majorBidi" w:cstheme="majorBidi"/>
              </w:rPr>
              <w:t>4</w:t>
            </w:r>
            <w:r w:rsidR="005C1A59">
              <w:rPr>
                <w:rFonts w:asciiTheme="majorBidi" w:hAnsiTheme="majorBidi" w:cstheme="majorBidi"/>
              </w:rPr>
              <w:t>8.10</w:t>
            </w:r>
            <w:r w:rsidR="008725DA">
              <w:rPr>
                <w:rFonts w:asciiTheme="majorBidi" w:hAnsiTheme="majorBidi" w:cstheme="majorBidi"/>
              </w:rPr>
              <w:tab/>
            </w:r>
            <w:r w:rsidRPr="00C76C41">
              <w:rPr>
                <w:color w:val="000000" w:themeColor="text1"/>
              </w:rPr>
              <w:t xml:space="preserve">Si l’Entrepreneur </w:t>
            </w:r>
            <w:r w:rsidRPr="00C76C41">
              <w:t xml:space="preserve">a manqué </w:t>
            </w:r>
            <w:r w:rsidR="00615208">
              <w:t xml:space="preserve">de </w:t>
            </w:r>
            <w:r w:rsidR="009A39FF">
              <w:t>réalise</w:t>
            </w:r>
            <w:r w:rsidR="00615208">
              <w:t xml:space="preserve">r </w:t>
            </w:r>
            <w:r w:rsidRPr="00C76C41">
              <w:t xml:space="preserve">ou </w:t>
            </w:r>
            <w:r w:rsidR="00615208">
              <w:t>ne r</w:t>
            </w:r>
            <w:r w:rsidR="009A39FF">
              <w:t>éalise</w:t>
            </w:r>
            <w:r w:rsidR="00615208">
              <w:t xml:space="preserve"> pas</w:t>
            </w:r>
            <w:r w:rsidRPr="00C76C41">
              <w:t xml:space="preserve"> </w:t>
            </w:r>
            <w:r w:rsidR="00615208">
              <w:t xml:space="preserve">ses </w:t>
            </w:r>
            <w:r w:rsidRPr="00C76C41">
              <w:t xml:space="preserve">obligations ou </w:t>
            </w:r>
            <w:r w:rsidR="00615208">
              <w:t>activités ES</w:t>
            </w:r>
            <w:r w:rsidRPr="00C76C41">
              <w:t xml:space="preserve"> en vertu du Marché, la valeur de ces obligations</w:t>
            </w:r>
            <w:r w:rsidR="009A39FF">
              <w:t xml:space="preserve"> ou activités</w:t>
            </w:r>
            <w:r w:rsidRPr="00C76C41">
              <w:t xml:space="preserve">, telle que déterminée par le </w:t>
            </w:r>
            <w:r w:rsidR="00D123E0">
              <w:t xml:space="preserve">Consultant de </w:t>
            </w:r>
            <w:r w:rsidR="00D367CB">
              <w:t>Supervision</w:t>
            </w:r>
            <w:r w:rsidRPr="00C76C41">
              <w:t>, peut être retenue jusqu’à ce que les obligation</w:t>
            </w:r>
            <w:r w:rsidR="009A39FF">
              <w:t>s ou activités</w:t>
            </w:r>
            <w:r w:rsidRPr="00C76C41">
              <w:t xml:space="preserve"> aient été </w:t>
            </w:r>
            <w:r w:rsidR="009A39FF">
              <w:t>réalis</w:t>
            </w:r>
            <w:r w:rsidR="009A39FF" w:rsidRPr="00C76C41">
              <w:t>é</w:t>
            </w:r>
            <w:r w:rsidR="009A39FF">
              <w:t>e</w:t>
            </w:r>
            <w:r w:rsidR="009A39FF" w:rsidRPr="00C76C41">
              <w:t xml:space="preserve">s </w:t>
            </w:r>
            <w:r w:rsidRPr="00C76C41">
              <w:t xml:space="preserve">et/ou le coût de la rectification ou du remplacement, tel que déterminé par le </w:t>
            </w:r>
            <w:r w:rsidR="00D123E0">
              <w:t xml:space="preserve">Consultant de </w:t>
            </w:r>
            <w:r w:rsidR="00D367CB">
              <w:t>Supervision</w:t>
            </w:r>
            <w:r w:rsidRPr="00C76C41">
              <w:t>, peut être retenu jusqu’à ce que la rectification ou le remplacement soit terminé. Le manquement à l’exécution comprend, sans toutefois s’y limiter, les éléments suivants :</w:t>
            </w:r>
          </w:p>
          <w:p w14:paraId="77F43107" w14:textId="77777777" w:rsidR="00B9071E" w:rsidRPr="00B9071E" w:rsidRDefault="001209B3" w:rsidP="000F2E00">
            <w:pPr>
              <w:pStyle w:val="Paragraphedeliste"/>
              <w:numPr>
                <w:ilvl w:val="2"/>
                <w:numId w:val="137"/>
              </w:numPr>
              <w:spacing w:before="120" w:after="120"/>
              <w:rPr>
                <w:color w:val="000000" w:themeColor="text1"/>
                <w:szCs w:val="24"/>
              </w:rPr>
            </w:pPr>
            <w:r w:rsidRPr="00B9071E">
              <w:rPr>
                <w:color w:val="000000" w:themeColor="text1"/>
              </w:rPr>
              <w:t xml:space="preserve">le non-respect des obligations ES ou des travaux décrits dans les Exigences des Travaux </w:t>
            </w:r>
            <w:r w:rsidR="00A97E55" w:rsidRPr="00B9071E">
              <w:rPr>
                <w:color w:val="000000" w:themeColor="text1"/>
              </w:rPr>
              <w:t xml:space="preserve">et Services </w:t>
            </w:r>
            <w:r w:rsidRPr="00B9071E">
              <w:rPr>
                <w:color w:val="000000" w:themeColor="text1"/>
              </w:rPr>
              <w:t xml:space="preserve">qui peuvent inclure: le travail en dehors des </w:t>
            </w:r>
            <w:r w:rsidRPr="00C76C41">
              <w:t xml:space="preserve">limites du site, la poussière excessive, le défaut de maintenir les </w:t>
            </w:r>
            <w:r w:rsidRPr="00B9071E">
              <w:rPr>
                <w:color w:val="000000" w:themeColor="text1"/>
              </w:rPr>
              <w:t xml:space="preserve">voies publiques </w:t>
            </w:r>
            <w:r w:rsidRPr="00C76C41">
              <w:t xml:space="preserve">dans un état utilisable et </w:t>
            </w:r>
            <w:r w:rsidRPr="00B9071E">
              <w:rPr>
                <w:color w:val="000000" w:themeColor="text1"/>
              </w:rPr>
              <w:t xml:space="preserve">sûr, les dommages à la végétation hors </w:t>
            </w:r>
            <w:r w:rsidR="009A39FF" w:rsidRPr="00B9071E">
              <w:rPr>
                <w:color w:val="000000" w:themeColor="text1"/>
              </w:rPr>
              <w:t>s</w:t>
            </w:r>
            <w:r w:rsidRPr="00B9071E">
              <w:rPr>
                <w:color w:val="000000" w:themeColor="text1"/>
              </w:rPr>
              <w:t>ite, la pollution des cours d’eau par les huiles ou la sédimentation, la contamination des terres, par exemple par les huiles, les déchets humains, les dommages à l’archéologie ou aux éléments du patrimoine culturel, la pollution de l’air résultant d’une combustion non autorisée et/ou inefficace;</w:t>
            </w:r>
          </w:p>
          <w:p w14:paraId="072A91CC" w14:textId="77777777" w:rsidR="00B9071E" w:rsidRPr="00B9071E" w:rsidRDefault="00B9071E" w:rsidP="00B9071E">
            <w:pPr>
              <w:pStyle w:val="Paragraphedeliste"/>
              <w:spacing w:before="120" w:after="120"/>
              <w:ind w:left="970" w:firstLine="0"/>
              <w:rPr>
                <w:color w:val="000000" w:themeColor="text1"/>
                <w:szCs w:val="24"/>
              </w:rPr>
            </w:pPr>
          </w:p>
          <w:p w14:paraId="7C0F4CA2" w14:textId="77777777" w:rsidR="006A22EE" w:rsidRDefault="001209B3" w:rsidP="000F2E00">
            <w:pPr>
              <w:pStyle w:val="Paragraphedeliste"/>
              <w:numPr>
                <w:ilvl w:val="2"/>
                <w:numId w:val="137"/>
              </w:numPr>
              <w:spacing w:before="120" w:after="120"/>
              <w:rPr>
                <w:color w:val="000000" w:themeColor="text1"/>
                <w:szCs w:val="24"/>
              </w:rPr>
            </w:pPr>
            <w:r w:rsidRPr="00B9071E">
              <w:rPr>
                <w:color w:val="000000" w:themeColor="text1"/>
              </w:rPr>
              <w:t xml:space="preserve">l’omission d’examiner régulièrement l’E-SGPM et/ou de le mettre à jour en temps opportun pour traiter les </w:t>
            </w:r>
            <w:r w:rsidRPr="00C76C41">
              <w:t>problèmes émergents en matière d’ES</w:t>
            </w:r>
            <w:r w:rsidRPr="00B9071E">
              <w:rPr>
                <w:color w:val="000000" w:themeColor="text1"/>
              </w:rPr>
              <w:t>,</w:t>
            </w:r>
            <w:r w:rsidRPr="00C76C41">
              <w:t xml:space="preserve"> </w:t>
            </w:r>
            <w:r w:rsidRPr="00B9071E">
              <w:rPr>
                <w:color w:val="000000" w:themeColor="text1"/>
              </w:rPr>
              <w:t xml:space="preserve"> ou les risques ou impacts prévus;</w:t>
            </w:r>
            <w:r w:rsidR="00107B82">
              <w:rPr>
                <w:color w:val="000000" w:themeColor="text1"/>
              </w:rPr>
              <w:t xml:space="preserve"> </w:t>
            </w:r>
            <w:r w:rsidRPr="00107B82">
              <w:rPr>
                <w:color w:val="000000" w:themeColor="text1"/>
                <w:szCs w:val="24"/>
              </w:rPr>
              <w:t>défaut de mettre en œuvre</w:t>
            </w:r>
            <w:r w:rsidRPr="00C76C41">
              <w:t xml:space="preserve"> l’E-SGPM</w:t>
            </w:r>
            <w:r w:rsidRPr="00107B82">
              <w:rPr>
                <w:color w:val="000000" w:themeColor="text1"/>
                <w:szCs w:val="24"/>
              </w:rPr>
              <w:t>,</w:t>
            </w:r>
            <w:r w:rsidRPr="00C76C41">
              <w:t xml:space="preserve"> </w:t>
            </w:r>
            <w:r w:rsidRPr="00107B82">
              <w:rPr>
                <w:color w:val="000000" w:themeColor="text1"/>
                <w:szCs w:val="24"/>
              </w:rPr>
              <w:t>par exemple défaut de fournir la formation ou la sensibilisation requise;</w:t>
            </w:r>
          </w:p>
          <w:p w14:paraId="71FBD8DC" w14:textId="77777777" w:rsidR="006A22EE" w:rsidRPr="006A22EE" w:rsidRDefault="006A22EE" w:rsidP="006A22EE">
            <w:pPr>
              <w:pStyle w:val="Paragraphedeliste"/>
              <w:rPr>
                <w:color w:val="000000" w:themeColor="text1"/>
                <w:szCs w:val="24"/>
              </w:rPr>
            </w:pPr>
          </w:p>
          <w:p w14:paraId="1E5E77A9" w14:textId="77777777" w:rsidR="006A22EE" w:rsidRDefault="001209B3" w:rsidP="000F2E00">
            <w:pPr>
              <w:pStyle w:val="Paragraphedeliste"/>
              <w:numPr>
                <w:ilvl w:val="2"/>
                <w:numId w:val="137"/>
              </w:numPr>
              <w:spacing w:before="120" w:after="120"/>
              <w:rPr>
                <w:color w:val="000000" w:themeColor="text1"/>
                <w:szCs w:val="24"/>
              </w:rPr>
            </w:pPr>
            <w:r w:rsidRPr="006A22EE">
              <w:rPr>
                <w:color w:val="000000" w:themeColor="text1"/>
                <w:szCs w:val="24"/>
              </w:rPr>
              <w:t>ne pas avoir les consentements ou permis appropriés avant d’entreprendre des travaux</w:t>
            </w:r>
            <w:r w:rsidRPr="00C76C41">
              <w:t xml:space="preserve"> ou des</w:t>
            </w:r>
            <w:r w:rsidRPr="006A22EE">
              <w:rPr>
                <w:color w:val="000000" w:themeColor="text1"/>
                <w:szCs w:val="24"/>
              </w:rPr>
              <w:t xml:space="preserve"> activités connexes;</w:t>
            </w:r>
          </w:p>
          <w:p w14:paraId="29213E0D" w14:textId="77777777" w:rsidR="006A22EE" w:rsidRPr="006A22EE" w:rsidRDefault="006A22EE" w:rsidP="006A22EE">
            <w:pPr>
              <w:pStyle w:val="Paragraphedeliste"/>
              <w:rPr>
                <w:color w:val="000000" w:themeColor="text1"/>
              </w:rPr>
            </w:pPr>
          </w:p>
          <w:p w14:paraId="79D5D6F6" w14:textId="77777777" w:rsidR="00410F23" w:rsidRPr="00410F23" w:rsidRDefault="001209B3" w:rsidP="000F2E00">
            <w:pPr>
              <w:pStyle w:val="Paragraphedeliste"/>
              <w:numPr>
                <w:ilvl w:val="2"/>
                <w:numId w:val="137"/>
              </w:numPr>
              <w:spacing w:before="120" w:after="120"/>
              <w:rPr>
                <w:color w:val="000000" w:themeColor="text1"/>
                <w:szCs w:val="24"/>
              </w:rPr>
            </w:pPr>
            <w:r w:rsidRPr="006A22EE">
              <w:rPr>
                <w:color w:val="000000" w:themeColor="text1"/>
              </w:rPr>
              <w:t xml:space="preserve">défaut de soumettre </w:t>
            </w:r>
            <w:r w:rsidR="00FC1318" w:rsidRPr="006A22EE">
              <w:rPr>
                <w:color w:val="000000" w:themeColor="text1"/>
              </w:rPr>
              <w:t xml:space="preserve">conformément </w:t>
            </w:r>
            <w:r w:rsidR="00712171" w:rsidRPr="006A22EE">
              <w:rPr>
                <w:color w:val="000000" w:themeColor="text1"/>
              </w:rPr>
              <w:t xml:space="preserve">à la clause 34.2 du CCAG </w:t>
            </w:r>
            <w:r w:rsidRPr="006A22EE">
              <w:rPr>
                <w:color w:val="000000" w:themeColor="text1"/>
              </w:rPr>
              <w:t>un ou plusieurs rapports ES (tels que décrits à l’</w:t>
            </w:r>
            <w:r w:rsidR="009A39FF" w:rsidRPr="006A22EE">
              <w:rPr>
                <w:color w:val="000000" w:themeColor="text1"/>
              </w:rPr>
              <w:t>A</w:t>
            </w:r>
            <w:r w:rsidRPr="006A22EE">
              <w:rPr>
                <w:color w:val="000000" w:themeColor="text1"/>
              </w:rPr>
              <w:t>nnexe B), ou défaut de soumettre</w:t>
            </w:r>
            <w:r w:rsidRPr="00C76C41">
              <w:t xml:space="preserve"> </w:t>
            </w:r>
            <w:r w:rsidRPr="006A22EE">
              <w:rPr>
                <w:color w:val="000000" w:themeColor="text1"/>
              </w:rPr>
              <w:t>ces rapports en temps opportun;</w:t>
            </w:r>
            <w:r w:rsidRPr="00C76C41">
              <w:t xml:space="preserve"> </w:t>
            </w:r>
          </w:p>
          <w:p w14:paraId="1BA48252" w14:textId="77777777" w:rsidR="00410F23" w:rsidRPr="00410F23" w:rsidRDefault="00410F23" w:rsidP="00410F23">
            <w:pPr>
              <w:pStyle w:val="Paragraphedeliste"/>
              <w:rPr>
                <w:color w:val="000000" w:themeColor="text1"/>
              </w:rPr>
            </w:pPr>
          </w:p>
          <w:p w14:paraId="1773134A" w14:textId="77777777" w:rsidR="001209B3" w:rsidRPr="00306AC6" w:rsidRDefault="001209B3" w:rsidP="000F2E00">
            <w:pPr>
              <w:pStyle w:val="Paragraphedeliste"/>
              <w:numPr>
                <w:ilvl w:val="2"/>
                <w:numId w:val="137"/>
              </w:numPr>
              <w:spacing w:before="120" w:after="120"/>
              <w:rPr>
                <w:color w:val="000000" w:themeColor="text1"/>
                <w:szCs w:val="24"/>
              </w:rPr>
            </w:pPr>
            <w:r w:rsidRPr="00410F23">
              <w:rPr>
                <w:color w:val="000000" w:themeColor="text1"/>
              </w:rPr>
              <w:lastRenderedPageBreak/>
              <w:t xml:space="preserve">défaut de mettre en œuvre la correction selon les instructions du </w:t>
            </w:r>
            <w:r w:rsidR="00D123E0" w:rsidRPr="00410F23">
              <w:rPr>
                <w:color w:val="000000" w:themeColor="text1"/>
              </w:rPr>
              <w:t xml:space="preserve">Consultant de </w:t>
            </w:r>
            <w:r w:rsidR="00D367CB" w:rsidRPr="00410F23">
              <w:rPr>
                <w:color w:val="000000" w:themeColor="text1"/>
              </w:rPr>
              <w:t>Supervision</w:t>
            </w:r>
            <w:r w:rsidRPr="00410F23">
              <w:rPr>
                <w:color w:val="000000" w:themeColor="text1"/>
              </w:rPr>
              <w:t xml:space="preserve"> dans</w:t>
            </w:r>
            <w:r w:rsidRPr="00C76C41">
              <w:t xml:space="preserve"> le</w:t>
            </w:r>
            <w:r w:rsidRPr="00410F23">
              <w:rPr>
                <w:color w:val="000000" w:themeColor="text1"/>
              </w:rPr>
              <w:t xml:space="preserve"> délai spécifié (p. ex., correction de non-conformité).</w:t>
            </w:r>
          </w:p>
          <w:p w14:paraId="34B7B867" w14:textId="77777777" w:rsidR="00306AC6" w:rsidRPr="00306AC6" w:rsidRDefault="00306AC6" w:rsidP="00306AC6">
            <w:pPr>
              <w:pStyle w:val="Paragraphedeliste"/>
              <w:rPr>
                <w:color w:val="000000" w:themeColor="text1"/>
                <w:szCs w:val="24"/>
              </w:rPr>
            </w:pPr>
          </w:p>
          <w:p w14:paraId="6C776940" w14:textId="46EE06ED" w:rsidR="00306AC6" w:rsidRPr="00410F23" w:rsidRDefault="00306AC6" w:rsidP="000F2E00">
            <w:pPr>
              <w:pStyle w:val="Paragraphedeliste"/>
              <w:numPr>
                <w:ilvl w:val="1"/>
                <w:numId w:val="137"/>
              </w:numPr>
              <w:spacing w:before="120" w:after="120"/>
              <w:rPr>
                <w:color w:val="000000" w:themeColor="text1"/>
                <w:szCs w:val="24"/>
              </w:rPr>
            </w:pPr>
            <w:r>
              <w:rPr>
                <w:color w:val="000000" w:themeColor="text1"/>
                <w:szCs w:val="24"/>
              </w:rPr>
              <w:t xml:space="preserve">Comme spécifié dans </w:t>
            </w:r>
            <w:r w:rsidRPr="00975307">
              <w:rPr>
                <w:b/>
                <w:bCs/>
                <w:color w:val="000000" w:themeColor="text1"/>
                <w:szCs w:val="24"/>
              </w:rPr>
              <w:t>le CCAP</w:t>
            </w:r>
            <w:r>
              <w:rPr>
                <w:color w:val="000000" w:themeColor="text1"/>
                <w:szCs w:val="24"/>
              </w:rPr>
              <w:t xml:space="preserve">, si l’Entrepreneur </w:t>
            </w:r>
            <w:r w:rsidR="00D30F68">
              <w:rPr>
                <w:color w:val="000000" w:themeColor="text1"/>
                <w:szCs w:val="24"/>
              </w:rPr>
              <w:t xml:space="preserve">omet de satisfaire ses obligations </w:t>
            </w:r>
            <w:r w:rsidR="008F12EA">
              <w:rPr>
                <w:color w:val="000000" w:themeColor="text1"/>
                <w:szCs w:val="24"/>
              </w:rPr>
              <w:t>en mati</w:t>
            </w:r>
            <w:r w:rsidR="0080535D">
              <w:rPr>
                <w:color w:val="000000" w:themeColor="text1"/>
                <w:szCs w:val="24"/>
              </w:rPr>
              <w:t>è</w:t>
            </w:r>
            <w:r w:rsidR="008F12EA">
              <w:rPr>
                <w:color w:val="000000" w:themeColor="text1"/>
                <w:szCs w:val="24"/>
              </w:rPr>
              <w:t>re de cybersécurité</w:t>
            </w:r>
            <w:r w:rsidR="0080535D">
              <w:rPr>
                <w:color w:val="000000" w:themeColor="text1"/>
                <w:szCs w:val="24"/>
              </w:rPr>
              <w:t xml:space="preserve">  </w:t>
            </w:r>
            <w:r w:rsidR="008F12EA">
              <w:rPr>
                <w:color w:val="000000" w:themeColor="text1"/>
                <w:szCs w:val="24"/>
              </w:rPr>
              <w:t xml:space="preserve">en vertu du Marché, </w:t>
            </w:r>
            <w:r w:rsidR="00CC709D">
              <w:rPr>
                <w:color w:val="000000" w:themeColor="text1"/>
                <w:szCs w:val="24"/>
              </w:rPr>
              <w:t>un montant déterminé par le Consultant de Supervision</w:t>
            </w:r>
            <w:r w:rsidR="00B95D15">
              <w:rPr>
                <w:color w:val="000000" w:themeColor="text1"/>
                <w:szCs w:val="24"/>
              </w:rPr>
              <w:t xml:space="preserve">, peut être déduit jusqu’à ce que l’obligation a été </w:t>
            </w:r>
            <w:r w:rsidR="00A32905">
              <w:rPr>
                <w:color w:val="000000" w:themeColor="text1"/>
                <w:szCs w:val="24"/>
              </w:rPr>
              <w:t>exécutée.</w:t>
            </w:r>
            <w:r w:rsidR="00D30F68">
              <w:rPr>
                <w:color w:val="000000" w:themeColor="text1"/>
                <w:szCs w:val="24"/>
              </w:rPr>
              <w:t xml:space="preserve"> </w:t>
            </w:r>
          </w:p>
        </w:tc>
      </w:tr>
      <w:tr w:rsidR="00FE1EF6" w:rsidRPr="00C76C41" w14:paraId="6A5B13A5" w14:textId="77777777" w:rsidTr="00ED16A7">
        <w:tc>
          <w:tcPr>
            <w:tcW w:w="2160" w:type="dxa"/>
            <w:tcBorders>
              <w:top w:val="nil"/>
              <w:left w:val="nil"/>
              <w:bottom w:val="nil"/>
              <w:right w:val="nil"/>
            </w:tcBorders>
          </w:tcPr>
          <w:p w14:paraId="45A92781" w14:textId="0C9A9A43" w:rsidR="00FE1EF6" w:rsidRPr="00C76C41" w:rsidRDefault="00FE1EF6" w:rsidP="000F2E00">
            <w:pPr>
              <w:pStyle w:val="Style34"/>
              <w:numPr>
                <w:ilvl w:val="0"/>
                <w:numId w:val="137"/>
              </w:numPr>
            </w:pPr>
            <w:bookmarkStart w:id="963" w:name="_Toc139114683"/>
            <w:r>
              <w:lastRenderedPageBreak/>
              <w:t>Déductions pour manquement d’atteindre les Niveaux de Service</w:t>
            </w:r>
            <w:bookmarkEnd w:id="963"/>
          </w:p>
        </w:tc>
        <w:tc>
          <w:tcPr>
            <w:tcW w:w="6948" w:type="dxa"/>
            <w:tcBorders>
              <w:top w:val="nil"/>
              <w:left w:val="nil"/>
              <w:bottom w:val="nil"/>
              <w:right w:val="nil"/>
            </w:tcBorders>
          </w:tcPr>
          <w:p w14:paraId="4ED6E364" w14:textId="06AEC640" w:rsidR="00105DAB" w:rsidRPr="00211E23" w:rsidRDefault="00211E23" w:rsidP="0048244D">
            <w:pPr>
              <w:shd w:val="clear" w:color="auto" w:fill="FDFDFD"/>
              <w:spacing w:after="0"/>
              <w:ind w:left="360" w:hanging="379"/>
              <w:rPr>
                <w:szCs w:val="24"/>
                <w:lang w:eastAsia="en-US"/>
              </w:rPr>
            </w:pPr>
            <w:r>
              <w:rPr>
                <w:szCs w:val="24"/>
                <w:lang w:eastAsia="en-US"/>
              </w:rPr>
              <w:t xml:space="preserve">49.1 </w:t>
            </w:r>
            <w:r w:rsidR="00B415C0" w:rsidRPr="00211E23">
              <w:rPr>
                <w:szCs w:val="24"/>
                <w:lang w:eastAsia="en-US"/>
              </w:rPr>
              <w:t>L’</w:t>
            </w:r>
            <w:r w:rsidR="00CA454E" w:rsidRPr="00211E23">
              <w:rPr>
                <w:szCs w:val="24"/>
                <w:lang w:eastAsia="en-US"/>
              </w:rPr>
              <w:t>E</w:t>
            </w:r>
            <w:r w:rsidR="00B415C0" w:rsidRPr="00211E23">
              <w:rPr>
                <w:szCs w:val="24"/>
                <w:lang w:eastAsia="en-US"/>
              </w:rPr>
              <w:t xml:space="preserve">ntrepreneur doit exécuter les </w:t>
            </w:r>
            <w:r w:rsidR="00105DAB" w:rsidRPr="00211E23">
              <w:rPr>
                <w:szCs w:val="24"/>
                <w:lang w:eastAsia="en-US"/>
              </w:rPr>
              <w:t>T</w:t>
            </w:r>
            <w:r w:rsidR="00B415C0" w:rsidRPr="00211E23">
              <w:rPr>
                <w:szCs w:val="24"/>
                <w:lang w:eastAsia="en-US"/>
              </w:rPr>
              <w:t xml:space="preserve">ravaux et les </w:t>
            </w:r>
            <w:r w:rsidR="00105DAB" w:rsidRPr="00211E23">
              <w:rPr>
                <w:szCs w:val="24"/>
                <w:lang w:eastAsia="en-US"/>
              </w:rPr>
              <w:t>S</w:t>
            </w:r>
            <w:r w:rsidR="00B415C0" w:rsidRPr="00211E23">
              <w:rPr>
                <w:szCs w:val="24"/>
                <w:lang w:eastAsia="en-US"/>
              </w:rPr>
              <w:t xml:space="preserve">ervices pour respecter les </w:t>
            </w:r>
            <w:r w:rsidR="00105DAB" w:rsidRPr="00211E23">
              <w:rPr>
                <w:szCs w:val="24"/>
                <w:lang w:eastAsia="en-US"/>
              </w:rPr>
              <w:t>N</w:t>
            </w:r>
            <w:r w:rsidR="00B415C0" w:rsidRPr="00211E23">
              <w:rPr>
                <w:szCs w:val="24"/>
                <w:lang w:eastAsia="en-US"/>
              </w:rPr>
              <w:t xml:space="preserve">iveaux de </w:t>
            </w:r>
            <w:r w:rsidR="00105DAB" w:rsidRPr="00211E23">
              <w:rPr>
                <w:szCs w:val="24"/>
                <w:lang w:eastAsia="en-US"/>
              </w:rPr>
              <w:t>S</w:t>
            </w:r>
            <w:r w:rsidR="00B415C0" w:rsidRPr="00211E23">
              <w:rPr>
                <w:szCs w:val="24"/>
                <w:lang w:eastAsia="en-US"/>
              </w:rPr>
              <w:t xml:space="preserve">ervice énoncés dans les </w:t>
            </w:r>
            <w:r w:rsidR="00105DAB" w:rsidRPr="00211E23">
              <w:rPr>
                <w:szCs w:val="24"/>
                <w:lang w:eastAsia="en-US"/>
              </w:rPr>
              <w:t>S</w:t>
            </w:r>
            <w:r w:rsidR="00B415C0" w:rsidRPr="00211E23">
              <w:rPr>
                <w:szCs w:val="24"/>
                <w:lang w:eastAsia="en-US"/>
              </w:rPr>
              <w:t xml:space="preserve">pécifications. </w:t>
            </w:r>
          </w:p>
          <w:p w14:paraId="0415E286" w14:textId="77777777" w:rsidR="00105DAB" w:rsidRPr="00105DAB" w:rsidRDefault="00105DAB" w:rsidP="0048244D">
            <w:pPr>
              <w:pStyle w:val="Paragraphedeliste"/>
              <w:shd w:val="clear" w:color="auto" w:fill="FDFDFD"/>
              <w:spacing w:after="0"/>
              <w:ind w:left="909" w:firstLine="0"/>
              <w:rPr>
                <w:rFonts w:ascii="Segoe UI" w:hAnsi="Segoe UI" w:cs="Segoe UI"/>
                <w:sz w:val="21"/>
                <w:szCs w:val="21"/>
                <w:lang w:eastAsia="en-US"/>
              </w:rPr>
            </w:pPr>
          </w:p>
          <w:p w14:paraId="055D60E6" w14:textId="48747549" w:rsidR="00FE1EF6" w:rsidRPr="00211E23" w:rsidRDefault="00211E23" w:rsidP="0048244D">
            <w:pPr>
              <w:shd w:val="clear" w:color="auto" w:fill="FDFDFD"/>
              <w:ind w:left="521" w:hanging="521"/>
              <w:rPr>
                <w:rFonts w:ascii="Segoe UI" w:hAnsi="Segoe UI" w:cs="Segoe UI"/>
                <w:sz w:val="21"/>
                <w:szCs w:val="21"/>
                <w:lang w:eastAsia="en-US"/>
              </w:rPr>
            </w:pPr>
            <w:r>
              <w:rPr>
                <w:szCs w:val="24"/>
                <w:lang w:eastAsia="en-US"/>
              </w:rPr>
              <w:t xml:space="preserve">49.2 </w:t>
            </w:r>
            <w:r w:rsidR="00B415C0" w:rsidRPr="00211E23">
              <w:rPr>
                <w:szCs w:val="24"/>
                <w:lang w:eastAsia="en-US"/>
              </w:rPr>
              <w:t xml:space="preserve">Les paiements seront effectués avec des déductions si les </w:t>
            </w:r>
            <w:r w:rsidR="00105DAB" w:rsidRPr="00211E23">
              <w:rPr>
                <w:szCs w:val="24"/>
                <w:lang w:eastAsia="en-US"/>
              </w:rPr>
              <w:t>N</w:t>
            </w:r>
            <w:r w:rsidR="00B415C0" w:rsidRPr="00211E23">
              <w:rPr>
                <w:szCs w:val="24"/>
                <w:lang w:eastAsia="en-US"/>
              </w:rPr>
              <w:t xml:space="preserve">iveaux de </w:t>
            </w:r>
            <w:r w:rsidR="00105DAB" w:rsidRPr="00211E23">
              <w:rPr>
                <w:szCs w:val="24"/>
                <w:lang w:eastAsia="en-US"/>
              </w:rPr>
              <w:t>S</w:t>
            </w:r>
            <w:r w:rsidR="00B415C0" w:rsidRPr="00211E23">
              <w:rPr>
                <w:szCs w:val="24"/>
                <w:lang w:eastAsia="en-US"/>
              </w:rPr>
              <w:t xml:space="preserve">ervice ne sont pas atteints, tels que définis dans les </w:t>
            </w:r>
            <w:r w:rsidR="00105DAB" w:rsidRPr="00211E23">
              <w:rPr>
                <w:szCs w:val="24"/>
                <w:lang w:eastAsia="en-US"/>
              </w:rPr>
              <w:t>S</w:t>
            </w:r>
            <w:r w:rsidR="00B415C0" w:rsidRPr="00211E23">
              <w:rPr>
                <w:szCs w:val="24"/>
                <w:lang w:eastAsia="en-US"/>
              </w:rPr>
              <w:t xml:space="preserve">pécifications. Les déductions pour non-conformité aux </w:t>
            </w:r>
            <w:r w:rsidR="00105DAB" w:rsidRPr="00211E23">
              <w:rPr>
                <w:szCs w:val="24"/>
                <w:lang w:eastAsia="en-US"/>
              </w:rPr>
              <w:t>N</w:t>
            </w:r>
            <w:r w:rsidR="00B415C0" w:rsidRPr="00211E23">
              <w:rPr>
                <w:szCs w:val="24"/>
                <w:lang w:eastAsia="en-US"/>
              </w:rPr>
              <w:t xml:space="preserve">iveaux de </w:t>
            </w:r>
            <w:r w:rsidR="00105DAB" w:rsidRPr="00211E23">
              <w:rPr>
                <w:szCs w:val="24"/>
                <w:lang w:eastAsia="en-US"/>
              </w:rPr>
              <w:t>S</w:t>
            </w:r>
            <w:r w:rsidR="00B415C0" w:rsidRPr="00211E23">
              <w:rPr>
                <w:szCs w:val="24"/>
                <w:lang w:eastAsia="en-US"/>
              </w:rPr>
              <w:t xml:space="preserve">ervice seront appliquées quotidiennement pendant la période où les </w:t>
            </w:r>
            <w:r w:rsidR="000E64EB" w:rsidRPr="00211E23">
              <w:rPr>
                <w:szCs w:val="24"/>
                <w:lang w:eastAsia="en-US"/>
              </w:rPr>
              <w:t>ZMD</w:t>
            </w:r>
            <w:r w:rsidR="00B415C0" w:rsidRPr="00211E23">
              <w:rPr>
                <w:szCs w:val="24"/>
                <w:lang w:eastAsia="en-US"/>
              </w:rPr>
              <w:t xml:space="preserve"> améliorés n’atteignent pas les </w:t>
            </w:r>
            <w:r w:rsidR="000E64EB" w:rsidRPr="00211E23">
              <w:rPr>
                <w:szCs w:val="24"/>
                <w:lang w:eastAsia="en-US"/>
              </w:rPr>
              <w:t>N</w:t>
            </w:r>
            <w:r w:rsidR="00B415C0" w:rsidRPr="00211E23">
              <w:rPr>
                <w:szCs w:val="24"/>
                <w:lang w:eastAsia="en-US"/>
              </w:rPr>
              <w:t xml:space="preserve">iveaux de </w:t>
            </w:r>
            <w:r w:rsidR="000E64EB" w:rsidRPr="00211E23">
              <w:rPr>
                <w:szCs w:val="24"/>
                <w:lang w:eastAsia="en-US"/>
              </w:rPr>
              <w:t>S</w:t>
            </w:r>
            <w:r w:rsidR="00B415C0" w:rsidRPr="00211E23">
              <w:rPr>
                <w:szCs w:val="24"/>
                <w:lang w:eastAsia="en-US"/>
              </w:rPr>
              <w:t xml:space="preserve">ervice, conformément à la méthodologie spécifiée dans les </w:t>
            </w:r>
            <w:r w:rsidR="000E64EB" w:rsidRPr="00211E23">
              <w:rPr>
                <w:szCs w:val="24"/>
                <w:lang w:eastAsia="en-US"/>
              </w:rPr>
              <w:t>S</w:t>
            </w:r>
            <w:r w:rsidR="00B415C0" w:rsidRPr="00211E23">
              <w:rPr>
                <w:szCs w:val="24"/>
                <w:lang w:eastAsia="en-US"/>
              </w:rPr>
              <w:t>pécifications.</w:t>
            </w:r>
          </w:p>
        </w:tc>
      </w:tr>
      <w:tr w:rsidR="006759AA" w:rsidRPr="00C76C41" w14:paraId="4DC9046A" w14:textId="77777777" w:rsidTr="00ED16A7">
        <w:tc>
          <w:tcPr>
            <w:tcW w:w="2160" w:type="dxa"/>
            <w:tcBorders>
              <w:top w:val="nil"/>
              <w:left w:val="nil"/>
              <w:bottom w:val="nil"/>
              <w:right w:val="nil"/>
            </w:tcBorders>
          </w:tcPr>
          <w:p w14:paraId="74BEAE93" w14:textId="20815DEA" w:rsidR="006759AA" w:rsidRPr="00C76C41" w:rsidRDefault="006759AA" w:rsidP="000F2E00">
            <w:pPr>
              <w:pStyle w:val="Style34"/>
              <w:numPr>
                <w:ilvl w:val="0"/>
                <w:numId w:val="137"/>
              </w:numPr>
              <w:rPr>
                <w:rFonts w:asciiTheme="majorBidi" w:hAnsiTheme="majorBidi" w:cstheme="majorBidi"/>
              </w:rPr>
            </w:pPr>
            <w:bookmarkStart w:id="964" w:name="_Toc343309887"/>
            <w:bookmarkStart w:id="965" w:name="_Toc139114684"/>
            <w:r w:rsidRPr="00C76C41">
              <w:t>Paiements</w:t>
            </w:r>
            <w:bookmarkEnd w:id="964"/>
            <w:bookmarkEnd w:id="965"/>
          </w:p>
        </w:tc>
        <w:tc>
          <w:tcPr>
            <w:tcW w:w="6948" w:type="dxa"/>
            <w:tcBorders>
              <w:top w:val="nil"/>
              <w:left w:val="nil"/>
              <w:bottom w:val="nil"/>
              <w:right w:val="nil"/>
            </w:tcBorders>
          </w:tcPr>
          <w:p w14:paraId="2CC782A9" w14:textId="77777777" w:rsidR="005716A1" w:rsidRDefault="00B5684E" w:rsidP="00952C3C">
            <w:pPr>
              <w:tabs>
                <w:tab w:val="left" w:pos="540"/>
              </w:tabs>
              <w:spacing w:after="120"/>
              <w:ind w:left="547" w:right="-72" w:hanging="547"/>
              <w:rPr>
                <w:rFonts w:asciiTheme="majorBidi" w:hAnsiTheme="majorBidi" w:cstheme="majorBidi"/>
              </w:rPr>
            </w:pPr>
            <w:r>
              <w:rPr>
                <w:rFonts w:asciiTheme="majorBidi" w:hAnsiTheme="majorBidi" w:cstheme="majorBidi"/>
              </w:rPr>
              <w:t>50</w:t>
            </w:r>
            <w:r w:rsidR="006759AA" w:rsidRPr="00C76C41">
              <w:rPr>
                <w:rFonts w:asciiTheme="majorBidi" w:hAnsiTheme="majorBidi" w:cstheme="majorBidi"/>
              </w:rPr>
              <w:t>.1</w:t>
            </w:r>
            <w:r w:rsidR="006759AA" w:rsidRPr="00C76C41">
              <w:rPr>
                <w:rFonts w:asciiTheme="majorBidi" w:hAnsiTheme="majorBidi" w:cstheme="majorBidi"/>
              </w:rPr>
              <w:tab/>
              <w:t xml:space="preserve">Les paiements seront ajustés pour prendre en compte les </w:t>
            </w:r>
            <w:r w:rsidR="00883CFA" w:rsidRPr="00C76C41">
              <w:rPr>
                <w:rFonts w:asciiTheme="majorBidi" w:hAnsiTheme="majorBidi" w:cstheme="majorBidi"/>
              </w:rPr>
              <w:t xml:space="preserve">déductions correspondant aux </w:t>
            </w:r>
            <w:r w:rsidR="006759AA" w:rsidRPr="00C76C41">
              <w:rPr>
                <w:rFonts w:asciiTheme="majorBidi" w:hAnsiTheme="majorBidi" w:cstheme="majorBidi"/>
              </w:rPr>
              <w:t>avances et retenues</w:t>
            </w:r>
            <w:r w:rsidR="005716A1">
              <w:rPr>
                <w:rFonts w:asciiTheme="majorBidi" w:hAnsiTheme="majorBidi" w:cstheme="majorBidi"/>
              </w:rPr>
              <w:t xml:space="preserve"> et pour ne pas atteindre le Niveaux de Service</w:t>
            </w:r>
            <w:r w:rsidR="006759AA" w:rsidRPr="00C76C41">
              <w:rPr>
                <w:rFonts w:asciiTheme="majorBidi" w:hAnsiTheme="majorBidi" w:cstheme="majorBidi"/>
              </w:rPr>
              <w:t xml:space="preserve">. </w:t>
            </w:r>
          </w:p>
          <w:p w14:paraId="41D4DD0E" w14:textId="56E3872E" w:rsidR="00EF52E4" w:rsidRDefault="00FE1EF6" w:rsidP="00EF52E4">
            <w:pPr>
              <w:tabs>
                <w:tab w:val="left" w:pos="540"/>
              </w:tabs>
              <w:spacing w:after="120"/>
              <w:ind w:left="547" w:right="-72" w:hanging="547"/>
              <w:rPr>
                <w:rFonts w:asciiTheme="majorBidi" w:hAnsiTheme="majorBidi" w:cstheme="majorBidi"/>
              </w:rPr>
            </w:pPr>
            <w:r>
              <w:rPr>
                <w:rFonts w:asciiTheme="majorBidi" w:hAnsiTheme="majorBidi" w:cstheme="majorBidi"/>
              </w:rPr>
              <w:t>50.2</w:t>
            </w:r>
            <w:r w:rsidR="009A39FF">
              <w:rPr>
                <w:rFonts w:asciiTheme="majorBidi" w:hAnsiTheme="majorBidi" w:cstheme="majorBidi"/>
              </w:rPr>
              <w:tab/>
            </w:r>
            <w:r>
              <w:rPr>
                <w:rFonts w:asciiTheme="majorBidi" w:hAnsiTheme="majorBidi" w:cstheme="majorBidi"/>
              </w:rPr>
              <w:t>Le</w:t>
            </w:r>
            <w:r w:rsidR="00043A21" w:rsidRPr="00C76C41">
              <w:rPr>
                <w:rFonts w:asciiTheme="majorBidi" w:hAnsiTheme="majorBidi" w:cstheme="majorBidi"/>
              </w:rPr>
              <w:t xml:space="preserve"> </w:t>
            </w:r>
            <w:r w:rsidR="00790A4B" w:rsidRPr="00C76C41">
              <w:rPr>
                <w:rFonts w:asciiTheme="majorBidi" w:hAnsiTheme="majorBidi" w:cstheme="majorBidi"/>
              </w:rPr>
              <w:t>Maître d’Ouvrage</w:t>
            </w:r>
            <w:r w:rsidR="006759AA" w:rsidRPr="00C76C41">
              <w:rPr>
                <w:rFonts w:asciiTheme="majorBidi" w:hAnsiTheme="majorBidi" w:cstheme="majorBidi"/>
              </w:rPr>
              <w:t xml:space="preserve"> versera à l’Entrepreneur les montants </w:t>
            </w:r>
            <w:r w:rsidR="00952C3C" w:rsidRPr="00C76C41">
              <w:rPr>
                <w:rFonts w:asciiTheme="majorBidi" w:hAnsiTheme="majorBidi" w:cstheme="majorBidi"/>
              </w:rPr>
              <w:t xml:space="preserve">du décompte </w:t>
            </w:r>
            <w:r w:rsidR="006759AA" w:rsidRPr="00C76C41">
              <w:rPr>
                <w:rFonts w:asciiTheme="majorBidi" w:hAnsiTheme="majorBidi" w:cstheme="majorBidi"/>
              </w:rPr>
              <w:t xml:space="preserve">certifiés par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dans un délai de 28 jours suivant la date </w:t>
            </w:r>
            <w:r w:rsidR="00952C3C" w:rsidRPr="00C76C41">
              <w:rPr>
                <w:rFonts w:asciiTheme="majorBidi" w:hAnsiTheme="majorBidi" w:cstheme="majorBidi"/>
              </w:rPr>
              <w:t>du décompte</w:t>
            </w:r>
            <w:r w:rsidR="006759AA" w:rsidRPr="00C76C41">
              <w:rPr>
                <w:rFonts w:asciiTheme="majorBidi" w:hAnsiTheme="majorBidi" w:cstheme="majorBidi"/>
              </w:rPr>
              <w:t xml:space="preserve">. Si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effectue un paiement en retard, l’Entrepreneur recevra des intérêts sur les arriérés de paiement lors du paiement suivant. L</w:t>
            </w:r>
            <w:r w:rsidR="00630F04">
              <w:rPr>
                <w:rFonts w:asciiTheme="majorBidi" w:hAnsiTheme="majorBidi" w:cstheme="majorBidi"/>
              </w:rPr>
              <w:t xml:space="preserve">es </w:t>
            </w:r>
            <w:r w:rsidR="006759AA" w:rsidRPr="00C76C41">
              <w:rPr>
                <w:rFonts w:asciiTheme="majorBidi" w:hAnsiTheme="majorBidi" w:cstheme="majorBidi"/>
              </w:rPr>
              <w:t>intérêt</w:t>
            </w:r>
            <w:r w:rsidR="00630F04">
              <w:rPr>
                <w:rFonts w:asciiTheme="majorBidi" w:hAnsiTheme="majorBidi" w:cstheme="majorBidi"/>
              </w:rPr>
              <w:t>s</w:t>
            </w:r>
            <w:r w:rsidR="006759AA" w:rsidRPr="00C76C41">
              <w:rPr>
                <w:rFonts w:asciiTheme="majorBidi" w:hAnsiTheme="majorBidi" w:cstheme="majorBidi"/>
              </w:rPr>
              <w:t xml:space="preserve"> ser</w:t>
            </w:r>
            <w:r w:rsidR="00630F04">
              <w:rPr>
                <w:rFonts w:asciiTheme="majorBidi" w:hAnsiTheme="majorBidi" w:cstheme="majorBidi"/>
              </w:rPr>
              <w:t>ont</w:t>
            </w:r>
            <w:r w:rsidR="006759AA" w:rsidRPr="00C76C41">
              <w:rPr>
                <w:rFonts w:asciiTheme="majorBidi" w:hAnsiTheme="majorBidi" w:cstheme="majorBidi"/>
              </w:rPr>
              <w:t xml:space="preserve"> calculé</w:t>
            </w:r>
            <w:r w:rsidR="00630F04">
              <w:rPr>
                <w:rFonts w:asciiTheme="majorBidi" w:hAnsiTheme="majorBidi" w:cstheme="majorBidi"/>
              </w:rPr>
              <w:t>s</w:t>
            </w:r>
            <w:r w:rsidR="006759AA" w:rsidRPr="00C76C41">
              <w:rPr>
                <w:rFonts w:asciiTheme="majorBidi" w:hAnsiTheme="majorBidi" w:cstheme="majorBidi"/>
              </w:rPr>
              <w:t xml:space="preserve"> à partir de la date à laquelle le paiement </w:t>
            </w:r>
            <w:r w:rsidR="00952C3C" w:rsidRPr="00C76C41">
              <w:rPr>
                <w:rFonts w:asciiTheme="majorBidi" w:hAnsiTheme="majorBidi" w:cstheme="majorBidi"/>
              </w:rPr>
              <w:t>ét</w:t>
            </w:r>
            <w:r w:rsidR="006759AA" w:rsidRPr="00C76C41">
              <w:rPr>
                <w:rFonts w:asciiTheme="majorBidi" w:hAnsiTheme="majorBidi" w:cstheme="majorBidi"/>
              </w:rPr>
              <w:t xml:space="preserve">ait </w:t>
            </w:r>
            <w:r w:rsidR="00952C3C" w:rsidRPr="00C76C41">
              <w:rPr>
                <w:rFonts w:asciiTheme="majorBidi" w:hAnsiTheme="majorBidi" w:cstheme="majorBidi"/>
              </w:rPr>
              <w:t>dû</w:t>
            </w:r>
            <w:r w:rsidR="006759AA" w:rsidRPr="00C76C41">
              <w:rPr>
                <w:rFonts w:asciiTheme="majorBidi" w:hAnsiTheme="majorBidi" w:cstheme="majorBidi"/>
              </w:rPr>
              <w:t xml:space="preserve"> jusqu’à la date à laquelle </w:t>
            </w:r>
            <w:r w:rsidR="00952C3C" w:rsidRPr="00C76C41">
              <w:rPr>
                <w:rFonts w:asciiTheme="majorBidi" w:hAnsiTheme="majorBidi" w:cstheme="majorBidi"/>
              </w:rPr>
              <w:t>il a été effectué</w:t>
            </w:r>
            <w:r w:rsidR="006759AA" w:rsidRPr="00C76C41">
              <w:rPr>
                <w:rFonts w:asciiTheme="majorBidi" w:hAnsiTheme="majorBidi" w:cstheme="majorBidi"/>
              </w:rPr>
              <w:t xml:space="preserve">, au taux d’intérêt en vigueur pour </w:t>
            </w:r>
            <w:r w:rsidR="00952C3C" w:rsidRPr="00C76C41">
              <w:rPr>
                <w:rFonts w:asciiTheme="majorBidi" w:hAnsiTheme="majorBidi" w:cstheme="majorBidi"/>
              </w:rPr>
              <w:t>l</w:t>
            </w:r>
            <w:r w:rsidR="006759AA" w:rsidRPr="00C76C41">
              <w:rPr>
                <w:rFonts w:asciiTheme="majorBidi" w:hAnsiTheme="majorBidi" w:cstheme="majorBidi"/>
              </w:rPr>
              <w:t xml:space="preserve">es </w:t>
            </w:r>
            <w:r w:rsidR="00952C3C" w:rsidRPr="00C76C41">
              <w:rPr>
                <w:rFonts w:asciiTheme="majorBidi" w:hAnsiTheme="majorBidi" w:cstheme="majorBidi"/>
              </w:rPr>
              <w:t>prêts commerciaux,</w:t>
            </w:r>
            <w:r w:rsidR="006759AA" w:rsidRPr="00C76C41">
              <w:rPr>
                <w:rFonts w:asciiTheme="majorBidi" w:hAnsiTheme="majorBidi" w:cstheme="majorBidi"/>
              </w:rPr>
              <w:t xml:space="preserve"> pour chacune des </w:t>
            </w:r>
            <w:r w:rsidR="0079300A" w:rsidRPr="00C76C41">
              <w:rPr>
                <w:rFonts w:asciiTheme="majorBidi" w:hAnsiTheme="majorBidi" w:cstheme="majorBidi"/>
              </w:rPr>
              <w:t>monnaie</w:t>
            </w:r>
            <w:r w:rsidR="006759AA" w:rsidRPr="00C76C41">
              <w:rPr>
                <w:rFonts w:asciiTheme="majorBidi" w:hAnsiTheme="majorBidi" w:cstheme="majorBidi"/>
              </w:rPr>
              <w:t>s dans lesquelles les paiements seront effectués.</w:t>
            </w:r>
          </w:p>
          <w:p w14:paraId="6925F6E2" w14:textId="6D50CA82" w:rsidR="006759AA" w:rsidRPr="00C76C41" w:rsidRDefault="00EF52E4" w:rsidP="00EF52E4">
            <w:pPr>
              <w:tabs>
                <w:tab w:val="left" w:pos="540"/>
              </w:tabs>
              <w:spacing w:after="120"/>
              <w:ind w:left="547" w:right="-72" w:hanging="547"/>
              <w:rPr>
                <w:rFonts w:asciiTheme="majorBidi" w:hAnsiTheme="majorBidi" w:cstheme="majorBidi"/>
              </w:rPr>
            </w:pPr>
            <w:r>
              <w:rPr>
                <w:rFonts w:asciiTheme="majorBidi" w:hAnsiTheme="majorBidi" w:cstheme="majorBidi"/>
              </w:rPr>
              <w:t>50.3</w:t>
            </w:r>
            <w:r w:rsidR="00630F04">
              <w:rPr>
                <w:rFonts w:asciiTheme="majorBidi" w:hAnsiTheme="majorBidi" w:cstheme="majorBidi"/>
              </w:rPr>
              <w:tab/>
            </w:r>
            <w:r w:rsidR="006759AA" w:rsidRPr="00C76C41">
              <w:rPr>
                <w:rFonts w:asciiTheme="majorBidi" w:hAnsiTheme="majorBidi" w:cstheme="majorBidi"/>
              </w:rPr>
              <w:t xml:space="preserve">Si un montant certifié est augmenté dans un </w:t>
            </w:r>
            <w:r w:rsidR="00952C3C" w:rsidRPr="00C76C41">
              <w:rPr>
                <w:rFonts w:asciiTheme="majorBidi" w:hAnsiTheme="majorBidi" w:cstheme="majorBidi"/>
              </w:rPr>
              <w:t>décompte</w:t>
            </w:r>
            <w:r w:rsidR="006759AA" w:rsidRPr="00C76C41">
              <w:rPr>
                <w:rFonts w:asciiTheme="majorBidi" w:hAnsiTheme="majorBidi" w:cstheme="majorBidi"/>
              </w:rPr>
              <w:t xml:space="preserve"> ultérieur ou à la suite d’une décision </w:t>
            </w:r>
            <w:r w:rsidR="00952C3C" w:rsidRPr="00C76C41">
              <w:rPr>
                <w:rFonts w:asciiTheme="majorBidi" w:hAnsiTheme="majorBidi" w:cstheme="majorBidi"/>
              </w:rPr>
              <w:t>d</w:t>
            </w:r>
            <w:r w:rsidR="00630F04">
              <w:rPr>
                <w:rFonts w:asciiTheme="majorBidi" w:hAnsiTheme="majorBidi" w:cstheme="majorBidi"/>
              </w:rPr>
              <w:t>e l’ERD</w:t>
            </w:r>
            <w:r w:rsidR="00952C3C" w:rsidRPr="00C76C41">
              <w:rPr>
                <w:rFonts w:asciiTheme="majorBidi" w:hAnsiTheme="majorBidi" w:cstheme="majorBidi"/>
              </w:rPr>
              <w:t xml:space="preserve"> </w:t>
            </w:r>
            <w:r w:rsidR="006759AA" w:rsidRPr="00C76C41">
              <w:rPr>
                <w:rFonts w:asciiTheme="majorBidi" w:hAnsiTheme="majorBidi" w:cstheme="majorBidi"/>
              </w:rPr>
              <w:t>ou de l’Arbitre, l’Entrepreneur recevra des intérêts sur les arriérés conformément à la présente clause. L</w:t>
            </w:r>
            <w:r w:rsidR="00630F04">
              <w:rPr>
                <w:rFonts w:asciiTheme="majorBidi" w:hAnsiTheme="majorBidi" w:cstheme="majorBidi"/>
              </w:rPr>
              <w:t xml:space="preserve">es </w:t>
            </w:r>
            <w:r w:rsidR="006759AA" w:rsidRPr="00C76C41">
              <w:rPr>
                <w:rFonts w:asciiTheme="majorBidi" w:hAnsiTheme="majorBidi" w:cstheme="majorBidi"/>
              </w:rPr>
              <w:t>intérêt</w:t>
            </w:r>
            <w:r w:rsidR="00630F04">
              <w:rPr>
                <w:rFonts w:asciiTheme="majorBidi" w:hAnsiTheme="majorBidi" w:cstheme="majorBidi"/>
              </w:rPr>
              <w:t>s</w:t>
            </w:r>
            <w:r w:rsidR="006759AA" w:rsidRPr="00C76C41">
              <w:rPr>
                <w:rFonts w:asciiTheme="majorBidi" w:hAnsiTheme="majorBidi" w:cstheme="majorBidi"/>
              </w:rPr>
              <w:t xml:space="preserve"> ser</w:t>
            </w:r>
            <w:r w:rsidR="00630F04">
              <w:rPr>
                <w:rFonts w:asciiTheme="majorBidi" w:hAnsiTheme="majorBidi" w:cstheme="majorBidi"/>
              </w:rPr>
              <w:t>ont</w:t>
            </w:r>
            <w:r w:rsidR="006759AA" w:rsidRPr="00C76C41">
              <w:rPr>
                <w:rFonts w:asciiTheme="majorBidi" w:hAnsiTheme="majorBidi" w:cstheme="majorBidi"/>
              </w:rPr>
              <w:t xml:space="preserve"> calculé</w:t>
            </w:r>
            <w:r w:rsidR="00630F04">
              <w:rPr>
                <w:rFonts w:asciiTheme="majorBidi" w:hAnsiTheme="majorBidi" w:cstheme="majorBidi"/>
              </w:rPr>
              <w:t>s</w:t>
            </w:r>
            <w:r w:rsidR="006759AA" w:rsidRPr="00C76C41">
              <w:rPr>
                <w:rFonts w:asciiTheme="majorBidi" w:hAnsiTheme="majorBidi" w:cstheme="majorBidi"/>
              </w:rPr>
              <w:t xml:space="preserve"> à partir de la date à laquelle le montant </w:t>
            </w:r>
            <w:r w:rsidR="00952C3C" w:rsidRPr="00C76C41">
              <w:rPr>
                <w:rFonts w:asciiTheme="majorBidi" w:hAnsiTheme="majorBidi" w:cstheme="majorBidi"/>
              </w:rPr>
              <w:t>additionnel</w:t>
            </w:r>
            <w:r w:rsidR="006759AA" w:rsidRPr="00C76C41">
              <w:rPr>
                <w:rFonts w:asciiTheme="majorBidi" w:hAnsiTheme="majorBidi" w:cstheme="majorBidi"/>
              </w:rPr>
              <w:t xml:space="preserve"> aurait été certifié en l’absence d’un différend.</w:t>
            </w:r>
          </w:p>
          <w:p w14:paraId="707D24D9" w14:textId="212F52B8" w:rsidR="006759AA" w:rsidRPr="00C76C41" w:rsidRDefault="00E069BE" w:rsidP="00952C3C">
            <w:pPr>
              <w:tabs>
                <w:tab w:val="left" w:pos="540"/>
              </w:tabs>
              <w:spacing w:after="120"/>
              <w:ind w:left="547" w:right="-72" w:hanging="547"/>
              <w:rPr>
                <w:rFonts w:asciiTheme="majorBidi" w:hAnsiTheme="majorBidi" w:cstheme="majorBidi"/>
              </w:rPr>
            </w:pPr>
            <w:r>
              <w:rPr>
                <w:rFonts w:asciiTheme="majorBidi" w:hAnsiTheme="majorBidi" w:cstheme="majorBidi"/>
              </w:rPr>
              <w:t>50</w:t>
            </w:r>
            <w:r w:rsidR="006759AA" w:rsidRPr="00C76C41">
              <w:rPr>
                <w:rFonts w:asciiTheme="majorBidi" w:hAnsiTheme="majorBidi" w:cstheme="majorBidi"/>
              </w:rPr>
              <w:t>.</w:t>
            </w:r>
            <w:r w:rsidR="00EF52E4">
              <w:rPr>
                <w:rFonts w:asciiTheme="majorBidi" w:hAnsiTheme="majorBidi" w:cstheme="majorBidi"/>
              </w:rPr>
              <w:t>4</w:t>
            </w:r>
            <w:r w:rsidR="006759AA" w:rsidRPr="00C76C41">
              <w:rPr>
                <w:rFonts w:asciiTheme="majorBidi" w:hAnsiTheme="majorBidi" w:cstheme="majorBidi"/>
              </w:rPr>
              <w:tab/>
              <w:t xml:space="preserve">Sauf disposition contraire, tous les paiements et retenues seront effectués dans les proportions des </w:t>
            </w:r>
            <w:r w:rsidR="0079300A" w:rsidRPr="00C76C41">
              <w:rPr>
                <w:rFonts w:asciiTheme="majorBidi" w:hAnsiTheme="majorBidi" w:cstheme="majorBidi"/>
              </w:rPr>
              <w:t>monnaie</w:t>
            </w:r>
            <w:r w:rsidR="006759AA" w:rsidRPr="00C76C41">
              <w:rPr>
                <w:rFonts w:asciiTheme="majorBidi" w:hAnsiTheme="majorBidi" w:cstheme="majorBidi"/>
              </w:rPr>
              <w:t xml:space="preserve">s </w:t>
            </w:r>
            <w:r w:rsidR="00952C3C" w:rsidRPr="00C76C41">
              <w:rPr>
                <w:rFonts w:asciiTheme="majorBidi" w:hAnsiTheme="majorBidi" w:cstheme="majorBidi"/>
              </w:rPr>
              <w:t>constitu</w:t>
            </w:r>
            <w:r w:rsidR="006759AA" w:rsidRPr="00C76C41">
              <w:rPr>
                <w:rFonts w:asciiTheme="majorBidi" w:hAnsiTheme="majorBidi" w:cstheme="majorBidi"/>
              </w:rPr>
              <w:t xml:space="preserve">ant le Prix du </w:t>
            </w:r>
            <w:r w:rsidR="00ED16A7" w:rsidRPr="00C76C41">
              <w:rPr>
                <w:rFonts w:asciiTheme="majorBidi" w:hAnsiTheme="majorBidi" w:cstheme="majorBidi"/>
              </w:rPr>
              <w:t>Marché</w:t>
            </w:r>
            <w:r w:rsidR="006759AA" w:rsidRPr="00C76C41">
              <w:rPr>
                <w:rFonts w:asciiTheme="majorBidi" w:hAnsiTheme="majorBidi" w:cstheme="majorBidi"/>
              </w:rPr>
              <w:t>.</w:t>
            </w:r>
          </w:p>
          <w:p w14:paraId="0BFB967E" w14:textId="22CF3D6C" w:rsidR="006759AA" w:rsidRPr="00C76C41" w:rsidRDefault="00E8199A" w:rsidP="00952C3C">
            <w:pPr>
              <w:tabs>
                <w:tab w:val="left" w:pos="540"/>
              </w:tabs>
              <w:spacing w:after="120"/>
              <w:ind w:left="547" w:right="-72" w:hanging="547"/>
              <w:rPr>
                <w:rFonts w:asciiTheme="majorBidi" w:hAnsiTheme="majorBidi" w:cstheme="majorBidi"/>
              </w:rPr>
            </w:pPr>
            <w:r>
              <w:rPr>
                <w:rFonts w:asciiTheme="majorBidi" w:hAnsiTheme="majorBidi" w:cstheme="majorBidi"/>
              </w:rPr>
              <w:t>50</w:t>
            </w:r>
            <w:r w:rsidR="006759AA" w:rsidRPr="00C76C41">
              <w:rPr>
                <w:rFonts w:asciiTheme="majorBidi" w:hAnsiTheme="majorBidi" w:cstheme="majorBidi"/>
              </w:rPr>
              <w:t>.</w:t>
            </w:r>
            <w:r w:rsidR="00EF52E4">
              <w:rPr>
                <w:rFonts w:asciiTheme="majorBidi" w:hAnsiTheme="majorBidi" w:cstheme="majorBidi"/>
              </w:rPr>
              <w:t>5</w:t>
            </w:r>
            <w:r w:rsidR="006759AA" w:rsidRPr="00C76C41">
              <w:rPr>
                <w:rFonts w:asciiTheme="majorBidi" w:hAnsiTheme="majorBidi" w:cstheme="majorBidi"/>
              </w:rPr>
              <w:tab/>
              <w:t xml:space="preserve">Les </w:t>
            </w:r>
            <w:r w:rsidR="00952C3C" w:rsidRPr="00C76C41">
              <w:rPr>
                <w:rFonts w:asciiTheme="majorBidi" w:hAnsiTheme="majorBidi" w:cstheme="majorBidi"/>
              </w:rPr>
              <w:t>postes de</w:t>
            </w:r>
            <w:r w:rsidR="006759AA" w:rsidRPr="00C76C41">
              <w:rPr>
                <w:rFonts w:asciiTheme="majorBidi" w:hAnsiTheme="majorBidi" w:cstheme="majorBidi"/>
              </w:rPr>
              <w:t xml:space="preserve"> </w:t>
            </w:r>
            <w:r w:rsidR="00F64BFB">
              <w:rPr>
                <w:rFonts w:asciiTheme="majorBidi" w:hAnsiTheme="majorBidi" w:cstheme="majorBidi"/>
              </w:rPr>
              <w:t>T</w:t>
            </w:r>
            <w:r w:rsidR="006759AA" w:rsidRPr="00C76C41">
              <w:rPr>
                <w:rFonts w:asciiTheme="majorBidi" w:hAnsiTheme="majorBidi" w:cstheme="majorBidi"/>
              </w:rPr>
              <w:t xml:space="preserve">ravaux </w:t>
            </w:r>
            <w:r w:rsidR="00F64BFB">
              <w:rPr>
                <w:rFonts w:asciiTheme="majorBidi" w:hAnsiTheme="majorBidi" w:cstheme="majorBidi"/>
              </w:rPr>
              <w:t xml:space="preserve">et Services </w:t>
            </w:r>
            <w:r w:rsidR="006759AA" w:rsidRPr="00C76C41">
              <w:rPr>
                <w:rFonts w:asciiTheme="majorBidi" w:hAnsiTheme="majorBidi" w:cstheme="majorBidi"/>
              </w:rPr>
              <w:t xml:space="preserve">pour lesquels aucun </w:t>
            </w:r>
            <w:r w:rsidR="00952C3C" w:rsidRPr="00C76C41">
              <w:rPr>
                <w:rFonts w:asciiTheme="majorBidi" w:hAnsiTheme="majorBidi" w:cstheme="majorBidi"/>
              </w:rPr>
              <w:t>tau</w:t>
            </w:r>
            <w:r w:rsidR="006759AA" w:rsidRPr="00C76C41">
              <w:rPr>
                <w:rFonts w:asciiTheme="majorBidi" w:hAnsiTheme="majorBidi" w:cstheme="majorBidi"/>
              </w:rPr>
              <w:t>x</w:t>
            </w:r>
            <w:r w:rsidR="00952C3C" w:rsidRPr="00C76C41">
              <w:rPr>
                <w:rFonts w:asciiTheme="majorBidi" w:hAnsiTheme="majorBidi" w:cstheme="majorBidi"/>
              </w:rPr>
              <w:t>,</w:t>
            </w:r>
            <w:r w:rsidR="006759AA" w:rsidRPr="00C76C41">
              <w:rPr>
                <w:rFonts w:asciiTheme="majorBidi" w:hAnsiTheme="majorBidi" w:cstheme="majorBidi"/>
              </w:rPr>
              <w:t xml:space="preserve"> ni prix unitaire n’a été </w:t>
            </w:r>
            <w:r w:rsidR="00952C3C" w:rsidRPr="00C76C41">
              <w:rPr>
                <w:rFonts w:asciiTheme="majorBidi" w:hAnsiTheme="majorBidi" w:cstheme="majorBidi"/>
              </w:rPr>
              <w:t>indiqu</w:t>
            </w:r>
            <w:r w:rsidR="006759AA" w:rsidRPr="00C76C41">
              <w:rPr>
                <w:rFonts w:asciiTheme="majorBidi" w:hAnsiTheme="majorBidi" w:cstheme="majorBidi"/>
              </w:rPr>
              <w:t xml:space="preserve">é ne </w:t>
            </w:r>
            <w:r w:rsidR="00952C3C" w:rsidRPr="00C76C41">
              <w:rPr>
                <w:rFonts w:asciiTheme="majorBidi" w:hAnsiTheme="majorBidi" w:cstheme="majorBidi"/>
              </w:rPr>
              <w:t>donn</w:t>
            </w:r>
            <w:r w:rsidR="006759AA" w:rsidRPr="00C76C41">
              <w:rPr>
                <w:rFonts w:asciiTheme="majorBidi" w:hAnsiTheme="majorBidi" w:cstheme="majorBidi"/>
              </w:rPr>
              <w:t xml:space="preserve">eront pas </w:t>
            </w:r>
            <w:r w:rsidR="00952C3C" w:rsidRPr="00C76C41">
              <w:rPr>
                <w:rFonts w:asciiTheme="majorBidi" w:hAnsiTheme="majorBidi" w:cstheme="majorBidi"/>
              </w:rPr>
              <w:t>lieu à paiement</w:t>
            </w:r>
            <w:r w:rsidR="006759AA" w:rsidRPr="00C76C41">
              <w:rPr>
                <w:rFonts w:asciiTheme="majorBidi" w:hAnsiTheme="majorBidi" w:cstheme="majorBidi"/>
              </w:rPr>
              <w:t xml:space="preserve"> par </w:t>
            </w:r>
            <w:r w:rsidR="00043A21" w:rsidRPr="00C76C41">
              <w:rPr>
                <w:rFonts w:asciiTheme="majorBidi" w:hAnsiTheme="majorBidi" w:cstheme="majorBidi"/>
              </w:rPr>
              <w:lastRenderedPageBreak/>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et </w:t>
            </w:r>
            <w:r w:rsidR="00952C3C" w:rsidRPr="00C76C41">
              <w:rPr>
                <w:rFonts w:asciiTheme="majorBidi" w:hAnsiTheme="majorBidi" w:cstheme="majorBidi"/>
              </w:rPr>
              <w:t xml:space="preserve">leur prix </w:t>
            </w:r>
            <w:r w:rsidR="006759AA" w:rsidRPr="00C76C41">
              <w:rPr>
                <w:rFonts w:asciiTheme="majorBidi" w:hAnsiTheme="majorBidi" w:cstheme="majorBidi"/>
              </w:rPr>
              <w:t>ser</w:t>
            </w:r>
            <w:r w:rsidR="00952C3C" w:rsidRPr="00C76C41">
              <w:rPr>
                <w:rFonts w:asciiTheme="majorBidi" w:hAnsiTheme="majorBidi" w:cstheme="majorBidi"/>
              </w:rPr>
              <w:t>a réputé</w:t>
            </w:r>
            <w:r w:rsidR="006759AA" w:rsidRPr="00C76C41">
              <w:rPr>
                <w:rFonts w:asciiTheme="majorBidi" w:hAnsiTheme="majorBidi" w:cstheme="majorBidi"/>
              </w:rPr>
              <w:t xml:space="preserve"> être compris dans d’autres </w:t>
            </w:r>
            <w:r w:rsidR="00952C3C" w:rsidRPr="00C76C41">
              <w:rPr>
                <w:rFonts w:asciiTheme="majorBidi" w:hAnsiTheme="majorBidi" w:cstheme="majorBidi"/>
              </w:rPr>
              <w:t>tau</w:t>
            </w:r>
            <w:r w:rsidR="006759AA" w:rsidRPr="00C76C41">
              <w:rPr>
                <w:rFonts w:asciiTheme="majorBidi" w:hAnsiTheme="majorBidi" w:cstheme="majorBidi"/>
              </w:rPr>
              <w:t xml:space="preserve">x </w:t>
            </w:r>
            <w:r w:rsidR="00952C3C" w:rsidRPr="00C76C41">
              <w:rPr>
                <w:rFonts w:asciiTheme="majorBidi" w:hAnsiTheme="majorBidi" w:cstheme="majorBidi"/>
              </w:rPr>
              <w:t xml:space="preserve">ou prix </w:t>
            </w:r>
            <w:r w:rsidR="006759AA" w:rsidRPr="00C76C41">
              <w:rPr>
                <w:rFonts w:asciiTheme="majorBidi" w:hAnsiTheme="majorBidi" w:cstheme="majorBidi"/>
              </w:rPr>
              <w:t xml:space="preserve">unitaires figurant dans le </w:t>
            </w:r>
            <w:r w:rsidR="00ED16A7" w:rsidRPr="00C76C41">
              <w:rPr>
                <w:rFonts w:asciiTheme="majorBidi" w:hAnsiTheme="majorBidi" w:cstheme="majorBidi"/>
              </w:rPr>
              <w:t>Marché</w:t>
            </w:r>
            <w:r w:rsidR="006759AA" w:rsidRPr="00C76C41">
              <w:rPr>
                <w:rFonts w:asciiTheme="majorBidi" w:hAnsiTheme="majorBidi" w:cstheme="majorBidi"/>
              </w:rPr>
              <w:t>.</w:t>
            </w:r>
          </w:p>
        </w:tc>
      </w:tr>
      <w:tr w:rsidR="006759AA" w:rsidRPr="00C76C41" w14:paraId="5A22A5F9" w14:textId="77777777" w:rsidTr="00ED16A7">
        <w:tc>
          <w:tcPr>
            <w:tcW w:w="2160" w:type="dxa"/>
            <w:tcBorders>
              <w:top w:val="nil"/>
              <w:left w:val="nil"/>
              <w:bottom w:val="nil"/>
              <w:right w:val="nil"/>
            </w:tcBorders>
          </w:tcPr>
          <w:p w14:paraId="33BB2988" w14:textId="4980D136" w:rsidR="006759AA" w:rsidRPr="00C76C41" w:rsidRDefault="00952C3C" w:rsidP="000F2E00">
            <w:pPr>
              <w:pStyle w:val="Style34"/>
              <w:numPr>
                <w:ilvl w:val="0"/>
                <w:numId w:val="137"/>
              </w:numPr>
              <w:ind w:left="-19" w:right="-19" w:firstLine="19"/>
              <w:rPr>
                <w:rFonts w:asciiTheme="majorBidi" w:hAnsiTheme="majorBidi" w:cstheme="majorBidi"/>
              </w:rPr>
            </w:pPr>
            <w:bookmarkStart w:id="966" w:name="_Toc343309888"/>
            <w:bookmarkStart w:id="967" w:name="_Toc139114685"/>
            <w:r w:rsidRPr="00C76C41">
              <w:lastRenderedPageBreak/>
              <w:t>Evènements</w:t>
            </w:r>
            <w:r w:rsidR="006759AA" w:rsidRPr="00C76C41">
              <w:t xml:space="preserve"> </w:t>
            </w:r>
            <w:r w:rsidR="00051E80">
              <w:t>ouvr</w:t>
            </w:r>
            <w:r w:rsidR="00051E80" w:rsidRPr="00C76C41">
              <w:t xml:space="preserve">ant </w:t>
            </w:r>
            <w:r w:rsidR="006759AA" w:rsidRPr="00C76C41">
              <w:t>droit</w:t>
            </w:r>
            <w:r w:rsidR="00F10C5D" w:rsidRPr="00C76C41">
              <w:t> </w:t>
            </w:r>
            <w:r w:rsidR="006759AA" w:rsidRPr="00C76C41">
              <w:t>à compensation</w:t>
            </w:r>
            <w:bookmarkEnd w:id="966"/>
            <w:bookmarkEnd w:id="967"/>
          </w:p>
        </w:tc>
        <w:tc>
          <w:tcPr>
            <w:tcW w:w="6948" w:type="dxa"/>
            <w:tcBorders>
              <w:top w:val="nil"/>
              <w:left w:val="nil"/>
              <w:bottom w:val="nil"/>
              <w:right w:val="nil"/>
            </w:tcBorders>
          </w:tcPr>
          <w:p w14:paraId="2E3503C6" w14:textId="11FB9750" w:rsidR="006759AA" w:rsidRPr="00C76C41" w:rsidRDefault="0005542E" w:rsidP="006E59DC">
            <w:pPr>
              <w:tabs>
                <w:tab w:val="left" w:pos="540"/>
              </w:tabs>
              <w:spacing w:after="120"/>
              <w:ind w:left="540" w:right="-72" w:hanging="547"/>
              <w:rPr>
                <w:rFonts w:asciiTheme="majorBidi" w:hAnsiTheme="majorBidi" w:cstheme="majorBidi"/>
                <w:spacing w:val="-2"/>
              </w:rPr>
            </w:pPr>
            <w:r>
              <w:rPr>
                <w:rFonts w:asciiTheme="majorBidi" w:hAnsiTheme="majorBidi" w:cstheme="majorBidi"/>
              </w:rPr>
              <w:t>51</w:t>
            </w:r>
            <w:r w:rsidR="006759AA" w:rsidRPr="00C76C41">
              <w:rPr>
                <w:rFonts w:asciiTheme="majorBidi" w:hAnsiTheme="majorBidi" w:cstheme="majorBidi"/>
              </w:rPr>
              <w:t>.1</w:t>
            </w:r>
            <w:r w:rsidR="006759AA" w:rsidRPr="00C76C41">
              <w:rPr>
                <w:rFonts w:asciiTheme="majorBidi" w:hAnsiTheme="majorBidi" w:cstheme="majorBidi"/>
              </w:rPr>
              <w:tab/>
            </w:r>
            <w:r w:rsidR="006759AA" w:rsidRPr="00C76C41">
              <w:rPr>
                <w:rFonts w:asciiTheme="majorBidi" w:hAnsiTheme="majorBidi" w:cstheme="majorBidi"/>
                <w:spacing w:val="-2"/>
              </w:rPr>
              <w:t xml:space="preserve">Les </w:t>
            </w:r>
            <w:r w:rsidR="00AE226A">
              <w:rPr>
                <w:rFonts w:asciiTheme="majorBidi" w:hAnsiTheme="majorBidi" w:cstheme="majorBidi"/>
                <w:spacing w:val="-2"/>
              </w:rPr>
              <w:t>E</w:t>
            </w:r>
            <w:r w:rsidR="006759AA" w:rsidRPr="00C76C41">
              <w:rPr>
                <w:rFonts w:asciiTheme="majorBidi" w:hAnsiTheme="majorBidi" w:cstheme="majorBidi"/>
                <w:spacing w:val="-2"/>
              </w:rPr>
              <w:t xml:space="preserve">vènements </w:t>
            </w:r>
            <w:r w:rsidR="00051E80">
              <w:rPr>
                <w:rFonts w:asciiTheme="majorBidi" w:hAnsiTheme="majorBidi" w:cstheme="majorBidi"/>
                <w:spacing w:val="-2"/>
              </w:rPr>
              <w:t>ouvr</w:t>
            </w:r>
            <w:r w:rsidR="00051E80" w:rsidRPr="00C76C41">
              <w:rPr>
                <w:rFonts w:asciiTheme="majorBidi" w:hAnsiTheme="majorBidi" w:cstheme="majorBidi"/>
                <w:spacing w:val="-2"/>
              </w:rPr>
              <w:t xml:space="preserve">ant </w:t>
            </w:r>
            <w:r w:rsidR="006759AA" w:rsidRPr="00C76C41">
              <w:rPr>
                <w:rFonts w:asciiTheme="majorBidi" w:hAnsiTheme="majorBidi" w:cstheme="majorBidi"/>
                <w:spacing w:val="-2"/>
              </w:rPr>
              <w:t xml:space="preserve">droit à </w:t>
            </w:r>
            <w:r w:rsidR="00AE226A">
              <w:rPr>
                <w:rFonts w:asciiTheme="majorBidi" w:hAnsiTheme="majorBidi" w:cstheme="majorBidi"/>
                <w:spacing w:val="-2"/>
              </w:rPr>
              <w:t>C</w:t>
            </w:r>
            <w:r w:rsidR="006759AA" w:rsidRPr="00C76C41">
              <w:rPr>
                <w:rFonts w:asciiTheme="majorBidi" w:hAnsiTheme="majorBidi" w:cstheme="majorBidi"/>
                <w:spacing w:val="-2"/>
              </w:rPr>
              <w:t>ompensation seront les suivants</w:t>
            </w:r>
            <w:r w:rsidR="009B2302" w:rsidRPr="00C76C41">
              <w:rPr>
                <w:rFonts w:asciiTheme="majorBidi" w:hAnsiTheme="majorBidi" w:cstheme="majorBidi"/>
                <w:spacing w:val="-2"/>
              </w:rPr>
              <w:t> :</w:t>
            </w:r>
          </w:p>
          <w:p w14:paraId="42DE93B4" w14:textId="4F495E1A"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ne donne pas accès à une partie d</w:t>
            </w:r>
            <w:r w:rsidR="0005542E">
              <w:rPr>
                <w:rFonts w:asciiTheme="majorBidi" w:hAnsiTheme="majorBidi" w:cstheme="majorBidi"/>
              </w:rPr>
              <w:t>e la Zone de Service</w:t>
            </w:r>
            <w:r w:rsidRPr="00C76C41">
              <w:rPr>
                <w:rFonts w:asciiTheme="majorBidi" w:hAnsiTheme="majorBidi" w:cstheme="majorBidi"/>
              </w:rPr>
              <w:t xml:space="preserve"> à la Date d’entrée en possession conformément à la </w:t>
            </w:r>
            <w:r w:rsidR="006134ED" w:rsidRPr="00C76C41">
              <w:rPr>
                <w:rFonts w:asciiTheme="majorBidi" w:hAnsiTheme="majorBidi" w:cstheme="majorBidi"/>
              </w:rPr>
              <w:t>clause</w:t>
            </w:r>
            <w:r w:rsidR="00952C3C" w:rsidRPr="00C76C41">
              <w:rPr>
                <w:rFonts w:asciiTheme="majorBidi" w:hAnsiTheme="majorBidi" w:cstheme="majorBidi"/>
              </w:rPr>
              <w:t xml:space="preserve"> </w:t>
            </w:r>
            <w:r w:rsidR="0005542E">
              <w:rPr>
                <w:rFonts w:asciiTheme="majorBidi" w:hAnsiTheme="majorBidi" w:cstheme="majorBidi"/>
              </w:rPr>
              <w:t>12.2 du CCAG</w:t>
            </w:r>
            <w:r w:rsidRPr="00C76C41">
              <w:rPr>
                <w:rFonts w:asciiTheme="majorBidi" w:hAnsiTheme="majorBidi" w:cstheme="majorBidi"/>
              </w:rPr>
              <w:t>.</w:t>
            </w:r>
          </w:p>
          <w:p w14:paraId="6FD532E2" w14:textId="227A879A"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modifie </w:t>
            </w:r>
            <w:r w:rsidR="00AE226A">
              <w:rPr>
                <w:rFonts w:asciiTheme="majorBidi" w:hAnsiTheme="majorBidi" w:cstheme="majorBidi"/>
              </w:rPr>
              <w:t>l’Annexe</w:t>
            </w:r>
            <w:r w:rsidR="003D519D">
              <w:rPr>
                <w:rFonts w:asciiTheme="majorBidi" w:hAnsiTheme="majorBidi" w:cstheme="majorBidi"/>
              </w:rPr>
              <w:t xml:space="preserve"> </w:t>
            </w:r>
            <w:r w:rsidRPr="00C76C41">
              <w:rPr>
                <w:rFonts w:asciiTheme="majorBidi" w:hAnsiTheme="majorBidi" w:cstheme="majorBidi"/>
              </w:rPr>
              <w:t xml:space="preserve">des autres entrepreneurs d’une façon qui affecte le travail de l’Entrepreneur dans le cadre du </w:t>
            </w:r>
            <w:r w:rsidR="00ED16A7" w:rsidRPr="00C76C41">
              <w:rPr>
                <w:rFonts w:asciiTheme="majorBidi" w:hAnsiTheme="majorBidi" w:cstheme="majorBidi"/>
              </w:rPr>
              <w:t>Marché</w:t>
            </w:r>
            <w:r w:rsidRPr="00C76C41">
              <w:rPr>
                <w:rFonts w:asciiTheme="majorBidi" w:hAnsiTheme="majorBidi" w:cstheme="majorBidi"/>
              </w:rPr>
              <w:t>.</w:t>
            </w:r>
          </w:p>
          <w:p w14:paraId="610E07C7" w14:textId="093A3741"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ordonne un </w:t>
            </w:r>
            <w:r w:rsidR="00B941D1" w:rsidRPr="00C76C41">
              <w:rPr>
                <w:rFonts w:asciiTheme="majorBidi" w:hAnsiTheme="majorBidi" w:cstheme="majorBidi"/>
              </w:rPr>
              <w:t xml:space="preserve">ajournement </w:t>
            </w:r>
            <w:r w:rsidRPr="00C76C41">
              <w:rPr>
                <w:rFonts w:asciiTheme="majorBidi" w:hAnsiTheme="majorBidi" w:cstheme="majorBidi"/>
              </w:rPr>
              <w:t xml:space="preserve">ou ne </w:t>
            </w:r>
            <w:r w:rsidR="00B941D1" w:rsidRPr="00C76C41">
              <w:rPr>
                <w:rFonts w:asciiTheme="majorBidi" w:hAnsiTheme="majorBidi" w:cstheme="majorBidi"/>
              </w:rPr>
              <w:t>fournit</w:t>
            </w:r>
            <w:r w:rsidRPr="00C76C41">
              <w:rPr>
                <w:rFonts w:asciiTheme="majorBidi" w:hAnsiTheme="majorBidi" w:cstheme="majorBidi"/>
              </w:rPr>
              <w:t xml:space="preserve"> pas les Plans, les Spécifications ou les instructions nécessaires à l’exécution des Travaux</w:t>
            </w:r>
            <w:r w:rsidR="00B941D1" w:rsidRPr="00C76C41">
              <w:rPr>
                <w:rFonts w:asciiTheme="majorBidi" w:hAnsiTheme="majorBidi" w:cstheme="majorBidi"/>
              </w:rPr>
              <w:t xml:space="preserve"> </w:t>
            </w:r>
            <w:r w:rsidR="00A857BC">
              <w:rPr>
                <w:rFonts w:asciiTheme="majorBidi" w:hAnsiTheme="majorBidi" w:cstheme="majorBidi"/>
              </w:rPr>
              <w:t xml:space="preserve">et Services </w:t>
            </w:r>
            <w:r w:rsidR="00B941D1" w:rsidRPr="00C76C41">
              <w:rPr>
                <w:rFonts w:asciiTheme="majorBidi" w:hAnsiTheme="majorBidi" w:cstheme="majorBidi"/>
              </w:rPr>
              <w:t>dans les délais</w:t>
            </w:r>
            <w:r w:rsidRPr="00C76C41">
              <w:rPr>
                <w:rFonts w:asciiTheme="majorBidi" w:hAnsiTheme="majorBidi" w:cstheme="majorBidi"/>
              </w:rPr>
              <w:t>.</w:t>
            </w:r>
          </w:p>
          <w:p w14:paraId="724D4AE9" w14:textId="07595689"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(d)</w:t>
            </w:r>
            <w:r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donne à l’Entrepreneur des instructions </w:t>
            </w:r>
            <w:r w:rsidR="00B941D1" w:rsidRPr="00C76C41">
              <w:rPr>
                <w:rFonts w:asciiTheme="majorBidi" w:hAnsiTheme="majorBidi" w:cstheme="majorBidi"/>
              </w:rPr>
              <w:t xml:space="preserve">afin de découvrir un ouvrage réalisé, </w:t>
            </w:r>
            <w:r w:rsidRPr="00C76C41">
              <w:rPr>
                <w:rFonts w:asciiTheme="majorBidi" w:hAnsiTheme="majorBidi" w:cstheme="majorBidi"/>
              </w:rPr>
              <w:t xml:space="preserve">ou d’effectuer des </w:t>
            </w:r>
            <w:r w:rsidR="00B941D1" w:rsidRPr="00C76C41">
              <w:rPr>
                <w:rFonts w:asciiTheme="majorBidi" w:hAnsiTheme="majorBidi" w:cstheme="majorBidi"/>
              </w:rPr>
              <w:t>essai</w:t>
            </w:r>
            <w:r w:rsidRPr="00C76C41">
              <w:rPr>
                <w:rFonts w:asciiTheme="majorBidi" w:hAnsiTheme="majorBidi" w:cstheme="majorBidi"/>
              </w:rPr>
              <w:t xml:space="preserve">s supplémentaires </w:t>
            </w:r>
            <w:r w:rsidR="00B941D1" w:rsidRPr="00C76C41">
              <w:rPr>
                <w:rFonts w:asciiTheme="majorBidi" w:hAnsiTheme="majorBidi" w:cstheme="majorBidi"/>
              </w:rPr>
              <w:t>sur l</w:t>
            </w:r>
            <w:r w:rsidRPr="00C76C41">
              <w:rPr>
                <w:rFonts w:asciiTheme="majorBidi" w:hAnsiTheme="majorBidi" w:cstheme="majorBidi"/>
              </w:rPr>
              <w:t xml:space="preserve">es </w:t>
            </w:r>
            <w:r w:rsidR="00AE226A">
              <w:rPr>
                <w:rFonts w:asciiTheme="majorBidi" w:hAnsiTheme="majorBidi" w:cstheme="majorBidi"/>
              </w:rPr>
              <w:t>t</w:t>
            </w:r>
            <w:r w:rsidRPr="00C76C41">
              <w:rPr>
                <w:rFonts w:asciiTheme="majorBidi" w:hAnsiTheme="majorBidi" w:cstheme="majorBidi"/>
              </w:rPr>
              <w:t>ravaux qui s’avèrent ne pas présenter de Défaut.</w:t>
            </w:r>
          </w:p>
          <w:p w14:paraId="1A3FC2E2" w14:textId="09596CF6"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(e)</w:t>
            </w:r>
            <w:r w:rsidRPr="00C76C41">
              <w:rPr>
                <w:rFonts w:asciiTheme="majorBidi" w:hAnsiTheme="majorBidi" w:cstheme="majorBidi"/>
              </w:rPr>
              <w:tab/>
            </w:r>
            <w:r w:rsidR="00BA452B"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n’approuve pas </w:t>
            </w:r>
            <w:r w:rsidR="00B941D1" w:rsidRPr="00C76C41">
              <w:rPr>
                <w:rFonts w:asciiTheme="majorBidi" w:hAnsiTheme="majorBidi" w:cstheme="majorBidi"/>
              </w:rPr>
              <w:t xml:space="preserve">un contrat de sous-traitant sans </w:t>
            </w:r>
            <w:r w:rsidRPr="00C76C41">
              <w:rPr>
                <w:rFonts w:asciiTheme="majorBidi" w:hAnsiTheme="majorBidi" w:cstheme="majorBidi"/>
              </w:rPr>
              <w:t xml:space="preserve">motifs </w:t>
            </w:r>
            <w:r w:rsidR="00B941D1" w:rsidRPr="00C76C41">
              <w:rPr>
                <w:rFonts w:asciiTheme="majorBidi" w:hAnsiTheme="majorBidi" w:cstheme="majorBidi"/>
              </w:rPr>
              <w:t>val</w:t>
            </w:r>
            <w:r w:rsidRPr="00C76C41">
              <w:rPr>
                <w:rFonts w:asciiTheme="majorBidi" w:hAnsiTheme="majorBidi" w:cstheme="majorBidi"/>
              </w:rPr>
              <w:t>ables.</w:t>
            </w:r>
          </w:p>
          <w:p w14:paraId="1B2423DB" w14:textId="42DB725F"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(f)</w:t>
            </w:r>
            <w:r w:rsidRPr="00C76C41">
              <w:rPr>
                <w:rFonts w:asciiTheme="majorBidi" w:hAnsiTheme="majorBidi" w:cstheme="majorBidi"/>
              </w:rPr>
              <w:tab/>
              <w:t xml:space="preserve">Les conditions du </w:t>
            </w:r>
            <w:r w:rsidR="00B941D1" w:rsidRPr="00C76C41">
              <w:rPr>
                <w:rFonts w:asciiTheme="majorBidi" w:hAnsiTheme="majorBidi" w:cstheme="majorBidi"/>
              </w:rPr>
              <w:t xml:space="preserve">sol ou </w:t>
            </w:r>
            <w:r w:rsidR="00ED7FF3">
              <w:rPr>
                <w:rFonts w:asciiTheme="majorBidi" w:hAnsiTheme="majorBidi" w:cstheme="majorBidi"/>
              </w:rPr>
              <w:t xml:space="preserve">du </w:t>
            </w:r>
            <w:r w:rsidR="00B941D1" w:rsidRPr="00C76C41">
              <w:rPr>
                <w:rFonts w:asciiTheme="majorBidi" w:hAnsiTheme="majorBidi" w:cstheme="majorBidi"/>
              </w:rPr>
              <w:t>sous-sol</w:t>
            </w:r>
            <w:r w:rsidRPr="00C76C41">
              <w:rPr>
                <w:rFonts w:asciiTheme="majorBidi" w:hAnsiTheme="majorBidi" w:cstheme="majorBidi"/>
              </w:rPr>
              <w:t xml:space="preserve"> sont substantiellement plus d</w:t>
            </w:r>
            <w:r w:rsidR="00B941D1" w:rsidRPr="00C76C41">
              <w:rPr>
                <w:rFonts w:asciiTheme="majorBidi" w:hAnsiTheme="majorBidi" w:cstheme="majorBidi"/>
              </w:rPr>
              <w:t>éfavorab</w:t>
            </w:r>
            <w:r w:rsidRPr="00C76C41">
              <w:rPr>
                <w:rFonts w:asciiTheme="majorBidi" w:hAnsiTheme="majorBidi" w:cstheme="majorBidi"/>
              </w:rPr>
              <w:t xml:space="preserve">les qu’il était raisonnable de supposer avant l’émission de la Lettre </w:t>
            </w:r>
            <w:r w:rsidR="00B941D1" w:rsidRPr="00C76C41">
              <w:rPr>
                <w:rFonts w:asciiTheme="majorBidi" w:hAnsiTheme="majorBidi" w:cstheme="majorBidi"/>
              </w:rPr>
              <w:t>de Notific</w:t>
            </w:r>
            <w:r w:rsidRPr="00C76C41">
              <w:rPr>
                <w:rFonts w:asciiTheme="majorBidi" w:hAnsiTheme="majorBidi" w:cstheme="majorBidi"/>
              </w:rPr>
              <w:t>ation</w:t>
            </w:r>
            <w:r w:rsidR="00AE226A">
              <w:rPr>
                <w:rFonts w:asciiTheme="majorBidi" w:hAnsiTheme="majorBidi" w:cstheme="majorBidi"/>
              </w:rPr>
              <w:t xml:space="preserve"> de l’Attribution du Marché</w:t>
            </w:r>
            <w:r w:rsidRPr="00C76C41">
              <w:rPr>
                <w:rFonts w:asciiTheme="majorBidi" w:hAnsiTheme="majorBidi" w:cstheme="majorBidi"/>
              </w:rPr>
              <w:t xml:space="preserve">, sur la base des informations remises aux soumissionnaires (notamment les Rapports </w:t>
            </w:r>
            <w:r w:rsidR="00B941D1" w:rsidRPr="00C76C41">
              <w:rPr>
                <w:rFonts w:asciiTheme="majorBidi" w:hAnsiTheme="majorBidi" w:cstheme="majorBidi"/>
              </w:rPr>
              <w:t>d’investig</w:t>
            </w:r>
            <w:r w:rsidRPr="00C76C41">
              <w:rPr>
                <w:rFonts w:asciiTheme="majorBidi" w:hAnsiTheme="majorBidi" w:cstheme="majorBidi"/>
              </w:rPr>
              <w:t>ation d</w:t>
            </w:r>
            <w:r w:rsidR="00B97093">
              <w:rPr>
                <w:rFonts w:asciiTheme="majorBidi" w:hAnsiTheme="majorBidi" w:cstheme="majorBidi"/>
              </w:rPr>
              <w:t>e la Zone de Service</w:t>
            </w:r>
            <w:r w:rsidRPr="00C76C41">
              <w:rPr>
                <w:rFonts w:asciiTheme="majorBidi" w:hAnsiTheme="majorBidi" w:cstheme="majorBidi"/>
              </w:rPr>
              <w:t>), sur la base des informations disponibles au public et sur la base d’une inspection visuelle</w:t>
            </w:r>
            <w:r w:rsidR="00B97093">
              <w:rPr>
                <w:rFonts w:asciiTheme="majorBidi" w:hAnsiTheme="majorBidi" w:cstheme="majorBidi"/>
              </w:rPr>
              <w:t xml:space="preserve"> de la Zone de Service</w:t>
            </w:r>
            <w:r w:rsidRPr="00C76C41">
              <w:rPr>
                <w:rFonts w:asciiTheme="majorBidi" w:hAnsiTheme="majorBidi" w:cstheme="majorBidi"/>
              </w:rPr>
              <w:t>.</w:t>
            </w:r>
          </w:p>
          <w:p w14:paraId="54805489" w14:textId="477D6C45"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(g)</w:t>
            </w:r>
            <w:r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donne des instructions pour </w:t>
            </w:r>
            <w:r w:rsidR="00B941D1" w:rsidRPr="00C76C41">
              <w:rPr>
                <w:rFonts w:asciiTheme="majorBidi" w:hAnsiTheme="majorBidi" w:cstheme="majorBidi"/>
              </w:rPr>
              <w:t>faire face à</w:t>
            </w:r>
            <w:r w:rsidRPr="00C76C41">
              <w:rPr>
                <w:rFonts w:asciiTheme="majorBidi" w:hAnsiTheme="majorBidi" w:cstheme="majorBidi"/>
              </w:rPr>
              <w:t xml:space="preserve"> une situation imprévue provoquée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ou pour effectuer un travail supplémentaire </w:t>
            </w:r>
            <w:r w:rsidR="00B941D1" w:rsidRPr="00C76C41">
              <w:rPr>
                <w:rFonts w:asciiTheme="majorBidi" w:hAnsiTheme="majorBidi" w:cstheme="majorBidi"/>
              </w:rPr>
              <w:t xml:space="preserve">rendu nécessaire </w:t>
            </w:r>
            <w:r w:rsidRPr="00C76C41">
              <w:rPr>
                <w:rFonts w:asciiTheme="majorBidi" w:hAnsiTheme="majorBidi" w:cstheme="majorBidi"/>
              </w:rPr>
              <w:t>pour des raisons de sécurité ou pour d’autres raisons.</w:t>
            </w:r>
          </w:p>
          <w:p w14:paraId="5A37ECA7" w14:textId="0732956D"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(h)</w:t>
            </w:r>
            <w:r w:rsidRPr="00C76C41">
              <w:rPr>
                <w:rFonts w:asciiTheme="majorBidi" w:hAnsiTheme="majorBidi" w:cstheme="majorBidi"/>
              </w:rPr>
              <w:tab/>
              <w:t xml:space="preserve">D’autres entrepreneurs, les autorités publiques, les services publics ou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n’effectuent pas </w:t>
            </w:r>
            <w:r w:rsidR="00B941D1" w:rsidRPr="00C76C41">
              <w:rPr>
                <w:rFonts w:asciiTheme="majorBidi" w:hAnsiTheme="majorBidi" w:cstheme="majorBidi"/>
              </w:rPr>
              <w:t>les activités leur incombant</w:t>
            </w:r>
            <w:r w:rsidRPr="00C76C41">
              <w:rPr>
                <w:rFonts w:asciiTheme="majorBidi" w:hAnsiTheme="majorBidi" w:cstheme="majorBidi"/>
              </w:rPr>
              <w:t xml:space="preserve"> dans les délais prévus et dans le cadre des contraintes spécifiées dans le </w:t>
            </w:r>
            <w:r w:rsidR="00ED16A7" w:rsidRPr="00C76C41">
              <w:rPr>
                <w:rFonts w:asciiTheme="majorBidi" w:hAnsiTheme="majorBidi" w:cstheme="majorBidi"/>
              </w:rPr>
              <w:t>Marché</w:t>
            </w:r>
            <w:r w:rsidRPr="00C76C41">
              <w:rPr>
                <w:rFonts w:asciiTheme="majorBidi" w:hAnsiTheme="majorBidi" w:cstheme="majorBidi"/>
              </w:rPr>
              <w:t>, entraînant ainsi un retard ou des coûts supplémentaires pour l’Entrepreneur.</w:t>
            </w:r>
          </w:p>
          <w:p w14:paraId="2E7E9730" w14:textId="45F4F063" w:rsidR="006759AA" w:rsidRPr="00C76C41" w:rsidRDefault="006759AA"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(i)</w:t>
            </w:r>
            <w:r w:rsidRPr="00C76C41">
              <w:rPr>
                <w:rFonts w:asciiTheme="majorBidi" w:hAnsiTheme="majorBidi" w:cstheme="majorBidi"/>
              </w:rPr>
              <w:tab/>
              <w:t>Le</w:t>
            </w:r>
            <w:r w:rsidR="0020483C">
              <w:rPr>
                <w:rFonts w:asciiTheme="majorBidi" w:hAnsiTheme="majorBidi" w:cstheme="majorBidi"/>
              </w:rPr>
              <w:t xml:space="preserve"> paiement de l’</w:t>
            </w:r>
            <w:r w:rsidRPr="00C76C41">
              <w:rPr>
                <w:rFonts w:asciiTheme="majorBidi" w:hAnsiTheme="majorBidi" w:cstheme="majorBidi"/>
              </w:rPr>
              <w:t xml:space="preserve">avance </w:t>
            </w:r>
            <w:r w:rsidR="0020483C">
              <w:rPr>
                <w:rFonts w:asciiTheme="majorBidi" w:hAnsiTheme="majorBidi" w:cstheme="majorBidi"/>
              </w:rPr>
              <w:t>est</w:t>
            </w:r>
            <w:r w:rsidRPr="00C76C41">
              <w:rPr>
                <w:rFonts w:asciiTheme="majorBidi" w:hAnsiTheme="majorBidi" w:cstheme="majorBidi"/>
              </w:rPr>
              <w:t xml:space="preserve"> </w:t>
            </w:r>
            <w:r w:rsidR="00B941D1" w:rsidRPr="00C76C41">
              <w:rPr>
                <w:rFonts w:asciiTheme="majorBidi" w:hAnsiTheme="majorBidi" w:cstheme="majorBidi"/>
              </w:rPr>
              <w:t>régl</w:t>
            </w:r>
            <w:r w:rsidRPr="00C76C41">
              <w:rPr>
                <w:rFonts w:asciiTheme="majorBidi" w:hAnsiTheme="majorBidi" w:cstheme="majorBidi"/>
              </w:rPr>
              <w:t>ée en retard.</w:t>
            </w:r>
          </w:p>
          <w:p w14:paraId="497AE215" w14:textId="0D7CD7E6" w:rsidR="006759AA" w:rsidRPr="00C76C41" w:rsidRDefault="006759AA"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(j)</w:t>
            </w:r>
            <w:r w:rsidRPr="00C76C41">
              <w:rPr>
                <w:rFonts w:asciiTheme="majorBidi" w:hAnsiTheme="majorBidi" w:cstheme="majorBidi"/>
              </w:rPr>
              <w:tab/>
            </w:r>
            <w:r w:rsidR="00A97FC7">
              <w:rPr>
                <w:rFonts w:asciiTheme="majorBidi" w:hAnsiTheme="majorBidi" w:cstheme="majorBidi"/>
              </w:rPr>
              <w:t>Tout</w:t>
            </w:r>
            <w:r w:rsidR="00CB2F57">
              <w:rPr>
                <w:rFonts w:asciiTheme="majorBidi" w:hAnsiTheme="majorBidi" w:cstheme="majorBidi"/>
              </w:rPr>
              <w:t>e Modification des Lois et Règlements tel qu’indiqué à la Clause 14 du CCAG.</w:t>
            </w:r>
          </w:p>
          <w:p w14:paraId="0A400AB6" w14:textId="327EAB9E" w:rsidR="006759AA" w:rsidRPr="00C76C41" w:rsidRDefault="006759AA"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lastRenderedPageBreak/>
              <w:t>(k)</w:t>
            </w:r>
            <w:r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retarde indûment la délivrance du Certificat d’</w:t>
            </w:r>
            <w:r w:rsidR="0020483C">
              <w:rPr>
                <w:rFonts w:asciiTheme="majorBidi" w:hAnsiTheme="majorBidi" w:cstheme="majorBidi"/>
              </w:rPr>
              <w:t>A</w:t>
            </w:r>
            <w:r w:rsidRPr="00C76C41">
              <w:rPr>
                <w:rFonts w:asciiTheme="majorBidi" w:hAnsiTheme="majorBidi" w:cstheme="majorBidi"/>
              </w:rPr>
              <w:t>chèvement</w:t>
            </w:r>
            <w:r w:rsidR="009B2302" w:rsidRPr="00C76C41">
              <w:rPr>
                <w:rFonts w:asciiTheme="majorBidi" w:hAnsiTheme="majorBidi" w:cstheme="majorBidi"/>
              </w:rPr>
              <w:t xml:space="preserve"> </w:t>
            </w:r>
            <w:r w:rsidR="00AE226A">
              <w:rPr>
                <w:rFonts w:asciiTheme="majorBidi" w:hAnsiTheme="majorBidi" w:cstheme="majorBidi"/>
              </w:rPr>
              <w:t>pour une Phase</w:t>
            </w:r>
            <w:r w:rsidRPr="00C76C41">
              <w:rPr>
                <w:rFonts w:asciiTheme="majorBidi" w:hAnsiTheme="majorBidi" w:cstheme="majorBidi"/>
              </w:rPr>
              <w:t>.</w:t>
            </w:r>
          </w:p>
          <w:p w14:paraId="55E79BBE" w14:textId="11F1F279" w:rsidR="006759AA" w:rsidRPr="00C76C41" w:rsidRDefault="00E1040E" w:rsidP="006E59DC">
            <w:pPr>
              <w:tabs>
                <w:tab w:val="left" w:pos="540"/>
              </w:tabs>
              <w:spacing w:after="120"/>
              <w:ind w:left="540" w:right="-72" w:hanging="540"/>
              <w:rPr>
                <w:rFonts w:asciiTheme="majorBidi" w:hAnsiTheme="majorBidi" w:cstheme="majorBidi"/>
              </w:rPr>
            </w:pPr>
            <w:r>
              <w:rPr>
                <w:rFonts w:asciiTheme="majorBidi" w:hAnsiTheme="majorBidi" w:cstheme="majorBidi"/>
              </w:rPr>
              <w:t>51</w:t>
            </w:r>
            <w:r w:rsidR="006759AA" w:rsidRPr="00C76C41">
              <w:rPr>
                <w:rFonts w:asciiTheme="majorBidi" w:hAnsiTheme="majorBidi" w:cstheme="majorBidi"/>
              </w:rPr>
              <w:t>.2</w:t>
            </w:r>
            <w:r w:rsidR="006759AA" w:rsidRPr="00C76C41">
              <w:rPr>
                <w:rFonts w:asciiTheme="majorBidi" w:hAnsiTheme="majorBidi" w:cstheme="majorBidi"/>
              </w:rPr>
              <w:tab/>
              <w:t xml:space="preserve">Si un </w:t>
            </w:r>
            <w:r w:rsidR="00AE226A">
              <w:rPr>
                <w:rFonts w:asciiTheme="majorBidi" w:hAnsiTheme="majorBidi" w:cstheme="majorBidi"/>
              </w:rPr>
              <w:t>E</w:t>
            </w:r>
            <w:r w:rsidR="006759AA" w:rsidRPr="00C76C41">
              <w:rPr>
                <w:rFonts w:asciiTheme="majorBidi" w:hAnsiTheme="majorBidi" w:cstheme="majorBidi"/>
              </w:rPr>
              <w:t xml:space="preserve">vénement </w:t>
            </w:r>
            <w:r w:rsidR="00AE226A">
              <w:rPr>
                <w:rFonts w:asciiTheme="majorBidi" w:hAnsiTheme="majorBidi" w:cstheme="majorBidi"/>
              </w:rPr>
              <w:t>ouvrant</w:t>
            </w:r>
            <w:r w:rsidR="006759AA" w:rsidRPr="00C76C41">
              <w:rPr>
                <w:rFonts w:asciiTheme="majorBidi" w:hAnsiTheme="majorBidi" w:cstheme="majorBidi"/>
              </w:rPr>
              <w:t xml:space="preserve"> droit à </w:t>
            </w:r>
            <w:r w:rsidR="00AE226A">
              <w:rPr>
                <w:rFonts w:asciiTheme="majorBidi" w:hAnsiTheme="majorBidi" w:cstheme="majorBidi"/>
              </w:rPr>
              <w:t>C</w:t>
            </w:r>
            <w:r w:rsidR="006759AA" w:rsidRPr="00C76C41">
              <w:rPr>
                <w:rFonts w:asciiTheme="majorBidi" w:hAnsiTheme="majorBidi" w:cstheme="majorBidi"/>
              </w:rPr>
              <w:t xml:space="preserve">ompensation entraîne un coût additionnel ou empêche de terminer les </w:t>
            </w:r>
            <w:r w:rsidR="00AE226A">
              <w:rPr>
                <w:rFonts w:asciiTheme="majorBidi" w:hAnsiTheme="majorBidi" w:cstheme="majorBidi"/>
              </w:rPr>
              <w:t>t</w:t>
            </w:r>
            <w:r w:rsidR="006759AA" w:rsidRPr="00C76C41">
              <w:rPr>
                <w:rFonts w:asciiTheme="majorBidi" w:hAnsiTheme="majorBidi" w:cstheme="majorBidi"/>
              </w:rPr>
              <w:t>ravaux avant la Date d’</w:t>
            </w:r>
            <w:r w:rsidR="004E2F02">
              <w:rPr>
                <w:rFonts w:asciiTheme="majorBidi" w:hAnsiTheme="majorBidi" w:cstheme="majorBidi"/>
              </w:rPr>
              <w:t>A</w:t>
            </w:r>
            <w:r w:rsidR="006759AA" w:rsidRPr="00C76C41">
              <w:rPr>
                <w:rFonts w:asciiTheme="majorBidi" w:hAnsiTheme="majorBidi" w:cstheme="majorBidi"/>
              </w:rPr>
              <w:t xml:space="preserve">chèvement prévue, le Prix du </w:t>
            </w:r>
            <w:r w:rsidR="00ED16A7" w:rsidRPr="00C76C41">
              <w:rPr>
                <w:rFonts w:asciiTheme="majorBidi" w:hAnsiTheme="majorBidi" w:cstheme="majorBidi"/>
              </w:rPr>
              <w:t>Marché</w:t>
            </w:r>
            <w:r w:rsidR="006759AA" w:rsidRPr="00C76C41">
              <w:rPr>
                <w:rFonts w:asciiTheme="majorBidi" w:hAnsiTheme="majorBidi" w:cstheme="majorBidi"/>
              </w:rPr>
              <w:t xml:space="preserve"> sera augmenté et/ou la Date d’</w:t>
            </w:r>
            <w:r w:rsidR="004E2F02">
              <w:rPr>
                <w:rFonts w:asciiTheme="majorBidi" w:hAnsiTheme="majorBidi" w:cstheme="majorBidi"/>
              </w:rPr>
              <w:t>A</w:t>
            </w:r>
            <w:r w:rsidR="006759AA" w:rsidRPr="00C76C41">
              <w:rPr>
                <w:rFonts w:asciiTheme="majorBidi" w:hAnsiTheme="majorBidi" w:cstheme="majorBidi"/>
              </w:rPr>
              <w:t xml:space="preserve">chèvement prévue </w:t>
            </w:r>
            <w:r w:rsidR="009B3741" w:rsidRPr="00C76C41">
              <w:rPr>
                <w:rFonts w:asciiTheme="majorBidi" w:hAnsiTheme="majorBidi" w:cstheme="majorBidi"/>
              </w:rPr>
              <w:t xml:space="preserve">sera </w:t>
            </w:r>
            <w:r w:rsidR="006759AA" w:rsidRPr="00C76C41">
              <w:rPr>
                <w:rFonts w:asciiTheme="majorBidi" w:hAnsiTheme="majorBidi" w:cstheme="majorBidi"/>
              </w:rPr>
              <w:t xml:space="preserve">reportée.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décidera ou non d’augmenter le Prix du </w:t>
            </w:r>
            <w:r w:rsidR="00ED16A7" w:rsidRPr="00C76C41">
              <w:rPr>
                <w:rFonts w:asciiTheme="majorBidi" w:hAnsiTheme="majorBidi" w:cstheme="majorBidi"/>
              </w:rPr>
              <w:t>Marché</w:t>
            </w:r>
            <w:r w:rsidR="006759AA" w:rsidRPr="00C76C41">
              <w:rPr>
                <w:rFonts w:asciiTheme="majorBidi" w:hAnsiTheme="majorBidi" w:cstheme="majorBidi"/>
              </w:rPr>
              <w:t xml:space="preserve"> et du montant de cette augmentation, et ainsi que du report de la Date d’</w:t>
            </w:r>
            <w:r w:rsidR="004E2F02">
              <w:rPr>
                <w:rFonts w:asciiTheme="majorBidi" w:hAnsiTheme="majorBidi" w:cstheme="majorBidi"/>
              </w:rPr>
              <w:t>A</w:t>
            </w:r>
            <w:r w:rsidR="006759AA" w:rsidRPr="00C76C41">
              <w:rPr>
                <w:rFonts w:asciiTheme="majorBidi" w:hAnsiTheme="majorBidi" w:cstheme="majorBidi"/>
              </w:rPr>
              <w:t>chèvement prévue et la durée de ce report.</w:t>
            </w:r>
          </w:p>
          <w:p w14:paraId="314EA7A2" w14:textId="280207BE" w:rsidR="006759AA" w:rsidRPr="00C76C41" w:rsidRDefault="00E1040E" w:rsidP="006E59DC">
            <w:pPr>
              <w:tabs>
                <w:tab w:val="left" w:pos="540"/>
              </w:tabs>
              <w:spacing w:after="120"/>
              <w:ind w:left="540" w:right="-72" w:hanging="540"/>
              <w:rPr>
                <w:rFonts w:asciiTheme="majorBidi" w:hAnsiTheme="majorBidi" w:cstheme="majorBidi"/>
              </w:rPr>
            </w:pPr>
            <w:r>
              <w:rPr>
                <w:rFonts w:asciiTheme="majorBidi" w:hAnsiTheme="majorBidi" w:cstheme="majorBidi"/>
              </w:rPr>
              <w:t>51</w:t>
            </w:r>
            <w:r w:rsidR="006759AA" w:rsidRPr="00C76C41">
              <w:rPr>
                <w:rFonts w:asciiTheme="majorBidi" w:hAnsiTheme="majorBidi" w:cstheme="majorBidi"/>
              </w:rPr>
              <w:t>.3</w:t>
            </w:r>
            <w:r w:rsidR="006759AA" w:rsidRPr="00C76C41">
              <w:rPr>
                <w:rFonts w:asciiTheme="majorBidi" w:hAnsiTheme="majorBidi" w:cstheme="majorBidi"/>
              </w:rPr>
              <w:tab/>
              <w:t xml:space="preserve">Dès que l’Entrepreneur aura fourni les informations </w:t>
            </w:r>
            <w:r w:rsidR="009B3741" w:rsidRPr="00C76C41">
              <w:rPr>
                <w:rFonts w:asciiTheme="majorBidi" w:hAnsiTheme="majorBidi" w:cstheme="majorBidi"/>
              </w:rPr>
              <w:t>démontr</w:t>
            </w:r>
            <w:r w:rsidR="006759AA" w:rsidRPr="00C76C41">
              <w:rPr>
                <w:rFonts w:asciiTheme="majorBidi" w:hAnsiTheme="majorBidi" w:cstheme="majorBidi"/>
              </w:rPr>
              <w:t xml:space="preserve">ant les conséquences </w:t>
            </w:r>
            <w:r w:rsidR="009B3741" w:rsidRPr="00C76C41">
              <w:rPr>
                <w:rFonts w:asciiTheme="majorBidi" w:hAnsiTheme="majorBidi" w:cstheme="majorBidi"/>
              </w:rPr>
              <w:t>d’un</w:t>
            </w:r>
            <w:r w:rsidR="006759AA" w:rsidRPr="00C76C41">
              <w:rPr>
                <w:rFonts w:asciiTheme="majorBidi" w:hAnsiTheme="majorBidi" w:cstheme="majorBidi"/>
              </w:rPr>
              <w:t xml:space="preserve"> </w:t>
            </w:r>
            <w:r w:rsidR="009B3741" w:rsidRPr="00C76C41">
              <w:rPr>
                <w:rFonts w:asciiTheme="majorBidi" w:hAnsiTheme="majorBidi" w:cstheme="majorBidi"/>
              </w:rPr>
              <w:t>E</w:t>
            </w:r>
            <w:r w:rsidR="006759AA" w:rsidRPr="00C76C41">
              <w:rPr>
                <w:rFonts w:asciiTheme="majorBidi" w:hAnsiTheme="majorBidi" w:cstheme="majorBidi"/>
              </w:rPr>
              <w:t xml:space="preserve">vénement </w:t>
            </w:r>
            <w:r w:rsidR="00AE226A">
              <w:rPr>
                <w:rFonts w:asciiTheme="majorBidi" w:hAnsiTheme="majorBidi" w:cstheme="majorBidi"/>
              </w:rPr>
              <w:t>ouvrant</w:t>
            </w:r>
            <w:r w:rsidR="006759AA" w:rsidRPr="00C76C41">
              <w:rPr>
                <w:rFonts w:asciiTheme="majorBidi" w:hAnsiTheme="majorBidi" w:cstheme="majorBidi"/>
              </w:rPr>
              <w:t xml:space="preserve"> droit à </w:t>
            </w:r>
            <w:r w:rsidR="00AE226A">
              <w:rPr>
                <w:rFonts w:asciiTheme="majorBidi" w:hAnsiTheme="majorBidi" w:cstheme="majorBidi"/>
              </w:rPr>
              <w:t>C</w:t>
            </w:r>
            <w:r w:rsidR="006759AA" w:rsidRPr="00C76C41">
              <w:rPr>
                <w:rFonts w:asciiTheme="majorBidi" w:hAnsiTheme="majorBidi" w:cstheme="majorBidi"/>
              </w:rPr>
              <w:t xml:space="preserve">ompensation sur ses prévisions de coût, </w:t>
            </w:r>
            <w:r w:rsidR="009B3741" w:rsidRPr="00C76C41">
              <w:rPr>
                <w:rFonts w:asciiTheme="majorBidi" w:hAnsiTheme="majorBidi" w:cstheme="majorBidi"/>
              </w:rPr>
              <w:t>ces informations</w:t>
            </w:r>
            <w:r w:rsidR="006759AA" w:rsidRPr="00C76C41">
              <w:rPr>
                <w:rFonts w:asciiTheme="majorBidi" w:hAnsiTheme="majorBidi" w:cstheme="majorBidi"/>
              </w:rPr>
              <w:t xml:space="preserve"> seront </w:t>
            </w:r>
            <w:r w:rsidR="009B3741" w:rsidRPr="00C76C41">
              <w:rPr>
                <w:rFonts w:asciiTheme="majorBidi" w:hAnsiTheme="majorBidi" w:cstheme="majorBidi"/>
              </w:rPr>
              <w:t>évalu</w:t>
            </w:r>
            <w:r w:rsidR="006759AA" w:rsidRPr="00C76C41">
              <w:rPr>
                <w:rFonts w:asciiTheme="majorBidi" w:hAnsiTheme="majorBidi" w:cstheme="majorBidi"/>
              </w:rPr>
              <w:t xml:space="preserve">ées par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et le Prix du </w:t>
            </w:r>
            <w:r w:rsidR="00ED16A7" w:rsidRPr="00C76C41">
              <w:rPr>
                <w:rFonts w:asciiTheme="majorBidi" w:hAnsiTheme="majorBidi" w:cstheme="majorBidi"/>
              </w:rPr>
              <w:t>Marché</w:t>
            </w:r>
            <w:r w:rsidR="006759AA" w:rsidRPr="00C76C41">
              <w:rPr>
                <w:rFonts w:asciiTheme="majorBidi" w:hAnsiTheme="majorBidi" w:cstheme="majorBidi"/>
              </w:rPr>
              <w:t xml:space="preserve"> sera ajusté en conséquence. Si les prévisions de l’Entrepreneur sont </w:t>
            </w:r>
            <w:r w:rsidR="00AE226A">
              <w:rPr>
                <w:rFonts w:asciiTheme="majorBidi" w:hAnsiTheme="majorBidi" w:cstheme="majorBidi"/>
              </w:rPr>
              <w:t>jug</w:t>
            </w:r>
            <w:r w:rsidR="00AE226A" w:rsidRPr="00C76C41">
              <w:rPr>
                <w:rFonts w:asciiTheme="majorBidi" w:hAnsiTheme="majorBidi" w:cstheme="majorBidi"/>
              </w:rPr>
              <w:t xml:space="preserve">ées </w:t>
            </w:r>
            <w:r w:rsidR="009B3741" w:rsidRPr="00C76C41">
              <w:rPr>
                <w:rFonts w:asciiTheme="majorBidi" w:hAnsiTheme="majorBidi" w:cstheme="majorBidi"/>
              </w:rPr>
              <w:t>excessiv</w:t>
            </w:r>
            <w:r w:rsidR="006759AA" w:rsidRPr="00C76C41">
              <w:rPr>
                <w:rFonts w:asciiTheme="majorBidi" w:hAnsiTheme="majorBidi" w:cstheme="majorBidi"/>
              </w:rPr>
              <w:t xml:space="preserve">es,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ajustera le Prix du </w:t>
            </w:r>
            <w:r w:rsidR="00ED16A7" w:rsidRPr="00C76C41">
              <w:rPr>
                <w:rFonts w:asciiTheme="majorBidi" w:hAnsiTheme="majorBidi" w:cstheme="majorBidi"/>
              </w:rPr>
              <w:t>Marché</w:t>
            </w:r>
            <w:r w:rsidR="006759AA" w:rsidRPr="00C76C41">
              <w:rPr>
                <w:rFonts w:asciiTheme="majorBidi" w:hAnsiTheme="majorBidi" w:cstheme="majorBidi"/>
              </w:rPr>
              <w:t xml:space="preserve"> sur la base de ses propres estimations.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supposera que l’Entrepreneur </w:t>
            </w:r>
            <w:r w:rsidR="009B3741" w:rsidRPr="00C76C41">
              <w:rPr>
                <w:rFonts w:asciiTheme="majorBidi" w:hAnsiTheme="majorBidi" w:cstheme="majorBidi"/>
              </w:rPr>
              <w:t>devra réagir</w:t>
            </w:r>
            <w:r w:rsidR="006759AA" w:rsidRPr="00C76C41">
              <w:rPr>
                <w:rFonts w:asciiTheme="majorBidi" w:hAnsiTheme="majorBidi" w:cstheme="majorBidi"/>
              </w:rPr>
              <w:t xml:space="preserve"> rapidement et avec compétence à la situation.</w:t>
            </w:r>
          </w:p>
          <w:p w14:paraId="3181C300" w14:textId="3B9B2A6B" w:rsidR="006759AA" w:rsidRPr="00C76C41" w:rsidRDefault="00E1040E" w:rsidP="006E59DC">
            <w:pPr>
              <w:tabs>
                <w:tab w:val="left" w:pos="540"/>
              </w:tabs>
              <w:spacing w:after="120"/>
              <w:ind w:left="540" w:right="-72" w:hanging="540"/>
              <w:rPr>
                <w:rFonts w:asciiTheme="majorBidi" w:hAnsiTheme="majorBidi" w:cstheme="majorBidi"/>
              </w:rPr>
            </w:pPr>
            <w:r>
              <w:rPr>
                <w:rFonts w:asciiTheme="majorBidi" w:hAnsiTheme="majorBidi" w:cstheme="majorBidi"/>
              </w:rPr>
              <w:t>51</w:t>
            </w:r>
            <w:r w:rsidR="006759AA" w:rsidRPr="00C76C41">
              <w:rPr>
                <w:rFonts w:asciiTheme="majorBidi" w:hAnsiTheme="majorBidi" w:cstheme="majorBidi"/>
              </w:rPr>
              <w:t>.4</w:t>
            </w:r>
            <w:r w:rsidR="006759AA" w:rsidRPr="00C76C41">
              <w:rPr>
                <w:rFonts w:asciiTheme="majorBidi" w:hAnsiTheme="majorBidi" w:cstheme="majorBidi"/>
              </w:rPr>
              <w:tab/>
            </w:r>
            <w:r w:rsidR="006759AA" w:rsidRPr="00C76C41">
              <w:rPr>
                <w:rFonts w:asciiTheme="majorBidi" w:hAnsiTheme="majorBidi" w:cstheme="majorBidi"/>
                <w:spacing w:val="-2"/>
              </w:rPr>
              <w:t>L’Entrepreneur n’a pas droit à une compensation dans la mesure où les intérêt</w:t>
            </w:r>
            <w:r w:rsidR="009B3741" w:rsidRPr="00C76C41">
              <w:rPr>
                <w:rFonts w:asciiTheme="majorBidi" w:hAnsiTheme="majorBidi" w:cstheme="majorBidi"/>
                <w:spacing w:val="-2"/>
              </w:rPr>
              <w:t>s</w:t>
            </w:r>
            <w:r w:rsidR="006759AA" w:rsidRPr="00C76C41">
              <w:rPr>
                <w:rFonts w:asciiTheme="majorBidi" w:hAnsiTheme="majorBidi" w:cstheme="majorBidi"/>
                <w:spacing w:val="-2"/>
              </w:rPr>
              <w:t xml:space="preserve"> </w:t>
            </w:r>
            <w:r w:rsidR="00043A21" w:rsidRPr="00C76C41">
              <w:rPr>
                <w:rFonts w:asciiTheme="majorBidi" w:hAnsiTheme="majorBidi" w:cstheme="majorBidi"/>
                <w:spacing w:val="-2"/>
              </w:rPr>
              <w:t xml:space="preserve">du </w:t>
            </w:r>
            <w:r w:rsidR="00790A4B" w:rsidRPr="00C76C41">
              <w:rPr>
                <w:rFonts w:asciiTheme="majorBidi" w:hAnsiTheme="majorBidi" w:cstheme="majorBidi"/>
                <w:spacing w:val="-2"/>
              </w:rPr>
              <w:t>Maître d’Ouvrage</w:t>
            </w:r>
            <w:r w:rsidR="006759AA" w:rsidRPr="00C76C41">
              <w:rPr>
                <w:rFonts w:asciiTheme="majorBidi" w:hAnsiTheme="majorBidi" w:cstheme="majorBidi"/>
                <w:spacing w:val="-2"/>
              </w:rPr>
              <w:t xml:space="preserve"> sont affectés négativement par le fait que l’Entrepreneur n’a pas fourni de </w:t>
            </w:r>
            <w:r w:rsidR="005E36C9">
              <w:rPr>
                <w:rFonts w:asciiTheme="majorBidi" w:hAnsiTheme="majorBidi" w:cstheme="majorBidi"/>
                <w:spacing w:val="-2"/>
              </w:rPr>
              <w:t>p</w:t>
            </w:r>
            <w:r w:rsidR="006759AA" w:rsidRPr="00C76C41">
              <w:rPr>
                <w:rFonts w:asciiTheme="majorBidi" w:hAnsiTheme="majorBidi" w:cstheme="majorBidi"/>
                <w:spacing w:val="-2"/>
              </w:rPr>
              <w:t>ré</w:t>
            </w:r>
            <w:r w:rsidR="009B3741" w:rsidRPr="00C76C41">
              <w:rPr>
                <w:rFonts w:asciiTheme="majorBidi" w:hAnsiTheme="majorBidi" w:cstheme="majorBidi"/>
                <w:spacing w:val="-2"/>
              </w:rPr>
              <w:t>avis</w:t>
            </w:r>
            <w:r w:rsidR="006759AA" w:rsidRPr="00C76C41">
              <w:rPr>
                <w:rFonts w:asciiTheme="majorBidi" w:hAnsiTheme="majorBidi" w:cstheme="majorBidi"/>
                <w:spacing w:val="-2"/>
              </w:rPr>
              <w:t xml:space="preserve">  ou n’a pas coopéré avec </w:t>
            </w:r>
            <w:r w:rsidR="00C60F8D" w:rsidRPr="00C76C41">
              <w:rPr>
                <w:rFonts w:asciiTheme="majorBidi" w:hAnsiTheme="majorBidi" w:cstheme="majorBidi"/>
                <w:spacing w:val="-2"/>
              </w:rPr>
              <w:t xml:space="preserve">le </w:t>
            </w:r>
            <w:r w:rsidR="00D123E0">
              <w:rPr>
                <w:rFonts w:asciiTheme="majorBidi" w:hAnsiTheme="majorBidi" w:cstheme="majorBidi"/>
                <w:spacing w:val="-2"/>
              </w:rPr>
              <w:t xml:space="preserve">Consultant de </w:t>
            </w:r>
            <w:r w:rsidR="00D367CB">
              <w:rPr>
                <w:rFonts w:asciiTheme="majorBidi" w:hAnsiTheme="majorBidi" w:cstheme="majorBidi"/>
                <w:spacing w:val="-2"/>
              </w:rPr>
              <w:t>Supervision</w:t>
            </w:r>
            <w:r w:rsidR="006759AA" w:rsidRPr="00C76C41">
              <w:rPr>
                <w:rFonts w:asciiTheme="majorBidi" w:hAnsiTheme="majorBidi" w:cstheme="majorBidi"/>
                <w:spacing w:val="-2"/>
              </w:rPr>
              <w:t>.</w:t>
            </w:r>
          </w:p>
        </w:tc>
      </w:tr>
      <w:tr w:rsidR="006759AA" w:rsidRPr="00C76C41" w14:paraId="29FE3A66" w14:textId="77777777" w:rsidTr="00ED16A7">
        <w:tc>
          <w:tcPr>
            <w:tcW w:w="2160" w:type="dxa"/>
            <w:tcBorders>
              <w:top w:val="nil"/>
              <w:left w:val="nil"/>
              <w:bottom w:val="nil"/>
              <w:right w:val="nil"/>
            </w:tcBorders>
          </w:tcPr>
          <w:p w14:paraId="7E462C87" w14:textId="1D311B00" w:rsidR="006759AA" w:rsidRPr="00C76C41" w:rsidRDefault="006759AA" w:rsidP="000F2E00">
            <w:pPr>
              <w:pStyle w:val="Style34"/>
              <w:numPr>
                <w:ilvl w:val="0"/>
                <w:numId w:val="137"/>
              </w:numPr>
              <w:ind w:left="0" w:firstLine="0"/>
            </w:pPr>
            <w:bookmarkStart w:id="968" w:name="_Toc343309889"/>
            <w:bookmarkStart w:id="969" w:name="_Toc139114686"/>
            <w:r w:rsidRPr="00C76C41">
              <w:lastRenderedPageBreak/>
              <w:t>Fiscalité</w:t>
            </w:r>
            <w:bookmarkEnd w:id="968"/>
            <w:bookmarkEnd w:id="969"/>
          </w:p>
        </w:tc>
        <w:tc>
          <w:tcPr>
            <w:tcW w:w="6948" w:type="dxa"/>
            <w:tcBorders>
              <w:top w:val="nil"/>
              <w:left w:val="nil"/>
              <w:bottom w:val="nil"/>
              <w:right w:val="nil"/>
            </w:tcBorders>
          </w:tcPr>
          <w:p w14:paraId="65272689" w14:textId="50EFAE83" w:rsidR="006759AA" w:rsidRPr="00C76C41" w:rsidRDefault="0005542E" w:rsidP="006E59DC">
            <w:pPr>
              <w:tabs>
                <w:tab w:val="left" w:pos="540"/>
              </w:tabs>
              <w:spacing w:after="120"/>
              <w:ind w:left="547" w:right="-72" w:hanging="547"/>
              <w:rPr>
                <w:rFonts w:asciiTheme="majorBidi" w:hAnsiTheme="majorBidi" w:cstheme="majorBidi"/>
              </w:rPr>
            </w:pPr>
            <w:r>
              <w:rPr>
                <w:rFonts w:asciiTheme="majorBidi" w:hAnsiTheme="majorBidi" w:cstheme="majorBidi"/>
              </w:rPr>
              <w:t>52</w:t>
            </w:r>
            <w:r w:rsidR="006759AA" w:rsidRPr="00C76C41">
              <w:rPr>
                <w:rFonts w:asciiTheme="majorBidi" w:hAnsiTheme="majorBidi" w:cstheme="majorBidi"/>
              </w:rPr>
              <w:t>.1</w:t>
            </w:r>
            <w:r w:rsidR="006759AA"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ajustera le Prix du </w:t>
            </w:r>
            <w:r w:rsidR="00ED16A7" w:rsidRPr="00C76C41">
              <w:rPr>
                <w:rFonts w:asciiTheme="majorBidi" w:hAnsiTheme="majorBidi" w:cstheme="majorBidi"/>
              </w:rPr>
              <w:t>Marché</w:t>
            </w:r>
            <w:r w:rsidR="006759AA" w:rsidRPr="00C76C41">
              <w:rPr>
                <w:rFonts w:asciiTheme="majorBidi" w:hAnsiTheme="majorBidi" w:cstheme="majorBidi"/>
              </w:rPr>
              <w:t xml:space="preserve"> si les impôts, taxes et autres redevances sont modifiés au cours de la période allant de 28 jours précédant la date de dépôt des soumissions jusqu’à la date de remise du dernier </w:t>
            </w:r>
            <w:r w:rsidR="00942A6E">
              <w:rPr>
                <w:rFonts w:asciiTheme="majorBidi" w:hAnsiTheme="majorBidi" w:cstheme="majorBidi"/>
              </w:rPr>
              <w:t>C</w:t>
            </w:r>
            <w:r w:rsidR="006759AA" w:rsidRPr="00C76C41">
              <w:rPr>
                <w:rFonts w:asciiTheme="majorBidi" w:hAnsiTheme="majorBidi" w:cstheme="majorBidi"/>
              </w:rPr>
              <w:t>ertificat d’</w:t>
            </w:r>
            <w:r w:rsidR="00942A6E">
              <w:rPr>
                <w:rFonts w:asciiTheme="majorBidi" w:hAnsiTheme="majorBidi" w:cstheme="majorBidi"/>
              </w:rPr>
              <w:t>A</w:t>
            </w:r>
            <w:r w:rsidR="006759AA" w:rsidRPr="00C76C41">
              <w:rPr>
                <w:rFonts w:asciiTheme="majorBidi" w:hAnsiTheme="majorBidi" w:cstheme="majorBidi"/>
              </w:rPr>
              <w:t xml:space="preserve">chèvement. L’ajustement correspondra </w:t>
            </w:r>
            <w:r w:rsidR="009B3741" w:rsidRPr="00C76C41">
              <w:rPr>
                <w:rFonts w:asciiTheme="majorBidi" w:hAnsiTheme="majorBidi" w:cstheme="majorBidi"/>
              </w:rPr>
              <w:t>à la variation</w:t>
            </w:r>
            <w:r w:rsidR="006759AA" w:rsidRPr="00C76C41">
              <w:rPr>
                <w:rFonts w:asciiTheme="majorBidi" w:hAnsiTheme="majorBidi" w:cstheme="majorBidi"/>
              </w:rPr>
              <w:t xml:space="preserve"> du montant de l’impôt dont l’Entrepreneur est redevable à condition que ce changement ne soit pas déjà pris en compte dans le Prix du </w:t>
            </w:r>
            <w:r w:rsidR="00ED16A7" w:rsidRPr="00C76C41">
              <w:rPr>
                <w:rFonts w:asciiTheme="majorBidi" w:hAnsiTheme="majorBidi" w:cstheme="majorBidi"/>
              </w:rPr>
              <w:t>Marché</w:t>
            </w:r>
            <w:r w:rsidR="009B3741" w:rsidRPr="00C76C41">
              <w:rPr>
                <w:rFonts w:asciiTheme="majorBidi" w:hAnsiTheme="majorBidi" w:cstheme="majorBidi"/>
              </w:rPr>
              <w:t xml:space="preserve"> ou du fait</w:t>
            </w:r>
            <w:r w:rsidR="006759AA" w:rsidRPr="00C76C41">
              <w:rPr>
                <w:rFonts w:asciiTheme="majorBidi" w:hAnsiTheme="majorBidi" w:cstheme="majorBidi"/>
              </w:rPr>
              <w:t xml:space="preserve"> d</w:t>
            </w:r>
            <w:r w:rsidR="009B3741" w:rsidRPr="00C76C41">
              <w:rPr>
                <w:rFonts w:asciiTheme="majorBidi" w:hAnsiTheme="majorBidi" w:cstheme="majorBidi"/>
              </w:rPr>
              <w:t xml:space="preserve">es dispositions de la Clause </w:t>
            </w:r>
            <w:r w:rsidR="00285CC4">
              <w:rPr>
                <w:rFonts w:asciiTheme="majorBidi" w:hAnsiTheme="majorBidi" w:cstheme="majorBidi"/>
              </w:rPr>
              <w:t>54 du CCAG</w:t>
            </w:r>
            <w:r w:rsidR="006759AA" w:rsidRPr="00C76C41">
              <w:rPr>
                <w:rFonts w:asciiTheme="majorBidi" w:hAnsiTheme="majorBidi" w:cstheme="majorBidi"/>
              </w:rPr>
              <w:t>.</w:t>
            </w:r>
          </w:p>
        </w:tc>
      </w:tr>
      <w:tr w:rsidR="006759AA" w:rsidRPr="00C76C41" w14:paraId="25D726D9" w14:textId="77777777" w:rsidTr="00ED16A7">
        <w:tc>
          <w:tcPr>
            <w:tcW w:w="2160" w:type="dxa"/>
            <w:tcBorders>
              <w:top w:val="nil"/>
              <w:left w:val="nil"/>
              <w:bottom w:val="nil"/>
              <w:right w:val="nil"/>
            </w:tcBorders>
          </w:tcPr>
          <w:p w14:paraId="191332B9" w14:textId="5049CBC4" w:rsidR="006759AA" w:rsidRPr="00C76C41" w:rsidRDefault="006E59DC" w:rsidP="000F2E00">
            <w:pPr>
              <w:pStyle w:val="Style34"/>
              <w:numPr>
                <w:ilvl w:val="0"/>
                <w:numId w:val="137"/>
              </w:numPr>
              <w:ind w:left="-19" w:firstLine="19"/>
            </w:pPr>
            <w:bookmarkStart w:id="970" w:name="_Toc139114687"/>
            <w:r w:rsidRPr="00C76C41">
              <w:t>Monnaies</w:t>
            </w:r>
            <w:bookmarkEnd w:id="970"/>
          </w:p>
        </w:tc>
        <w:tc>
          <w:tcPr>
            <w:tcW w:w="6948" w:type="dxa"/>
            <w:tcBorders>
              <w:top w:val="nil"/>
              <w:left w:val="nil"/>
              <w:bottom w:val="nil"/>
              <w:right w:val="nil"/>
            </w:tcBorders>
          </w:tcPr>
          <w:p w14:paraId="108DAA9E" w14:textId="2F213232" w:rsidR="006759AA" w:rsidRPr="00C76C41" w:rsidRDefault="009B220B" w:rsidP="006E59DC">
            <w:pPr>
              <w:tabs>
                <w:tab w:val="left" w:pos="540"/>
              </w:tabs>
              <w:spacing w:after="120"/>
              <w:ind w:left="540" w:right="-72" w:hanging="540"/>
              <w:rPr>
                <w:rFonts w:asciiTheme="majorBidi" w:hAnsiTheme="majorBidi" w:cstheme="majorBidi"/>
              </w:rPr>
            </w:pPr>
            <w:r>
              <w:rPr>
                <w:rFonts w:asciiTheme="majorBidi" w:hAnsiTheme="majorBidi" w:cstheme="majorBidi"/>
              </w:rPr>
              <w:t>53</w:t>
            </w:r>
            <w:r w:rsidR="006759AA" w:rsidRPr="00C76C41">
              <w:rPr>
                <w:rFonts w:asciiTheme="majorBidi" w:hAnsiTheme="majorBidi" w:cstheme="majorBidi"/>
              </w:rPr>
              <w:t>.1</w:t>
            </w:r>
            <w:r w:rsidR="006759AA" w:rsidRPr="00C76C41">
              <w:rPr>
                <w:rFonts w:asciiTheme="majorBidi" w:hAnsiTheme="majorBidi" w:cstheme="majorBidi"/>
              </w:rPr>
              <w:tab/>
              <w:t xml:space="preserve">Lorsque les paiements sont effectués dans </w:t>
            </w:r>
            <w:r w:rsidR="00B30314">
              <w:rPr>
                <w:rFonts w:asciiTheme="majorBidi" w:hAnsiTheme="majorBidi" w:cstheme="majorBidi"/>
              </w:rPr>
              <w:t xml:space="preserve">des </w:t>
            </w:r>
            <w:r w:rsidR="0079300A" w:rsidRPr="00C76C41">
              <w:rPr>
                <w:rFonts w:asciiTheme="majorBidi" w:hAnsiTheme="majorBidi" w:cstheme="majorBidi"/>
              </w:rPr>
              <w:t>monnaie</w:t>
            </w:r>
            <w:r w:rsidR="00B30314">
              <w:rPr>
                <w:rFonts w:asciiTheme="majorBidi" w:hAnsiTheme="majorBidi" w:cstheme="majorBidi"/>
              </w:rPr>
              <w:t>s</w:t>
            </w:r>
            <w:r w:rsidR="006759AA" w:rsidRPr="00C76C41">
              <w:rPr>
                <w:rFonts w:asciiTheme="majorBidi" w:hAnsiTheme="majorBidi" w:cstheme="majorBidi"/>
              </w:rPr>
              <w:t xml:space="preserve"> autre</w:t>
            </w:r>
            <w:r w:rsidR="00B30314">
              <w:rPr>
                <w:rFonts w:asciiTheme="majorBidi" w:hAnsiTheme="majorBidi" w:cstheme="majorBidi"/>
              </w:rPr>
              <w:t>s</w:t>
            </w:r>
            <w:r w:rsidR="006759AA" w:rsidRPr="00C76C41">
              <w:rPr>
                <w:rFonts w:asciiTheme="majorBidi" w:hAnsiTheme="majorBidi" w:cstheme="majorBidi"/>
              </w:rPr>
              <w:t xml:space="preserve"> que la monnaie du pays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 xml:space="preserve"> </w:t>
            </w:r>
            <w:r w:rsidR="006759AA" w:rsidRPr="00C76C41">
              <w:rPr>
                <w:rFonts w:asciiTheme="majorBidi" w:hAnsiTheme="majorBidi" w:cstheme="majorBidi"/>
                <w:b/>
              </w:rPr>
              <w:t>spécifiée</w:t>
            </w:r>
            <w:r w:rsidR="00B30314">
              <w:rPr>
                <w:rFonts w:asciiTheme="majorBidi" w:hAnsiTheme="majorBidi" w:cstheme="majorBidi"/>
                <w:b/>
              </w:rPr>
              <w:t>s</w:t>
            </w:r>
            <w:r w:rsidR="006759AA" w:rsidRPr="00C76C41">
              <w:rPr>
                <w:rFonts w:asciiTheme="majorBidi" w:hAnsiTheme="majorBidi" w:cstheme="majorBidi"/>
                <w:b/>
              </w:rPr>
              <w:t xml:space="preserve"> dans </w:t>
            </w:r>
            <w:r w:rsidR="006134ED" w:rsidRPr="00C76C41">
              <w:rPr>
                <w:rFonts w:asciiTheme="majorBidi" w:hAnsiTheme="majorBidi" w:cstheme="majorBidi"/>
                <w:b/>
              </w:rPr>
              <w:t>le CCAP</w:t>
            </w:r>
            <w:r w:rsidR="006759AA" w:rsidRPr="00C76C41">
              <w:rPr>
                <w:rFonts w:asciiTheme="majorBidi" w:hAnsiTheme="majorBidi" w:cstheme="majorBidi"/>
              </w:rPr>
              <w:t>, les taux de change utilisés pour calculer les montants à verser seront les taux de change stipulés dans l’</w:t>
            </w:r>
            <w:r w:rsidR="00B30314">
              <w:rPr>
                <w:rFonts w:asciiTheme="majorBidi" w:hAnsiTheme="majorBidi" w:cstheme="majorBidi"/>
              </w:rPr>
              <w:t>O</w:t>
            </w:r>
            <w:r w:rsidR="006759AA" w:rsidRPr="00C76C41">
              <w:rPr>
                <w:rFonts w:asciiTheme="majorBidi" w:hAnsiTheme="majorBidi" w:cstheme="majorBidi"/>
              </w:rPr>
              <w:t>ffre présentée par le Soumissionnaire.</w:t>
            </w:r>
          </w:p>
        </w:tc>
      </w:tr>
      <w:tr w:rsidR="006759AA" w:rsidRPr="00C76C41" w14:paraId="358D8508" w14:textId="77777777" w:rsidTr="00ED16A7">
        <w:tc>
          <w:tcPr>
            <w:tcW w:w="2160" w:type="dxa"/>
            <w:tcBorders>
              <w:top w:val="nil"/>
              <w:left w:val="nil"/>
              <w:bottom w:val="nil"/>
              <w:right w:val="nil"/>
            </w:tcBorders>
          </w:tcPr>
          <w:p w14:paraId="49FA1631" w14:textId="733E0733" w:rsidR="006759AA" w:rsidRPr="00C76C41" w:rsidRDefault="00B92C57" w:rsidP="000F2E00">
            <w:pPr>
              <w:pStyle w:val="Style34"/>
              <w:numPr>
                <w:ilvl w:val="0"/>
                <w:numId w:val="137"/>
              </w:numPr>
              <w:ind w:left="0" w:firstLine="0"/>
            </w:pPr>
            <w:bookmarkStart w:id="971" w:name="_Toc343309891"/>
            <w:bookmarkStart w:id="972" w:name="_Toc139114688"/>
            <w:r>
              <w:t xml:space="preserve">Révision </w:t>
            </w:r>
            <w:r w:rsidR="006759AA" w:rsidRPr="00C76C41">
              <w:t>des</w:t>
            </w:r>
            <w:r w:rsidR="00432732" w:rsidRPr="00C76C41">
              <w:t> </w:t>
            </w:r>
            <w:r w:rsidR="006759AA" w:rsidRPr="00C76C41">
              <w:t>Prix</w:t>
            </w:r>
            <w:bookmarkEnd w:id="971"/>
            <w:bookmarkEnd w:id="972"/>
          </w:p>
        </w:tc>
        <w:tc>
          <w:tcPr>
            <w:tcW w:w="6948" w:type="dxa"/>
            <w:tcBorders>
              <w:top w:val="nil"/>
              <w:left w:val="nil"/>
              <w:bottom w:val="nil"/>
              <w:right w:val="nil"/>
            </w:tcBorders>
          </w:tcPr>
          <w:p w14:paraId="1A323AF5" w14:textId="2114EACE" w:rsidR="006759AA" w:rsidRPr="00C76C41" w:rsidRDefault="00B92C57" w:rsidP="006E59DC">
            <w:pPr>
              <w:tabs>
                <w:tab w:val="left" w:pos="540"/>
              </w:tabs>
              <w:spacing w:after="120"/>
              <w:ind w:left="540" w:right="-72" w:hanging="540"/>
              <w:rPr>
                <w:rFonts w:asciiTheme="majorBidi" w:hAnsiTheme="majorBidi" w:cstheme="majorBidi"/>
              </w:rPr>
            </w:pPr>
            <w:r>
              <w:rPr>
                <w:rFonts w:asciiTheme="majorBidi" w:hAnsiTheme="majorBidi" w:cstheme="majorBidi"/>
              </w:rPr>
              <w:t>54</w:t>
            </w:r>
            <w:r w:rsidR="006759AA" w:rsidRPr="00C76C41">
              <w:rPr>
                <w:rFonts w:asciiTheme="majorBidi" w:hAnsiTheme="majorBidi" w:cstheme="majorBidi"/>
              </w:rPr>
              <w:t>.1</w:t>
            </w:r>
            <w:r w:rsidR="006759AA" w:rsidRPr="00C76C41">
              <w:rPr>
                <w:rFonts w:asciiTheme="majorBidi" w:hAnsiTheme="majorBidi" w:cstheme="majorBidi"/>
              </w:rPr>
              <w:tab/>
              <w:t xml:space="preserve">Les prix seront </w:t>
            </w:r>
            <w:r>
              <w:rPr>
                <w:rFonts w:asciiTheme="majorBidi" w:hAnsiTheme="majorBidi" w:cstheme="majorBidi"/>
              </w:rPr>
              <w:t xml:space="preserve">révisés </w:t>
            </w:r>
            <w:r w:rsidR="006759AA" w:rsidRPr="00C76C41">
              <w:rPr>
                <w:rFonts w:asciiTheme="majorBidi" w:hAnsiTheme="majorBidi" w:cstheme="majorBidi"/>
              </w:rPr>
              <w:t xml:space="preserve">pour prendre en compte les fluctuations du coût des intrants seulement dans le cas où cette possibilité est </w:t>
            </w:r>
            <w:r w:rsidR="006759AA" w:rsidRPr="00C76C41">
              <w:rPr>
                <w:rFonts w:asciiTheme="majorBidi" w:hAnsiTheme="majorBidi" w:cstheme="majorBidi"/>
                <w:b/>
              </w:rPr>
              <w:t xml:space="preserve">prévue dans </w:t>
            </w:r>
            <w:r w:rsidR="006134ED" w:rsidRPr="00C76C41">
              <w:rPr>
                <w:rFonts w:asciiTheme="majorBidi" w:hAnsiTheme="majorBidi" w:cstheme="majorBidi"/>
                <w:b/>
              </w:rPr>
              <w:t>le CCAP</w:t>
            </w:r>
            <w:r w:rsidR="006759AA" w:rsidRPr="00C76C41">
              <w:rPr>
                <w:rFonts w:asciiTheme="majorBidi" w:hAnsiTheme="majorBidi" w:cstheme="majorBidi"/>
              </w:rPr>
              <w:t xml:space="preserve">. Dans l’affirmative, les montants certifiés dans chaque </w:t>
            </w:r>
            <w:r w:rsidR="00725149" w:rsidRPr="00C76C41">
              <w:rPr>
                <w:rFonts w:asciiTheme="majorBidi" w:hAnsiTheme="majorBidi" w:cstheme="majorBidi"/>
              </w:rPr>
              <w:t>décompte</w:t>
            </w:r>
            <w:r w:rsidR="006759AA" w:rsidRPr="00C76C41">
              <w:rPr>
                <w:rFonts w:asciiTheme="majorBidi" w:hAnsiTheme="majorBidi" w:cstheme="majorBidi"/>
              </w:rPr>
              <w:t xml:space="preserve">, avant déduction au titre du paiement de l’avance, seront ajustés en appliquant le facteur d’ajustement des prix applicable aux montants </w:t>
            </w:r>
            <w:r w:rsidR="006E59DC" w:rsidRPr="00C76C41">
              <w:rPr>
                <w:rFonts w:asciiTheme="majorBidi" w:hAnsiTheme="majorBidi" w:cstheme="majorBidi"/>
              </w:rPr>
              <w:t>dus</w:t>
            </w:r>
            <w:r w:rsidR="006759AA" w:rsidRPr="00C76C41">
              <w:rPr>
                <w:rFonts w:asciiTheme="majorBidi" w:hAnsiTheme="majorBidi" w:cstheme="majorBidi"/>
              </w:rPr>
              <w:t xml:space="preserve"> dans chaque </w:t>
            </w:r>
            <w:r w:rsidR="0079300A" w:rsidRPr="00C76C41">
              <w:rPr>
                <w:rFonts w:asciiTheme="majorBidi" w:hAnsiTheme="majorBidi" w:cstheme="majorBidi"/>
              </w:rPr>
              <w:t>monnaie</w:t>
            </w:r>
            <w:r w:rsidR="006759AA" w:rsidRPr="00C76C41">
              <w:rPr>
                <w:rFonts w:asciiTheme="majorBidi" w:hAnsiTheme="majorBidi" w:cstheme="majorBidi"/>
              </w:rPr>
              <w:t xml:space="preserve">. Une formule séparée du type indiqué ci-dessous s’applique à chaque </w:t>
            </w:r>
            <w:r w:rsidR="0079300A" w:rsidRPr="00C76C41">
              <w:rPr>
                <w:rFonts w:asciiTheme="majorBidi" w:hAnsiTheme="majorBidi" w:cstheme="majorBidi"/>
              </w:rPr>
              <w:t>monnaie</w:t>
            </w:r>
            <w:r w:rsidR="006759AA" w:rsidRPr="00C76C41">
              <w:rPr>
                <w:rFonts w:asciiTheme="majorBidi" w:hAnsiTheme="majorBidi" w:cstheme="majorBidi"/>
              </w:rPr>
              <w:t xml:space="preserve"> du </w:t>
            </w:r>
            <w:r w:rsidR="00ED16A7" w:rsidRPr="00C76C41">
              <w:rPr>
                <w:rFonts w:asciiTheme="majorBidi" w:hAnsiTheme="majorBidi" w:cstheme="majorBidi"/>
              </w:rPr>
              <w:t>Marché</w:t>
            </w:r>
            <w:r w:rsidR="009B2302" w:rsidRPr="00C76C41">
              <w:rPr>
                <w:rFonts w:asciiTheme="majorBidi" w:hAnsiTheme="majorBidi" w:cstheme="majorBidi"/>
              </w:rPr>
              <w:t> :</w:t>
            </w:r>
          </w:p>
          <w:p w14:paraId="140C84BA" w14:textId="1405FFE1" w:rsidR="006759AA" w:rsidRPr="00C76C41" w:rsidRDefault="006759AA" w:rsidP="006E59DC">
            <w:pPr>
              <w:spacing w:after="120"/>
              <w:ind w:right="-72"/>
              <w:jc w:val="center"/>
              <w:rPr>
                <w:rFonts w:asciiTheme="majorBidi" w:hAnsiTheme="majorBidi" w:cstheme="majorBidi"/>
              </w:rPr>
            </w:pPr>
            <w:proofErr w:type="spellStart"/>
            <w:r w:rsidRPr="00C76C41">
              <w:rPr>
                <w:rFonts w:asciiTheme="majorBidi" w:hAnsiTheme="majorBidi" w:cstheme="majorBidi"/>
                <w:b/>
              </w:rPr>
              <w:lastRenderedPageBreak/>
              <w:t>P</w:t>
            </w:r>
            <w:r w:rsidR="00073C7D">
              <w:rPr>
                <w:rFonts w:asciiTheme="majorBidi" w:hAnsiTheme="majorBidi" w:cstheme="majorBidi"/>
                <w:b/>
                <w:vertAlign w:val="subscript"/>
              </w:rPr>
              <w:t>n</w:t>
            </w:r>
            <w:proofErr w:type="spellEnd"/>
            <w:r w:rsidRPr="00C76C41">
              <w:rPr>
                <w:rFonts w:asciiTheme="majorBidi" w:hAnsiTheme="majorBidi" w:cstheme="majorBidi"/>
                <w:b/>
              </w:rPr>
              <w:t xml:space="preserve"> = </w:t>
            </w:r>
            <w:r w:rsidR="00073C7D">
              <w:rPr>
                <w:rFonts w:asciiTheme="majorBidi" w:hAnsiTheme="majorBidi" w:cstheme="majorBidi"/>
                <w:b/>
              </w:rPr>
              <w:t>a</w:t>
            </w:r>
            <w:r w:rsidRPr="00C76C41">
              <w:rPr>
                <w:rFonts w:asciiTheme="majorBidi" w:hAnsiTheme="majorBidi" w:cstheme="majorBidi"/>
                <w:b/>
              </w:rPr>
              <w:t xml:space="preserve"> + </w:t>
            </w:r>
            <w:r w:rsidR="00073C7D">
              <w:rPr>
                <w:rFonts w:asciiTheme="majorBidi" w:hAnsiTheme="majorBidi" w:cstheme="majorBidi"/>
                <w:b/>
              </w:rPr>
              <w:t>b</w:t>
            </w:r>
            <w:r w:rsidRPr="00C76C41">
              <w:rPr>
                <w:rFonts w:asciiTheme="majorBidi" w:hAnsiTheme="majorBidi" w:cstheme="majorBidi"/>
                <w:b/>
              </w:rPr>
              <w:t xml:space="preserve"> </w:t>
            </w:r>
            <w:r w:rsidR="00FF22FD">
              <w:rPr>
                <w:rFonts w:asciiTheme="majorBidi" w:hAnsiTheme="majorBidi" w:cstheme="majorBidi"/>
                <w:b/>
              </w:rPr>
              <w:t>Ln</w:t>
            </w:r>
            <w:r w:rsidR="00322D5B">
              <w:rPr>
                <w:rFonts w:asciiTheme="majorBidi" w:hAnsiTheme="majorBidi" w:cstheme="majorBidi"/>
                <w:b/>
              </w:rPr>
              <w:t xml:space="preserve">/Lo + </w:t>
            </w:r>
            <w:r w:rsidR="00073C7D">
              <w:rPr>
                <w:rFonts w:asciiTheme="majorBidi" w:hAnsiTheme="majorBidi" w:cstheme="majorBidi"/>
                <w:b/>
              </w:rPr>
              <w:t>c</w:t>
            </w:r>
            <w:r w:rsidR="00322D5B">
              <w:rPr>
                <w:rFonts w:asciiTheme="majorBidi" w:hAnsiTheme="majorBidi" w:cstheme="majorBidi"/>
                <w:b/>
              </w:rPr>
              <w:t xml:space="preserve"> En/Eo + </w:t>
            </w:r>
            <w:r w:rsidR="00073C7D">
              <w:rPr>
                <w:rFonts w:asciiTheme="majorBidi" w:hAnsiTheme="majorBidi" w:cstheme="majorBidi"/>
                <w:b/>
              </w:rPr>
              <w:t>d</w:t>
            </w:r>
            <w:r w:rsidR="00322D5B">
              <w:rPr>
                <w:rFonts w:asciiTheme="majorBidi" w:hAnsiTheme="majorBidi" w:cstheme="majorBidi"/>
                <w:b/>
              </w:rPr>
              <w:t xml:space="preserve"> Mn/Mo</w:t>
            </w:r>
          </w:p>
          <w:p w14:paraId="3F4C7E21" w14:textId="383F92B5" w:rsidR="006759AA" w:rsidRPr="00C76C41" w:rsidRDefault="006759AA"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où</w:t>
            </w:r>
            <w:r w:rsidR="009B2302" w:rsidRPr="00C76C41">
              <w:rPr>
                <w:rFonts w:asciiTheme="majorBidi" w:hAnsiTheme="majorBidi" w:cstheme="majorBidi"/>
              </w:rPr>
              <w:t> :</w:t>
            </w:r>
          </w:p>
          <w:p w14:paraId="748F986B" w14:textId="78E7F11F" w:rsidR="006759AA" w:rsidRPr="00C76C41" w:rsidRDefault="00432732" w:rsidP="006E59DC">
            <w:pPr>
              <w:tabs>
                <w:tab w:val="left" w:pos="1080"/>
              </w:tabs>
              <w:spacing w:after="120"/>
              <w:ind w:left="1080" w:right="-72" w:hanging="540"/>
              <w:rPr>
                <w:rFonts w:asciiTheme="majorBidi" w:hAnsiTheme="majorBidi" w:cstheme="majorBidi"/>
                <w:spacing w:val="-2"/>
              </w:rPr>
            </w:pPr>
            <w:r w:rsidRPr="00C76C41">
              <w:rPr>
                <w:rFonts w:asciiTheme="majorBidi" w:hAnsiTheme="majorBidi" w:cstheme="majorBidi"/>
              </w:rPr>
              <w:tab/>
            </w:r>
            <w:proofErr w:type="spellStart"/>
            <w:r w:rsidR="006759AA" w:rsidRPr="00C76C41">
              <w:rPr>
                <w:rFonts w:asciiTheme="majorBidi" w:hAnsiTheme="majorBidi" w:cstheme="majorBidi"/>
                <w:spacing w:val="-2"/>
              </w:rPr>
              <w:t>P</w:t>
            </w:r>
            <w:r w:rsidR="00073C7D">
              <w:rPr>
                <w:rFonts w:asciiTheme="majorBidi" w:hAnsiTheme="majorBidi" w:cstheme="majorBidi"/>
                <w:spacing w:val="-2"/>
                <w:vertAlign w:val="subscript"/>
              </w:rPr>
              <w:t>n</w:t>
            </w:r>
            <w:proofErr w:type="spellEnd"/>
            <w:r w:rsidR="00073C7D">
              <w:rPr>
                <w:rFonts w:asciiTheme="majorBidi" w:hAnsiTheme="majorBidi" w:cstheme="majorBidi"/>
                <w:spacing w:val="-2"/>
                <w:vertAlign w:val="subscript"/>
              </w:rPr>
              <w:t xml:space="preserve"> </w:t>
            </w:r>
            <w:r w:rsidR="006759AA" w:rsidRPr="00C76C41">
              <w:rPr>
                <w:rFonts w:asciiTheme="majorBidi" w:hAnsiTheme="majorBidi" w:cstheme="majorBidi"/>
                <w:spacing w:val="-2"/>
              </w:rPr>
              <w:t xml:space="preserve">est le facteur d’ajustement correspondant à la portion du Prix du </w:t>
            </w:r>
            <w:r w:rsidR="00ED16A7" w:rsidRPr="00C76C41">
              <w:rPr>
                <w:rFonts w:asciiTheme="majorBidi" w:hAnsiTheme="majorBidi" w:cstheme="majorBidi"/>
                <w:spacing w:val="-2"/>
              </w:rPr>
              <w:t>Marché</w:t>
            </w:r>
            <w:r w:rsidR="006759AA" w:rsidRPr="00C76C41">
              <w:rPr>
                <w:rFonts w:asciiTheme="majorBidi" w:hAnsiTheme="majorBidi" w:cstheme="majorBidi"/>
                <w:spacing w:val="-2"/>
              </w:rPr>
              <w:t xml:space="preserve"> payable dans une </w:t>
            </w:r>
            <w:r w:rsidR="0079300A" w:rsidRPr="00C76C41">
              <w:rPr>
                <w:rFonts w:asciiTheme="majorBidi" w:hAnsiTheme="majorBidi" w:cstheme="majorBidi"/>
                <w:spacing w:val="-2"/>
              </w:rPr>
              <w:t>monnaie</w:t>
            </w:r>
            <w:r w:rsidR="006759AA" w:rsidRPr="00C76C41">
              <w:rPr>
                <w:rFonts w:asciiTheme="majorBidi" w:hAnsiTheme="majorBidi" w:cstheme="majorBidi"/>
                <w:spacing w:val="-2"/>
              </w:rPr>
              <w:t xml:space="preserve"> spécifique </w:t>
            </w:r>
            <w:r w:rsidR="009B2302" w:rsidRPr="00C76C41">
              <w:rPr>
                <w:rFonts w:asciiTheme="majorBidi" w:hAnsiTheme="majorBidi" w:cstheme="majorBidi"/>
                <w:spacing w:val="-2"/>
              </w:rPr>
              <w:t>« </w:t>
            </w:r>
            <w:r w:rsidR="006759AA" w:rsidRPr="00C76C41">
              <w:rPr>
                <w:rFonts w:asciiTheme="majorBidi" w:hAnsiTheme="majorBidi" w:cstheme="majorBidi"/>
                <w:spacing w:val="-2"/>
              </w:rPr>
              <w:t>c.</w:t>
            </w:r>
            <w:r w:rsidR="009B2302" w:rsidRPr="00C76C41">
              <w:rPr>
                <w:rFonts w:asciiTheme="majorBidi" w:hAnsiTheme="majorBidi" w:cstheme="majorBidi"/>
                <w:spacing w:val="-2"/>
              </w:rPr>
              <w:t> »</w:t>
            </w:r>
          </w:p>
          <w:p w14:paraId="373E9B36" w14:textId="65BB6071" w:rsidR="00C8718D" w:rsidRDefault="00432732"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ab/>
            </w:r>
            <w:r w:rsidR="005A4343">
              <w:rPr>
                <w:rFonts w:asciiTheme="majorBidi" w:hAnsiTheme="majorBidi" w:cstheme="majorBidi"/>
              </w:rPr>
              <w:t>« a »</w:t>
            </w:r>
            <w:r w:rsidR="00073C7D">
              <w:rPr>
                <w:rFonts w:asciiTheme="majorBidi" w:hAnsiTheme="majorBidi" w:cstheme="majorBidi"/>
                <w:vertAlign w:val="subscript"/>
              </w:rPr>
              <w:t xml:space="preserve"> </w:t>
            </w:r>
            <w:r w:rsidR="00B03F12">
              <w:rPr>
                <w:rFonts w:asciiTheme="majorBidi" w:hAnsiTheme="majorBidi" w:cstheme="majorBidi"/>
              </w:rPr>
              <w:t>est un coefficient fixe, indiqué dans l’Annexe de Révision des Prix</w:t>
            </w:r>
            <w:r w:rsidR="00C8718D">
              <w:rPr>
                <w:rFonts w:asciiTheme="majorBidi" w:hAnsiTheme="majorBidi" w:cstheme="majorBidi"/>
              </w:rPr>
              <w:t>,</w:t>
            </w:r>
            <w:r w:rsidR="00B03F12">
              <w:rPr>
                <w:rFonts w:asciiTheme="majorBidi" w:hAnsiTheme="majorBidi" w:cstheme="majorBidi"/>
              </w:rPr>
              <w:t xml:space="preserve"> </w:t>
            </w:r>
            <w:r w:rsidR="00B03F12" w:rsidRPr="00C76C41">
              <w:rPr>
                <w:rFonts w:asciiTheme="majorBidi" w:hAnsiTheme="majorBidi" w:cstheme="majorBidi"/>
              </w:rPr>
              <w:t>représentant l</w:t>
            </w:r>
            <w:r w:rsidR="005A4343">
              <w:rPr>
                <w:rFonts w:asciiTheme="majorBidi" w:hAnsiTheme="majorBidi" w:cstheme="majorBidi"/>
              </w:rPr>
              <w:t>a</w:t>
            </w:r>
            <w:r w:rsidR="00B03F12" w:rsidRPr="00C76C41">
              <w:rPr>
                <w:rFonts w:asciiTheme="majorBidi" w:hAnsiTheme="majorBidi" w:cstheme="majorBidi"/>
              </w:rPr>
              <w:t xml:space="preserve"> portion non ajustable </w:t>
            </w:r>
            <w:r w:rsidR="00B03F12">
              <w:rPr>
                <w:rFonts w:asciiTheme="majorBidi" w:hAnsiTheme="majorBidi" w:cstheme="majorBidi"/>
              </w:rPr>
              <w:t xml:space="preserve">des </w:t>
            </w:r>
            <w:r w:rsidR="00C8718D">
              <w:rPr>
                <w:rFonts w:asciiTheme="majorBidi" w:hAnsiTheme="majorBidi" w:cstheme="majorBidi"/>
              </w:rPr>
              <w:t>paiements contractuels ;</w:t>
            </w:r>
          </w:p>
          <w:p w14:paraId="43D7384F" w14:textId="2755133A" w:rsidR="006759AA" w:rsidRPr="00C76C41" w:rsidRDefault="00073C7D" w:rsidP="00C8718D">
            <w:pPr>
              <w:tabs>
                <w:tab w:val="left" w:pos="1080"/>
              </w:tabs>
              <w:spacing w:after="120"/>
              <w:ind w:left="1080" w:right="-72" w:hanging="21"/>
              <w:rPr>
                <w:rFonts w:asciiTheme="majorBidi" w:hAnsiTheme="majorBidi" w:cstheme="majorBidi"/>
              </w:rPr>
            </w:pPr>
            <w:r>
              <w:rPr>
                <w:rFonts w:asciiTheme="majorBidi" w:hAnsiTheme="majorBidi" w:cstheme="majorBidi"/>
              </w:rPr>
              <w:t>« b », </w:t>
            </w:r>
            <w:r w:rsidR="001B35F5">
              <w:rPr>
                <w:rFonts w:asciiTheme="majorBidi" w:hAnsiTheme="majorBidi" w:cstheme="majorBidi"/>
              </w:rPr>
              <w:t>« </w:t>
            </w:r>
            <w:r>
              <w:rPr>
                <w:rFonts w:asciiTheme="majorBidi" w:hAnsiTheme="majorBidi" w:cstheme="majorBidi"/>
              </w:rPr>
              <w:t>c »</w:t>
            </w:r>
            <w:r w:rsidR="001B35F5">
              <w:rPr>
                <w:rFonts w:asciiTheme="majorBidi" w:hAnsiTheme="majorBidi" w:cstheme="majorBidi"/>
              </w:rPr>
              <w:t>, « d »…</w:t>
            </w:r>
            <w:r w:rsidR="006759AA" w:rsidRPr="00C76C41">
              <w:rPr>
                <w:rFonts w:asciiTheme="majorBidi" w:hAnsiTheme="majorBidi" w:cstheme="majorBidi"/>
              </w:rPr>
              <w:t xml:space="preserve"> sont des coefficients</w:t>
            </w:r>
            <w:r w:rsidR="001B35F5">
              <w:rPr>
                <w:rFonts w:asciiTheme="majorBidi" w:hAnsiTheme="majorBidi" w:cstheme="majorBidi"/>
              </w:rPr>
              <w:t xml:space="preserve"> </w:t>
            </w:r>
            <w:r w:rsidR="006759AA" w:rsidRPr="00C76C41">
              <w:rPr>
                <w:rFonts w:asciiTheme="majorBidi" w:hAnsiTheme="majorBidi" w:cstheme="majorBidi"/>
              </w:rPr>
              <w:t xml:space="preserve">représentant </w:t>
            </w:r>
            <w:r w:rsidR="00201BFB">
              <w:rPr>
                <w:rFonts w:asciiTheme="majorBidi" w:hAnsiTheme="majorBidi" w:cstheme="majorBidi"/>
              </w:rPr>
              <w:t xml:space="preserve">la </w:t>
            </w:r>
            <w:r w:rsidR="006759AA" w:rsidRPr="00C76C41">
              <w:rPr>
                <w:rFonts w:asciiTheme="majorBidi" w:hAnsiTheme="majorBidi" w:cstheme="majorBidi"/>
              </w:rPr>
              <w:t>p</w:t>
            </w:r>
            <w:r w:rsidR="008A6C8C">
              <w:rPr>
                <w:rFonts w:asciiTheme="majorBidi" w:hAnsiTheme="majorBidi" w:cstheme="majorBidi"/>
              </w:rPr>
              <w:t>roportion estimée de chaque élément lié à l’e</w:t>
            </w:r>
            <w:r w:rsidR="005D2F00">
              <w:rPr>
                <w:rFonts w:asciiTheme="majorBidi" w:hAnsiTheme="majorBidi" w:cstheme="majorBidi"/>
              </w:rPr>
              <w:t>x</w:t>
            </w:r>
            <w:r w:rsidR="008A6C8C">
              <w:rPr>
                <w:rFonts w:asciiTheme="majorBidi" w:hAnsiTheme="majorBidi" w:cstheme="majorBidi"/>
              </w:rPr>
              <w:t xml:space="preserve">écution des Travaux et Services tels que </w:t>
            </w:r>
            <w:r w:rsidR="0059561B">
              <w:rPr>
                <w:rFonts w:asciiTheme="majorBidi" w:hAnsiTheme="majorBidi" w:cstheme="majorBidi"/>
              </w:rPr>
              <w:t>spécifiés dans l’Annexe sur la Révision des Prix</w:t>
            </w:r>
            <w:r w:rsidR="000042B0">
              <w:rPr>
                <w:rFonts w:asciiTheme="majorBidi" w:hAnsiTheme="majorBidi" w:cstheme="majorBidi"/>
              </w:rPr>
              <w:t xml:space="preserve"> ; </w:t>
            </w:r>
            <w:r w:rsidR="00C5001F">
              <w:rPr>
                <w:rFonts w:asciiTheme="majorBidi" w:hAnsiTheme="majorBidi" w:cstheme="majorBidi"/>
              </w:rPr>
              <w:t xml:space="preserve">ces éléments de coût peuvent être liés </w:t>
            </w:r>
            <w:r w:rsidR="0038035F">
              <w:rPr>
                <w:rFonts w:asciiTheme="majorBidi" w:hAnsiTheme="majorBidi" w:cstheme="majorBidi"/>
              </w:rPr>
              <w:t>à la main d’</w:t>
            </w:r>
            <w:r w:rsidR="003B12BC">
              <w:rPr>
                <w:rFonts w:asciiTheme="majorBidi" w:hAnsiTheme="majorBidi" w:cstheme="majorBidi"/>
              </w:rPr>
              <w:t>œuvre</w:t>
            </w:r>
            <w:r w:rsidR="0038035F">
              <w:rPr>
                <w:rFonts w:asciiTheme="majorBidi" w:hAnsiTheme="majorBidi" w:cstheme="majorBidi"/>
              </w:rPr>
              <w:t>, aux équipements et aux matériaux</w:t>
            </w:r>
            <w:r w:rsidR="003B12BC">
              <w:rPr>
                <w:rFonts w:asciiTheme="majorBidi" w:hAnsiTheme="majorBidi" w:cstheme="majorBidi"/>
              </w:rPr>
              <w:t xml:space="preserve"> ; </w:t>
            </w:r>
            <w:r w:rsidR="0038035F">
              <w:rPr>
                <w:rFonts w:asciiTheme="majorBidi" w:hAnsiTheme="majorBidi" w:cstheme="majorBidi"/>
              </w:rPr>
              <w:t xml:space="preserve"> </w:t>
            </w:r>
          </w:p>
          <w:p w14:paraId="08FCAE1E" w14:textId="54E0C170" w:rsidR="007D7D1C" w:rsidRDefault="00432732"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ab/>
            </w:r>
            <w:r w:rsidR="00770ECB">
              <w:rPr>
                <w:rFonts w:asciiTheme="majorBidi" w:hAnsiTheme="majorBidi" w:cstheme="majorBidi"/>
              </w:rPr>
              <w:t>« Ln », « En</w:t>
            </w:r>
            <w:r w:rsidR="00252BB6">
              <w:rPr>
                <w:rFonts w:asciiTheme="majorBidi" w:hAnsiTheme="majorBidi" w:cstheme="majorBidi"/>
              </w:rPr>
              <w:t xml:space="preserve"> », « Mn », … sont </w:t>
            </w:r>
            <w:r w:rsidR="00C4448F">
              <w:rPr>
                <w:rFonts w:asciiTheme="majorBidi" w:hAnsiTheme="majorBidi" w:cstheme="majorBidi"/>
              </w:rPr>
              <w:t>les coût</w:t>
            </w:r>
            <w:r w:rsidR="007D7D1C">
              <w:rPr>
                <w:rFonts w:asciiTheme="majorBidi" w:hAnsiTheme="majorBidi" w:cstheme="majorBidi"/>
              </w:rPr>
              <w:t>s</w:t>
            </w:r>
            <w:r w:rsidR="00C4448F">
              <w:rPr>
                <w:rFonts w:asciiTheme="majorBidi" w:hAnsiTheme="majorBidi" w:cstheme="majorBidi"/>
              </w:rPr>
              <w:t xml:space="preserve"> des indices </w:t>
            </w:r>
            <w:r w:rsidR="00E3260C">
              <w:rPr>
                <w:rFonts w:asciiTheme="majorBidi" w:hAnsiTheme="majorBidi" w:cstheme="majorBidi"/>
              </w:rPr>
              <w:t>ou référence de prix pour la période « n », exprimé</w:t>
            </w:r>
            <w:r w:rsidR="00F937D8">
              <w:rPr>
                <w:rFonts w:asciiTheme="majorBidi" w:hAnsiTheme="majorBidi" w:cstheme="majorBidi"/>
              </w:rPr>
              <w:t>s</w:t>
            </w:r>
            <w:r w:rsidR="00E3260C">
              <w:rPr>
                <w:rFonts w:asciiTheme="majorBidi" w:hAnsiTheme="majorBidi" w:cstheme="majorBidi"/>
              </w:rPr>
              <w:t xml:space="preserve"> dans la monnaie de paiement,</w:t>
            </w:r>
            <w:r w:rsidR="00BA1959">
              <w:rPr>
                <w:rFonts w:asciiTheme="majorBidi" w:hAnsiTheme="majorBidi" w:cstheme="majorBidi"/>
              </w:rPr>
              <w:t xml:space="preserve"> chacun</w:t>
            </w:r>
            <w:r w:rsidR="00F937D8">
              <w:rPr>
                <w:rFonts w:asciiTheme="majorBidi" w:hAnsiTheme="majorBidi" w:cstheme="majorBidi"/>
              </w:rPr>
              <w:t xml:space="preserve"> d’eux </w:t>
            </w:r>
            <w:r w:rsidR="00BA1959">
              <w:rPr>
                <w:rFonts w:asciiTheme="majorBidi" w:hAnsiTheme="majorBidi" w:cstheme="majorBidi"/>
              </w:rPr>
              <w:t>étant applicable</w:t>
            </w:r>
            <w:r w:rsidR="00F937D8">
              <w:rPr>
                <w:rFonts w:asciiTheme="majorBidi" w:hAnsiTheme="majorBidi" w:cstheme="majorBidi"/>
              </w:rPr>
              <w:t>s 49 jours avant le dernier jour de la période (</w:t>
            </w:r>
            <w:r w:rsidR="00823C45">
              <w:rPr>
                <w:rFonts w:asciiTheme="majorBidi" w:hAnsiTheme="majorBidi" w:cstheme="majorBidi"/>
              </w:rPr>
              <w:t>à laquelle le Certificat de Paiement est lié)</w:t>
            </w:r>
            <w:r w:rsidR="007D7D1C">
              <w:rPr>
                <w:rFonts w:asciiTheme="majorBidi" w:hAnsiTheme="majorBidi" w:cstheme="majorBidi"/>
              </w:rPr>
              <w:t xml:space="preserve"> ; et </w:t>
            </w:r>
          </w:p>
          <w:p w14:paraId="001C1106" w14:textId="77777777" w:rsidR="00537166" w:rsidRDefault="007D7D1C" w:rsidP="00537166">
            <w:pPr>
              <w:tabs>
                <w:tab w:val="left" w:pos="1080"/>
              </w:tabs>
              <w:spacing w:after="120"/>
              <w:ind w:left="1080" w:right="-72" w:hanging="21"/>
              <w:rPr>
                <w:rFonts w:asciiTheme="majorBidi" w:hAnsiTheme="majorBidi" w:cstheme="majorBidi"/>
              </w:rPr>
            </w:pPr>
            <w:r>
              <w:rPr>
                <w:rFonts w:asciiTheme="majorBidi" w:hAnsiTheme="majorBidi" w:cstheme="majorBidi"/>
              </w:rPr>
              <w:t>« Lo », « Eo », « Mo », … sont les coûts de</w:t>
            </w:r>
            <w:r w:rsidR="00415FC5">
              <w:rPr>
                <w:rFonts w:asciiTheme="majorBidi" w:hAnsiTheme="majorBidi" w:cstheme="majorBidi"/>
              </w:rPr>
              <w:t xml:space="preserve"> base des</w:t>
            </w:r>
            <w:r>
              <w:rPr>
                <w:rFonts w:asciiTheme="majorBidi" w:hAnsiTheme="majorBidi" w:cstheme="majorBidi"/>
              </w:rPr>
              <w:t xml:space="preserve"> indices ou référence de prix</w:t>
            </w:r>
            <w:r w:rsidR="00415FC5">
              <w:rPr>
                <w:rFonts w:asciiTheme="majorBidi" w:hAnsiTheme="majorBidi" w:cstheme="majorBidi"/>
              </w:rPr>
              <w:t>,</w:t>
            </w:r>
            <w:r>
              <w:rPr>
                <w:rFonts w:asciiTheme="majorBidi" w:hAnsiTheme="majorBidi" w:cstheme="majorBidi"/>
              </w:rPr>
              <w:t xml:space="preserve"> exprimés dans la monnaie de paiement, chacun d’eux étant applicables </w:t>
            </w:r>
            <w:r w:rsidR="00A630FB">
              <w:rPr>
                <w:rFonts w:asciiTheme="majorBidi" w:hAnsiTheme="majorBidi" w:cstheme="majorBidi"/>
              </w:rPr>
              <w:t>à la Date de Base.</w:t>
            </w:r>
            <w:r>
              <w:rPr>
                <w:rFonts w:asciiTheme="majorBidi" w:hAnsiTheme="majorBidi" w:cstheme="majorBidi"/>
              </w:rPr>
              <w:t xml:space="preserve"> </w:t>
            </w:r>
          </w:p>
          <w:p w14:paraId="7F1C1AA0" w14:textId="4AFF91B3" w:rsidR="008311F7" w:rsidRDefault="0034197A" w:rsidP="00537166">
            <w:pPr>
              <w:tabs>
                <w:tab w:val="left" w:pos="1080"/>
              </w:tabs>
              <w:spacing w:after="120"/>
              <w:ind w:left="1080" w:right="-72" w:hanging="21"/>
              <w:rPr>
                <w:szCs w:val="24"/>
                <w:lang w:eastAsia="en-US"/>
              </w:rPr>
            </w:pPr>
            <w:r w:rsidRPr="0034197A">
              <w:rPr>
                <w:szCs w:val="24"/>
                <w:lang w:eastAsia="en-US"/>
              </w:rPr>
              <w:t>Les indices de coûts ou les prix de référence indiqués dans l</w:t>
            </w:r>
            <w:r w:rsidR="00537166">
              <w:rPr>
                <w:szCs w:val="24"/>
                <w:lang w:eastAsia="en-US"/>
              </w:rPr>
              <w:t>’Annexe sur l</w:t>
            </w:r>
            <w:r w:rsidR="00390B22">
              <w:rPr>
                <w:szCs w:val="24"/>
                <w:lang w:eastAsia="en-US"/>
              </w:rPr>
              <w:t>es Données de l</w:t>
            </w:r>
            <w:r w:rsidR="00537166">
              <w:rPr>
                <w:szCs w:val="24"/>
                <w:lang w:eastAsia="en-US"/>
              </w:rPr>
              <w:t>a Révision des Prix</w:t>
            </w:r>
            <w:r w:rsidR="00390B22">
              <w:rPr>
                <w:szCs w:val="24"/>
                <w:lang w:eastAsia="en-US"/>
              </w:rPr>
              <w:t xml:space="preserve"> </w:t>
            </w:r>
            <w:r w:rsidRPr="0034197A">
              <w:rPr>
                <w:szCs w:val="24"/>
                <w:lang w:eastAsia="en-US"/>
              </w:rPr>
              <w:t xml:space="preserve">sont utilisés. En cas de doute sur leur source, celle-ci est déterminée par le </w:t>
            </w:r>
            <w:r w:rsidR="00D123E0">
              <w:rPr>
                <w:szCs w:val="24"/>
                <w:lang w:eastAsia="en-US"/>
              </w:rPr>
              <w:t xml:space="preserve">Consultant de </w:t>
            </w:r>
            <w:r w:rsidR="00D367CB">
              <w:rPr>
                <w:szCs w:val="24"/>
                <w:lang w:eastAsia="en-US"/>
              </w:rPr>
              <w:t>Supervision</w:t>
            </w:r>
            <w:r w:rsidRPr="0034197A">
              <w:rPr>
                <w:szCs w:val="24"/>
                <w:lang w:eastAsia="en-US"/>
              </w:rPr>
              <w:t>. À cette fin, il est fait référence aux valeurs des indices à des dates indiquées (indiquées respectivement dans les quatrième et cinquième colonnes de l</w:t>
            </w:r>
            <w:r w:rsidR="008311F7">
              <w:rPr>
                <w:szCs w:val="24"/>
                <w:lang w:eastAsia="en-US"/>
              </w:rPr>
              <w:t>’Annexe</w:t>
            </w:r>
            <w:r w:rsidRPr="0034197A">
              <w:rPr>
                <w:szCs w:val="24"/>
                <w:lang w:eastAsia="en-US"/>
              </w:rPr>
              <w:t xml:space="preserve">). </w:t>
            </w:r>
          </w:p>
          <w:p w14:paraId="38221904" w14:textId="49854A5B" w:rsidR="002301B6" w:rsidRDefault="0034197A" w:rsidP="00537166">
            <w:pPr>
              <w:tabs>
                <w:tab w:val="left" w:pos="1080"/>
              </w:tabs>
              <w:spacing w:after="120"/>
              <w:ind w:left="1080" w:right="-72" w:hanging="21"/>
              <w:rPr>
                <w:szCs w:val="24"/>
                <w:lang w:eastAsia="en-US"/>
              </w:rPr>
            </w:pPr>
            <w:r w:rsidRPr="0034197A">
              <w:rPr>
                <w:szCs w:val="24"/>
                <w:lang w:eastAsia="en-US"/>
              </w:rPr>
              <w:t xml:space="preserve">Si la </w:t>
            </w:r>
            <w:r w:rsidR="008311F7">
              <w:rPr>
                <w:szCs w:val="24"/>
                <w:lang w:eastAsia="en-US"/>
              </w:rPr>
              <w:t xml:space="preserve">monnaie </w:t>
            </w:r>
            <w:r w:rsidRPr="0034197A">
              <w:rPr>
                <w:szCs w:val="24"/>
                <w:lang w:eastAsia="en-US"/>
              </w:rPr>
              <w:t xml:space="preserve">dans laquelle le prix du </w:t>
            </w:r>
            <w:r w:rsidR="008311F7">
              <w:rPr>
                <w:szCs w:val="24"/>
                <w:lang w:eastAsia="en-US"/>
              </w:rPr>
              <w:t xml:space="preserve">Marché </w:t>
            </w:r>
            <w:r w:rsidRPr="0034197A">
              <w:rPr>
                <w:szCs w:val="24"/>
                <w:lang w:eastAsia="en-US"/>
              </w:rPr>
              <w:t xml:space="preserve">est exprimé est différente de la </w:t>
            </w:r>
            <w:r w:rsidR="00345613">
              <w:rPr>
                <w:szCs w:val="24"/>
                <w:lang w:eastAsia="en-US"/>
              </w:rPr>
              <w:t>monnaie</w:t>
            </w:r>
            <w:r w:rsidRPr="0034197A">
              <w:rPr>
                <w:szCs w:val="24"/>
                <w:lang w:eastAsia="en-US"/>
              </w:rPr>
              <w:t xml:space="preserve"> du pays d’origine des indices de main-d’œuvre et/ou de matériaux, un facteur de correction sera appliqué pour éviter des ajustements incorrects du prix du </w:t>
            </w:r>
            <w:r w:rsidR="008311F7">
              <w:rPr>
                <w:szCs w:val="24"/>
                <w:lang w:eastAsia="en-US"/>
              </w:rPr>
              <w:t>Marché</w:t>
            </w:r>
            <w:r w:rsidRPr="0034197A">
              <w:rPr>
                <w:szCs w:val="24"/>
                <w:lang w:eastAsia="en-US"/>
              </w:rPr>
              <w:t>. Le facteur de correction est</w:t>
            </w:r>
            <w:r w:rsidR="00801975">
              <w:rPr>
                <w:szCs w:val="24"/>
                <w:lang w:eastAsia="en-US"/>
              </w:rPr>
              <w:t xml:space="preserve"> </w:t>
            </w:r>
            <w:r w:rsidRPr="0034197A">
              <w:rPr>
                <w:szCs w:val="24"/>
                <w:lang w:eastAsia="en-US"/>
              </w:rPr>
              <w:t xml:space="preserve">: </w:t>
            </w:r>
            <w:proofErr w:type="spellStart"/>
            <w:r w:rsidRPr="0034197A">
              <w:rPr>
                <w:szCs w:val="24"/>
                <w:lang w:eastAsia="en-US"/>
              </w:rPr>
              <w:t>Z</w:t>
            </w:r>
            <w:r w:rsidR="00801975">
              <w:rPr>
                <w:szCs w:val="24"/>
                <w:lang w:eastAsia="en-US"/>
              </w:rPr>
              <w:t>o</w:t>
            </w:r>
            <w:proofErr w:type="spellEnd"/>
            <w:r w:rsidRPr="0034197A">
              <w:rPr>
                <w:szCs w:val="24"/>
                <w:lang w:eastAsia="en-US"/>
              </w:rPr>
              <w:t xml:space="preserve"> / Z</w:t>
            </w:r>
            <w:r w:rsidRPr="0034197A">
              <w:rPr>
                <w:szCs w:val="24"/>
                <w:vertAlign w:val="subscript"/>
                <w:lang w:eastAsia="en-US"/>
              </w:rPr>
              <w:t>1</w:t>
            </w:r>
            <w:r w:rsidRPr="0034197A">
              <w:rPr>
                <w:szCs w:val="24"/>
                <w:lang w:eastAsia="en-US"/>
              </w:rPr>
              <w:t xml:space="preserve">, où </w:t>
            </w:r>
          </w:p>
          <w:p w14:paraId="549B2C8F" w14:textId="77777777" w:rsidR="009475EA" w:rsidRDefault="0034197A" w:rsidP="00537166">
            <w:pPr>
              <w:tabs>
                <w:tab w:val="left" w:pos="1080"/>
              </w:tabs>
              <w:spacing w:after="120"/>
              <w:ind w:left="1080" w:right="-72" w:hanging="21"/>
              <w:rPr>
                <w:szCs w:val="24"/>
                <w:lang w:eastAsia="en-US"/>
              </w:rPr>
            </w:pPr>
            <w:proofErr w:type="spellStart"/>
            <w:r w:rsidRPr="0034197A">
              <w:rPr>
                <w:szCs w:val="24"/>
                <w:lang w:eastAsia="en-US"/>
              </w:rPr>
              <w:t>Z</w:t>
            </w:r>
            <w:r w:rsidR="00801975">
              <w:rPr>
                <w:szCs w:val="24"/>
                <w:lang w:eastAsia="en-US"/>
              </w:rPr>
              <w:t>o</w:t>
            </w:r>
            <w:proofErr w:type="spellEnd"/>
            <w:r w:rsidRPr="0034197A">
              <w:rPr>
                <w:szCs w:val="24"/>
                <w:lang w:eastAsia="en-US"/>
              </w:rPr>
              <w:t xml:space="preserve"> = le nombre d’unités monétaires de l’origine des indices qui sont égales à une unité de monnaie du Prix contractuel à la date de Base, et </w:t>
            </w:r>
          </w:p>
          <w:p w14:paraId="5F8B81C4" w14:textId="77777777" w:rsidR="009475EA" w:rsidRDefault="0034197A" w:rsidP="00537166">
            <w:pPr>
              <w:tabs>
                <w:tab w:val="left" w:pos="1080"/>
              </w:tabs>
              <w:spacing w:after="120"/>
              <w:ind w:left="1080" w:right="-72" w:hanging="21"/>
              <w:rPr>
                <w:szCs w:val="24"/>
                <w:lang w:eastAsia="en-US"/>
              </w:rPr>
            </w:pPr>
            <w:r w:rsidRPr="0034197A">
              <w:rPr>
                <w:szCs w:val="24"/>
                <w:lang w:eastAsia="en-US"/>
              </w:rPr>
              <w:t>Z</w:t>
            </w:r>
            <w:r w:rsidRPr="0034197A">
              <w:rPr>
                <w:szCs w:val="24"/>
                <w:vertAlign w:val="subscript"/>
                <w:lang w:eastAsia="en-US"/>
              </w:rPr>
              <w:t>1</w:t>
            </w:r>
            <w:r w:rsidRPr="0034197A">
              <w:rPr>
                <w:szCs w:val="24"/>
                <w:lang w:eastAsia="en-US"/>
              </w:rPr>
              <w:t xml:space="preserve"> = le nombre d’unités monétaires de l’origine des indices qui sont égales à une unité de monnaie du Prix contractuel à la Date d’ajustement. </w:t>
            </w:r>
          </w:p>
          <w:p w14:paraId="0AE60654" w14:textId="19826618" w:rsidR="006759AA" w:rsidRPr="00C76C41" w:rsidRDefault="009B220B" w:rsidP="006E59DC">
            <w:pPr>
              <w:tabs>
                <w:tab w:val="left" w:pos="540"/>
              </w:tabs>
              <w:spacing w:after="120"/>
              <w:ind w:left="540" w:right="-72" w:hanging="540"/>
              <w:rPr>
                <w:rFonts w:asciiTheme="majorBidi" w:hAnsiTheme="majorBidi" w:cstheme="majorBidi"/>
              </w:rPr>
            </w:pPr>
            <w:r>
              <w:rPr>
                <w:rFonts w:asciiTheme="majorBidi" w:hAnsiTheme="majorBidi" w:cstheme="majorBidi"/>
              </w:rPr>
              <w:t>54</w:t>
            </w:r>
            <w:r w:rsidR="006759AA" w:rsidRPr="00C76C41">
              <w:rPr>
                <w:rFonts w:asciiTheme="majorBidi" w:hAnsiTheme="majorBidi" w:cstheme="majorBidi"/>
              </w:rPr>
              <w:t>.2</w:t>
            </w:r>
            <w:r w:rsidR="006759AA" w:rsidRPr="00C76C41">
              <w:rPr>
                <w:rFonts w:asciiTheme="majorBidi" w:hAnsiTheme="majorBidi" w:cstheme="majorBidi"/>
              </w:rPr>
              <w:tab/>
              <w:t xml:space="preserve">Si la valeur de l’indice est modifiée après qu’il a été utilisé dans un calcul, le calcul sera corrigé et un ajustement sera apporté au </w:t>
            </w:r>
            <w:r w:rsidR="00725149" w:rsidRPr="00C76C41">
              <w:rPr>
                <w:rFonts w:asciiTheme="majorBidi" w:hAnsiTheme="majorBidi" w:cstheme="majorBidi"/>
              </w:rPr>
              <w:t>décompte</w:t>
            </w:r>
            <w:r w:rsidR="006759AA" w:rsidRPr="00C76C41">
              <w:rPr>
                <w:rFonts w:asciiTheme="majorBidi" w:hAnsiTheme="majorBidi" w:cstheme="majorBidi"/>
              </w:rPr>
              <w:t xml:space="preserve"> suivant. La valeur de l’indice sera réputée prendre en </w:t>
            </w:r>
            <w:r w:rsidR="006759AA" w:rsidRPr="00C76C41">
              <w:rPr>
                <w:rFonts w:asciiTheme="majorBidi" w:hAnsiTheme="majorBidi" w:cstheme="majorBidi"/>
              </w:rPr>
              <w:lastRenderedPageBreak/>
              <w:t>compte tous les changements des coûts dus aux fluctuations des coûts.</w:t>
            </w:r>
          </w:p>
        </w:tc>
      </w:tr>
      <w:tr w:rsidR="006759AA" w:rsidRPr="00C76C41" w14:paraId="17980CF4" w14:textId="77777777" w:rsidTr="00ED16A7">
        <w:tc>
          <w:tcPr>
            <w:tcW w:w="2160" w:type="dxa"/>
            <w:tcBorders>
              <w:top w:val="nil"/>
              <w:left w:val="nil"/>
              <w:bottom w:val="nil"/>
              <w:right w:val="nil"/>
            </w:tcBorders>
          </w:tcPr>
          <w:p w14:paraId="11354672" w14:textId="0EAE0BFD" w:rsidR="006759AA" w:rsidRPr="00C76C41" w:rsidRDefault="006759AA" w:rsidP="000F2E00">
            <w:pPr>
              <w:pStyle w:val="Style34"/>
              <w:numPr>
                <w:ilvl w:val="0"/>
                <w:numId w:val="137"/>
              </w:numPr>
            </w:pPr>
            <w:bookmarkStart w:id="973" w:name="_Toc343309892"/>
            <w:bookmarkStart w:id="974" w:name="_Toc139114689"/>
            <w:r w:rsidRPr="00C76C41">
              <w:lastRenderedPageBreak/>
              <w:t>Retenues</w:t>
            </w:r>
            <w:bookmarkEnd w:id="973"/>
            <w:bookmarkEnd w:id="974"/>
          </w:p>
        </w:tc>
        <w:tc>
          <w:tcPr>
            <w:tcW w:w="6948" w:type="dxa"/>
            <w:tcBorders>
              <w:top w:val="nil"/>
              <w:left w:val="nil"/>
              <w:bottom w:val="nil"/>
              <w:right w:val="nil"/>
            </w:tcBorders>
          </w:tcPr>
          <w:p w14:paraId="43DC4247" w14:textId="6310F058" w:rsidR="006759AA" w:rsidRPr="00C76C41" w:rsidRDefault="001209B3" w:rsidP="00ED16A7">
            <w:pPr>
              <w:tabs>
                <w:tab w:val="left" w:pos="540"/>
              </w:tabs>
              <w:ind w:left="540" w:right="-72" w:hanging="540"/>
              <w:rPr>
                <w:rFonts w:asciiTheme="majorBidi" w:hAnsiTheme="majorBidi" w:cstheme="majorBidi"/>
              </w:rPr>
            </w:pPr>
            <w:r w:rsidRPr="00C76C41">
              <w:rPr>
                <w:rFonts w:asciiTheme="majorBidi" w:hAnsiTheme="majorBidi" w:cstheme="majorBidi"/>
              </w:rPr>
              <w:t>5</w:t>
            </w:r>
            <w:r w:rsidR="00E56B2F">
              <w:rPr>
                <w:rFonts w:asciiTheme="majorBidi" w:hAnsiTheme="majorBidi" w:cstheme="majorBidi"/>
              </w:rPr>
              <w:t>5</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retiendra sur chaque paiement dû à l’Entrepreneur la proportion </w:t>
            </w:r>
            <w:r w:rsidR="006759AA" w:rsidRPr="00C76C41">
              <w:rPr>
                <w:rFonts w:asciiTheme="majorBidi" w:hAnsiTheme="majorBidi" w:cstheme="majorBidi"/>
                <w:b/>
              </w:rPr>
              <w:t xml:space="preserve">stipulée dans </w:t>
            </w:r>
            <w:r w:rsidR="006134ED" w:rsidRPr="00C76C41">
              <w:rPr>
                <w:rFonts w:asciiTheme="majorBidi" w:hAnsiTheme="majorBidi" w:cstheme="majorBidi"/>
                <w:b/>
              </w:rPr>
              <w:t>le CCAP</w:t>
            </w:r>
            <w:r w:rsidR="006759AA" w:rsidRPr="00C76C41">
              <w:rPr>
                <w:rFonts w:asciiTheme="majorBidi" w:hAnsiTheme="majorBidi" w:cstheme="majorBidi"/>
              </w:rPr>
              <w:t xml:space="preserve"> jusqu’à l’achèvement </w:t>
            </w:r>
            <w:r w:rsidR="00FC79F6" w:rsidRPr="00C76C41">
              <w:rPr>
                <w:rFonts w:asciiTheme="majorBidi" w:hAnsiTheme="majorBidi" w:cstheme="majorBidi"/>
              </w:rPr>
              <w:t xml:space="preserve">de la </w:t>
            </w:r>
            <w:r w:rsidR="006759AA" w:rsidRPr="00C76C41">
              <w:rPr>
                <w:rFonts w:asciiTheme="majorBidi" w:hAnsiTheme="majorBidi" w:cstheme="majorBidi"/>
              </w:rPr>
              <w:t>total</w:t>
            </w:r>
            <w:r w:rsidR="00FC79F6" w:rsidRPr="00C76C41">
              <w:rPr>
                <w:rFonts w:asciiTheme="majorBidi" w:hAnsiTheme="majorBidi" w:cstheme="majorBidi"/>
              </w:rPr>
              <w:t>ité des T</w:t>
            </w:r>
            <w:r w:rsidR="006759AA" w:rsidRPr="00C76C41">
              <w:rPr>
                <w:rFonts w:asciiTheme="majorBidi" w:hAnsiTheme="majorBidi" w:cstheme="majorBidi"/>
              </w:rPr>
              <w:t>ravaux</w:t>
            </w:r>
            <w:r w:rsidR="00B43C03">
              <w:rPr>
                <w:rFonts w:asciiTheme="majorBidi" w:hAnsiTheme="majorBidi" w:cstheme="majorBidi"/>
              </w:rPr>
              <w:t xml:space="preserve"> et Services</w:t>
            </w:r>
            <w:r w:rsidR="006759AA" w:rsidRPr="00C76C41">
              <w:rPr>
                <w:rFonts w:asciiTheme="majorBidi" w:hAnsiTheme="majorBidi" w:cstheme="majorBidi"/>
              </w:rPr>
              <w:t>.</w:t>
            </w:r>
          </w:p>
          <w:p w14:paraId="3968E3C8" w14:textId="3A9362D0" w:rsidR="000863B7" w:rsidRPr="000863B7" w:rsidRDefault="001209B3" w:rsidP="002D687E">
            <w:pPr>
              <w:shd w:val="clear" w:color="auto" w:fill="FDFDFD"/>
              <w:spacing w:after="0"/>
              <w:rPr>
                <w:rFonts w:ascii="Segoe UI" w:hAnsi="Segoe UI" w:cs="Segoe UI"/>
                <w:sz w:val="21"/>
                <w:szCs w:val="21"/>
                <w:lang w:eastAsia="en-US"/>
              </w:rPr>
            </w:pPr>
            <w:r w:rsidRPr="00C76C41">
              <w:rPr>
                <w:rFonts w:asciiTheme="majorBidi" w:hAnsiTheme="majorBidi" w:cstheme="majorBidi"/>
              </w:rPr>
              <w:t>5</w:t>
            </w:r>
            <w:r w:rsidR="00E56B2F">
              <w:rPr>
                <w:rFonts w:asciiTheme="majorBidi" w:hAnsiTheme="majorBidi" w:cstheme="majorBidi"/>
              </w:rPr>
              <w:t>5</w:t>
            </w:r>
            <w:r w:rsidR="006759AA" w:rsidRPr="00C76C41">
              <w:rPr>
                <w:rFonts w:asciiTheme="majorBidi" w:hAnsiTheme="majorBidi" w:cstheme="majorBidi"/>
              </w:rPr>
              <w:t>.2</w:t>
            </w:r>
            <w:r w:rsidR="006759AA" w:rsidRPr="00C76C41">
              <w:rPr>
                <w:rFonts w:asciiTheme="majorBidi" w:hAnsiTheme="majorBidi" w:cstheme="majorBidi"/>
              </w:rPr>
              <w:tab/>
            </w:r>
            <w:r w:rsidR="000863B7" w:rsidRPr="00E91050">
              <w:rPr>
                <w:szCs w:val="24"/>
                <w:lang w:eastAsia="en-US"/>
              </w:rPr>
              <w:t xml:space="preserve">Dès la délivrance d’un </w:t>
            </w:r>
            <w:r w:rsidR="00E91050">
              <w:rPr>
                <w:szCs w:val="24"/>
                <w:lang w:eastAsia="en-US"/>
              </w:rPr>
              <w:t>C</w:t>
            </w:r>
            <w:r w:rsidR="000863B7" w:rsidRPr="00E91050">
              <w:rPr>
                <w:szCs w:val="24"/>
                <w:lang w:eastAsia="en-US"/>
              </w:rPr>
              <w:t>ertificat d’</w:t>
            </w:r>
            <w:r w:rsidR="00E91050">
              <w:rPr>
                <w:szCs w:val="24"/>
                <w:lang w:eastAsia="en-US"/>
              </w:rPr>
              <w:t>A</w:t>
            </w:r>
            <w:r w:rsidR="000863B7" w:rsidRPr="00E91050">
              <w:rPr>
                <w:szCs w:val="24"/>
                <w:lang w:eastAsia="en-US"/>
              </w:rPr>
              <w:t xml:space="preserve">chèvement de la </w:t>
            </w:r>
            <w:r w:rsidR="00E91050">
              <w:rPr>
                <w:szCs w:val="24"/>
                <w:lang w:eastAsia="en-US"/>
              </w:rPr>
              <w:t>P</w:t>
            </w:r>
            <w:r w:rsidR="000863B7" w:rsidRPr="00E91050">
              <w:rPr>
                <w:szCs w:val="24"/>
                <w:lang w:eastAsia="en-US"/>
              </w:rPr>
              <w:t xml:space="preserve">hase II B par le </w:t>
            </w:r>
            <w:r w:rsidR="00D123E0">
              <w:rPr>
                <w:rFonts w:asciiTheme="majorBidi" w:hAnsiTheme="majorBidi" w:cstheme="majorBidi"/>
              </w:rPr>
              <w:t xml:space="preserve">Consultant de </w:t>
            </w:r>
            <w:r w:rsidR="00D367CB">
              <w:rPr>
                <w:rFonts w:asciiTheme="majorBidi" w:hAnsiTheme="majorBidi" w:cstheme="majorBidi"/>
              </w:rPr>
              <w:t>Supervision</w:t>
            </w:r>
            <w:r w:rsidR="000863B7" w:rsidRPr="00E91050">
              <w:rPr>
                <w:szCs w:val="24"/>
                <w:lang w:eastAsia="en-US"/>
              </w:rPr>
              <w:t xml:space="preserve">, la moitié du montant total retenu </w:t>
            </w:r>
            <w:r w:rsidR="00E8660F">
              <w:rPr>
                <w:szCs w:val="24"/>
                <w:lang w:eastAsia="en-US"/>
              </w:rPr>
              <w:t>doit être</w:t>
            </w:r>
            <w:r w:rsidR="000863B7" w:rsidRPr="00E91050">
              <w:rPr>
                <w:szCs w:val="24"/>
                <w:lang w:eastAsia="en-US"/>
              </w:rPr>
              <w:t xml:space="preserve"> remboursée à l’</w:t>
            </w:r>
            <w:r w:rsidR="00E8660F">
              <w:rPr>
                <w:szCs w:val="24"/>
                <w:lang w:eastAsia="en-US"/>
              </w:rPr>
              <w:t>E</w:t>
            </w:r>
            <w:r w:rsidR="000863B7" w:rsidRPr="00E91050">
              <w:rPr>
                <w:szCs w:val="24"/>
                <w:lang w:eastAsia="en-US"/>
              </w:rPr>
              <w:t xml:space="preserve">ntrepreneur et l’autre moitié à la </w:t>
            </w:r>
            <w:r w:rsidR="00E8660F">
              <w:rPr>
                <w:szCs w:val="24"/>
                <w:lang w:eastAsia="en-US"/>
              </w:rPr>
              <w:t>D</w:t>
            </w:r>
            <w:r w:rsidR="000863B7" w:rsidRPr="00E91050">
              <w:rPr>
                <w:szCs w:val="24"/>
                <w:lang w:eastAsia="en-US"/>
              </w:rPr>
              <w:t>ate d’</w:t>
            </w:r>
            <w:r w:rsidR="00E8660F">
              <w:rPr>
                <w:szCs w:val="24"/>
                <w:lang w:eastAsia="en-US"/>
              </w:rPr>
              <w:t>A</w:t>
            </w:r>
            <w:r w:rsidR="000863B7" w:rsidRPr="00E91050">
              <w:rPr>
                <w:szCs w:val="24"/>
                <w:lang w:eastAsia="en-US"/>
              </w:rPr>
              <w:t xml:space="preserve">chèvement du </w:t>
            </w:r>
            <w:r w:rsidR="00E8660F">
              <w:rPr>
                <w:szCs w:val="24"/>
                <w:lang w:eastAsia="en-US"/>
              </w:rPr>
              <w:t>Marché</w:t>
            </w:r>
            <w:r w:rsidR="000863B7" w:rsidRPr="00E91050">
              <w:rPr>
                <w:szCs w:val="24"/>
                <w:lang w:eastAsia="en-US"/>
              </w:rPr>
              <w:t>. L</w:t>
            </w:r>
            <w:r w:rsidR="00E8660F">
              <w:rPr>
                <w:szCs w:val="24"/>
                <w:lang w:eastAsia="en-US"/>
              </w:rPr>
              <w:t xml:space="preserve">’Entrepreneur </w:t>
            </w:r>
            <w:r w:rsidR="000863B7" w:rsidRPr="00E91050">
              <w:rPr>
                <w:szCs w:val="24"/>
                <w:lang w:eastAsia="en-US"/>
              </w:rPr>
              <w:t xml:space="preserve">peut </w:t>
            </w:r>
            <w:r w:rsidR="00942A6E">
              <w:rPr>
                <w:szCs w:val="24"/>
                <w:lang w:eastAsia="en-US"/>
              </w:rPr>
              <w:t xml:space="preserve">alors </w:t>
            </w:r>
            <w:r w:rsidR="000863B7" w:rsidRPr="00E91050">
              <w:rPr>
                <w:szCs w:val="24"/>
                <w:lang w:eastAsia="en-US"/>
              </w:rPr>
              <w:t xml:space="preserve">remplacer la retenue </w:t>
            </w:r>
            <w:r w:rsidR="000863B7" w:rsidRPr="0086405A">
              <w:rPr>
                <w:szCs w:val="24"/>
                <w:lang w:eastAsia="en-US"/>
              </w:rPr>
              <w:t>de</w:t>
            </w:r>
            <w:r w:rsidR="000863B7" w:rsidRPr="00E91050">
              <w:rPr>
                <w:szCs w:val="24"/>
                <w:lang w:eastAsia="en-US"/>
              </w:rPr>
              <w:t xml:space="preserve"> garantie </w:t>
            </w:r>
            <w:r w:rsidR="000863B7" w:rsidRPr="0086405A">
              <w:rPr>
                <w:szCs w:val="24"/>
                <w:lang w:eastAsia="en-US"/>
              </w:rPr>
              <w:t>par</w:t>
            </w:r>
            <w:r w:rsidR="000863B7" w:rsidRPr="00E91050">
              <w:rPr>
                <w:szCs w:val="24"/>
                <w:lang w:eastAsia="en-US"/>
              </w:rPr>
              <w:t xml:space="preserve"> une garantie bancaire « sur demande ».</w:t>
            </w:r>
          </w:p>
          <w:p w14:paraId="142CD946" w14:textId="07F7520A" w:rsidR="006759AA" w:rsidRPr="00C76C41" w:rsidRDefault="006759AA" w:rsidP="00D86A01">
            <w:pPr>
              <w:tabs>
                <w:tab w:val="left" w:pos="540"/>
              </w:tabs>
              <w:spacing w:after="0"/>
              <w:ind w:left="547" w:right="-72" w:hanging="547"/>
              <w:rPr>
                <w:rFonts w:asciiTheme="majorBidi" w:hAnsiTheme="majorBidi" w:cstheme="majorBidi"/>
              </w:rPr>
            </w:pPr>
          </w:p>
        </w:tc>
      </w:tr>
      <w:tr w:rsidR="006759AA" w:rsidRPr="00C76C41" w14:paraId="6DE08DCA" w14:textId="77777777" w:rsidTr="00ED16A7">
        <w:tc>
          <w:tcPr>
            <w:tcW w:w="2160" w:type="dxa"/>
            <w:tcBorders>
              <w:top w:val="nil"/>
              <w:left w:val="nil"/>
              <w:bottom w:val="nil"/>
              <w:right w:val="nil"/>
            </w:tcBorders>
          </w:tcPr>
          <w:p w14:paraId="3F359ACC" w14:textId="4D262557" w:rsidR="006759AA" w:rsidRPr="00C76C41" w:rsidRDefault="00FC79F6" w:rsidP="000F2E00">
            <w:pPr>
              <w:pStyle w:val="Style34"/>
              <w:numPr>
                <w:ilvl w:val="0"/>
                <w:numId w:val="137"/>
              </w:numPr>
            </w:pPr>
            <w:bookmarkStart w:id="975" w:name="_Toc139114690"/>
            <w:bookmarkStart w:id="976" w:name="_Toc343309893"/>
            <w:r w:rsidRPr="00C76C41">
              <w:t>Pénalités de</w:t>
            </w:r>
            <w:r w:rsidR="00432732" w:rsidRPr="00C76C41">
              <w:t> </w:t>
            </w:r>
            <w:r w:rsidRPr="00C76C41">
              <w:t>retard</w:t>
            </w:r>
            <w:bookmarkEnd w:id="975"/>
            <w:r w:rsidR="006759AA" w:rsidRPr="00C76C41">
              <w:t xml:space="preserve"> </w:t>
            </w:r>
            <w:bookmarkEnd w:id="976"/>
          </w:p>
        </w:tc>
        <w:tc>
          <w:tcPr>
            <w:tcW w:w="6948" w:type="dxa"/>
            <w:tcBorders>
              <w:top w:val="nil"/>
              <w:left w:val="nil"/>
              <w:bottom w:val="nil"/>
              <w:right w:val="nil"/>
            </w:tcBorders>
          </w:tcPr>
          <w:p w14:paraId="068059C2" w14:textId="4A3F408F" w:rsidR="006759AA" w:rsidRPr="00C76C41" w:rsidRDefault="001209B3" w:rsidP="00ED16A7">
            <w:pPr>
              <w:tabs>
                <w:tab w:val="left" w:pos="540"/>
              </w:tabs>
              <w:spacing w:after="160"/>
              <w:ind w:left="547" w:right="-72" w:hanging="547"/>
              <w:rPr>
                <w:rFonts w:asciiTheme="majorBidi" w:hAnsiTheme="majorBidi" w:cstheme="majorBidi"/>
              </w:rPr>
            </w:pPr>
            <w:r w:rsidRPr="00C76C41">
              <w:rPr>
                <w:rFonts w:asciiTheme="majorBidi" w:hAnsiTheme="majorBidi" w:cstheme="majorBidi"/>
              </w:rPr>
              <w:t>5</w:t>
            </w:r>
            <w:r w:rsidR="00944289">
              <w:rPr>
                <w:rFonts w:asciiTheme="majorBidi" w:hAnsiTheme="majorBidi" w:cstheme="majorBidi"/>
              </w:rPr>
              <w:t>6</w:t>
            </w:r>
            <w:r w:rsidR="006759AA" w:rsidRPr="00C76C41">
              <w:rPr>
                <w:rFonts w:asciiTheme="majorBidi" w:hAnsiTheme="majorBidi" w:cstheme="majorBidi"/>
              </w:rPr>
              <w:t>.1</w:t>
            </w:r>
            <w:r w:rsidR="006759AA" w:rsidRPr="00C76C41">
              <w:rPr>
                <w:rFonts w:asciiTheme="majorBidi" w:hAnsiTheme="majorBidi" w:cstheme="majorBidi"/>
              </w:rPr>
              <w:tab/>
              <w:t xml:space="preserve">L’Entrepreneur paiera des </w:t>
            </w:r>
            <w:r w:rsidR="00FC79F6" w:rsidRPr="00C76C41">
              <w:rPr>
                <w:rFonts w:asciiTheme="majorBidi" w:hAnsiTheme="majorBidi" w:cstheme="majorBidi"/>
              </w:rPr>
              <w:t>pénalités de retard</w:t>
            </w:r>
            <w:r w:rsidR="006759AA" w:rsidRPr="00C76C41">
              <w:rPr>
                <w:rFonts w:asciiTheme="majorBidi" w:hAnsiTheme="majorBidi" w:cstheme="majorBidi"/>
              </w:rPr>
              <w:t xml:space="preserve">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xml:space="preserve"> au taux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pour chaque jour de retard </w:t>
            </w:r>
            <w:r w:rsidR="00942A6E">
              <w:rPr>
                <w:rFonts w:asciiTheme="majorBidi" w:hAnsiTheme="majorBidi" w:cstheme="majorBidi"/>
              </w:rPr>
              <w:t xml:space="preserve">de l’achèvement d’une (ou plusieurs) Phase(s) </w:t>
            </w:r>
            <w:r w:rsidR="006759AA" w:rsidRPr="00C76C41">
              <w:rPr>
                <w:rFonts w:asciiTheme="majorBidi" w:hAnsiTheme="majorBidi" w:cstheme="majorBidi"/>
              </w:rPr>
              <w:t>par rapport à la Date d’achèvement prévue</w:t>
            </w:r>
            <w:r w:rsidR="00942A6E">
              <w:rPr>
                <w:rFonts w:asciiTheme="majorBidi" w:hAnsiTheme="majorBidi" w:cstheme="majorBidi"/>
              </w:rPr>
              <w:t xml:space="preserve"> correspondante</w:t>
            </w:r>
            <w:r w:rsidR="006759AA" w:rsidRPr="00C76C41">
              <w:rPr>
                <w:rFonts w:asciiTheme="majorBidi" w:hAnsiTheme="majorBidi" w:cstheme="majorBidi"/>
              </w:rPr>
              <w:t xml:space="preserve">. Le montant total des </w:t>
            </w:r>
            <w:r w:rsidR="00FC79F6" w:rsidRPr="00C76C41">
              <w:rPr>
                <w:rFonts w:asciiTheme="majorBidi" w:hAnsiTheme="majorBidi" w:cstheme="majorBidi"/>
              </w:rPr>
              <w:t xml:space="preserve">pénalités de retard </w:t>
            </w:r>
            <w:r w:rsidR="006759AA" w:rsidRPr="00C76C41">
              <w:rPr>
                <w:rFonts w:asciiTheme="majorBidi" w:hAnsiTheme="majorBidi" w:cstheme="majorBidi"/>
              </w:rPr>
              <w:t xml:space="preserve">ne dépassera pas le montant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pourra déduire le montant des </w:t>
            </w:r>
            <w:r w:rsidR="00FC79F6" w:rsidRPr="00C76C41">
              <w:rPr>
                <w:rFonts w:asciiTheme="majorBidi" w:hAnsiTheme="majorBidi" w:cstheme="majorBidi"/>
              </w:rPr>
              <w:t xml:space="preserve">pénalités de retard </w:t>
            </w:r>
            <w:r w:rsidR="006759AA" w:rsidRPr="00C76C41">
              <w:rPr>
                <w:rFonts w:asciiTheme="majorBidi" w:hAnsiTheme="majorBidi" w:cstheme="majorBidi"/>
              </w:rPr>
              <w:t xml:space="preserve">des paiements dus à l’Entrepreneur. Les paiements des </w:t>
            </w:r>
            <w:r w:rsidR="00FC79F6" w:rsidRPr="00C76C41">
              <w:rPr>
                <w:rFonts w:asciiTheme="majorBidi" w:hAnsiTheme="majorBidi" w:cstheme="majorBidi"/>
              </w:rPr>
              <w:t xml:space="preserve">pénalités de retard </w:t>
            </w:r>
            <w:r w:rsidR="006759AA" w:rsidRPr="00C76C41">
              <w:rPr>
                <w:rFonts w:asciiTheme="majorBidi" w:hAnsiTheme="majorBidi" w:cstheme="majorBidi"/>
              </w:rPr>
              <w:t>n’affectent pas la responsabilité de l’Entrepreneur.</w:t>
            </w:r>
          </w:p>
          <w:p w14:paraId="05000C32" w14:textId="6C0CD98E" w:rsidR="006759AA" w:rsidRPr="00C76C41" w:rsidRDefault="001209B3" w:rsidP="00FC79F6">
            <w:pPr>
              <w:tabs>
                <w:tab w:val="left" w:pos="540"/>
              </w:tabs>
              <w:spacing w:after="160"/>
              <w:ind w:left="547" w:right="-72" w:hanging="547"/>
              <w:rPr>
                <w:rFonts w:asciiTheme="majorBidi" w:hAnsiTheme="majorBidi" w:cstheme="majorBidi"/>
              </w:rPr>
            </w:pPr>
            <w:r w:rsidRPr="00C76C41">
              <w:rPr>
                <w:rFonts w:asciiTheme="majorBidi" w:hAnsiTheme="majorBidi" w:cstheme="majorBidi"/>
              </w:rPr>
              <w:t>5</w:t>
            </w:r>
            <w:r w:rsidR="00944289">
              <w:rPr>
                <w:rFonts w:asciiTheme="majorBidi" w:hAnsiTheme="majorBidi" w:cstheme="majorBidi"/>
              </w:rPr>
              <w:t>6</w:t>
            </w:r>
            <w:r w:rsidR="006759AA" w:rsidRPr="00C76C41">
              <w:rPr>
                <w:rFonts w:asciiTheme="majorBidi" w:hAnsiTheme="majorBidi" w:cstheme="majorBidi"/>
              </w:rPr>
              <w:t>.2</w:t>
            </w:r>
            <w:r w:rsidR="006759AA" w:rsidRPr="00C76C41">
              <w:rPr>
                <w:rFonts w:asciiTheme="majorBidi" w:hAnsiTheme="majorBidi" w:cstheme="majorBidi"/>
              </w:rPr>
              <w:tab/>
              <w:t>Si la Date d’</w:t>
            </w:r>
            <w:r w:rsidR="00944289">
              <w:rPr>
                <w:rFonts w:asciiTheme="majorBidi" w:hAnsiTheme="majorBidi" w:cstheme="majorBidi"/>
              </w:rPr>
              <w:t>A</w:t>
            </w:r>
            <w:r w:rsidR="006759AA" w:rsidRPr="00C76C41">
              <w:rPr>
                <w:rFonts w:asciiTheme="majorBidi" w:hAnsiTheme="majorBidi" w:cstheme="majorBidi"/>
              </w:rPr>
              <w:t xml:space="preserve">chèvement prévue </w:t>
            </w:r>
            <w:r w:rsidR="00BB6DDF">
              <w:rPr>
                <w:rFonts w:asciiTheme="majorBidi" w:hAnsiTheme="majorBidi" w:cstheme="majorBidi"/>
              </w:rPr>
              <w:t xml:space="preserve">pour une Phase </w:t>
            </w:r>
            <w:r w:rsidR="006759AA" w:rsidRPr="00C76C41">
              <w:rPr>
                <w:rFonts w:asciiTheme="majorBidi" w:hAnsiTheme="majorBidi" w:cstheme="majorBidi"/>
              </w:rPr>
              <w:t xml:space="preserve">est reportée après que </w:t>
            </w:r>
            <w:r w:rsidR="00944289">
              <w:rPr>
                <w:rFonts w:asciiTheme="majorBidi" w:hAnsiTheme="majorBidi" w:cstheme="majorBidi"/>
              </w:rPr>
              <w:t xml:space="preserve">des </w:t>
            </w:r>
            <w:r w:rsidR="00FC79F6" w:rsidRPr="00C76C41">
              <w:rPr>
                <w:rFonts w:asciiTheme="majorBidi" w:hAnsiTheme="majorBidi" w:cstheme="majorBidi"/>
              </w:rPr>
              <w:t xml:space="preserve">pénalités de retard </w:t>
            </w:r>
            <w:r w:rsidR="006759AA" w:rsidRPr="00C76C41">
              <w:rPr>
                <w:rFonts w:asciiTheme="majorBidi" w:hAnsiTheme="majorBidi" w:cstheme="majorBidi"/>
              </w:rPr>
              <w:t>ont été payé</w:t>
            </w:r>
            <w:r w:rsidR="00FC79F6" w:rsidRPr="00C76C41">
              <w:rPr>
                <w:rFonts w:asciiTheme="majorBidi" w:hAnsiTheme="majorBidi" w:cstheme="majorBidi"/>
              </w:rPr>
              <w:t>e</w:t>
            </w:r>
            <w:r w:rsidR="006759AA" w:rsidRPr="00C76C41">
              <w:rPr>
                <w:rFonts w:asciiTheme="majorBidi" w:hAnsiTheme="majorBidi" w:cstheme="majorBidi"/>
              </w:rPr>
              <w:t xml:space="preserve">s,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w:t>
            </w:r>
            <w:r w:rsidR="00FC79F6" w:rsidRPr="00C76C41">
              <w:rPr>
                <w:rFonts w:asciiTheme="majorBidi" w:hAnsiTheme="majorBidi" w:cstheme="majorBidi"/>
              </w:rPr>
              <w:t>rectifi</w:t>
            </w:r>
            <w:r w:rsidR="006759AA" w:rsidRPr="00C76C41">
              <w:rPr>
                <w:rFonts w:asciiTheme="majorBidi" w:hAnsiTheme="majorBidi" w:cstheme="majorBidi"/>
              </w:rPr>
              <w:t xml:space="preserve">era </w:t>
            </w:r>
            <w:r w:rsidR="00FC79F6" w:rsidRPr="00C76C41">
              <w:rPr>
                <w:rFonts w:asciiTheme="majorBidi" w:hAnsiTheme="majorBidi" w:cstheme="majorBidi"/>
              </w:rPr>
              <w:t>le</w:t>
            </w:r>
            <w:r w:rsidR="006759AA" w:rsidRPr="00C76C41">
              <w:rPr>
                <w:rFonts w:asciiTheme="majorBidi" w:hAnsiTheme="majorBidi" w:cstheme="majorBidi"/>
              </w:rPr>
              <w:t xml:space="preserve"> paiement excédentaire effectué par l’Entrepreneur au titre de </w:t>
            </w:r>
            <w:r w:rsidR="00FC79F6" w:rsidRPr="00C76C41">
              <w:rPr>
                <w:rFonts w:asciiTheme="majorBidi" w:hAnsiTheme="majorBidi" w:cstheme="majorBidi"/>
              </w:rPr>
              <w:t>pénalités de retard</w:t>
            </w:r>
            <w:r w:rsidR="006759AA" w:rsidRPr="00C76C41">
              <w:rPr>
                <w:rFonts w:asciiTheme="majorBidi" w:hAnsiTheme="majorBidi" w:cstheme="majorBidi"/>
              </w:rPr>
              <w:t xml:space="preserve">, en ajustant le </w:t>
            </w:r>
            <w:r w:rsidR="00725149" w:rsidRPr="00C76C41">
              <w:rPr>
                <w:rFonts w:asciiTheme="majorBidi" w:hAnsiTheme="majorBidi" w:cstheme="majorBidi"/>
              </w:rPr>
              <w:t>décompte</w:t>
            </w:r>
            <w:r w:rsidR="006759AA" w:rsidRPr="00C76C41">
              <w:rPr>
                <w:rFonts w:asciiTheme="majorBidi" w:hAnsiTheme="majorBidi" w:cstheme="majorBidi"/>
              </w:rPr>
              <w:t xml:space="preserve"> suivant. L’Entrepreneur recevra des intérêts sur le montant excédentaire, calculés à partir de la date du paiement jusqu’à la date du remboursement au taux spécifié à la </w:t>
            </w:r>
            <w:r w:rsidR="006134ED" w:rsidRPr="00C76C41">
              <w:rPr>
                <w:rFonts w:asciiTheme="majorBidi" w:hAnsiTheme="majorBidi" w:cstheme="majorBidi"/>
              </w:rPr>
              <w:t>clause</w:t>
            </w:r>
            <w:r w:rsidR="00FC79F6" w:rsidRPr="00C76C41">
              <w:rPr>
                <w:rFonts w:asciiTheme="majorBidi" w:hAnsiTheme="majorBidi" w:cstheme="majorBidi"/>
              </w:rPr>
              <w:t xml:space="preserve"> </w:t>
            </w:r>
            <w:r w:rsidR="0024720E">
              <w:rPr>
                <w:rFonts w:asciiTheme="majorBidi" w:hAnsiTheme="majorBidi" w:cstheme="majorBidi"/>
              </w:rPr>
              <w:t>50.2 du CCAG</w:t>
            </w:r>
            <w:r w:rsidR="006759AA" w:rsidRPr="00C76C41">
              <w:rPr>
                <w:rFonts w:asciiTheme="majorBidi" w:hAnsiTheme="majorBidi" w:cstheme="majorBidi"/>
              </w:rPr>
              <w:t>.</w:t>
            </w:r>
          </w:p>
        </w:tc>
      </w:tr>
      <w:tr w:rsidR="006759AA" w:rsidRPr="00C76C41" w14:paraId="5EFCC035" w14:textId="77777777" w:rsidTr="00ED16A7">
        <w:tc>
          <w:tcPr>
            <w:tcW w:w="2160" w:type="dxa"/>
            <w:tcBorders>
              <w:top w:val="nil"/>
              <w:left w:val="nil"/>
              <w:bottom w:val="nil"/>
              <w:right w:val="nil"/>
            </w:tcBorders>
          </w:tcPr>
          <w:p w14:paraId="5AAC5DFD" w14:textId="4B7894E8" w:rsidR="006759AA" w:rsidRPr="00C76C41" w:rsidRDefault="00FC79F6" w:rsidP="000F2E00">
            <w:pPr>
              <w:pStyle w:val="Style34"/>
              <w:numPr>
                <w:ilvl w:val="0"/>
                <w:numId w:val="137"/>
              </w:numPr>
            </w:pPr>
            <w:bookmarkStart w:id="977" w:name="_Toc139114691"/>
            <w:bookmarkStart w:id="978" w:name="_Toc343309894"/>
            <w:r w:rsidRPr="00C76C41">
              <w:t>Prime</w:t>
            </w:r>
            <w:bookmarkEnd w:id="977"/>
            <w:r w:rsidR="006759AA" w:rsidRPr="00C76C41">
              <w:t xml:space="preserve"> </w:t>
            </w:r>
            <w:bookmarkEnd w:id="978"/>
          </w:p>
        </w:tc>
        <w:tc>
          <w:tcPr>
            <w:tcW w:w="6948" w:type="dxa"/>
            <w:tcBorders>
              <w:top w:val="nil"/>
              <w:left w:val="nil"/>
              <w:bottom w:val="nil"/>
              <w:right w:val="nil"/>
            </w:tcBorders>
          </w:tcPr>
          <w:p w14:paraId="219EAA6C" w14:textId="31DB7777" w:rsidR="006759AA" w:rsidRPr="00C76C41" w:rsidRDefault="001209B3" w:rsidP="00AA18B1">
            <w:pPr>
              <w:tabs>
                <w:tab w:val="left" w:pos="540"/>
              </w:tabs>
              <w:spacing w:after="160"/>
              <w:ind w:left="547" w:right="-72" w:hanging="547"/>
              <w:rPr>
                <w:rFonts w:asciiTheme="majorBidi" w:hAnsiTheme="majorBidi" w:cstheme="majorBidi"/>
              </w:rPr>
            </w:pPr>
            <w:r w:rsidRPr="00C76C41">
              <w:rPr>
                <w:rFonts w:asciiTheme="majorBidi" w:hAnsiTheme="majorBidi" w:cstheme="majorBidi"/>
              </w:rPr>
              <w:t>5</w:t>
            </w:r>
            <w:r w:rsidR="008C1019">
              <w:rPr>
                <w:rFonts w:asciiTheme="majorBidi" w:hAnsiTheme="majorBidi" w:cstheme="majorBidi"/>
              </w:rPr>
              <w:t>7</w:t>
            </w:r>
            <w:r w:rsidR="006759AA" w:rsidRPr="00C76C41">
              <w:rPr>
                <w:rFonts w:asciiTheme="majorBidi" w:hAnsiTheme="majorBidi" w:cstheme="majorBidi"/>
              </w:rPr>
              <w:t>.1</w:t>
            </w:r>
            <w:r w:rsidR="006759AA" w:rsidRPr="00C76C41">
              <w:rPr>
                <w:rFonts w:asciiTheme="majorBidi" w:hAnsiTheme="majorBidi" w:cstheme="majorBidi"/>
              </w:rPr>
              <w:tab/>
              <w:t xml:space="preserve">L’Entrepreneur recevra </w:t>
            </w:r>
            <w:r w:rsidR="00994494" w:rsidRPr="00C76C41">
              <w:rPr>
                <w:rFonts w:asciiTheme="majorBidi" w:hAnsiTheme="majorBidi" w:cstheme="majorBidi"/>
              </w:rPr>
              <w:t>un</w:t>
            </w:r>
            <w:r w:rsidR="008C1019">
              <w:rPr>
                <w:rFonts w:asciiTheme="majorBidi" w:hAnsiTheme="majorBidi" w:cstheme="majorBidi"/>
              </w:rPr>
              <w:t>e</w:t>
            </w:r>
            <w:r w:rsidR="00994494" w:rsidRPr="00C76C41">
              <w:rPr>
                <w:rFonts w:asciiTheme="majorBidi" w:hAnsiTheme="majorBidi" w:cstheme="majorBidi"/>
              </w:rPr>
              <w:t xml:space="preserve"> prime calculé</w:t>
            </w:r>
            <w:r w:rsidR="008C1019">
              <w:rPr>
                <w:rFonts w:asciiTheme="majorBidi" w:hAnsiTheme="majorBidi" w:cstheme="majorBidi"/>
              </w:rPr>
              <w:t>e</w:t>
            </w:r>
            <w:r w:rsidR="006759AA" w:rsidRPr="00C76C41">
              <w:rPr>
                <w:rFonts w:asciiTheme="majorBidi" w:hAnsiTheme="majorBidi" w:cstheme="majorBidi"/>
              </w:rPr>
              <w:t xml:space="preserve"> au taux par jour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pour chaque jour d’avance par rapport à la Date d’</w:t>
            </w:r>
            <w:r w:rsidR="008C1019">
              <w:rPr>
                <w:rFonts w:asciiTheme="majorBidi" w:hAnsiTheme="majorBidi" w:cstheme="majorBidi"/>
              </w:rPr>
              <w:t>A</w:t>
            </w:r>
            <w:r w:rsidR="006759AA" w:rsidRPr="00C76C41">
              <w:rPr>
                <w:rFonts w:asciiTheme="majorBidi" w:hAnsiTheme="majorBidi" w:cstheme="majorBidi"/>
              </w:rPr>
              <w:t>chèvement prévue, moins les jours pour lesquels l’Entrepreneur aurait été payé au titre de l’</w:t>
            </w:r>
            <w:r w:rsidR="00AA18B1" w:rsidRPr="00C76C41">
              <w:rPr>
                <w:rFonts w:asciiTheme="majorBidi" w:hAnsiTheme="majorBidi" w:cstheme="majorBidi"/>
              </w:rPr>
              <w:t>a</w:t>
            </w:r>
            <w:r w:rsidR="006759AA" w:rsidRPr="00C76C41">
              <w:rPr>
                <w:rFonts w:asciiTheme="majorBidi" w:hAnsiTheme="majorBidi" w:cstheme="majorBidi"/>
              </w:rPr>
              <w:t xml:space="preserve">ccélération. </w:t>
            </w:r>
          </w:p>
        </w:tc>
      </w:tr>
      <w:tr w:rsidR="006759AA" w:rsidRPr="00C76C41" w14:paraId="4A86E408" w14:textId="77777777" w:rsidTr="00ED16A7">
        <w:tc>
          <w:tcPr>
            <w:tcW w:w="2160" w:type="dxa"/>
            <w:tcBorders>
              <w:top w:val="nil"/>
              <w:left w:val="nil"/>
              <w:bottom w:val="nil"/>
              <w:right w:val="nil"/>
            </w:tcBorders>
          </w:tcPr>
          <w:p w14:paraId="21669C54" w14:textId="3C6899FA" w:rsidR="006759AA" w:rsidRPr="00C76C41" w:rsidRDefault="006759AA" w:rsidP="000F2E00">
            <w:pPr>
              <w:pStyle w:val="Style34"/>
              <w:numPr>
                <w:ilvl w:val="0"/>
                <w:numId w:val="137"/>
              </w:numPr>
            </w:pPr>
            <w:bookmarkStart w:id="979" w:name="_Toc139114692"/>
            <w:bookmarkStart w:id="980" w:name="_Toc343309895"/>
            <w:r w:rsidRPr="00C76C41">
              <w:t>Paiement de l’Avance</w:t>
            </w:r>
            <w:bookmarkEnd w:id="979"/>
            <w:r w:rsidR="009B2302" w:rsidRPr="00C76C41">
              <w:t xml:space="preserve"> </w:t>
            </w:r>
            <w:bookmarkEnd w:id="980"/>
          </w:p>
        </w:tc>
        <w:tc>
          <w:tcPr>
            <w:tcW w:w="6948" w:type="dxa"/>
            <w:tcBorders>
              <w:top w:val="nil"/>
              <w:left w:val="nil"/>
              <w:bottom w:val="nil"/>
              <w:right w:val="nil"/>
            </w:tcBorders>
          </w:tcPr>
          <w:p w14:paraId="78880BA4" w14:textId="1816914F" w:rsidR="006759AA" w:rsidRPr="00C76C41" w:rsidRDefault="001209B3"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252CAD">
              <w:rPr>
                <w:rFonts w:asciiTheme="majorBidi" w:hAnsiTheme="majorBidi" w:cstheme="majorBidi"/>
              </w:rPr>
              <w:t>8</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versera à l’Entrepreneur une </w:t>
            </w:r>
            <w:r w:rsidR="00AA18B1" w:rsidRPr="00C76C41">
              <w:rPr>
                <w:rFonts w:asciiTheme="majorBidi" w:hAnsiTheme="majorBidi" w:cstheme="majorBidi"/>
              </w:rPr>
              <w:t>avance d</w:t>
            </w:r>
            <w:r w:rsidR="006759AA" w:rsidRPr="00C76C41">
              <w:rPr>
                <w:rFonts w:asciiTheme="majorBidi" w:hAnsiTheme="majorBidi" w:cstheme="majorBidi"/>
              </w:rPr>
              <w:t xml:space="preserve">u montant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à la date </w:t>
            </w:r>
            <w:r w:rsidR="006759AA" w:rsidRPr="00C76C41">
              <w:rPr>
                <w:rFonts w:asciiTheme="majorBidi" w:hAnsiTheme="majorBidi" w:cstheme="majorBidi"/>
                <w:b/>
              </w:rPr>
              <w:t>stipulée</w:t>
            </w:r>
            <w:r w:rsidR="006759AA" w:rsidRPr="00C76C41">
              <w:rPr>
                <w:rFonts w:asciiTheme="majorBidi" w:hAnsiTheme="majorBidi" w:cstheme="majorBidi"/>
              </w:rPr>
              <w:t xml:space="preserve"> </w:t>
            </w:r>
            <w:r w:rsidR="006759AA" w:rsidRPr="00C76C41">
              <w:rPr>
                <w:rFonts w:asciiTheme="majorBidi" w:hAnsiTheme="majorBidi" w:cstheme="majorBidi"/>
                <w:b/>
              </w:rPr>
              <w:t xml:space="preserve">dans </w:t>
            </w:r>
            <w:r w:rsidR="006134ED" w:rsidRPr="00C76C41">
              <w:rPr>
                <w:rFonts w:asciiTheme="majorBidi" w:hAnsiTheme="majorBidi" w:cstheme="majorBidi"/>
                <w:b/>
              </w:rPr>
              <w:t>le CCAP</w:t>
            </w:r>
            <w:r w:rsidR="006759AA" w:rsidRPr="00C76C41">
              <w:rPr>
                <w:rFonts w:asciiTheme="majorBidi" w:hAnsiTheme="majorBidi" w:cstheme="majorBidi"/>
                <w:b/>
              </w:rPr>
              <w:t>,</w:t>
            </w:r>
            <w:r w:rsidR="006759AA" w:rsidRPr="00C76C41">
              <w:rPr>
                <w:rFonts w:asciiTheme="majorBidi" w:hAnsiTheme="majorBidi" w:cstheme="majorBidi"/>
              </w:rPr>
              <w:t xml:space="preserve"> sur présentation par l’Entrepreneur d’une </w:t>
            </w:r>
            <w:r w:rsidR="00AA18B1" w:rsidRPr="00C76C41">
              <w:rPr>
                <w:rFonts w:asciiTheme="majorBidi" w:hAnsiTheme="majorBidi" w:cstheme="majorBidi"/>
              </w:rPr>
              <w:t>g</w:t>
            </w:r>
            <w:r w:rsidR="006759AA" w:rsidRPr="00C76C41">
              <w:rPr>
                <w:rFonts w:asciiTheme="majorBidi" w:hAnsiTheme="majorBidi" w:cstheme="majorBidi"/>
              </w:rPr>
              <w:t xml:space="preserve">arantie bancaire inconditionnelle délivrée par une </w:t>
            </w:r>
            <w:r w:rsidR="00AA18B1" w:rsidRPr="00C76C41">
              <w:rPr>
                <w:rFonts w:asciiTheme="majorBidi" w:hAnsiTheme="majorBidi" w:cstheme="majorBidi"/>
              </w:rPr>
              <w:t>b</w:t>
            </w:r>
            <w:r w:rsidR="006759AA" w:rsidRPr="00C76C41">
              <w:rPr>
                <w:rFonts w:asciiTheme="majorBidi" w:hAnsiTheme="majorBidi" w:cstheme="majorBidi"/>
              </w:rPr>
              <w:t xml:space="preserve">anque et sous une forme acceptable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AA18B1" w:rsidRPr="00C76C41">
              <w:rPr>
                <w:rFonts w:asciiTheme="majorBidi" w:hAnsiTheme="majorBidi" w:cstheme="majorBidi"/>
              </w:rPr>
              <w:t>,</w:t>
            </w:r>
            <w:r w:rsidR="006759AA" w:rsidRPr="00C76C41">
              <w:rPr>
                <w:rFonts w:asciiTheme="majorBidi" w:hAnsiTheme="majorBidi" w:cstheme="majorBidi"/>
              </w:rPr>
              <w:t xml:space="preserve"> pour </w:t>
            </w:r>
            <w:r w:rsidR="00AA18B1" w:rsidRPr="00C76C41">
              <w:rPr>
                <w:rFonts w:asciiTheme="majorBidi" w:hAnsiTheme="majorBidi" w:cstheme="majorBidi"/>
              </w:rPr>
              <w:t>l</w:t>
            </w:r>
            <w:r w:rsidR="006759AA" w:rsidRPr="00C76C41">
              <w:rPr>
                <w:rFonts w:asciiTheme="majorBidi" w:hAnsiTheme="majorBidi" w:cstheme="majorBidi"/>
              </w:rPr>
              <w:t xml:space="preserve">es </w:t>
            </w:r>
            <w:r w:rsidR="00AA18B1" w:rsidRPr="00C76C41">
              <w:rPr>
                <w:rFonts w:asciiTheme="majorBidi" w:hAnsiTheme="majorBidi" w:cstheme="majorBidi"/>
              </w:rPr>
              <w:t xml:space="preserve">mêmes </w:t>
            </w:r>
            <w:r w:rsidR="006759AA" w:rsidRPr="00C76C41">
              <w:rPr>
                <w:rFonts w:asciiTheme="majorBidi" w:hAnsiTheme="majorBidi" w:cstheme="majorBidi"/>
              </w:rPr>
              <w:t xml:space="preserve">montants </w:t>
            </w:r>
            <w:r w:rsidR="00AA18B1" w:rsidRPr="00C76C41">
              <w:rPr>
                <w:rFonts w:asciiTheme="majorBidi" w:hAnsiTheme="majorBidi" w:cstheme="majorBidi"/>
              </w:rPr>
              <w:t>que</w:t>
            </w:r>
            <w:r w:rsidR="006759AA" w:rsidRPr="00C76C41">
              <w:rPr>
                <w:rFonts w:asciiTheme="majorBidi" w:hAnsiTheme="majorBidi" w:cstheme="majorBidi"/>
              </w:rPr>
              <w:t xml:space="preserve"> ceux de l’</w:t>
            </w:r>
            <w:r w:rsidR="00AA18B1" w:rsidRPr="00C76C41">
              <w:rPr>
                <w:rFonts w:asciiTheme="majorBidi" w:hAnsiTheme="majorBidi" w:cstheme="majorBidi"/>
              </w:rPr>
              <w:t>a</w:t>
            </w:r>
            <w:r w:rsidR="006759AA" w:rsidRPr="00C76C41">
              <w:rPr>
                <w:rFonts w:asciiTheme="majorBidi" w:hAnsiTheme="majorBidi" w:cstheme="majorBidi"/>
              </w:rPr>
              <w:t xml:space="preserve">vance et dans des </w:t>
            </w:r>
            <w:r w:rsidR="0079300A" w:rsidRPr="00C76C41">
              <w:rPr>
                <w:rFonts w:asciiTheme="majorBidi" w:hAnsiTheme="majorBidi" w:cstheme="majorBidi"/>
              </w:rPr>
              <w:t>monnaie</w:t>
            </w:r>
            <w:r w:rsidR="006759AA" w:rsidRPr="00C76C41">
              <w:rPr>
                <w:rFonts w:asciiTheme="majorBidi" w:hAnsiTheme="majorBidi" w:cstheme="majorBidi"/>
              </w:rPr>
              <w:t xml:space="preserve">s identiques. </w:t>
            </w:r>
            <w:r w:rsidR="008C031B">
              <w:rPr>
                <w:rFonts w:asciiTheme="majorBidi" w:hAnsiTheme="majorBidi" w:cstheme="majorBidi"/>
              </w:rPr>
              <w:t xml:space="preserve">La garantie sera </w:t>
            </w:r>
            <w:r w:rsidR="004D5DE1">
              <w:rPr>
                <w:rFonts w:asciiTheme="majorBidi" w:hAnsiTheme="majorBidi" w:cstheme="majorBidi"/>
              </w:rPr>
              <w:t>établie s</w:t>
            </w:r>
            <w:r w:rsidR="00357C1D">
              <w:rPr>
                <w:rFonts w:asciiTheme="majorBidi" w:hAnsiTheme="majorBidi" w:cstheme="majorBidi"/>
              </w:rPr>
              <w:t xml:space="preserve">uivant le </w:t>
            </w:r>
            <w:r w:rsidR="004D5DE1">
              <w:rPr>
                <w:rFonts w:asciiTheme="majorBidi" w:hAnsiTheme="majorBidi" w:cstheme="majorBidi"/>
              </w:rPr>
              <w:t>form</w:t>
            </w:r>
            <w:r w:rsidR="00357C1D">
              <w:rPr>
                <w:rFonts w:asciiTheme="majorBidi" w:hAnsiTheme="majorBidi" w:cstheme="majorBidi"/>
              </w:rPr>
              <w:t>at</w:t>
            </w:r>
            <w:r w:rsidR="004D5DE1">
              <w:rPr>
                <w:rFonts w:asciiTheme="majorBidi" w:hAnsiTheme="majorBidi" w:cstheme="majorBidi"/>
              </w:rPr>
              <w:t xml:space="preserve"> du document d’appel d’offres ou</w:t>
            </w:r>
            <w:r w:rsidR="00357C1D">
              <w:rPr>
                <w:rFonts w:asciiTheme="majorBidi" w:hAnsiTheme="majorBidi" w:cstheme="majorBidi"/>
              </w:rPr>
              <w:t xml:space="preserve"> un autre format jugé acceptable par le Maître d’Ouvrage.</w:t>
            </w:r>
            <w:r w:rsidR="004D5DE1">
              <w:rPr>
                <w:rFonts w:asciiTheme="majorBidi" w:hAnsiTheme="majorBidi" w:cstheme="majorBidi"/>
              </w:rPr>
              <w:t xml:space="preserve">  </w:t>
            </w:r>
            <w:r w:rsidR="006759AA" w:rsidRPr="00C76C41">
              <w:rPr>
                <w:rFonts w:asciiTheme="majorBidi" w:hAnsiTheme="majorBidi" w:cstheme="majorBidi"/>
              </w:rPr>
              <w:t xml:space="preserve">La </w:t>
            </w:r>
            <w:r w:rsidR="00AA18B1" w:rsidRPr="00C76C41">
              <w:rPr>
                <w:rFonts w:asciiTheme="majorBidi" w:hAnsiTheme="majorBidi" w:cstheme="majorBidi"/>
              </w:rPr>
              <w:t>g</w:t>
            </w:r>
            <w:r w:rsidR="006759AA" w:rsidRPr="00C76C41">
              <w:rPr>
                <w:rFonts w:asciiTheme="majorBidi" w:hAnsiTheme="majorBidi" w:cstheme="majorBidi"/>
              </w:rPr>
              <w:t xml:space="preserve">arantie </w:t>
            </w:r>
            <w:r w:rsidR="00AA18B1" w:rsidRPr="00C76C41">
              <w:rPr>
                <w:rFonts w:asciiTheme="majorBidi" w:hAnsiTheme="majorBidi" w:cstheme="majorBidi"/>
              </w:rPr>
              <w:t>demeur</w:t>
            </w:r>
            <w:r w:rsidR="006759AA" w:rsidRPr="00C76C41">
              <w:rPr>
                <w:rFonts w:asciiTheme="majorBidi" w:hAnsiTheme="majorBidi" w:cstheme="majorBidi"/>
              </w:rPr>
              <w:t>era valable jusqu’à ce que l’</w:t>
            </w:r>
            <w:r w:rsidR="00AA18B1" w:rsidRPr="00C76C41">
              <w:rPr>
                <w:rFonts w:asciiTheme="majorBidi" w:hAnsiTheme="majorBidi" w:cstheme="majorBidi"/>
              </w:rPr>
              <w:t>a</w:t>
            </w:r>
            <w:r w:rsidR="006759AA" w:rsidRPr="00C76C41">
              <w:rPr>
                <w:rFonts w:asciiTheme="majorBidi" w:hAnsiTheme="majorBidi" w:cstheme="majorBidi"/>
              </w:rPr>
              <w:t xml:space="preserve">vance </w:t>
            </w:r>
            <w:r w:rsidR="00BB6DDF">
              <w:rPr>
                <w:rFonts w:asciiTheme="majorBidi" w:hAnsiTheme="majorBidi" w:cstheme="majorBidi"/>
              </w:rPr>
              <w:t>aura</w:t>
            </w:r>
            <w:r w:rsidR="00BB6DDF" w:rsidRPr="00C76C41">
              <w:rPr>
                <w:rFonts w:asciiTheme="majorBidi" w:hAnsiTheme="majorBidi" w:cstheme="majorBidi"/>
              </w:rPr>
              <w:t xml:space="preserve"> </w:t>
            </w:r>
            <w:r w:rsidR="006759AA" w:rsidRPr="00C76C41">
              <w:rPr>
                <w:rFonts w:asciiTheme="majorBidi" w:hAnsiTheme="majorBidi" w:cstheme="majorBidi"/>
              </w:rPr>
              <w:t>été remboursé</w:t>
            </w:r>
            <w:r w:rsidR="00AA18B1" w:rsidRPr="00C76C41">
              <w:rPr>
                <w:rFonts w:asciiTheme="majorBidi" w:hAnsiTheme="majorBidi" w:cstheme="majorBidi"/>
              </w:rPr>
              <w:t>e</w:t>
            </w:r>
            <w:r w:rsidR="006759AA" w:rsidRPr="00C76C41">
              <w:rPr>
                <w:rFonts w:asciiTheme="majorBidi" w:hAnsiTheme="majorBidi" w:cstheme="majorBidi"/>
              </w:rPr>
              <w:t xml:space="preserve"> mais le montant de la </w:t>
            </w:r>
            <w:r w:rsidR="00AA18B1" w:rsidRPr="00C76C41">
              <w:rPr>
                <w:rFonts w:asciiTheme="majorBidi" w:hAnsiTheme="majorBidi" w:cstheme="majorBidi"/>
              </w:rPr>
              <w:t>g</w:t>
            </w:r>
            <w:r w:rsidR="006759AA" w:rsidRPr="00C76C41">
              <w:rPr>
                <w:rFonts w:asciiTheme="majorBidi" w:hAnsiTheme="majorBidi" w:cstheme="majorBidi"/>
              </w:rPr>
              <w:t xml:space="preserve">arantie sera progressivement diminué des </w:t>
            </w:r>
            <w:r w:rsidR="006759AA" w:rsidRPr="00C76C41">
              <w:rPr>
                <w:rFonts w:asciiTheme="majorBidi" w:hAnsiTheme="majorBidi" w:cstheme="majorBidi"/>
              </w:rPr>
              <w:lastRenderedPageBreak/>
              <w:t>montants remboursés par l’Entrepreneur. L’</w:t>
            </w:r>
            <w:r w:rsidR="00AA18B1" w:rsidRPr="00C76C41">
              <w:rPr>
                <w:rFonts w:asciiTheme="majorBidi" w:hAnsiTheme="majorBidi" w:cstheme="majorBidi"/>
              </w:rPr>
              <w:t>a</w:t>
            </w:r>
            <w:r w:rsidR="006759AA" w:rsidRPr="00C76C41">
              <w:rPr>
                <w:rFonts w:asciiTheme="majorBidi" w:hAnsiTheme="majorBidi" w:cstheme="majorBidi"/>
              </w:rPr>
              <w:t>vance n’est pas porteuse d’intérêts.</w:t>
            </w:r>
          </w:p>
          <w:p w14:paraId="16339D93" w14:textId="745294A3" w:rsidR="006759AA" w:rsidRPr="00C76C41" w:rsidRDefault="001209B3"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2D7959">
              <w:rPr>
                <w:rFonts w:asciiTheme="majorBidi" w:hAnsiTheme="majorBidi" w:cstheme="majorBidi"/>
              </w:rPr>
              <w:t>8</w:t>
            </w:r>
            <w:r w:rsidR="006759AA" w:rsidRPr="00C76C41">
              <w:rPr>
                <w:rFonts w:asciiTheme="majorBidi" w:hAnsiTheme="majorBidi" w:cstheme="majorBidi"/>
              </w:rPr>
              <w:t>.2</w:t>
            </w:r>
            <w:r w:rsidR="006759AA" w:rsidRPr="00C76C41">
              <w:rPr>
                <w:rFonts w:asciiTheme="majorBidi" w:hAnsiTheme="majorBidi" w:cstheme="majorBidi"/>
              </w:rPr>
              <w:tab/>
              <w:t>L’Entrepreneur ne pourra utiliser l’</w:t>
            </w:r>
            <w:r w:rsidR="00AA18B1" w:rsidRPr="00C76C41">
              <w:rPr>
                <w:rFonts w:asciiTheme="majorBidi" w:hAnsiTheme="majorBidi" w:cstheme="majorBidi"/>
              </w:rPr>
              <w:t>a</w:t>
            </w:r>
            <w:r w:rsidR="006759AA" w:rsidRPr="00C76C41">
              <w:rPr>
                <w:rFonts w:asciiTheme="majorBidi" w:hAnsiTheme="majorBidi" w:cstheme="majorBidi"/>
              </w:rPr>
              <w:t xml:space="preserve">vance que pour payer </w:t>
            </w:r>
            <w:r w:rsidR="00AA18B1" w:rsidRPr="00C76C41">
              <w:rPr>
                <w:rFonts w:asciiTheme="majorBidi" w:hAnsiTheme="majorBidi" w:cstheme="majorBidi"/>
              </w:rPr>
              <w:t>l</w:t>
            </w:r>
            <w:r w:rsidR="006134ED" w:rsidRPr="00C76C41">
              <w:rPr>
                <w:rFonts w:asciiTheme="majorBidi" w:hAnsiTheme="majorBidi" w:cstheme="majorBidi"/>
              </w:rPr>
              <w:t>e Matériel de l’Entrepreneur</w:t>
            </w:r>
            <w:r w:rsidR="006759AA" w:rsidRPr="00C76C41">
              <w:rPr>
                <w:rFonts w:asciiTheme="majorBidi" w:hAnsiTheme="majorBidi" w:cstheme="majorBidi"/>
              </w:rPr>
              <w:t xml:space="preserve">, </w:t>
            </w:r>
            <w:r w:rsidR="00AA18B1" w:rsidRPr="00C76C41">
              <w:rPr>
                <w:rFonts w:asciiTheme="majorBidi" w:hAnsiTheme="majorBidi" w:cstheme="majorBidi"/>
              </w:rPr>
              <w:t xml:space="preserve">les Equipements, </w:t>
            </w:r>
            <w:r w:rsidR="006759AA" w:rsidRPr="00C76C41">
              <w:rPr>
                <w:rFonts w:asciiTheme="majorBidi" w:hAnsiTheme="majorBidi" w:cstheme="majorBidi"/>
              </w:rPr>
              <w:t xml:space="preserve">les Matériaux et pour couvrir les dépenses de </w:t>
            </w:r>
            <w:r w:rsidR="00AA18B1" w:rsidRPr="00C76C41">
              <w:rPr>
                <w:rFonts w:asciiTheme="majorBidi" w:hAnsiTheme="majorBidi" w:cstheme="majorBidi"/>
              </w:rPr>
              <w:t>mobilisation nécessaires</w:t>
            </w:r>
            <w:r w:rsidR="006759AA" w:rsidRPr="00C76C41">
              <w:rPr>
                <w:rFonts w:asciiTheme="majorBidi" w:hAnsiTheme="majorBidi" w:cstheme="majorBidi"/>
              </w:rPr>
              <w:t xml:space="preserve"> spécifiquement pour l’exécution du </w:t>
            </w:r>
            <w:r w:rsidR="00ED16A7" w:rsidRPr="00C76C41">
              <w:rPr>
                <w:rFonts w:asciiTheme="majorBidi" w:hAnsiTheme="majorBidi" w:cstheme="majorBidi"/>
              </w:rPr>
              <w:t>Marché</w:t>
            </w:r>
            <w:r w:rsidR="006759AA" w:rsidRPr="00C76C41">
              <w:rPr>
                <w:rFonts w:asciiTheme="majorBidi" w:hAnsiTheme="majorBidi" w:cstheme="majorBidi"/>
              </w:rPr>
              <w:t>. L’Entrepreneur devra démontrer que l’</w:t>
            </w:r>
            <w:r w:rsidR="00AA18B1" w:rsidRPr="00C76C41">
              <w:rPr>
                <w:rFonts w:asciiTheme="majorBidi" w:hAnsiTheme="majorBidi" w:cstheme="majorBidi"/>
              </w:rPr>
              <w:t>a</w:t>
            </w:r>
            <w:r w:rsidR="006759AA" w:rsidRPr="00C76C41">
              <w:rPr>
                <w:rFonts w:asciiTheme="majorBidi" w:hAnsiTheme="majorBidi" w:cstheme="majorBidi"/>
              </w:rPr>
              <w:t xml:space="preserve">vance a été correctement utilisée grâce à la présentation </w:t>
            </w:r>
            <w:r w:rsidR="00AA18B1" w:rsidRPr="00C76C41">
              <w:rPr>
                <w:rFonts w:asciiTheme="majorBidi" w:hAnsiTheme="majorBidi" w:cstheme="majorBidi"/>
              </w:rPr>
              <w:t xml:space="preserve">au </w:t>
            </w:r>
            <w:r w:rsidR="00D123E0">
              <w:rPr>
                <w:rFonts w:asciiTheme="majorBidi" w:hAnsiTheme="majorBidi" w:cstheme="majorBidi"/>
              </w:rPr>
              <w:t xml:space="preserve">Consultant de </w:t>
            </w:r>
            <w:r w:rsidR="00D367CB">
              <w:rPr>
                <w:rFonts w:asciiTheme="majorBidi" w:hAnsiTheme="majorBidi" w:cstheme="majorBidi"/>
              </w:rPr>
              <w:t>Supervision</w:t>
            </w:r>
            <w:r w:rsidR="00AA18B1" w:rsidRPr="00C76C41">
              <w:rPr>
                <w:rFonts w:asciiTheme="majorBidi" w:hAnsiTheme="majorBidi" w:cstheme="majorBidi"/>
              </w:rPr>
              <w:t xml:space="preserve"> </w:t>
            </w:r>
            <w:r w:rsidR="006759AA" w:rsidRPr="00C76C41">
              <w:rPr>
                <w:rFonts w:asciiTheme="majorBidi" w:hAnsiTheme="majorBidi" w:cstheme="majorBidi"/>
              </w:rPr>
              <w:t>de copies des factures ou d’autres justificatifs.</w:t>
            </w:r>
          </w:p>
          <w:p w14:paraId="5530C1C7" w14:textId="60D61B44" w:rsidR="006759AA" w:rsidRPr="00C76C41" w:rsidRDefault="001209B3"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2D7959">
              <w:rPr>
                <w:rFonts w:asciiTheme="majorBidi" w:hAnsiTheme="majorBidi" w:cstheme="majorBidi"/>
              </w:rPr>
              <w:t>8</w:t>
            </w:r>
            <w:r w:rsidR="00AA18B1" w:rsidRPr="00C76C41">
              <w:rPr>
                <w:rFonts w:asciiTheme="majorBidi" w:hAnsiTheme="majorBidi" w:cstheme="majorBidi"/>
              </w:rPr>
              <w:t>.3</w:t>
            </w:r>
            <w:r w:rsidR="00AA18B1" w:rsidRPr="00C76C41">
              <w:rPr>
                <w:rFonts w:asciiTheme="majorBidi" w:hAnsiTheme="majorBidi" w:cstheme="majorBidi"/>
              </w:rPr>
              <w:tab/>
              <w:t>L’a</w:t>
            </w:r>
            <w:r w:rsidR="006759AA" w:rsidRPr="00C76C41">
              <w:rPr>
                <w:rFonts w:asciiTheme="majorBidi" w:hAnsiTheme="majorBidi" w:cstheme="majorBidi"/>
              </w:rPr>
              <w:t xml:space="preserve">vance sera remboursée </w:t>
            </w:r>
            <w:r w:rsidR="00BB6DDF" w:rsidRPr="00BB6DDF">
              <w:rPr>
                <w:rFonts w:asciiTheme="majorBidi" w:hAnsiTheme="majorBidi" w:cstheme="majorBidi"/>
              </w:rPr>
              <w:t>en déduisant des montants proportionnels des paiements autrement dus à l'Entrepreneur, suivant le calendrier des pourcentages achevés des Travaux et Services sur la base des paiements</w:t>
            </w:r>
            <w:r w:rsidR="00BB6DDF">
              <w:rPr>
                <w:rFonts w:asciiTheme="majorBidi" w:hAnsiTheme="majorBidi" w:cstheme="majorBidi"/>
              </w:rPr>
              <w:t xml:space="preserve"> . </w:t>
            </w:r>
            <w:r w:rsidR="006759AA" w:rsidRPr="00C76C41">
              <w:rPr>
                <w:rFonts w:asciiTheme="majorBidi" w:hAnsiTheme="majorBidi" w:cstheme="majorBidi"/>
              </w:rPr>
              <w:t xml:space="preserve">Il ne sera </w:t>
            </w:r>
            <w:r w:rsidR="00AA18B1" w:rsidRPr="00C76C41">
              <w:rPr>
                <w:rFonts w:asciiTheme="majorBidi" w:hAnsiTheme="majorBidi" w:cstheme="majorBidi"/>
              </w:rPr>
              <w:t xml:space="preserve">pas </w:t>
            </w:r>
            <w:r w:rsidR="006759AA" w:rsidRPr="00C76C41">
              <w:rPr>
                <w:rFonts w:asciiTheme="majorBidi" w:hAnsiTheme="majorBidi" w:cstheme="majorBidi"/>
              </w:rPr>
              <w:t>tenu compte de l’</w:t>
            </w:r>
            <w:r w:rsidR="00AA18B1" w:rsidRPr="00C76C41">
              <w:rPr>
                <w:rFonts w:asciiTheme="majorBidi" w:hAnsiTheme="majorBidi" w:cstheme="majorBidi"/>
              </w:rPr>
              <w:t>a</w:t>
            </w:r>
            <w:r w:rsidR="006759AA" w:rsidRPr="00C76C41">
              <w:rPr>
                <w:rFonts w:asciiTheme="majorBidi" w:hAnsiTheme="majorBidi" w:cstheme="majorBidi"/>
              </w:rPr>
              <w:t xml:space="preserve">vance ni de son remboursement lors de l’évaluation de travail effectué, des </w:t>
            </w:r>
            <w:r w:rsidR="001E4177">
              <w:rPr>
                <w:rFonts w:asciiTheme="majorBidi" w:hAnsiTheme="majorBidi" w:cstheme="majorBidi"/>
              </w:rPr>
              <w:t>Modification</w:t>
            </w:r>
            <w:r w:rsidR="006759AA" w:rsidRPr="00C76C41">
              <w:rPr>
                <w:rFonts w:asciiTheme="majorBidi" w:hAnsiTheme="majorBidi" w:cstheme="majorBidi"/>
              </w:rPr>
              <w:t xml:space="preserve">s, des </w:t>
            </w:r>
            <w:r w:rsidR="00BB6DDF">
              <w:rPr>
                <w:rFonts w:asciiTheme="majorBidi" w:hAnsiTheme="majorBidi" w:cstheme="majorBidi"/>
              </w:rPr>
              <w:t>révision</w:t>
            </w:r>
            <w:r w:rsidR="00BB6DDF" w:rsidRPr="00C76C41">
              <w:rPr>
                <w:rFonts w:asciiTheme="majorBidi" w:hAnsiTheme="majorBidi" w:cstheme="majorBidi"/>
              </w:rPr>
              <w:t xml:space="preserve">s </w:t>
            </w:r>
            <w:r w:rsidR="006759AA" w:rsidRPr="00C76C41">
              <w:rPr>
                <w:rFonts w:asciiTheme="majorBidi" w:hAnsiTheme="majorBidi" w:cstheme="majorBidi"/>
              </w:rPr>
              <w:t xml:space="preserve">de prix, des </w:t>
            </w:r>
            <w:r w:rsidR="00AA18B1" w:rsidRPr="00C76C41">
              <w:rPr>
                <w:rFonts w:asciiTheme="majorBidi" w:hAnsiTheme="majorBidi" w:cstheme="majorBidi"/>
              </w:rPr>
              <w:t>E</w:t>
            </w:r>
            <w:r w:rsidR="006759AA" w:rsidRPr="00C76C41">
              <w:rPr>
                <w:rFonts w:asciiTheme="majorBidi" w:hAnsiTheme="majorBidi" w:cstheme="majorBidi"/>
              </w:rPr>
              <w:t xml:space="preserve">vènements </w:t>
            </w:r>
            <w:r w:rsidR="00AE226A">
              <w:rPr>
                <w:rFonts w:asciiTheme="majorBidi" w:hAnsiTheme="majorBidi" w:cstheme="majorBidi"/>
              </w:rPr>
              <w:t>ouvrant</w:t>
            </w:r>
            <w:r w:rsidR="006759AA" w:rsidRPr="00C76C41">
              <w:rPr>
                <w:rFonts w:asciiTheme="majorBidi" w:hAnsiTheme="majorBidi" w:cstheme="majorBidi"/>
              </w:rPr>
              <w:t xml:space="preserve"> droit à </w:t>
            </w:r>
            <w:r w:rsidR="00BB6DDF">
              <w:rPr>
                <w:rFonts w:asciiTheme="majorBidi" w:hAnsiTheme="majorBidi" w:cstheme="majorBidi"/>
              </w:rPr>
              <w:t>C</w:t>
            </w:r>
            <w:r w:rsidR="006759AA" w:rsidRPr="00C76C41">
              <w:rPr>
                <w:rFonts w:asciiTheme="majorBidi" w:hAnsiTheme="majorBidi" w:cstheme="majorBidi"/>
              </w:rPr>
              <w:t xml:space="preserve">ompensation, des </w:t>
            </w:r>
            <w:r w:rsidR="00AA18B1" w:rsidRPr="00C76C41">
              <w:rPr>
                <w:rFonts w:asciiTheme="majorBidi" w:hAnsiTheme="majorBidi" w:cstheme="majorBidi"/>
              </w:rPr>
              <w:t>Prime</w:t>
            </w:r>
            <w:r w:rsidR="006759AA" w:rsidRPr="00C76C41">
              <w:rPr>
                <w:rFonts w:asciiTheme="majorBidi" w:hAnsiTheme="majorBidi" w:cstheme="majorBidi"/>
              </w:rPr>
              <w:t xml:space="preserve">s ou des </w:t>
            </w:r>
            <w:r w:rsidR="00AA18B1" w:rsidRPr="00C76C41">
              <w:rPr>
                <w:rFonts w:asciiTheme="majorBidi" w:hAnsiTheme="majorBidi" w:cstheme="majorBidi"/>
              </w:rPr>
              <w:t xml:space="preserve">Pénalités de </w:t>
            </w:r>
            <w:r w:rsidR="00BB6DDF">
              <w:rPr>
                <w:rFonts w:asciiTheme="majorBidi" w:hAnsiTheme="majorBidi" w:cstheme="majorBidi"/>
              </w:rPr>
              <w:t>R</w:t>
            </w:r>
            <w:r w:rsidR="00AA18B1" w:rsidRPr="00C76C41">
              <w:rPr>
                <w:rFonts w:asciiTheme="majorBidi" w:hAnsiTheme="majorBidi" w:cstheme="majorBidi"/>
              </w:rPr>
              <w:t>etard</w:t>
            </w:r>
            <w:r w:rsidR="006759AA" w:rsidRPr="00C76C41">
              <w:rPr>
                <w:rFonts w:asciiTheme="majorBidi" w:hAnsiTheme="majorBidi" w:cstheme="majorBidi"/>
              </w:rPr>
              <w:t>.</w:t>
            </w:r>
          </w:p>
        </w:tc>
      </w:tr>
      <w:tr w:rsidR="006759AA" w:rsidRPr="00C76C41" w14:paraId="16FC320F" w14:textId="77777777" w:rsidTr="00ED16A7">
        <w:tc>
          <w:tcPr>
            <w:tcW w:w="2160" w:type="dxa"/>
            <w:tcBorders>
              <w:top w:val="nil"/>
              <w:left w:val="nil"/>
              <w:bottom w:val="nil"/>
              <w:right w:val="nil"/>
            </w:tcBorders>
          </w:tcPr>
          <w:p w14:paraId="33E6E099" w14:textId="09A5FFBC" w:rsidR="006759AA" w:rsidRPr="00C76C41" w:rsidRDefault="006759AA" w:rsidP="000F2E00">
            <w:pPr>
              <w:pStyle w:val="Style34"/>
              <w:numPr>
                <w:ilvl w:val="0"/>
                <w:numId w:val="137"/>
              </w:numPr>
            </w:pPr>
            <w:bookmarkStart w:id="981" w:name="_Toc343309896"/>
            <w:bookmarkStart w:id="982" w:name="_Toc139114693"/>
            <w:r w:rsidRPr="00C76C41">
              <w:lastRenderedPageBreak/>
              <w:t>Garanties</w:t>
            </w:r>
            <w:bookmarkEnd w:id="981"/>
            <w:bookmarkEnd w:id="982"/>
          </w:p>
        </w:tc>
        <w:tc>
          <w:tcPr>
            <w:tcW w:w="6948" w:type="dxa"/>
            <w:tcBorders>
              <w:top w:val="nil"/>
              <w:left w:val="nil"/>
              <w:bottom w:val="nil"/>
              <w:right w:val="nil"/>
            </w:tcBorders>
          </w:tcPr>
          <w:p w14:paraId="3B431151" w14:textId="43CE3D28" w:rsidR="006759AA" w:rsidRPr="00C76C41" w:rsidRDefault="00CA13E2"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C82FD2">
              <w:rPr>
                <w:rFonts w:asciiTheme="majorBidi" w:hAnsiTheme="majorBidi" w:cstheme="majorBidi"/>
              </w:rPr>
              <w:t>9</w:t>
            </w:r>
            <w:r w:rsidR="001209B3" w:rsidRPr="00C76C41">
              <w:rPr>
                <w:rFonts w:asciiTheme="majorBidi" w:hAnsiTheme="majorBidi" w:cstheme="majorBidi"/>
              </w:rPr>
              <w:t>.</w:t>
            </w:r>
            <w:r w:rsidR="006759AA" w:rsidRPr="00C76C41">
              <w:rPr>
                <w:rFonts w:asciiTheme="majorBidi" w:hAnsiTheme="majorBidi" w:cstheme="majorBidi"/>
              </w:rPr>
              <w:t>1</w:t>
            </w:r>
            <w:r w:rsidR="006759AA" w:rsidRPr="00C76C41">
              <w:rPr>
                <w:rFonts w:asciiTheme="majorBidi" w:hAnsiTheme="majorBidi" w:cstheme="majorBidi"/>
              </w:rPr>
              <w:tab/>
              <w:t xml:space="preserve">La Garantie de </w:t>
            </w:r>
            <w:r w:rsidR="001209B3" w:rsidRPr="00C76C41">
              <w:rPr>
                <w:rFonts w:asciiTheme="majorBidi" w:hAnsiTheme="majorBidi" w:cstheme="majorBidi"/>
              </w:rPr>
              <w:t>B</w:t>
            </w:r>
            <w:r w:rsidR="006759AA" w:rsidRPr="00C76C41">
              <w:rPr>
                <w:rFonts w:asciiTheme="majorBidi" w:hAnsiTheme="majorBidi" w:cstheme="majorBidi"/>
              </w:rPr>
              <w:t xml:space="preserve">onne </w:t>
            </w:r>
            <w:r w:rsidR="001209B3" w:rsidRPr="00C76C41">
              <w:rPr>
                <w:rFonts w:asciiTheme="majorBidi" w:hAnsiTheme="majorBidi" w:cstheme="majorBidi"/>
              </w:rPr>
              <w:t>E</w:t>
            </w:r>
            <w:r w:rsidR="006759AA" w:rsidRPr="00C76C41">
              <w:rPr>
                <w:rFonts w:asciiTheme="majorBidi" w:hAnsiTheme="majorBidi" w:cstheme="majorBidi"/>
              </w:rPr>
              <w:t>xécution</w:t>
            </w:r>
            <w:r w:rsidR="001209B3" w:rsidRPr="00C76C41">
              <w:rPr>
                <w:rFonts w:asciiTheme="majorBidi" w:hAnsiTheme="majorBidi" w:cstheme="majorBidi"/>
              </w:rPr>
              <w:t xml:space="preserve">, et si spécifié </w:t>
            </w:r>
            <w:r w:rsidR="001209B3" w:rsidRPr="00C76C41">
              <w:rPr>
                <w:rFonts w:asciiTheme="majorBidi" w:hAnsiTheme="majorBidi" w:cstheme="majorBidi"/>
                <w:b/>
                <w:bCs/>
              </w:rPr>
              <w:t>dans le CCAP</w:t>
            </w:r>
            <w:r w:rsidR="001209B3" w:rsidRPr="00C76C41">
              <w:rPr>
                <w:rFonts w:asciiTheme="majorBidi" w:hAnsiTheme="majorBidi" w:cstheme="majorBidi"/>
              </w:rPr>
              <w:t xml:space="preserve"> une Garantie de Performance Environnementale et Sociale, doit être</w:t>
            </w:r>
            <w:r w:rsidR="006759AA" w:rsidRPr="00C76C41">
              <w:rPr>
                <w:rFonts w:asciiTheme="majorBidi" w:hAnsiTheme="majorBidi" w:cstheme="majorBidi"/>
              </w:rPr>
              <w:t xml:space="preserve"> </w:t>
            </w:r>
            <w:r w:rsidRPr="00C76C41">
              <w:rPr>
                <w:rFonts w:asciiTheme="majorBidi" w:hAnsiTheme="majorBidi" w:cstheme="majorBidi"/>
              </w:rPr>
              <w:t>fourni</w:t>
            </w:r>
            <w:r w:rsidR="006759AA" w:rsidRPr="00C76C41">
              <w:rPr>
                <w:rFonts w:asciiTheme="majorBidi" w:hAnsiTheme="majorBidi" w:cstheme="majorBidi"/>
              </w:rPr>
              <w:t xml:space="preserve">e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xml:space="preserve"> au plus tard à la date spécifiée dans la Lettre d</w:t>
            </w:r>
            <w:r w:rsidRPr="00C76C41">
              <w:rPr>
                <w:rFonts w:asciiTheme="majorBidi" w:hAnsiTheme="majorBidi" w:cstheme="majorBidi"/>
              </w:rPr>
              <w:t>e Notific</w:t>
            </w:r>
            <w:r w:rsidR="006759AA" w:rsidRPr="00C76C41">
              <w:rPr>
                <w:rFonts w:asciiTheme="majorBidi" w:hAnsiTheme="majorBidi" w:cstheme="majorBidi"/>
              </w:rPr>
              <w:t xml:space="preserve">ation </w:t>
            </w:r>
            <w:r w:rsidR="00BB6DDF">
              <w:rPr>
                <w:rFonts w:asciiTheme="majorBidi" w:hAnsiTheme="majorBidi" w:cstheme="majorBidi"/>
              </w:rPr>
              <w:t xml:space="preserve">de l’Attribution du Marché </w:t>
            </w:r>
            <w:r w:rsidR="006759AA" w:rsidRPr="00C76C41">
              <w:rPr>
                <w:rFonts w:asciiTheme="majorBidi" w:hAnsiTheme="majorBidi" w:cstheme="majorBidi"/>
              </w:rPr>
              <w:t xml:space="preserve">et sera </w:t>
            </w:r>
            <w:r w:rsidRPr="00C76C41">
              <w:rPr>
                <w:rFonts w:asciiTheme="majorBidi" w:hAnsiTheme="majorBidi" w:cstheme="majorBidi"/>
              </w:rPr>
              <w:t>émis</w:t>
            </w:r>
            <w:r w:rsidR="006759AA" w:rsidRPr="00C76C41">
              <w:rPr>
                <w:rFonts w:asciiTheme="majorBidi" w:hAnsiTheme="majorBidi" w:cstheme="majorBidi"/>
              </w:rPr>
              <w:t xml:space="preserve">e pour </w:t>
            </w:r>
            <w:r w:rsidRPr="00C76C41">
              <w:rPr>
                <w:rFonts w:asciiTheme="majorBidi" w:hAnsiTheme="majorBidi" w:cstheme="majorBidi"/>
              </w:rPr>
              <w:t>le</w:t>
            </w:r>
            <w:r w:rsidR="006759AA" w:rsidRPr="00C76C41">
              <w:rPr>
                <w:rFonts w:asciiTheme="majorBidi" w:hAnsiTheme="majorBidi" w:cstheme="majorBidi"/>
              </w:rPr>
              <w:t xml:space="preserve"> montant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par une banque </w:t>
            </w:r>
            <w:r w:rsidR="00DF29C2">
              <w:rPr>
                <w:rFonts w:asciiTheme="majorBidi" w:hAnsiTheme="majorBidi" w:cstheme="majorBidi"/>
              </w:rPr>
              <w:t xml:space="preserve">de bonne réputation </w:t>
            </w:r>
            <w:r w:rsidR="006759AA" w:rsidRPr="00C76C41">
              <w:rPr>
                <w:rFonts w:asciiTheme="majorBidi" w:hAnsiTheme="majorBidi" w:cstheme="majorBidi"/>
              </w:rPr>
              <w:t xml:space="preserve">ou une société de cautionnement </w:t>
            </w:r>
            <w:r w:rsidR="0041785E">
              <w:rPr>
                <w:rFonts w:asciiTheme="majorBidi" w:hAnsiTheme="majorBidi" w:cstheme="majorBidi"/>
              </w:rPr>
              <w:t>sélectionnée par l’Entrepreneur</w:t>
            </w:r>
            <w:r w:rsidR="006A164B">
              <w:rPr>
                <w:rFonts w:asciiTheme="majorBidi" w:hAnsiTheme="majorBidi" w:cstheme="majorBidi"/>
              </w:rPr>
              <w:t>,</w:t>
            </w:r>
            <w:r w:rsidR="006759AA" w:rsidRPr="00C76C41">
              <w:rPr>
                <w:rFonts w:asciiTheme="majorBidi" w:hAnsiTheme="majorBidi" w:cstheme="majorBidi"/>
              </w:rPr>
              <w:t xml:space="preserve"> et libellée dans les types et proportions des </w:t>
            </w:r>
            <w:r w:rsidR="0079300A" w:rsidRPr="00C76C41">
              <w:rPr>
                <w:rFonts w:asciiTheme="majorBidi" w:hAnsiTheme="majorBidi" w:cstheme="majorBidi"/>
              </w:rPr>
              <w:t>monnaie</w:t>
            </w:r>
            <w:r w:rsidR="006759AA" w:rsidRPr="00C76C41">
              <w:rPr>
                <w:rFonts w:asciiTheme="majorBidi" w:hAnsiTheme="majorBidi" w:cstheme="majorBidi"/>
              </w:rPr>
              <w:t xml:space="preserve">s dans lesquels est </w:t>
            </w:r>
            <w:r w:rsidR="00BB6DDF">
              <w:rPr>
                <w:rFonts w:asciiTheme="majorBidi" w:hAnsiTheme="majorBidi" w:cstheme="majorBidi"/>
              </w:rPr>
              <w:t>payable</w:t>
            </w:r>
            <w:r w:rsidR="00BB6DDF" w:rsidRPr="00C76C41">
              <w:rPr>
                <w:rFonts w:asciiTheme="majorBidi" w:hAnsiTheme="majorBidi" w:cstheme="majorBidi"/>
              </w:rPr>
              <w:t xml:space="preserve"> </w:t>
            </w:r>
            <w:r w:rsidR="006759AA" w:rsidRPr="00C76C41">
              <w:rPr>
                <w:rFonts w:asciiTheme="majorBidi" w:hAnsiTheme="majorBidi" w:cstheme="majorBidi"/>
              </w:rPr>
              <w:t xml:space="preserve">le </w:t>
            </w:r>
            <w:r w:rsidR="00BB6DDF">
              <w:rPr>
                <w:rFonts w:asciiTheme="majorBidi" w:hAnsiTheme="majorBidi" w:cstheme="majorBidi"/>
              </w:rPr>
              <w:t xml:space="preserve">Prix du </w:t>
            </w:r>
            <w:r w:rsidR="00ED16A7" w:rsidRPr="00C76C41">
              <w:rPr>
                <w:rFonts w:asciiTheme="majorBidi" w:hAnsiTheme="majorBidi" w:cstheme="majorBidi"/>
              </w:rPr>
              <w:t>Marché</w:t>
            </w:r>
            <w:r w:rsidR="006759AA" w:rsidRPr="00C76C41">
              <w:rPr>
                <w:rFonts w:asciiTheme="majorBidi" w:hAnsiTheme="majorBidi" w:cstheme="majorBidi"/>
              </w:rPr>
              <w:t xml:space="preserve">. La </w:t>
            </w:r>
            <w:r w:rsidR="007B3281">
              <w:rPr>
                <w:rFonts w:asciiTheme="majorBidi" w:hAnsiTheme="majorBidi" w:cstheme="majorBidi"/>
              </w:rPr>
              <w:t>G</w:t>
            </w:r>
            <w:r w:rsidR="006759AA" w:rsidRPr="00C76C41">
              <w:rPr>
                <w:rFonts w:asciiTheme="majorBidi" w:hAnsiTheme="majorBidi" w:cstheme="majorBidi"/>
              </w:rPr>
              <w:t xml:space="preserve">arantie de </w:t>
            </w:r>
            <w:r w:rsidR="007B3281">
              <w:rPr>
                <w:rFonts w:asciiTheme="majorBidi" w:hAnsiTheme="majorBidi" w:cstheme="majorBidi"/>
              </w:rPr>
              <w:t>B</w:t>
            </w:r>
            <w:r w:rsidR="006759AA" w:rsidRPr="00C76C41">
              <w:rPr>
                <w:rFonts w:asciiTheme="majorBidi" w:hAnsiTheme="majorBidi" w:cstheme="majorBidi"/>
              </w:rPr>
              <w:t xml:space="preserve">onne </w:t>
            </w:r>
            <w:r w:rsidR="007B3281">
              <w:rPr>
                <w:rFonts w:asciiTheme="majorBidi" w:hAnsiTheme="majorBidi" w:cstheme="majorBidi"/>
              </w:rPr>
              <w:t>E</w:t>
            </w:r>
            <w:r w:rsidR="006759AA" w:rsidRPr="00C76C41">
              <w:rPr>
                <w:rFonts w:asciiTheme="majorBidi" w:hAnsiTheme="majorBidi" w:cstheme="majorBidi"/>
              </w:rPr>
              <w:t xml:space="preserve">xécution sera valable 28 jours </w:t>
            </w:r>
            <w:r w:rsidRPr="00C76C41">
              <w:rPr>
                <w:rFonts w:asciiTheme="majorBidi" w:hAnsiTheme="majorBidi" w:cstheme="majorBidi"/>
              </w:rPr>
              <w:t>au-delà</w:t>
            </w:r>
            <w:r w:rsidR="006759AA" w:rsidRPr="00C76C41">
              <w:rPr>
                <w:rFonts w:asciiTheme="majorBidi" w:hAnsiTheme="majorBidi" w:cstheme="majorBidi"/>
              </w:rPr>
              <w:t xml:space="preserve"> de la </w:t>
            </w:r>
            <w:r w:rsidR="007B3281">
              <w:rPr>
                <w:rFonts w:asciiTheme="majorBidi" w:hAnsiTheme="majorBidi" w:cstheme="majorBidi"/>
              </w:rPr>
              <w:t>d</w:t>
            </w:r>
            <w:r w:rsidR="006759AA" w:rsidRPr="00C76C41">
              <w:rPr>
                <w:rFonts w:asciiTheme="majorBidi" w:hAnsiTheme="majorBidi" w:cstheme="majorBidi"/>
              </w:rPr>
              <w:t>ate de délivrance du Certificat d’Achèvement dans le cas d’une Garantie bancaire, et pendant une période allant jusqu’à un an à partir de la même date, dans le cas d’un cautionnement.</w:t>
            </w:r>
          </w:p>
        </w:tc>
      </w:tr>
      <w:tr w:rsidR="006759AA" w:rsidRPr="00C76C41" w14:paraId="3B9C343A" w14:textId="77777777" w:rsidTr="00432732">
        <w:trPr>
          <w:cantSplit/>
        </w:trPr>
        <w:tc>
          <w:tcPr>
            <w:tcW w:w="2160" w:type="dxa"/>
            <w:tcBorders>
              <w:top w:val="nil"/>
              <w:left w:val="nil"/>
              <w:bottom w:val="nil"/>
              <w:right w:val="nil"/>
            </w:tcBorders>
          </w:tcPr>
          <w:p w14:paraId="641936EC" w14:textId="7BED5C6C" w:rsidR="006759AA" w:rsidRPr="00C76C41" w:rsidRDefault="006759AA" w:rsidP="000F2E00">
            <w:pPr>
              <w:pStyle w:val="Style34"/>
              <w:numPr>
                <w:ilvl w:val="0"/>
                <w:numId w:val="137"/>
              </w:numPr>
            </w:pPr>
            <w:bookmarkStart w:id="983" w:name="_Toc139114694"/>
            <w:r w:rsidRPr="00C76C41">
              <w:t>Trava</w:t>
            </w:r>
            <w:r w:rsidR="00CA13E2" w:rsidRPr="00C76C41">
              <w:t>ux</w:t>
            </w:r>
            <w:r w:rsidRPr="00C76C41">
              <w:t xml:space="preserve"> </w:t>
            </w:r>
            <w:r w:rsidR="00CA13E2" w:rsidRPr="00C76C41">
              <w:t>en</w:t>
            </w:r>
            <w:r w:rsidR="00432732" w:rsidRPr="00C76C41">
              <w:t> </w:t>
            </w:r>
            <w:r w:rsidR="00D747B0">
              <w:t>R</w:t>
            </w:r>
            <w:r w:rsidR="00CA13E2" w:rsidRPr="00C76C41">
              <w:t>égie</w:t>
            </w:r>
            <w:bookmarkEnd w:id="983"/>
          </w:p>
        </w:tc>
        <w:tc>
          <w:tcPr>
            <w:tcW w:w="6948" w:type="dxa"/>
            <w:tcBorders>
              <w:top w:val="nil"/>
              <w:left w:val="nil"/>
              <w:bottom w:val="nil"/>
              <w:right w:val="nil"/>
            </w:tcBorders>
          </w:tcPr>
          <w:p w14:paraId="365CF4E5" w14:textId="06312872" w:rsidR="006759AA" w:rsidRPr="00C76C41" w:rsidRDefault="00D747B0" w:rsidP="00CA13E2">
            <w:pPr>
              <w:tabs>
                <w:tab w:val="left" w:pos="540"/>
              </w:tabs>
              <w:spacing w:after="120"/>
              <w:ind w:left="540" w:right="-72" w:hanging="540"/>
              <w:rPr>
                <w:rFonts w:asciiTheme="majorBidi" w:hAnsiTheme="majorBidi" w:cstheme="majorBidi"/>
              </w:rPr>
            </w:pPr>
            <w:r>
              <w:rPr>
                <w:rFonts w:asciiTheme="majorBidi" w:hAnsiTheme="majorBidi" w:cstheme="majorBidi"/>
              </w:rPr>
              <w:t>60</w:t>
            </w:r>
            <w:r w:rsidR="006759AA" w:rsidRPr="00C76C41">
              <w:rPr>
                <w:rFonts w:asciiTheme="majorBidi" w:hAnsiTheme="majorBidi" w:cstheme="majorBidi"/>
              </w:rPr>
              <w:t>.1</w:t>
            </w:r>
            <w:r w:rsidR="006759AA" w:rsidRPr="00C76C41">
              <w:rPr>
                <w:rFonts w:asciiTheme="majorBidi" w:hAnsiTheme="majorBidi" w:cstheme="majorBidi"/>
              </w:rPr>
              <w:tab/>
              <w:t xml:space="preserve">Le cas échéant, les prix unitaires </w:t>
            </w:r>
            <w:r w:rsidR="00CA13E2" w:rsidRPr="00C76C41">
              <w:rPr>
                <w:rFonts w:asciiTheme="majorBidi" w:hAnsiTheme="majorBidi" w:cstheme="majorBidi"/>
              </w:rPr>
              <w:t xml:space="preserve">de Travaux en </w:t>
            </w:r>
            <w:r>
              <w:rPr>
                <w:rFonts w:asciiTheme="majorBidi" w:hAnsiTheme="majorBidi" w:cstheme="majorBidi"/>
              </w:rPr>
              <w:t>R</w:t>
            </w:r>
            <w:r w:rsidR="00CA13E2" w:rsidRPr="00C76C41">
              <w:rPr>
                <w:rFonts w:asciiTheme="majorBidi" w:hAnsiTheme="majorBidi" w:cstheme="majorBidi"/>
              </w:rPr>
              <w:t>égie</w:t>
            </w:r>
            <w:r w:rsidR="006759AA" w:rsidRPr="00C76C41">
              <w:rPr>
                <w:rFonts w:asciiTheme="majorBidi" w:hAnsiTheme="majorBidi" w:cstheme="majorBidi"/>
              </w:rPr>
              <w:t xml:space="preserve"> figurant dans l</w:t>
            </w:r>
            <w:r>
              <w:rPr>
                <w:rFonts w:asciiTheme="majorBidi" w:hAnsiTheme="majorBidi" w:cstheme="majorBidi"/>
              </w:rPr>
              <w:t>’Offre</w:t>
            </w:r>
            <w:r w:rsidR="006759AA" w:rsidRPr="00C76C41">
              <w:rPr>
                <w:rFonts w:asciiTheme="majorBidi" w:hAnsiTheme="majorBidi" w:cstheme="majorBidi"/>
              </w:rPr>
              <w:t xml:space="preserve"> de l’Entrepreneur seront utilisés pour le paiement de travaux supplémentaires que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w:t>
            </w:r>
            <w:r w:rsidR="00CA13E2" w:rsidRPr="00C76C41">
              <w:rPr>
                <w:rFonts w:asciiTheme="majorBidi" w:hAnsiTheme="majorBidi" w:cstheme="majorBidi"/>
              </w:rPr>
              <w:t>aura ordonné par écrit au préalable en indiquant que ces</w:t>
            </w:r>
            <w:r w:rsidR="006759AA" w:rsidRPr="00C76C41">
              <w:rPr>
                <w:rFonts w:asciiTheme="majorBidi" w:hAnsiTheme="majorBidi" w:cstheme="majorBidi"/>
              </w:rPr>
              <w:t xml:space="preserve"> trava</w:t>
            </w:r>
            <w:r w:rsidR="00CA13E2" w:rsidRPr="00C76C41">
              <w:rPr>
                <w:rFonts w:asciiTheme="majorBidi" w:hAnsiTheme="majorBidi" w:cstheme="majorBidi"/>
              </w:rPr>
              <w:t>ux</w:t>
            </w:r>
            <w:r w:rsidR="006759AA" w:rsidRPr="00C76C41">
              <w:rPr>
                <w:rFonts w:asciiTheme="majorBidi" w:hAnsiTheme="majorBidi" w:cstheme="majorBidi"/>
              </w:rPr>
              <w:t xml:space="preserve"> supplémentaire</w:t>
            </w:r>
            <w:r w:rsidR="00CA13E2" w:rsidRPr="00C76C41">
              <w:rPr>
                <w:rFonts w:asciiTheme="majorBidi" w:hAnsiTheme="majorBidi" w:cstheme="majorBidi"/>
              </w:rPr>
              <w:t>s</w:t>
            </w:r>
            <w:r w:rsidR="006759AA" w:rsidRPr="00C76C41">
              <w:rPr>
                <w:rFonts w:asciiTheme="majorBidi" w:hAnsiTheme="majorBidi" w:cstheme="majorBidi"/>
              </w:rPr>
              <w:t xml:space="preserve"> serai</w:t>
            </w:r>
            <w:r w:rsidR="00CA13E2" w:rsidRPr="00C76C41">
              <w:rPr>
                <w:rFonts w:asciiTheme="majorBidi" w:hAnsiTheme="majorBidi" w:cstheme="majorBidi"/>
              </w:rPr>
              <w:t>en</w:t>
            </w:r>
            <w:r w:rsidR="006759AA" w:rsidRPr="00C76C41">
              <w:rPr>
                <w:rFonts w:asciiTheme="majorBidi" w:hAnsiTheme="majorBidi" w:cstheme="majorBidi"/>
              </w:rPr>
              <w:t>t rémunéré</w:t>
            </w:r>
            <w:r w:rsidR="00CA13E2" w:rsidRPr="00C76C41">
              <w:rPr>
                <w:rFonts w:asciiTheme="majorBidi" w:hAnsiTheme="majorBidi" w:cstheme="majorBidi"/>
              </w:rPr>
              <w:t>s</w:t>
            </w:r>
            <w:r w:rsidR="006759AA" w:rsidRPr="00C76C41">
              <w:rPr>
                <w:rFonts w:asciiTheme="majorBidi" w:hAnsiTheme="majorBidi" w:cstheme="majorBidi"/>
              </w:rPr>
              <w:t xml:space="preserve"> sur cette base.</w:t>
            </w:r>
          </w:p>
          <w:p w14:paraId="272BC405" w14:textId="5D6FA7EA" w:rsidR="006759AA" w:rsidRPr="00C76C41" w:rsidRDefault="000E0C30" w:rsidP="00CA13E2">
            <w:pPr>
              <w:tabs>
                <w:tab w:val="left" w:pos="540"/>
              </w:tabs>
              <w:spacing w:after="120"/>
              <w:ind w:left="540" w:right="-72" w:hanging="540"/>
              <w:rPr>
                <w:rFonts w:asciiTheme="majorBidi" w:hAnsiTheme="majorBidi" w:cstheme="majorBidi"/>
              </w:rPr>
            </w:pPr>
            <w:r>
              <w:rPr>
                <w:rFonts w:asciiTheme="majorBidi" w:hAnsiTheme="majorBidi" w:cstheme="majorBidi"/>
              </w:rPr>
              <w:t>60</w:t>
            </w:r>
            <w:r w:rsidR="006759AA" w:rsidRPr="00C76C41">
              <w:rPr>
                <w:rFonts w:asciiTheme="majorBidi" w:hAnsiTheme="majorBidi" w:cstheme="majorBidi"/>
              </w:rPr>
              <w:t xml:space="preserve">.2 </w:t>
            </w:r>
            <w:r w:rsidR="00CA13E2" w:rsidRPr="00C76C41">
              <w:rPr>
                <w:rFonts w:asciiTheme="majorBidi" w:hAnsiTheme="majorBidi" w:cstheme="majorBidi"/>
              </w:rPr>
              <w:t>Tous les Travaux</w:t>
            </w:r>
            <w:r w:rsidR="006759AA" w:rsidRPr="00C76C41">
              <w:rPr>
                <w:rFonts w:asciiTheme="majorBidi" w:hAnsiTheme="majorBidi" w:cstheme="majorBidi"/>
              </w:rPr>
              <w:t xml:space="preserve"> devant être rémunéré</w:t>
            </w:r>
            <w:r w:rsidR="00CA13E2" w:rsidRPr="00C76C41">
              <w:rPr>
                <w:rFonts w:asciiTheme="majorBidi" w:hAnsiTheme="majorBidi" w:cstheme="majorBidi"/>
              </w:rPr>
              <w:t>s</w:t>
            </w:r>
            <w:r w:rsidR="006759AA" w:rsidRPr="00C76C41">
              <w:rPr>
                <w:rFonts w:asciiTheme="majorBidi" w:hAnsiTheme="majorBidi" w:cstheme="majorBidi"/>
              </w:rPr>
              <w:t xml:space="preserve"> </w:t>
            </w:r>
            <w:r w:rsidR="00CA13E2" w:rsidRPr="00C76C41">
              <w:rPr>
                <w:rFonts w:asciiTheme="majorBidi" w:hAnsiTheme="majorBidi" w:cstheme="majorBidi"/>
              </w:rPr>
              <w:t xml:space="preserve">en </w:t>
            </w:r>
            <w:r w:rsidR="00D747B0">
              <w:rPr>
                <w:rFonts w:asciiTheme="majorBidi" w:hAnsiTheme="majorBidi" w:cstheme="majorBidi"/>
              </w:rPr>
              <w:t>R</w:t>
            </w:r>
            <w:r w:rsidR="00CA13E2" w:rsidRPr="00C76C41">
              <w:rPr>
                <w:rFonts w:asciiTheme="majorBidi" w:hAnsiTheme="majorBidi" w:cstheme="majorBidi"/>
              </w:rPr>
              <w:t>égie seront consignés</w:t>
            </w:r>
            <w:r w:rsidR="006759AA" w:rsidRPr="00C76C41">
              <w:rPr>
                <w:rFonts w:asciiTheme="majorBidi" w:hAnsiTheme="majorBidi" w:cstheme="majorBidi"/>
              </w:rPr>
              <w:t xml:space="preserve"> par l’Entrepreneur sur des formulaires approuvés par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Chaque formulaire </w:t>
            </w:r>
            <w:r w:rsidR="00CA13E2" w:rsidRPr="00C76C41">
              <w:rPr>
                <w:rFonts w:asciiTheme="majorBidi" w:hAnsiTheme="majorBidi" w:cstheme="majorBidi"/>
              </w:rPr>
              <w:t xml:space="preserve">rempli </w:t>
            </w:r>
            <w:r w:rsidR="006759AA" w:rsidRPr="00C76C41">
              <w:rPr>
                <w:rFonts w:asciiTheme="majorBidi" w:hAnsiTheme="majorBidi" w:cstheme="majorBidi"/>
              </w:rPr>
              <w:t xml:space="preserve">sera vérifié et signé par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dans les deux jours suivant la fin de ces travaux.</w:t>
            </w:r>
          </w:p>
          <w:p w14:paraId="550BAA97" w14:textId="6BE5217D" w:rsidR="006759AA" w:rsidRPr="00C76C41" w:rsidRDefault="000E0C30" w:rsidP="00CA13E2">
            <w:pPr>
              <w:tabs>
                <w:tab w:val="left" w:pos="540"/>
              </w:tabs>
              <w:spacing w:after="120"/>
              <w:ind w:left="540" w:right="-72" w:hanging="540"/>
              <w:rPr>
                <w:rFonts w:asciiTheme="majorBidi" w:hAnsiTheme="majorBidi" w:cstheme="majorBidi"/>
              </w:rPr>
            </w:pPr>
            <w:r>
              <w:rPr>
                <w:rFonts w:asciiTheme="majorBidi" w:hAnsiTheme="majorBidi" w:cstheme="majorBidi"/>
              </w:rPr>
              <w:t>60</w:t>
            </w:r>
            <w:r w:rsidR="006759AA" w:rsidRPr="00C76C41">
              <w:rPr>
                <w:rFonts w:asciiTheme="majorBidi" w:hAnsiTheme="majorBidi" w:cstheme="majorBidi"/>
              </w:rPr>
              <w:t>.3</w:t>
            </w:r>
            <w:r w:rsidR="006759AA" w:rsidRPr="00C76C41">
              <w:rPr>
                <w:rFonts w:asciiTheme="majorBidi" w:hAnsiTheme="majorBidi" w:cstheme="majorBidi"/>
              </w:rPr>
              <w:tab/>
              <w:t xml:space="preserve">L’Entrepreneur sera payé pour ces </w:t>
            </w:r>
            <w:r w:rsidR="00C16031">
              <w:rPr>
                <w:rFonts w:asciiTheme="majorBidi" w:hAnsiTheme="majorBidi" w:cstheme="majorBidi"/>
              </w:rPr>
              <w:t>T</w:t>
            </w:r>
            <w:r w:rsidR="006759AA" w:rsidRPr="00C76C41">
              <w:rPr>
                <w:rFonts w:asciiTheme="majorBidi" w:hAnsiTheme="majorBidi" w:cstheme="majorBidi"/>
              </w:rPr>
              <w:t xml:space="preserve">ravaux </w:t>
            </w:r>
            <w:r w:rsidR="00CA13E2" w:rsidRPr="00C76C41">
              <w:rPr>
                <w:rFonts w:asciiTheme="majorBidi" w:hAnsiTheme="majorBidi" w:cstheme="majorBidi"/>
              </w:rPr>
              <w:t xml:space="preserve">en </w:t>
            </w:r>
            <w:r w:rsidR="00C16031">
              <w:rPr>
                <w:rFonts w:asciiTheme="majorBidi" w:hAnsiTheme="majorBidi" w:cstheme="majorBidi"/>
              </w:rPr>
              <w:t>R</w:t>
            </w:r>
            <w:r w:rsidR="00CA13E2" w:rsidRPr="00C76C41">
              <w:rPr>
                <w:rFonts w:asciiTheme="majorBidi" w:hAnsiTheme="majorBidi" w:cstheme="majorBidi"/>
              </w:rPr>
              <w:t>égie</w:t>
            </w:r>
            <w:r w:rsidR="006759AA" w:rsidRPr="00C76C41">
              <w:rPr>
                <w:rFonts w:asciiTheme="majorBidi" w:hAnsiTheme="majorBidi" w:cstheme="majorBidi"/>
              </w:rPr>
              <w:t xml:space="preserve"> sur la base des formulaires </w:t>
            </w:r>
            <w:r w:rsidR="009B2302" w:rsidRPr="00C76C41">
              <w:rPr>
                <w:rFonts w:asciiTheme="majorBidi" w:hAnsiTheme="majorBidi" w:cstheme="majorBidi"/>
              </w:rPr>
              <w:t>« </w:t>
            </w:r>
            <w:r w:rsidR="00CA13E2" w:rsidRPr="00C76C41">
              <w:rPr>
                <w:rFonts w:asciiTheme="majorBidi" w:hAnsiTheme="majorBidi" w:cstheme="majorBidi"/>
              </w:rPr>
              <w:t>T</w:t>
            </w:r>
            <w:r w:rsidR="006759AA" w:rsidRPr="00C76C41">
              <w:rPr>
                <w:rFonts w:asciiTheme="majorBidi" w:hAnsiTheme="majorBidi" w:cstheme="majorBidi"/>
              </w:rPr>
              <w:t xml:space="preserve">ravaux </w:t>
            </w:r>
            <w:r w:rsidR="00CA13E2" w:rsidRPr="00C76C41">
              <w:rPr>
                <w:rFonts w:asciiTheme="majorBidi" w:hAnsiTheme="majorBidi" w:cstheme="majorBidi"/>
              </w:rPr>
              <w:t xml:space="preserve">en </w:t>
            </w:r>
            <w:r w:rsidR="00C16031">
              <w:rPr>
                <w:rFonts w:asciiTheme="majorBidi" w:hAnsiTheme="majorBidi" w:cstheme="majorBidi"/>
              </w:rPr>
              <w:t>R</w:t>
            </w:r>
            <w:r w:rsidR="00CA13E2" w:rsidRPr="00C76C41">
              <w:rPr>
                <w:rFonts w:asciiTheme="majorBidi" w:hAnsiTheme="majorBidi" w:cstheme="majorBidi"/>
              </w:rPr>
              <w:t>égie</w:t>
            </w:r>
            <w:r w:rsidR="009B2302" w:rsidRPr="00C76C41">
              <w:rPr>
                <w:rFonts w:asciiTheme="majorBidi" w:hAnsiTheme="majorBidi" w:cstheme="majorBidi"/>
              </w:rPr>
              <w:t> »</w:t>
            </w:r>
            <w:r w:rsidR="006759AA" w:rsidRPr="00C76C41">
              <w:rPr>
                <w:rFonts w:asciiTheme="majorBidi" w:hAnsiTheme="majorBidi" w:cstheme="majorBidi"/>
              </w:rPr>
              <w:t xml:space="preserve"> dûment signés.</w:t>
            </w:r>
          </w:p>
        </w:tc>
      </w:tr>
      <w:tr w:rsidR="00A268FD" w:rsidRPr="00C76C41" w14:paraId="19D54CB1" w14:textId="77777777" w:rsidTr="00ED16A7">
        <w:tc>
          <w:tcPr>
            <w:tcW w:w="2160" w:type="dxa"/>
            <w:tcBorders>
              <w:top w:val="nil"/>
              <w:left w:val="nil"/>
              <w:bottom w:val="nil"/>
              <w:right w:val="nil"/>
            </w:tcBorders>
          </w:tcPr>
          <w:p w14:paraId="1A316711" w14:textId="7405DAA7" w:rsidR="00A268FD" w:rsidRDefault="002E1E76" w:rsidP="000F2E00">
            <w:pPr>
              <w:pStyle w:val="Style34"/>
              <w:numPr>
                <w:ilvl w:val="0"/>
                <w:numId w:val="137"/>
              </w:numPr>
              <w:ind w:left="71" w:hanging="90"/>
            </w:pPr>
            <w:bookmarkStart w:id="984" w:name="_Toc139114695"/>
            <w:r>
              <w:t>Coût des Réparations</w:t>
            </w:r>
            <w:bookmarkEnd w:id="984"/>
          </w:p>
        </w:tc>
        <w:tc>
          <w:tcPr>
            <w:tcW w:w="6948" w:type="dxa"/>
            <w:tcBorders>
              <w:top w:val="nil"/>
              <w:left w:val="nil"/>
              <w:bottom w:val="nil"/>
              <w:right w:val="nil"/>
            </w:tcBorders>
          </w:tcPr>
          <w:p w14:paraId="744BC519" w14:textId="1F89B312" w:rsidR="00A268FD" w:rsidRPr="001A3330" w:rsidRDefault="002E1E76" w:rsidP="001A3330">
            <w:pPr>
              <w:shd w:val="clear" w:color="auto" w:fill="FDFDFD"/>
              <w:rPr>
                <w:rFonts w:ascii="Segoe UI" w:hAnsi="Segoe UI" w:cs="Segoe UI"/>
                <w:sz w:val="21"/>
                <w:szCs w:val="21"/>
                <w:lang w:eastAsia="en-US"/>
              </w:rPr>
            </w:pPr>
            <w:r>
              <w:rPr>
                <w:szCs w:val="24"/>
              </w:rPr>
              <w:t>6</w:t>
            </w:r>
            <w:r w:rsidR="000E0C30">
              <w:rPr>
                <w:szCs w:val="24"/>
              </w:rPr>
              <w:t>1</w:t>
            </w:r>
            <w:r>
              <w:rPr>
                <w:szCs w:val="24"/>
              </w:rPr>
              <w:t>.1</w:t>
            </w:r>
            <w:r w:rsidR="00BB6DDF">
              <w:rPr>
                <w:szCs w:val="24"/>
              </w:rPr>
              <w:tab/>
            </w:r>
            <w:r w:rsidR="00BD2D35" w:rsidRPr="000E0C30">
              <w:rPr>
                <w:szCs w:val="24"/>
                <w:lang w:eastAsia="en-US"/>
              </w:rPr>
              <w:t xml:space="preserve">La perte ou l’endommagement des </w:t>
            </w:r>
            <w:r w:rsidR="001A3330" w:rsidRPr="000E0C30">
              <w:rPr>
                <w:szCs w:val="24"/>
                <w:lang w:eastAsia="en-US"/>
              </w:rPr>
              <w:t>Tr</w:t>
            </w:r>
            <w:r w:rsidR="00BD2D35" w:rsidRPr="000E0C30">
              <w:rPr>
                <w:szCs w:val="24"/>
                <w:lang w:eastAsia="en-US"/>
              </w:rPr>
              <w:t xml:space="preserve">avaux ou des </w:t>
            </w:r>
            <w:r w:rsidR="001A3330" w:rsidRPr="000E0C30">
              <w:rPr>
                <w:szCs w:val="24"/>
                <w:lang w:eastAsia="en-US"/>
              </w:rPr>
              <w:t>M</w:t>
            </w:r>
            <w:r w:rsidR="00BD2D35" w:rsidRPr="000E0C30">
              <w:rPr>
                <w:szCs w:val="24"/>
                <w:lang w:eastAsia="en-US"/>
              </w:rPr>
              <w:t xml:space="preserve">atériaux à incorporer dans les </w:t>
            </w:r>
            <w:r w:rsidR="001A3330" w:rsidRPr="000E0C30">
              <w:rPr>
                <w:szCs w:val="24"/>
                <w:lang w:eastAsia="en-US"/>
              </w:rPr>
              <w:t>T</w:t>
            </w:r>
            <w:r w:rsidR="00BD2D35" w:rsidRPr="000E0C30">
              <w:rPr>
                <w:szCs w:val="24"/>
                <w:lang w:eastAsia="en-US"/>
              </w:rPr>
              <w:t xml:space="preserve">ravaux entre la </w:t>
            </w:r>
            <w:r w:rsidR="009A57D3" w:rsidRPr="000E0C30">
              <w:rPr>
                <w:szCs w:val="24"/>
                <w:lang w:eastAsia="en-US"/>
              </w:rPr>
              <w:t>D</w:t>
            </w:r>
            <w:r w:rsidR="00BD2D35" w:rsidRPr="000E0C30">
              <w:rPr>
                <w:szCs w:val="24"/>
                <w:lang w:eastAsia="en-US"/>
              </w:rPr>
              <w:t xml:space="preserve">ate de </w:t>
            </w:r>
            <w:r w:rsidR="009A57D3" w:rsidRPr="000E0C30">
              <w:rPr>
                <w:szCs w:val="24"/>
                <w:lang w:eastAsia="en-US"/>
              </w:rPr>
              <w:t>Démarrage</w:t>
            </w:r>
            <w:r w:rsidR="00BD2D35" w:rsidRPr="000E0C30">
              <w:rPr>
                <w:szCs w:val="24"/>
                <w:lang w:eastAsia="en-US"/>
              </w:rPr>
              <w:t xml:space="preserve"> et la fin de la </w:t>
            </w:r>
            <w:r w:rsidR="009A57D3" w:rsidRPr="000E0C30">
              <w:rPr>
                <w:szCs w:val="24"/>
                <w:lang w:eastAsia="en-US"/>
              </w:rPr>
              <w:t>P</w:t>
            </w:r>
            <w:r w:rsidR="00BD2D35" w:rsidRPr="000E0C30">
              <w:rPr>
                <w:szCs w:val="24"/>
                <w:lang w:eastAsia="en-US"/>
              </w:rPr>
              <w:t>ériode d’</w:t>
            </w:r>
            <w:r w:rsidR="009A57D3" w:rsidRPr="000E0C30">
              <w:rPr>
                <w:szCs w:val="24"/>
                <w:lang w:eastAsia="en-US"/>
              </w:rPr>
              <w:t>A</w:t>
            </w:r>
            <w:r w:rsidR="00BD2D35" w:rsidRPr="000E0C30">
              <w:rPr>
                <w:szCs w:val="24"/>
                <w:lang w:eastAsia="en-US"/>
              </w:rPr>
              <w:t xml:space="preserve">chèvement du </w:t>
            </w:r>
            <w:r w:rsidR="009A57D3" w:rsidRPr="000E0C30">
              <w:rPr>
                <w:szCs w:val="24"/>
                <w:lang w:eastAsia="en-US"/>
              </w:rPr>
              <w:t>Marché</w:t>
            </w:r>
            <w:r w:rsidR="00BD2D35" w:rsidRPr="000E0C30">
              <w:rPr>
                <w:szCs w:val="24"/>
                <w:lang w:eastAsia="en-US"/>
              </w:rPr>
              <w:t xml:space="preserve"> sera corrigé par </w:t>
            </w:r>
            <w:r w:rsidR="00BD2D35" w:rsidRPr="000E0C30">
              <w:rPr>
                <w:szCs w:val="24"/>
                <w:lang w:eastAsia="en-US"/>
              </w:rPr>
              <w:lastRenderedPageBreak/>
              <w:t>l’</w:t>
            </w:r>
            <w:r w:rsidR="009A57D3" w:rsidRPr="000E0C30">
              <w:rPr>
                <w:szCs w:val="24"/>
                <w:lang w:eastAsia="en-US"/>
              </w:rPr>
              <w:t>E</w:t>
            </w:r>
            <w:r w:rsidR="00BD2D35" w:rsidRPr="000E0C30">
              <w:rPr>
                <w:szCs w:val="24"/>
                <w:lang w:eastAsia="en-US"/>
              </w:rPr>
              <w:t>ntrepreneur aux frais de l’</w:t>
            </w:r>
            <w:r w:rsidR="009A57D3" w:rsidRPr="000E0C30">
              <w:rPr>
                <w:szCs w:val="24"/>
                <w:lang w:eastAsia="en-US"/>
              </w:rPr>
              <w:t>E</w:t>
            </w:r>
            <w:r w:rsidR="00BD2D35" w:rsidRPr="000E0C30">
              <w:rPr>
                <w:szCs w:val="24"/>
                <w:lang w:eastAsia="en-US"/>
              </w:rPr>
              <w:t>ntrepreneur si la perte ou le dommage découle des actes ou omissions de l’</w:t>
            </w:r>
            <w:r w:rsidR="009A57D3" w:rsidRPr="0086405A">
              <w:rPr>
                <w:szCs w:val="24"/>
                <w:lang w:eastAsia="en-US"/>
              </w:rPr>
              <w:t>E</w:t>
            </w:r>
            <w:r w:rsidR="00BD2D35" w:rsidRPr="0086405A">
              <w:rPr>
                <w:szCs w:val="24"/>
                <w:lang w:eastAsia="en-US"/>
              </w:rPr>
              <w:t>ntrepreneur</w:t>
            </w:r>
            <w:r w:rsidR="00BD2D35" w:rsidRPr="000E0C30">
              <w:rPr>
                <w:szCs w:val="24"/>
                <w:lang w:eastAsia="en-US"/>
              </w:rPr>
              <w:t>.</w:t>
            </w:r>
          </w:p>
        </w:tc>
      </w:tr>
      <w:tr w:rsidR="00A268FD" w:rsidRPr="00C76C41" w14:paraId="39CEA3F1" w14:textId="77777777" w:rsidTr="00ED16A7">
        <w:tc>
          <w:tcPr>
            <w:tcW w:w="2160" w:type="dxa"/>
            <w:tcBorders>
              <w:top w:val="nil"/>
              <w:left w:val="nil"/>
              <w:bottom w:val="nil"/>
              <w:right w:val="nil"/>
            </w:tcBorders>
          </w:tcPr>
          <w:p w14:paraId="49B3075F" w14:textId="3588F03D" w:rsidR="00A268FD" w:rsidRDefault="00A268FD" w:rsidP="000F2E00">
            <w:pPr>
              <w:pStyle w:val="Style34"/>
              <w:numPr>
                <w:ilvl w:val="0"/>
                <w:numId w:val="137"/>
              </w:numPr>
            </w:pPr>
            <w:bookmarkStart w:id="985" w:name="_Toc139114696"/>
            <w:r>
              <w:lastRenderedPageBreak/>
              <w:t>Ordres de Travaux</w:t>
            </w:r>
            <w:bookmarkEnd w:id="985"/>
          </w:p>
        </w:tc>
        <w:tc>
          <w:tcPr>
            <w:tcW w:w="6948" w:type="dxa"/>
            <w:tcBorders>
              <w:top w:val="nil"/>
              <w:left w:val="nil"/>
              <w:bottom w:val="nil"/>
              <w:right w:val="nil"/>
            </w:tcBorders>
          </w:tcPr>
          <w:p w14:paraId="19A5DE01" w14:textId="2CF2FA89" w:rsidR="00932C3E" w:rsidRPr="000A6B34" w:rsidRDefault="00F950A9" w:rsidP="000F2E00">
            <w:pPr>
              <w:pStyle w:val="Paragraphedeliste"/>
              <w:numPr>
                <w:ilvl w:val="1"/>
                <w:numId w:val="138"/>
              </w:numPr>
              <w:shd w:val="clear" w:color="auto" w:fill="FDFDFD"/>
              <w:ind w:hanging="845"/>
              <w:rPr>
                <w:szCs w:val="24"/>
                <w:lang w:eastAsia="en-US"/>
              </w:rPr>
            </w:pPr>
            <w:r w:rsidRPr="000A6B34">
              <w:rPr>
                <w:szCs w:val="24"/>
                <w:lang w:eastAsia="en-US"/>
              </w:rPr>
              <w:t xml:space="preserve">Les </w:t>
            </w:r>
            <w:r w:rsidR="00932C3E" w:rsidRPr="000A6B34">
              <w:rPr>
                <w:szCs w:val="24"/>
                <w:lang w:eastAsia="en-US"/>
              </w:rPr>
              <w:t>T</w:t>
            </w:r>
            <w:r w:rsidRPr="000A6B34">
              <w:rPr>
                <w:szCs w:val="24"/>
                <w:lang w:eastAsia="en-US"/>
              </w:rPr>
              <w:t>ravaux d’</w:t>
            </w:r>
            <w:r w:rsidR="00932C3E" w:rsidRPr="000A6B34">
              <w:rPr>
                <w:szCs w:val="24"/>
                <w:lang w:eastAsia="en-US"/>
              </w:rPr>
              <w:t>U</w:t>
            </w:r>
            <w:r w:rsidRPr="000A6B34">
              <w:rPr>
                <w:szCs w:val="24"/>
                <w:lang w:eastAsia="en-US"/>
              </w:rPr>
              <w:t xml:space="preserve">rgence exécutés conformément </w:t>
            </w:r>
            <w:r w:rsidR="00C62335" w:rsidRPr="000A6B34">
              <w:rPr>
                <w:szCs w:val="24"/>
                <w:lang w:eastAsia="en-US"/>
              </w:rPr>
              <w:t xml:space="preserve">à la Clause 63 du </w:t>
            </w:r>
            <w:r w:rsidRPr="000A6B34">
              <w:rPr>
                <w:szCs w:val="24"/>
                <w:lang w:eastAsia="en-US"/>
              </w:rPr>
              <w:t>CC</w:t>
            </w:r>
            <w:r w:rsidR="00932C3E" w:rsidRPr="000A6B34">
              <w:rPr>
                <w:szCs w:val="24"/>
                <w:lang w:eastAsia="en-US"/>
              </w:rPr>
              <w:t>A</w:t>
            </w:r>
            <w:r w:rsidRPr="000A6B34">
              <w:rPr>
                <w:szCs w:val="24"/>
                <w:lang w:eastAsia="en-US"/>
              </w:rPr>
              <w:t>G doivent être exécutés par l’</w:t>
            </w:r>
            <w:r w:rsidR="00932C3E" w:rsidRPr="000A6B34">
              <w:rPr>
                <w:szCs w:val="24"/>
                <w:lang w:eastAsia="en-US"/>
              </w:rPr>
              <w:t>E</w:t>
            </w:r>
            <w:r w:rsidRPr="000A6B34">
              <w:rPr>
                <w:szCs w:val="24"/>
                <w:lang w:eastAsia="en-US"/>
              </w:rPr>
              <w:t xml:space="preserve">ntrepreneur sur la base des </w:t>
            </w:r>
            <w:r w:rsidR="00932C3E" w:rsidRPr="000A6B34">
              <w:rPr>
                <w:szCs w:val="24"/>
                <w:lang w:eastAsia="en-US"/>
              </w:rPr>
              <w:t>O</w:t>
            </w:r>
            <w:r w:rsidRPr="000A6B34">
              <w:rPr>
                <w:szCs w:val="24"/>
                <w:lang w:eastAsia="en-US"/>
              </w:rPr>
              <w:t xml:space="preserve">rdres de </w:t>
            </w:r>
            <w:r w:rsidR="00932C3E" w:rsidRPr="000A6B34">
              <w:rPr>
                <w:szCs w:val="24"/>
                <w:lang w:eastAsia="en-US"/>
              </w:rPr>
              <w:t>Travaux</w:t>
            </w:r>
            <w:r w:rsidRPr="000A6B34">
              <w:rPr>
                <w:szCs w:val="24"/>
                <w:lang w:eastAsia="en-US"/>
              </w:rPr>
              <w:t xml:space="preserve"> émis par le </w:t>
            </w:r>
            <w:r w:rsidR="00D123E0" w:rsidRPr="000A6B34">
              <w:rPr>
                <w:szCs w:val="24"/>
                <w:lang w:eastAsia="en-US"/>
              </w:rPr>
              <w:t xml:space="preserve">Consultant de </w:t>
            </w:r>
            <w:r w:rsidR="00D367CB" w:rsidRPr="000A6B34">
              <w:rPr>
                <w:szCs w:val="24"/>
                <w:lang w:eastAsia="en-US"/>
              </w:rPr>
              <w:t>Supervision</w:t>
            </w:r>
            <w:r w:rsidRPr="000A6B34">
              <w:rPr>
                <w:szCs w:val="24"/>
                <w:lang w:eastAsia="en-US"/>
              </w:rPr>
              <w:t xml:space="preserve">. </w:t>
            </w:r>
          </w:p>
          <w:p w14:paraId="7A3DF10E" w14:textId="77777777" w:rsidR="00932C3E" w:rsidRPr="00932C3E" w:rsidRDefault="00932C3E" w:rsidP="00932C3E">
            <w:pPr>
              <w:pStyle w:val="Paragraphedeliste"/>
              <w:shd w:val="clear" w:color="auto" w:fill="FDFDFD"/>
              <w:ind w:left="519" w:firstLine="0"/>
              <w:rPr>
                <w:szCs w:val="24"/>
                <w:lang w:eastAsia="en-US"/>
              </w:rPr>
            </w:pPr>
          </w:p>
          <w:p w14:paraId="4BE5411E" w14:textId="4D6840AC" w:rsidR="00932C3E" w:rsidRDefault="00F950A9" w:rsidP="000F2E00">
            <w:pPr>
              <w:pStyle w:val="Paragraphedeliste"/>
              <w:numPr>
                <w:ilvl w:val="1"/>
                <w:numId w:val="138"/>
              </w:numPr>
              <w:shd w:val="clear" w:color="auto" w:fill="FDFDFD"/>
              <w:ind w:left="881" w:hanging="881"/>
              <w:rPr>
                <w:szCs w:val="24"/>
                <w:lang w:eastAsia="en-US"/>
              </w:rPr>
            </w:pPr>
            <w:r w:rsidRPr="00932C3E">
              <w:rPr>
                <w:szCs w:val="24"/>
                <w:lang w:eastAsia="en-US"/>
              </w:rPr>
              <w:t xml:space="preserve">Les </w:t>
            </w:r>
            <w:r w:rsidR="00932C3E">
              <w:rPr>
                <w:szCs w:val="24"/>
                <w:lang w:eastAsia="en-US"/>
              </w:rPr>
              <w:t>O</w:t>
            </w:r>
            <w:r w:rsidRPr="00932C3E">
              <w:rPr>
                <w:szCs w:val="24"/>
                <w:lang w:eastAsia="en-US"/>
              </w:rPr>
              <w:t xml:space="preserve">rdres de </w:t>
            </w:r>
            <w:r w:rsidR="00932C3E">
              <w:rPr>
                <w:szCs w:val="24"/>
                <w:lang w:eastAsia="en-US"/>
              </w:rPr>
              <w:t>Travaux</w:t>
            </w:r>
            <w:r w:rsidRPr="00932C3E">
              <w:rPr>
                <w:szCs w:val="24"/>
                <w:lang w:eastAsia="en-US"/>
              </w:rPr>
              <w:t xml:space="preserve"> doivent être émis par écrit et doivent </w:t>
            </w:r>
            <w:r w:rsidR="00C62335" w:rsidRPr="00932C3E">
              <w:rPr>
                <w:szCs w:val="24"/>
                <w:lang w:eastAsia="en-US"/>
              </w:rPr>
              <w:t>in</w:t>
            </w:r>
            <w:r w:rsidR="00C62335">
              <w:rPr>
                <w:szCs w:val="24"/>
                <w:lang w:eastAsia="en-US"/>
              </w:rPr>
              <w:t>diquer</w:t>
            </w:r>
            <w:r w:rsidR="00C62335" w:rsidRPr="00932C3E">
              <w:rPr>
                <w:szCs w:val="24"/>
                <w:lang w:eastAsia="en-US"/>
              </w:rPr>
              <w:t xml:space="preserve"> </w:t>
            </w:r>
            <w:r w:rsidRPr="00932C3E">
              <w:rPr>
                <w:szCs w:val="24"/>
                <w:lang w:eastAsia="en-US"/>
              </w:rPr>
              <w:t>la date à laquelle l’</w:t>
            </w:r>
            <w:r w:rsidR="00932C3E">
              <w:rPr>
                <w:szCs w:val="24"/>
                <w:lang w:eastAsia="en-US"/>
              </w:rPr>
              <w:t>O</w:t>
            </w:r>
            <w:r w:rsidRPr="00932C3E">
              <w:rPr>
                <w:szCs w:val="24"/>
                <w:lang w:eastAsia="en-US"/>
              </w:rPr>
              <w:t xml:space="preserve">rdre de </w:t>
            </w:r>
            <w:r w:rsidR="00932C3E">
              <w:rPr>
                <w:szCs w:val="24"/>
                <w:lang w:eastAsia="en-US"/>
              </w:rPr>
              <w:t>T</w:t>
            </w:r>
            <w:r w:rsidRPr="00932C3E">
              <w:rPr>
                <w:szCs w:val="24"/>
                <w:lang w:eastAsia="en-US"/>
              </w:rPr>
              <w:t xml:space="preserve">ravail a été émis et la signature du </w:t>
            </w:r>
            <w:r w:rsidR="00D123E0">
              <w:rPr>
                <w:szCs w:val="24"/>
                <w:lang w:eastAsia="en-US"/>
              </w:rPr>
              <w:t xml:space="preserve">Consultant de </w:t>
            </w:r>
            <w:r w:rsidR="00D367CB">
              <w:rPr>
                <w:szCs w:val="24"/>
                <w:lang w:eastAsia="en-US"/>
              </w:rPr>
              <w:t>Supervision</w:t>
            </w:r>
            <w:r w:rsidRPr="00932C3E">
              <w:rPr>
                <w:szCs w:val="24"/>
                <w:lang w:eastAsia="en-US"/>
              </w:rPr>
              <w:t>. Deux copies de l’</w:t>
            </w:r>
            <w:r w:rsidR="00932C3E">
              <w:rPr>
                <w:szCs w:val="24"/>
                <w:lang w:eastAsia="en-US"/>
              </w:rPr>
              <w:t>O</w:t>
            </w:r>
            <w:r w:rsidRPr="00932C3E">
              <w:rPr>
                <w:szCs w:val="24"/>
                <w:lang w:eastAsia="en-US"/>
              </w:rPr>
              <w:t xml:space="preserve">rdre de </w:t>
            </w:r>
            <w:r w:rsidR="00932C3E">
              <w:rPr>
                <w:szCs w:val="24"/>
                <w:lang w:eastAsia="en-US"/>
              </w:rPr>
              <w:t>T</w:t>
            </w:r>
            <w:r w:rsidRPr="00932C3E">
              <w:rPr>
                <w:szCs w:val="24"/>
                <w:lang w:eastAsia="en-US"/>
              </w:rPr>
              <w:t xml:space="preserve">ravail doivent être transmises par le </w:t>
            </w:r>
            <w:r w:rsidR="00D123E0">
              <w:rPr>
                <w:szCs w:val="24"/>
                <w:lang w:eastAsia="en-US"/>
              </w:rPr>
              <w:t xml:space="preserve">Consultant de </w:t>
            </w:r>
            <w:r w:rsidR="00D367CB">
              <w:rPr>
                <w:szCs w:val="24"/>
                <w:lang w:eastAsia="en-US"/>
              </w:rPr>
              <w:t>Supervision</w:t>
            </w:r>
            <w:r w:rsidR="00932C3E" w:rsidRPr="00932C3E">
              <w:rPr>
                <w:szCs w:val="24"/>
                <w:lang w:eastAsia="en-US"/>
              </w:rPr>
              <w:t xml:space="preserve"> </w:t>
            </w:r>
            <w:r w:rsidRPr="00932C3E">
              <w:rPr>
                <w:szCs w:val="24"/>
                <w:lang w:eastAsia="en-US"/>
              </w:rPr>
              <w:t>à l’</w:t>
            </w:r>
            <w:r w:rsidR="00932C3E">
              <w:rPr>
                <w:szCs w:val="24"/>
                <w:lang w:eastAsia="en-US"/>
              </w:rPr>
              <w:t>E</w:t>
            </w:r>
            <w:r w:rsidRPr="00932C3E">
              <w:rPr>
                <w:szCs w:val="24"/>
                <w:lang w:eastAsia="en-US"/>
              </w:rPr>
              <w:t xml:space="preserve">ntrepreneur, qui doit immédiatement contresigner une copie, y compris la date d’acceptation, et la retourner au </w:t>
            </w:r>
            <w:r w:rsidR="00D123E0">
              <w:rPr>
                <w:szCs w:val="24"/>
                <w:lang w:eastAsia="en-US"/>
              </w:rPr>
              <w:t xml:space="preserve">Consultant de </w:t>
            </w:r>
            <w:r w:rsidR="00D367CB">
              <w:rPr>
                <w:szCs w:val="24"/>
                <w:lang w:eastAsia="en-US"/>
              </w:rPr>
              <w:t>Supervision</w:t>
            </w:r>
            <w:r w:rsidRPr="00932C3E">
              <w:rPr>
                <w:szCs w:val="24"/>
                <w:lang w:eastAsia="en-US"/>
              </w:rPr>
              <w:t xml:space="preserve">. </w:t>
            </w:r>
          </w:p>
          <w:p w14:paraId="34FFE8ED" w14:textId="77777777" w:rsidR="00932C3E" w:rsidRPr="00932C3E" w:rsidRDefault="00932C3E" w:rsidP="00932C3E">
            <w:pPr>
              <w:pStyle w:val="Paragraphedeliste"/>
              <w:rPr>
                <w:szCs w:val="24"/>
                <w:lang w:eastAsia="en-US"/>
              </w:rPr>
            </w:pPr>
          </w:p>
          <w:p w14:paraId="742E931D" w14:textId="0A13567B" w:rsidR="00A268FD" w:rsidRPr="00932C3E" w:rsidRDefault="00F950A9" w:rsidP="000F2E00">
            <w:pPr>
              <w:pStyle w:val="Paragraphedeliste"/>
              <w:numPr>
                <w:ilvl w:val="1"/>
                <w:numId w:val="138"/>
              </w:numPr>
              <w:shd w:val="clear" w:color="auto" w:fill="FDFDFD"/>
              <w:ind w:left="881" w:hanging="900"/>
              <w:rPr>
                <w:szCs w:val="24"/>
              </w:rPr>
            </w:pPr>
            <w:r w:rsidRPr="00932C3E">
              <w:rPr>
                <w:szCs w:val="24"/>
                <w:lang w:eastAsia="en-US"/>
              </w:rPr>
              <w:t>Si l’</w:t>
            </w:r>
            <w:r w:rsidR="00932C3E">
              <w:rPr>
                <w:szCs w:val="24"/>
                <w:lang w:eastAsia="en-US"/>
              </w:rPr>
              <w:t>E</w:t>
            </w:r>
            <w:r w:rsidRPr="00932C3E">
              <w:rPr>
                <w:szCs w:val="24"/>
                <w:lang w:eastAsia="en-US"/>
              </w:rPr>
              <w:t xml:space="preserve">ntrepreneur a une objection à un </w:t>
            </w:r>
            <w:r w:rsidR="00932C3E">
              <w:rPr>
                <w:szCs w:val="24"/>
                <w:lang w:eastAsia="en-US"/>
              </w:rPr>
              <w:t>O</w:t>
            </w:r>
            <w:r w:rsidRPr="00932C3E">
              <w:rPr>
                <w:szCs w:val="24"/>
                <w:lang w:eastAsia="en-US"/>
              </w:rPr>
              <w:t xml:space="preserve">rdre de </w:t>
            </w:r>
            <w:r w:rsidR="00932C3E">
              <w:rPr>
                <w:szCs w:val="24"/>
                <w:lang w:eastAsia="en-US"/>
              </w:rPr>
              <w:t>T</w:t>
            </w:r>
            <w:r w:rsidRPr="00932C3E">
              <w:rPr>
                <w:szCs w:val="24"/>
                <w:lang w:eastAsia="en-US"/>
              </w:rPr>
              <w:t xml:space="preserve">ravail, il doit </w:t>
            </w:r>
            <w:r w:rsidR="00C62335">
              <w:rPr>
                <w:szCs w:val="24"/>
                <w:lang w:eastAsia="en-US"/>
              </w:rPr>
              <w:t>notifi</w:t>
            </w:r>
            <w:r w:rsidR="00C62335" w:rsidRPr="00932C3E">
              <w:rPr>
                <w:szCs w:val="24"/>
                <w:lang w:eastAsia="en-US"/>
              </w:rPr>
              <w:t xml:space="preserve">er </w:t>
            </w:r>
            <w:r w:rsidRPr="00932C3E">
              <w:rPr>
                <w:szCs w:val="24"/>
                <w:lang w:eastAsia="en-US"/>
              </w:rPr>
              <w:t xml:space="preserve">le </w:t>
            </w:r>
            <w:r w:rsidR="00D123E0">
              <w:rPr>
                <w:szCs w:val="24"/>
                <w:lang w:eastAsia="en-US"/>
              </w:rPr>
              <w:t xml:space="preserve">Consultant de </w:t>
            </w:r>
            <w:r w:rsidR="00D367CB">
              <w:rPr>
                <w:szCs w:val="24"/>
                <w:lang w:eastAsia="en-US"/>
              </w:rPr>
              <w:t>Supervision</w:t>
            </w:r>
            <w:r w:rsidR="00932C3E" w:rsidRPr="00932C3E">
              <w:rPr>
                <w:szCs w:val="24"/>
                <w:lang w:eastAsia="en-US"/>
              </w:rPr>
              <w:t xml:space="preserve"> </w:t>
            </w:r>
            <w:r w:rsidRPr="00932C3E">
              <w:rPr>
                <w:szCs w:val="24"/>
                <w:lang w:eastAsia="en-US"/>
              </w:rPr>
              <w:t>des raisons de cette objection dans les dix (10) jours) suivant la date d’émission de l’</w:t>
            </w:r>
            <w:r w:rsidR="00932C3E">
              <w:rPr>
                <w:szCs w:val="24"/>
                <w:lang w:eastAsia="en-US"/>
              </w:rPr>
              <w:t>O</w:t>
            </w:r>
            <w:r w:rsidRPr="00932C3E">
              <w:rPr>
                <w:szCs w:val="24"/>
                <w:lang w:eastAsia="en-US"/>
              </w:rPr>
              <w:t xml:space="preserve">rdre de </w:t>
            </w:r>
            <w:r w:rsidR="00932C3E">
              <w:rPr>
                <w:szCs w:val="24"/>
                <w:lang w:eastAsia="en-US"/>
              </w:rPr>
              <w:t>T</w:t>
            </w:r>
            <w:r w:rsidRPr="00932C3E">
              <w:rPr>
                <w:szCs w:val="24"/>
                <w:lang w:eastAsia="en-US"/>
              </w:rPr>
              <w:t xml:space="preserve">ravail. Dans les cinq (5) jours suivant </w:t>
            </w:r>
            <w:r w:rsidR="00C62335" w:rsidRPr="00932C3E">
              <w:rPr>
                <w:szCs w:val="24"/>
                <w:lang w:eastAsia="en-US"/>
              </w:rPr>
              <w:t>l’o</w:t>
            </w:r>
            <w:r w:rsidR="00C62335">
              <w:rPr>
                <w:szCs w:val="24"/>
                <w:lang w:eastAsia="en-US"/>
              </w:rPr>
              <w:t>bjec</w:t>
            </w:r>
            <w:r w:rsidR="00C62335" w:rsidRPr="00932C3E">
              <w:rPr>
                <w:szCs w:val="24"/>
                <w:lang w:eastAsia="en-US"/>
              </w:rPr>
              <w:t xml:space="preserve">tion </w:t>
            </w:r>
            <w:r w:rsidRPr="00932C3E">
              <w:rPr>
                <w:szCs w:val="24"/>
                <w:lang w:eastAsia="en-US"/>
              </w:rPr>
              <w:t>de l’</w:t>
            </w:r>
            <w:r w:rsidR="00932C3E">
              <w:rPr>
                <w:szCs w:val="24"/>
                <w:lang w:eastAsia="en-US"/>
              </w:rPr>
              <w:t>E</w:t>
            </w:r>
            <w:r w:rsidRPr="00932C3E">
              <w:rPr>
                <w:szCs w:val="24"/>
                <w:lang w:eastAsia="en-US"/>
              </w:rPr>
              <w:t xml:space="preserve">ntrepreneur, le </w:t>
            </w:r>
            <w:r w:rsidR="00D123E0">
              <w:rPr>
                <w:szCs w:val="24"/>
                <w:lang w:eastAsia="en-US"/>
              </w:rPr>
              <w:t xml:space="preserve">Consultant de </w:t>
            </w:r>
            <w:r w:rsidR="00D367CB">
              <w:rPr>
                <w:szCs w:val="24"/>
                <w:lang w:eastAsia="en-US"/>
              </w:rPr>
              <w:t>Supervision</w:t>
            </w:r>
            <w:r w:rsidR="00932C3E" w:rsidRPr="00932C3E">
              <w:rPr>
                <w:szCs w:val="24"/>
                <w:lang w:eastAsia="en-US"/>
              </w:rPr>
              <w:t xml:space="preserve"> </w:t>
            </w:r>
            <w:r w:rsidRPr="00932C3E">
              <w:rPr>
                <w:szCs w:val="24"/>
                <w:lang w:eastAsia="en-US"/>
              </w:rPr>
              <w:t>doit annuler, modifier ou confirmer l’</w:t>
            </w:r>
            <w:r w:rsidR="00932C3E">
              <w:rPr>
                <w:szCs w:val="24"/>
                <w:lang w:eastAsia="en-US"/>
              </w:rPr>
              <w:t>O</w:t>
            </w:r>
            <w:r w:rsidRPr="00932C3E">
              <w:rPr>
                <w:szCs w:val="24"/>
                <w:lang w:eastAsia="en-US"/>
              </w:rPr>
              <w:t xml:space="preserve">rdre de </w:t>
            </w:r>
            <w:r w:rsidR="00932C3E">
              <w:rPr>
                <w:szCs w:val="24"/>
                <w:lang w:eastAsia="en-US"/>
              </w:rPr>
              <w:t>T</w:t>
            </w:r>
            <w:r w:rsidRPr="00932C3E">
              <w:rPr>
                <w:szCs w:val="24"/>
                <w:lang w:eastAsia="en-US"/>
              </w:rPr>
              <w:t>ravail par écrit</w:t>
            </w:r>
            <w:r w:rsidR="00932C3E">
              <w:rPr>
                <w:szCs w:val="24"/>
                <w:lang w:eastAsia="en-US"/>
              </w:rPr>
              <w:t>.</w:t>
            </w:r>
          </w:p>
        </w:tc>
      </w:tr>
      <w:tr w:rsidR="006759AA" w:rsidRPr="00C76C41" w14:paraId="79AC1429" w14:textId="77777777" w:rsidTr="00ED16A7">
        <w:tc>
          <w:tcPr>
            <w:tcW w:w="2160" w:type="dxa"/>
            <w:tcBorders>
              <w:top w:val="nil"/>
              <w:left w:val="nil"/>
              <w:bottom w:val="nil"/>
              <w:right w:val="nil"/>
            </w:tcBorders>
          </w:tcPr>
          <w:p w14:paraId="728C78F2" w14:textId="34B8D14D" w:rsidR="006759AA" w:rsidRPr="00C76C41" w:rsidRDefault="00742F7E" w:rsidP="000F2E00">
            <w:pPr>
              <w:pStyle w:val="Style34"/>
              <w:numPr>
                <w:ilvl w:val="0"/>
                <w:numId w:val="138"/>
              </w:numPr>
              <w:ind w:left="0" w:firstLine="0"/>
            </w:pPr>
            <w:bookmarkStart w:id="986" w:name="_Toc343309898"/>
            <w:bookmarkStart w:id="987" w:name="_Toc139114697"/>
            <w:r>
              <w:t>Travaux d’Urgence</w:t>
            </w:r>
            <w:bookmarkEnd w:id="986"/>
            <w:bookmarkEnd w:id="987"/>
          </w:p>
        </w:tc>
        <w:tc>
          <w:tcPr>
            <w:tcW w:w="6948" w:type="dxa"/>
            <w:tcBorders>
              <w:top w:val="nil"/>
              <w:left w:val="nil"/>
              <w:bottom w:val="nil"/>
              <w:right w:val="nil"/>
            </w:tcBorders>
          </w:tcPr>
          <w:p w14:paraId="700B6B37" w14:textId="40A59C9C" w:rsidR="006B16FB" w:rsidRDefault="0099392D" w:rsidP="00584115">
            <w:pPr>
              <w:tabs>
                <w:tab w:val="left" w:pos="540"/>
              </w:tabs>
              <w:spacing w:after="120"/>
              <w:ind w:left="540" w:right="-72" w:hanging="540"/>
              <w:rPr>
                <w:szCs w:val="24"/>
                <w:lang w:eastAsia="en-US"/>
              </w:rPr>
            </w:pPr>
            <w:r>
              <w:rPr>
                <w:szCs w:val="24"/>
              </w:rPr>
              <w:t>63</w:t>
            </w:r>
            <w:r w:rsidR="006759AA" w:rsidRPr="00584115">
              <w:rPr>
                <w:szCs w:val="24"/>
              </w:rPr>
              <w:t>.1</w:t>
            </w:r>
            <w:r w:rsidR="006759AA" w:rsidRPr="00584115">
              <w:rPr>
                <w:szCs w:val="24"/>
              </w:rPr>
              <w:tab/>
            </w:r>
            <w:r w:rsidR="00397E2F" w:rsidRPr="00397E2F">
              <w:rPr>
                <w:szCs w:val="24"/>
                <w:lang w:eastAsia="en-US"/>
              </w:rPr>
              <w:t xml:space="preserve">La nécessité d’exécuter des </w:t>
            </w:r>
            <w:r w:rsidR="002B06DB">
              <w:rPr>
                <w:szCs w:val="24"/>
                <w:lang w:eastAsia="en-US"/>
              </w:rPr>
              <w:t>T</w:t>
            </w:r>
            <w:r w:rsidR="00397E2F" w:rsidRPr="00397E2F">
              <w:rPr>
                <w:szCs w:val="24"/>
                <w:lang w:eastAsia="en-US"/>
              </w:rPr>
              <w:t>ravaux d’</w:t>
            </w:r>
            <w:r w:rsidR="002B06DB">
              <w:rPr>
                <w:szCs w:val="24"/>
                <w:lang w:eastAsia="en-US"/>
              </w:rPr>
              <w:t>U</w:t>
            </w:r>
            <w:r w:rsidR="00397E2F" w:rsidRPr="00397E2F">
              <w:rPr>
                <w:szCs w:val="24"/>
                <w:lang w:eastAsia="en-US"/>
              </w:rPr>
              <w:t>rgence est identifiée conjointement par l</w:t>
            </w:r>
            <w:r w:rsidR="002B06DB">
              <w:rPr>
                <w:szCs w:val="24"/>
                <w:lang w:eastAsia="en-US"/>
              </w:rPr>
              <w:t>e Maître d’Ouvrage et l</w:t>
            </w:r>
            <w:r w:rsidR="00397E2F" w:rsidRPr="00397E2F">
              <w:rPr>
                <w:szCs w:val="24"/>
                <w:lang w:eastAsia="en-US"/>
              </w:rPr>
              <w:t>’</w:t>
            </w:r>
            <w:r w:rsidR="006B16FB">
              <w:rPr>
                <w:szCs w:val="24"/>
                <w:lang w:eastAsia="en-US"/>
              </w:rPr>
              <w:t>E</w:t>
            </w:r>
            <w:r w:rsidR="00397E2F" w:rsidRPr="00397E2F">
              <w:rPr>
                <w:szCs w:val="24"/>
                <w:lang w:eastAsia="en-US"/>
              </w:rPr>
              <w:t xml:space="preserve">ntrepreneur et le début de l’exécution des </w:t>
            </w:r>
            <w:r w:rsidR="006B16FB">
              <w:rPr>
                <w:szCs w:val="24"/>
                <w:lang w:eastAsia="en-US"/>
              </w:rPr>
              <w:t>T</w:t>
            </w:r>
            <w:r w:rsidR="00397E2F" w:rsidRPr="00397E2F">
              <w:rPr>
                <w:szCs w:val="24"/>
                <w:lang w:eastAsia="en-US"/>
              </w:rPr>
              <w:t>ravaux d’</w:t>
            </w:r>
            <w:r w:rsidR="006B16FB">
              <w:rPr>
                <w:szCs w:val="24"/>
                <w:lang w:eastAsia="en-US"/>
              </w:rPr>
              <w:t>U</w:t>
            </w:r>
            <w:r w:rsidR="00397E2F" w:rsidRPr="00397E2F">
              <w:rPr>
                <w:szCs w:val="24"/>
                <w:lang w:eastAsia="en-US"/>
              </w:rPr>
              <w:t xml:space="preserve">rgence doit toujours nécessiter un </w:t>
            </w:r>
            <w:r w:rsidR="00156054">
              <w:rPr>
                <w:szCs w:val="24"/>
                <w:lang w:eastAsia="en-US"/>
              </w:rPr>
              <w:t>O</w:t>
            </w:r>
            <w:r w:rsidR="00397E2F" w:rsidRPr="00397E2F">
              <w:rPr>
                <w:szCs w:val="24"/>
                <w:lang w:eastAsia="en-US"/>
              </w:rPr>
              <w:t xml:space="preserve">rdre de </w:t>
            </w:r>
            <w:r w:rsidR="00156054">
              <w:rPr>
                <w:szCs w:val="24"/>
                <w:lang w:eastAsia="en-US"/>
              </w:rPr>
              <w:t>Travaux</w:t>
            </w:r>
            <w:r w:rsidR="00397E2F" w:rsidRPr="00397E2F">
              <w:rPr>
                <w:szCs w:val="24"/>
                <w:lang w:eastAsia="en-US"/>
              </w:rPr>
              <w:t xml:space="preserve"> émis par le </w:t>
            </w:r>
            <w:r w:rsidR="00D123E0">
              <w:rPr>
                <w:rFonts w:asciiTheme="majorBidi" w:hAnsiTheme="majorBidi" w:cstheme="majorBidi"/>
              </w:rPr>
              <w:t xml:space="preserve">Consultant de </w:t>
            </w:r>
            <w:r w:rsidR="00D367CB">
              <w:rPr>
                <w:rFonts w:asciiTheme="majorBidi" w:hAnsiTheme="majorBidi" w:cstheme="majorBidi"/>
              </w:rPr>
              <w:t>Supervision</w:t>
            </w:r>
            <w:r w:rsidR="00397E2F" w:rsidRPr="00397E2F">
              <w:rPr>
                <w:szCs w:val="24"/>
                <w:lang w:eastAsia="en-US"/>
              </w:rPr>
              <w:t xml:space="preserve">. </w:t>
            </w:r>
          </w:p>
          <w:p w14:paraId="1F944296" w14:textId="7B72D72D" w:rsidR="000B615F" w:rsidRDefault="0099392D" w:rsidP="00584115">
            <w:pPr>
              <w:tabs>
                <w:tab w:val="left" w:pos="540"/>
              </w:tabs>
              <w:spacing w:after="120"/>
              <w:ind w:left="540" w:right="-72" w:hanging="540"/>
              <w:rPr>
                <w:szCs w:val="24"/>
                <w:lang w:eastAsia="en-US"/>
              </w:rPr>
            </w:pPr>
            <w:r>
              <w:rPr>
                <w:szCs w:val="24"/>
                <w:lang w:eastAsia="en-US"/>
              </w:rPr>
              <w:t>63</w:t>
            </w:r>
            <w:r w:rsidR="0036392D">
              <w:rPr>
                <w:szCs w:val="24"/>
                <w:lang w:eastAsia="en-US"/>
              </w:rPr>
              <w:t>.2</w:t>
            </w:r>
            <w:r w:rsidR="00C62335">
              <w:rPr>
                <w:szCs w:val="24"/>
                <w:lang w:eastAsia="en-US"/>
              </w:rPr>
              <w:tab/>
            </w:r>
            <w:r w:rsidR="00397E2F" w:rsidRPr="00397E2F">
              <w:rPr>
                <w:szCs w:val="24"/>
                <w:lang w:eastAsia="en-US"/>
              </w:rPr>
              <w:t xml:space="preserve">L’exécution de </w:t>
            </w:r>
            <w:r w:rsidR="0036392D">
              <w:rPr>
                <w:szCs w:val="24"/>
                <w:lang w:eastAsia="en-US"/>
              </w:rPr>
              <w:t>T</w:t>
            </w:r>
            <w:r w:rsidR="00397E2F" w:rsidRPr="00397E2F">
              <w:rPr>
                <w:szCs w:val="24"/>
                <w:lang w:eastAsia="en-US"/>
              </w:rPr>
              <w:t>ravaux d’</w:t>
            </w:r>
            <w:r w:rsidR="0036392D">
              <w:rPr>
                <w:szCs w:val="24"/>
                <w:lang w:eastAsia="en-US"/>
              </w:rPr>
              <w:t>U</w:t>
            </w:r>
            <w:r w:rsidR="00397E2F" w:rsidRPr="00397E2F">
              <w:rPr>
                <w:szCs w:val="24"/>
                <w:lang w:eastAsia="en-US"/>
              </w:rPr>
              <w:t xml:space="preserve">rgence peut être </w:t>
            </w:r>
            <w:r w:rsidR="00C62335">
              <w:rPr>
                <w:szCs w:val="24"/>
                <w:lang w:eastAsia="en-US"/>
              </w:rPr>
              <w:t>réclam</w:t>
            </w:r>
            <w:r w:rsidR="00C62335" w:rsidRPr="00397E2F">
              <w:rPr>
                <w:szCs w:val="24"/>
                <w:lang w:eastAsia="en-US"/>
              </w:rPr>
              <w:t xml:space="preserve">ée </w:t>
            </w:r>
            <w:r w:rsidR="00397E2F" w:rsidRPr="00397E2F">
              <w:rPr>
                <w:szCs w:val="24"/>
                <w:lang w:eastAsia="en-US"/>
              </w:rPr>
              <w:t>par l</w:t>
            </w:r>
            <w:r w:rsidR="0036392D">
              <w:rPr>
                <w:szCs w:val="24"/>
                <w:lang w:eastAsia="en-US"/>
              </w:rPr>
              <w:t>’Entrepreneur</w:t>
            </w:r>
            <w:r w:rsidR="00397E2F" w:rsidRPr="00397E2F">
              <w:rPr>
                <w:szCs w:val="24"/>
                <w:lang w:eastAsia="en-US"/>
              </w:rPr>
              <w:t xml:space="preserve"> en fonction des pertes ou dommages survenus à la suite de phénomènes naturels (tels que de fortes tempêtes, des inondations ou des tremblements de terre) avec des conséquences impondérables, ou </w:t>
            </w:r>
            <w:r w:rsidR="00C62335">
              <w:rPr>
                <w:szCs w:val="24"/>
                <w:lang w:eastAsia="en-US"/>
              </w:rPr>
              <w:t xml:space="preserve">en fonction </w:t>
            </w:r>
            <w:r w:rsidR="00397E2F" w:rsidRPr="00397E2F">
              <w:rPr>
                <w:szCs w:val="24"/>
                <w:lang w:eastAsia="en-US"/>
              </w:rPr>
              <w:t xml:space="preserve">de la possibilité de dommages ou de pertes, ou de la sécurité des personnes, des travaux, des services ou des équipements menacés par les phénomènes naturels. Afin de </w:t>
            </w:r>
            <w:r w:rsidR="00C62335">
              <w:rPr>
                <w:szCs w:val="24"/>
                <w:lang w:eastAsia="en-US"/>
              </w:rPr>
              <w:t>définir</w:t>
            </w:r>
            <w:r w:rsidR="00C62335" w:rsidRPr="00397E2F">
              <w:rPr>
                <w:szCs w:val="24"/>
                <w:lang w:eastAsia="en-US"/>
              </w:rPr>
              <w:t xml:space="preserve"> </w:t>
            </w:r>
            <w:r w:rsidR="00397E2F" w:rsidRPr="00397E2F">
              <w:rPr>
                <w:szCs w:val="24"/>
                <w:lang w:eastAsia="en-US"/>
              </w:rPr>
              <w:t xml:space="preserve">les </w:t>
            </w:r>
            <w:r w:rsidR="000B615F">
              <w:rPr>
                <w:szCs w:val="24"/>
                <w:lang w:eastAsia="en-US"/>
              </w:rPr>
              <w:t>T</w:t>
            </w:r>
            <w:r w:rsidR="00397E2F" w:rsidRPr="00397E2F">
              <w:rPr>
                <w:szCs w:val="24"/>
                <w:lang w:eastAsia="en-US"/>
              </w:rPr>
              <w:t>ravaux d’</w:t>
            </w:r>
            <w:r w:rsidR="000B615F">
              <w:rPr>
                <w:szCs w:val="24"/>
                <w:lang w:eastAsia="en-US"/>
              </w:rPr>
              <w:t>U</w:t>
            </w:r>
            <w:r w:rsidR="00397E2F" w:rsidRPr="00397E2F">
              <w:rPr>
                <w:szCs w:val="24"/>
                <w:lang w:eastAsia="en-US"/>
              </w:rPr>
              <w:t>rgence, l’</w:t>
            </w:r>
            <w:r w:rsidR="000B615F">
              <w:rPr>
                <w:szCs w:val="24"/>
                <w:lang w:eastAsia="en-US"/>
              </w:rPr>
              <w:t>E</w:t>
            </w:r>
            <w:r w:rsidR="00397E2F" w:rsidRPr="00397E2F">
              <w:rPr>
                <w:szCs w:val="24"/>
                <w:lang w:eastAsia="en-US"/>
              </w:rPr>
              <w:t xml:space="preserve">ntrepreneur doit transmettre un rapport technique au </w:t>
            </w:r>
            <w:r w:rsidR="00D123E0">
              <w:rPr>
                <w:rFonts w:asciiTheme="majorBidi" w:hAnsiTheme="majorBidi" w:cstheme="majorBidi"/>
              </w:rPr>
              <w:t xml:space="preserve">Consultant de </w:t>
            </w:r>
            <w:r w:rsidR="00D367CB">
              <w:rPr>
                <w:rFonts w:asciiTheme="majorBidi" w:hAnsiTheme="majorBidi" w:cstheme="majorBidi"/>
              </w:rPr>
              <w:t>Supervision</w:t>
            </w:r>
            <w:r w:rsidR="000B615F" w:rsidRPr="00397E2F">
              <w:rPr>
                <w:szCs w:val="24"/>
                <w:lang w:eastAsia="en-US"/>
              </w:rPr>
              <w:t xml:space="preserve"> </w:t>
            </w:r>
            <w:r w:rsidR="00397E2F" w:rsidRPr="00397E2F">
              <w:rPr>
                <w:szCs w:val="24"/>
                <w:lang w:eastAsia="en-US"/>
              </w:rPr>
              <w:t xml:space="preserve">demandant l’exécution des </w:t>
            </w:r>
            <w:r w:rsidR="000B615F">
              <w:rPr>
                <w:szCs w:val="24"/>
                <w:lang w:eastAsia="en-US"/>
              </w:rPr>
              <w:t>T</w:t>
            </w:r>
            <w:r w:rsidR="00397E2F" w:rsidRPr="00397E2F">
              <w:rPr>
                <w:szCs w:val="24"/>
                <w:lang w:eastAsia="en-US"/>
              </w:rPr>
              <w:t>ravaux d’</w:t>
            </w:r>
            <w:r w:rsidR="000B615F">
              <w:rPr>
                <w:szCs w:val="24"/>
                <w:lang w:eastAsia="en-US"/>
              </w:rPr>
              <w:t>U</w:t>
            </w:r>
            <w:r w:rsidR="00397E2F" w:rsidRPr="00397E2F">
              <w:rPr>
                <w:szCs w:val="24"/>
                <w:lang w:eastAsia="en-US"/>
              </w:rPr>
              <w:t xml:space="preserve">rgence et </w:t>
            </w:r>
            <w:r w:rsidR="00C62335">
              <w:rPr>
                <w:szCs w:val="24"/>
                <w:lang w:eastAsia="en-US"/>
              </w:rPr>
              <w:t>décriv</w:t>
            </w:r>
            <w:r w:rsidR="00C62335" w:rsidRPr="00397E2F">
              <w:rPr>
                <w:szCs w:val="24"/>
                <w:lang w:eastAsia="en-US"/>
              </w:rPr>
              <w:t xml:space="preserve">ant </w:t>
            </w:r>
            <w:r w:rsidR="00397E2F" w:rsidRPr="00397E2F">
              <w:rPr>
                <w:szCs w:val="24"/>
                <w:lang w:eastAsia="en-US"/>
              </w:rPr>
              <w:t xml:space="preserve">la situation. Sur la base dudit rapport et de son propre jugement de la situation, le </w:t>
            </w:r>
            <w:r w:rsidR="00D123E0">
              <w:rPr>
                <w:rFonts w:asciiTheme="majorBidi" w:hAnsiTheme="majorBidi" w:cstheme="majorBidi"/>
              </w:rPr>
              <w:t xml:space="preserve">Consultant de </w:t>
            </w:r>
            <w:r w:rsidR="00D367CB">
              <w:rPr>
                <w:rFonts w:asciiTheme="majorBidi" w:hAnsiTheme="majorBidi" w:cstheme="majorBidi"/>
              </w:rPr>
              <w:t>Supervision</w:t>
            </w:r>
            <w:r w:rsidR="000B615F" w:rsidRPr="00397E2F">
              <w:rPr>
                <w:szCs w:val="24"/>
                <w:lang w:eastAsia="en-US"/>
              </w:rPr>
              <w:t xml:space="preserve"> </w:t>
            </w:r>
            <w:r w:rsidR="00397E2F" w:rsidRPr="00397E2F">
              <w:rPr>
                <w:szCs w:val="24"/>
                <w:lang w:eastAsia="en-US"/>
              </w:rPr>
              <w:t xml:space="preserve">peut émettre un </w:t>
            </w:r>
            <w:r w:rsidR="00C62335">
              <w:rPr>
                <w:szCs w:val="24"/>
                <w:lang w:eastAsia="en-US"/>
              </w:rPr>
              <w:t>O</w:t>
            </w:r>
            <w:r w:rsidR="00397E2F" w:rsidRPr="00397E2F">
              <w:rPr>
                <w:szCs w:val="24"/>
                <w:lang w:eastAsia="en-US"/>
              </w:rPr>
              <w:t xml:space="preserve">rdre de </w:t>
            </w:r>
            <w:r w:rsidR="00C62335">
              <w:rPr>
                <w:szCs w:val="24"/>
                <w:lang w:eastAsia="en-US"/>
              </w:rPr>
              <w:t>T</w:t>
            </w:r>
            <w:r w:rsidR="00397E2F" w:rsidRPr="00397E2F">
              <w:rPr>
                <w:szCs w:val="24"/>
                <w:lang w:eastAsia="en-US"/>
              </w:rPr>
              <w:t>ravail à l’</w:t>
            </w:r>
            <w:r w:rsidR="000B615F">
              <w:rPr>
                <w:szCs w:val="24"/>
                <w:lang w:eastAsia="en-US"/>
              </w:rPr>
              <w:t>E</w:t>
            </w:r>
            <w:r w:rsidR="00397E2F" w:rsidRPr="00397E2F">
              <w:rPr>
                <w:szCs w:val="24"/>
                <w:lang w:eastAsia="en-US"/>
              </w:rPr>
              <w:t xml:space="preserve">ntrepreneur. </w:t>
            </w:r>
          </w:p>
          <w:p w14:paraId="75B010CA" w14:textId="7B1E923A" w:rsidR="00AC5073" w:rsidRDefault="0099392D" w:rsidP="00584115">
            <w:pPr>
              <w:tabs>
                <w:tab w:val="left" w:pos="540"/>
              </w:tabs>
              <w:spacing w:after="120"/>
              <w:ind w:left="540" w:right="-72" w:hanging="540"/>
              <w:rPr>
                <w:szCs w:val="24"/>
                <w:lang w:eastAsia="en-US"/>
              </w:rPr>
            </w:pPr>
            <w:r>
              <w:rPr>
                <w:szCs w:val="24"/>
                <w:lang w:eastAsia="en-US"/>
              </w:rPr>
              <w:t>63</w:t>
            </w:r>
            <w:r w:rsidR="000B615F">
              <w:rPr>
                <w:szCs w:val="24"/>
                <w:lang w:eastAsia="en-US"/>
              </w:rPr>
              <w:t>.3</w:t>
            </w:r>
            <w:r w:rsidR="00C62335">
              <w:rPr>
                <w:szCs w:val="24"/>
                <w:lang w:eastAsia="en-US"/>
              </w:rPr>
              <w:tab/>
            </w:r>
            <w:r w:rsidR="00397E2F" w:rsidRPr="00397E2F">
              <w:rPr>
                <w:szCs w:val="24"/>
                <w:lang w:eastAsia="en-US"/>
              </w:rPr>
              <w:t>L</w:t>
            </w:r>
            <w:r w:rsidR="000B615F">
              <w:rPr>
                <w:szCs w:val="24"/>
                <w:lang w:eastAsia="en-US"/>
              </w:rPr>
              <w:t>e Maître d’Ouvrage</w:t>
            </w:r>
            <w:r w:rsidR="00397E2F" w:rsidRPr="00397E2F">
              <w:rPr>
                <w:szCs w:val="24"/>
                <w:lang w:eastAsia="en-US"/>
              </w:rPr>
              <w:t xml:space="preserve"> ou même les autorités gouvernementales peuvent déclarer une situation d’urgence sur la base de la législation locale. Dans ces cas, le </w:t>
            </w:r>
            <w:r w:rsidR="00D123E0">
              <w:rPr>
                <w:rFonts w:asciiTheme="majorBidi" w:hAnsiTheme="majorBidi" w:cstheme="majorBidi"/>
              </w:rPr>
              <w:t xml:space="preserve">Consultant de </w:t>
            </w:r>
            <w:r w:rsidR="00D367CB">
              <w:rPr>
                <w:rFonts w:asciiTheme="majorBidi" w:hAnsiTheme="majorBidi" w:cstheme="majorBidi"/>
              </w:rPr>
              <w:t>Supervision</w:t>
            </w:r>
            <w:r w:rsidR="006C5C86" w:rsidRPr="00397E2F">
              <w:rPr>
                <w:szCs w:val="24"/>
                <w:lang w:eastAsia="en-US"/>
              </w:rPr>
              <w:t xml:space="preserve"> </w:t>
            </w:r>
            <w:r w:rsidR="00397E2F" w:rsidRPr="00397E2F">
              <w:rPr>
                <w:szCs w:val="24"/>
                <w:lang w:eastAsia="en-US"/>
              </w:rPr>
              <w:t xml:space="preserve">peut </w:t>
            </w:r>
            <w:r w:rsidR="00397E2F" w:rsidRPr="00397E2F">
              <w:rPr>
                <w:szCs w:val="24"/>
                <w:lang w:eastAsia="en-US"/>
              </w:rPr>
              <w:lastRenderedPageBreak/>
              <w:t xml:space="preserve">émettre un </w:t>
            </w:r>
            <w:r w:rsidR="00C62335">
              <w:rPr>
                <w:szCs w:val="24"/>
                <w:lang w:eastAsia="en-US"/>
              </w:rPr>
              <w:t>O</w:t>
            </w:r>
            <w:r w:rsidR="00397E2F" w:rsidRPr="00397E2F">
              <w:rPr>
                <w:szCs w:val="24"/>
                <w:lang w:eastAsia="en-US"/>
              </w:rPr>
              <w:t xml:space="preserve">rdre de </w:t>
            </w:r>
            <w:r w:rsidR="00C62335">
              <w:rPr>
                <w:szCs w:val="24"/>
                <w:lang w:eastAsia="en-US"/>
              </w:rPr>
              <w:t>T</w:t>
            </w:r>
            <w:r w:rsidR="00397E2F" w:rsidRPr="00397E2F">
              <w:rPr>
                <w:szCs w:val="24"/>
                <w:lang w:eastAsia="en-US"/>
              </w:rPr>
              <w:t xml:space="preserve">ravail </w:t>
            </w:r>
            <w:r w:rsidR="00C62335" w:rsidRPr="00397E2F">
              <w:rPr>
                <w:szCs w:val="24"/>
                <w:lang w:eastAsia="en-US"/>
              </w:rPr>
              <w:t>à l’</w:t>
            </w:r>
            <w:r w:rsidR="00C62335">
              <w:rPr>
                <w:szCs w:val="24"/>
                <w:lang w:eastAsia="en-US"/>
              </w:rPr>
              <w:t>E</w:t>
            </w:r>
            <w:r w:rsidR="00C62335" w:rsidRPr="00397E2F">
              <w:rPr>
                <w:szCs w:val="24"/>
                <w:lang w:eastAsia="en-US"/>
              </w:rPr>
              <w:t xml:space="preserve">ntrepreneur </w:t>
            </w:r>
            <w:r w:rsidR="00397E2F" w:rsidRPr="00397E2F">
              <w:rPr>
                <w:szCs w:val="24"/>
                <w:lang w:eastAsia="en-US"/>
              </w:rPr>
              <w:t xml:space="preserve">pour des </w:t>
            </w:r>
            <w:r w:rsidR="006C5C86">
              <w:rPr>
                <w:szCs w:val="24"/>
                <w:lang w:eastAsia="en-US"/>
              </w:rPr>
              <w:t>T</w:t>
            </w:r>
            <w:r w:rsidR="00397E2F" w:rsidRPr="00397E2F">
              <w:rPr>
                <w:szCs w:val="24"/>
                <w:lang w:eastAsia="en-US"/>
              </w:rPr>
              <w:t>ravaux d’</w:t>
            </w:r>
            <w:r w:rsidR="006C5C86">
              <w:rPr>
                <w:szCs w:val="24"/>
                <w:lang w:eastAsia="en-US"/>
              </w:rPr>
              <w:t>U</w:t>
            </w:r>
            <w:r w:rsidR="00397E2F" w:rsidRPr="00397E2F">
              <w:rPr>
                <w:szCs w:val="24"/>
                <w:lang w:eastAsia="en-US"/>
              </w:rPr>
              <w:t>rgence même sans demande de l’</w:t>
            </w:r>
            <w:r w:rsidR="006C5C86">
              <w:rPr>
                <w:szCs w:val="24"/>
                <w:lang w:eastAsia="en-US"/>
              </w:rPr>
              <w:t>E</w:t>
            </w:r>
            <w:r w:rsidR="00397E2F" w:rsidRPr="00397E2F">
              <w:rPr>
                <w:szCs w:val="24"/>
                <w:lang w:eastAsia="en-US"/>
              </w:rPr>
              <w:t xml:space="preserve">ntrepreneur. </w:t>
            </w:r>
          </w:p>
          <w:p w14:paraId="680C97CC" w14:textId="20C84895" w:rsidR="00224605" w:rsidRDefault="0099392D" w:rsidP="00584115">
            <w:pPr>
              <w:tabs>
                <w:tab w:val="left" w:pos="540"/>
              </w:tabs>
              <w:spacing w:after="120"/>
              <w:ind w:left="540" w:right="-72" w:hanging="540"/>
              <w:rPr>
                <w:szCs w:val="24"/>
                <w:lang w:eastAsia="en-US"/>
              </w:rPr>
            </w:pPr>
            <w:r>
              <w:rPr>
                <w:szCs w:val="24"/>
                <w:lang w:eastAsia="en-US"/>
              </w:rPr>
              <w:t>63</w:t>
            </w:r>
            <w:r w:rsidR="00AC5073">
              <w:rPr>
                <w:szCs w:val="24"/>
                <w:lang w:eastAsia="en-US"/>
              </w:rPr>
              <w:t>.4</w:t>
            </w:r>
            <w:r w:rsidR="00C62335">
              <w:rPr>
                <w:szCs w:val="24"/>
                <w:lang w:eastAsia="en-US"/>
              </w:rPr>
              <w:tab/>
            </w:r>
            <w:r w:rsidR="00397E2F" w:rsidRPr="00397E2F">
              <w:rPr>
                <w:szCs w:val="24"/>
                <w:lang w:eastAsia="en-US"/>
              </w:rPr>
              <w:t>Si l’</w:t>
            </w:r>
            <w:r w:rsidR="006C5C86">
              <w:rPr>
                <w:szCs w:val="24"/>
                <w:lang w:eastAsia="en-US"/>
              </w:rPr>
              <w:t>E</w:t>
            </w:r>
            <w:r w:rsidR="00397E2F" w:rsidRPr="00397E2F">
              <w:rPr>
                <w:szCs w:val="24"/>
                <w:lang w:eastAsia="en-US"/>
              </w:rPr>
              <w:t>ntrepreneur ne peut ou ne veut pas effectuer ces travaux immédiatement, l</w:t>
            </w:r>
            <w:r w:rsidR="006C5C86">
              <w:rPr>
                <w:szCs w:val="24"/>
                <w:lang w:eastAsia="en-US"/>
              </w:rPr>
              <w:t>e Maître d’Ouvrage</w:t>
            </w:r>
            <w:r w:rsidR="00397E2F" w:rsidRPr="00397E2F">
              <w:rPr>
                <w:szCs w:val="24"/>
                <w:lang w:eastAsia="en-US"/>
              </w:rPr>
              <w:t xml:space="preserve"> peut faire ou faire exécuter les travaux qu’il juge nécessaires pour prévenir les dommages aux </w:t>
            </w:r>
            <w:r w:rsidR="00C62335">
              <w:rPr>
                <w:szCs w:val="24"/>
                <w:lang w:eastAsia="en-US"/>
              </w:rPr>
              <w:t>T</w:t>
            </w:r>
            <w:r w:rsidR="00397E2F" w:rsidRPr="00397E2F">
              <w:rPr>
                <w:szCs w:val="24"/>
                <w:lang w:eastAsia="en-US"/>
              </w:rPr>
              <w:t>ravaux ou aux installations. Dans ce cas, l</w:t>
            </w:r>
            <w:r w:rsidR="00814C54">
              <w:rPr>
                <w:szCs w:val="24"/>
                <w:lang w:eastAsia="en-US"/>
              </w:rPr>
              <w:t>e Maître d’Ouvrage</w:t>
            </w:r>
            <w:r w:rsidR="00397E2F" w:rsidRPr="00397E2F">
              <w:rPr>
                <w:szCs w:val="24"/>
                <w:lang w:eastAsia="en-US"/>
              </w:rPr>
              <w:t xml:space="preserve"> doit, dès que possible après la survenance d’une telle urgence, </w:t>
            </w:r>
            <w:r w:rsidR="00C62335">
              <w:rPr>
                <w:szCs w:val="24"/>
                <w:lang w:eastAsia="en-US"/>
              </w:rPr>
              <w:t>notifi</w:t>
            </w:r>
            <w:r w:rsidR="00C62335" w:rsidRPr="00397E2F">
              <w:rPr>
                <w:szCs w:val="24"/>
                <w:lang w:eastAsia="en-US"/>
              </w:rPr>
              <w:t xml:space="preserve">er </w:t>
            </w:r>
            <w:r w:rsidR="00397E2F" w:rsidRPr="00397E2F">
              <w:rPr>
                <w:szCs w:val="24"/>
                <w:lang w:eastAsia="en-US"/>
              </w:rPr>
              <w:t>l’</w:t>
            </w:r>
            <w:r w:rsidR="00814C54">
              <w:rPr>
                <w:szCs w:val="24"/>
                <w:lang w:eastAsia="en-US"/>
              </w:rPr>
              <w:t>E</w:t>
            </w:r>
            <w:r w:rsidR="00397E2F" w:rsidRPr="00397E2F">
              <w:rPr>
                <w:szCs w:val="24"/>
                <w:lang w:eastAsia="en-US"/>
              </w:rPr>
              <w:t>ntrepreneur par écrit de cette urgence, des travaux effectués et des raisons de ceux-ci. Si le travail effectué ou fait exécut</w:t>
            </w:r>
            <w:r w:rsidR="009C547F">
              <w:rPr>
                <w:szCs w:val="24"/>
                <w:lang w:eastAsia="en-US"/>
              </w:rPr>
              <w:t>er</w:t>
            </w:r>
            <w:r w:rsidR="00397E2F" w:rsidRPr="00397E2F">
              <w:rPr>
                <w:szCs w:val="24"/>
                <w:lang w:eastAsia="en-US"/>
              </w:rPr>
              <w:t xml:space="preserve"> par l</w:t>
            </w:r>
            <w:r w:rsidR="006E0DA7">
              <w:rPr>
                <w:szCs w:val="24"/>
                <w:lang w:eastAsia="en-US"/>
              </w:rPr>
              <w:t>e Maître d’Ouvrage</w:t>
            </w:r>
            <w:r w:rsidR="00397E2F" w:rsidRPr="00397E2F">
              <w:rPr>
                <w:szCs w:val="24"/>
                <w:lang w:eastAsia="en-US"/>
              </w:rPr>
              <w:t xml:space="preserve"> est un travail que l’Entrepreneur était tenu d’exécuter à ses propres frais en vertu du </w:t>
            </w:r>
            <w:r w:rsidR="006E0DA7">
              <w:rPr>
                <w:szCs w:val="24"/>
                <w:lang w:eastAsia="en-US"/>
              </w:rPr>
              <w:t>Marché</w:t>
            </w:r>
            <w:r w:rsidR="00397E2F" w:rsidRPr="00397E2F">
              <w:rPr>
                <w:szCs w:val="24"/>
                <w:lang w:eastAsia="en-US"/>
              </w:rPr>
              <w:t>, les coûts raisonnables engagés par l</w:t>
            </w:r>
            <w:r w:rsidR="006E0DA7">
              <w:rPr>
                <w:szCs w:val="24"/>
                <w:lang w:eastAsia="en-US"/>
              </w:rPr>
              <w:t>e Maître d’Ouvrage</w:t>
            </w:r>
            <w:r w:rsidR="00397E2F" w:rsidRPr="00397E2F">
              <w:rPr>
                <w:szCs w:val="24"/>
                <w:lang w:eastAsia="en-US"/>
              </w:rPr>
              <w:t xml:space="preserve"> à cet </w:t>
            </w:r>
            <w:r w:rsidR="00C62335">
              <w:rPr>
                <w:szCs w:val="24"/>
                <w:lang w:eastAsia="en-US"/>
              </w:rPr>
              <w:t>effet</w:t>
            </w:r>
            <w:r w:rsidR="00C62335" w:rsidRPr="00397E2F">
              <w:rPr>
                <w:szCs w:val="24"/>
                <w:lang w:eastAsia="en-US"/>
              </w:rPr>
              <w:t xml:space="preserve"> </w:t>
            </w:r>
            <w:r w:rsidR="00397E2F" w:rsidRPr="00397E2F">
              <w:rPr>
                <w:szCs w:val="24"/>
                <w:lang w:eastAsia="en-US"/>
              </w:rPr>
              <w:t xml:space="preserve">doivent être payés par l’Entrepreneur </w:t>
            </w:r>
            <w:r w:rsidR="006E0DA7">
              <w:rPr>
                <w:szCs w:val="24"/>
                <w:lang w:eastAsia="en-US"/>
              </w:rPr>
              <w:t>au Maître d’Ouvrage</w:t>
            </w:r>
            <w:r w:rsidR="00397E2F" w:rsidRPr="00397E2F">
              <w:rPr>
                <w:szCs w:val="24"/>
                <w:lang w:eastAsia="en-US"/>
              </w:rPr>
              <w:t xml:space="preserve">. Dans le cas contraire, le coût de ces travaux correctifs est à la charge </w:t>
            </w:r>
            <w:r w:rsidR="00C62335">
              <w:rPr>
                <w:szCs w:val="24"/>
                <w:lang w:eastAsia="en-US"/>
              </w:rPr>
              <w:t>du Maître d’Ouvrage</w:t>
            </w:r>
            <w:r w:rsidR="00397E2F" w:rsidRPr="00397E2F">
              <w:rPr>
                <w:szCs w:val="24"/>
                <w:lang w:eastAsia="en-US"/>
              </w:rPr>
              <w:t xml:space="preserve">. </w:t>
            </w:r>
          </w:p>
          <w:p w14:paraId="1208E0FD" w14:textId="357838FF" w:rsidR="00397E2F" w:rsidRPr="00584115" w:rsidRDefault="00AD7A32" w:rsidP="00584115">
            <w:pPr>
              <w:tabs>
                <w:tab w:val="left" w:pos="540"/>
              </w:tabs>
              <w:spacing w:after="120"/>
              <w:ind w:left="540" w:right="-72" w:hanging="540"/>
              <w:rPr>
                <w:szCs w:val="24"/>
              </w:rPr>
            </w:pPr>
            <w:r>
              <w:rPr>
                <w:szCs w:val="24"/>
                <w:lang w:eastAsia="en-US"/>
              </w:rPr>
              <w:t>63</w:t>
            </w:r>
            <w:r w:rsidR="00224605">
              <w:rPr>
                <w:szCs w:val="24"/>
                <w:lang w:eastAsia="en-US"/>
              </w:rPr>
              <w:t>.5</w:t>
            </w:r>
            <w:r w:rsidR="00C62335">
              <w:rPr>
                <w:szCs w:val="24"/>
                <w:lang w:eastAsia="en-US"/>
              </w:rPr>
              <w:tab/>
            </w:r>
            <w:r w:rsidR="00397E2F" w:rsidRPr="00397E2F">
              <w:rPr>
                <w:szCs w:val="24"/>
                <w:lang w:eastAsia="en-US"/>
              </w:rPr>
              <w:t>L</w:t>
            </w:r>
            <w:r w:rsidR="00C62335" w:rsidRPr="00397E2F">
              <w:rPr>
                <w:szCs w:val="24"/>
                <w:lang w:eastAsia="en-US"/>
              </w:rPr>
              <w:t xml:space="preserve">es </w:t>
            </w:r>
            <w:r w:rsidR="00C62335">
              <w:rPr>
                <w:szCs w:val="24"/>
                <w:lang w:eastAsia="en-US"/>
              </w:rPr>
              <w:t>prix</w:t>
            </w:r>
            <w:r w:rsidR="00C62335" w:rsidRPr="00397E2F">
              <w:rPr>
                <w:szCs w:val="24"/>
                <w:lang w:eastAsia="en-US"/>
              </w:rPr>
              <w:t xml:space="preserve"> unitaires indiqués dans le </w:t>
            </w:r>
            <w:r w:rsidR="00C62335">
              <w:rPr>
                <w:szCs w:val="24"/>
                <w:lang w:eastAsia="en-US"/>
              </w:rPr>
              <w:t>Détail</w:t>
            </w:r>
            <w:r w:rsidR="00C62335" w:rsidRPr="00397E2F">
              <w:rPr>
                <w:szCs w:val="24"/>
                <w:lang w:eastAsia="en-US"/>
              </w:rPr>
              <w:t xml:space="preserve"> </w:t>
            </w:r>
            <w:r w:rsidR="00C62335">
              <w:rPr>
                <w:szCs w:val="24"/>
                <w:lang w:eastAsia="en-US"/>
              </w:rPr>
              <w:t>Q</w:t>
            </w:r>
            <w:r w:rsidR="00C62335" w:rsidRPr="00397E2F">
              <w:rPr>
                <w:szCs w:val="24"/>
                <w:lang w:eastAsia="en-US"/>
              </w:rPr>
              <w:t xml:space="preserve">uantitatif </w:t>
            </w:r>
            <w:r w:rsidR="00C62335">
              <w:rPr>
                <w:szCs w:val="24"/>
                <w:lang w:eastAsia="en-US"/>
              </w:rPr>
              <w:t>et Estimatif s’appliquent aux</w:t>
            </w:r>
            <w:r w:rsidR="00C62335" w:rsidRPr="00397E2F">
              <w:rPr>
                <w:szCs w:val="24"/>
                <w:lang w:eastAsia="en-US"/>
              </w:rPr>
              <w:t xml:space="preserve"> </w:t>
            </w:r>
            <w:r w:rsidR="00224605">
              <w:rPr>
                <w:szCs w:val="24"/>
                <w:lang w:eastAsia="en-US"/>
              </w:rPr>
              <w:t>T</w:t>
            </w:r>
            <w:r w:rsidR="00397E2F" w:rsidRPr="00397E2F">
              <w:rPr>
                <w:szCs w:val="24"/>
                <w:lang w:eastAsia="en-US"/>
              </w:rPr>
              <w:t>ravaux d’</w:t>
            </w:r>
            <w:r w:rsidR="00224605">
              <w:rPr>
                <w:szCs w:val="24"/>
                <w:lang w:eastAsia="en-US"/>
              </w:rPr>
              <w:t>U</w:t>
            </w:r>
            <w:r w:rsidR="00397E2F" w:rsidRPr="00397E2F">
              <w:rPr>
                <w:szCs w:val="24"/>
                <w:lang w:eastAsia="en-US"/>
              </w:rPr>
              <w:t>rgence exécutés par l’</w:t>
            </w:r>
            <w:r w:rsidR="00224605">
              <w:rPr>
                <w:szCs w:val="24"/>
                <w:lang w:eastAsia="en-US"/>
              </w:rPr>
              <w:t>E</w:t>
            </w:r>
            <w:r w:rsidR="00397E2F" w:rsidRPr="00397E2F">
              <w:rPr>
                <w:szCs w:val="24"/>
                <w:lang w:eastAsia="en-US"/>
              </w:rPr>
              <w:t xml:space="preserve">ntrepreneur en vertu d’un </w:t>
            </w:r>
            <w:r w:rsidR="00224605">
              <w:rPr>
                <w:szCs w:val="24"/>
                <w:lang w:eastAsia="en-US"/>
              </w:rPr>
              <w:t>O</w:t>
            </w:r>
            <w:r w:rsidR="00397E2F" w:rsidRPr="00397E2F">
              <w:rPr>
                <w:szCs w:val="24"/>
                <w:lang w:eastAsia="en-US"/>
              </w:rPr>
              <w:t xml:space="preserve">rdre de </w:t>
            </w:r>
            <w:r w:rsidR="00C62335">
              <w:rPr>
                <w:szCs w:val="24"/>
                <w:lang w:eastAsia="en-US"/>
              </w:rPr>
              <w:t>T</w:t>
            </w:r>
            <w:r w:rsidR="00C62335" w:rsidRPr="00397E2F">
              <w:rPr>
                <w:szCs w:val="24"/>
                <w:lang w:eastAsia="en-US"/>
              </w:rPr>
              <w:t>rava</w:t>
            </w:r>
            <w:r w:rsidR="00C62335">
              <w:rPr>
                <w:szCs w:val="24"/>
                <w:lang w:eastAsia="en-US"/>
              </w:rPr>
              <w:t>il</w:t>
            </w:r>
            <w:r w:rsidR="00C62335" w:rsidRPr="00397E2F">
              <w:rPr>
                <w:szCs w:val="24"/>
                <w:lang w:eastAsia="en-US"/>
              </w:rPr>
              <w:t xml:space="preserve"> </w:t>
            </w:r>
            <w:r w:rsidR="00397E2F" w:rsidRPr="00397E2F">
              <w:rPr>
                <w:szCs w:val="24"/>
                <w:lang w:eastAsia="en-US"/>
              </w:rPr>
              <w:t xml:space="preserve">dans la mesure où les activités sont énoncées dans le </w:t>
            </w:r>
            <w:r w:rsidR="00C62335">
              <w:rPr>
                <w:szCs w:val="24"/>
                <w:lang w:eastAsia="en-US"/>
              </w:rPr>
              <w:t>Détail</w:t>
            </w:r>
            <w:r w:rsidR="00C62335" w:rsidRPr="00397E2F">
              <w:rPr>
                <w:szCs w:val="24"/>
                <w:lang w:eastAsia="en-US"/>
              </w:rPr>
              <w:t xml:space="preserve"> </w:t>
            </w:r>
            <w:r w:rsidR="00C62335">
              <w:rPr>
                <w:szCs w:val="24"/>
                <w:lang w:eastAsia="en-US"/>
              </w:rPr>
              <w:t>Q</w:t>
            </w:r>
            <w:r w:rsidR="00C62335" w:rsidRPr="00397E2F">
              <w:rPr>
                <w:szCs w:val="24"/>
                <w:lang w:eastAsia="en-US"/>
              </w:rPr>
              <w:t xml:space="preserve">uantitatif </w:t>
            </w:r>
            <w:r w:rsidR="00C62335">
              <w:rPr>
                <w:szCs w:val="24"/>
                <w:lang w:eastAsia="en-US"/>
              </w:rPr>
              <w:t>et Estimatif</w:t>
            </w:r>
            <w:r w:rsidR="00397E2F" w:rsidRPr="00397E2F">
              <w:rPr>
                <w:szCs w:val="24"/>
                <w:lang w:eastAsia="en-US"/>
              </w:rPr>
              <w:t>.</w:t>
            </w:r>
          </w:p>
        </w:tc>
      </w:tr>
    </w:tbl>
    <w:p w14:paraId="476B5584" w14:textId="51CF9EB2" w:rsidR="006759AA" w:rsidRPr="00C76C41" w:rsidRDefault="006759AA" w:rsidP="000A6B34">
      <w:pPr>
        <w:pStyle w:val="Style33"/>
      </w:pPr>
      <w:bookmarkStart w:id="988" w:name="_Toc343309899"/>
      <w:bookmarkStart w:id="989" w:name="_Toc139114698"/>
      <w:r w:rsidRPr="00C76C41">
        <w:lastRenderedPageBreak/>
        <w:t xml:space="preserve">E. </w:t>
      </w:r>
      <w:r w:rsidR="00CA13E2" w:rsidRPr="00C76C41">
        <w:t>Achèvement</w:t>
      </w:r>
      <w:r w:rsidRPr="00C76C41">
        <w:t xml:space="preserve"> du </w:t>
      </w:r>
      <w:r w:rsidR="00ED16A7" w:rsidRPr="00C76C41">
        <w:t>Marché</w:t>
      </w:r>
      <w:bookmarkEnd w:id="988"/>
      <w:bookmarkEnd w:id="989"/>
    </w:p>
    <w:tbl>
      <w:tblPr>
        <w:tblW w:w="0" w:type="auto"/>
        <w:tblLayout w:type="fixed"/>
        <w:tblLook w:val="0000" w:firstRow="0" w:lastRow="0" w:firstColumn="0" w:lastColumn="0" w:noHBand="0" w:noVBand="0"/>
      </w:tblPr>
      <w:tblGrid>
        <w:gridCol w:w="2160"/>
        <w:gridCol w:w="6984"/>
      </w:tblGrid>
      <w:tr w:rsidR="006759AA" w:rsidRPr="00C76C41" w14:paraId="09D6F47B" w14:textId="77777777" w:rsidTr="00ED16A7">
        <w:tc>
          <w:tcPr>
            <w:tcW w:w="2160" w:type="dxa"/>
            <w:tcBorders>
              <w:top w:val="nil"/>
              <w:left w:val="nil"/>
              <w:bottom w:val="nil"/>
              <w:right w:val="nil"/>
            </w:tcBorders>
          </w:tcPr>
          <w:p w14:paraId="0A1D957B" w14:textId="6B638409" w:rsidR="006759AA" w:rsidRPr="00C76C41" w:rsidRDefault="006759AA" w:rsidP="000F2E00">
            <w:pPr>
              <w:pStyle w:val="Style34"/>
              <w:numPr>
                <w:ilvl w:val="0"/>
                <w:numId w:val="138"/>
              </w:numPr>
              <w:ind w:left="-19" w:right="-109" w:firstLine="19"/>
            </w:pPr>
            <w:bookmarkStart w:id="990" w:name="_Toc343309900"/>
            <w:bookmarkStart w:id="991" w:name="_Toc139114699"/>
            <w:r w:rsidRPr="00C76C41">
              <w:t>Achèvement</w:t>
            </w:r>
            <w:bookmarkEnd w:id="990"/>
            <w:r w:rsidR="00CA13E2" w:rsidRPr="00C76C41">
              <w:t xml:space="preserve"> d</w:t>
            </w:r>
            <w:r w:rsidR="00826AC8">
              <w:t>u Marché</w:t>
            </w:r>
            <w:bookmarkEnd w:id="991"/>
          </w:p>
        </w:tc>
        <w:tc>
          <w:tcPr>
            <w:tcW w:w="6984" w:type="dxa"/>
            <w:tcBorders>
              <w:top w:val="nil"/>
              <w:left w:val="nil"/>
              <w:bottom w:val="nil"/>
              <w:right w:val="nil"/>
            </w:tcBorders>
          </w:tcPr>
          <w:p w14:paraId="56C12888" w14:textId="133E563A" w:rsidR="006759AA" w:rsidRDefault="00190C09" w:rsidP="00D86FD6">
            <w:pPr>
              <w:tabs>
                <w:tab w:val="left" w:pos="540"/>
              </w:tabs>
              <w:spacing w:after="120"/>
              <w:ind w:left="547" w:right="-72" w:hanging="547"/>
              <w:rPr>
                <w:rFonts w:asciiTheme="majorBidi" w:hAnsiTheme="majorBidi" w:cstheme="majorBidi"/>
              </w:rPr>
            </w:pPr>
            <w:r>
              <w:rPr>
                <w:rFonts w:asciiTheme="majorBidi" w:hAnsiTheme="majorBidi" w:cstheme="majorBidi"/>
              </w:rPr>
              <w:t>64</w:t>
            </w:r>
            <w:r w:rsidR="006759AA" w:rsidRPr="00C76C41">
              <w:rPr>
                <w:rFonts w:asciiTheme="majorBidi" w:hAnsiTheme="majorBidi" w:cstheme="majorBidi"/>
              </w:rPr>
              <w:t>.1</w:t>
            </w:r>
            <w:r w:rsidR="006759AA" w:rsidRPr="00C76C41">
              <w:rPr>
                <w:rFonts w:asciiTheme="majorBidi" w:hAnsiTheme="majorBidi" w:cstheme="majorBidi"/>
              </w:rPr>
              <w:tab/>
              <w:t xml:space="preserve">L’Entrepreneur </w:t>
            </w:r>
            <w:r w:rsidR="00826AC8">
              <w:rPr>
                <w:rFonts w:asciiTheme="majorBidi" w:hAnsiTheme="majorBidi" w:cstheme="majorBidi"/>
              </w:rPr>
              <w:t xml:space="preserve">doit </w:t>
            </w:r>
            <w:r w:rsidR="006759AA" w:rsidRPr="00C76C41">
              <w:rPr>
                <w:rFonts w:asciiTheme="majorBidi" w:hAnsiTheme="majorBidi" w:cstheme="majorBidi"/>
              </w:rPr>
              <w:t xml:space="preserve">demander </w:t>
            </w:r>
            <w:r w:rsidR="006134ED" w:rsidRPr="00C76C41">
              <w:rPr>
                <w:rFonts w:asciiTheme="majorBidi" w:hAnsiTheme="majorBidi" w:cstheme="majorBidi"/>
              </w:rPr>
              <w:t xml:space="preserve">au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de délivrer un Certificat d’</w:t>
            </w:r>
            <w:r w:rsidR="00826AC8">
              <w:rPr>
                <w:rFonts w:asciiTheme="majorBidi" w:hAnsiTheme="majorBidi" w:cstheme="majorBidi"/>
              </w:rPr>
              <w:t>A</w:t>
            </w:r>
            <w:r w:rsidR="006759AA" w:rsidRPr="00C76C41">
              <w:rPr>
                <w:rFonts w:asciiTheme="majorBidi" w:hAnsiTheme="majorBidi" w:cstheme="majorBidi"/>
              </w:rPr>
              <w:t xml:space="preserve">chèvement des Travaux </w:t>
            </w:r>
            <w:r w:rsidR="00826AC8">
              <w:rPr>
                <w:rFonts w:asciiTheme="majorBidi" w:hAnsiTheme="majorBidi" w:cstheme="majorBidi"/>
              </w:rPr>
              <w:t xml:space="preserve">et des Services </w:t>
            </w:r>
            <w:r w:rsidR="006759AA" w:rsidRPr="00C76C41">
              <w:rPr>
                <w:rFonts w:asciiTheme="majorBidi" w:hAnsiTheme="majorBidi" w:cstheme="majorBidi"/>
              </w:rPr>
              <w:t xml:space="preserve">et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le fera après avoir dé</w:t>
            </w:r>
            <w:r w:rsidR="00D86FD6" w:rsidRPr="00C76C41">
              <w:rPr>
                <w:rFonts w:asciiTheme="majorBidi" w:hAnsiTheme="majorBidi" w:cstheme="majorBidi"/>
              </w:rPr>
              <w:t>termin</w:t>
            </w:r>
            <w:r w:rsidR="006759AA" w:rsidRPr="00C76C41">
              <w:rPr>
                <w:rFonts w:asciiTheme="majorBidi" w:hAnsiTheme="majorBidi" w:cstheme="majorBidi"/>
              </w:rPr>
              <w:t xml:space="preserve">é que les Travaux </w:t>
            </w:r>
            <w:r w:rsidR="00DC6796">
              <w:rPr>
                <w:rFonts w:asciiTheme="majorBidi" w:hAnsiTheme="majorBidi" w:cstheme="majorBidi"/>
              </w:rPr>
              <w:t xml:space="preserve">et Services </w:t>
            </w:r>
            <w:r w:rsidR="006759AA" w:rsidRPr="00C76C41">
              <w:rPr>
                <w:rFonts w:asciiTheme="majorBidi" w:hAnsiTheme="majorBidi" w:cstheme="majorBidi"/>
              </w:rPr>
              <w:t>sont achevés.</w:t>
            </w:r>
            <w:r w:rsidR="005956E0">
              <w:rPr>
                <w:rFonts w:asciiTheme="majorBidi" w:hAnsiTheme="majorBidi" w:cstheme="majorBidi"/>
              </w:rPr>
              <w:t xml:space="preserve"> La Date d’Achèvement du Marché sera l</w:t>
            </w:r>
            <w:r w:rsidR="0099400D">
              <w:rPr>
                <w:rFonts w:asciiTheme="majorBidi" w:hAnsiTheme="majorBidi" w:cstheme="majorBidi"/>
              </w:rPr>
              <w:t>a date d’émission du Certificat d’Achèvement du Marché.</w:t>
            </w:r>
          </w:p>
          <w:p w14:paraId="2BFC51B2" w14:textId="13FB819F" w:rsidR="0099400D" w:rsidRPr="00C76C41" w:rsidRDefault="00190C09" w:rsidP="000A6B34">
            <w:pPr>
              <w:tabs>
                <w:tab w:val="left" w:pos="540"/>
              </w:tabs>
              <w:spacing w:after="120"/>
              <w:ind w:left="547" w:right="-72" w:hanging="547"/>
              <w:rPr>
                <w:rFonts w:asciiTheme="majorBidi" w:hAnsiTheme="majorBidi" w:cstheme="majorBidi"/>
              </w:rPr>
            </w:pPr>
            <w:r>
              <w:rPr>
                <w:rFonts w:asciiTheme="majorBidi" w:hAnsiTheme="majorBidi" w:cstheme="majorBidi"/>
              </w:rPr>
              <w:t>64</w:t>
            </w:r>
            <w:r w:rsidR="00CA08E2">
              <w:rPr>
                <w:rFonts w:asciiTheme="majorBidi" w:hAnsiTheme="majorBidi" w:cstheme="majorBidi"/>
              </w:rPr>
              <w:t>.2</w:t>
            </w:r>
            <w:r w:rsidR="00DC6796">
              <w:rPr>
                <w:rFonts w:asciiTheme="majorBidi" w:hAnsiTheme="majorBidi" w:cstheme="majorBidi"/>
              </w:rPr>
              <w:tab/>
              <w:t xml:space="preserve">Au plus tard </w:t>
            </w:r>
            <w:r w:rsidR="00EF0E0D" w:rsidRPr="0091430F">
              <w:rPr>
                <w:szCs w:val="24"/>
                <w:lang w:eastAsia="en-US"/>
              </w:rPr>
              <w:t xml:space="preserve">90 jours avant de demander au </w:t>
            </w:r>
            <w:r w:rsidR="00D123E0">
              <w:rPr>
                <w:szCs w:val="24"/>
                <w:lang w:eastAsia="en-US"/>
              </w:rPr>
              <w:t xml:space="preserve">Consultant de </w:t>
            </w:r>
            <w:r w:rsidR="00D367CB">
              <w:rPr>
                <w:szCs w:val="24"/>
                <w:lang w:eastAsia="en-US"/>
              </w:rPr>
              <w:t>Supervision</w:t>
            </w:r>
            <w:r w:rsidR="00EF0E0D" w:rsidRPr="0091430F">
              <w:rPr>
                <w:szCs w:val="24"/>
                <w:lang w:eastAsia="en-US"/>
              </w:rPr>
              <w:t xml:space="preserve"> de délivrer un </w:t>
            </w:r>
            <w:r w:rsidR="0091430F">
              <w:rPr>
                <w:szCs w:val="24"/>
                <w:lang w:eastAsia="en-US"/>
              </w:rPr>
              <w:t>C</w:t>
            </w:r>
            <w:r w:rsidR="00EF0E0D" w:rsidRPr="0091430F">
              <w:rPr>
                <w:szCs w:val="24"/>
                <w:lang w:eastAsia="en-US"/>
              </w:rPr>
              <w:t>ertificat d’</w:t>
            </w:r>
            <w:r w:rsidR="0091430F">
              <w:rPr>
                <w:szCs w:val="24"/>
                <w:lang w:eastAsia="en-US"/>
              </w:rPr>
              <w:t>A</w:t>
            </w:r>
            <w:r w:rsidR="00EF0E0D" w:rsidRPr="0091430F">
              <w:rPr>
                <w:szCs w:val="24"/>
                <w:lang w:eastAsia="en-US"/>
              </w:rPr>
              <w:t xml:space="preserve">chèvement des </w:t>
            </w:r>
            <w:r w:rsidR="00793A13">
              <w:rPr>
                <w:szCs w:val="24"/>
                <w:lang w:eastAsia="en-US"/>
              </w:rPr>
              <w:t>T</w:t>
            </w:r>
            <w:r w:rsidR="00EF0E0D" w:rsidRPr="0091430F">
              <w:rPr>
                <w:szCs w:val="24"/>
                <w:lang w:eastAsia="en-US"/>
              </w:rPr>
              <w:t xml:space="preserve">ravaux et des </w:t>
            </w:r>
            <w:r w:rsidR="00793A13">
              <w:rPr>
                <w:szCs w:val="24"/>
                <w:lang w:eastAsia="en-US"/>
              </w:rPr>
              <w:t>S</w:t>
            </w:r>
            <w:r w:rsidR="00EF0E0D" w:rsidRPr="0091430F">
              <w:rPr>
                <w:szCs w:val="24"/>
                <w:lang w:eastAsia="en-US"/>
              </w:rPr>
              <w:t>ervices, l’</w:t>
            </w:r>
            <w:r w:rsidR="00793A13">
              <w:rPr>
                <w:szCs w:val="24"/>
                <w:lang w:eastAsia="en-US"/>
              </w:rPr>
              <w:t>E</w:t>
            </w:r>
            <w:r w:rsidR="00EF0E0D" w:rsidRPr="0091430F">
              <w:rPr>
                <w:szCs w:val="24"/>
                <w:lang w:eastAsia="en-US"/>
              </w:rPr>
              <w:t xml:space="preserve">ntrepreneur doit demander au </w:t>
            </w:r>
            <w:r w:rsidR="00D123E0">
              <w:rPr>
                <w:szCs w:val="24"/>
                <w:lang w:eastAsia="en-US"/>
              </w:rPr>
              <w:t xml:space="preserve">Consultant de </w:t>
            </w:r>
            <w:r w:rsidR="00D367CB">
              <w:rPr>
                <w:szCs w:val="24"/>
                <w:lang w:eastAsia="en-US"/>
              </w:rPr>
              <w:t>Supervision</w:t>
            </w:r>
            <w:r w:rsidR="00EF0E0D" w:rsidRPr="0091430F">
              <w:rPr>
                <w:szCs w:val="24"/>
                <w:lang w:eastAsia="en-US"/>
              </w:rPr>
              <w:t xml:space="preserve"> de procéder à une inspection de la </w:t>
            </w:r>
            <w:r w:rsidR="00793A13">
              <w:rPr>
                <w:szCs w:val="24"/>
                <w:lang w:eastAsia="en-US"/>
              </w:rPr>
              <w:t>Z</w:t>
            </w:r>
            <w:r w:rsidR="00EF0E0D" w:rsidRPr="0091430F">
              <w:rPr>
                <w:szCs w:val="24"/>
                <w:lang w:eastAsia="en-US"/>
              </w:rPr>
              <w:t xml:space="preserve">one de </w:t>
            </w:r>
            <w:r w:rsidR="00793A13">
              <w:rPr>
                <w:szCs w:val="24"/>
                <w:lang w:eastAsia="en-US"/>
              </w:rPr>
              <w:t>S</w:t>
            </w:r>
            <w:r w:rsidR="00EF0E0D" w:rsidRPr="0091430F">
              <w:rPr>
                <w:szCs w:val="24"/>
                <w:lang w:eastAsia="en-US"/>
              </w:rPr>
              <w:t xml:space="preserve">ervice et de convenir d’un inventaire des biens à remettre. Le </w:t>
            </w:r>
            <w:r w:rsidR="00D123E0">
              <w:rPr>
                <w:szCs w:val="24"/>
                <w:lang w:eastAsia="en-US"/>
              </w:rPr>
              <w:t xml:space="preserve">Consultant de </w:t>
            </w:r>
            <w:r w:rsidR="00D367CB">
              <w:rPr>
                <w:szCs w:val="24"/>
                <w:lang w:eastAsia="en-US"/>
              </w:rPr>
              <w:t>Supervision</w:t>
            </w:r>
            <w:r w:rsidR="009340B7" w:rsidRPr="0091430F">
              <w:rPr>
                <w:szCs w:val="24"/>
                <w:lang w:eastAsia="en-US"/>
              </w:rPr>
              <w:t xml:space="preserve"> </w:t>
            </w:r>
            <w:r w:rsidR="00EF0E0D" w:rsidRPr="0091430F">
              <w:rPr>
                <w:szCs w:val="24"/>
                <w:lang w:eastAsia="en-US"/>
              </w:rPr>
              <w:t>et l</w:t>
            </w:r>
            <w:r w:rsidR="009340B7">
              <w:rPr>
                <w:szCs w:val="24"/>
                <w:lang w:eastAsia="en-US"/>
              </w:rPr>
              <w:t>’Entrepreneur</w:t>
            </w:r>
            <w:r w:rsidR="00EF0E0D" w:rsidRPr="0091430F">
              <w:rPr>
                <w:szCs w:val="24"/>
                <w:lang w:eastAsia="en-US"/>
              </w:rPr>
              <w:t xml:space="preserve"> </w:t>
            </w:r>
            <w:r w:rsidR="009340B7">
              <w:rPr>
                <w:szCs w:val="24"/>
                <w:lang w:eastAsia="en-US"/>
              </w:rPr>
              <w:t xml:space="preserve">doivent ensuite </w:t>
            </w:r>
            <w:r w:rsidR="009340B7" w:rsidRPr="0086405A">
              <w:rPr>
                <w:szCs w:val="24"/>
                <w:lang w:eastAsia="en-US"/>
              </w:rPr>
              <w:t>procéder</w:t>
            </w:r>
            <w:r w:rsidR="00EF0E0D" w:rsidRPr="0091430F">
              <w:rPr>
                <w:szCs w:val="24"/>
                <w:lang w:eastAsia="en-US"/>
              </w:rPr>
              <w:t xml:space="preserve"> conjointement à </w:t>
            </w:r>
            <w:r w:rsidR="00DC6796" w:rsidRPr="0091430F">
              <w:rPr>
                <w:szCs w:val="24"/>
                <w:lang w:eastAsia="en-US"/>
              </w:rPr>
              <w:t>l’</w:t>
            </w:r>
            <w:r w:rsidR="00DC6796">
              <w:rPr>
                <w:szCs w:val="24"/>
                <w:lang w:eastAsia="en-US"/>
              </w:rPr>
              <w:t>inspection</w:t>
            </w:r>
            <w:r w:rsidR="00DC6796" w:rsidRPr="0091430F">
              <w:rPr>
                <w:szCs w:val="24"/>
                <w:lang w:eastAsia="en-US"/>
              </w:rPr>
              <w:t xml:space="preserve"> </w:t>
            </w:r>
            <w:r w:rsidR="00EF0E0D" w:rsidRPr="0091430F">
              <w:rPr>
                <w:szCs w:val="24"/>
                <w:lang w:eastAsia="en-US"/>
              </w:rPr>
              <w:t>et conv</w:t>
            </w:r>
            <w:r w:rsidR="009340B7">
              <w:rPr>
                <w:szCs w:val="24"/>
                <w:lang w:eastAsia="en-US"/>
              </w:rPr>
              <w:t>enir d</w:t>
            </w:r>
            <w:r w:rsidR="00EF0E0D" w:rsidRPr="0091430F">
              <w:rPr>
                <w:szCs w:val="24"/>
                <w:lang w:eastAsia="en-US"/>
              </w:rPr>
              <w:t>’un inventaire des biens à remettre.</w:t>
            </w:r>
          </w:p>
        </w:tc>
      </w:tr>
      <w:tr w:rsidR="006759AA" w:rsidRPr="00C76C41" w14:paraId="5FCFD7C1" w14:textId="77777777" w:rsidTr="00ED16A7">
        <w:tc>
          <w:tcPr>
            <w:tcW w:w="2160" w:type="dxa"/>
            <w:tcBorders>
              <w:top w:val="nil"/>
              <w:left w:val="nil"/>
              <w:bottom w:val="nil"/>
              <w:right w:val="nil"/>
            </w:tcBorders>
          </w:tcPr>
          <w:p w14:paraId="166DCBDB" w14:textId="32A87B77" w:rsidR="006759AA" w:rsidRPr="00C76C41" w:rsidRDefault="00DC6796" w:rsidP="000F2E00">
            <w:pPr>
              <w:pStyle w:val="Style34"/>
              <w:numPr>
                <w:ilvl w:val="0"/>
                <w:numId w:val="138"/>
              </w:numPr>
            </w:pPr>
            <w:bookmarkStart w:id="992" w:name="_Toc139114700"/>
            <w:r>
              <w:t>Réception</w:t>
            </w:r>
            <w:bookmarkEnd w:id="992"/>
          </w:p>
        </w:tc>
        <w:tc>
          <w:tcPr>
            <w:tcW w:w="6984" w:type="dxa"/>
            <w:tcBorders>
              <w:top w:val="nil"/>
              <w:left w:val="nil"/>
              <w:bottom w:val="nil"/>
              <w:right w:val="nil"/>
            </w:tcBorders>
          </w:tcPr>
          <w:p w14:paraId="0D325ABE" w14:textId="267174D0" w:rsidR="006759AA" w:rsidRPr="00C76C41" w:rsidRDefault="00190C09" w:rsidP="00D86FD6">
            <w:pPr>
              <w:tabs>
                <w:tab w:val="left" w:pos="540"/>
              </w:tabs>
              <w:spacing w:after="120"/>
              <w:ind w:left="547" w:right="-72" w:hanging="547"/>
              <w:rPr>
                <w:rFonts w:asciiTheme="majorBidi" w:hAnsiTheme="majorBidi" w:cstheme="majorBidi"/>
              </w:rPr>
            </w:pPr>
            <w:r>
              <w:rPr>
                <w:rFonts w:asciiTheme="majorBidi" w:hAnsiTheme="majorBidi" w:cstheme="majorBidi"/>
              </w:rPr>
              <w:t>65</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w:t>
            </w:r>
            <w:r w:rsidR="00DC6796">
              <w:rPr>
                <w:rFonts w:asciiTheme="majorBidi" w:hAnsiTheme="majorBidi" w:cstheme="majorBidi"/>
              </w:rPr>
              <w:t>réceptionnera</w:t>
            </w:r>
            <w:r w:rsidR="00F03A88">
              <w:rPr>
                <w:rFonts w:asciiTheme="majorBidi" w:hAnsiTheme="majorBidi" w:cstheme="majorBidi"/>
              </w:rPr>
              <w:t xml:space="preserve"> la Zone de Service, </w:t>
            </w:r>
            <w:r w:rsidR="00DC6796">
              <w:rPr>
                <w:rFonts w:asciiTheme="majorBidi" w:hAnsiTheme="majorBidi" w:cstheme="majorBidi"/>
              </w:rPr>
              <w:t>l</w:t>
            </w:r>
            <w:r w:rsidR="007560D4">
              <w:rPr>
                <w:rFonts w:asciiTheme="majorBidi" w:hAnsiTheme="majorBidi" w:cstheme="majorBidi"/>
              </w:rPr>
              <w:t xml:space="preserve">es </w:t>
            </w:r>
            <w:r w:rsidR="00217446">
              <w:rPr>
                <w:rFonts w:asciiTheme="majorBidi" w:hAnsiTheme="majorBidi" w:cstheme="majorBidi"/>
              </w:rPr>
              <w:t xml:space="preserve">Travaux </w:t>
            </w:r>
            <w:r w:rsidR="00217446" w:rsidRPr="00C76C41">
              <w:rPr>
                <w:rFonts w:asciiTheme="majorBidi" w:hAnsiTheme="majorBidi" w:cstheme="majorBidi"/>
              </w:rPr>
              <w:t>et</w:t>
            </w:r>
            <w:r w:rsidR="007560D4">
              <w:rPr>
                <w:rFonts w:asciiTheme="majorBidi" w:hAnsiTheme="majorBidi" w:cstheme="majorBidi"/>
              </w:rPr>
              <w:t xml:space="preserve"> </w:t>
            </w:r>
            <w:r w:rsidR="00DC6796">
              <w:rPr>
                <w:rFonts w:asciiTheme="majorBidi" w:hAnsiTheme="majorBidi" w:cstheme="majorBidi"/>
              </w:rPr>
              <w:t>l</w:t>
            </w:r>
            <w:r w:rsidR="007560D4">
              <w:rPr>
                <w:rFonts w:asciiTheme="majorBidi" w:hAnsiTheme="majorBidi" w:cstheme="majorBidi"/>
              </w:rPr>
              <w:t xml:space="preserve">es Services, </w:t>
            </w:r>
            <w:r w:rsidR="00D15911">
              <w:rPr>
                <w:rFonts w:asciiTheme="majorBidi" w:hAnsiTheme="majorBidi" w:cstheme="majorBidi"/>
              </w:rPr>
              <w:t xml:space="preserve">et tous autres éléments listés dans le CCAP </w:t>
            </w:r>
            <w:r w:rsidR="007A2087">
              <w:rPr>
                <w:rFonts w:asciiTheme="majorBidi" w:hAnsiTheme="majorBidi" w:cstheme="majorBidi"/>
              </w:rPr>
              <w:t xml:space="preserve">dans les sept (7) jours suivant </w:t>
            </w:r>
            <w:r w:rsidR="00F35AC3">
              <w:rPr>
                <w:rFonts w:asciiTheme="majorBidi" w:hAnsiTheme="majorBidi" w:cstheme="majorBidi"/>
              </w:rPr>
              <w:t>l</w:t>
            </w:r>
            <w:r w:rsidR="00DC6796">
              <w:rPr>
                <w:rFonts w:asciiTheme="majorBidi" w:hAnsiTheme="majorBidi" w:cstheme="majorBidi"/>
              </w:rPr>
              <w:t>’Achèvement de l</w:t>
            </w:r>
            <w:r w:rsidR="00F35AC3">
              <w:rPr>
                <w:rFonts w:asciiTheme="majorBidi" w:hAnsiTheme="majorBidi" w:cstheme="majorBidi"/>
              </w:rPr>
              <w:t>a Période de Maintenance de la Phase III.</w:t>
            </w:r>
            <w:r w:rsidR="007560D4">
              <w:rPr>
                <w:rFonts w:asciiTheme="majorBidi" w:hAnsiTheme="majorBidi" w:cstheme="majorBidi"/>
              </w:rPr>
              <w:t xml:space="preserve"> </w:t>
            </w:r>
          </w:p>
        </w:tc>
      </w:tr>
      <w:tr w:rsidR="006759AA" w:rsidRPr="00C76C41" w14:paraId="55BC61DA" w14:textId="77777777" w:rsidTr="00ED16A7">
        <w:tc>
          <w:tcPr>
            <w:tcW w:w="2160" w:type="dxa"/>
            <w:tcBorders>
              <w:top w:val="nil"/>
              <w:left w:val="nil"/>
              <w:bottom w:val="nil"/>
              <w:right w:val="nil"/>
            </w:tcBorders>
          </w:tcPr>
          <w:p w14:paraId="4394F1D0" w14:textId="2D2C3D3A" w:rsidR="006759AA" w:rsidRPr="00C76C41" w:rsidRDefault="00D86FD6" w:rsidP="000F2E00">
            <w:pPr>
              <w:pStyle w:val="Style34"/>
              <w:numPr>
                <w:ilvl w:val="0"/>
                <w:numId w:val="138"/>
              </w:numPr>
              <w:ind w:left="71" w:hanging="71"/>
            </w:pPr>
            <w:bookmarkStart w:id="993" w:name="_Toc343309902"/>
            <w:bookmarkStart w:id="994" w:name="_Toc139114701"/>
            <w:r w:rsidRPr="00C76C41">
              <w:t>Décompte</w:t>
            </w:r>
            <w:r w:rsidR="006759AA" w:rsidRPr="00C76C41">
              <w:t xml:space="preserve"> </w:t>
            </w:r>
            <w:r w:rsidR="00C33F78">
              <w:t>F</w:t>
            </w:r>
            <w:r w:rsidR="006759AA" w:rsidRPr="00C76C41">
              <w:t>inal</w:t>
            </w:r>
            <w:bookmarkEnd w:id="993"/>
            <w:bookmarkEnd w:id="994"/>
          </w:p>
        </w:tc>
        <w:tc>
          <w:tcPr>
            <w:tcW w:w="6984" w:type="dxa"/>
            <w:tcBorders>
              <w:top w:val="nil"/>
              <w:left w:val="nil"/>
              <w:bottom w:val="nil"/>
              <w:right w:val="nil"/>
            </w:tcBorders>
          </w:tcPr>
          <w:p w14:paraId="440D8537" w14:textId="1D7518BE" w:rsidR="006759AA" w:rsidRPr="00C76C41" w:rsidRDefault="00C33F78" w:rsidP="00D86FD6">
            <w:pPr>
              <w:tabs>
                <w:tab w:val="left" w:pos="540"/>
              </w:tabs>
              <w:spacing w:after="120"/>
              <w:ind w:left="547" w:right="-72" w:hanging="547"/>
              <w:rPr>
                <w:rFonts w:asciiTheme="majorBidi" w:hAnsiTheme="majorBidi" w:cstheme="majorBidi"/>
              </w:rPr>
            </w:pPr>
            <w:r>
              <w:rPr>
                <w:rFonts w:asciiTheme="majorBidi" w:hAnsiTheme="majorBidi" w:cstheme="majorBidi"/>
              </w:rPr>
              <w:t>66</w:t>
            </w:r>
            <w:r w:rsidR="006759AA" w:rsidRPr="00C76C41">
              <w:rPr>
                <w:rFonts w:asciiTheme="majorBidi" w:hAnsiTheme="majorBidi" w:cstheme="majorBidi"/>
              </w:rPr>
              <w:t>.1</w:t>
            </w:r>
            <w:r w:rsidR="006759AA" w:rsidRPr="00C76C41">
              <w:rPr>
                <w:rFonts w:asciiTheme="majorBidi" w:hAnsiTheme="majorBidi" w:cstheme="majorBidi"/>
              </w:rPr>
              <w:tab/>
              <w:t xml:space="preserve">L’Entrepreneur remettra </w:t>
            </w:r>
            <w:r w:rsidR="006134ED" w:rsidRPr="00C76C41">
              <w:rPr>
                <w:rFonts w:asciiTheme="majorBidi" w:hAnsiTheme="majorBidi" w:cstheme="majorBidi"/>
              </w:rPr>
              <w:t xml:space="preserve">au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w:t>
            </w:r>
            <w:r w:rsidR="00D86FD6" w:rsidRPr="00C76C41">
              <w:rPr>
                <w:rFonts w:asciiTheme="majorBidi" w:hAnsiTheme="majorBidi" w:cstheme="majorBidi"/>
              </w:rPr>
              <w:t>un décompte final détaillé</w:t>
            </w:r>
            <w:r w:rsidR="006759AA" w:rsidRPr="00C76C41">
              <w:rPr>
                <w:rFonts w:asciiTheme="majorBidi" w:hAnsiTheme="majorBidi" w:cstheme="majorBidi"/>
              </w:rPr>
              <w:t xml:space="preserve"> du montant total qu’il estime lui être dû en vertu du </w:t>
            </w:r>
            <w:r w:rsidR="00ED16A7" w:rsidRPr="00C76C41">
              <w:rPr>
                <w:rFonts w:asciiTheme="majorBidi" w:hAnsiTheme="majorBidi" w:cstheme="majorBidi"/>
              </w:rPr>
              <w:t>Marché</w:t>
            </w:r>
            <w:r w:rsidR="006759AA" w:rsidRPr="00C76C41">
              <w:rPr>
                <w:rFonts w:asciiTheme="majorBidi" w:hAnsiTheme="majorBidi" w:cstheme="majorBidi"/>
              </w:rPr>
              <w:t xml:space="preserve"> avant la </w:t>
            </w:r>
            <w:r w:rsidR="00DC6796">
              <w:rPr>
                <w:rFonts w:asciiTheme="majorBidi" w:hAnsiTheme="majorBidi" w:cstheme="majorBidi"/>
              </w:rPr>
              <w:t>Date d’Achèvement du Marché</w:t>
            </w:r>
            <w:r w:rsidR="006759AA" w:rsidRPr="00C76C41">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certifiera </w:t>
            </w:r>
            <w:r w:rsidR="00D86FD6" w:rsidRPr="00C76C41">
              <w:rPr>
                <w:rFonts w:asciiTheme="majorBidi" w:hAnsiTheme="majorBidi" w:cstheme="majorBidi"/>
              </w:rPr>
              <w:t>le</w:t>
            </w:r>
            <w:r w:rsidR="006759AA" w:rsidRPr="00C76C41">
              <w:rPr>
                <w:rFonts w:asciiTheme="majorBidi" w:hAnsiTheme="majorBidi" w:cstheme="majorBidi"/>
              </w:rPr>
              <w:t xml:space="preserve"> paiement final </w:t>
            </w:r>
            <w:r w:rsidR="00D86FD6" w:rsidRPr="00C76C41">
              <w:rPr>
                <w:rFonts w:asciiTheme="majorBidi" w:hAnsiTheme="majorBidi" w:cstheme="majorBidi"/>
              </w:rPr>
              <w:t xml:space="preserve">éventuellement </w:t>
            </w:r>
            <w:r w:rsidR="006759AA" w:rsidRPr="00C76C41">
              <w:rPr>
                <w:rFonts w:asciiTheme="majorBidi" w:hAnsiTheme="majorBidi" w:cstheme="majorBidi"/>
              </w:rPr>
              <w:t xml:space="preserve">dû à l’Entrepreneur dans un délai de 56 jours après </w:t>
            </w:r>
            <w:r w:rsidR="006759AA" w:rsidRPr="00C76C41">
              <w:rPr>
                <w:rFonts w:asciiTheme="majorBidi" w:hAnsiTheme="majorBidi" w:cstheme="majorBidi"/>
              </w:rPr>
              <w:lastRenderedPageBreak/>
              <w:t xml:space="preserve">avoir reçu de l’Entrepreneur </w:t>
            </w:r>
            <w:r w:rsidR="00D86FD6" w:rsidRPr="00C76C41">
              <w:rPr>
                <w:rFonts w:asciiTheme="majorBidi" w:hAnsiTheme="majorBidi" w:cstheme="majorBidi"/>
              </w:rPr>
              <w:t>un décompte complet et correct</w:t>
            </w:r>
            <w:r w:rsidR="006759AA" w:rsidRPr="00C76C41">
              <w:rPr>
                <w:rFonts w:asciiTheme="majorBidi" w:hAnsiTheme="majorBidi" w:cstheme="majorBidi"/>
              </w:rPr>
              <w:t xml:space="preserve">. Si </w:t>
            </w:r>
            <w:r w:rsidR="00D86FD6" w:rsidRPr="00C76C41">
              <w:rPr>
                <w:rFonts w:asciiTheme="majorBidi" w:hAnsiTheme="majorBidi" w:cstheme="majorBidi"/>
              </w:rPr>
              <w:t>le décompte n’est pas correct et complet</w:t>
            </w:r>
            <w:r w:rsidR="006759AA" w:rsidRPr="00C76C41">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présentera dans le</w:t>
            </w:r>
            <w:r w:rsidR="00D86FD6" w:rsidRPr="00C76C41">
              <w:rPr>
                <w:rFonts w:asciiTheme="majorBidi" w:hAnsiTheme="majorBidi" w:cstheme="majorBidi"/>
              </w:rPr>
              <w:t xml:space="preserve"> délai de</w:t>
            </w:r>
            <w:r w:rsidR="006759AA" w:rsidRPr="00C76C41">
              <w:rPr>
                <w:rFonts w:asciiTheme="majorBidi" w:hAnsiTheme="majorBidi" w:cstheme="majorBidi"/>
              </w:rPr>
              <w:t xml:space="preserve"> 56 jours </w:t>
            </w:r>
            <w:r w:rsidR="00D86FD6" w:rsidRPr="00C76C41">
              <w:rPr>
                <w:rFonts w:asciiTheme="majorBidi" w:hAnsiTheme="majorBidi" w:cstheme="majorBidi"/>
              </w:rPr>
              <w:t>un état d</w:t>
            </w:r>
            <w:r w:rsidR="006759AA" w:rsidRPr="00C76C41">
              <w:rPr>
                <w:rFonts w:asciiTheme="majorBidi" w:hAnsiTheme="majorBidi" w:cstheme="majorBidi"/>
              </w:rPr>
              <w:t xml:space="preserve">es corrections ou additions nécessaires. Si le </w:t>
            </w:r>
            <w:r w:rsidR="00DC6796">
              <w:rPr>
                <w:rFonts w:asciiTheme="majorBidi" w:hAnsiTheme="majorBidi" w:cstheme="majorBidi"/>
              </w:rPr>
              <w:t>D</w:t>
            </w:r>
            <w:r w:rsidR="00D86FD6" w:rsidRPr="00C76C41">
              <w:rPr>
                <w:rFonts w:asciiTheme="majorBidi" w:hAnsiTheme="majorBidi" w:cstheme="majorBidi"/>
              </w:rPr>
              <w:t>é</w:t>
            </w:r>
            <w:r w:rsidR="006759AA" w:rsidRPr="00C76C41">
              <w:rPr>
                <w:rFonts w:asciiTheme="majorBidi" w:hAnsiTheme="majorBidi" w:cstheme="majorBidi"/>
              </w:rPr>
              <w:t xml:space="preserve">compte </w:t>
            </w:r>
            <w:r w:rsidR="00DC6796">
              <w:rPr>
                <w:rFonts w:asciiTheme="majorBidi" w:hAnsiTheme="majorBidi" w:cstheme="majorBidi"/>
              </w:rPr>
              <w:t>F</w:t>
            </w:r>
            <w:r w:rsidR="006759AA" w:rsidRPr="00C76C41">
              <w:rPr>
                <w:rFonts w:asciiTheme="majorBidi" w:hAnsiTheme="majorBidi" w:cstheme="majorBidi"/>
              </w:rPr>
              <w:t xml:space="preserve">inal </w:t>
            </w:r>
            <w:r w:rsidR="00D86FD6" w:rsidRPr="00C76C41">
              <w:rPr>
                <w:rFonts w:asciiTheme="majorBidi" w:hAnsiTheme="majorBidi" w:cstheme="majorBidi"/>
              </w:rPr>
              <w:t>est toujours</w:t>
            </w:r>
            <w:r w:rsidR="006759AA" w:rsidRPr="00C76C41">
              <w:rPr>
                <w:rFonts w:asciiTheme="majorBidi" w:hAnsiTheme="majorBidi" w:cstheme="majorBidi"/>
              </w:rPr>
              <w:t xml:space="preserve"> défectueux après avoir été présenté une nouvelle fois,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décidera des montants payables à l’Entrepreneur et délivrera un </w:t>
            </w:r>
            <w:r w:rsidR="00725149" w:rsidRPr="00C76C41">
              <w:rPr>
                <w:rFonts w:asciiTheme="majorBidi" w:hAnsiTheme="majorBidi" w:cstheme="majorBidi"/>
              </w:rPr>
              <w:t>décompte</w:t>
            </w:r>
            <w:r w:rsidR="00D86FD6" w:rsidRPr="00C76C41">
              <w:rPr>
                <w:rFonts w:asciiTheme="majorBidi" w:hAnsiTheme="majorBidi" w:cstheme="majorBidi"/>
              </w:rPr>
              <w:t xml:space="preserve"> pour paiement</w:t>
            </w:r>
            <w:r w:rsidR="006759AA" w:rsidRPr="00C76C41">
              <w:rPr>
                <w:rFonts w:asciiTheme="majorBidi" w:hAnsiTheme="majorBidi" w:cstheme="majorBidi"/>
              </w:rPr>
              <w:t>.</w:t>
            </w:r>
          </w:p>
        </w:tc>
      </w:tr>
      <w:tr w:rsidR="006759AA" w:rsidRPr="00C76C41" w14:paraId="382422E7" w14:textId="77777777" w:rsidTr="00ED16A7">
        <w:tc>
          <w:tcPr>
            <w:tcW w:w="2160" w:type="dxa"/>
            <w:tcBorders>
              <w:top w:val="nil"/>
              <w:left w:val="nil"/>
              <w:bottom w:val="nil"/>
              <w:right w:val="nil"/>
            </w:tcBorders>
          </w:tcPr>
          <w:p w14:paraId="3702BDFD" w14:textId="0694A50E" w:rsidR="006759AA" w:rsidRPr="00C76C41" w:rsidRDefault="006759AA" w:rsidP="000F2E00">
            <w:pPr>
              <w:pStyle w:val="Style34"/>
              <w:numPr>
                <w:ilvl w:val="0"/>
                <w:numId w:val="138"/>
              </w:numPr>
              <w:ind w:left="-19" w:firstLine="19"/>
            </w:pPr>
            <w:bookmarkStart w:id="995" w:name="_Toc139114702"/>
            <w:bookmarkStart w:id="996" w:name="_Toc343309903"/>
            <w:r w:rsidRPr="00C76C41">
              <w:lastRenderedPageBreak/>
              <w:t>Manuels d</w:t>
            </w:r>
            <w:r w:rsidR="00DC6796">
              <w:t xml:space="preserve">’Exploitation </w:t>
            </w:r>
            <w:r w:rsidRPr="00C76C41">
              <w:t>et d’</w:t>
            </w:r>
            <w:r w:rsidR="00A96AF9">
              <w:t>E</w:t>
            </w:r>
            <w:r w:rsidR="00D86FD6" w:rsidRPr="00C76C41">
              <w:t>ntretien</w:t>
            </w:r>
            <w:bookmarkEnd w:id="995"/>
            <w:r w:rsidRPr="00C76C41">
              <w:t xml:space="preserve"> </w:t>
            </w:r>
            <w:bookmarkEnd w:id="996"/>
          </w:p>
        </w:tc>
        <w:tc>
          <w:tcPr>
            <w:tcW w:w="6984" w:type="dxa"/>
            <w:tcBorders>
              <w:top w:val="nil"/>
              <w:left w:val="nil"/>
              <w:bottom w:val="nil"/>
              <w:right w:val="nil"/>
            </w:tcBorders>
          </w:tcPr>
          <w:p w14:paraId="7F3F6BEC" w14:textId="3F80274F" w:rsidR="006759AA" w:rsidRPr="00C76C41" w:rsidRDefault="001209B3" w:rsidP="00D86FD6">
            <w:pPr>
              <w:tabs>
                <w:tab w:val="left" w:pos="540"/>
              </w:tabs>
              <w:spacing w:after="120"/>
              <w:ind w:left="547" w:right="-72" w:hanging="547"/>
              <w:rPr>
                <w:rFonts w:asciiTheme="majorBidi" w:hAnsiTheme="majorBidi" w:cstheme="majorBidi"/>
                <w:b/>
              </w:rPr>
            </w:pPr>
            <w:r w:rsidRPr="00C76C41">
              <w:rPr>
                <w:rFonts w:asciiTheme="majorBidi" w:hAnsiTheme="majorBidi" w:cstheme="majorBidi"/>
              </w:rPr>
              <w:t>6</w:t>
            </w:r>
            <w:r w:rsidR="00A96AF9">
              <w:rPr>
                <w:rFonts w:asciiTheme="majorBidi" w:hAnsiTheme="majorBidi" w:cstheme="majorBidi"/>
              </w:rPr>
              <w:t>7</w:t>
            </w:r>
            <w:r w:rsidR="006759AA" w:rsidRPr="00C76C41">
              <w:rPr>
                <w:rFonts w:asciiTheme="majorBidi" w:hAnsiTheme="majorBidi" w:cstheme="majorBidi"/>
              </w:rPr>
              <w:t>.1</w:t>
            </w:r>
            <w:r w:rsidR="006759AA" w:rsidRPr="00C76C41">
              <w:rPr>
                <w:rFonts w:asciiTheme="majorBidi" w:hAnsiTheme="majorBidi" w:cstheme="majorBidi"/>
              </w:rPr>
              <w:tab/>
              <w:t xml:space="preserve">Si des Plans de </w:t>
            </w:r>
            <w:r w:rsidR="00D86FD6" w:rsidRPr="00C76C41">
              <w:rPr>
                <w:rFonts w:asciiTheme="majorBidi" w:hAnsiTheme="majorBidi" w:cstheme="majorBidi"/>
              </w:rPr>
              <w:t>réco</w:t>
            </w:r>
            <w:r w:rsidR="006759AA" w:rsidRPr="00C76C41">
              <w:rPr>
                <w:rFonts w:asciiTheme="majorBidi" w:hAnsiTheme="majorBidi" w:cstheme="majorBidi"/>
              </w:rPr>
              <w:t>lement et/ou des manuels d</w:t>
            </w:r>
            <w:r w:rsidR="00DC6796">
              <w:rPr>
                <w:rFonts w:asciiTheme="majorBidi" w:hAnsiTheme="majorBidi" w:cstheme="majorBidi"/>
              </w:rPr>
              <w:t xml:space="preserve">’exploitation </w:t>
            </w:r>
            <w:r w:rsidR="00D86FD6" w:rsidRPr="00C76C41">
              <w:rPr>
                <w:rFonts w:asciiTheme="majorBidi" w:hAnsiTheme="majorBidi" w:cstheme="majorBidi"/>
              </w:rPr>
              <w:t xml:space="preserve">et d’entretien </w:t>
            </w:r>
            <w:r w:rsidR="006759AA" w:rsidRPr="00C76C41">
              <w:rPr>
                <w:rFonts w:asciiTheme="majorBidi" w:hAnsiTheme="majorBidi" w:cstheme="majorBidi"/>
              </w:rPr>
              <w:t xml:space="preserve">sont exigés, l’Entrepreneur les fournira dans les délais </w:t>
            </w:r>
            <w:r w:rsidR="006759AA" w:rsidRPr="00C76C41">
              <w:rPr>
                <w:rFonts w:asciiTheme="majorBidi" w:hAnsiTheme="majorBidi" w:cstheme="majorBidi"/>
                <w:b/>
              </w:rPr>
              <w:t xml:space="preserve">prescrits dans </w:t>
            </w:r>
            <w:r w:rsidR="006134ED" w:rsidRPr="00C76C41">
              <w:rPr>
                <w:rFonts w:asciiTheme="majorBidi" w:hAnsiTheme="majorBidi" w:cstheme="majorBidi"/>
                <w:b/>
              </w:rPr>
              <w:t>le CCAP</w:t>
            </w:r>
            <w:r w:rsidR="006759AA" w:rsidRPr="00C76C41">
              <w:rPr>
                <w:rFonts w:asciiTheme="majorBidi" w:hAnsiTheme="majorBidi" w:cstheme="majorBidi"/>
                <w:b/>
              </w:rPr>
              <w:t>.</w:t>
            </w:r>
          </w:p>
          <w:p w14:paraId="3F1C34D8" w14:textId="2DD9D7DC" w:rsidR="006759AA" w:rsidRPr="00C76C41" w:rsidRDefault="001209B3" w:rsidP="00D86FD6">
            <w:pPr>
              <w:tabs>
                <w:tab w:val="left" w:pos="540"/>
              </w:tabs>
              <w:spacing w:after="120"/>
              <w:ind w:left="547" w:right="-72" w:hanging="547"/>
              <w:rPr>
                <w:rFonts w:asciiTheme="majorBidi" w:hAnsiTheme="majorBidi" w:cstheme="majorBidi"/>
              </w:rPr>
            </w:pPr>
            <w:r w:rsidRPr="00C76C41">
              <w:rPr>
                <w:rFonts w:asciiTheme="majorBidi" w:hAnsiTheme="majorBidi" w:cstheme="majorBidi"/>
              </w:rPr>
              <w:t>6</w:t>
            </w:r>
            <w:r w:rsidR="00A96AF9">
              <w:rPr>
                <w:rFonts w:asciiTheme="majorBidi" w:hAnsiTheme="majorBidi" w:cstheme="majorBidi"/>
              </w:rPr>
              <w:t>7</w:t>
            </w:r>
            <w:r w:rsidR="006759AA" w:rsidRPr="00C76C41">
              <w:rPr>
                <w:rFonts w:asciiTheme="majorBidi" w:hAnsiTheme="majorBidi" w:cstheme="majorBidi"/>
              </w:rPr>
              <w:t>.2</w:t>
            </w:r>
            <w:r w:rsidR="006759AA" w:rsidRPr="00C76C41">
              <w:rPr>
                <w:rFonts w:asciiTheme="majorBidi" w:hAnsiTheme="majorBidi" w:cstheme="majorBidi"/>
              </w:rPr>
              <w:tab/>
              <w:t xml:space="preserve">Si l’Entrepreneur ne fournit pas les Plans et/ou les Manuels dans les délais </w:t>
            </w:r>
            <w:r w:rsidR="006759AA" w:rsidRPr="00C76C41">
              <w:rPr>
                <w:rFonts w:asciiTheme="majorBidi" w:hAnsiTheme="majorBidi" w:cstheme="majorBidi"/>
                <w:b/>
              </w:rPr>
              <w:t xml:space="preserve">prévus dans </w:t>
            </w:r>
            <w:r w:rsidR="006134ED" w:rsidRPr="00C76C41">
              <w:rPr>
                <w:rFonts w:asciiTheme="majorBidi" w:hAnsiTheme="majorBidi" w:cstheme="majorBidi"/>
                <w:b/>
              </w:rPr>
              <w:t>le CCAP</w:t>
            </w:r>
            <w:r w:rsidR="00E01036">
              <w:rPr>
                <w:rFonts w:asciiTheme="majorBidi" w:hAnsiTheme="majorBidi" w:cstheme="majorBidi"/>
                <w:b/>
              </w:rPr>
              <w:t xml:space="preserve"> 67.1</w:t>
            </w:r>
            <w:r w:rsidR="00D86FD6" w:rsidRPr="00C76C41">
              <w:rPr>
                <w:rFonts w:asciiTheme="majorBidi" w:hAnsiTheme="majorBidi" w:cstheme="majorBidi"/>
              </w:rPr>
              <w:t xml:space="preserve">, ou si le </w:t>
            </w:r>
            <w:r w:rsidR="00D123E0">
              <w:rPr>
                <w:rFonts w:asciiTheme="majorBidi" w:hAnsiTheme="majorBidi" w:cstheme="majorBidi"/>
              </w:rPr>
              <w:t xml:space="preserve">Consultant de </w:t>
            </w:r>
            <w:r w:rsidR="00D367CB">
              <w:rPr>
                <w:rFonts w:asciiTheme="majorBidi" w:hAnsiTheme="majorBidi" w:cstheme="majorBidi"/>
              </w:rPr>
              <w:t>Supervision</w:t>
            </w:r>
            <w:r w:rsidR="00D86FD6" w:rsidRPr="00C76C41">
              <w:rPr>
                <w:rFonts w:asciiTheme="majorBidi" w:hAnsiTheme="majorBidi" w:cstheme="majorBidi"/>
              </w:rPr>
              <w:t xml:space="preserve"> ne peut les approuver</w:t>
            </w:r>
            <w:r w:rsidR="006759AA" w:rsidRPr="00C76C41">
              <w:rPr>
                <w:rFonts w:asciiTheme="majorBidi" w:hAnsiTheme="majorBidi" w:cstheme="majorBidi"/>
              </w:rPr>
              <w:t xml:space="preserve">, </w:t>
            </w:r>
            <w:r w:rsidR="00D86FD6"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D86FD6" w:rsidRPr="00C76C41">
              <w:rPr>
                <w:rFonts w:asciiTheme="majorBidi" w:hAnsiTheme="majorBidi" w:cstheme="majorBidi"/>
              </w:rPr>
              <w:t xml:space="preserve"> </w:t>
            </w:r>
            <w:r w:rsidR="006759AA" w:rsidRPr="00C76C41">
              <w:rPr>
                <w:rFonts w:asciiTheme="majorBidi" w:hAnsiTheme="majorBidi" w:cstheme="majorBidi"/>
              </w:rPr>
              <w:t xml:space="preserve">retiendra le montant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des paiements dus à l’Entrepreneur.</w:t>
            </w:r>
          </w:p>
        </w:tc>
      </w:tr>
      <w:tr w:rsidR="006759AA" w:rsidRPr="00C76C41" w14:paraId="5C1D62F7" w14:textId="77777777" w:rsidTr="00ED16A7">
        <w:tc>
          <w:tcPr>
            <w:tcW w:w="2160" w:type="dxa"/>
            <w:tcBorders>
              <w:top w:val="nil"/>
              <w:left w:val="nil"/>
              <w:bottom w:val="nil"/>
              <w:right w:val="nil"/>
            </w:tcBorders>
          </w:tcPr>
          <w:p w14:paraId="5D5BC8FD" w14:textId="3B5EDEBF" w:rsidR="006759AA" w:rsidRPr="00C76C41" w:rsidRDefault="006759AA" w:rsidP="000F2E00">
            <w:pPr>
              <w:pStyle w:val="Style34"/>
              <w:numPr>
                <w:ilvl w:val="0"/>
                <w:numId w:val="138"/>
              </w:numPr>
              <w:ind w:left="0" w:firstLine="0"/>
            </w:pPr>
            <w:bookmarkStart w:id="997" w:name="_Toc343309904"/>
            <w:bookmarkStart w:id="998" w:name="_Toc139114703"/>
            <w:r w:rsidRPr="00C76C41">
              <w:t>Résiliation</w:t>
            </w:r>
            <w:bookmarkEnd w:id="997"/>
            <w:bookmarkEnd w:id="998"/>
          </w:p>
        </w:tc>
        <w:tc>
          <w:tcPr>
            <w:tcW w:w="6984" w:type="dxa"/>
            <w:tcBorders>
              <w:top w:val="nil"/>
              <w:left w:val="nil"/>
              <w:bottom w:val="nil"/>
              <w:right w:val="nil"/>
            </w:tcBorders>
          </w:tcPr>
          <w:p w14:paraId="253A8048" w14:textId="1C343ACE" w:rsidR="006759AA" w:rsidRPr="00C76C41" w:rsidRDefault="001209B3" w:rsidP="00F25013">
            <w:pPr>
              <w:tabs>
                <w:tab w:val="left" w:pos="540"/>
              </w:tabs>
              <w:spacing w:after="120"/>
              <w:ind w:left="540" w:right="-72" w:hanging="547"/>
              <w:rPr>
                <w:rFonts w:asciiTheme="majorBidi" w:hAnsiTheme="majorBidi" w:cstheme="majorBidi"/>
              </w:rPr>
            </w:pPr>
            <w:r w:rsidRPr="00C76C41">
              <w:rPr>
                <w:rFonts w:asciiTheme="majorBidi" w:hAnsiTheme="majorBidi" w:cstheme="majorBidi"/>
              </w:rPr>
              <w:t>6</w:t>
            </w:r>
            <w:r w:rsidR="00A96AF9">
              <w:rPr>
                <w:rFonts w:asciiTheme="majorBidi" w:hAnsiTheme="majorBidi" w:cstheme="majorBidi"/>
              </w:rPr>
              <w:t>8</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ou l’Entrepreneur pourront résilier le </w:t>
            </w:r>
            <w:r w:rsidR="00ED16A7" w:rsidRPr="00C76C41">
              <w:rPr>
                <w:rFonts w:asciiTheme="majorBidi" w:hAnsiTheme="majorBidi" w:cstheme="majorBidi"/>
              </w:rPr>
              <w:t>Marché</w:t>
            </w:r>
            <w:r w:rsidR="006759AA" w:rsidRPr="00C76C41">
              <w:rPr>
                <w:rFonts w:asciiTheme="majorBidi" w:hAnsiTheme="majorBidi" w:cstheme="majorBidi"/>
              </w:rPr>
              <w:t xml:space="preserve"> si l’autre partie commet un manquement majeur au </w:t>
            </w:r>
            <w:r w:rsidR="00ED16A7" w:rsidRPr="00C76C41">
              <w:rPr>
                <w:rFonts w:asciiTheme="majorBidi" w:hAnsiTheme="majorBidi" w:cstheme="majorBidi"/>
              </w:rPr>
              <w:t>Marché</w:t>
            </w:r>
            <w:r w:rsidR="006759AA" w:rsidRPr="00C76C41">
              <w:rPr>
                <w:rFonts w:asciiTheme="majorBidi" w:hAnsiTheme="majorBidi" w:cstheme="majorBidi"/>
              </w:rPr>
              <w:t>.</w:t>
            </w:r>
          </w:p>
          <w:p w14:paraId="505812FC" w14:textId="193AD9E2" w:rsidR="006759AA" w:rsidRPr="00C76C41" w:rsidRDefault="001209B3" w:rsidP="00F25013">
            <w:pPr>
              <w:tabs>
                <w:tab w:val="left" w:pos="540"/>
              </w:tabs>
              <w:spacing w:after="120"/>
              <w:ind w:left="540" w:right="-72" w:hanging="547"/>
              <w:rPr>
                <w:rFonts w:asciiTheme="majorBidi" w:hAnsiTheme="majorBidi" w:cstheme="majorBidi"/>
              </w:rPr>
            </w:pPr>
            <w:r w:rsidRPr="00C76C41">
              <w:rPr>
                <w:rFonts w:asciiTheme="majorBidi" w:hAnsiTheme="majorBidi" w:cstheme="majorBidi"/>
              </w:rPr>
              <w:t>6</w:t>
            </w:r>
            <w:r w:rsidR="00A96AF9">
              <w:rPr>
                <w:rFonts w:asciiTheme="majorBidi" w:hAnsiTheme="majorBidi" w:cstheme="majorBidi"/>
              </w:rPr>
              <w:t>8</w:t>
            </w:r>
            <w:r w:rsidR="00D86FD6" w:rsidRPr="00C76C41">
              <w:rPr>
                <w:rFonts w:asciiTheme="majorBidi" w:hAnsiTheme="majorBidi" w:cstheme="majorBidi"/>
              </w:rPr>
              <w:t>.</w:t>
            </w:r>
            <w:r w:rsidR="006759AA" w:rsidRPr="00C76C41">
              <w:rPr>
                <w:rFonts w:asciiTheme="majorBidi" w:hAnsiTheme="majorBidi" w:cstheme="majorBidi"/>
              </w:rPr>
              <w:t>2</w:t>
            </w:r>
            <w:r w:rsidR="006759AA" w:rsidRPr="00C76C41">
              <w:rPr>
                <w:rFonts w:asciiTheme="majorBidi" w:hAnsiTheme="majorBidi" w:cstheme="majorBidi"/>
              </w:rPr>
              <w:tab/>
              <w:t xml:space="preserve">Les manquements majeurs au </w:t>
            </w:r>
            <w:r w:rsidR="00ED16A7" w:rsidRPr="00C76C41">
              <w:rPr>
                <w:rFonts w:asciiTheme="majorBidi" w:hAnsiTheme="majorBidi" w:cstheme="majorBidi"/>
              </w:rPr>
              <w:t>Marché</w:t>
            </w:r>
            <w:r w:rsidR="006759AA" w:rsidRPr="00C76C41">
              <w:rPr>
                <w:rFonts w:asciiTheme="majorBidi" w:hAnsiTheme="majorBidi" w:cstheme="majorBidi"/>
              </w:rPr>
              <w:t xml:space="preserve"> in</w:t>
            </w:r>
            <w:r w:rsidR="00D86FD6" w:rsidRPr="00C76C41">
              <w:rPr>
                <w:rFonts w:asciiTheme="majorBidi" w:hAnsiTheme="majorBidi" w:cstheme="majorBidi"/>
              </w:rPr>
              <w:t>cluent, mais ne sont pas limité</w:t>
            </w:r>
            <w:r w:rsidR="006759AA" w:rsidRPr="00C76C41">
              <w:rPr>
                <w:rFonts w:asciiTheme="majorBidi" w:hAnsiTheme="majorBidi" w:cstheme="majorBidi"/>
              </w:rPr>
              <w:t xml:space="preserve">s </w:t>
            </w:r>
            <w:r w:rsidR="008B477E">
              <w:rPr>
                <w:rFonts w:asciiTheme="majorBidi" w:hAnsiTheme="majorBidi" w:cstheme="majorBidi"/>
              </w:rPr>
              <w:t>aux situations ci-après</w:t>
            </w:r>
            <w:r w:rsidR="009B2302" w:rsidRPr="00C76C41">
              <w:rPr>
                <w:rFonts w:asciiTheme="majorBidi" w:hAnsiTheme="majorBidi" w:cstheme="majorBidi"/>
              </w:rPr>
              <w:t xml:space="preserve"> :</w:t>
            </w:r>
          </w:p>
          <w:p w14:paraId="5DDD3CAA" w14:textId="02608C57" w:rsidR="006759AA" w:rsidRPr="00C76C41" w:rsidRDefault="006759AA" w:rsidP="00F25013">
            <w:pPr>
              <w:tabs>
                <w:tab w:val="left" w:pos="1080"/>
              </w:tabs>
              <w:spacing w:after="120"/>
              <w:ind w:left="1080" w:right="-72" w:hanging="547"/>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l’Entrepreneur </w:t>
            </w:r>
            <w:r w:rsidR="00F25013" w:rsidRPr="00C76C41">
              <w:rPr>
                <w:rFonts w:asciiTheme="majorBidi" w:hAnsiTheme="majorBidi" w:cstheme="majorBidi"/>
              </w:rPr>
              <w:t>cess</w:t>
            </w:r>
            <w:r w:rsidRPr="00C76C41">
              <w:rPr>
                <w:rFonts w:asciiTheme="majorBidi" w:hAnsiTheme="majorBidi" w:cstheme="majorBidi"/>
              </w:rPr>
              <w:t xml:space="preserve">e les Travaux </w:t>
            </w:r>
            <w:r w:rsidR="00A249AB">
              <w:rPr>
                <w:rFonts w:asciiTheme="majorBidi" w:hAnsiTheme="majorBidi" w:cstheme="majorBidi"/>
              </w:rPr>
              <w:t xml:space="preserve">et Services ou </w:t>
            </w:r>
            <w:r w:rsidR="00913FBF">
              <w:rPr>
                <w:rFonts w:asciiTheme="majorBidi" w:hAnsiTheme="majorBidi" w:cstheme="majorBidi"/>
              </w:rPr>
              <w:t xml:space="preserve">démontre pleinement une intention de ne pas continuer </w:t>
            </w:r>
            <w:r w:rsidR="00EA52E5">
              <w:rPr>
                <w:rFonts w:asciiTheme="majorBidi" w:hAnsiTheme="majorBidi" w:cstheme="majorBidi"/>
              </w:rPr>
              <w:t xml:space="preserve">de satisfaire de ses obligations </w:t>
            </w:r>
            <w:r w:rsidR="008B3D91">
              <w:rPr>
                <w:rFonts w:asciiTheme="majorBidi" w:hAnsiTheme="majorBidi" w:cstheme="majorBidi"/>
              </w:rPr>
              <w:t xml:space="preserve">en vertu du Marché </w:t>
            </w:r>
            <w:r w:rsidR="009B2302" w:rsidRPr="00C76C41">
              <w:rPr>
                <w:rFonts w:asciiTheme="majorBidi" w:hAnsiTheme="majorBidi" w:cstheme="majorBidi"/>
              </w:rPr>
              <w:t>;</w:t>
            </w:r>
          </w:p>
          <w:p w14:paraId="0B6D2DE9" w14:textId="01C5671B" w:rsidR="006759AA" w:rsidRPr="00C76C41" w:rsidRDefault="006759AA" w:rsidP="00F25013">
            <w:pPr>
              <w:tabs>
                <w:tab w:val="left" w:pos="1080"/>
              </w:tabs>
              <w:spacing w:after="120"/>
              <w:ind w:left="1080" w:right="-72" w:hanging="547"/>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donne à l’Entrepreneur des instructions </w:t>
            </w:r>
            <w:r w:rsidR="00F25013" w:rsidRPr="00C76C41">
              <w:rPr>
                <w:rFonts w:asciiTheme="majorBidi" w:hAnsiTheme="majorBidi" w:cstheme="majorBidi"/>
              </w:rPr>
              <w:t>d’ajourner</w:t>
            </w:r>
            <w:r w:rsidRPr="00C76C41">
              <w:rPr>
                <w:rFonts w:asciiTheme="majorBidi" w:hAnsiTheme="majorBidi" w:cstheme="majorBidi"/>
              </w:rPr>
              <w:t xml:space="preserve"> la marche des travaux et ces instructions ne sont pas retirées dans un délai de </w:t>
            </w:r>
            <w:r w:rsidR="003F263B">
              <w:rPr>
                <w:rFonts w:asciiTheme="majorBidi" w:hAnsiTheme="majorBidi" w:cstheme="majorBidi"/>
              </w:rPr>
              <w:t xml:space="preserve">60 </w:t>
            </w:r>
            <w:r w:rsidRPr="00C76C41">
              <w:rPr>
                <w:rFonts w:asciiTheme="majorBidi" w:hAnsiTheme="majorBidi" w:cstheme="majorBidi"/>
              </w:rPr>
              <w:t>jours</w:t>
            </w:r>
            <w:r w:rsidR="009B2302" w:rsidRPr="00C76C41">
              <w:rPr>
                <w:rFonts w:asciiTheme="majorBidi" w:hAnsiTheme="majorBidi" w:cstheme="majorBidi"/>
              </w:rPr>
              <w:t> ;</w:t>
            </w:r>
          </w:p>
          <w:p w14:paraId="7687098D" w14:textId="7DC07AC7" w:rsidR="006759AA" w:rsidRPr="00C76C41" w:rsidRDefault="006759AA" w:rsidP="00F25013">
            <w:pPr>
              <w:tabs>
                <w:tab w:val="left" w:pos="1080"/>
              </w:tabs>
              <w:spacing w:after="120"/>
              <w:ind w:left="1080" w:right="-72"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ou l’Entrepreneur </w:t>
            </w:r>
            <w:r w:rsidR="00F25013" w:rsidRPr="00C76C41">
              <w:rPr>
                <w:rFonts w:asciiTheme="majorBidi" w:hAnsiTheme="majorBidi" w:cstheme="majorBidi"/>
              </w:rPr>
              <w:t xml:space="preserve">est </w:t>
            </w:r>
            <w:r w:rsidRPr="00C76C41">
              <w:rPr>
                <w:rFonts w:asciiTheme="majorBidi" w:hAnsiTheme="majorBidi" w:cstheme="majorBidi"/>
              </w:rPr>
              <w:t>déclar</w:t>
            </w:r>
            <w:r w:rsidR="00F25013" w:rsidRPr="00C76C41">
              <w:rPr>
                <w:rFonts w:asciiTheme="majorBidi" w:hAnsiTheme="majorBidi" w:cstheme="majorBidi"/>
              </w:rPr>
              <w:t>é en</w:t>
            </w:r>
            <w:r w:rsidRPr="00C76C41">
              <w:rPr>
                <w:rFonts w:asciiTheme="majorBidi" w:hAnsiTheme="majorBidi" w:cstheme="majorBidi"/>
              </w:rPr>
              <w:t xml:space="preserve"> faillite ou </w:t>
            </w:r>
            <w:r w:rsidR="00F25013" w:rsidRPr="00C76C41">
              <w:rPr>
                <w:rFonts w:asciiTheme="majorBidi" w:hAnsiTheme="majorBidi" w:cstheme="majorBidi"/>
              </w:rPr>
              <w:t>est placé</w:t>
            </w:r>
            <w:r w:rsidRPr="00C76C41">
              <w:rPr>
                <w:rFonts w:asciiTheme="majorBidi" w:hAnsiTheme="majorBidi" w:cstheme="majorBidi"/>
              </w:rPr>
              <w:t xml:space="preserve"> en liquidation pour des raisons autres qu’une restructuration ou une fusion</w:t>
            </w:r>
            <w:r w:rsidR="009B2302" w:rsidRPr="00C76C41">
              <w:rPr>
                <w:rFonts w:asciiTheme="majorBidi" w:hAnsiTheme="majorBidi" w:cstheme="majorBidi"/>
              </w:rPr>
              <w:t> ;</w:t>
            </w:r>
          </w:p>
          <w:p w14:paraId="3586521F" w14:textId="66E64050" w:rsidR="006759AA" w:rsidRPr="00C76C41" w:rsidRDefault="006759AA" w:rsidP="00F25013">
            <w:pPr>
              <w:tabs>
                <w:tab w:val="left" w:pos="1080"/>
              </w:tabs>
              <w:spacing w:after="120"/>
              <w:ind w:left="1080" w:right="-72" w:hanging="540"/>
              <w:rPr>
                <w:rFonts w:asciiTheme="majorBidi" w:hAnsiTheme="majorBidi" w:cstheme="majorBidi"/>
              </w:rPr>
            </w:pPr>
            <w:r w:rsidRPr="00C76C41">
              <w:rPr>
                <w:rFonts w:asciiTheme="majorBidi" w:hAnsiTheme="majorBidi" w:cstheme="majorBidi"/>
              </w:rPr>
              <w:t>(d)</w:t>
            </w:r>
            <w:r w:rsidRPr="00C76C41">
              <w:rPr>
                <w:rFonts w:asciiTheme="majorBidi" w:hAnsiTheme="majorBidi" w:cstheme="majorBidi"/>
              </w:rPr>
              <w:tab/>
              <w:t xml:space="preserve">un paiement certifié par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n’est pas payé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à l’Entrepreneur dans les 84 jours suivant la date </w:t>
            </w:r>
            <w:r w:rsidR="003701BC" w:rsidRPr="00C76C41">
              <w:rPr>
                <w:rFonts w:asciiTheme="majorBidi" w:hAnsiTheme="majorBidi" w:cstheme="majorBidi"/>
              </w:rPr>
              <w:t>d’émission</w:t>
            </w:r>
            <w:r w:rsidRPr="00C76C41">
              <w:rPr>
                <w:rFonts w:asciiTheme="majorBidi" w:hAnsiTheme="majorBidi" w:cstheme="majorBidi"/>
              </w:rPr>
              <w:t xml:space="preserve"> du certificat par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9B2302" w:rsidRPr="00C76C41">
              <w:rPr>
                <w:rFonts w:asciiTheme="majorBidi" w:hAnsiTheme="majorBidi" w:cstheme="majorBidi"/>
              </w:rPr>
              <w:t> ;</w:t>
            </w:r>
          </w:p>
          <w:p w14:paraId="7D093850" w14:textId="2D1A9965" w:rsidR="006759AA" w:rsidRPr="00C76C41" w:rsidRDefault="006759AA" w:rsidP="00F25013">
            <w:pPr>
              <w:tabs>
                <w:tab w:val="left" w:pos="1080"/>
              </w:tabs>
              <w:spacing w:after="120"/>
              <w:ind w:left="1080" w:right="-72" w:hanging="540"/>
              <w:rPr>
                <w:rFonts w:asciiTheme="majorBidi" w:hAnsiTheme="majorBidi" w:cstheme="majorBidi"/>
              </w:rPr>
            </w:pPr>
            <w:r w:rsidRPr="00C76C41">
              <w:rPr>
                <w:rFonts w:asciiTheme="majorBidi" w:hAnsiTheme="majorBidi" w:cstheme="majorBidi"/>
              </w:rPr>
              <w:t>(e)</w:t>
            </w:r>
            <w:r w:rsidRPr="00C76C41">
              <w:rPr>
                <w:rFonts w:asciiTheme="majorBidi" w:hAnsiTheme="majorBidi" w:cstheme="majorBidi"/>
              </w:rPr>
              <w:tab/>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w:t>
            </w:r>
            <w:r w:rsidR="003701BC" w:rsidRPr="00C76C41">
              <w:rPr>
                <w:rFonts w:asciiTheme="majorBidi" w:hAnsiTheme="majorBidi" w:cstheme="majorBidi"/>
              </w:rPr>
              <w:t>n</w:t>
            </w:r>
            <w:r w:rsidRPr="00C76C41">
              <w:rPr>
                <w:rFonts w:asciiTheme="majorBidi" w:hAnsiTheme="majorBidi" w:cstheme="majorBidi"/>
              </w:rPr>
              <w:t>otifi</w:t>
            </w:r>
            <w:r w:rsidR="003701BC" w:rsidRPr="00C76C41">
              <w:rPr>
                <w:rFonts w:asciiTheme="majorBidi" w:hAnsiTheme="majorBidi" w:cstheme="majorBidi"/>
              </w:rPr>
              <w:t>e à l’Entrepreneur</w:t>
            </w:r>
            <w:r w:rsidRPr="00C76C41">
              <w:rPr>
                <w:rFonts w:asciiTheme="majorBidi" w:hAnsiTheme="majorBidi" w:cstheme="majorBidi"/>
              </w:rPr>
              <w:t xml:space="preserve"> </w:t>
            </w:r>
            <w:r w:rsidR="003701BC" w:rsidRPr="00C76C41">
              <w:rPr>
                <w:rFonts w:asciiTheme="majorBidi" w:hAnsiTheme="majorBidi" w:cstheme="majorBidi"/>
              </w:rPr>
              <w:t>qu</w:t>
            </w:r>
            <w:r w:rsidRPr="00C76C41">
              <w:rPr>
                <w:rFonts w:asciiTheme="majorBidi" w:hAnsiTheme="majorBidi" w:cstheme="majorBidi"/>
              </w:rPr>
              <w:t xml:space="preserve">e </w:t>
            </w:r>
            <w:r w:rsidR="003701BC" w:rsidRPr="00C76C41">
              <w:rPr>
                <w:rFonts w:asciiTheme="majorBidi" w:hAnsiTheme="majorBidi" w:cstheme="majorBidi"/>
              </w:rPr>
              <w:t>le défaut de rectifica</w:t>
            </w:r>
            <w:r w:rsidRPr="00C76C41">
              <w:rPr>
                <w:rFonts w:asciiTheme="majorBidi" w:hAnsiTheme="majorBidi" w:cstheme="majorBidi"/>
              </w:rPr>
              <w:t xml:space="preserve">tion d’un Défaut </w:t>
            </w:r>
            <w:r w:rsidR="003701BC" w:rsidRPr="00C76C41">
              <w:rPr>
                <w:rFonts w:asciiTheme="majorBidi" w:hAnsiTheme="majorBidi" w:cstheme="majorBidi"/>
              </w:rPr>
              <w:t>spécifique</w:t>
            </w:r>
            <w:r w:rsidRPr="00C76C41">
              <w:rPr>
                <w:rFonts w:asciiTheme="majorBidi" w:hAnsiTheme="majorBidi" w:cstheme="majorBidi"/>
              </w:rPr>
              <w:t xml:space="preserve"> constitue un manquement majeur au </w:t>
            </w:r>
            <w:r w:rsidR="00ED16A7" w:rsidRPr="00C76C41">
              <w:rPr>
                <w:rFonts w:asciiTheme="majorBidi" w:hAnsiTheme="majorBidi" w:cstheme="majorBidi"/>
              </w:rPr>
              <w:t>Marché</w:t>
            </w:r>
            <w:r w:rsidRPr="00C76C41">
              <w:rPr>
                <w:rFonts w:asciiTheme="majorBidi" w:hAnsiTheme="majorBidi" w:cstheme="majorBidi"/>
              </w:rPr>
              <w:t xml:space="preserve"> et l’Entrepreneur ne </w:t>
            </w:r>
            <w:r w:rsidR="003701BC" w:rsidRPr="00C76C41">
              <w:rPr>
                <w:rFonts w:asciiTheme="majorBidi" w:hAnsiTheme="majorBidi" w:cstheme="majorBidi"/>
              </w:rPr>
              <w:t>rectifi</w:t>
            </w:r>
            <w:r w:rsidRPr="00C76C41">
              <w:rPr>
                <w:rFonts w:asciiTheme="majorBidi" w:hAnsiTheme="majorBidi" w:cstheme="majorBidi"/>
              </w:rPr>
              <w:t xml:space="preserve">e pas le Défaut dans </w:t>
            </w:r>
            <w:r w:rsidR="003701BC" w:rsidRPr="00C76C41">
              <w:rPr>
                <w:rFonts w:asciiTheme="majorBidi" w:hAnsiTheme="majorBidi" w:cstheme="majorBidi"/>
              </w:rPr>
              <w:t>un</w:t>
            </w:r>
            <w:r w:rsidRPr="00C76C41">
              <w:rPr>
                <w:rFonts w:asciiTheme="majorBidi" w:hAnsiTheme="majorBidi" w:cstheme="majorBidi"/>
              </w:rPr>
              <w:t xml:space="preserve"> déla</w:t>
            </w:r>
            <w:r w:rsidR="003701BC" w:rsidRPr="00C76C41">
              <w:rPr>
                <w:rFonts w:asciiTheme="majorBidi" w:hAnsiTheme="majorBidi" w:cstheme="majorBidi"/>
              </w:rPr>
              <w:t>i raisonnable</w:t>
            </w:r>
            <w:r w:rsidRPr="00C76C41">
              <w:rPr>
                <w:rFonts w:asciiTheme="majorBidi" w:hAnsiTheme="majorBidi" w:cstheme="majorBidi"/>
              </w:rPr>
              <w:t xml:space="preserve"> </w:t>
            </w:r>
            <w:r w:rsidR="003701BC" w:rsidRPr="00C76C41">
              <w:rPr>
                <w:rFonts w:asciiTheme="majorBidi" w:hAnsiTheme="majorBidi" w:cstheme="majorBidi"/>
              </w:rPr>
              <w:t>indiqué</w:t>
            </w:r>
            <w:r w:rsidRPr="00C76C41">
              <w:rPr>
                <w:rFonts w:asciiTheme="majorBidi" w:hAnsiTheme="majorBidi" w:cstheme="majorBidi"/>
              </w:rPr>
              <w:t xml:space="preserve"> par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9B2302" w:rsidRPr="00C76C41">
              <w:rPr>
                <w:rFonts w:asciiTheme="majorBidi" w:hAnsiTheme="majorBidi" w:cstheme="majorBidi"/>
              </w:rPr>
              <w:t> ;</w:t>
            </w:r>
          </w:p>
          <w:p w14:paraId="65C25916" w14:textId="7BF4CEB6" w:rsidR="006759AA" w:rsidRPr="00C76C41" w:rsidRDefault="006759AA" w:rsidP="00D14E35">
            <w:pPr>
              <w:tabs>
                <w:tab w:val="left" w:pos="1080"/>
              </w:tabs>
              <w:spacing w:after="120"/>
              <w:ind w:left="1080" w:right="-72" w:hanging="540"/>
              <w:rPr>
                <w:rFonts w:asciiTheme="majorBidi" w:hAnsiTheme="majorBidi" w:cstheme="majorBidi"/>
              </w:rPr>
            </w:pPr>
            <w:r w:rsidRPr="00C76C41">
              <w:rPr>
                <w:rFonts w:asciiTheme="majorBidi" w:hAnsiTheme="majorBidi" w:cstheme="majorBidi"/>
              </w:rPr>
              <w:t>(f)</w:t>
            </w:r>
            <w:r w:rsidRPr="00C76C41">
              <w:rPr>
                <w:rFonts w:asciiTheme="majorBidi" w:hAnsiTheme="majorBidi" w:cstheme="majorBidi"/>
              </w:rPr>
              <w:tab/>
              <w:t xml:space="preserve">l’Entrepreneur ne maintient pas le </w:t>
            </w:r>
            <w:r w:rsidR="003701BC" w:rsidRPr="00C76C41">
              <w:rPr>
                <w:rFonts w:asciiTheme="majorBidi" w:hAnsiTheme="majorBidi" w:cstheme="majorBidi"/>
              </w:rPr>
              <w:t>c</w:t>
            </w:r>
            <w:r w:rsidRPr="00C76C41">
              <w:rPr>
                <w:rFonts w:asciiTheme="majorBidi" w:hAnsiTheme="majorBidi" w:cstheme="majorBidi"/>
              </w:rPr>
              <w:t>autionnement exigé</w:t>
            </w:r>
            <w:r w:rsidR="009B2302" w:rsidRPr="00C76C41">
              <w:rPr>
                <w:rFonts w:asciiTheme="majorBidi" w:hAnsiTheme="majorBidi" w:cstheme="majorBidi"/>
              </w:rPr>
              <w:t> ;</w:t>
            </w:r>
          </w:p>
          <w:p w14:paraId="6BE07CED" w14:textId="707B8B9C" w:rsidR="006759AA" w:rsidRPr="00C76C41" w:rsidRDefault="006759AA" w:rsidP="00D14E35">
            <w:pPr>
              <w:tabs>
                <w:tab w:val="left" w:pos="1080"/>
              </w:tabs>
              <w:spacing w:after="120"/>
              <w:ind w:left="1080" w:right="-72" w:hanging="540"/>
              <w:rPr>
                <w:rFonts w:asciiTheme="majorBidi" w:hAnsiTheme="majorBidi" w:cstheme="majorBidi"/>
                <w:b/>
              </w:rPr>
            </w:pPr>
            <w:r w:rsidRPr="00C76C41">
              <w:rPr>
                <w:rFonts w:asciiTheme="majorBidi" w:hAnsiTheme="majorBidi" w:cstheme="majorBidi"/>
              </w:rPr>
              <w:t>(g)</w:t>
            </w:r>
            <w:r w:rsidRPr="00C76C41">
              <w:rPr>
                <w:rFonts w:asciiTheme="majorBidi" w:hAnsiTheme="majorBidi" w:cstheme="majorBidi"/>
              </w:rPr>
              <w:tab/>
              <w:t xml:space="preserve">l’Entrepreneur retarde l’achèvement des Travaux </w:t>
            </w:r>
            <w:r w:rsidR="008B477E">
              <w:rPr>
                <w:rFonts w:asciiTheme="majorBidi" w:hAnsiTheme="majorBidi" w:cstheme="majorBidi"/>
              </w:rPr>
              <w:t xml:space="preserve">et Services </w:t>
            </w:r>
            <w:r w:rsidRPr="00C76C41">
              <w:rPr>
                <w:rFonts w:asciiTheme="majorBidi" w:hAnsiTheme="majorBidi" w:cstheme="majorBidi"/>
              </w:rPr>
              <w:t xml:space="preserve">du nombre de jours pour lequel le montant maximum des </w:t>
            </w:r>
            <w:r w:rsidR="003701BC" w:rsidRPr="00C76C41">
              <w:rPr>
                <w:rFonts w:asciiTheme="majorBidi" w:hAnsiTheme="majorBidi" w:cstheme="majorBidi"/>
              </w:rPr>
              <w:lastRenderedPageBreak/>
              <w:t>pénalités de retard</w:t>
            </w:r>
            <w:r w:rsidRPr="00C76C41">
              <w:rPr>
                <w:rFonts w:asciiTheme="majorBidi" w:hAnsiTheme="majorBidi" w:cstheme="majorBidi"/>
              </w:rPr>
              <w:t xml:space="preserve"> </w:t>
            </w:r>
            <w:r w:rsidR="003701BC" w:rsidRPr="00C76C41">
              <w:rPr>
                <w:rFonts w:asciiTheme="majorBidi" w:hAnsiTheme="majorBidi" w:cstheme="majorBidi"/>
              </w:rPr>
              <w:t>est atteint</w:t>
            </w:r>
            <w:r w:rsidRPr="00C76C41">
              <w:rPr>
                <w:rFonts w:asciiTheme="majorBidi" w:hAnsiTheme="majorBidi" w:cstheme="majorBidi"/>
              </w:rPr>
              <w:t xml:space="preserve">, comme </w:t>
            </w:r>
            <w:r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01290B">
              <w:rPr>
                <w:rFonts w:asciiTheme="majorBidi" w:hAnsiTheme="majorBidi" w:cstheme="majorBidi"/>
                <w:b/>
              </w:rPr>
              <w:t> </w:t>
            </w:r>
            <w:r w:rsidR="0001290B" w:rsidRPr="0001290B">
              <w:rPr>
                <w:rFonts w:asciiTheme="majorBidi" w:hAnsiTheme="majorBidi" w:cstheme="majorBidi"/>
                <w:bCs/>
              </w:rPr>
              <w:t xml:space="preserve">; et </w:t>
            </w:r>
          </w:p>
          <w:p w14:paraId="28BBCA1C" w14:textId="4EA7CA4B" w:rsidR="006759AA" w:rsidRPr="00C76C41" w:rsidRDefault="006759AA" w:rsidP="00D14E35">
            <w:pPr>
              <w:tabs>
                <w:tab w:val="left" w:pos="1080"/>
              </w:tabs>
              <w:spacing w:after="120"/>
              <w:ind w:left="1080" w:right="-72" w:hanging="540"/>
              <w:rPr>
                <w:rFonts w:asciiTheme="majorBidi" w:hAnsiTheme="majorBidi" w:cstheme="majorBidi"/>
                <w:spacing w:val="-2"/>
              </w:rPr>
            </w:pPr>
            <w:r w:rsidRPr="00C76C41">
              <w:rPr>
                <w:rFonts w:asciiTheme="majorBidi" w:hAnsiTheme="majorBidi" w:cstheme="majorBidi"/>
              </w:rPr>
              <w:t>(h)</w:t>
            </w:r>
            <w:r w:rsidRPr="00C76C41">
              <w:rPr>
                <w:rFonts w:asciiTheme="majorBidi" w:hAnsiTheme="majorBidi" w:cstheme="majorBidi"/>
              </w:rPr>
              <w:tab/>
            </w:r>
            <w:r w:rsidRPr="00C76C41">
              <w:rPr>
                <w:rFonts w:asciiTheme="majorBidi" w:hAnsiTheme="majorBidi" w:cstheme="majorBidi"/>
                <w:spacing w:val="-2"/>
              </w:rPr>
              <w:t xml:space="preserve">si, de l’avis </w:t>
            </w:r>
            <w:r w:rsidR="00043A21" w:rsidRPr="00C76C41">
              <w:rPr>
                <w:rFonts w:asciiTheme="majorBidi" w:hAnsiTheme="majorBidi" w:cstheme="majorBidi"/>
                <w:spacing w:val="-2"/>
              </w:rPr>
              <w:t xml:space="preserve">du </w:t>
            </w:r>
            <w:r w:rsidR="00790A4B" w:rsidRPr="00C76C41">
              <w:rPr>
                <w:rFonts w:asciiTheme="majorBidi" w:hAnsiTheme="majorBidi" w:cstheme="majorBidi"/>
                <w:spacing w:val="-2"/>
              </w:rPr>
              <w:t>Maître d’Ouvrage</w:t>
            </w:r>
            <w:r w:rsidRPr="00C76C41">
              <w:rPr>
                <w:rFonts w:asciiTheme="majorBidi" w:hAnsiTheme="majorBidi" w:cstheme="majorBidi"/>
                <w:spacing w:val="-2"/>
              </w:rPr>
              <w:t xml:space="preserve">, l’Entrepreneur s’est livré à </w:t>
            </w:r>
            <w:r w:rsidR="001209B3" w:rsidRPr="00C76C41">
              <w:rPr>
                <w:rFonts w:asciiTheme="majorBidi" w:hAnsiTheme="majorBidi" w:cstheme="majorBidi"/>
                <w:spacing w:val="-2"/>
              </w:rPr>
              <w:t xml:space="preserve">la Fraude et Corruption, telle que définie au paragraphe 2.2 (a) de l’Annexe A au CCAG, </w:t>
            </w:r>
            <w:r w:rsidR="00D14E35" w:rsidRPr="00C76C41">
              <w:rPr>
                <w:rFonts w:asciiTheme="majorBidi" w:hAnsiTheme="majorBidi" w:cstheme="majorBidi"/>
                <w:spacing w:val="-2"/>
              </w:rPr>
              <w:t xml:space="preserve">au cours de l’attribution ou de l’exécution du Marché, le </w:t>
            </w:r>
            <w:r w:rsidR="00790A4B" w:rsidRPr="00C76C41">
              <w:rPr>
                <w:rFonts w:asciiTheme="majorBidi" w:hAnsiTheme="majorBidi" w:cstheme="majorBidi"/>
                <w:spacing w:val="-2"/>
              </w:rPr>
              <w:t>Maître d’Ouvrage</w:t>
            </w:r>
            <w:r w:rsidR="00D14E35" w:rsidRPr="00C76C41">
              <w:rPr>
                <w:rFonts w:asciiTheme="majorBidi" w:hAnsiTheme="majorBidi" w:cstheme="majorBidi"/>
                <w:spacing w:val="-2"/>
              </w:rPr>
              <w:t xml:space="preserve"> pourra résilier le Marché et expulser </w:t>
            </w:r>
            <w:r w:rsidR="001209B3" w:rsidRPr="00C76C41">
              <w:rPr>
                <w:rFonts w:asciiTheme="majorBidi" w:hAnsiTheme="majorBidi" w:cstheme="majorBidi"/>
                <w:spacing w:val="-2"/>
              </w:rPr>
              <w:t>l</w:t>
            </w:r>
            <w:r w:rsidR="00D14E35" w:rsidRPr="00C76C41">
              <w:rPr>
                <w:rFonts w:asciiTheme="majorBidi" w:hAnsiTheme="majorBidi" w:cstheme="majorBidi"/>
                <w:spacing w:val="-2"/>
              </w:rPr>
              <w:t xml:space="preserve">’Entrepreneur </w:t>
            </w:r>
            <w:r w:rsidR="008B477E">
              <w:rPr>
                <w:rFonts w:asciiTheme="majorBidi" w:hAnsiTheme="majorBidi" w:cstheme="majorBidi"/>
                <w:spacing w:val="-2"/>
              </w:rPr>
              <w:t>de la Zone de Service</w:t>
            </w:r>
            <w:r w:rsidR="00D14E35" w:rsidRPr="00C76C41">
              <w:rPr>
                <w:rFonts w:asciiTheme="majorBidi" w:hAnsiTheme="majorBidi" w:cstheme="majorBidi"/>
                <w:spacing w:val="-2"/>
              </w:rPr>
              <w:t xml:space="preserve"> après préavis de quatorze (14) jours.</w:t>
            </w:r>
          </w:p>
          <w:p w14:paraId="4D3B5F07" w14:textId="16088B5F" w:rsidR="006759AA" w:rsidRPr="00C76C41" w:rsidRDefault="001209B3" w:rsidP="001209B3">
            <w:pPr>
              <w:tabs>
                <w:tab w:val="left" w:pos="540"/>
              </w:tabs>
              <w:spacing w:after="120"/>
              <w:ind w:left="540" w:right="-72" w:hanging="540"/>
              <w:rPr>
                <w:rFonts w:asciiTheme="majorBidi" w:hAnsiTheme="majorBidi" w:cstheme="majorBidi"/>
              </w:rPr>
            </w:pPr>
            <w:r w:rsidRPr="00C76C41">
              <w:rPr>
                <w:rFonts w:asciiTheme="majorBidi" w:hAnsiTheme="majorBidi" w:cstheme="majorBidi"/>
              </w:rPr>
              <w:t>6</w:t>
            </w:r>
            <w:r w:rsidR="002E5F48">
              <w:rPr>
                <w:rFonts w:asciiTheme="majorBidi" w:hAnsiTheme="majorBidi" w:cstheme="majorBidi"/>
              </w:rPr>
              <w:t>8</w:t>
            </w:r>
            <w:r w:rsidRPr="00C76C41">
              <w:rPr>
                <w:rFonts w:asciiTheme="majorBidi" w:hAnsiTheme="majorBidi" w:cstheme="majorBidi"/>
              </w:rPr>
              <w:t>.3</w:t>
            </w:r>
            <w:r w:rsidR="008B477E">
              <w:rPr>
                <w:rFonts w:asciiTheme="majorBidi" w:hAnsiTheme="majorBidi" w:cstheme="majorBidi"/>
              </w:rPr>
              <w:tab/>
            </w:r>
            <w:r w:rsidR="006759AA" w:rsidRPr="00C76C41">
              <w:rPr>
                <w:rFonts w:asciiTheme="majorBidi" w:hAnsiTheme="majorBidi" w:cstheme="majorBidi"/>
              </w:rPr>
              <w:t xml:space="preserve">Nonobstant ce qui précède,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pourra résilier le </w:t>
            </w:r>
            <w:r w:rsidR="00ED16A7" w:rsidRPr="00C76C41">
              <w:rPr>
                <w:rFonts w:asciiTheme="majorBidi" w:hAnsiTheme="majorBidi" w:cstheme="majorBidi"/>
              </w:rPr>
              <w:t>Marché</w:t>
            </w:r>
            <w:r w:rsidR="006759AA" w:rsidRPr="00C76C41">
              <w:rPr>
                <w:rFonts w:asciiTheme="majorBidi" w:hAnsiTheme="majorBidi" w:cstheme="majorBidi"/>
              </w:rPr>
              <w:t xml:space="preserve"> pour </w:t>
            </w:r>
            <w:r w:rsidR="00D14E35" w:rsidRPr="00C76C41">
              <w:rPr>
                <w:rFonts w:asciiTheme="majorBidi" w:hAnsiTheme="majorBidi" w:cstheme="majorBidi"/>
              </w:rPr>
              <w:t>convenance</w:t>
            </w:r>
            <w:r w:rsidR="006759AA" w:rsidRPr="00C76C41">
              <w:rPr>
                <w:rFonts w:asciiTheme="majorBidi" w:hAnsiTheme="majorBidi" w:cstheme="majorBidi"/>
              </w:rPr>
              <w:t>.</w:t>
            </w:r>
          </w:p>
          <w:p w14:paraId="310CFB38" w14:textId="5CCF3A81" w:rsidR="006759AA" w:rsidRPr="00C76C41" w:rsidRDefault="001209B3" w:rsidP="00D14E35">
            <w:pPr>
              <w:tabs>
                <w:tab w:val="left" w:pos="540"/>
              </w:tabs>
              <w:spacing w:after="120"/>
              <w:ind w:left="540" w:right="-72" w:hanging="540"/>
              <w:rPr>
                <w:rFonts w:asciiTheme="majorBidi" w:hAnsiTheme="majorBidi" w:cstheme="majorBidi"/>
              </w:rPr>
            </w:pPr>
            <w:r w:rsidRPr="00C76C41">
              <w:rPr>
                <w:rFonts w:asciiTheme="majorBidi" w:hAnsiTheme="majorBidi" w:cstheme="majorBidi"/>
              </w:rPr>
              <w:t>6</w:t>
            </w:r>
            <w:r w:rsidR="002E5F48">
              <w:rPr>
                <w:rFonts w:asciiTheme="majorBidi" w:hAnsiTheme="majorBidi" w:cstheme="majorBidi"/>
              </w:rPr>
              <w:t>8</w:t>
            </w:r>
            <w:r w:rsidR="00D14E35" w:rsidRPr="00C76C41">
              <w:rPr>
                <w:rFonts w:asciiTheme="majorBidi" w:hAnsiTheme="majorBidi" w:cstheme="majorBidi"/>
              </w:rPr>
              <w:t>.4</w:t>
            </w:r>
            <w:r w:rsidR="006759AA" w:rsidRPr="00C76C41">
              <w:rPr>
                <w:rFonts w:asciiTheme="majorBidi" w:hAnsiTheme="majorBidi" w:cstheme="majorBidi"/>
              </w:rPr>
              <w:tab/>
              <w:t xml:space="preserve">En cas de résiliation, l’Entrepreneur arrêtera immédiatement les </w:t>
            </w:r>
            <w:r w:rsidR="008B477E">
              <w:rPr>
                <w:rFonts w:asciiTheme="majorBidi" w:hAnsiTheme="majorBidi" w:cstheme="majorBidi"/>
              </w:rPr>
              <w:t>t</w:t>
            </w:r>
            <w:r w:rsidR="006759AA" w:rsidRPr="00C76C41">
              <w:rPr>
                <w:rFonts w:asciiTheme="majorBidi" w:hAnsiTheme="majorBidi" w:cstheme="majorBidi"/>
              </w:rPr>
              <w:t xml:space="preserve">ravaux, sécurisera </w:t>
            </w:r>
            <w:r w:rsidR="001A4C77">
              <w:rPr>
                <w:rFonts w:asciiTheme="majorBidi" w:hAnsiTheme="majorBidi" w:cstheme="majorBidi"/>
              </w:rPr>
              <w:t>la Zone de Service</w:t>
            </w:r>
            <w:r w:rsidR="006759AA" w:rsidRPr="00C76C41">
              <w:rPr>
                <w:rFonts w:asciiTheme="majorBidi" w:hAnsiTheme="majorBidi" w:cstheme="majorBidi"/>
              </w:rPr>
              <w:t xml:space="preserve"> et l</w:t>
            </w:r>
            <w:r w:rsidR="008B477E">
              <w:rPr>
                <w:rFonts w:asciiTheme="majorBidi" w:hAnsiTheme="majorBidi" w:cstheme="majorBidi"/>
              </w:rPr>
              <w:t>a</w:t>
            </w:r>
            <w:r w:rsidR="006759AA" w:rsidRPr="00C76C41">
              <w:rPr>
                <w:rFonts w:asciiTheme="majorBidi" w:hAnsiTheme="majorBidi" w:cstheme="majorBidi"/>
              </w:rPr>
              <w:t xml:space="preserve"> quittera dès que raisonnablement possible.</w:t>
            </w:r>
          </w:p>
          <w:p w14:paraId="79B97DD6" w14:textId="608BFB8B" w:rsidR="00D14E35" w:rsidRPr="00C76C41" w:rsidRDefault="001209B3" w:rsidP="00D14E35">
            <w:pPr>
              <w:tabs>
                <w:tab w:val="left" w:pos="540"/>
              </w:tabs>
              <w:spacing w:after="120"/>
              <w:ind w:left="540" w:right="-72" w:hanging="540"/>
              <w:rPr>
                <w:rFonts w:asciiTheme="majorBidi" w:hAnsiTheme="majorBidi" w:cstheme="majorBidi"/>
              </w:rPr>
            </w:pPr>
            <w:r w:rsidRPr="00C76C41">
              <w:rPr>
                <w:rFonts w:asciiTheme="majorBidi" w:hAnsiTheme="majorBidi" w:cstheme="majorBidi"/>
              </w:rPr>
              <w:t>6</w:t>
            </w:r>
            <w:r w:rsidR="00D5613B">
              <w:rPr>
                <w:rFonts w:asciiTheme="majorBidi" w:hAnsiTheme="majorBidi" w:cstheme="majorBidi"/>
              </w:rPr>
              <w:t>8</w:t>
            </w:r>
            <w:r w:rsidR="00D14E35" w:rsidRPr="00C76C41">
              <w:rPr>
                <w:rFonts w:asciiTheme="majorBidi" w:hAnsiTheme="majorBidi" w:cstheme="majorBidi"/>
              </w:rPr>
              <w:t>.5</w:t>
            </w:r>
            <w:r w:rsidR="00D14E35" w:rsidRPr="00C76C41">
              <w:rPr>
                <w:rFonts w:asciiTheme="majorBidi" w:hAnsiTheme="majorBidi" w:cstheme="majorBidi"/>
              </w:rPr>
              <w:tab/>
              <w:t xml:space="preserve">Lorsque l’une des deux parties au Marché notifie au </w:t>
            </w:r>
            <w:r w:rsidR="00D123E0">
              <w:rPr>
                <w:rFonts w:asciiTheme="majorBidi" w:hAnsiTheme="majorBidi" w:cstheme="majorBidi"/>
              </w:rPr>
              <w:t xml:space="preserve">Consultant de </w:t>
            </w:r>
            <w:r w:rsidR="00D367CB">
              <w:rPr>
                <w:rFonts w:asciiTheme="majorBidi" w:hAnsiTheme="majorBidi" w:cstheme="majorBidi"/>
              </w:rPr>
              <w:t>Supervision</w:t>
            </w:r>
            <w:r w:rsidR="00D14E35" w:rsidRPr="00C76C41">
              <w:rPr>
                <w:rFonts w:asciiTheme="majorBidi" w:hAnsiTheme="majorBidi" w:cstheme="majorBidi"/>
              </w:rPr>
              <w:t xml:space="preserve"> un manquement au Marché pour des raisons autres que celles énumérées à la clause </w:t>
            </w:r>
            <w:r w:rsidRPr="00C76C41">
              <w:rPr>
                <w:rFonts w:asciiTheme="majorBidi" w:hAnsiTheme="majorBidi" w:cstheme="majorBidi"/>
              </w:rPr>
              <w:t>6</w:t>
            </w:r>
            <w:r w:rsidR="00EC581C">
              <w:rPr>
                <w:rFonts w:asciiTheme="majorBidi" w:hAnsiTheme="majorBidi" w:cstheme="majorBidi"/>
              </w:rPr>
              <w:t>8</w:t>
            </w:r>
            <w:r w:rsidRPr="00C76C41">
              <w:rPr>
                <w:rFonts w:asciiTheme="majorBidi" w:hAnsiTheme="majorBidi" w:cstheme="majorBidi"/>
              </w:rPr>
              <w:t>.2</w:t>
            </w:r>
            <w:r w:rsidR="00D14E35" w:rsidRPr="00C76C41">
              <w:rPr>
                <w:rFonts w:asciiTheme="majorBidi" w:hAnsiTheme="majorBidi" w:cstheme="majorBidi"/>
              </w:rPr>
              <w:t xml:space="preserve"> ci-dessus, </w:t>
            </w:r>
            <w:r w:rsidR="008B477E">
              <w:rPr>
                <w:rFonts w:asciiTheme="majorBidi" w:hAnsiTheme="majorBidi" w:cstheme="majorBidi"/>
              </w:rPr>
              <w:t>le Consultant de Supervision</w:t>
            </w:r>
            <w:r w:rsidR="00D14E35" w:rsidRPr="00C76C41">
              <w:rPr>
                <w:rFonts w:asciiTheme="majorBidi" w:hAnsiTheme="majorBidi" w:cstheme="majorBidi"/>
              </w:rPr>
              <w:t xml:space="preserve"> décidera du caractère majeur ou non du manquement.</w:t>
            </w:r>
          </w:p>
        </w:tc>
      </w:tr>
      <w:tr w:rsidR="006759AA" w:rsidRPr="00C76C41" w14:paraId="7261E622" w14:textId="77777777" w:rsidTr="00ED16A7">
        <w:tc>
          <w:tcPr>
            <w:tcW w:w="2160" w:type="dxa"/>
            <w:tcBorders>
              <w:top w:val="nil"/>
              <w:left w:val="nil"/>
              <w:bottom w:val="nil"/>
              <w:right w:val="nil"/>
            </w:tcBorders>
          </w:tcPr>
          <w:p w14:paraId="6E6A910B" w14:textId="16512E92" w:rsidR="006759AA" w:rsidRPr="00C76C41" w:rsidRDefault="006759AA" w:rsidP="000F2E00">
            <w:pPr>
              <w:pStyle w:val="Style34"/>
              <w:numPr>
                <w:ilvl w:val="0"/>
                <w:numId w:val="138"/>
              </w:numPr>
              <w:ind w:left="0" w:firstLine="0"/>
            </w:pPr>
            <w:bookmarkStart w:id="999" w:name="_Toc343309905"/>
            <w:bookmarkStart w:id="1000" w:name="_Toc139114704"/>
            <w:r w:rsidRPr="00C76C41">
              <w:lastRenderedPageBreak/>
              <w:t>Paiement en</w:t>
            </w:r>
            <w:r w:rsidR="00D26757" w:rsidRPr="00C76C41">
              <w:t> </w:t>
            </w:r>
            <w:r w:rsidRPr="00C76C41">
              <w:t xml:space="preserve">cas de </w:t>
            </w:r>
            <w:r w:rsidR="00642FB0">
              <w:t>R</w:t>
            </w:r>
            <w:r w:rsidRPr="00C76C41">
              <w:t>ésiliation</w:t>
            </w:r>
            <w:bookmarkEnd w:id="999"/>
            <w:bookmarkEnd w:id="1000"/>
          </w:p>
        </w:tc>
        <w:tc>
          <w:tcPr>
            <w:tcW w:w="6984" w:type="dxa"/>
            <w:tcBorders>
              <w:top w:val="nil"/>
              <w:left w:val="nil"/>
              <w:bottom w:val="nil"/>
              <w:right w:val="nil"/>
            </w:tcBorders>
          </w:tcPr>
          <w:p w14:paraId="094B41BE" w14:textId="753DE114" w:rsidR="006759AA" w:rsidRPr="00C76C41" w:rsidRDefault="001209B3" w:rsidP="00450F21">
            <w:pPr>
              <w:tabs>
                <w:tab w:val="left" w:pos="540"/>
              </w:tabs>
              <w:spacing w:after="120"/>
              <w:ind w:left="540" w:right="-72" w:hanging="540"/>
              <w:rPr>
                <w:rFonts w:asciiTheme="majorBidi" w:hAnsiTheme="majorBidi" w:cstheme="majorBidi"/>
              </w:rPr>
            </w:pPr>
            <w:r w:rsidRPr="00C76C41">
              <w:rPr>
                <w:rFonts w:asciiTheme="majorBidi" w:hAnsiTheme="majorBidi" w:cstheme="majorBidi"/>
              </w:rPr>
              <w:t>6</w:t>
            </w:r>
            <w:r w:rsidR="00642FB0">
              <w:rPr>
                <w:rFonts w:asciiTheme="majorBidi" w:hAnsiTheme="majorBidi" w:cstheme="majorBidi"/>
              </w:rPr>
              <w:t>9</w:t>
            </w:r>
            <w:r w:rsidR="006759AA" w:rsidRPr="00C76C41">
              <w:rPr>
                <w:rFonts w:asciiTheme="majorBidi" w:hAnsiTheme="majorBidi" w:cstheme="majorBidi"/>
              </w:rPr>
              <w:t>.1</w:t>
            </w:r>
            <w:r w:rsidR="006759AA" w:rsidRPr="00C76C41">
              <w:rPr>
                <w:rFonts w:asciiTheme="majorBidi" w:hAnsiTheme="majorBidi" w:cstheme="majorBidi"/>
              </w:rPr>
              <w:tab/>
              <w:t xml:space="preserve">Si le </w:t>
            </w:r>
            <w:r w:rsidR="00ED16A7" w:rsidRPr="00C76C41">
              <w:rPr>
                <w:rFonts w:asciiTheme="majorBidi" w:hAnsiTheme="majorBidi" w:cstheme="majorBidi"/>
              </w:rPr>
              <w:t>Marché</w:t>
            </w:r>
            <w:r w:rsidR="006759AA" w:rsidRPr="00C76C41">
              <w:rPr>
                <w:rFonts w:asciiTheme="majorBidi" w:hAnsiTheme="majorBidi" w:cstheme="majorBidi"/>
              </w:rPr>
              <w:t xml:space="preserve"> est résilié en raison d’un manquement majeur commis par l’Entrepreneur,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délivrera un certificat pour la valeur du travail exécuté et des matériaux commandés moins les avances reçues jusqu’à la date de délivrance du certificat et moins le pourcentage devant être appliqué au titre de la valeur du travail non </w:t>
            </w:r>
            <w:r w:rsidR="00D14E35" w:rsidRPr="00C76C41">
              <w:rPr>
                <w:rFonts w:asciiTheme="majorBidi" w:hAnsiTheme="majorBidi" w:cstheme="majorBidi"/>
              </w:rPr>
              <w:t>réalis</w:t>
            </w:r>
            <w:r w:rsidR="006759AA" w:rsidRPr="00C76C41">
              <w:rPr>
                <w:rFonts w:asciiTheme="majorBidi" w:hAnsiTheme="majorBidi" w:cstheme="majorBidi"/>
              </w:rPr>
              <w:t xml:space="preserve">é, comme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b/>
              </w:rPr>
              <w:t>.</w:t>
            </w:r>
            <w:r w:rsidR="006759AA" w:rsidRPr="00C76C41">
              <w:rPr>
                <w:rFonts w:asciiTheme="majorBidi" w:hAnsiTheme="majorBidi" w:cstheme="majorBidi"/>
              </w:rPr>
              <w:t xml:space="preserve"> </w:t>
            </w:r>
            <w:r w:rsidR="00D14E35" w:rsidRPr="00C76C41">
              <w:rPr>
                <w:rFonts w:asciiTheme="majorBidi" w:hAnsiTheme="majorBidi" w:cstheme="majorBidi"/>
              </w:rPr>
              <w:t>D</w:t>
            </w:r>
            <w:r w:rsidR="006759AA" w:rsidRPr="00C76C41">
              <w:rPr>
                <w:rFonts w:asciiTheme="majorBidi" w:hAnsiTheme="majorBidi" w:cstheme="majorBidi"/>
              </w:rPr>
              <w:t xml:space="preserve">es </w:t>
            </w:r>
            <w:r w:rsidR="00D14E35" w:rsidRPr="00C76C41">
              <w:rPr>
                <w:rFonts w:asciiTheme="majorBidi" w:hAnsiTheme="majorBidi" w:cstheme="majorBidi"/>
              </w:rPr>
              <w:t>pénalités de retard</w:t>
            </w:r>
            <w:r w:rsidR="006759AA" w:rsidRPr="00C76C41">
              <w:rPr>
                <w:rFonts w:asciiTheme="majorBidi" w:hAnsiTheme="majorBidi" w:cstheme="majorBidi"/>
              </w:rPr>
              <w:t xml:space="preserve"> supplémentaires ne s’appliqueront pas. Si le montant total dû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xml:space="preserve"> dépasse les paiements dus à l’Entrepreneur, la différence constituera une dette payable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w:t>
            </w:r>
          </w:p>
          <w:p w14:paraId="2725DB7C" w14:textId="409A16F2" w:rsidR="006759AA" w:rsidRPr="00C76C41" w:rsidRDefault="001209B3" w:rsidP="00450F21">
            <w:pPr>
              <w:tabs>
                <w:tab w:val="left" w:pos="540"/>
              </w:tabs>
              <w:spacing w:after="120"/>
              <w:ind w:left="540" w:right="-72" w:hanging="540"/>
              <w:rPr>
                <w:rFonts w:asciiTheme="majorBidi" w:hAnsiTheme="majorBidi" w:cstheme="majorBidi"/>
              </w:rPr>
            </w:pPr>
            <w:r w:rsidRPr="00C76C41">
              <w:rPr>
                <w:rFonts w:asciiTheme="majorBidi" w:hAnsiTheme="majorBidi" w:cstheme="majorBidi"/>
              </w:rPr>
              <w:t>6</w:t>
            </w:r>
            <w:r w:rsidR="00642FB0">
              <w:rPr>
                <w:rFonts w:asciiTheme="majorBidi" w:hAnsiTheme="majorBidi" w:cstheme="majorBidi"/>
              </w:rPr>
              <w:t>9</w:t>
            </w:r>
            <w:r w:rsidR="006759AA" w:rsidRPr="00C76C41">
              <w:rPr>
                <w:rFonts w:asciiTheme="majorBidi" w:hAnsiTheme="majorBidi" w:cstheme="majorBidi"/>
              </w:rPr>
              <w:t>.2</w:t>
            </w:r>
            <w:r w:rsidR="006759AA" w:rsidRPr="00C76C41">
              <w:rPr>
                <w:rFonts w:asciiTheme="majorBidi" w:hAnsiTheme="majorBidi" w:cstheme="majorBidi"/>
              </w:rPr>
              <w:tab/>
              <w:t xml:space="preserve">Si le </w:t>
            </w:r>
            <w:r w:rsidR="00ED16A7" w:rsidRPr="00C76C41">
              <w:rPr>
                <w:rFonts w:asciiTheme="majorBidi" w:hAnsiTheme="majorBidi" w:cstheme="majorBidi"/>
              </w:rPr>
              <w:t>Marché</w:t>
            </w:r>
            <w:r w:rsidR="006759AA" w:rsidRPr="00C76C41">
              <w:rPr>
                <w:rFonts w:asciiTheme="majorBidi" w:hAnsiTheme="majorBidi" w:cstheme="majorBidi"/>
              </w:rPr>
              <w:t xml:space="preserve"> est résilié</w:t>
            </w:r>
            <w:r w:rsidR="008B477E">
              <w:rPr>
                <w:rFonts w:asciiTheme="majorBidi" w:hAnsiTheme="majorBidi" w:cstheme="majorBidi"/>
              </w:rPr>
              <w:t xml:space="preserve"> </w:t>
            </w:r>
            <w:r w:rsidR="008B477E" w:rsidRPr="00C76C41">
              <w:rPr>
                <w:rFonts w:asciiTheme="majorBidi" w:hAnsiTheme="majorBidi" w:cstheme="majorBidi"/>
              </w:rPr>
              <w:t>pour convenance</w:t>
            </w:r>
            <w:r w:rsidR="006759AA" w:rsidRPr="00C76C41">
              <w:rPr>
                <w:rFonts w:asciiTheme="majorBidi" w:hAnsiTheme="majorBidi" w:cstheme="majorBidi"/>
              </w:rPr>
              <w:t xml:space="preserv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D14E35" w:rsidRPr="00C76C41">
              <w:rPr>
                <w:rFonts w:asciiTheme="majorBidi" w:hAnsiTheme="majorBidi" w:cstheme="majorBidi"/>
              </w:rPr>
              <w:t>,</w:t>
            </w:r>
            <w:r w:rsidR="006759AA" w:rsidRPr="00C76C41">
              <w:rPr>
                <w:rFonts w:asciiTheme="majorBidi" w:hAnsiTheme="majorBidi" w:cstheme="majorBidi"/>
              </w:rPr>
              <w:t xml:space="preserve"> ou en raison d’un manquement majeur de la part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 xml:space="preserve">,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délivrera un certificat correspondant à la valeur du travail exécuté, des matériaux commandés, du coût raisonnable d’enlèvement des </w:t>
            </w:r>
            <w:r w:rsidR="00D14E35" w:rsidRPr="00C76C41">
              <w:rPr>
                <w:rFonts w:asciiTheme="majorBidi" w:hAnsiTheme="majorBidi" w:cstheme="majorBidi"/>
              </w:rPr>
              <w:t>Matériel</w:t>
            </w:r>
            <w:r w:rsidR="006759AA" w:rsidRPr="00C76C41">
              <w:rPr>
                <w:rFonts w:asciiTheme="majorBidi" w:hAnsiTheme="majorBidi" w:cstheme="majorBidi"/>
              </w:rPr>
              <w:t xml:space="preserve">s, du rapatriement du personnel de l’Entrepreneur employé exclusivement pour les Travaux </w:t>
            </w:r>
            <w:r w:rsidR="008B477E">
              <w:rPr>
                <w:rFonts w:asciiTheme="majorBidi" w:hAnsiTheme="majorBidi" w:cstheme="majorBidi"/>
              </w:rPr>
              <w:t xml:space="preserve">et Services </w:t>
            </w:r>
            <w:r w:rsidR="006759AA" w:rsidRPr="00C76C41">
              <w:rPr>
                <w:rFonts w:asciiTheme="majorBidi" w:hAnsiTheme="majorBidi" w:cstheme="majorBidi"/>
              </w:rPr>
              <w:t>et du coût encouru par l’Entrepreneur pour protéger et sécuriser les Travaux</w:t>
            </w:r>
            <w:r w:rsidR="008B477E">
              <w:rPr>
                <w:rFonts w:asciiTheme="majorBidi" w:hAnsiTheme="majorBidi" w:cstheme="majorBidi"/>
              </w:rPr>
              <w:t xml:space="preserve"> et Services</w:t>
            </w:r>
            <w:r w:rsidR="006759AA" w:rsidRPr="00C76C41">
              <w:rPr>
                <w:rFonts w:asciiTheme="majorBidi" w:hAnsiTheme="majorBidi" w:cstheme="majorBidi"/>
              </w:rPr>
              <w:t xml:space="preserve">, moins les avances </w:t>
            </w:r>
            <w:r w:rsidR="00D14E35" w:rsidRPr="00C76C41">
              <w:rPr>
                <w:rFonts w:asciiTheme="majorBidi" w:hAnsiTheme="majorBidi" w:cstheme="majorBidi"/>
              </w:rPr>
              <w:t>reçues</w:t>
            </w:r>
            <w:r w:rsidR="006759AA" w:rsidRPr="00C76C41">
              <w:rPr>
                <w:rFonts w:asciiTheme="majorBidi" w:hAnsiTheme="majorBidi" w:cstheme="majorBidi"/>
              </w:rPr>
              <w:t xml:space="preserve"> jusqu’à la date de délivrance du </w:t>
            </w:r>
            <w:r w:rsidR="008B477E">
              <w:rPr>
                <w:rFonts w:asciiTheme="majorBidi" w:hAnsiTheme="majorBidi" w:cstheme="majorBidi"/>
              </w:rPr>
              <w:t>c</w:t>
            </w:r>
            <w:r w:rsidR="006759AA" w:rsidRPr="00C76C41">
              <w:rPr>
                <w:rFonts w:asciiTheme="majorBidi" w:hAnsiTheme="majorBidi" w:cstheme="majorBidi"/>
              </w:rPr>
              <w:t>ertificat.</w:t>
            </w:r>
          </w:p>
        </w:tc>
      </w:tr>
      <w:tr w:rsidR="00D14E35" w:rsidRPr="00C76C41" w14:paraId="37C0BFDC" w14:textId="77777777" w:rsidTr="00ED16A7">
        <w:tc>
          <w:tcPr>
            <w:tcW w:w="2160" w:type="dxa"/>
            <w:tcBorders>
              <w:top w:val="nil"/>
              <w:left w:val="nil"/>
              <w:bottom w:val="nil"/>
              <w:right w:val="nil"/>
            </w:tcBorders>
          </w:tcPr>
          <w:p w14:paraId="69F4BE79" w14:textId="6410AE42" w:rsidR="00D14E35" w:rsidRPr="00C76C41" w:rsidRDefault="00D14E35" w:rsidP="000F2E00">
            <w:pPr>
              <w:pStyle w:val="Style34"/>
              <w:numPr>
                <w:ilvl w:val="0"/>
                <w:numId w:val="138"/>
              </w:numPr>
              <w:ind w:left="71" w:hanging="71"/>
            </w:pPr>
            <w:bookmarkStart w:id="1001" w:name="_Toc139114705"/>
            <w:r w:rsidRPr="00C76C41">
              <w:t>Propriété</w:t>
            </w:r>
            <w:bookmarkEnd w:id="1001"/>
          </w:p>
        </w:tc>
        <w:tc>
          <w:tcPr>
            <w:tcW w:w="6984" w:type="dxa"/>
            <w:tcBorders>
              <w:top w:val="nil"/>
              <w:left w:val="nil"/>
              <w:bottom w:val="nil"/>
              <w:right w:val="nil"/>
            </w:tcBorders>
          </w:tcPr>
          <w:p w14:paraId="6D3C2768" w14:textId="2960A59E" w:rsidR="00D14E35" w:rsidRPr="00C76C41" w:rsidRDefault="003337F8" w:rsidP="00450F21">
            <w:pPr>
              <w:tabs>
                <w:tab w:val="left" w:pos="540"/>
              </w:tabs>
              <w:spacing w:after="120"/>
              <w:ind w:left="540" w:right="-72" w:hanging="540"/>
              <w:rPr>
                <w:rFonts w:asciiTheme="majorBidi" w:hAnsiTheme="majorBidi" w:cstheme="majorBidi"/>
              </w:rPr>
            </w:pPr>
            <w:r>
              <w:rPr>
                <w:rFonts w:asciiTheme="majorBidi" w:hAnsiTheme="majorBidi" w:cstheme="majorBidi"/>
              </w:rPr>
              <w:t>70</w:t>
            </w:r>
            <w:r w:rsidR="00450F21" w:rsidRPr="00C76C41">
              <w:rPr>
                <w:rFonts w:asciiTheme="majorBidi" w:hAnsiTheme="majorBidi" w:cstheme="majorBidi"/>
              </w:rPr>
              <w:t>.1</w:t>
            </w:r>
            <w:r w:rsidR="00450F21" w:rsidRPr="00C76C41">
              <w:rPr>
                <w:rFonts w:asciiTheme="majorBidi" w:hAnsiTheme="majorBidi" w:cstheme="majorBidi"/>
              </w:rPr>
              <w:tab/>
              <w:t xml:space="preserve">Tous les matériaux se trouvant sur </w:t>
            </w:r>
            <w:r w:rsidR="001A4C77">
              <w:rPr>
                <w:rFonts w:asciiTheme="majorBidi" w:hAnsiTheme="majorBidi" w:cstheme="majorBidi"/>
              </w:rPr>
              <w:t>la Zone de Service</w:t>
            </w:r>
            <w:r w:rsidR="00450F21" w:rsidRPr="00C76C41">
              <w:rPr>
                <w:rFonts w:asciiTheme="majorBidi" w:hAnsiTheme="majorBidi" w:cstheme="majorBidi"/>
              </w:rPr>
              <w:t xml:space="preserve">, le Matériel, les Equipements, et Travaux seront considérés comme étant la propriété du </w:t>
            </w:r>
            <w:r w:rsidR="00790A4B" w:rsidRPr="00C76C41">
              <w:rPr>
                <w:rFonts w:asciiTheme="majorBidi" w:hAnsiTheme="majorBidi" w:cstheme="majorBidi"/>
              </w:rPr>
              <w:t>Maître d’Ouvrage</w:t>
            </w:r>
            <w:r w:rsidR="00450F21" w:rsidRPr="00C76C41">
              <w:rPr>
                <w:rFonts w:asciiTheme="majorBidi" w:hAnsiTheme="majorBidi" w:cstheme="majorBidi"/>
              </w:rPr>
              <w:t xml:space="preserve"> si le Marché est résilié en raison d’une faute de l’Entrepreneur.</w:t>
            </w:r>
          </w:p>
        </w:tc>
      </w:tr>
      <w:tr w:rsidR="006759AA" w:rsidRPr="00C76C41" w14:paraId="5E8E09B0" w14:textId="77777777" w:rsidTr="00ED16A7">
        <w:tc>
          <w:tcPr>
            <w:tcW w:w="2160" w:type="dxa"/>
            <w:tcBorders>
              <w:top w:val="nil"/>
              <w:left w:val="nil"/>
              <w:bottom w:val="nil"/>
              <w:right w:val="nil"/>
            </w:tcBorders>
          </w:tcPr>
          <w:p w14:paraId="1E76A3F2" w14:textId="052A4D72" w:rsidR="006759AA" w:rsidRPr="00C76C41" w:rsidRDefault="006759AA" w:rsidP="000F2E00">
            <w:pPr>
              <w:pStyle w:val="Style34"/>
              <w:numPr>
                <w:ilvl w:val="0"/>
                <w:numId w:val="138"/>
              </w:numPr>
              <w:ind w:left="0" w:right="-109" w:firstLine="0"/>
            </w:pPr>
            <w:bookmarkStart w:id="1002" w:name="_Toc343309907"/>
            <w:bookmarkStart w:id="1003" w:name="_Toc139114706"/>
            <w:r w:rsidRPr="00C76C41">
              <w:lastRenderedPageBreak/>
              <w:t>Exonération de l’obligation d’exécution</w:t>
            </w:r>
            <w:bookmarkEnd w:id="1002"/>
            <w:bookmarkEnd w:id="1003"/>
          </w:p>
        </w:tc>
        <w:tc>
          <w:tcPr>
            <w:tcW w:w="6984" w:type="dxa"/>
            <w:tcBorders>
              <w:top w:val="nil"/>
              <w:left w:val="nil"/>
              <w:bottom w:val="nil"/>
              <w:right w:val="nil"/>
            </w:tcBorders>
          </w:tcPr>
          <w:p w14:paraId="487C2B18" w14:textId="15BFEB5A" w:rsidR="006759AA" w:rsidRPr="00C76C41" w:rsidRDefault="003337F8" w:rsidP="00450F21">
            <w:pPr>
              <w:tabs>
                <w:tab w:val="left" w:pos="540"/>
              </w:tabs>
              <w:spacing w:after="120"/>
              <w:ind w:left="540" w:right="-72" w:hanging="540"/>
              <w:rPr>
                <w:rFonts w:asciiTheme="majorBidi" w:hAnsiTheme="majorBidi" w:cstheme="majorBidi"/>
              </w:rPr>
            </w:pPr>
            <w:r>
              <w:rPr>
                <w:rFonts w:asciiTheme="majorBidi" w:hAnsiTheme="majorBidi" w:cstheme="majorBidi"/>
              </w:rPr>
              <w:t>71</w:t>
            </w:r>
            <w:r w:rsidR="006759AA" w:rsidRPr="00C76C41">
              <w:rPr>
                <w:rFonts w:asciiTheme="majorBidi" w:hAnsiTheme="majorBidi" w:cstheme="majorBidi"/>
              </w:rPr>
              <w:t>.1</w:t>
            </w:r>
            <w:r w:rsidR="006759AA" w:rsidRPr="00C76C41">
              <w:rPr>
                <w:rFonts w:asciiTheme="majorBidi" w:hAnsiTheme="majorBidi" w:cstheme="majorBidi"/>
              </w:rPr>
              <w:tab/>
              <w:t xml:space="preserve">Si le </w:t>
            </w:r>
            <w:r w:rsidR="00ED16A7" w:rsidRPr="00C76C41">
              <w:rPr>
                <w:rFonts w:asciiTheme="majorBidi" w:hAnsiTheme="majorBidi" w:cstheme="majorBidi"/>
              </w:rPr>
              <w:t>Marché</w:t>
            </w:r>
            <w:r w:rsidR="006759AA" w:rsidRPr="00C76C41">
              <w:rPr>
                <w:rFonts w:asciiTheme="majorBidi" w:hAnsiTheme="majorBidi" w:cstheme="majorBidi"/>
              </w:rPr>
              <w:t xml:space="preserve"> est interrompu en raison du déclenchement d’une guerre ou en raison de tout autre événement échappant totalement au contrôle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 xml:space="preserve"> ou de l’Entrepreneur, </w:t>
            </w:r>
            <w:r w:rsidR="00C60F8D"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006759AA" w:rsidRPr="00C76C41">
              <w:rPr>
                <w:rFonts w:asciiTheme="majorBidi" w:hAnsiTheme="majorBidi" w:cstheme="majorBidi"/>
              </w:rPr>
              <w:t xml:space="preserve"> certifiera que le </w:t>
            </w:r>
            <w:r w:rsidR="00ED16A7" w:rsidRPr="00C76C41">
              <w:rPr>
                <w:rFonts w:asciiTheme="majorBidi" w:hAnsiTheme="majorBidi" w:cstheme="majorBidi"/>
              </w:rPr>
              <w:t>Marché</w:t>
            </w:r>
            <w:r w:rsidR="006759AA" w:rsidRPr="00C76C41">
              <w:rPr>
                <w:rFonts w:asciiTheme="majorBidi" w:hAnsiTheme="majorBidi" w:cstheme="majorBidi"/>
              </w:rPr>
              <w:t xml:space="preserve"> </w:t>
            </w:r>
            <w:r w:rsidR="00450F21" w:rsidRPr="00C76C41">
              <w:rPr>
                <w:rFonts w:asciiTheme="majorBidi" w:hAnsiTheme="majorBidi" w:cstheme="majorBidi"/>
              </w:rPr>
              <w:t>ne peut être exécuté</w:t>
            </w:r>
            <w:r w:rsidR="006759AA" w:rsidRPr="00C76C41">
              <w:rPr>
                <w:rFonts w:asciiTheme="majorBidi" w:hAnsiTheme="majorBidi" w:cstheme="majorBidi"/>
              </w:rPr>
              <w:t xml:space="preserve">. L’Entrepreneur sécurisera </w:t>
            </w:r>
            <w:r w:rsidR="001A4C77">
              <w:rPr>
                <w:rFonts w:asciiTheme="majorBidi" w:hAnsiTheme="majorBidi" w:cstheme="majorBidi"/>
              </w:rPr>
              <w:t>la Zone de Service</w:t>
            </w:r>
            <w:r w:rsidR="006759AA" w:rsidRPr="00C76C41">
              <w:rPr>
                <w:rFonts w:asciiTheme="majorBidi" w:hAnsiTheme="majorBidi" w:cstheme="majorBidi"/>
              </w:rPr>
              <w:t xml:space="preserve"> et arrêtera les </w:t>
            </w:r>
            <w:r w:rsidR="008B477E">
              <w:rPr>
                <w:rFonts w:asciiTheme="majorBidi" w:hAnsiTheme="majorBidi" w:cstheme="majorBidi"/>
              </w:rPr>
              <w:t>t</w:t>
            </w:r>
            <w:r w:rsidR="006759AA" w:rsidRPr="00C76C41">
              <w:rPr>
                <w:rFonts w:asciiTheme="majorBidi" w:hAnsiTheme="majorBidi" w:cstheme="majorBidi"/>
              </w:rPr>
              <w:t>ravaux dès que possible après avoir reçu ce certificat et sera</w:t>
            </w:r>
            <w:r w:rsidR="00450F21" w:rsidRPr="00C76C41">
              <w:rPr>
                <w:rFonts w:asciiTheme="majorBidi" w:hAnsiTheme="majorBidi" w:cstheme="majorBidi"/>
              </w:rPr>
              <w:t xml:space="preserve"> payé au titre de</w:t>
            </w:r>
            <w:r w:rsidR="006759AA" w:rsidRPr="00C76C41">
              <w:rPr>
                <w:rFonts w:asciiTheme="majorBidi" w:hAnsiTheme="majorBidi" w:cstheme="majorBidi"/>
              </w:rPr>
              <w:t xml:space="preserve">s travaux exécutés avant de recevoir ce certificat, et au titre de tous les travaux exécutés par la suite et pour lesquels un engagement </w:t>
            </w:r>
            <w:r w:rsidR="00450F21" w:rsidRPr="00C76C41">
              <w:rPr>
                <w:rFonts w:asciiTheme="majorBidi" w:hAnsiTheme="majorBidi" w:cstheme="majorBidi"/>
              </w:rPr>
              <w:t>avait</w:t>
            </w:r>
            <w:r w:rsidR="006759AA" w:rsidRPr="00C76C41">
              <w:rPr>
                <w:rFonts w:asciiTheme="majorBidi" w:hAnsiTheme="majorBidi" w:cstheme="majorBidi"/>
              </w:rPr>
              <w:t xml:space="preserve"> été souscrit.</w:t>
            </w:r>
          </w:p>
        </w:tc>
      </w:tr>
      <w:tr w:rsidR="006759AA" w:rsidRPr="00C76C41" w14:paraId="4807C95D" w14:textId="77777777" w:rsidTr="00ED16A7">
        <w:tc>
          <w:tcPr>
            <w:tcW w:w="2160" w:type="dxa"/>
            <w:tcBorders>
              <w:top w:val="nil"/>
              <w:left w:val="nil"/>
              <w:bottom w:val="nil"/>
              <w:right w:val="nil"/>
            </w:tcBorders>
          </w:tcPr>
          <w:p w14:paraId="0A169A34" w14:textId="7EB494CA" w:rsidR="006759AA" w:rsidRPr="00C76C41" w:rsidRDefault="006759AA" w:rsidP="000F2E00">
            <w:pPr>
              <w:pStyle w:val="Style34"/>
              <w:numPr>
                <w:ilvl w:val="0"/>
                <w:numId w:val="138"/>
              </w:numPr>
              <w:ind w:left="161" w:hanging="161"/>
              <w:rPr>
                <w:rFonts w:asciiTheme="majorBidi" w:hAnsiTheme="majorBidi" w:cstheme="majorBidi"/>
              </w:rPr>
            </w:pPr>
            <w:bookmarkStart w:id="1004" w:name="_Toc343309908"/>
            <w:bookmarkStart w:id="1005" w:name="_Toc139114707"/>
            <w:r w:rsidRPr="00C76C41">
              <w:t xml:space="preserve">Suspension du </w:t>
            </w:r>
            <w:r w:rsidR="008B477E">
              <w:t>Financement</w:t>
            </w:r>
            <w:r w:rsidRPr="00C76C41">
              <w:t xml:space="preserve"> de la Banque mondiale</w:t>
            </w:r>
            <w:bookmarkEnd w:id="1004"/>
            <w:bookmarkEnd w:id="1005"/>
          </w:p>
        </w:tc>
        <w:tc>
          <w:tcPr>
            <w:tcW w:w="6984" w:type="dxa"/>
            <w:tcBorders>
              <w:top w:val="nil"/>
              <w:left w:val="nil"/>
              <w:bottom w:val="nil"/>
              <w:right w:val="nil"/>
            </w:tcBorders>
          </w:tcPr>
          <w:p w14:paraId="20267AA2" w14:textId="581208C5" w:rsidR="006759AA" w:rsidRPr="00C76C41" w:rsidRDefault="00E27B16" w:rsidP="00450F21">
            <w:pPr>
              <w:tabs>
                <w:tab w:val="left" w:pos="540"/>
              </w:tabs>
              <w:spacing w:after="120"/>
              <w:ind w:left="540" w:right="-72" w:hanging="540"/>
              <w:rPr>
                <w:rFonts w:asciiTheme="majorBidi" w:hAnsiTheme="majorBidi" w:cstheme="majorBidi"/>
              </w:rPr>
            </w:pPr>
            <w:r>
              <w:rPr>
                <w:rFonts w:asciiTheme="majorBidi" w:hAnsiTheme="majorBidi" w:cstheme="majorBidi"/>
              </w:rPr>
              <w:t>72</w:t>
            </w:r>
            <w:r w:rsidR="006759AA" w:rsidRPr="00C76C41">
              <w:rPr>
                <w:rFonts w:asciiTheme="majorBidi" w:hAnsiTheme="majorBidi" w:cstheme="majorBidi"/>
              </w:rPr>
              <w:t>.1</w:t>
            </w:r>
            <w:r w:rsidR="006759AA" w:rsidRPr="00C76C41">
              <w:rPr>
                <w:rFonts w:asciiTheme="majorBidi" w:hAnsiTheme="majorBidi" w:cstheme="majorBidi"/>
              </w:rPr>
              <w:tab/>
              <w:t xml:space="preserve">Si la Banque mondiale suspend le </w:t>
            </w:r>
            <w:r w:rsidR="008B477E">
              <w:rPr>
                <w:rFonts w:asciiTheme="majorBidi" w:hAnsiTheme="majorBidi" w:cstheme="majorBidi"/>
              </w:rPr>
              <w:t>Financement</w:t>
            </w:r>
            <w:r w:rsidR="006759AA" w:rsidRPr="00C76C41">
              <w:rPr>
                <w:rFonts w:asciiTheme="majorBidi" w:hAnsiTheme="majorBidi" w:cstheme="majorBidi"/>
              </w:rPr>
              <w:t xml:space="preserve">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sur lequel une partie des paiements sont effectués à l’Entrepreneur</w:t>
            </w:r>
            <w:r w:rsidR="009B2302" w:rsidRPr="00C76C41">
              <w:rPr>
                <w:rFonts w:asciiTheme="majorBidi" w:hAnsiTheme="majorBidi" w:cstheme="majorBidi"/>
              </w:rPr>
              <w:t> :</w:t>
            </w:r>
          </w:p>
          <w:p w14:paraId="7F3B6619" w14:textId="6864FB80" w:rsidR="006759AA" w:rsidRPr="00C76C41" w:rsidRDefault="006759AA" w:rsidP="00D26757">
            <w:pPr>
              <w:tabs>
                <w:tab w:val="left" w:pos="1080"/>
              </w:tabs>
              <w:spacing w:after="240"/>
              <w:ind w:left="1080" w:right="-7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aura l’obligation de notifier </w:t>
            </w:r>
            <w:r w:rsidR="00450F21" w:rsidRPr="00C76C41">
              <w:rPr>
                <w:rFonts w:asciiTheme="majorBidi" w:hAnsiTheme="majorBidi" w:cstheme="majorBidi"/>
              </w:rPr>
              <w:t xml:space="preserve">à </w:t>
            </w:r>
            <w:r w:rsidRPr="00C76C41">
              <w:rPr>
                <w:rFonts w:asciiTheme="majorBidi" w:hAnsiTheme="majorBidi" w:cstheme="majorBidi"/>
              </w:rPr>
              <w:t xml:space="preserve">l’Entrepreneur </w:t>
            </w:r>
            <w:r w:rsidR="00450F21" w:rsidRPr="00C76C41">
              <w:rPr>
                <w:rFonts w:asciiTheme="majorBidi" w:hAnsiTheme="majorBidi" w:cstheme="majorBidi"/>
              </w:rPr>
              <w:t>ladite</w:t>
            </w:r>
            <w:r w:rsidRPr="00C76C41">
              <w:rPr>
                <w:rFonts w:asciiTheme="majorBidi" w:hAnsiTheme="majorBidi" w:cstheme="majorBidi"/>
              </w:rPr>
              <w:t xml:space="preserve"> suspension dans un délai de sept jours après avoir reçu la notification de la suspension de la Banque mondiale</w:t>
            </w:r>
            <w:r w:rsidR="009B2302" w:rsidRPr="00C76C41">
              <w:rPr>
                <w:rFonts w:asciiTheme="majorBidi" w:hAnsiTheme="majorBidi" w:cstheme="majorBidi"/>
              </w:rPr>
              <w:t> ;</w:t>
            </w:r>
          </w:p>
          <w:p w14:paraId="24C8D7B4" w14:textId="630B55CA" w:rsidR="006759AA" w:rsidRPr="00C76C41" w:rsidRDefault="006759AA" w:rsidP="00ED16A7">
            <w:pPr>
              <w:tabs>
                <w:tab w:val="left" w:pos="1080"/>
              </w:tabs>
              <w:ind w:left="1080" w:right="-72"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Si l’Entrepreneur n’a pas reçu les montants qui lui sont dus dans le délai de 28 jours visé à la </w:t>
            </w:r>
            <w:r w:rsidR="006134ED" w:rsidRPr="00C76C41">
              <w:rPr>
                <w:rFonts w:asciiTheme="majorBidi" w:hAnsiTheme="majorBidi" w:cstheme="majorBidi"/>
              </w:rPr>
              <w:t>clause</w:t>
            </w:r>
            <w:r w:rsidR="00450F21" w:rsidRPr="00C76C41">
              <w:rPr>
                <w:rFonts w:asciiTheme="majorBidi" w:hAnsiTheme="majorBidi" w:cstheme="majorBidi"/>
              </w:rPr>
              <w:t xml:space="preserve"> </w:t>
            </w:r>
            <w:r w:rsidR="00E27B16">
              <w:rPr>
                <w:rFonts w:asciiTheme="majorBidi" w:hAnsiTheme="majorBidi" w:cstheme="majorBidi"/>
              </w:rPr>
              <w:t>5</w:t>
            </w:r>
            <w:r w:rsidR="00AF4A86">
              <w:rPr>
                <w:rFonts w:asciiTheme="majorBidi" w:hAnsiTheme="majorBidi" w:cstheme="majorBidi"/>
              </w:rPr>
              <w:t>0.2</w:t>
            </w:r>
            <w:r w:rsidR="001209B3" w:rsidRPr="00C76C41">
              <w:rPr>
                <w:rFonts w:asciiTheme="majorBidi" w:hAnsiTheme="majorBidi" w:cstheme="majorBidi"/>
              </w:rPr>
              <w:t xml:space="preserve"> du CCAG</w:t>
            </w:r>
            <w:r w:rsidRPr="00C76C41">
              <w:rPr>
                <w:rFonts w:asciiTheme="majorBidi" w:hAnsiTheme="majorBidi" w:cstheme="majorBidi"/>
              </w:rPr>
              <w:t>, l’Entrepreneur pourra immédiatement présenter une notification de résiliation avec préavis de 14 jours.</w:t>
            </w:r>
          </w:p>
        </w:tc>
      </w:tr>
      <w:tr w:rsidR="000D16FE" w:rsidRPr="00E71909" w14:paraId="34752439" w14:textId="77777777" w:rsidTr="00ED16A7">
        <w:tc>
          <w:tcPr>
            <w:tcW w:w="2160" w:type="dxa"/>
            <w:tcBorders>
              <w:top w:val="nil"/>
              <w:left w:val="nil"/>
              <w:bottom w:val="nil"/>
              <w:right w:val="nil"/>
            </w:tcBorders>
          </w:tcPr>
          <w:p w14:paraId="30CC33EA" w14:textId="23F54575" w:rsidR="000D16FE" w:rsidRPr="00C76C41" w:rsidRDefault="000D16FE" w:rsidP="000F2E00">
            <w:pPr>
              <w:pStyle w:val="Style34"/>
              <w:numPr>
                <w:ilvl w:val="0"/>
                <w:numId w:val="138"/>
              </w:numPr>
              <w:ind w:left="0" w:firstLine="0"/>
            </w:pPr>
            <w:bookmarkStart w:id="1006" w:name="_Toc139114708"/>
            <w:bookmarkStart w:id="1007" w:name="_Toc348175653"/>
            <w:r>
              <w:t>Limite de Responsabilité</w:t>
            </w:r>
            <w:bookmarkEnd w:id="1006"/>
          </w:p>
        </w:tc>
        <w:tc>
          <w:tcPr>
            <w:tcW w:w="6984" w:type="dxa"/>
            <w:tcBorders>
              <w:top w:val="nil"/>
              <w:left w:val="nil"/>
              <w:bottom w:val="nil"/>
              <w:right w:val="nil"/>
            </w:tcBorders>
          </w:tcPr>
          <w:p w14:paraId="7201D1C5" w14:textId="097351DF" w:rsidR="00E71909" w:rsidRDefault="00E71909" w:rsidP="000F2E00">
            <w:pPr>
              <w:pStyle w:val="Paragraphedeliste"/>
              <w:numPr>
                <w:ilvl w:val="1"/>
                <w:numId w:val="138"/>
              </w:numPr>
              <w:shd w:val="clear" w:color="auto" w:fill="FDFDFD"/>
              <w:spacing w:after="0"/>
              <w:rPr>
                <w:szCs w:val="24"/>
                <w:lang w:eastAsia="en-US"/>
              </w:rPr>
            </w:pPr>
            <w:r w:rsidRPr="00F76567">
              <w:rPr>
                <w:szCs w:val="24"/>
                <w:lang w:eastAsia="en-US"/>
              </w:rPr>
              <w:t xml:space="preserve">Sauf en cas de négligence </w:t>
            </w:r>
            <w:r w:rsidR="00E50060">
              <w:rPr>
                <w:szCs w:val="24"/>
                <w:lang w:eastAsia="en-US"/>
              </w:rPr>
              <w:t>grav</w:t>
            </w:r>
            <w:r w:rsidR="00E50060" w:rsidRPr="00F76567">
              <w:rPr>
                <w:szCs w:val="24"/>
                <w:lang w:eastAsia="en-US"/>
              </w:rPr>
              <w:t xml:space="preserve">e </w:t>
            </w:r>
            <w:r w:rsidRPr="00F76567">
              <w:rPr>
                <w:szCs w:val="24"/>
                <w:lang w:eastAsia="en-US"/>
              </w:rPr>
              <w:t>ou de faute intentionnelle</w:t>
            </w:r>
            <w:r w:rsidR="00A249D2">
              <w:rPr>
                <w:szCs w:val="24"/>
                <w:lang w:eastAsia="en-US"/>
              </w:rPr>
              <w:t>,</w:t>
            </w:r>
          </w:p>
          <w:p w14:paraId="2EDA84C1" w14:textId="77777777" w:rsidR="00E71909" w:rsidRPr="00E71909" w:rsidRDefault="00E71909" w:rsidP="00F76567">
            <w:pPr>
              <w:pStyle w:val="Paragraphedeliste"/>
              <w:shd w:val="clear" w:color="auto" w:fill="FDFDFD"/>
              <w:spacing w:after="0"/>
              <w:ind w:left="909" w:firstLine="0"/>
              <w:rPr>
                <w:szCs w:val="24"/>
                <w:lang w:eastAsia="en-US"/>
              </w:rPr>
            </w:pPr>
          </w:p>
          <w:p w14:paraId="47C7156C" w14:textId="5377CBE1" w:rsidR="004F7F04" w:rsidRDefault="00E71909" w:rsidP="000F2E00">
            <w:pPr>
              <w:pStyle w:val="Paragraphedeliste"/>
              <w:numPr>
                <w:ilvl w:val="2"/>
                <w:numId w:val="139"/>
              </w:numPr>
              <w:shd w:val="clear" w:color="auto" w:fill="FDFDFD"/>
              <w:spacing w:after="0"/>
              <w:ind w:left="1421"/>
              <w:rPr>
                <w:szCs w:val="24"/>
                <w:lang w:eastAsia="en-US"/>
              </w:rPr>
            </w:pPr>
            <w:r w:rsidRPr="00F76567">
              <w:rPr>
                <w:szCs w:val="24"/>
                <w:lang w:eastAsia="en-US"/>
              </w:rPr>
              <w:t xml:space="preserve"> l’</w:t>
            </w:r>
            <w:r>
              <w:rPr>
                <w:szCs w:val="24"/>
                <w:lang w:eastAsia="en-US"/>
              </w:rPr>
              <w:t>E</w:t>
            </w:r>
            <w:r w:rsidRPr="00F76567">
              <w:rPr>
                <w:szCs w:val="24"/>
                <w:lang w:eastAsia="en-US"/>
              </w:rPr>
              <w:t xml:space="preserve">ntrepreneur n’est pas responsable envers le </w:t>
            </w:r>
            <w:r>
              <w:rPr>
                <w:szCs w:val="24"/>
                <w:lang w:eastAsia="en-US"/>
              </w:rPr>
              <w:t>M</w:t>
            </w:r>
            <w:r w:rsidRPr="00F76567">
              <w:rPr>
                <w:szCs w:val="24"/>
                <w:lang w:eastAsia="en-US"/>
              </w:rPr>
              <w:t>aître d’</w:t>
            </w:r>
            <w:r>
              <w:rPr>
                <w:szCs w:val="24"/>
                <w:lang w:eastAsia="en-US"/>
              </w:rPr>
              <w:t>O</w:t>
            </w:r>
            <w:r w:rsidRPr="00F76567">
              <w:rPr>
                <w:szCs w:val="24"/>
                <w:lang w:eastAsia="en-US"/>
              </w:rPr>
              <w:t xml:space="preserve">uvrage, que ce soit en vertu d’un </w:t>
            </w:r>
            <w:r>
              <w:rPr>
                <w:szCs w:val="24"/>
                <w:lang w:eastAsia="en-US"/>
              </w:rPr>
              <w:t>marché</w:t>
            </w:r>
            <w:r w:rsidRPr="00F76567">
              <w:rPr>
                <w:szCs w:val="24"/>
                <w:lang w:eastAsia="en-US"/>
              </w:rPr>
              <w:t>, d’un délit ou autre, de toute perte ou dommage indirect ou consécutif, perte d’utilisation, perte de production ou perte de profits ou de frais d’intérêt, étant entendu que cette exclusion ne s’applique pas à toute obligation d</w:t>
            </w:r>
            <w:r>
              <w:rPr>
                <w:szCs w:val="24"/>
                <w:lang w:eastAsia="en-US"/>
              </w:rPr>
              <w:t>e l’Entrepreneur</w:t>
            </w:r>
            <w:r w:rsidRPr="00F76567">
              <w:rPr>
                <w:szCs w:val="24"/>
                <w:lang w:eastAsia="en-US"/>
              </w:rPr>
              <w:t xml:space="preserve"> de payer des </w:t>
            </w:r>
            <w:r w:rsidR="005D7D17">
              <w:rPr>
                <w:szCs w:val="24"/>
                <w:lang w:eastAsia="en-US"/>
              </w:rPr>
              <w:t>pénalités</w:t>
            </w:r>
            <w:r w:rsidRPr="00F76567">
              <w:rPr>
                <w:szCs w:val="24"/>
                <w:lang w:eastAsia="en-US"/>
              </w:rPr>
              <w:t xml:space="preserve"> au </w:t>
            </w:r>
            <w:r>
              <w:rPr>
                <w:szCs w:val="24"/>
                <w:lang w:eastAsia="en-US"/>
              </w:rPr>
              <w:t>M</w:t>
            </w:r>
            <w:r w:rsidRPr="00F76567">
              <w:rPr>
                <w:szCs w:val="24"/>
                <w:lang w:eastAsia="en-US"/>
              </w:rPr>
              <w:t>aître d</w:t>
            </w:r>
            <w:r>
              <w:rPr>
                <w:szCs w:val="24"/>
                <w:lang w:eastAsia="en-US"/>
              </w:rPr>
              <w:t>’</w:t>
            </w:r>
            <w:r w:rsidR="00190E8E">
              <w:rPr>
                <w:szCs w:val="24"/>
                <w:lang w:eastAsia="en-US"/>
              </w:rPr>
              <w:t>O</w:t>
            </w:r>
            <w:r w:rsidRPr="00F76567">
              <w:rPr>
                <w:szCs w:val="24"/>
                <w:lang w:eastAsia="en-US"/>
              </w:rPr>
              <w:t xml:space="preserve">uvrage et </w:t>
            </w:r>
          </w:p>
          <w:p w14:paraId="0C4101CF" w14:textId="77777777" w:rsidR="004F7F04" w:rsidRDefault="004F7F04" w:rsidP="0048244D">
            <w:pPr>
              <w:pStyle w:val="Paragraphedeliste"/>
              <w:shd w:val="clear" w:color="auto" w:fill="FDFDFD"/>
              <w:spacing w:after="0"/>
              <w:ind w:left="1421" w:firstLine="0"/>
              <w:rPr>
                <w:szCs w:val="24"/>
                <w:lang w:eastAsia="en-US"/>
              </w:rPr>
            </w:pPr>
          </w:p>
          <w:p w14:paraId="1D895AEC" w14:textId="52AE1DE9" w:rsidR="00E71909" w:rsidRPr="00F76567" w:rsidRDefault="00E71909" w:rsidP="000F2E00">
            <w:pPr>
              <w:pStyle w:val="Paragraphedeliste"/>
              <w:numPr>
                <w:ilvl w:val="2"/>
                <w:numId w:val="139"/>
              </w:numPr>
              <w:shd w:val="clear" w:color="auto" w:fill="FDFDFD"/>
              <w:spacing w:after="0"/>
              <w:ind w:left="1421"/>
              <w:rPr>
                <w:szCs w:val="24"/>
                <w:lang w:eastAsia="en-US"/>
              </w:rPr>
            </w:pPr>
            <w:r w:rsidRPr="00F76567">
              <w:rPr>
                <w:szCs w:val="24"/>
                <w:lang w:eastAsia="en-US"/>
              </w:rPr>
              <w:t>la responsabilité globale de l’</w:t>
            </w:r>
            <w:r w:rsidR="00190E8E">
              <w:rPr>
                <w:szCs w:val="24"/>
                <w:lang w:eastAsia="en-US"/>
              </w:rPr>
              <w:t>E</w:t>
            </w:r>
            <w:r w:rsidRPr="00F76567">
              <w:rPr>
                <w:szCs w:val="24"/>
                <w:lang w:eastAsia="en-US"/>
              </w:rPr>
              <w:t>ntrepreneur envers l</w:t>
            </w:r>
            <w:r w:rsidR="00190E8E">
              <w:rPr>
                <w:szCs w:val="24"/>
                <w:lang w:eastAsia="en-US"/>
              </w:rPr>
              <w:t>e Maître d’Ouvrage</w:t>
            </w:r>
            <w:r w:rsidRPr="00F76567">
              <w:rPr>
                <w:szCs w:val="24"/>
                <w:lang w:eastAsia="en-US"/>
              </w:rPr>
              <w:t xml:space="preserve">, que ce soit en vertu du </w:t>
            </w:r>
            <w:r w:rsidR="004F7F04">
              <w:rPr>
                <w:szCs w:val="24"/>
                <w:lang w:eastAsia="en-US"/>
              </w:rPr>
              <w:t>Marché</w:t>
            </w:r>
            <w:r w:rsidRPr="00F76567">
              <w:rPr>
                <w:szCs w:val="24"/>
                <w:lang w:eastAsia="en-US"/>
              </w:rPr>
              <w:t>, en responsabilité délictuelle ou autre, ne dépasser</w:t>
            </w:r>
            <w:r w:rsidR="005475F8">
              <w:rPr>
                <w:szCs w:val="24"/>
                <w:lang w:eastAsia="en-US"/>
              </w:rPr>
              <w:t>a</w:t>
            </w:r>
            <w:r w:rsidRPr="00F76567">
              <w:rPr>
                <w:szCs w:val="24"/>
                <w:lang w:eastAsia="en-US"/>
              </w:rPr>
              <w:t xml:space="preserve"> la limite précisée dans </w:t>
            </w:r>
            <w:r w:rsidR="005475F8" w:rsidRPr="00975307">
              <w:rPr>
                <w:b/>
                <w:bCs/>
                <w:szCs w:val="24"/>
                <w:lang w:eastAsia="en-US"/>
              </w:rPr>
              <w:t>le CCAP</w:t>
            </w:r>
            <w:r w:rsidRPr="00F76567">
              <w:rPr>
                <w:szCs w:val="24"/>
                <w:lang w:eastAsia="en-US"/>
              </w:rPr>
              <w:t>.</w:t>
            </w:r>
          </w:p>
          <w:p w14:paraId="24F05EE4" w14:textId="77777777" w:rsidR="000D16FE" w:rsidRPr="00E71909" w:rsidRDefault="000D16FE" w:rsidP="00450F21">
            <w:pPr>
              <w:tabs>
                <w:tab w:val="left" w:pos="540"/>
              </w:tabs>
              <w:spacing w:after="120"/>
              <w:ind w:left="540" w:right="-72" w:hanging="540"/>
              <w:rPr>
                <w:rFonts w:asciiTheme="majorBidi" w:hAnsiTheme="majorBidi" w:cstheme="majorBidi"/>
              </w:rPr>
            </w:pPr>
          </w:p>
        </w:tc>
      </w:tr>
    </w:tbl>
    <w:p w14:paraId="1CAF9C1E" w14:textId="5ECCA36E" w:rsidR="00000000" w:rsidRDefault="00384749" w:rsidP="00F76567">
      <w:pPr>
        <w:pStyle w:val="Style34"/>
        <w:numPr>
          <w:ilvl w:val="0"/>
          <w:numId w:val="0"/>
        </w:numPr>
        <w:ind w:left="720"/>
      </w:pPr>
      <w:bookmarkStart w:id="1008" w:name="_Toc137369676"/>
      <w:bookmarkStart w:id="1009" w:name="_Toc139114329"/>
      <w:bookmarkStart w:id="1010" w:name="_Toc139114516"/>
      <w:bookmarkStart w:id="1011" w:name="_Toc139114709"/>
      <w:r>
        <w:continuationSeparator/>
      </w:r>
      <w:bookmarkEnd w:id="1008"/>
      <w:bookmarkEnd w:id="1009"/>
      <w:bookmarkEnd w:id="1010"/>
      <w:bookmarkEnd w:id="1011"/>
    </w:p>
    <w:p w14:paraId="0D6AF9C1" w14:textId="77777777" w:rsidR="00751557" w:rsidRDefault="00751557"/>
    <w:p w14:paraId="0EB6F31B" w14:textId="1804DB9B" w:rsidR="008C2278" w:rsidRPr="00C76C41" w:rsidRDefault="008C2278" w:rsidP="00DC57DA">
      <w:pPr>
        <w:spacing w:before="60" w:after="60"/>
        <w:jc w:val="left"/>
        <w:rPr>
          <w:rFonts w:asciiTheme="majorBidi" w:hAnsiTheme="majorBidi" w:cstheme="majorBidi"/>
          <w:b/>
          <w:sz w:val="36"/>
        </w:rPr>
      </w:pPr>
      <w:r w:rsidRPr="00C76C41">
        <w:rPr>
          <w:rFonts w:asciiTheme="majorBidi" w:hAnsiTheme="majorBidi" w:cstheme="majorBidi"/>
        </w:rPr>
        <w:br w:type="page"/>
      </w:r>
    </w:p>
    <w:p w14:paraId="1BA05AB6" w14:textId="77777777" w:rsidR="00C17464" w:rsidRDefault="008C2278" w:rsidP="00942182">
      <w:pPr>
        <w:spacing w:after="0"/>
        <w:ind w:left="0" w:firstLine="0"/>
        <w:jc w:val="center"/>
        <w:rPr>
          <w:b/>
          <w:sz w:val="36"/>
          <w:szCs w:val="36"/>
          <w:lang w:eastAsia="en-US"/>
        </w:rPr>
      </w:pPr>
      <w:bookmarkStart w:id="1012" w:name="_Toc327539604"/>
      <w:r w:rsidRPr="00C76C41">
        <w:rPr>
          <w:b/>
          <w:sz w:val="36"/>
          <w:szCs w:val="36"/>
          <w:lang w:eastAsia="en-US"/>
        </w:rPr>
        <w:lastRenderedPageBreak/>
        <w:t xml:space="preserve">Annexe </w:t>
      </w:r>
      <w:r w:rsidR="001209B3" w:rsidRPr="00C76C41">
        <w:rPr>
          <w:b/>
          <w:sz w:val="36"/>
          <w:szCs w:val="36"/>
          <w:lang w:eastAsia="en-US"/>
        </w:rPr>
        <w:t>A</w:t>
      </w:r>
    </w:p>
    <w:p w14:paraId="2928B1A2" w14:textId="6CBCA204" w:rsidR="00942182" w:rsidRPr="00C76C41" w:rsidRDefault="008C2278" w:rsidP="00942182">
      <w:pPr>
        <w:spacing w:after="0"/>
        <w:ind w:left="0" w:firstLine="0"/>
        <w:jc w:val="center"/>
        <w:rPr>
          <w:b/>
          <w:sz w:val="36"/>
          <w:szCs w:val="36"/>
          <w:lang w:eastAsia="en-US"/>
        </w:rPr>
      </w:pPr>
      <w:r w:rsidRPr="00C76C41">
        <w:rPr>
          <w:b/>
          <w:sz w:val="36"/>
          <w:szCs w:val="36"/>
          <w:lang w:eastAsia="en-US"/>
        </w:rPr>
        <w:t>au Cahier des Clauses Administratives Générales</w:t>
      </w:r>
      <w:r w:rsidR="009B2302" w:rsidRPr="00C76C41">
        <w:rPr>
          <w:b/>
          <w:sz w:val="36"/>
          <w:szCs w:val="36"/>
          <w:lang w:eastAsia="en-US"/>
        </w:rPr>
        <w:t> :</w:t>
      </w:r>
      <w:r w:rsidRPr="00C76C41">
        <w:rPr>
          <w:b/>
          <w:sz w:val="36"/>
          <w:szCs w:val="36"/>
          <w:lang w:eastAsia="en-US"/>
        </w:rPr>
        <w:t xml:space="preserve"> </w:t>
      </w:r>
    </w:p>
    <w:p w14:paraId="69283C29" w14:textId="77777777" w:rsidR="00C81E20" w:rsidRPr="00C76C41" w:rsidRDefault="00C81E20" w:rsidP="00C81E20">
      <w:pPr>
        <w:spacing w:after="0"/>
        <w:ind w:left="0" w:firstLine="0"/>
        <w:jc w:val="center"/>
        <w:rPr>
          <w:b/>
          <w:i/>
          <w:szCs w:val="24"/>
          <w:lang w:eastAsia="en-US"/>
        </w:rPr>
      </w:pPr>
      <w:r w:rsidRPr="00C76C41">
        <w:rPr>
          <w:b/>
          <w:i/>
          <w:szCs w:val="24"/>
          <w:lang w:eastAsia="en-US"/>
        </w:rPr>
        <w:t>(Ne pas modifier le texte de cette Annexe.)</w:t>
      </w:r>
    </w:p>
    <w:p w14:paraId="38F52CF2" w14:textId="77777777" w:rsidR="00942182" w:rsidRPr="00C76C41" w:rsidRDefault="00942182" w:rsidP="00942182">
      <w:pPr>
        <w:spacing w:after="0"/>
        <w:ind w:left="0" w:firstLine="0"/>
        <w:jc w:val="center"/>
        <w:rPr>
          <w:b/>
          <w:sz w:val="36"/>
          <w:szCs w:val="36"/>
          <w:lang w:eastAsia="en-US"/>
        </w:rPr>
      </w:pPr>
    </w:p>
    <w:p w14:paraId="5A0E5F1E" w14:textId="0A173FBF" w:rsidR="008C2278" w:rsidRPr="00C81E20" w:rsidRDefault="008C2278" w:rsidP="00942182">
      <w:pPr>
        <w:spacing w:after="0"/>
        <w:ind w:left="0" w:firstLine="0"/>
        <w:jc w:val="center"/>
        <w:rPr>
          <w:b/>
          <w:sz w:val="28"/>
          <w:szCs w:val="28"/>
          <w:lang w:eastAsia="en-US"/>
        </w:rPr>
      </w:pPr>
      <w:r w:rsidRPr="00C81E20">
        <w:rPr>
          <w:b/>
          <w:sz w:val="28"/>
          <w:szCs w:val="28"/>
          <w:lang w:eastAsia="en-US"/>
        </w:rPr>
        <w:t>Règles de la Banque</w:t>
      </w:r>
      <w:r w:rsidR="005A7E23" w:rsidRPr="00C81E20">
        <w:rPr>
          <w:b/>
          <w:sz w:val="28"/>
          <w:szCs w:val="28"/>
          <w:lang w:eastAsia="en-US"/>
        </w:rPr>
        <w:t xml:space="preserve"> en matière </w:t>
      </w:r>
      <w:r w:rsidRPr="00C81E20">
        <w:rPr>
          <w:b/>
          <w:sz w:val="28"/>
          <w:szCs w:val="28"/>
          <w:lang w:eastAsia="en-US"/>
        </w:rPr>
        <w:t>de Fraude et Corruption</w:t>
      </w:r>
      <w:bookmarkEnd w:id="1012"/>
    </w:p>
    <w:p w14:paraId="7463FAC1" w14:textId="77777777" w:rsidR="008C2278" w:rsidRPr="00C76C41" w:rsidRDefault="008C2278" w:rsidP="00DC57DA">
      <w:pPr>
        <w:spacing w:before="120" w:after="120"/>
        <w:rPr>
          <w:rFonts w:asciiTheme="majorBidi" w:hAnsiTheme="majorBidi" w:cstheme="majorBidi"/>
          <w:highlight w:val="yellow"/>
        </w:rPr>
      </w:pPr>
    </w:p>
    <w:p w14:paraId="61451C45" w14:textId="61935219" w:rsidR="00942182" w:rsidRPr="00C76C41" w:rsidRDefault="00942182" w:rsidP="00942182">
      <w:pPr>
        <w:spacing w:after="0"/>
        <w:ind w:left="0" w:firstLine="0"/>
        <w:jc w:val="left"/>
        <w:rPr>
          <w:b/>
          <w:i/>
          <w:szCs w:val="24"/>
          <w:lang w:eastAsia="en-US"/>
        </w:rPr>
      </w:pPr>
    </w:p>
    <w:p w14:paraId="6BC1829D" w14:textId="77777777" w:rsidR="00942182" w:rsidRPr="00C76C41" w:rsidRDefault="00942182" w:rsidP="00942182">
      <w:pPr>
        <w:spacing w:after="0"/>
        <w:ind w:left="0" w:firstLine="0"/>
        <w:jc w:val="left"/>
        <w:rPr>
          <w:b/>
          <w:i/>
          <w:szCs w:val="24"/>
          <w:lang w:eastAsia="en-US"/>
        </w:rPr>
      </w:pPr>
    </w:p>
    <w:p w14:paraId="3AF9CBB6" w14:textId="77777777" w:rsidR="001209B3" w:rsidRPr="00C76C41" w:rsidRDefault="001209B3" w:rsidP="000F2E00">
      <w:pPr>
        <w:pStyle w:val="Paragraphedeliste"/>
        <w:numPr>
          <w:ilvl w:val="1"/>
          <w:numId w:val="47"/>
        </w:numPr>
        <w:spacing w:before="120" w:after="120"/>
        <w:contextualSpacing w:val="0"/>
        <w:rPr>
          <w:b/>
          <w:bCs/>
          <w:szCs w:val="24"/>
        </w:rPr>
      </w:pPr>
      <w:r w:rsidRPr="00C76C41">
        <w:rPr>
          <w:b/>
          <w:bCs/>
          <w:szCs w:val="24"/>
        </w:rPr>
        <w:t>Objet</w:t>
      </w:r>
    </w:p>
    <w:p w14:paraId="1C08EB3F" w14:textId="77777777" w:rsidR="001209B3" w:rsidRPr="00C76C41" w:rsidRDefault="001209B3" w:rsidP="001209B3">
      <w:pPr>
        <w:spacing w:before="120" w:after="120"/>
        <w:ind w:left="567" w:hanging="567"/>
        <w:rPr>
          <w:szCs w:val="24"/>
        </w:rPr>
      </w:pPr>
      <w:r w:rsidRPr="00C76C41">
        <w:rPr>
          <w:szCs w:val="24"/>
        </w:rPr>
        <w:t>1.1</w:t>
      </w:r>
      <w:r w:rsidRPr="00C76C41">
        <w:rPr>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1D359978" w14:textId="77777777" w:rsidR="001209B3" w:rsidRPr="00C76C41" w:rsidRDefault="001209B3" w:rsidP="000F2E00">
      <w:pPr>
        <w:pStyle w:val="Paragraphedeliste"/>
        <w:numPr>
          <w:ilvl w:val="1"/>
          <w:numId w:val="47"/>
        </w:numPr>
        <w:spacing w:before="120" w:after="120"/>
        <w:contextualSpacing w:val="0"/>
        <w:rPr>
          <w:b/>
          <w:bCs/>
          <w:szCs w:val="24"/>
        </w:rPr>
      </w:pPr>
      <w:r w:rsidRPr="00C76C41">
        <w:rPr>
          <w:b/>
          <w:bCs/>
          <w:szCs w:val="24"/>
        </w:rPr>
        <w:t>Exigences</w:t>
      </w:r>
    </w:p>
    <w:p w14:paraId="2C4D524F" w14:textId="46E74C20" w:rsidR="001209B3" w:rsidRPr="00C76C41" w:rsidRDefault="001209B3" w:rsidP="001209B3">
      <w:pPr>
        <w:spacing w:before="120" w:after="120"/>
        <w:ind w:left="567" w:hanging="567"/>
        <w:rPr>
          <w:szCs w:val="24"/>
        </w:rPr>
      </w:pPr>
      <w:r w:rsidRPr="00C76C41">
        <w:rPr>
          <w:szCs w:val="24"/>
        </w:rPr>
        <w:t>2.1</w:t>
      </w:r>
      <w:r w:rsidRPr="00C76C41">
        <w:rPr>
          <w:szCs w:val="24"/>
        </w:rPr>
        <w:tab/>
        <w:t xml:space="preserve">La Banque exige, que les Emprunteurs (y compris les bénéficiaires de ses financements), les </w:t>
      </w:r>
      <w:r w:rsidR="00C25A78">
        <w:rPr>
          <w:szCs w:val="24"/>
        </w:rPr>
        <w:t>Soumissionnaire</w:t>
      </w:r>
      <w:r w:rsidRPr="00C76C41">
        <w:rPr>
          <w:szCs w:val="24"/>
        </w:rPr>
        <w:t>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2D5B5FA4" w14:textId="77777777" w:rsidR="001209B3" w:rsidRPr="00C76C41" w:rsidRDefault="001209B3" w:rsidP="001209B3">
      <w:pPr>
        <w:spacing w:before="120" w:after="120"/>
        <w:ind w:left="567" w:hanging="567"/>
        <w:rPr>
          <w:szCs w:val="24"/>
        </w:rPr>
      </w:pPr>
      <w:r w:rsidRPr="00C76C41">
        <w:rPr>
          <w:szCs w:val="24"/>
        </w:rPr>
        <w:t>2.2</w:t>
      </w:r>
      <w:r w:rsidRPr="00C76C41">
        <w:rPr>
          <w:szCs w:val="24"/>
        </w:rPr>
        <w:tab/>
        <w:t xml:space="preserve">En vertu de ce principe, la Banque </w:t>
      </w:r>
    </w:p>
    <w:p w14:paraId="2570E03C" w14:textId="77777777" w:rsidR="001209B3" w:rsidRPr="00C76C41" w:rsidRDefault="001209B3" w:rsidP="000F2E00">
      <w:pPr>
        <w:pStyle w:val="Corpsdetexte"/>
        <w:numPr>
          <w:ilvl w:val="0"/>
          <w:numId w:val="48"/>
        </w:numPr>
        <w:tabs>
          <w:tab w:val="left" w:pos="576"/>
        </w:tabs>
        <w:spacing w:before="120" w:after="120"/>
        <w:ind w:left="900"/>
        <w:rPr>
          <w:szCs w:val="24"/>
          <w:lang w:val="fr-FR"/>
        </w:rPr>
      </w:pPr>
      <w:r w:rsidRPr="00C76C41">
        <w:rPr>
          <w:szCs w:val="24"/>
          <w:lang w:val="fr-FR"/>
        </w:rPr>
        <w:t>Aux fins d’application de la présente disposition, définit comme suit les expressions suivantes :</w:t>
      </w:r>
    </w:p>
    <w:p w14:paraId="76572679" w14:textId="77777777" w:rsidR="001209B3" w:rsidRPr="00C76C41" w:rsidRDefault="001209B3" w:rsidP="001209B3">
      <w:pPr>
        <w:pStyle w:val="Notedebasdepage"/>
        <w:spacing w:before="120"/>
        <w:ind w:left="1418" w:hanging="425"/>
        <w:rPr>
          <w:sz w:val="24"/>
          <w:szCs w:val="24"/>
        </w:rPr>
      </w:pPr>
      <w:r w:rsidRPr="00C76C41">
        <w:rPr>
          <w:sz w:val="24"/>
          <w:szCs w:val="24"/>
        </w:rPr>
        <w:t>i.</w:t>
      </w:r>
      <w:r w:rsidRPr="00C76C41">
        <w:rPr>
          <w:sz w:val="24"/>
          <w:szCs w:val="24"/>
        </w:rPr>
        <w:tab/>
        <w:t xml:space="preserve">est coupable de « corruption » quiconque offre, donne, sollicite ou accepte, directement ou indirectement, un quelconque avantage en vue d’influer indûment sur les actions d’une autre personne ou entité ; </w:t>
      </w:r>
    </w:p>
    <w:p w14:paraId="086BF782" w14:textId="77777777" w:rsidR="001209B3" w:rsidRPr="00C76C41" w:rsidRDefault="001209B3" w:rsidP="001209B3">
      <w:pPr>
        <w:tabs>
          <w:tab w:val="left" w:pos="1692"/>
        </w:tabs>
        <w:spacing w:before="120" w:after="120"/>
        <w:ind w:left="1418" w:hanging="425"/>
        <w:rPr>
          <w:szCs w:val="24"/>
        </w:rPr>
      </w:pPr>
      <w:r w:rsidRPr="00C76C41">
        <w:rPr>
          <w:szCs w:val="24"/>
        </w:rPr>
        <w:t xml:space="preserve">ii. </w:t>
      </w:r>
      <w:r w:rsidRPr="00C76C41">
        <w:rPr>
          <w:szCs w:val="24"/>
        </w:rPr>
        <w:tab/>
        <w:t xml:space="preserve">se livre </w:t>
      </w:r>
      <w:r w:rsidRPr="00C76C41">
        <w:rPr>
          <w:color w:val="000000"/>
          <w:szCs w:val="24"/>
        </w:rPr>
        <w:t>à des « manœuvres frauduleuses » quiconque agit, ou dénature des faits, délibérément ou par négligence grave,</w:t>
      </w:r>
      <w:r w:rsidRPr="00C76C41">
        <w:rPr>
          <w:b/>
          <w:i/>
          <w:color w:val="000000"/>
          <w:szCs w:val="24"/>
        </w:rPr>
        <w:t xml:space="preserve"> </w:t>
      </w:r>
      <w:r w:rsidRPr="00C76C41">
        <w:rPr>
          <w:color w:val="000000"/>
          <w:szCs w:val="24"/>
        </w:rPr>
        <w:t>ou tente d’induire en erreur une personne ou une entité, afin d’en retirer un avantage financier ou de toute autre nature, ou se dérober à une obligation </w:t>
      </w:r>
      <w:r w:rsidRPr="00C76C41">
        <w:rPr>
          <w:szCs w:val="24"/>
        </w:rPr>
        <w:t>;</w:t>
      </w:r>
    </w:p>
    <w:p w14:paraId="3102D9F8" w14:textId="77777777" w:rsidR="001209B3" w:rsidRPr="00C76C41" w:rsidRDefault="001209B3" w:rsidP="001209B3">
      <w:pPr>
        <w:tabs>
          <w:tab w:val="left" w:pos="1692"/>
        </w:tabs>
        <w:spacing w:before="120" w:after="120"/>
        <w:ind w:left="1418" w:hanging="425"/>
        <w:rPr>
          <w:szCs w:val="24"/>
        </w:rPr>
      </w:pPr>
      <w:r w:rsidRPr="00C76C41">
        <w:rPr>
          <w:szCs w:val="24"/>
        </w:rPr>
        <w:t xml:space="preserve">iii. </w:t>
      </w:r>
      <w:r w:rsidRPr="00C76C41">
        <w:rPr>
          <w:szCs w:val="24"/>
        </w:rPr>
        <w:tab/>
      </w:r>
      <w:r w:rsidRPr="00C76C41">
        <w:rPr>
          <w:color w:val="000000"/>
          <w:szCs w:val="24"/>
        </w:rPr>
        <w:t>se livrent à des « manœuvres collusives » les personnes ou entités qui s’entendent afin d’atteindre un objectif illicite, notamment en influant indûment sur l’action d’autres personnes ou entités </w:t>
      </w:r>
      <w:r w:rsidRPr="00C76C41">
        <w:rPr>
          <w:szCs w:val="24"/>
        </w:rPr>
        <w:t>;</w:t>
      </w:r>
    </w:p>
    <w:p w14:paraId="5570CB38" w14:textId="77777777" w:rsidR="001209B3" w:rsidRPr="00C76C41" w:rsidRDefault="001209B3" w:rsidP="001209B3">
      <w:pPr>
        <w:tabs>
          <w:tab w:val="left" w:pos="1692"/>
        </w:tabs>
        <w:spacing w:before="120" w:after="120"/>
        <w:ind w:left="1418" w:hanging="425"/>
        <w:rPr>
          <w:szCs w:val="24"/>
        </w:rPr>
      </w:pPr>
      <w:r w:rsidRPr="00C76C41">
        <w:rPr>
          <w:szCs w:val="24"/>
        </w:rPr>
        <w:t>iv.</w:t>
      </w:r>
      <w:r w:rsidRPr="00C76C41">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63311229" w14:textId="77777777" w:rsidR="001209B3" w:rsidRPr="00C76C41" w:rsidRDefault="001209B3" w:rsidP="001209B3">
      <w:pPr>
        <w:tabs>
          <w:tab w:val="left" w:pos="1692"/>
        </w:tabs>
        <w:spacing w:before="120" w:after="120"/>
        <w:ind w:left="1418" w:hanging="425"/>
        <w:rPr>
          <w:szCs w:val="24"/>
        </w:rPr>
      </w:pPr>
      <w:r w:rsidRPr="00C76C41">
        <w:rPr>
          <w:color w:val="000000"/>
          <w:szCs w:val="24"/>
        </w:rPr>
        <w:t>v.</w:t>
      </w:r>
      <w:r w:rsidRPr="00C76C41">
        <w:rPr>
          <w:color w:val="000000"/>
          <w:szCs w:val="24"/>
        </w:rPr>
        <w:tab/>
        <w:t>se livre à des « manœuvres obstructives » :</w:t>
      </w:r>
    </w:p>
    <w:p w14:paraId="6C92A188" w14:textId="77777777" w:rsidR="001209B3" w:rsidRPr="00C76C41" w:rsidRDefault="001209B3" w:rsidP="001209B3">
      <w:pPr>
        <w:spacing w:before="120" w:after="120"/>
        <w:ind w:left="1843" w:hanging="425"/>
        <w:rPr>
          <w:color w:val="000000"/>
          <w:szCs w:val="24"/>
        </w:rPr>
      </w:pPr>
      <w:r w:rsidRPr="00C76C41">
        <w:rPr>
          <w:color w:val="000000"/>
          <w:szCs w:val="24"/>
        </w:rPr>
        <w:t>(a)</w:t>
      </w:r>
      <w:r w:rsidRPr="00C76C41">
        <w:rPr>
          <w:color w:val="000000"/>
          <w:szCs w:val="24"/>
        </w:rPr>
        <w:tab/>
        <w:t xml:space="preserve">quiconque détruit, falsifie, altère ou dissimule délibérément les preuves sur lesquelles se base une enquête de la Banque en matière de corruption ou de </w:t>
      </w:r>
      <w:r w:rsidRPr="00C76C41">
        <w:rPr>
          <w:color w:val="000000"/>
          <w:szCs w:val="24"/>
        </w:rPr>
        <w:lastRenderedPageBreak/>
        <w:t>manœuvres frauduleuses, coercitives ou collusives, ou fait de fausses déclarations à ses enquêteurs destinées à entraver son enquête ; ou bien menace,</w:t>
      </w:r>
      <w:r w:rsidRPr="00C76C41">
        <w:rPr>
          <w:b/>
          <w:color w:val="000000"/>
          <w:szCs w:val="24"/>
        </w:rPr>
        <w:t xml:space="preserve"> </w:t>
      </w:r>
      <w:r w:rsidRPr="00C76C41">
        <w:rPr>
          <w:color w:val="000000"/>
          <w:szCs w:val="24"/>
        </w:rPr>
        <w:t xml:space="preserve">harcèle ou intimide quelqu’un aux fins de l’empêcher de faire part d’informations relatives à cette enquête, ou bien de poursuivre l’enquête ; ou </w:t>
      </w:r>
    </w:p>
    <w:p w14:paraId="504BDB29" w14:textId="77777777" w:rsidR="001209B3" w:rsidRPr="00C76C41" w:rsidRDefault="001209B3" w:rsidP="001209B3">
      <w:pPr>
        <w:tabs>
          <w:tab w:val="left" w:pos="576"/>
        </w:tabs>
        <w:spacing w:before="120" w:after="120"/>
        <w:ind w:left="1843" w:hanging="425"/>
        <w:rPr>
          <w:color w:val="000000"/>
          <w:szCs w:val="24"/>
        </w:rPr>
      </w:pPr>
      <w:r w:rsidRPr="00C76C41">
        <w:rPr>
          <w:color w:val="000000"/>
          <w:szCs w:val="24"/>
        </w:rPr>
        <w:t xml:space="preserve">(b) </w:t>
      </w:r>
      <w:r w:rsidRPr="00C76C41">
        <w:rPr>
          <w:color w:val="000000"/>
          <w:szCs w:val="24"/>
        </w:rPr>
        <w:tab/>
        <w:t>celui qui entrave délibérément l’exercice par la Banque de son droit d’examen tel que stipulé au paragraphe 2.2 (e) ci-dessous.</w:t>
      </w:r>
    </w:p>
    <w:p w14:paraId="09239E5F" w14:textId="77777777" w:rsidR="001209B3" w:rsidRPr="00C76C41" w:rsidRDefault="001209B3" w:rsidP="000F2E00">
      <w:pPr>
        <w:pStyle w:val="Corpsdetexte"/>
        <w:numPr>
          <w:ilvl w:val="0"/>
          <w:numId w:val="48"/>
        </w:numPr>
        <w:tabs>
          <w:tab w:val="left" w:pos="576"/>
        </w:tabs>
        <w:spacing w:before="120" w:after="120"/>
        <w:ind w:left="993"/>
        <w:rPr>
          <w:spacing w:val="-4"/>
          <w:lang w:val="fr-FR"/>
        </w:rPr>
      </w:pPr>
      <w:r w:rsidRPr="00C76C41">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367F5A42" w14:textId="77777777" w:rsidR="001209B3" w:rsidRPr="00C76C41" w:rsidRDefault="001209B3" w:rsidP="000F2E00">
      <w:pPr>
        <w:pStyle w:val="Corpsdetexte"/>
        <w:numPr>
          <w:ilvl w:val="0"/>
          <w:numId w:val="48"/>
        </w:numPr>
        <w:tabs>
          <w:tab w:val="left" w:pos="576"/>
        </w:tabs>
        <w:spacing w:before="120" w:after="120"/>
        <w:ind w:left="993"/>
        <w:rPr>
          <w:szCs w:val="24"/>
          <w:lang w:val="fr-FR"/>
        </w:rPr>
      </w:pPr>
      <w:r w:rsidRPr="00C76C41">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C76C41">
        <w:rPr>
          <w:color w:val="000000"/>
          <w:szCs w:val="24"/>
          <w:lang w:val="fr-FR"/>
        </w:rPr>
        <w:t>desdites pratiques </w:t>
      </w:r>
      <w:r w:rsidRPr="00C76C41">
        <w:rPr>
          <w:szCs w:val="24"/>
          <w:lang w:val="fr-FR"/>
        </w:rPr>
        <w:t>;</w:t>
      </w:r>
    </w:p>
    <w:p w14:paraId="4EB67536" w14:textId="77777777" w:rsidR="001209B3" w:rsidRPr="00C76C41" w:rsidRDefault="001209B3" w:rsidP="000F2E00">
      <w:pPr>
        <w:pStyle w:val="Corpsdetexte"/>
        <w:numPr>
          <w:ilvl w:val="0"/>
          <w:numId w:val="48"/>
        </w:numPr>
        <w:tabs>
          <w:tab w:val="left" w:pos="576"/>
        </w:tabs>
        <w:spacing w:before="120" w:after="120"/>
        <w:ind w:left="993"/>
        <w:rPr>
          <w:szCs w:val="24"/>
          <w:lang w:val="fr-FR"/>
        </w:rPr>
      </w:pPr>
      <w:r w:rsidRPr="00C76C41">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C76C41">
        <w:rPr>
          <w:rStyle w:val="Appelnotedebasdep"/>
          <w:szCs w:val="24"/>
          <w:lang w:val="fr-FR"/>
        </w:rPr>
        <w:footnoteReference w:id="27"/>
      </w:r>
      <w:r w:rsidRPr="00C76C41">
        <w:rPr>
          <w:szCs w:val="24"/>
          <w:lang w:val="fr-FR"/>
        </w:rPr>
        <w:t xml:space="preserve"> (ii) de la participation</w:t>
      </w:r>
      <w:r w:rsidRPr="00C76C41">
        <w:rPr>
          <w:rStyle w:val="Appelnotedebasdep"/>
          <w:szCs w:val="24"/>
          <w:lang w:val="fr-FR"/>
        </w:rPr>
        <w:footnoteReference w:id="28"/>
      </w:r>
      <w:r w:rsidRPr="00C76C41">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48BB6D49" w14:textId="330F74A5" w:rsidR="001209B3" w:rsidRPr="00C76C41" w:rsidRDefault="001209B3" w:rsidP="000F2E00">
      <w:pPr>
        <w:pStyle w:val="Corpsdetexte"/>
        <w:numPr>
          <w:ilvl w:val="0"/>
          <w:numId w:val="48"/>
        </w:numPr>
        <w:tabs>
          <w:tab w:val="left" w:pos="576"/>
        </w:tabs>
        <w:spacing w:before="120" w:after="120"/>
        <w:ind w:left="993"/>
        <w:rPr>
          <w:lang w:val="fr-FR"/>
        </w:rPr>
      </w:pPr>
      <w:r w:rsidRPr="00C76C41">
        <w:rPr>
          <w:szCs w:val="24"/>
          <w:lang w:val="fr-FR"/>
        </w:rPr>
        <w:lastRenderedPageBreak/>
        <w:t xml:space="preserve">exige que les dossiers d’appel d’offres/appel à propositions, et que les contrats et marchés financés par la Banque, contiennent une disposition exigeant des </w:t>
      </w:r>
      <w:r w:rsidR="00C25A78">
        <w:rPr>
          <w:szCs w:val="24"/>
          <w:lang w:val="fr-FR"/>
        </w:rPr>
        <w:t>Soumissionnaire</w:t>
      </w:r>
      <w:r w:rsidRPr="00C76C41">
        <w:rPr>
          <w:szCs w:val="24"/>
          <w:lang w:val="fr-FR"/>
        </w:rPr>
        <w:t>s (candidats/proposants), consultants, fournisseurs et entrepreneurs, ainsi que leurs sous-traitants, sous-consultants, prestataires de services, fournisseurs, agents, et personnel, autorisent la Banque à inspecter</w:t>
      </w:r>
      <w:r w:rsidRPr="00C76C41">
        <w:rPr>
          <w:rStyle w:val="Appelnotedebasdep"/>
          <w:szCs w:val="24"/>
          <w:lang w:val="fr-FR"/>
        </w:rPr>
        <w:footnoteReference w:id="29"/>
      </w:r>
      <w:r w:rsidRPr="00C76C41">
        <w:rPr>
          <w:szCs w:val="24"/>
          <w:lang w:val="fr-FR"/>
        </w:rPr>
        <w:t xml:space="preserve"> les pièces comptables, relevés et autres documents relatifs à la passation du marché, à la sélection et/ou</w:t>
      </w:r>
      <w:r w:rsidRPr="00C76C41" w:rsidDel="00EC0659">
        <w:rPr>
          <w:szCs w:val="24"/>
          <w:lang w:val="fr-FR"/>
        </w:rPr>
        <w:t xml:space="preserve"> </w:t>
      </w:r>
      <w:r w:rsidRPr="00C76C41">
        <w:rPr>
          <w:szCs w:val="24"/>
          <w:lang w:val="fr-FR"/>
        </w:rPr>
        <w:t>à l’exécution du marché ou contrat, et à les soumettre pour vérification à des auditeurs désignés par la Banque.</w:t>
      </w:r>
      <w:r w:rsidRPr="00C76C41">
        <w:rPr>
          <w:lang w:val="fr-FR"/>
        </w:rPr>
        <w:t xml:space="preserve"> </w:t>
      </w:r>
    </w:p>
    <w:p w14:paraId="595C6D19" w14:textId="77777777" w:rsidR="001209B3" w:rsidRPr="00C76C41" w:rsidRDefault="001209B3" w:rsidP="001209B3">
      <w:pPr>
        <w:spacing w:before="120" w:after="120"/>
      </w:pPr>
    </w:p>
    <w:p w14:paraId="49D24148" w14:textId="77777777" w:rsidR="001209B3" w:rsidRPr="00C76C41" w:rsidRDefault="001209B3" w:rsidP="001209B3">
      <w:r w:rsidRPr="00C76C41">
        <w:br w:type="page"/>
      </w:r>
    </w:p>
    <w:p w14:paraId="1534BE11" w14:textId="77777777" w:rsidR="00253346" w:rsidRPr="00C76C41" w:rsidRDefault="00253346" w:rsidP="00253346">
      <w:pPr>
        <w:spacing w:before="240" w:after="0"/>
        <w:ind w:left="0" w:firstLine="0"/>
        <w:jc w:val="center"/>
        <w:rPr>
          <w:b/>
          <w:sz w:val="36"/>
          <w:szCs w:val="36"/>
          <w:lang w:eastAsia="en-US"/>
        </w:rPr>
      </w:pPr>
    </w:p>
    <w:p w14:paraId="23D7C809" w14:textId="77777777" w:rsidR="0076328E" w:rsidRDefault="00913904" w:rsidP="00253346">
      <w:pPr>
        <w:spacing w:before="240" w:after="0"/>
        <w:ind w:left="0" w:firstLine="0"/>
        <w:jc w:val="center"/>
        <w:rPr>
          <w:b/>
          <w:sz w:val="36"/>
          <w:szCs w:val="36"/>
          <w:lang w:eastAsia="en-US"/>
        </w:rPr>
      </w:pPr>
      <w:r w:rsidRPr="00C76C41">
        <w:rPr>
          <w:b/>
          <w:sz w:val="36"/>
          <w:szCs w:val="36"/>
          <w:lang w:eastAsia="en-US"/>
        </w:rPr>
        <w:t xml:space="preserve">Annexe </w:t>
      </w:r>
      <w:r w:rsidR="001209B3" w:rsidRPr="00C76C41">
        <w:rPr>
          <w:b/>
          <w:sz w:val="36"/>
          <w:szCs w:val="36"/>
          <w:lang w:eastAsia="en-US"/>
        </w:rPr>
        <w:t>B</w:t>
      </w:r>
    </w:p>
    <w:p w14:paraId="0233E718" w14:textId="5B248A3A" w:rsidR="00253346" w:rsidRPr="00C76C41" w:rsidRDefault="00913904" w:rsidP="00253346">
      <w:pPr>
        <w:spacing w:before="240" w:after="0"/>
        <w:ind w:left="0" w:firstLine="0"/>
        <w:jc w:val="center"/>
        <w:rPr>
          <w:b/>
          <w:sz w:val="36"/>
          <w:szCs w:val="36"/>
          <w:lang w:eastAsia="en-US"/>
        </w:rPr>
      </w:pPr>
      <w:r w:rsidRPr="00C76C41">
        <w:rPr>
          <w:b/>
          <w:sz w:val="36"/>
          <w:szCs w:val="36"/>
          <w:lang w:eastAsia="en-US"/>
        </w:rPr>
        <w:t>au Cahier des Clauses Administratives Générales</w:t>
      </w:r>
      <w:r w:rsidR="009B2302" w:rsidRPr="00C76C41">
        <w:rPr>
          <w:b/>
          <w:sz w:val="36"/>
          <w:szCs w:val="36"/>
          <w:lang w:eastAsia="en-US"/>
        </w:rPr>
        <w:t> :</w:t>
      </w:r>
      <w:r w:rsidRPr="00C76C41">
        <w:rPr>
          <w:b/>
          <w:sz w:val="36"/>
          <w:szCs w:val="36"/>
          <w:lang w:eastAsia="en-US"/>
        </w:rPr>
        <w:t xml:space="preserve"> </w:t>
      </w:r>
    </w:p>
    <w:p w14:paraId="0B753FC3" w14:textId="77777777" w:rsidR="00253346" w:rsidRPr="00C76C41" w:rsidRDefault="00253346" w:rsidP="00253346">
      <w:pPr>
        <w:spacing w:after="0"/>
        <w:ind w:left="0" w:firstLine="0"/>
        <w:jc w:val="center"/>
        <w:rPr>
          <w:b/>
          <w:sz w:val="36"/>
          <w:szCs w:val="36"/>
          <w:lang w:eastAsia="en-US"/>
        </w:rPr>
      </w:pPr>
    </w:p>
    <w:p w14:paraId="51813A46" w14:textId="060BEAE5" w:rsidR="001209B3" w:rsidRPr="00C76C41" w:rsidRDefault="00913904" w:rsidP="001209B3">
      <w:pPr>
        <w:spacing w:before="240" w:after="240"/>
        <w:ind w:left="0" w:firstLine="0"/>
        <w:jc w:val="center"/>
        <w:rPr>
          <w:b/>
          <w:sz w:val="36"/>
          <w:szCs w:val="36"/>
          <w:lang w:eastAsia="en-US"/>
        </w:rPr>
      </w:pPr>
      <w:r w:rsidRPr="00C76C41">
        <w:rPr>
          <w:b/>
          <w:sz w:val="36"/>
          <w:szCs w:val="36"/>
          <w:lang w:eastAsia="en-US"/>
        </w:rPr>
        <w:t xml:space="preserve">Indicateurs de </w:t>
      </w:r>
      <w:r w:rsidR="00C76C41">
        <w:rPr>
          <w:b/>
          <w:sz w:val="36"/>
          <w:szCs w:val="36"/>
          <w:lang w:eastAsia="en-US"/>
        </w:rPr>
        <w:t>P</w:t>
      </w:r>
      <w:r w:rsidRPr="00C76C41">
        <w:rPr>
          <w:b/>
          <w:sz w:val="36"/>
          <w:szCs w:val="36"/>
          <w:lang w:eastAsia="en-US"/>
        </w:rPr>
        <w:t xml:space="preserve">erformance des </w:t>
      </w:r>
      <w:r w:rsidR="00C76C41">
        <w:rPr>
          <w:b/>
          <w:sz w:val="36"/>
          <w:szCs w:val="36"/>
          <w:lang w:eastAsia="en-US"/>
        </w:rPr>
        <w:t>D</w:t>
      </w:r>
      <w:r w:rsidRPr="00C76C41">
        <w:rPr>
          <w:b/>
          <w:sz w:val="36"/>
          <w:szCs w:val="36"/>
          <w:lang w:eastAsia="en-US"/>
        </w:rPr>
        <w:t xml:space="preserve">ispositions </w:t>
      </w:r>
      <w:r w:rsidR="00C76C41">
        <w:rPr>
          <w:b/>
          <w:sz w:val="36"/>
          <w:szCs w:val="36"/>
          <w:lang w:eastAsia="en-US"/>
        </w:rPr>
        <w:t>E</w:t>
      </w:r>
      <w:r w:rsidRPr="00C76C41">
        <w:rPr>
          <w:b/>
          <w:sz w:val="36"/>
          <w:szCs w:val="36"/>
          <w:lang w:eastAsia="en-US"/>
        </w:rPr>
        <w:t>nvironnementales</w:t>
      </w:r>
      <w:r w:rsidR="001209B3" w:rsidRPr="00C76C41">
        <w:rPr>
          <w:b/>
          <w:sz w:val="36"/>
          <w:szCs w:val="36"/>
          <w:lang w:eastAsia="en-US"/>
        </w:rPr>
        <w:t xml:space="preserve"> et</w:t>
      </w:r>
      <w:r w:rsidRPr="00C76C41">
        <w:rPr>
          <w:b/>
          <w:sz w:val="36"/>
          <w:szCs w:val="36"/>
          <w:lang w:eastAsia="en-US"/>
        </w:rPr>
        <w:t xml:space="preserve"> </w:t>
      </w:r>
      <w:r w:rsidR="00C76C41">
        <w:rPr>
          <w:b/>
          <w:sz w:val="36"/>
          <w:szCs w:val="36"/>
          <w:lang w:eastAsia="en-US"/>
        </w:rPr>
        <w:t>S</w:t>
      </w:r>
      <w:r w:rsidRPr="00C76C41">
        <w:rPr>
          <w:b/>
          <w:sz w:val="36"/>
          <w:szCs w:val="36"/>
          <w:lang w:eastAsia="en-US"/>
        </w:rPr>
        <w:t>ociales</w:t>
      </w:r>
      <w:r w:rsidR="001209B3" w:rsidRPr="00C76C41">
        <w:rPr>
          <w:b/>
          <w:sz w:val="36"/>
          <w:szCs w:val="36"/>
          <w:lang w:eastAsia="en-US"/>
        </w:rPr>
        <w:t xml:space="preserve"> (ES)</w:t>
      </w:r>
    </w:p>
    <w:p w14:paraId="41BB4823" w14:textId="7EDFE6C8" w:rsidR="001209B3" w:rsidRPr="00C76C41" w:rsidRDefault="001209B3" w:rsidP="001209B3">
      <w:pPr>
        <w:suppressAutoHyphens/>
        <w:spacing w:after="120"/>
        <w:ind w:left="0" w:firstLine="0"/>
        <w:rPr>
          <w:b/>
          <w:i/>
          <w:szCs w:val="24"/>
        </w:rPr>
      </w:pPr>
      <w:r w:rsidRPr="00C76C41">
        <w:rPr>
          <w:b/>
          <w:i/>
          <w:szCs w:val="24"/>
        </w:rPr>
        <w:t xml:space="preserve">[Note à l’intention du Maître d’Ouvrage : les indicateurs ci-après peuvent être modifiés afin de refléter les spécificités du Marché. </w:t>
      </w:r>
      <w:r w:rsidRPr="0086405A">
        <w:rPr>
          <w:bCs/>
          <w:i/>
          <w:szCs w:val="24"/>
        </w:rPr>
        <w:t xml:space="preserve">Le Maître d’Ouvrage doit s’assurer que les indicateurs sont appropriés pour les Travaux </w:t>
      </w:r>
      <w:r w:rsidR="00A83E68">
        <w:rPr>
          <w:bCs/>
          <w:i/>
          <w:szCs w:val="24"/>
        </w:rPr>
        <w:t xml:space="preserve">et Services </w:t>
      </w:r>
      <w:r w:rsidRPr="0086405A">
        <w:rPr>
          <w:bCs/>
          <w:i/>
          <w:szCs w:val="24"/>
        </w:rPr>
        <w:t>et les impacts/ points essentiels soient identifiés dans l’évaluation environnementale et sociale.]</w:t>
      </w:r>
    </w:p>
    <w:p w14:paraId="48CB3A1C" w14:textId="77777777" w:rsidR="001209B3" w:rsidRPr="00C76C41" w:rsidRDefault="001209B3" w:rsidP="001209B3">
      <w:pPr>
        <w:suppressAutoHyphens/>
        <w:spacing w:after="120"/>
        <w:rPr>
          <w:i/>
          <w:szCs w:val="24"/>
        </w:rPr>
      </w:pPr>
      <w:r w:rsidRPr="00C76C41">
        <w:rPr>
          <w:i/>
          <w:szCs w:val="24"/>
        </w:rPr>
        <w:t>Indicateurs pour les rapports périodiques :</w:t>
      </w:r>
    </w:p>
    <w:p w14:paraId="37812461" w14:textId="77777777" w:rsidR="001209B3" w:rsidRPr="00C76C41" w:rsidRDefault="001209B3" w:rsidP="00007CCD">
      <w:pPr>
        <w:numPr>
          <w:ilvl w:val="0"/>
          <w:numId w:val="19"/>
        </w:numPr>
        <w:suppressAutoHyphens/>
        <w:spacing w:after="120"/>
        <w:rPr>
          <w:i/>
          <w:szCs w:val="24"/>
        </w:rPr>
      </w:pPr>
      <w:r w:rsidRPr="00C76C41">
        <w:rPr>
          <w:i/>
          <w:szCs w:val="24"/>
        </w:rPr>
        <w:t>Incidents environnementaux ou non conformités avec les exigences contractuelles, y compris contamination, pollution ou dommage aux sols ou aux ressources en eau ;</w:t>
      </w:r>
    </w:p>
    <w:p w14:paraId="705D7FC4" w14:textId="77777777" w:rsidR="001209B3" w:rsidRPr="00C76C41" w:rsidRDefault="001209B3" w:rsidP="00007CCD">
      <w:pPr>
        <w:numPr>
          <w:ilvl w:val="0"/>
          <w:numId w:val="19"/>
        </w:numPr>
        <w:suppressAutoHyphens/>
        <w:spacing w:after="120"/>
        <w:rPr>
          <w:i/>
          <w:szCs w:val="24"/>
        </w:rPr>
      </w:pPr>
      <w:r w:rsidRPr="00C76C41">
        <w:rPr>
          <w:i/>
          <w:szCs w:val="24"/>
        </w:rPr>
        <w:t>Incidents relatifs à l’hygiène et la sécurité, accidents, blessures et toutes victimes ayant nécessité des soins ;</w:t>
      </w:r>
    </w:p>
    <w:p w14:paraId="4DFB7CEF" w14:textId="77777777" w:rsidR="001209B3" w:rsidRPr="00C76C41" w:rsidRDefault="001209B3" w:rsidP="00007CCD">
      <w:pPr>
        <w:numPr>
          <w:ilvl w:val="0"/>
          <w:numId w:val="19"/>
        </w:numPr>
        <w:suppressAutoHyphens/>
        <w:spacing w:after="120"/>
        <w:rPr>
          <w:i/>
          <w:szCs w:val="24"/>
        </w:rPr>
      </w:pPr>
      <w:r w:rsidRPr="00C76C41">
        <w:rPr>
          <w:i/>
          <w:szCs w:val="24"/>
        </w:rPr>
        <w:t>Interactions avec les autorités de régulation : identifier l’agence, dates, objet, résultats (indiquer le résultat négatif en cas de non-résultat) ;</w:t>
      </w:r>
    </w:p>
    <w:p w14:paraId="43F4CB0B" w14:textId="77777777" w:rsidR="001209B3" w:rsidRPr="00C76C41" w:rsidRDefault="001209B3" w:rsidP="00007CCD">
      <w:pPr>
        <w:numPr>
          <w:ilvl w:val="0"/>
          <w:numId w:val="19"/>
        </w:numPr>
        <w:suppressAutoHyphens/>
        <w:spacing w:after="120"/>
        <w:rPr>
          <w:i/>
          <w:szCs w:val="24"/>
        </w:rPr>
      </w:pPr>
      <w:r w:rsidRPr="00C76C41">
        <w:rPr>
          <w:i/>
          <w:szCs w:val="24"/>
        </w:rPr>
        <w:t>Etats de tous les permis et accords :</w:t>
      </w:r>
    </w:p>
    <w:p w14:paraId="211E4641" w14:textId="77777777" w:rsidR="001209B3" w:rsidRPr="00C76C41" w:rsidRDefault="001209B3" w:rsidP="00007CCD">
      <w:pPr>
        <w:numPr>
          <w:ilvl w:val="1"/>
          <w:numId w:val="19"/>
        </w:numPr>
        <w:suppressAutoHyphens/>
        <w:spacing w:after="120"/>
        <w:rPr>
          <w:szCs w:val="24"/>
        </w:rPr>
      </w:pPr>
      <w:r w:rsidRPr="00C76C41">
        <w:rPr>
          <w:szCs w:val="24"/>
        </w:rPr>
        <w:t>Permis de travail : nombre de permis requis, nombre de permis obtenus, actions entreprises pour les permis non obtenus ;</w:t>
      </w:r>
    </w:p>
    <w:p w14:paraId="2179FC9D" w14:textId="77777777" w:rsidR="001209B3" w:rsidRPr="00C76C41" w:rsidRDefault="001209B3" w:rsidP="00007CCD">
      <w:pPr>
        <w:numPr>
          <w:ilvl w:val="1"/>
          <w:numId w:val="19"/>
        </w:numPr>
        <w:suppressAutoHyphens/>
        <w:spacing w:after="120"/>
        <w:rPr>
          <w:szCs w:val="24"/>
        </w:rPr>
      </w:pPr>
      <w:r w:rsidRPr="00C76C41">
        <w:rPr>
          <w:szCs w:val="24"/>
        </w:rPr>
        <w:t>Situation des permis et consentements :</w:t>
      </w:r>
    </w:p>
    <w:p w14:paraId="5FDCD412" w14:textId="77777777" w:rsidR="001209B3" w:rsidRPr="00C76C41" w:rsidRDefault="001209B3" w:rsidP="00007CCD">
      <w:pPr>
        <w:numPr>
          <w:ilvl w:val="2"/>
          <w:numId w:val="19"/>
        </w:numPr>
        <w:suppressAutoHyphens/>
        <w:spacing w:after="120"/>
        <w:ind w:left="1701" w:hanging="283"/>
        <w:rPr>
          <w:szCs w:val="24"/>
        </w:rPr>
      </w:pPr>
      <w:r w:rsidRPr="00C76C41">
        <w:rPr>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35C0A9DB" w14:textId="77777777" w:rsidR="001209B3" w:rsidRPr="00C76C41" w:rsidRDefault="001209B3" w:rsidP="00007CCD">
      <w:pPr>
        <w:numPr>
          <w:ilvl w:val="2"/>
          <w:numId w:val="19"/>
        </w:numPr>
        <w:suppressAutoHyphens/>
        <w:spacing w:after="120"/>
        <w:ind w:left="1701" w:hanging="283"/>
        <w:rPr>
          <w:szCs w:val="24"/>
        </w:rPr>
      </w:pPr>
      <w:r w:rsidRPr="00C76C41">
        <w:rPr>
          <w:szCs w:val="24"/>
        </w:rPr>
        <w:t>Liste de zones nécessitant l’accord du propriétaire (zone d’emprunt ou de dépôt, site de camp), date de présentation au Directeur de travaux (ou représentant) ;</w:t>
      </w:r>
    </w:p>
    <w:p w14:paraId="3B40FEF1" w14:textId="77777777" w:rsidR="001209B3" w:rsidRPr="00C76C41" w:rsidRDefault="001209B3" w:rsidP="00007CCD">
      <w:pPr>
        <w:numPr>
          <w:ilvl w:val="2"/>
          <w:numId w:val="19"/>
        </w:numPr>
        <w:suppressAutoHyphens/>
        <w:spacing w:after="120"/>
        <w:ind w:left="1701" w:hanging="283"/>
        <w:rPr>
          <w:szCs w:val="24"/>
        </w:rPr>
      </w:pPr>
      <w:r w:rsidRPr="00C76C41">
        <w:rPr>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478128DC" w14:textId="77777777" w:rsidR="001209B3" w:rsidRPr="00C76C41" w:rsidRDefault="001209B3" w:rsidP="00007CCD">
      <w:pPr>
        <w:numPr>
          <w:ilvl w:val="2"/>
          <w:numId w:val="19"/>
        </w:numPr>
        <w:suppressAutoHyphens/>
        <w:spacing w:after="120"/>
        <w:ind w:left="1701" w:hanging="283"/>
        <w:rPr>
          <w:szCs w:val="24"/>
        </w:rPr>
      </w:pPr>
      <w:r w:rsidRPr="00C76C41">
        <w:rPr>
          <w:szCs w:val="24"/>
        </w:rPr>
        <w:t>Pour les carrières : le point des relogements et dédommagements (accompli ou détail des activités du mois et situation présente).</w:t>
      </w:r>
    </w:p>
    <w:p w14:paraId="41095A6F" w14:textId="77777777" w:rsidR="001209B3" w:rsidRPr="00C76C41" w:rsidRDefault="001209B3" w:rsidP="00007CCD">
      <w:pPr>
        <w:numPr>
          <w:ilvl w:val="0"/>
          <w:numId w:val="19"/>
        </w:numPr>
        <w:suppressAutoHyphens/>
        <w:spacing w:after="120"/>
        <w:rPr>
          <w:szCs w:val="24"/>
        </w:rPr>
      </w:pPr>
      <w:r w:rsidRPr="00C76C41">
        <w:rPr>
          <w:szCs w:val="24"/>
        </w:rPr>
        <w:lastRenderedPageBreak/>
        <w:t>Supervision de l’hygiène et la sécurité :</w:t>
      </w:r>
    </w:p>
    <w:p w14:paraId="1EDF3E5A" w14:textId="77777777" w:rsidR="001209B3" w:rsidRPr="00C76C41" w:rsidRDefault="001209B3" w:rsidP="00007CCD">
      <w:pPr>
        <w:numPr>
          <w:ilvl w:val="1"/>
          <w:numId w:val="19"/>
        </w:numPr>
        <w:suppressAutoHyphens/>
        <w:spacing w:after="120"/>
        <w:rPr>
          <w:szCs w:val="24"/>
        </w:rPr>
      </w:pPr>
      <w:r w:rsidRPr="00C76C41">
        <w:rPr>
          <w:szCs w:val="24"/>
        </w:rPr>
        <w:t>Responsable de sécurité : nombre de jours travaillés, nombre d’inspections complètes et partielles, compte-rendu effectués aux responsables du projet ou des travaux ;</w:t>
      </w:r>
    </w:p>
    <w:p w14:paraId="7567B6FE" w14:textId="77777777" w:rsidR="001209B3" w:rsidRPr="00C76C41" w:rsidRDefault="001209B3" w:rsidP="00007CCD">
      <w:pPr>
        <w:numPr>
          <w:ilvl w:val="1"/>
          <w:numId w:val="19"/>
        </w:numPr>
        <w:suppressAutoHyphens/>
        <w:spacing w:after="120"/>
        <w:rPr>
          <w:szCs w:val="24"/>
        </w:rPr>
      </w:pPr>
      <w:r w:rsidRPr="00C76C41">
        <w:rPr>
          <w:szCs w:val="24"/>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26E4263C" w14:textId="77777777" w:rsidR="001209B3" w:rsidRPr="00C76C41" w:rsidRDefault="001209B3" w:rsidP="00007CCD">
      <w:pPr>
        <w:numPr>
          <w:ilvl w:val="0"/>
          <w:numId w:val="19"/>
        </w:numPr>
        <w:suppressAutoHyphens/>
        <w:spacing w:after="120"/>
        <w:rPr>
          <w:szCs w:val="24"/>
        </w:rPr>
      </w:pPr>
      <w:r w:rsidRPr="00C76C41">
        <w:rPr>
          <w:i/>
          <w:iCs/>
          <w:szCs w:val="24"/>
        </w:rPr>
        <w:t>Logement des travailleurs</w:t>
      </w:r>
      <w:r w:rsidRPr="00C76C41">
        <w:rPr>
          <w:szCs w:val="24"/>
        </w:rPr>
        <w:t> :</w:t>
      </w:r>
    </w:p>
    <w:p w14:paraId="199B9E4C" w14:textId="77777777" w:rsidR="001209B3" w:rsidRPr="00C76C41" w:rsidRDefault="001209B3" w:rsidP="000F2E00">
      <w:pPr>
        <w:numPr>
          <w:ilvl w:val="0"/>
          <w:numId w:val="119"/>
        </w:numPr>
        <w:suppressAutoHyphens/>
        <w:spacing w:after="120"/>
        <w:rPr>
          <w:szCs w:val="24"/>
        </w:rPr>
      </w:pPr>
      <w:r w:rsidRPr="00C76C41">
        <w:rPr>
          <w:szCs w:val="24"/>
        </w:rPr>
        <w:t>Nombre de personnels expatriés hébergés dans les installations, nombre de personnel local ;</w:t>
      </w:r>
    </w:p>
    <w:p w14:paraId="02147C91" w14:textId="77777777" w:rsidR="001209B3" w:rsidRPr="00C76C41" w:rsidRDefault="001209B3" w:rsidP="000F2E00">
      <w:pPr>
        <w:numPr>
          <w:ilvl w:val="0"/>
          <w:numId w:val="119"/>
        </w:numPr>
        <w:suppressAutoHyphens/>
        <w:spacing w:after="120"/>
        <w:rPr>
          <w:szCs w:val="24"/>
        </w:rPr>
      </w:pPr>
      <w:r w:rsidRPr="00C76C41">
        <w:rPr>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66FB6791" w14:textId="77777777" w:rsidR="001209B3" w:rsidRPr="00C76C41" w:rsidRDefault="001209B3" w:rsidP="000F2E00">
      <w:pPr>
        <w:numPr>
          <w:ilvl w:val="0"/>
          <w:numId w:val="119"/>
        </w:numPr>
        <w:suppressAutoHyphens/>
        <w:spacing w:after="120"/>
        <w:rPr>
          <w:i/>
          <w:szCs w:val="24"/>
        </w:rPr>
      </w:pPr>
      <w:r w:rsidRPr="00C76C41">
        <w:rPr>
          <w:szCs w:val="24"/>
        </w:rPr>
        <w:t>Actions entreprises pour recommander/demander des conditions améliorées, ou pour améliorer les conditions.</w:t>
      </w:r>
    </w:p>
    <w:p w14:paraId="55C11BEA" w14:textId="77777777" w:rsidR="001209B3" w:rsidRPr="00C76C41" w:rsidRDefault="001209B3" w:rsidP="00007CCD">
      <w:pPr>
        <w:numPr>
          <w:ilvl w:val="0"/>
          <w:numId w:val="19"/>
        </w:numPr>
        <w:suppressAutoHyphens/>
        <w:spacing w:after="120"/>
        <w:rPr>
          <w:i/>
          <w:szCs w:val="24"/>
        </w:rPr>
      </w:pPr>
      <w:r w:rsidRPr="00C76C41">
        <w:rPr>
          <w:i/>
          <w:szCs w:val="24"/>
        </w:rPr>
        <w:t>Services de santé : fournisseur de services de santé, information et/ou formation, localisation de clinique, nombre de malades et de traitements de maladies et diagnostics (ne pas fournir de noms de patients) ;</w:t>
      </w:r>
    </w:p>
    <w:p w14:paraId="6C58C29C" w14:textId="77777777" w:rsidR="001209B3" w:rsidRPr="00C76C41" w:rsidRDefault="001209B3" w:rsidP="00007CCD">
      <w:pPr>
        <w:numPr>
          <w:ilvl w:val="0"/>
          <w:numId w:val="19"/>
        </w:numPr>
        <w:suppressAutoHyphens/>
        <w:spacing w:after="120"/>
        <w:rPr>
          <w:i/>
          <w:szCs w:val="24"/>
        </w:rPr>
      </w:pPr>
      <w:r w:rsidRPr="00C76C41">
        <w:rPr>
          <w:i/>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242EDC60" w14:textId="77777777" w:rsidR="001209B3" w:rsidRPr="00C76C41" w:rsidRDefault="001209B3" w:rsidP="00007CCD">
      <w:pPr>
        <w:numPr>
          <w:ilvl w:val="0"/>
          <w:numId w:val="19"/>
        </w:numPr>
        <w:suppressAutoHyphens/>
        <w:spacing w:after="120"/>
        <w:rPr>
          <w:i/>
          <w:szCs w:val="24"/>
        </w:rPr>
      </w:pPr>
      <w:r w:rsidRPr="00C76C41">
        <w:rPr>
          <w:i/>
          <w:szCs w:val="24"/>
        </w:rPr>
        <w:t>Formation :</w:t>
      </w:r>
    </w:p>
    <w:p w14:paraId="34C91289" w14:textId="77777777" w:rsidR="001209B3" w:rsidRPr="00C76C41" w:rsidRDefault="001209B3" w:rsidP="000F2E00">
      <w:pPr>
        <w:numPr>
          <w:ilvl w:val="0"/>
          <w:numId w:val="49"/>
        </w:numPr>
        <w:suppressAutoHyphens/>
        <w:spacing w:after="120"/>
        <w:ind w:left="1418"/>
        <w:rPr>
          <w:szCs w:val="24"/>
        </w:rPr>
      </w:pPr>
      <w:r w:rsidRPr="00C76C41">
        <w:rPr>
          <w:szCs w:val="24"/>
        </w:rPr>
        <w:t>Nombre de nouveaux travailleurs, nombre ayant reçu une formation initiale, dates de ces formations ;</w:t>
      </w:r>
    </w:p>
    <w:p w14:paraId="20D8EC6F" w14:textId="77777777" w:rsidR="001209B3" w:rsidRPr="00C76C41" w:rsidRDefault="001209B3" w:rsidP="000F2E00">
      <w:pPr>
        <w:numPr>
          <w:ilvl w:val="0"/>
          <w:numId w:val="49"/>
        </w:numPr>
        <w:suppressAutoHyphens/>
        <w:spacing w:after="120"/>
        <w:ind w:left="1418"/>
        <w:rPr>
          <w:szCs w:val="24"/>
        </w:rPr>
      </w:pPr>
      <w:r w:rsidRPr="00C76C41">
        <w:rPr>
          <w:szCs w:val="24"/>
        </w:rPr>
        <w:t>Nombre et dates de discussions concernant les « boites à outils », nombre de travailleurs ayant reçu la formation sur la sécurité et l’hygiène au travail, la formation environnementale et sociale ;</w:t>
      </w:r>
    </w:p>
    <w:p w14:paraId="3CF32FEC" w14:textId="77777777" w:rsidR="001209B3" w:rsidRPr="00C76C41" w:rsidRDefault="001209B3" w:rsidP="000F2E00">
      <w:pPr>
        <w:numPr>
          <w:ilvl w:val="0"/>
          <w:numId w:val="49"/>
        </w:numPr>
        <w:suppressAutoHyphens/>
        <w:spacing w:after="120"/>
        <w:ind w:left="1418"/>
        <w:rPr>
          <w:szCs w:val="24"/>
        </w:rPr>
      </w:pPr>
      <w:r w:rsidRPr="00C76C41">
        <w:rPr>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58824328" w14:textId="77777777" w:rsidR="001209B3" w:rsidRPr="00C76C41" w:rsidRDefault="001209B3" w:rsidP="000F2E00">
      <w:pPr>
        <w:pStyle w:val="Paragraphedeliste"/>
        <w:numPr>
          <w:ilvl w:val="0"/>
          <w:numId w:val="49"/>
        </w:numPr>
        <w:tabs>
          <w:tab w:val="left" w:pos="1350"/>
        </w:tabs>
        <w:spacing w:after="120" w:line="276" w:lineRule="auto"/>
        <w:ind w:left="1440" w:hanging="540"/>
        <w:jc w:val="left"/>
        <w:rPr>
          <w:szCs w:val="24"/>
        </w:rPr>
      </w:pPr>
      <w:r w:rsidRPr="00C76C41">
        <w:rPr>
          <w:szCs w:val="24"/>
        </w:rPr>
        <w:t xml:space="preserve"> Nombre et date de sensibilisation à la prévention EAS et HS, et/ou de formation et événements, y compris nombre de travailleurs recevant une formation sur le Code de Conduite du Personnel de l’Entrepreneur (au cours de ce mois et cumulé), etc. </w:t>
      </w:r>
    </w:p>
    <w:p w14:paraId="185727E1" w14:textId="77777777" w:rsidR="001209B3" w:rsidRPr="00C76C41" w:rsidRDefault="001209B3" w:rsidP="00007CCD">
      <w:pPr>
        <w:numPr>
          <w:ilvl w:val="0"/>
          <w:numId w:val="19"/>
        </w:numPr>
        <w:suppressAutoHyphens/>
        <w:spacing w:after="120"/>
        <w:rPr>
          <w:i/>
          <w:szCs w:val="24"/>
        </w:rPr>
      </w:pPr>
      <w:r w:rsidRPr="00C76C41">
        <w:rPr>
          <w:i/>
          <w:szCs w:val="24"/>
        </w:rPr>
        <w:t>Supervision environnementale et sociale</w:t>
      </w:r>
    </w:p>
    <w:p w14:paraId="62A1AE1D" w14:textId="77777777" w:rsidR="001209B3" w:rsidRPr="00C76C41" w:rsidRDefault="001209B3" w:rsidP="000F2E00">
      <w:pPr>
        <w:numPr>
          <w:ilvl w:val="0"/>
          <w:numId w:val="50"/>
        </w:numPr>
        <w:suppressAutoHyphens/>
        <w:spacing w:after="120"/>
        <w:ind w:left="1418" w:hanging="425"/>
        <w:rPr>
          <w:szCs w:val="24"/>
        </w:rPr>
      </w:pPr>
      <w:r w:rsidRPr="00C76C41">
        <w:rPr>
          <w:szCs w:val="24"/>
        </w:rPr>
        <w:t xml:space="preserve">Environnementaliste : nombre de jours travaillés, zones inspectées et nombre d’inspections de chacune (section de route, camp, logements, carrières, zones d’emprunt, zones de dépôt, marais, traversées forestières, etc.) ; grandes lignes des activités et constatations (y compris infractions aux bonnes pratiques </w:t>
      </w:r>
      <w:r w:rsidRPr="00C76C41">
        <w:rPr>
          <w:szCs w:val="24"/>
        </w:rPr>
        <w:lastRenderedPageBreak/>
        <w:t>environnementales et/ou sociales, actions entreprises), compte-rendu effectués aux responsables environnementaux/sociaux du projet ou des travaux ;</w:t>
      </w:r>
    </w:p>
    <w:p w14:paraId="6FA18465" w14:textId="77777777" w:rsidR="001209B3" w:rsidRPr="00C76C41" w:rsidRDefault="001209B3" w:rsidP="000F2E00">
      <w:pPr>
        <w:numPr>
          <w:ilvl w:val="0"/>
          <w:numId w:val="50"/>
        </w:numPr>
        <w:suppressAutoHyphens/>
        <w:spacing w:after="120"/>
        <w:ind w:left="1418" w:hanging="425"/>
        <w:rPr>
          <w:szCs w:val="24"/>
        </w:rPr>
      </w:pPr>
      <w:r w:rsidRPr="00C76C41">
        <w:rPr>
          <w:szCs w:val="24"/>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22610C2E" w14:textId="77777777" w:rsidR="001209B3" w:rsidRPr="00C76C41" w:rsidRDefault="001209B3" w:rsidP="000F2E00">
      <w:pPr>
        <w:numPr>
          <w:ilvl w:val="0"/>
          <w:numId w:val="50"/>
        </w:numPr>
        <w:suppressAutoHyphens/>
        <w:spacing w:after="120"/>
        <w:ind w:left="1418" w:hanging="425"/>
        <w:rPr>
          <w:szCs w:val="24"/>
        </w:rPr>
      </w:pPr>
      <w:r w:rsidRPr="00C76C41">
        <w:rPr>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001D135C" w14:textId="77777777" w:rsidR="001209B3" w:rsidRPr="00C76C41" w:rsidRDefault="001209B3" w:rsidP="00007CCD">
      <w:pPr>
        <w:numPr>
          <w:ilvl w:val="0"/>
          <w:numId w:val="19"/>
        </w:numPr>
        <w:suppressAutoHyphens/>
        <w:spacing w:after="120"/>
        <w:rPr>
          <w:szCs w:val="24"/>
        </w:rPr>
      </w:pPr>
      <w:r w:rsidRPr="00C76C41">
        <w:rPr>
          <w:i/>
          <w:szCs w:val="24"/>
        </w:rPr>
        <w:t>Plaintes/réclamations </w:t>
      </w:r>
      <w:r w:rsidRPr="00C76C41">
        <w:rPr>
          <w:szCs w:val="24"/>
        </w:rPr>
        <w:t>: liste des plaintes (ex. nombre de plaintes ES et HS) de ce mois et nombre des plaintes antérieures non résolues, par ordre chronologique d’enregistrement, l’âge et le sexe des plaignants,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767C714F" w14:textId="77777777" w:rsidR="001209B3" w:rsidRPr="00C76C41" w:rsidRDefault="001209B3" w:rsidP="000F2E00">
      <w:pPr>
        <w:numPr>
          <w:ilvl w:val="0"/>
          <w:numId w:val="51"/>
        </w:numPr>
        <w:suppressAutoHyphens/>
        <w:spacing w:after="120"/>
        <w:ind w:left="1440" w:hanging="270"/>
        <w:rPr>
          <w:szCs w:val="24"/>
        </w:rPr>
      </w:pPr>
      <w:r w:rsidRPr="00C76C41">
        <w:rPr>
          <w:szCs w:val="24"/>
        </w:rPr>
        <w:t>Griefs des travailleurs ;</w:t>
      </w:r>
    </w:p>
    <w:p w14:paraId="1F13C915" w14:textId="77777777" w:rsidR="001209B3" w:rsidRPr="00C76C41" w:rsidRDefault="001209B3" w:rsidP="000F2E00">
      <w:pPr>
        <w:numPr>
          <w:ilvl w:val="0"/>
          <w:numId w:val="51"/>
        </w:numPr>
        <w:suppressAutoHyphens/>
        <w:spacing w:after="120"/>
        <w:ind w:left="1440" w:hanging="270"/>
        <w:rPr>
          <w:szCs w:val="24"/>
        </w:rPr>
      </w:pPr>
      <w:r w:rsidRPr="00C76C41">
        <w:rPr>
          <w:szCs w:val="24"/>
        </w:rPr>
        <w:t>Griefs des communautés ;</w:t>
      </w:r>
    </w:p>
    <w:p w14:paraId="5515E359" w14:textId="77777777" w:rsidR="001209B3" w:rsidRPr="00C76C41" w:rsidRDefault="001209B3" w:rsidP="00007CCD">
      <w:pPr>
        <w:numPr>
          <w:ilvl w:val="0"/>
          <w:numId w:val="19"/>
        </w:numPr>
        <w:suppressAutoHyphens/>
        <w:spacing w:after="120"/>
        <w:rPr>
          <w:i/>
          <w:szCs w:val="24"/>
        </w:rPr>
      </w:pPr>
      <w:r w:rsidRPr="00C76C41">
        <w:rPr>
          <w:i/>
          <w:szCs w:val="24"/>
        </w:rPr>
        <w:t>Circulation, sécurité routière et matériels/véhicules :</w:t>
      </w:r>
    </w:p>
    <w:p w14:paraId="43BFBA6D" w14:textId="77777777" w:rsidR="001209B3" w:rsidRPr="00C76C41" w:rsidRDefault="001209B3" w:rsidP="000F2E00">
      <w:pPr>
        <w:numPr>
          <w:ilvl w:val="0"/>
          <w:numId w:val="52"/>
        </w:numPr>
        <w:suppressAutoHyphens/>
        <w:spacing w:after="120"/>
        <w:rPr>
          <w:szCs w:val="24"/>
        </w:rPr>
      </w:pPr>
      <w:r w:rsidRPr="00C76C41">
        <w:rPr>
          <w:szCs w:val="24"/>
        </w:rPr>
        <w:t>Incidents de circulation et sécurité routière et accidents impliquant des véhicules ou des matériels du projet : indiquer la date, le lieu, les dommages, la cause, le suivi ;</w:t>
      </w:r>
    </w:p>
    <w:p w14:paraId="2D5FD36C" w14:textId="77777777" w:rsidR="001209B3" w:rsidRPr="00C76C41" w:rsidRDefault="001209B3" w:rsidP="000F2E00">
      <w:pPr>
        <w:numPr>
          <w:ilvl w:val="0"/>
          <w:numId w:val="52"/>
        </w:numPr>
        <w:suppressAutoHyphens/>
        <w:spacing w:after="120"/>
        <w:rPr>
          <w:szCs w:val="24"/>
        </w:rPr>
      </w:pPr>
      <w:r w:rsidRPr="00C76C41">
        <w:rPr>
          <w:szCs w:val="24"/>
        </w:rPr>
        <w:t>Accidents de circulation impliquant des véhicules ou des propriétés extérieurs au projet : indiquer la date, le lieu, les dommages, la cause, le suivi ;</w:t>
      </w:r>
    </w:p>
    <w:p w14:paraId="503E9852" w14:textId="77777777" w:rsidR="001209B3" w:rsidRPr="00C76C41" w:rsidRDefault="001209B3" w:rsidP="000F2E00">
      <w:pPr>
        <w:numPr>
          <w:ilvl w:val="0"/>
          <w:numId w:val="52"/>
        </w:numPr>
        <w:suppressAutoHyphens/>
        <w:spacing w:after="120"/>
        <w:rPr>
          <w:szCs w:val="24"/>
        </w:rPr>
      </w:pPr>
      <w:r w:rsidRPr="00C76C41">
        <w:rPr>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0C666393" w14:textId="77777777" w:rsidR="001209B3" w:rsidRPr="00C76C41" w:rsidRDefault="001209B3" w:rsidP="00007CCD">
      <w:pPr>
        <w:numPr>
          <w:ilvl w:val="0"/>
          <w:numId w:val="19"/>
        </w:numPr>
        <w:suppressAutoHyphens/>
        <w:spacing w:after="120"/>
        <w:rPr>
          <w:i/>
          <w:szCs w:val="24"/>
        </w:rPr>
      </w:pPr>
      <w:r w:rsidRPr="00C76C41">
        <w:rPr>
          <w:i/>
          <w:szCs w:val="24"/>
        </w:rPr>
        <w:t>Aspects environnementaux et mesures de réduction (ce qui a été réalisé) :</w:t>
      </w:r>
    </w:p>
    <w:p w14:paraId="4F06B373" w14:textId="77777777" w:rsidR="001209B3" w:rsidRPr="00C76C41" w:rsidRDefault="001209B3" w:rsidP="000F2E00">
      <w:pPr>
        <w:numPr>
          <w:ilvl w:val="0"/>
          <w:numId w:val="53"/>
        </w:numPr>
        <w:suppressAutoHyphens/>
        <w:spacing w:after="120"/>
        <w:rPr>
          <w:szCs w:val="24"/>
        </w:rPr>
      </w:pPr>
      <w:r w:rsidRPr="00C76C41">
        <w:rPr>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4F1F33B2" w14:textId="77777777" w:rsidR="001209B3" w:rsidRPr="00C76C41" w:rsidRDefault="001209B3" w:rsidP="000F2E00">
      <w:pPr>
        <w:numPr>
          <w:ilvl w:val="0"/>
          <w:numId w:val="53"/>
        </w:numPr>
        <w:suppressAutoHyphens/>
        <w:spacing w:after="120"/>
        <w:rPr>
          <w:szCs w:val="24"/>
        </w:rPr>
      </w:pPr>
      <w:r w:rsidRPr="00C76C41">
        <w:rPr>
          <w:szCs w:val="24"/>
        </w:rPr>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7B0F033C" w14:textId="77777777" w:rsidR="001209B3" w:rsidRPr="00C76C41" w:rsidRDefault="001209B3" w:rsidP="000F2E00">
      <w:pPr>
        <w:numPr>
          <w:ilvl w:val="0"/>
          <w:numId w:val="53"/>
        </w:numPr>
        <w:suppressAutoHyphens/>
        <w:spacing w:after="120"/>
        <w:rPr>
          <w:szCs w:val="24"/>
        </w:rPr>
      </w:pPr>
      <w:r w:rsidRPr="00C76C41">
        <w:rPr>
          <w:szCs w:val="24"/>
        </w:rPr>
        <w:lastRenderedPageBreak/>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09FC1142" w14:textId="77777777" w:rsidR="001209B3" w:rsidRPr="00C76C41" w:rsidRDefault="001209B3" w:rsidP="000F2E00">
      <w:pPr>
        <w:numPr>
          <w:ilvl w:val="0"/>
          <w:numId w:val="53"/>
        </w:numPr>
        <w:suppressAutoHyphens/>
        <w:spacing w:after="120"/>
        <w:rPr>
          <w:szCs w:val="24"/>
        </w:rPr>
      </w:pPr>
      <w:r w:rsidRPr="00C76C41">
        <w:rPr>
          <w:szCs w:val="24"/>
        </w:rPr>
        <w:t>Tirs/explosions : nombre de tirs (et lieux), état de mise en œuvre des plans de tir (incluant l’information préalable, les évacuations, etc.), incidents de dommages ou de plaintes hors-site (se référer aux autres sections, selon les besoins) ;</w:t>
      </w:r>
    </w:p>
    <w:p w14:paraId="262EB937" w14:textId="77777777" w:rsidR="001209B3" w:rsidRPr="00C76C41" w:rsidRDefault="001209B3" w:rsidP="000F2E00">
      <w:pPr>
        <w:numPr>
          <w:ilvl w:val="0"/>
          <w:numId w:val="53"/>
        </w:numPr>
        <w:suppressAutoHyphens/>
        <w:spacing w:after="120"/>
        <w:rPr>
          <w:szCs w:val="24"/>
        </w:rPr>
      </w:pPr>
      <w:r w:rsidRPr="00C76C41">
        <w:rPr>
          <w:szCs w:val="24"/>
        </w:rPr>
        <w:t>Nettoyage des déversements, le cas échéant : substance déversée, lieu, quantité, actions entreprises, élimination des substances (rendre compte de tous les déversements qui ont résulté en la contamination de l’eau ou des sols ;</w:t>
      </w:r>
    </w:p>
    <w:p w14:paraId="69843B36" w14:textId="77777777" w:rsidR="001209B3" w:rsidRPr="00C76C41" w:rsidRDefault="001209B3" w:rsidP="000F2E00">
      <w:pPr>
        <w:numPr>
          <w:ilvl w:val="0"/>
          <w:numId w:val="53"/>
        </w:numPr>
        <w:suppressAutoHyphens/>
        <w:spacing w:after="120"/>
        <w:rPr>
          <w:szCs w:val="24"/>
        </w:rPr>
      </w:pPr>
      <w:r w:rsidRPr="00C76C41">
        <w:rPr>
          <w:szCs w:val="24"/>
        </w:rPr>
        <w:t>Gestion des déchets : types et quantités générées et traitées, y compris quantités enlevées du chantier (et par qui) ou réutilisées/recyclées/éliminées sur place ;</w:t>
      </w:r>
    </w:p>
    <w:p w14:paraId="10E0645B" w14:textId="77777777" w:rsidR="001209B3" w:rsidRPr="00C76C41" w:rsidRDefault="001209B3" w:rsidP="000F2E00">
      <w:pPr>
        <w:numPr>
          <w:ilvl w:val="0"/>
          <w:numId w:val="53"/>
        </w:numPr>
        <w:suppressAutoHyphens/>
        <w:spacing w:after="120"/>
        <w:rPr>
          <w:szCs w:val="24"/>
        </w:rPr>
      </w:pPr>
      <w:r w:rsidRPr="00C76C41">
        <w:rPr>
          <w:szCs w:val="24"/>
        </w:rPr>
        <w:t>Détails des plantations d’arbres et autres actions de protection/réduction exigées réalisées ce mois ;</w:t>
      </w:r>
    </w:p>
    <w:p w14:paraId="0B76B374" w14:textId="77777777" w:rsidR="001209B3" w:rsidRPr="00C76C41" w:rsidRDefault="001209B3" w:rsidP="000F2E00">
      <w:pPr>
        <w:numPr>
          <w:ilvl w:val="0"/>
          <w:numId w:val="53"/>
        </w:numPr>
        <w:suppressAutoHyphens/>
        <w:spacing w:after="120"/>
        <w:rPr>
          <w:szCs w:val="24"/>
        </w:rPr>
      </w:pPr>
      <w:r w:rsidRPr="00C76C41">
        <w:rPr>
          <w:szCs w:val="24"/>
        </w:rPr>
        <w:t>Détails des mesures de protections des eaux et marais exigées réalisées ce mois ;</w:t>
      </w:r>
    </w:p>
    <w:p w14:paraId="63CF2C0D" w14:textId="77777777" w:rsidR="001209B3" w:rsidRPr="00C76C41" w:rsidRDefault="001209B3" w:rsidP="00007CCD">
      <w:pPr>
        <w:numPr>
          <w:ilvl w:val="0"/>
          <w:numId w:val="19"/>
        </w:numPr>
        <w:suppressAutoHyphens/>
        <w:spacing w:after="120"/>
        <w:rPr>
          <w:i/>
          <w:szCs w:val="24"/>
        </w:rPr>
      </w:pPr>
      <w:r w:rsidRPr="00C76C41">
        <w:rPr>
          <w:i/>
          <w:szCs w:val="24"/>
        </w:rPr>
        <w:t>Conformité :</w:t>
      </w:r>
    </w:p>
    <w:p w14:paraId="1DD9D06E" w14:textId="77777777" w:rsidR="001209B3" w:rsidRPr="00C76C41" w:rsidRDefault="001209B3" w:rsidP="000F2E00">
      <w:pPr>
        <w:numPr>
          <w:ilvl w:val="0"/>
          <w:numId w:val="54"/>
        </w:numPr>
        <w:suppressAutoHyphens/>
        <w:spacing w:after="120"/>
        <w:rPr>
          <w:szCs w:val="24"/>
        </w:rPr>
      </w:pPr>
      <w:r w:rsidRPr="00C76C41">
        <w:rPr>
          <w:szCs w:val="24"/>
        </w:rPr>
        <w:t>Etat de la conformité concernant les autorisations/permis pertinents, les Travaux, incluant les carrières etc. : déclaration de conformité ou listes des problèmes et actions entreprises (ou devant être entreprises) afin de se conformer ;</w:t>
      </w:r>
    </w:p>
    <w:p w14:paraId="481DE068" w14:textId="137572DB" w:rsidR="001209B3" w:rsidRPr="00C76C41" w:rsidRDefault="001209B3" w:rsidP="000F2E00">
      <w:pPr>
        <w:numPr>
          <w:ilvl w:val="0"/>
          <w:numId w:val="54"/>
        </w:numPr>
        <w:suppressAutoHyphens/>
        <w:spacing w:after="120"/>
        <w:rPr>
          <w:szCs w:val="24"/>
        </w:rPr>
      </w:pPr>
      <w:r w:rsidRPr="00C76C41">
        <w:rPr>
          <w:color w:val="000000"/>
          <w:szCs w:val="24"/>
        </w:rPr>
        <w:t xml:space="preserve">État de conformité des exigences </w:t>
      </w:r>
      <w:r w:rsidR="00A83E68">
        <w:rPr>
          <w:color w:val="000000"/>
          <w:szCs w:val="24"/>
        </w:rPr>
        <w:t>E-SGMP</w:t>
      </w:r>
      <w:r w:rsidRPr="00C76C41">
        <w:rPr>
          <w:color w:val="000000"/>
          <w:szCs w:val="24"/>
        </w:rPr>
        <w:t>/</w:t>
      </w:r>
      <w:r w:rsidR="00A83E68">
        <w:rPr>
          <w:color w:val="000000"/>
          <w:szCs w:val="24"/>
        </w:rPr>
        <w:t>PGES</w:t>
      </w:r>
      <w:r w:rsidR="00A83E68" w:rsidRPr="00C76C41">
        <w:rPr>
          <w:color w:val="000000"/>
          <w:szCs w:val="24"/>
        </w:rPr>
        <w:t xml:space="preserve"> </w:t>
      </w:r>
      <w:r w:rsidRPr="00C76C41">
        <w:rPr>
          <w:color w:val="000000"/>
          <w:szCs w:val="24"/>
        </w:rPr>
        <w:t>: état de conformité ou inscription des questions et des mesures prises (ou à prendre) pour parvenir à la conformité</w:t>
      </w:r>
      <w:r w:rsidRPr="00C76C41">
        <w:rPr>
          <w:szCs w:val="24"/>
        </w:rPr>
        <w:t> ;</w:t>
      </w:r>
    </w:p>
    <w:p w14:paraId="3D36C475" w14:textId="77777777" w:rsidR="001209B3" w:rsidRPr="00C76C41" w:rsidRDefault="001209B3" w:rsidP="000F2E00">
      <w:pPr>
        <w:numPr>
          <w:ilvl w:val="0"/>
          <w:numId w:val="54"/>
        </w:numPr>
        <w:suppressAutoHyphens/>
        <w:spacing w:after="120"/>
        <w:rPr>
          <w:color w:val="000000"/>
          <w:szCs w:val="24"/>
        </w:rPr>
      </w:pPr>
      <w:r w:rsidRPr="00C76C41">
        <w:rPr>
          <w:color w:val="000000"/>
          <w:szCs w:val="24"/>
        </w:rPr>
        <w:t>État de conformité du plan d’action en matière de prévention et d’intervention de EAS et HS : déclaration de conformité ou liste des questions et des mesures prises (ou à prendre) pour parvenir à la conformité ;</w:t>
      </w:r>
    </w:p>
    <w:p w14:paraId="791B8BB3" w14:textId="77777777" w:rsidR="001209B3" w:rsidRPr="00C76C41" w:rsidRDefault="001209B3" w:rsidP="000F2E00">
      <w:pPr>
        <w:numPr>
          <w:ilvl w:val="0"/>
          <w:numId w:val="54"/>
        </w:numPr>
        <w:suppressAutoHyphens/>
        <w:spacing w:after="120"/>
        <w:rPr>
          <w:color w:val="000000"/>
          <w:szCs w:val="24"/>
        </w:rPr>
      </w:pPr>
      <w:r w:rsidRPr="00C76C41">
        <w:rPr>
          <w:color w:val="000000"/>
          <w:szCs w:val="24"/>
        </w:rPr>
        <w:t xml:space="preserve">Etat de conformité du Plan de gestion de l’hygiène et de la sécurité concernant : état de conformité ou liste des questions et des mesures prises (ou à prendre) pour parvenir à la conformité ; </w:t>
      </w:r>
    </w:p>
    <w:p w14:paraId="30CB5202" w14:textId="77777777" w:rsidR="001209B3" w:rsidRPr="00C76C41" w:rsidRDefault="001209B3" w:rsidP="000F2E00">
      <w:pPr>
        <w:numPr>
          <w:ilvl w:val="0"/>
          <w:numId w:val="54"/>
        </w:numPr>
        <w:suppressAutoHyphens/>
        <w:spacing w:after="120"/>
        <w:rPr>
          <w:szCs w:val="24"/>
        </w:rPr>
      </w:pPr>
      <w:r w:rsidRPr="00C76C41">
        <w:rPr>
          <w:color w:val="000000"/>
          <w:szCs w:val="24"/>
        </w:rPr>
        <w:t>Autres</w:t>
      </w:r>
      <w:r w:rsidRPr="00C76C41">
        <w:rPr>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2CE89B9A" w14:textId="08B10228" w:rsidR="001209B3" w:rsidRPr="00C76C41" w:rsidRDefault="001209B3">
      <w:pPr>
        <w:rPr>
          <w:rFonts w:asciiTheme="majorBidi" w:hAnsiTheme="majorBidi" w:cstheme="majorBidi"/>
        </w:rPr>
      </w:pPr>
      <w:r w:rsidRPr="00C76C41">
        <w:rPr>
          <w:rFonts w:asciiTheme="majorBidi" w:hAnsiTheme="majorBidi" w:cstheme="majorBidi"/>
        </w:rPr>
        <w:br w:type="page"/>
      </w:r>
    </w:p>
    <w:p w14:paraId="70D71724" w14:textId="77777777" w:rsidR="00733537" w:rsidRDefault="001209B3" w:rsidP="001209B3">
      <w:pPr>
        <w:spacing w:before="240" w:after="0"/>
        <w:ind w:left="0" w:firstLine="0"/>
        <w:jc w:val="center"/>
        <w:rPr>
          <w:b/>
          <w:sz w:val="36"/>
          <w:szCs w:val="36"/>
          <w:lang w:eastAsia="en-US"/>
        </w:rPr>
      </w:pPr>
      <w:r w:rsidRPr="00C76C41">
        <w:rPr>
          <w:b/>
          <w:sz w:val="36"/>
          <w:szCs w:val="36"/>
          <w:lang w:eastAsia="en-US"/>
        </w:rPr>
        <w:lastRenderedPageBreak/>
        <w:t>Annexe C</w:t>
      </w:r>
    </w:p>
    <w:p w14:paraId="5378C161" w14:textId="3882111B" w:rsidR="001209B3" w:rsidRPr="00C76C41" w:rsidRDefault="001209B3" w:rsidP="001209B3">
      <w:pPr>
        <w:spacing w:before="240" w:after="0"/>
        <w:ind w:left="0" w:firstLine="0"/>
        <w:jc w:val="center"/>
        <w:rPr>
          <w:b/>
          <w:sz w:val="36"/>
          <w:szCs w:val="36"/>
          <w:lang w:eastAsia="en-US"/>
        </w:rPr>
      </w:pPr>
      <w:r w:rsidRPr="00C76C41">
        <w:rPr>
          <w:b/>
          <w:sz w:val="36"/>
          <w:szCs w:val="36"/>
          <w:lang w:eastAsia="en-US"/>
        </w:rPr>
        <w:t xml:space="preserve">au Cahier des Clauses Administratives Générales : </w:t>
      </w:r>
    </w:p>
    <w:p w14:paraId="65D3FC1F" w14:textId="77777777" w:rsidR="00FC3639" w:rsidRDefault="00FC3639" w:rsidP="00FC3639">
      <w:pPr>
        <w:ind w:left="0" w:firstLine="0"/>
        <w:rPr>
          <w:b/>
          <w:sz w:val="36"/>
          <w:szCs w:val="36"/>
        </w:rPr>
      </w:pPr>
    </w:p>
    <w:p w14:paraId="5AF27FC2" w14:textId="6E76B9B1" w:rsidR="00FC3639" w:rsidRPr="00FC3639" w:rsidRDefault="00FC3639" w:rsidP="00FC3639">
      <w:pPr>
        <w:ind w:left="0" w:firstLine="0"/>
        <w:jc w:val="center"/>
        <w:rPr>
          <w:sz w:val="32"/>
          <w:szCs w:val="32"/>
        </w:rPr>
      </w:pPr>
      <w:r w:rsidRPr="00FC3639">
        <w:rPr>
          <w:rStyle w:val="ts-alignment-element"/>
          <w:b/>
          <w:bCs/>
          <w:sz w:val="32"/>
          <w:szCs w:val="32"/>
        </w:rPr>
        <w:t>Conditions</w:t>
      </w:r>
      <w:r w:rsidRPr="00FC3639">
        <w:rPr>
          <w:b/>
          <w:bCs/>
          <w:sz w:val="32"/>
          <w:szCs w:val="32"/>
        </w:rPr>
        <w:t xml:space="preserve"> </w:t>
      </w:r>
      <w:r w:rsidRPr="00FC3639">
        <w:rPr>
          <w:rStyle w:val="ts-alignment-element"/>
          <w:b/>
          <w:bCs/>
          <w:sz w:val="32"/>
          <w:szCs w:val="32"/>
        </w:rPr>
        <w:t>générales</w:t>
      </w:r>
      <w:r w:rsidRPr="00FC3639">
        <w:rPr>
          <w:b/>
          <w:bCs/>
          <w:sz w:val="32"/>
          <w:szCs w:val="32"/>
        </w:rPr>
        <w:t xml:space="preserve"> </w:t>
      </w:r>
      <w:r w:rsidRPr="00FC3639">
        <w:rPr>
          <w:rStyle w:val="ts-alignment-element"/>
          <w:b/>
          <w:bCs/>
          <w:sz w:val="32"/>
          <w:szCs w:val="32"/>
        </w:rPr>
        <w:t>de</w:t>
      </w:r>
      <w:r w:rsidRPr="00FC3639">
        <w:rPr>
          <w:b/>
          <w:bCs/>
          <w:sz w:val="32"/>
          <w:szCs w:val="32"/>
        </w:rPr>
        <w:t xml:space="preserve"> l’</w:t>
      </w:r>
      <w:r>
        <w:rPr>
          <w:rStyle w:val="ts-alignment-element"/>
          <w:b/>
          <w:bCs/>
          <w:sz w:val="32"/>
          <w:szCs w:val="32"/>
        </w:rPr>
        <w:t>A</w:t>
      </w:r>
      <w:r w:rsidRPr="00FC3639">
        <w:rPr>
          <w:rStyle w:val="ts-alignment-element"/>
          <w:b/>
          <w:bCs/>
          <w:sz w:val="32"/>
          <w:szCs w:val="32"/>
        </w:rPr>
        <w:t>ccord</w:t>
      </w:r>
      <w:r w:rsidRPr="00FC3639">
        <w:rPr>
          <w:b/>
          <w:bCs/>
          <w:sz w:val="32"/>
          <w:szCs w:val="32"/>
        </w:rPr>
        <w:t xml:space="preserve"> </w:t>
      </w:r>
      <w:r w:rsidRPr="00FC3639">
        <w:rPr>
          <w:rStyle w:val="ts-alignment-element"/>
          <w:b/>
          <w:bCs/>
          <w:sz w:val="32"/>
          <w:szCs w:val="32"/>
        </w:rPr>
        <w:t>d’</w:t>
      </w:r>
      <w:r w:rsidR="008D7460">
        <w:rPr>
          <w:rStyle w:val="ts-alignment-element"/>
          <w:b/>
          <w:bCs/>
          <w:sz w:val="32"/>
          <w:szCs w:val="32"/>
        </w:rPr>
        <w:t>Expert en Règlement</w:t>
      </w:r>
      <w:r>
        <w:rPr>
          <w:b/>
          <w:bCs/>
          <w:sz w:val="32"/>
          <w:szCs w:val="32"/>
        </w:rPr>
        <w:t xml:space="preserve"> d</w:t>
      </w:r>
      <w:r w:rsidRPr="00FC3639">
        <w:rPr>
          <w:rStyle w:val="ts-alignment-element"/>
          <w:b/>
          <w:bCs/>
          <w:sz w:val="32"/>
          <w:szCs w:val="32"/>
        </w:rPr>
        <w:t>es</w:t>
      </w:r>
      <w:r w:rsidRPr="00FC3639">
        <w:rPr>
          <w:b/>
          <w:bCs/>
          <w:sz w:val="32"/>
          <w:szCs w:val="32"/>
        </w:rPr>
        <w:t xml:space="preserve"> </w:t>
      </w:r>
      <w:r>
        <w:rPr>
          <w:b/>
          <w:bCs/>
          <w:sz w:val="32"/>
          <w:szCs w:val="32"/>
        </w:rPr>
        <w:t>D</w:t>
      </w:r>
      <w:r w:rsidRPr="00FC3639">
        <w:rPr>
          <w:rStyle w:val="ts-alignment-element"/>
          <w:b/>
          <w:bCs/>
          <w:sz w:val="32"/>
          <w:szCs w:val="32"/>
        </w:rPr>
        <w:t>ifférends</w:t>
      </w:r>
    </w:p>
    <w:p w14:paraId="6B5A05AF" w14:textId="22CD4EA8" w:rsidR="00FC3639" w:rsidRPr="00DA5EB7" w:rsidRDefault="00FC3639" w:rsidP="000F2E00">
      <w:pPr>
        <w:pStyle w:val="Paragraphedeliste"/>
        <w:numPr>
          <w:ilvl w:val="3"/>
          <w:numId w:val="104"/>
        </w:numPr>
        <w:ind w:left="450"/>
        <w:rPr>
          <w:b/>
          <w:bCs/>
          <w:szCs w:val="24"/>
        </w:rPr>
      </w:pPr>
      <w:r w:rsidRPr="00DA5EB7">
        <w:rPr>
          <w:rStyle w:val="ts-alignment-element"/>
          <w:b/>
          <w:bCs/>
          <w:szCs w:val="24"/>
        </w:rPr>
        <w:t>Définitions</w:t>
      </w:r>
      <w:r w:rsidRPr="00DA5EB7">
        <w:rPr>
          <w:b/>
          <w:bCs/>
          <w:szCs w:val="24"/>
        </w:rPr>
        <w:t xml:space="preserve"> </w:t>
      </w:r>
    </w:p>
    <w:p w14:paraId="29E07F34" w14:textId="58EF8E4B" w:rsidR="00BF3D9E" w:rsidRDefault="00FC3639" w:rsidP="00FC3639">
      <w:pPr>
        <w:ind w:left="0" w:firstLine="0"/>
        <w:rPr>
          <w:szCs w:val="24"/>
        </w:rPr>
      </w:pPr>
      <w:r w:rsidRPr="00FC3639">
        <w:rPr>
          <w:rStyle w:val="ts-alignment-element"/>
          <w:szCs w:val="24"/>
        </w:rPr>
        <w:t>Chaque</w:t>
      </w:r>
      <w:r w:rsidRPr="00FC3639">
        <w:rPr>
          <w:szCs w:val="24"/>
        </w:rPr>
        <w:t xml:space="preserve"> </w:t>
      </w:r>
      <w:r w:rsidRPr="00FC3639">
        <w:rPr>
          <w:rStyle w:val="ts-alignment-element"/>
          <w:szCs w:val="24"/>
        </w:rPr>
        <w:t>«</w:t>
      </w:r>
      <w:r w:rsidRPr="00FC3639">
        <w:rPr>
          <w:szCs w:val="24"/>
        </w:rPr>
        <w:t xml:space="preserve"> </w:t>
      </w:r>
      <w:r w:rsidR="00B10B89">
        <w:rPr>
          <w:szCs w:val="24"/>
        </w:rPr>
        <w:t>A</w:t>
      </w:r>
      <w:r w:rsidRPr="00FC3639">
        <w:rPr>
          <w:szCs w:val="24"/>
        </w:rPr>
        <w:t xml:space="preserve">ccord </w:t>
      </w:r>
      <w:r w:rsidRPr="00FC3639">
        <w:rPr>
          <w:rStyle w:val="ts-alignment-element"/>
          <w:szCs w:val="24"/>
        </w:rPr>
        <w:t>d</w:t>
      </w:r>
      <w:r w:rsidRPr="00FC3639">
        <w:rPr>
          <w:szCs w:val="24"/>
        </w:rPr>
        <w:t>’</w:t>
      </w:r>
      <w:r w:rsidR="008D7460">
        <w:rPr>
          <w:rStyle w:val="ts-alignment-element"/>
          <w:szCs w:val="24"/>
        </w:rPr>
        <w:t>Expert en Règlement</w:t>
      </w:r>
      <w:r w:rsidR="00BF3D9E">
        <w:rPr>
          <w:szCs w:val="24"/>
        </w:rPr>
        <w:t xml:space="preserve"> de D</w:t>
      </w:r>
      <w:r w:rsidRPr="00FC3639">
        <w:rPr>
          <w:rStyle w:val="ts-alignment-element"/>
          <w:szCs w:val="24"/>
        </w:rPr>
        <w:t>ifférends</w:t>
      </w:r>
      <w:r w:rsidRPr="00FC3639">
        <w:rPr>
          <w:szCs w:val="24"/>
        </w:rPr>
        <w:t xml:space="preserve"> </w:t>
      </w:r>
      <w:r w:rsidRPr="00FC3639">
        <w:rPr>
          <w:rStyle w:val="ts-alignment-element"/>
          <w:szCs w:val="24"/>
        </w:rPr>
        <w:t>»</w:t>
      </w:r>
      <w:r w:rsidRPr="00FC3639">
        <w:rPr>
          <w:szCs w:val="24"/>
        </w:rPr>
        <w:t xml:space="preserve"> </w:t>
      </w:r>
      <w:r w:rsidRPr="00FC3639">
        <w:rPr>
          <w:rStyle w:val="ts-alignment-element"/>
          <w:szCs w:val="24"/>
        </w:rPr>
        <w:t>est</w:t>
      </w:r>
      <w:r w:rsidRPr="00FC3639">
        <w:rPr>
          <w:szCs w:val="24"/>
        </w:rPr>
        <w:t xml:space="preserve"> </w:t>
      </w:r>
      <w:r w:rsidRPr="00FC3639">
        <w:rPr>
          <w:rStyle w:val="ts-alignment-element"/>
          <w:szCs w:val="24"/>
        </w:rPr>
        <w:t>un</w:t>
      </w:r>
      <w:r w:rsidRPr="00FC3639">
        <w:rPr>
          <w:szCs w:val="24"/>
        </w:rPr>
        <w:t xml:space="preserve"> </w:t>
      </w:r>
      <w:r w:rsidRPr="00FC3639">
        <w:rPr>
          <w:rStyle w:val="ts-alignment-element"/>
          <w:szCs w:val="24"/>
        </w:rPr>
        <w:t>accord</w:t>
      </w:r>
      <w:r w:rsidRPr="00FC3639">
        <w:rPr>
          <w:szCs w:val="24"/>
        </w:rPr>
        <w:t xml:space="preserve"> </w:t>
      </w:r>
      <w:r w:rsidRPr="00FC3639">
        <w:rPr>
          <w:rStyle w:val="ts-alignment-element"/>
          <w:szCs w:val="24"/>
        </w:rPr>
        <w:t>tripartite</w:t>
      </w:r>
      <w:r w:rsidRPr="00FC3639">
        <w:rPr>
          <w:szCs w:val="24"/>
        </w:rPr>
        <w:t xml:space="preserve"> </w:t>
      </w:r>
      <w:r w:rsidRPr="00FC3639">
        <w:rPr>
          <w:rStyle w:val="ts-alignment-element"/>
          <w:szCs w:val="24"/>
        </w:rPr>
        <w:t>conclu</w:t>
      </w:r>
      <w:r w:rsidRPr="00FC3639">
        <w:rPr>
          <w:szCs w:val="24"/>
        </w:rPr>
        <w:t xml:space="preserve"> </w:t>
      </w:r>
      <w:r w:rsidRPr="00FC3639">
        <w:rPr>
          <w:rStyle w:val="ts-alignment-element"/>
          <w:szCs w:val="24"/>
        </w:rPr>
        <w:t>entre</w:t>
      </w:r>
      <w:r w:rsidRPr="00FC3639">
        <w:rPr>
          <w:szCs w:val="24"/>
        </w:rPr>
        <w:t xml:space="preserve"> </w:t>
      </w:r>
      <w:r w:rsidRPr="00FC3639">
        <w:rPr>
          <w:rStyle w:val="ts-alignment-element"/>
          <w:szCs w:val="24"/>
        </w:rPr>
        <w:t>:</w:t>
      </w:r>
      <w:r w:rsidRPr="00FC3639">
        <w:rPr>
          <w:szCs w:val="24"/>
        </w:rPr>
        <w:t xml:space="preserve"> </w:t>
      </w:r>
    </w:p>
    <w:p w14:paraId="5D47394F" w14:textId="77777777" w:rsidR="00BF3D9E" w:rsidRDefault="00FC3639" w:rsidP="00BF3D9E">
      <w:pPr>
        <w:ind w:left="720" w:firstLine="0"/>
        <w:rPr>
          <w:szCs w:val="24"/>
        </w:rPr>
      </w:pPr>
      <w:r w:rsidRPr="00FC3639">
        <w:rPr>
          <w:rStyle w:val="ts-alignment-element"/>
          <w:szCs w:val="24"/>
        </w:rPr>
        <w:t>l</w:t>
      </w:r>
      <w:r w:rsidR="00BF3D9E">
        <w:rPr>
          <w:rStyle w:val="ts-alignment-element"/>
          <w:szCs w:val="24"/>
        </w:rPr>
        <w:t xml:space="preserve">e </w:t>
      </w:r>
      <w:r w:rsidRPr="00FC3639">
        <w:rPr>
          <w:rStyle w:val="ts-alignment-element"/>
          <w:szCs w:val="24"/>
        </w:rPr>
        <w:t>«</w:t>
      </w:r>
      <w:r w:rsidRPr="00FC3639">
        <w:rPr>
          <w:szCs w:val="24"/>
        </w:rPr>
        <w:t xml:space="preserve"> </w:t>
      </w:r>
      <w:r w:rsidR="00BF3D9E">
        <w:rPr>
          <w:szCs w:val="24"/>
        </w:rPr>
        <w:t>Maître d’Ouvrage</w:t>
      </w:r>
      <w:r w:rsidRPr="00FC3639">
        <w:rPr>
          <w:szCs w:val="24"/>
        </w:rPr>
        <w:t xml:space="preserve"> </w:t>
      </w:r>
      <w:r w:rsidRPr="00FC3639">
        <w:rPr>
          <w:rStyle w:val="ts-alignment-element"/>
          <w:szCs w:val="24"/>
        </w:rPr>
        <w:t>»;</w:t>
      </w:r>
      <w:r w:rsidRPr="00FC3639">
        <w:rPr>
          <w:szCs w:val="24"/>
        </w:rPr>
        <w:t xml:space="preserve"> </w:t>
      </w:r>
    </w:p>
    <w:p w14:paraId="78AFB47B" w14:textId="77777777" w:rsidR="00BF3D9E" w:rsidRDefault="00FC3639" w:rsidP="00BF3D9E">
      <w:pPr>
        <w:ind w:left="720" w:firstLine="0"/>
        <w:rPr>
          <w:szCs w:val="24"/>
        </w:rPr>
      </w:pPr>
      <w:r w:rsidRPr="00FC3639">
        <w:rPr>
          <w:rStyle w:val="ts-alignment-element"/>
          <w:szCs w:val="24"/>
        </w:rPr>
        <w:t>l'«</w:t>
      </w:r>
      <w:r w:rsidRPr="00FC3639">
        <w:rPr>
          <w:szCs w:val="24"/>
        </w:rPr>
        <w:t xml:space="preserve"> </w:t>
      </w:r>
      <w:r w:rsidR="00BF3D9E">
        <w:rPr>
          <w:szCs w:val="24"/>
        </w:rPr>
        <w:t>E</w:t>
      </w:r>
      <w:r w:rsidRPr="00FC3639">
        <w:rPr>
          <w:rStyle w:val="ts-alignment-element"/>
          <w:szCs w:val="24"/>
        </w:rPr>
        <w:t>ntrepreneur</w:t>
      </w:r>
      <w:r w:rsidRPr="00FC3639">
        <w:rPr>
          <w:szCs w:val="24"/>
        </w:rPr>
        <w:t xml:space="preserve"> </w:t>
      </w:r>
      <w:r w:rsidRPr="00FC3639">
        <w:rPr>
          <w:rStyle w:val="ts-alignment-element"/>
          <w:szCs w:val="24"/>
        </w:rPr>
        <w:t>»;</w:t>
      </w:r>
      <w:r w:rsidRPr="00FC3639">
        <w:rPr>
          <w:szCs w:val="24"/>
        </w:rPr>
        <w:t xml:space="preserve"> </w:t>
      </w:r>
      <w:r w:rsidRPr="00FC3639">
        <w:rPr>
          <w:rStyle w:val="ts-alignment-element"/>
          <w:szCs w:val="24"/>
        </w:rPr>
        <w:t>et</w:t>
      </w:r>
      <w:r w:rsidRPr="00FC3639">
        <w:rPr>
          <w:szCs w:val="24"/>
        </w:rPr>
        <w:t xml:space="preserve"> </w:t>
      </w:r>
    </w:p>
    <w:p w14:paraId="62AFA3B3" w14:textId="7932B373" w:rsidR="00BF3D9E" w:rsidRDefault="00FC3639" w:rsidP="00BF3D9E">
      <w:pPr>
        <w:ind w:left="720" w:firstLine="0"/>
        <w:rPr>
          <w:szCs w:val="24"/>
        </w:rPr>
      </w:pPr>
      <w:r w:rsidRPr="00FC3639">
        <w:rPr>
          <w:rStyle w:val="ts-alignment-element"/>
          <w:szCs w:val="24"/>
        </w:rPr>
        <w:t>l'«</w:t>
      </w:r>
      <w:r w:rsidRPr="00FC3639">
        <w:rPr>
          <w:szCs w:val="24"/>
        </w:rPr>
        <w:t xml:space="preserve"> </w:t>
      </w:r>
      <w:r w:rsidRPr="00FC3639">
        <w:rPr>
          <w:rStyle w:val="ts-alignment-element"/>
          <w:szCs w:val="24"/>
        </w:rPr>
        <w:t>Expert</w:t>
      </w:r>
      <w:r w:rsidRPr="00FC3639">
        <w:rPr>
          <w:szCs w:val="24"/>
        </w:rPr>
        <w:t xml:space="preserve"> </w:t>
      </w:r>
      <w:r w:rsidRPr="00FC3639">
        <w:rPr>
          <w:rStyle w:val="ts-alignment-element"/>
          <w:szCs w:val="24"/>
        </w:rPr>
        <w:t>en</w:t>
      </w:r>
      <w:r w:rsidRPr="00FC3639">
        <w:rPr>
          <w:szCs w:val="24"/>
        </w:rPr>
        <w:t xml:space="preserve"> </w:t>
      </w:r>
      <w:r w:rsidR="00A83E68">
        <w:rPr>
          <w:szCs w:val="24"/>
        </w:rPr>
        <w:t xml:space="preserve">Règlement </w:t>
      </w:r>
      <w:r w:rsidR="00BF3D9E">
        <w:rPr>
          <w:szCs w:val="24"/>
        </w:rPr>
        <w:t>des D</w:t>
      </w:r>
      <w:r w:rsidRPr="00FC3639">
        <w:rPr>
          <w:rStyle w:val="ts-alignment-element"/>
          <w:szCs w:val="24"/>
        </w:rPr>
        <w:t>ifférends</w:t>
      </w:r>
      <w:r w:rsidRPr="00FC3639">
        <w:rPr>
          <w:szCs w:val="24"/>
        </w:rPr>
        <w:t xml:space="preserve"> </w:t>
      </w:r>
      <w:r w:rsidRPr="00FC3639">
        <w:rPr>
          <w:rStyle w:val="ts-alignment-element"/>
          <w:szCs w:val="24"/>
        </w:rPr>
        <w:t>(ERD)</w:t>
      </w:r>
      <w:r w:rsidRPr="00FC3639">
        <w:rPr>
          <w:szCs w:val="24"/>
        </w:rPr>
        <w:t xml:space="preserve"> </w:t>
      </w:r>
      <w:r w:rsidRPr="00FC3639">
        <w:rPr>
          <w:rStyle w:val="ts-alignment-element"/>
          <w:szCs w:val="24"/>
        </w:rPr>
        <w:t>»</w:t>
      </w:r>
      <w:r w:rsidRPr="00FC3639">
        <w:rPr>
          <w:szCs w:val="24"/>
        </w:rPr>
        <w:t xml:space="preserve"> </w:t>
      </w:r>
    </w:p>
    <w:p w14:paraId="2ACDE863" w14:textId="1253A471" w:rsidR="00B10B89" w:rsidRDefault="00FC3639" w:rsidP="00FC3639">
      <w:pPr>
        <w:ind w:left="0" w:firstLine="0"/>
        <w:rPr>
          <w:szCs w:val="24"/>
        </w:rPr>
      </w:pPr>
      <w:r w:rsidRPr="00FC3639">
        <w:rPr>
          <w:rStyle w:val="ts-alignment-element"/>
          <w:szCs w:val="24"/>
        </w:rPr>
        <w:t>L</w:t>
      </w:r>
      <w:r w:rsidR="00F33235">
        <w:rPr>
          <w:rStyle w:val="ts-alignment-element"/>
          <w:szCs w:val="24"/>
        </w:rPr>
        <w:t xml:space="preserve">e Maître d’Ouvrage </w:t>
      </w:r>
      <w:r w:rsidRPr="00FC3639">
        <w:rPr>
          <w:szCs w:val="24"/>
        </w:rPr>
        <w:t>et l’</w:t>
      </w:r>
      <w:r w:rsidRPr="00FC3639">
        <w:rPr>
          <w:rStyle w:val="ts-alignment-element"/>
          <w:szCs w:val="24"/>
        </w:rPr>
        <w:t>Entrepreneur</w:t>
      </w:r>
      <w:r w:rsidRPr="00FC3639">
        <w:rPr>
          <w:szCs w:val="24"/>
        </w:rPr>
        <w:t xml:space="preserve"> ont </w:t>
      </w:r>
      <w:r w:rsidRPr="00FC3639">
        <w:rPr>
          <w:rStyle w:val="ts-alignment-element"/>
          <w:szCs w:val="24"/>
        </w:rPr>
        <w:t>conclu</w:t>
      </w:r>
      <w:r w:rsidRPr="00FC3639">
        <w:rPr>
          <w:szCs w:val="24"/>
        </w:rPr>
        <w:t xml:space="preserve"> </w:t>
      </w:r>
      <w:r w:rsidRPr="00FC3639">
        <w:rPr>
          <w:rStyle w:val="ts-alignment-element"/>
          <w:szCs w:val="24"/>
        </w:rPr>
        <w:t>(ou</w:t>
      </w:r>
      <w:r w:rsidRPr="00FC3639">
        <w:rPr>
          <w:szCs w:val="24"/>
        </w:rPr>
        <w:t xml:space="preserve"> </w:t>
      </w:r>
      <w:r w:rsidRPr="00FC3639">
        <w:rPr>
          <w:rStyle w:val="ts-alignment-element"/>
          <w:szCs w:val="24"/>
        </w:rPr>
        <w:t>ont</w:t>
      </w:r>
      <w:r w:rsidRPr="00FC3639">
        <w:rPr>
          <w:szCs w:val="24"/>
        </w:rPr>
        <w:t xml:space="preserve"> l’</w:t>
      </w:r>
      <w:r w:rsidRPr="00FC3639">
        <w:rPr>
          <w:rStyle w:val="ts-alignment-element"/>
          <w:szCs w:val="24"/>
        </w:rPr>
        <w:t>intention</w:t>
      </w:r>
      <w:r w:rsidRPr="00FC3639">
        <w:rPr>
          <w:szCs w:val="24"/>
        </w:rPr>
        <w:t xml:space="preserve"> </w:t>
      </w:r>
      <w:r w:rsidRPr="00FC3639">
        <w:rPr>
          <w:rStyle w:val="ts-alignment-element"/>
          <w:szCs w:val="24"/>
        </w:rPr>
        <w:t>de</w:t>
      </w:r>
      <w:r w:rsidRPr="00FC3639">
        <w:rPr>
          <w:szCs w:val="24"/>
        </w:rPr>
        <w:t xml:space="preserve"> </w:t>
      </w:r>
      <w:r w:rsidRPr="00FC3639">
        <w:rPr>
          <w:rStyle w:val="ts-alignment-element"/>
          <w:szCs w:val="24"/>
        </w:rPr>
        <w:t>conclure)</w:t>
      </w:r>
      <w:r w:rsidRPr="00FC3639">
        <w:rPr>
          <w:szCs w:val="24"/>
        </w:rPr>
        <w:t xml:space="preserve"> </w:t>
      </w:r>
      <w:r w:rsidRPr="00FC3639">
        <w:rPr>
          <w:rStyle w:val="ts-alignment-element"/>
          <w:szCs w:val="24"/>
        </w:rPr>
        <w:t>un</w:t>
      </w:r>
      <w:r w:rsidRPr="00FC3639">
        <w:rPr>
          <w:szCs w:val="24"/>
        </w:rPr>
        <w:t xml:space="preserve"> </w:t>
      </w:r>
      <w:r w:rsidR="00A83E68">
        <w:rPr>
          <w:rStyle w:val="ts-alignment-element"/>
          <w:szCs w:val="24"/>
        </w:rPr>
        <w:t>marché</w:t>
      </w:r>
      <w:r w:rsidRPr="00FC3639">
        <w:rPr>
          <w:szCs w:val="24"/>
        </w:rPr>
        <w:t xml:space="preserve">, </w:t>
      </w:r>
      <w:r w:rsidRPr="00FC3639">
        <w:rPr>
          <w:rStyle w:val="ts-alignment-element"/>
          <w:szCs w:val="24"/>
        </w:rPr>
        <w:t>appelé</w:t>
      </w:r>
      <w:r w:rsidRPr="00FC3639">
        <w:rPr>
          <w:szCs w:val="24"/>
        </w:rPr>
        <w:t xml:space="preserve"> </w:t>
      </w:r>
      <w:r w:rsidRPr="00FC3639">
        <w:rPr>
          <w:rStyle w:val="ts-alignment-element"/>
          <w:szCs w:val="24"/>
        </w:rPr>
        <w:t>le</w:t>
      </w:r>
      <w:r w:rsidRPr="00FC3639">
        <w:rPr>
          <w:szCs w:val="24"/>
        </w:rPr>
        <w:t xml:space="preserve"> </w:t>
      </w:r>
      <w:r w:rsidRPr="00FC3639">
        <w:rPr>
          <w:rStyle w:val="ts-alignment-element"/>
          <w:szCs w:val="24"/>
        </w:rPr>
        <w:t>«</w:t>
      </w:r>
      <w:r w:rsidRPr="00FC3639">
        <w:rPr>
          <w:szCs w:val="24"/>
        </w:rPr>
        <w:t xml:space="preserve"> </w:t>
      </w:r>
      <w:r w:rsidR="00A83E68">
        <w:rPr>
          <w:rStyle w:val="ts-alignment-element"/>
          <w:szCs w:val="24"/>
        </w:rPr>
        <w:t>Marché</w:t>
      </w:r>
      <w:r w:rsidR="00A83E68" w:rsidRPr="00FC3639">
        <w:rPr>
          <w:szCs w:val="24"/>
        </w:rPr>
        <w:t xml:space="preserve"> </w:t>
      </w:r>
      <w:r w:rsidRPr="00FC3639">
        <w:rPr>
          <w:rStyle w:val="ts-alignment-element"/>
          <w:szCs w:val="24"/>
        </w:rPr>
        <w:t>»</w:t>
      </w:r>
      <w:r w:rsidRPr="00FC3639">
        <w:rPr>
          <w:szCs w:val="24"/>
        </w:rPr>
        <w:t xml:space="preserve"> </w:t>
      </w:r>
      <w:r w:rsidRPr="00FC3639">
        <w:rPr>
          <w:rStyle w:val="ts-alignment-element"/>
          <w:szCs w:val="24"/>
        </w:rPr>
        <w:t>et</w:t>
      </w:r>
      <w:r w:rsidRPr="00FC3639">
        <w:rPr>
          <w:szCs w:val="24"/>
        </w:rPr>
        <w:t xml:space="preserve"> </w:t>
      </w:r>
      <w:r w:rsidRPr="00FC3639">
        <w:rPr>
          <w:rStyle w:val="ts-alignment-element"/>
          <w:szCs w:val="24"/>
        </w:rPr>
        <w:t>défini</w:t>
      </w:r>
      <w:r w:rsidRPr="00FC3639">
        <w:rPr>
          <w:szCs w:val="24"/>
        </w:rPr>
        <w:t xml:space="preserve"> </w:t>
      </w:r>
      <w:r w:rsidRPr="00FC3639">
        <w:rPr>
          <w:rStyle w:val="ts-alignment-element"/>
          <w:szCs w:val="24"/>
        </w:rPr>
        <w:t>dans</w:t>
      </w:r>
      <w:r w:rsidRPr="00FC3639">
        <w:rPr>
          <w:szCs w:val="24"/>
        </w:rPr>
        <w:t xml:space="preserve"> l’</w:t>
      </w:r>
      <w:r w:rsidRPr="00FC3639">
        <w:rPr>
          <w:rStyle w:val="ts-alignment-element"/>
          <w:szCs w:val="24"/>
        </w:rPr>
        <w:t>Accord</w:t>
      </w:r>
      <w:r w:rsidRPr="00FC3639">
        <w:rPr>
          <w:szCs w:val="24"/>
        </w:rPr>
        <w:t xml:space="preserve"> </w:t>
      </w:r>
      <w:r w:rsidRPr="00FC3639">
        <w:rPr>
          <w:rStyle w:val="ts-alignment-element"/>
          <w:szCs w:val="24"/>
        </w:rPr>
        <w:t>d’</w:t>
      </w:r>
      <w:r w:rsidR="008D7460">
        <w:rPr>
          <w:rStyle w:val="ts-alignment-element"/>
          <w:szCs w:val="24"/>
        </w:rPr>
        <w:t>Expert en Règlement</w:t>
      </w:r>
      <w:r w:rsidR="00F33235">
        <w:rPr>
          <w:szCs w:val="24"/>
        </w:rPr>
        <w:t xml:space="preserve"> des D</w:t>
      </w:r>
      <w:r w:rsidRPr="00FC3639">
        <w:rPr>
          <w:rStyle w:val="ts-alignment-element"/>
          <w:szCs w:val="24"/>
        </w:rPr>
        <w:t>ifférends,</w:t>
      </w:r>
      <w:r w:rsidRPr="00FC3639">
        <w:rPr>
          <w:szCs w:val="24"/>
        </w:rPr>
        <w:t xml:space="preserve"> </w:t>
      </w:r>
      <w:r w:rsidRPr="00FC3639">
        <w:rPr>
          <w:rStyle w:val="ts-alignment-element"/>
          <w:szCs w:val="24"/>
        </w:rPr>
        <w:t>qui</w:t>
      </w:r>
      <w:r w:rsidRPr="00FC3639">
        <w:rPr>
          <w:szCs w:val="24"/>
        </w:rPr>
        <w:t xml:space="preserve"> </w:t>
      </w:r>
      <w:r w:rsidRPr="00FC3639">
        <w:rPr>
          <w:rStyle w:val="ts-alignment-element"/>
          <w:szCs w:val="24"/>
        </w:rPr>
        <w:t>incorpore</w:t>
      </w:r>
      <w:r w:rsidRPr="00FC3639">
        <w:rPr>
          <w:szCs w:val="24"/>
        </w:rPr>
        <w:t xml:space="preserve"> </w:t>
      </w:r>
      <w:r w:rsidRPr="00FC3639">
        <w:rPr>
          <w:rStyle w:val="ts-alignment-element"/>
          <w:szCs w:val="24"/>
        </w:rPr>
        <w:t>la</w:t>
      </w:r>
      <w:r w:rsidRPr="00FC3639">
        <w:rPr>
          <w:szCs w:val="24"/>
        </w:rPr>
        <w:t xml:space="preserve"> </w:t>
      </w:r>
      <w:r w:rsidRPr="00FC3639">
        <w:rPr>
          <w:rStyle w:val="ts-alignment-element"/>
          <w:szCs w:val="24"/>
        </w:rPr>
        <w:t>présente</w:t>
      </w:r>
      <w:r w:rsidRPr="00FC3639">
        <w:rPr>
          <w:szCs w:val="24"/>
        </w:rPr>
        <w:t xml:space="preserve"> </w:t>
      </w:r>
      <w:r w:rsidR="00B10B89">
        <w:rPr>
          <w:rStyle w:val="ts-alignment-element"/>
          <w:szCs w:val="24"/>
        </w:rPr>
        <w:t>A</w:t>
      </w:r>
      <w:r w:rsidRPr="00FC3639">
        <w:rPr>
          <w:rStyle w:val="ts-alignment-element"/>
          <w:szCs w:val="24"/>
        </w:rPr>
        <w:t>nnexe.</w:t>
      </w:r>
      <w:r w:rsidRPr="00FC3639">
        <w:rPr>
          <w:szCs w:val="24"/>
        </w:rPr>
        <w:t xml:space="preserve"> </w:t>
      </w:r>
      <w:r w:rsidRPr="00FC3639">
        <w:rPr>
          <w:rStyle w:val="ts-alignment-element"/>
          <w:szCs w:val="24"/>
        </w:rPr>
        <w:t>Dans</w:t>
      </w:r>
      <w:r w:rsidRPr="00FC3639">
        <w:rPr>
          <w:szCs w:val="24"/>
        </w:rPr>
        <w:t xml:space="preserve"> l’</w:t>
      </w:r>
      <w:r w:rsidR="00B10B89">
        <w:rPr>
          <w:rStyle w:val="ts-alignment-element"/>
          <w:szCs w:val="24"/>
        </w:rPr>
        <w:t>A</w:t>
      </w:r>
      <w:r w:rsidRPr="00FC3639">
        <w:rPr>
          <w:rStyle w:val="ts-alignment-element"/>
          <w:szCs w:val="24"/>
        </w:rPr>
        <w:t>ccord</w:t>
      </w:r>
      <w:r w:rsidRPr="00FC3639">
        <w:rPr>
          <w:szCs w:val="24"/>
        </w:rPr>
        <w:t xml:space="preserve"> </w:t>
      </w:r>
      <w:r w:rsidRPr="00FC3639">
        <w:rPr>
          <w:rStyle w:val="ts-alignment-element"/>
          <w:szCs w:val="24"/>
        </w:rPr>
        <w:t>d</w:t>
      </w:r>
      <w:r w:rsidRPr="00FC3639">
        <w:rPr>
          <w:szCs w:val="24"/>
        </w:rPr>
        <w:t>’</w:t>
      </w:r>
      <w:r w:rsidR="008D7460">
        <w:rPr>
          <w:rStyle w:val="ts-alignment-element"/>
          <w:szCs w:val="24"/>
        </w:rPr>
        <w:t>Expert en Règlement</w:t>
      </w:r>
      <w:r w:rsidR="00B10B89">
        <w:rPr>
          <w:szCs w:val="24"/>
        </w:rPr>
        <w:t xml:space="preserve"> des D</w:t>
      </w:r>
      <w:r w:rsidRPr="00FC3639">
        <w:rPr>
          <w:rStyle w:val="ts-alignment-element"/>
          <w:szCs w:val="24"/>
        </w:rPr>
        <w:t>ifférends,</w:t>
      </w:r>
      <w:r w:rsidRPr="00FC3639">
        <w:rPr>
          <w:szCs w:val="24"/>
        </w:rPr>
        <w:t xml:space="preserve"> </w:t>
      </w:r>
      <w:r w:rsidRPr="00FC3639">
        <w:rPr>
          <w:rStyle w:val="ts-alignment-element"/>
          <w:szCs w:val="24"/>
        </w:rPr>
        <w:t>les</w:t>
      </w:r>
      <w:r w:rsidRPr="00FC3639">
        <w:rPr>
          <w:szCs w:val="24"/>
        </w:rPr>
        <w:t xml:space="preserve"> </w:t>
      </w:r>
      <w:r w:rsidRPr="00FC3639">
        <w:rPr>
          <w:rStyle w:val="ts-alignment-element"/>
          <w:szCs w:val="24"/>
        </w:rPr>
        <w:t>mots</w:t>
      </w:r>
      <w:r w:rsidRPr="00FC3639">
        <w:rPr>
          <w:szCs w:val="24"/>
        </w:rPr>
        <w:t xml:space="preserve"> </w:t>
      </w:r>
      <w:r w:rsidRPr="00FC3639">
        <w:rPr>
          <w:rStyle w:val="ts-alignment-element"/>
          <w:szCs w:val="24"/>
        </w:rPr>
        <w:t>et</w:t>
      </w:r>
      <w:r w:rsidRPr="00FC3639">
        <w:rPr>
          <w:szCs w:val="24"/>
        </w:rPr>
        <w:t xml:space="preserve"> </w:t>
      </w:r>
      <w:r w:rsidRPr="00FC3639">
        <w:rPr>
          <w:rStyle w:val="ts-alignment-element"/>
          <w:szCs w:val="24"/>
        </w:rPr>
        <w:t>expressions</w:t>
      </w:r>
      <w:r w:rsidRPr="00FC3639">
        <w:rPr>
          <w:szCs w:val="24"/>
        </w:rPr>
        <w:t xml:space="preserve"> qui </w:t>
      </w:r>
      <w:r w:rsidRPr="00FC3639">
        <w:rPr>
          <w:rStyle w:val="ts-alignment-element"/>
          <w:szCs w:val="24"/>
        </w:rPr>
        <w:t>ne</w:t>
      </w:r>
      <w:r w:rsidRPr="00FC3639">
        <w:rPr>
          <w:szCs w:val="24"/>
        </w:rPr>
        <w:t xml:space="preserve"> </w:t>
      </w:r>
      <w:r w:rsidRPr="00FC3639">
        <w:rPr>
          <w:rStyle w:val="ts-alignment-element"/>
          <w:szCs w:val="24"/>
        </w:rPr>
        <w:t>sont</w:t>
      </w:r>
      <w:r w:rsidRPr="00FC3639">
        <w:rPr>
          <w:szCs w:val="24"/>
        </w:rPr>
        <w:t xml:space="preserve"> </w:t>
      </w:r>
      <w:r w:rsidRPr="00FC3639">
        <w:rPr>
          <w:rStyle w:val="ts-alignment-element"/>
          <w:szCs w:val="24"/>
        </w:rPr>
        <w:t>pas</w:t>
      </w:r>
      <w:r w:rsidRPr="00FC3639">
        <w:rPr>
          <w:szCs w:val="24"/>
        </w:rPr>
        <w:t xml:space="preserve"> </w:t>
      </w:r>
      <w:r w:rsidRPr="00FC3639">
        <w:rPr>
          <w:rStyle w:val="ts-alignment-element"/>
          <w:szCs w:val="24"/>
        </w:rPr>
        <w:t>définis</w:t>
      </w:r>
      <w:r w:rsidRPr="00FC3639">
        <w:rPr>
          <w:szCs w:val="24"/>
        </w:rPr>
        <w:t xml:space="preserve"> </w:t>
      </w:r>
      <w:r w:rsidRPr="00FC3639">
        <w:rPr>
          <w:rStyle w:val="ts-alignment-element"/>
          <w:szCs w:val="24"/>
        </w:rPr>
        <w:t>autrement</w:t>
      </w:r>
      <w:r w:rsidRPr="00FC3639">
        <w:rPr>
          <w:szCs w:val="24"/>
        </w:rPr>
        <w:t xml:space="preserve"> </w:t>
      </w:r>
      <w:r w:rsidRPr="00FC3639">
        <w:rPr>
          <w:rStyle w:val="ts-alignment-element"/>
          <w:szCs w:val="24"/>
        </w:rPr>
        <w:t>auront</w:t>
      </w:r>
      <w:r w:rsidRPr="00FC3639">
        <w:rPr>
          <w:szCs w:val="24"/>
        </w:rPr>
        <w:t xml:space="preserve"> le </w:t>
      </w:r>
      <w:r w:rsidRPr="00FC3639">
        <w:rPr>
          <w:rStyle w:val="ts-alignment-element"/>
          <w:szCs w:val="24"/>
        </w:rPr>
        <w:t>sens</w:t>
      </w:r>
      <w:r w:rsidRPr="00FC3639">
        <w:rPr>
          <w:szCs w:val="24"/>
        </w:rPr>
        <w:t xml:space="preserve"> </w:t>
      </w:r>
      <w:r w:rsidRPr="00FC3639">
        <w:rPr>
          <w:rStyle w:val="ts-alignment-element"/>
          <w:szCs w:val="24"/>
        </w:rPr>
        <w:t>qui</w:t>
      </w:r>
      <w:r w:rsidRPr="00FC3639">
        <w:rPr>
          <w:szCs w:val="24"/>
        </w:rPr>
        <w:t xml:space="preserve"> </w:t>
      </w:r>
      <w:r w:rsidRPr="00FC3639">
        <w:rPr>
          <w:rStyle w:val="ts-alignment-element"/>
          <w:szCs w:val="24"/>
        </w:rPr>
        <w:t>leur</w:t>
      </w:r>
      <w:r w:rsidRPr="00FC3639">
        <w:rPr>
          <w:szCs w:val="24"/>
        </w:rPr>
        <w:t xml:space="preserve"> </w:t>
      </w:r>
      <w:r w:rsidRPr="00FC3639">
        <w:rPr>
          <w:rStyle w:val="ts-alignment-element"/>
          <w:szCs w:val="24"/>
        </w:rPr>
        <w:t>est</w:t>
      </w:r>
      <w:r w:rsidRPr="00FC3639">
        <w:rPr>
          <w:szCs w:val="24"/>
        </w:rPr>
        <w:t xml:space="preserve"> </w:t>
      </w:r>
      <w:r w:rsidRPr="00FC3639">
        <w:rPr>
          <w:rStyle w:val="ts-alignment-element"/>
          <w:szCs w:val="24"/>
        </w:rPr>
        <w:t>attribué</w:t>
      </w:r>
      <w:r w:rsidRPr="00FC3639">
        <w:rPr>
          <w:szCs w:val="24"/>
        </w:rPr>
        <w:t xml:space="preserve"> </w:t>
      </w:r>
      <w:r w:rsidRPr="00FC3639">
        <w:rPr>
          <w:rStyle w:val="ts-alignment-element"/>
          <w:szCs w:val="24"/>
        </w:rPr>
        <w:t>dans</w:t>
      </w:r>
      <w:r w:rsidRPr="00FC3639">
        <w:rPr>
          <w:szCs w:val="24"/>
        </w:rPr>
        <w:t xml:space="preserve"> </w:t>
      </w:r>
      <w:r w:rsidRPr="00FC3639">
        <w:rPr>
          <w:rStyle w:val="ts-alignment-element"/>
          <w:szCs w:val="24"/>
        </w:rPr>
        <w:t>le</w:t>
      </w:r>
      <w:r w:rsidRPr="00FC3639">
        <w:rPr>
          <w:szCs w:val="24"/>
        </w:rPr>
        <w:t xml:space="preserve"> </w:t>
      </w:r>
      <w:r w:rsidR="00A83E68">
        <w:rPr>
          <w:rStyle w:val="ts-alignment-element"/>
          <w:szCs w:val="24"/>
        </w:rPr>
        <w:t>Marché</w:t>
      </w:r>
      <w:r w:rsidRPr="00FC3639">
        <w:rPr>
          <w:rStyle w:val="ts-alignment-element"/>
          <w:szCs w:val="24"/>
        </w:rPr>
        <w:t>.</w:t>
      </w:r>
      <w:r w:rsidRPr="00FC3639">
        <w:rPr>
          <w:szCs w:val="24"/>
        </w:rPr>
        <w:t xml:space="preserve"> </w:t>
      </w:r>
    </w:p>
    <w:p w14:paraId="010C2253" w14:textId="498D6C52" w:rsidR="00DC3910" w:rsidRPr="00DC3910" w:rsidRDefault="00FC3639" w:rsidP="000F2E00">
      <w:pPr>
        <w:pStyle w:val="Paragraphedeliste"/>
        <w:numPr>
          <w:ilvl w:val="3"/>
          <w:numId w:val="104"/>
        </w:numPr>
        <w:ind w:left="360"/>
        <w:rPr>
          <w:szCs w:val="24"/>
        </w:rPr>
      </w:pPr>
      <w:r w:rsidRPr="00DC3910">
        <w:rPr>
          <w:rStyle w:val="ts-alignment-element"/>
          <w:b/>
          <w:bCs/>
          <w:szCs w:val="24"/>
        </w:rPr>
        <w:t>Dispositions</w:t>
      </w:r>
      <w:r w:rsidRPr="00DC3910">
        <w:rPr>
          <w:b/>
          <w:bCs/>
          <w:szCs w:val="24"/>
        </w:rPr>
        <w:t xml:space="preserve"> </w:t>
      </w:r>
      <w:r w:rsidRPr="00DC3910">
        <w:rPr>
          <w:rStyle w:val="ts-alignment-element"/>
          <w:b/>
          <w:bCs/>
          <w:szCs w:val="24"/>
        </w:rPr>
        <w:t>générales</w:t>
      </w:r>
      <w:r w:rsidRPr="00DC3910">
        <w:rPr>
          <w:szCs w:val="24"/>
        </w:rPr>
        <w:t xml:space="preserve"> </w:t>
      </w:r>
    </w:p>
    <w:p w14:paraId="2B09FB8F" w14:textId="6D29BAC8" w:rsidR="00811144" w:rsidRDefault="00FC3639" w:rsidP="00DC3910">
      <w:pPr>
        <w:ind w:left="90" w:firstLine="0"/>
        <w:rPr>
          <w:szCs w:val="24"/>
        </w:rPr>
      </w:pPr>
      <w:r w:rsidRPr="00DC3910">
        <w:rPr>
          <w:rStyle w:val="ts-alignment-element"/>
          <w:szCs w:val="24"/>
        </w:rPr>
        <w:t>Sauf</w:t>
      </w:r>
      <w:r w:rsidRPr="00DC3910">
        <w:rPr>
          <w:szCs w:val="24"/>
        </w:rPr>
        <w:t xml:space="preserve"> </w:t>
      </w:r>
      <w:r w:rsidRPr="00DC3910">
        <w:rPr>
          <w:rStyle w:val="ts-alignment-element"/>
          <w:szCs w:val="24"/>
        </w:rPr>
        <w:t>indication</w:t>
      </w:r>
      <w:r w:rsidRPr="00DC3910">
        <w:rPr>
          <w:szCs w:val="24"/>
        </w:rPr>
        <w:t xml:space="preserve"> </w:t>
      </w:r>
      <w:r w:rsidRPr="00DC3910">
        <w:rPr>
          <w:rStyle w:val="ts-alignment-element"/>
          <w:szCs w:val="24"/>
        </w:rPr>
        <w:t>contraire</w:t>
      </w:r>
      <w:r w:rsidRPr="00DC3910">
        <w:rPr>
          <w:szCs w:val="24"/>
        </w:rPr>
        <w:t xml:space="preserve"> </w:t>
      </w:r>
      <w:r w:rsidRPr="00DC3910">
        <w:rPr>
          <w:rStyle w:val="ts-alignment-element"/>
          <w:szCs w:val="24"/>
        </w:rPr>
        <w:t>dans</w:t>
      </w:r>
      <w:r w:rsidRPr="00DC3910">
        <w:rPr>
          <w:szCs w:val="24"/>
        </w:rPr>
        <w:t xml:space="preserve"> l’</w:t>
      </w:r>
      <w:r w:rsidR="00DC3910">
        <w:rPr>
          <w:szCs w:val="24"/>
        </w:rPr>
        <w:t xml:space="preserve">Accord </w:t>
      </w:r>
      <w:r w:rsidRPr="00DC3910">
        <w:rPr>
          <w:szCs w:val="24"/>
        </w:rPr>
        <w:t>d</w:t>
      </w:r>
      <w:r w:rsidRPr="00DC3910">
        <w:rPr>
          <w:rStyle w:val="ts-alignment-element"/>
          <w:szCs w:val="24"/>
        </w:rPr>
        <w:t>’</w:t>
      </w:r>
      <w:r w:rsidR="008D7460">
        <w:rPr>
          <w:szCs w:val="24"/>
        </w:rPr>
        <w:t>Expert en Règlement</w:t>
      </w:r>
      <w:r w:rsidR="00DC3910">
        <w:rPr>
          <w:szCs w:val="24"/>
        </w:rPr>
        <w:t xml:space="preserve"> des D</w:t>
      </w:r>
      <w:r w:rsidRPr="00DC3910">
        <w:rPr>
          <w:rStyle w:val="ts-alignment-element"/>
          <w:szCs w:val="24"/>
        </w:rPr>
        <w:t>ifférends</w:t>
      </w:r>
      <w:r w:rsidRPr="00DC3910">
        <w:rPr>
          <w:szCs w:val="24"/>
        </w:rPr>
        <w:t xml:space="preserve">, </w:t>
      </w:r>
      <w:r w:rsidR="00811144">
        <w:rPr>
          <w:szCs w:val="24"/>
        </w:rPr>
        <w:t>il</w:t>
      </w:r>
      <w:r w:rsidRPr="00DC3910">
        <w:rPr>
          <w:szCs w:val="24"/>
        </w:rPr>
        <w:t xml:space="preserve"> </w:t>
      </w:r>
      <w:r w:rsidRPr="00DC3910">
        <w:rPr>
          <w:rStyle w:val="ts-alignment-element"/>
          <w:szCs w:val="24"/>
        </w:rPr>
        <w:t>prend</w:t>
      </w:r>
      <w:r w:rsidRPr="00DC3910">
        <w:rPr>
          <w:szCs w:val="24"/>
        </w:rPr>
        <w:t xml:space="preserve"> </w:t>
      </w:r>
      <w:r w:rsidRPr="00DC3910">
        <w:rPr>
          <w:rStyle w:val="ts-alignment-element"/>
          <w:szCs w:val="24"/>
        </w:rPr>
        <w:t>effet</w:t>
      </w:r>
      <w:r w:rsidRPr="00DC3910">
        <w:rPr>
          <w:szCs w:val="24"/>
        </w:rPr>
        <w:t xml:space="preserve"> </w:t>
      </w:r>
      <w:r w:rsidRPr="00DC3910">
        <w:rPr>
          <w:rStyle w:val="ts-alignment-element"/>
          <w:szCs w:val="24"/>
        </w:rPr>
        <w:t>lorsque</w:t>
      </w:r>
      <w:r w:rsidRPr="00DC3910">
        <w:rPr>
          <w:szCs w:val="24"/>
        </w:rPr>
        <w:t xml:space="preserve"> l</w:t>
      </w:r>
      <w:r w:rsidR="00811144">
        <w:rPr>
          <w:szCs w:val="24"/>
        </w:rPr>
        <w:t>e Maître d’Ouvrage</w:t>
      </w:r>
      <w:r w:rsidRPr="00DC3910">
        <w:rPr>
          <w:szCs w:val="24"/>
        </w:rPr>
        <w:t>, l’</w:t>
      </w:r>
      <w:r w:rsidR="00811144">
        <w:rPr>
          <w:szCs w:val="24"/>
        </w:rPr>
        <w:t>E</w:t>
      </w:r>
      <w:r w:rsidRPr="00DC3910">
        <w:rPr>
          <w:rStyle w:val="ts-alignment-element"/>
          <w:szCs w:val="24"/>
        </w:rPr>
        <w:t>ntrepreneur</w:t>
      </w:r>
      <w:r w:rsidRPr="00DC3910">
        <w:rPr>
          <w:szCs w:val="24"/>
        </w:rPr>
        <w:t xml:space="preserve"> </w:t>
      </w:r>
      <w:r w:rsidRPr="00DC3910">
        <w:rPr>
          <w:rStyle w:val="ts-alignment-element"/>
          <w:szCs w:val="24"/>
        </w:rPr>
        <w:t>et</w:t>
      </w:r>
      <w:r w:rsidRPr="00DC3910">
        <w:rPr>
          <w:szCs w:val="24"/>
        </w:rPr>
        <w:t xml:space="preserve"> l’</w:t>
      </w:r>
      <w:r w:rsidRPr="00DC3910">
        <w:rPr>
          <w:rStyle w:val="ts-alignment-element"/>
          <w:szCs w:val="24"/>
        </w:rPr>
        <w:t>ERD</w:t>
      </w:r>
      <w:r w:rsidRPr="00DC3910">
        <w:rPr>
          <w:szCs w:val="24"/>
        </w:rPr>
        <w:t xml:space="preserve"> </w:t>
      </w:r>
      <w:r w:rsidRPr="00DC3910">
        <w:rPr>
          <w:rStyle w:val="ts-alignment-element"/>
          <w:szCs w:val="24"/>
        </w:rPr>
        <w:t>ont</w:t>
      </w:r>
      <w:r w:rsidRPr="00DC3910">
        <w:rPr>
          <w:szCs w:val="24"/>
        </w:rPr>
        <w:t xml:space="preserve"> </w:t>
      </w:r>
      <w:r w:rsidRPr="00DC3910">
        <w:rPr>
          <w:rStyle w:val="ts-alignment-element"/>
          <w:szCs w:val="24"/>
        </w:rPr>
        <w:t>chacun</w:t>
      </w:r>
      <w:r w:rsidRPr="00DC3910">
        <w:rPr>
          <w:szCs w:val="24"/>
        </w:rPr>
        <w:t xml:space="preserve"> </w:t>
      </w:r>
      <w:r w:rsidRPr="00DC3910">
        <w:rPr>
          <w:rStyle w:val="ts-alignment-element"/>
          <w:szCs w:val="24"/>
        </w:rPr>
        <w:t>signé</w:t>
      </w:r>
      <w:r w:rsidRPr="00DC3910">
        <w:rPr>
          <w:szCs w:val="24"/>
        </w:rPr>
        <w:t xml:space="preserve"> </w:t>
      </w:r>
      <w:r w:rsidRPr="00DC3910">
        <w:rPr>
          <w:rStyle w:val="ts-alignment-element"/>
          <w:szCs w:val="24"/>
        </w:rPr>
        <w:t>l</w:t>
      </w:r>
      <w:r w:rsidRPr="00DC3910">
        <w:rPr>
          <w:szCs w:val="24"/>
        </w:rPr>
        <w:t>’</w:t>
      </w:r>
      <w:r w:rsidR="00811144">
        <w:rPr>
          <w:szCs w:val="24"/>
        </w:rPr>
        <w:t>Accord d</w:t>
      </w:r>
      <w:r w:rsidRPr="00DC3910">
        <w:rPr>
          <w:rStyle w:val="ts-alignment-element"/>
          <w:szCs w:val="24"/>
        </w:rPr>
        <w:t>’</w:t>
      </w:r>
      <w:r w:rsidR="008D7460">
        <w:rPr>
          <w:rStyle w:val="ts-alignment-element"/>
          <w:szCs w:val="24"/>
        </w:rPr>
        <w:t>Expert en Règlement</w:t>
      </w:r>
      <w:r w:rsidR="00811144">
        <w:rPr>
          <w:szCs w:val="24"/>
        </w:rPr>
        <w:t xml:space="preserve"> des D</w:t>
      </w:r>
      <w:r w:rsidRPr="00DC3910">
        <w:rPr>
          <w:rStyle w:val="ts-alignment-element"/>
          <w:szCs w:val="24"/>
        </w:rPr>
        <w:t>ifférends,</w:t>
      </w:r>
      <w:r w:rsidRPr="00DC3910">
        <w:rPr>
          <w:szCs w:val="24"/>
        </w:rPr>
        <w:t xml:space="preserve"> </w:t>
      </w:r>
      <w:r w:rsidRPr="00DC3910">
        <w:rPr>
          <w:rStyle w:val="ts-alignment-element"/>
          <w:szCs w:val="24"/>
        </w:rPr>
        <w:t>ou</w:t>
      </w:r>
      <w:r w:rsidRPr="00DC3910">
        <w:rPr>
          <w:szCs w:val="24"/>
        </w:rPr>
        <w:t xml:space="preserve"> </w:t>
      </w:r>
    </w:p>
    <w:p w14:paraId="08BFFE04" w14:textId="1C87DE18" w:rsidR="00C93CB6" w:rsidRDefault="00FC3639" w:rsidP="00DC3910">
      <w:pPr>
        <w:ind w:left="90" w:firstLine="0"/>
        <w:rPr>
          <w:szCs w:val="24"/>
        </w:rPr>
      </w:pPr>
      <w:r w:rsidRPr="00DC3910">
        <w:rPr>
          <w:rStyle w:val="ts-alignment-element"/>
          <w:szCs w:val="24"/>
        </w:rPr>
        <w:t>À</w:t>
      </w:r>
      <w:r w:rsidRPr="00DC3910">
        <w:rPr>
          <w:szCs w:val="24"/>
        </w:rPr>
        <w:t xml:space="preserve"> </w:t>
      </w:r>
      <w:r w:rsidRPr="00DC3910">
        <w:rPr>
          <w:rStyle w:val="ts-alignment-element"/>
          <w:szCs w:val="24"/>
        </w:rPr>
        <w:t>tout</w:t>
      </w:r>
      <w:r w:rsidRPr="00DC3910">
        <w:rPr>
          <w:szCs w:val="24"/>
        </w:rPr>
        <w:t xml:space="preserve"> </w:t>
      </w:r>
      <w:r w:rsidRPr="00DC3910">
        <w:rPr>
          <w:rStyle w:val="ts-alignment-element"/>
          <w:szCs w:val="24"/>
        </w:rPr>
        <w:t>moment</w:t>
      </w:r>
      <w:r w:rsidRPr="00DC3910">
        <w:rPr>
          <w:szCs w:val="24"/>
        </w:rPr>
        <w:t xml:space="preserve">, </w:t>
      </w:r>
      <w:r w:rsidRPr="00DC3910">
        <w:rPr>
          <w:rStyle w:val="ts-alignment-element"/>
          <w:szCs w:val="24"/>
        </w:rPr>
        <w:t>l</w:t>
      </w:r>
      <w:r w:rsidR="00C93CB6">
        <w:rPr>
          <w:rStyle w:val="ts-alignment-element"/>
          <w:szCs w:val="24"/>
        </w:rPr>
        <w:t>’ERD</w:t>
      </w:r>
      <w:r w:rsidRPr="00DC3910">
        <w:rPr>
          <w:szCs w:val="24"/>
        </w:rPr>
        <w:t xml:space="preserve"> </w:t>
      </w:r>
      <w:r w:rsidRPr="00DC3910">
        <w:rPr>
          <w:rStyle w:val="ts-alignment-element"/>
          <w:szCs w:val="24"/>
        </w:rPr>
        <w:t>peut</w:t>
      </w:r>
      <w:r w:rsidRPr="00DC3910">
        <w:rPr>
          <w:szCs w:val="24"/>
        </w:rPr>
        <w:t xml:space="preserve"> </w:t>
      </w:r>
      <w:r w:rsidRPr="00DC3910">
        <w:rPr>
          <w:rStyle w:val="ts-alignment-element"/>
          <w:szCs w:val="24"/>
        </w:rPr>
        <w:t>donner</w:t>
      </w:r>
      <w:r w:rsidRPr="00DC3910">
        <w:rPr>
          <w:szCs w:val="24"/>
        </w:rPr>
        <w:t xml:space="preserve"> </w:t>
      </w:r>
      <w:r w:rsidRPr="00DC3910">
        <w:rPr>
          <w:rStyle w:val="ts-alignment-element"/>
          <w:szCs w:val="24"/>
        </w:rPr>
        <w:t>un</w:t>
      </w:r>
      <w:r w:rsidRPr="00DC3910">
        <w:rPr>
          <w:szCs w:val="24"/>
        </w:rPr>
        <w:t xml:space="preserve"> </w:t>
      </w:r>
      <w:r w:rsidRPr="00DC3910">
        <w:rPr>
          <w:rStyle w:val="ts-alignment-element"/>
          <w:szCs w:val="24"/>
        </w:rPr>
        <w:t>préavis</w:t>
      </w:r>
      <w:r w:rsidRPr="00DC3910">
        <w:rPr>
          <w:szCs w:val="24"/>
        </w:rPr>
        <w:t xml:space="preserve"> de </w:t>
      </w:r>
      <w:r w:rsidRPr="00DC3910">
        <w:rPr>
          <w:rStyle w:val="ts-alignment-element"/>
          <w:szCs w:val="24"/>
        </w:rPr>
        <w:t>démission</w:t>
      </w:r>
      <w:r w:rsidRPr="00DC3910">
        <w:rPr>
          <w:szCs w:val="24"/>
        </w:rPr>
        <w:t xml:space="preserve"> d’</w:t>
      </w:r>
      <w:r w:rsidRPr="00DC3910">
        <w:rPr>
          <w:rStyle w:val="ts-alignment-element"/>
          <w:szCs w:val="24"/>
        </w:rPr>
        <w:t>au</w:t>
      </w:r>
      <w:r w:rsidRPr="00DC3910">
        <w:rPr>
          <w:szCs w:val="24"/>
        </w:rPr>
        <w:t xml:space="preserve"> </w:t>
      </w:r>
      <w:r w:rsidRPr="00DC3910">
        <w:rPr>
          <w:rStyle w:val="ts-alignment-element"/>
          <w:szCs w:val="24"/>
        </w:rPr>
        <w:t>moins</w:t>
      </w:r>
      <w:r w:rsidRPr="00DC3910">
        <w:rPr>
          <w:szCs w:val="24"/>
        </w:rPr>
        <w:t xml:space="preserve"> </w:t>
      </w:r>
      <w:r w:rsidRPr="00DC3910">
        <w:rPr>
          <w:rStyle w:val="ts-alignment-element"/>
          <w:szCs w:val="24"/>
        </w:rPr>
        <w:t>70</w:t>
      </w:r>
      <w:r w:rsidRPr="00DC3910">
        <w:rPr>
          <w:szCs w:val="24"/>
        </w:rPr>
        <w:t xml:space="preserve"> </w:t>
      </w:r>
      <w:r w:rsidRPr="00DC3910">
        <w:rPr>
          <w:rStyle w:val="ts-alignment-element"/>
          <w:szCs w:val="24"/>
        </w:rPr>
        <w:t>jours</w:t>
      </w:r>
      <w:r w:rsidRPr="00DC3910">
        <w:rPr>
          <w:szCs w:val="24"/>
        </w:rPr>
        <w:t xml:space="preserve"> </w:t>
      </w:r>
      <w:r w:rsidR="00C93CB6">
        <w:rPr>
          <w:szCs w:val="24"/>
        </w:rPr>
        <w:t>au Maître d’Ouvrage</w:t>
      </w:r>
      <w:r w:rsidRPr="00DC3910">
        <w:rPr>
          <w:szCs w:val="24"/>
        </w:rPr>
        <w:t xml:space="preserve"> et à l’</w:t>
      </w:r>
      <w:r w:rsidR="00C93CB6">
        <w:rPr>
          <w:szCs w:val="24"/>
        </w:rPr>
        <w:t>E</w:t>
      </w:r>
      <w:r w:rsidRPr="00DC3910">
        <w:rPr>
          <w:rStyle w:val="ts-alignment-element"/>
          <w:szCs w:val="24"/>
        </w:rPr>
        <w:t>ntrepreneur,</w:t>
      </w:r>
      <w:r w:rsidRPr="00DC3910">
        <w:rPr>
          <w:szCs w:val="24"/>
        </w:rPr>
        <w:t xml:space="preserve"> </w:t>
      </w:r>
      <w:r w:rsidRPr="00DC3910">
        <w:rPr>
          <w:rStyle w:val="ts-alignment-element"/>
          <w:szCs w:val="24"/>
        </w:rPr>
        <w:t>et</w:t>
      </w:r>
      <w:r w:rsidRPr="00DC3910">
        <w:rPr>
          <w:szCs w:val="24"/>
        </w:rPr>
        <w:t xml:space="preserve"> l</w:t>
      </w:r>
      <w:r w:rsidRPr="00DC3910">
        <w:rPr>
          <w:rStyle w:val="ts-alignment-element"/>
          <w:szCs w:val="24"/>
        </w:rPr>
        <w:t>’</w:t>
      </w:r>
      <w:r w:rsidR="00C93CB6">
        <w:rPr>
          <w:rStyle w:val="ts-alignment-element"/>
          <w:szCs w:val="24"/>
        </w:rPr>
        <w:t xml:space="preserve">Accord </w:t>
      </w:r>
      <w:r w:rsidRPr="00DC3910">
        <w:rPr>
          <w:szCs w:val="24"/>
        </w:rPr>
        <w:t>d’</w:t>
      </w:r>
      <w:r w:rsidR="008D7460">
        <w:rPr>
          <w:szCs w:val="24"/>
        </w:rPr>
        <w:t>Expert en Règlement</w:t>
      </w:r>
      <w:r w:rsidR="00C93CB6">
        <w:rPr>
          <w:szCs w:val="24"/>
        </w:rPr>
        <w:t xml:space="preserve"> des D</w:t>
      </w:r>
      <w:r w:rsidRPr="00DC3910">
        <w:rPr>
          <w:rStyle w:val="ts-alignment-element"/>
          <w:szCs w:val="24"/>
        </w:rPr>
        <w:t>ifférends</w:t>
      </w:r>
      <w:r w:rsidRPr="00DC3910">
        <w:rPr>
          <w:szCs w:val="24"/>
        </w:rPr>
        <w:t xml:space="preserve"> </w:t>
      </w:r>
      <w:r w:rsidRPr="00DC3910">
        <w:rPr>
          <w:rStyle w:val="ts-alignment-element"/>
          <w:szCs w:val="24"/>
        </w:rPr>
        <w:t>prendra</w:t>
      </w:r>
      <w:r w:rsidRPr="00DC3910">
        <w:rPr>
          <w:szCs w:val="24"/>
        </w:rPr>
        <w:t xml:space="preserve"> </w:t>
      </w:r>
      <w:r w:rsidRPr="00DC3910">
        <w:rPr>
          <w:rStyle w:val="ts-alignment-element"/>
          <w:szCs w:val="24"/>
        </w:rPr>
        <w:t>fin</w:t>
      </w:r>
      <w:r w:rsidRPr="00DC3910">
        <w:rPr>
          <w:szCs w:val="24"/>
        </w:rPr>
        <w:t xml:space="preserve"> </w:t>
      </w:r>
      <w:r w:rsidRPr="00DC3910">
        <w:rPr>
          <w:rStyle w:val="ts-alignment-element"/>
          <w:szCs w:val="24"/>
        </w:rPr>
        <w:t>à</w:t>
      </w:r>
      <w:r w:rsidRPr="00DC3910">
        <w:rPr>
          <w:szCs w:val="24"/>
        </w:rPr>
        <w:t xml:space="preserve"> </w:t>
      </w:r>
      <w:r w:rsidRPr="00DC3910">
        <w:rPr>
          <w:rStyle w:val="ts-alignment-element"/>
          <w:szCs w:val="24"/>
        </w:rPr>
        <w:t>l’expiration</w:t>
      </w:r>
      <w:r w:rsidRPr="00DC3910">
        <w:rPr>
          <w:szCs w:val="24"/>
        </w:rPr>
        <w:t xml:space="preserve"> </w:t>
      </w:r>
      <w:r w:rsidRPr="00DC3910">
        <w:rPr>
          <w:rStyle w:val="ts-alignment-element"/>
          <w:szCs w:val="24"/>
        </w:rPr>
        <w:t>de</w:t>
      </w:r>
      <w:r w:rsidRPr="00DC3910">
        <w:rPr>
          <w:szCs w:val="24"/>
        </w:rPr>
        <w:t xml:space="preserve"> </w:t>
      </w:r>
      <w:r w:rsidRPr="00DC3910">
        <w:rPr>
          <w:rStyle w:val="ts-alignment-element"/>
          <w:szCs w:val="24"/>
        </w:rPr>
        <w:t>cette</w:t>
      </w:r>
      <w:r w:rsidRPr="00DC3910">
        <w:rPr>
          <w:szCs w:val="24"/>
        </w:rPr>
        <w:t xml:space="preserve"> </w:t>
      </w:r>
      <w:r w:rsidRPr="00DC3910">
        <w:rPr>
          <w:rStyle w:val="ts-alignment-element"/>
          <w:szCs w:val="24"/>
        </w:rPr>
        <w:t>période.</w:t>
      </w:r>
      <w:r w:rsidRPr="00DC3910">
        <w:rPr>
          <w:szCs w:val="24"/>
        </w:rPr>
        <w:t xml:space="preserve"> </w:t>
      </w:r>
    </w:p>
    <w:p w14:paraId="060D7798" w14:textId="4DB1C880" w:rsidR="00C93CB6" w:rsidRPr="00C93CB6" w:rsidRDefault="00FC3639" w:rsidP="000F2E00">
      <w:pPr>
        <w:pStyle w:val="Paragraphedeliste"/>
        <w:numPr>
          <w:ilvl w:val="3"/>
          <w:numId w:val="104"/>
        </w:numPr>
        <w:ind w:left="360"/>
        <w:rPr>
          <w:szCs w:val="24"/>
        </w:rPr>
      </w:pPr>
      <w:r w:rsidRPr="00C93CB6">
        <w:rPr>
          <w:rStyle w:val="ts-alignment-element"/>
          <w:b/>
          <w:bCs/>
          <w:szCs w:val="24"/>
        </w:rPr>
        <w:t>Garanties</w:t>
      </w:r>
      <w:r w:rsidRPr="00C93CB6">
        <w:rPr>
          <w:szCs w:val="24"/>
        </w:rPr>
        <w:t xml:space="preserve"> </w:t>
      </w:r>
    </w:p>
    <w:p w14:paraId="336460CE" w14:textId="03AD8D24" w:rsidR="003E1A78" w:rsidRDefault="00FC3639" w:rsidP="00C93CB6">
      <w:pPr>
        <w:ind w:left="0" w:firstLine="0"/>
        <w:rPr>
          <w:szCs w:val="24"/>
        </w:rPr>
      </w:pPr>
      <w:r w:rsidRPr="00C93CB6">
        <w:rPr>
          <w:rStyle w:val="ts-alignment-element"/>
          <w:szCs w:val="24"/>
        </w:rPr>
        <w:t>L</w:t>
      </w:r>
      <w:r w:rsidR="00C93CB6">
        <w:rPr>
          <w:rStyle w:val="ts-alignment-element"/>
          <w:szCs w:val="24"/>
        </w:rPr>
        <w:t>’ERD</w:t>
      </w:r>
      <w:r w:rsidRPr="00C93CB6">
        <w:rPr>
          <w:szCs w:val="24"/>
        </w:rPr>
        <w:t xml:space="preserve"> </w:t>
      </w:r>
      <w:r w:rsidRPr="00C93CB6">
        <w:rPr>
          <w:rStyle w:val="ts-alignment-element"/>
          <w:szCs w:val="24"/>
        </w:rPr>
        <w:t>garantit</w:t>
      </w:r>
      <w:r w:rsidRPr="00C93CB6">
        <w:rPr>
          <w:szCs w:val="24"/>
        </w:rPr>
        <w:t xml:space="preserve"> et </w:t>
      </w:r>
      <w:r w:rsidRPr="00C93CB6">
        <w:rPr>
          <w:rStyle w:val="ts-alignment-element"/>
          <w:szCs w:val="24"/>
        </w:rPr>
        <w:t>convient</w:t>
      </w:r>
      <w:r w:rsidRPr="00C93CB6">
        <w:rPr>
          <w:szCs w:val="24"/>
        </w:rPr>
        <w:t xml:space="preserve"> </w:t>
      </w:r>
      <w:r w:rsidRPr="00C93CB6">
        <w:rPr>
          <w:rStyle w:val="ts-alignment-element"/>
          <w:szCs w:val="24"/>
        </w:rPr>
        <w:t>qu</w:t>
      </w:r>
      <w:r w:rsidRPr="00C93CB6">
        <w:rPr>
          <w:szCs w:val="24"/>
        </w:rPr>
        <w:t>’</w:t>
      </w:r>
      <w:r w:rsidRPr="00C93CB6">
        <w:rPr>
          <w:rStyle w:val="ts-alignment-element"/>
          <w:szCs w:val="24"/>
        </w:rPr>
        <w:t>il</w:t>
      </w:r>
      <w:r w:rsidRPr="00C93CB6">
        <w:rPr>
          <w:szCs w:val="24"/>
        </w:rPr>
        <w:t xml:space="preserve"> </w:t>
      </w:r>
      <w:r w:rsidRPr="00C93CB6">
        <w:rPr>
          <w:rStyle w:val="ts-alignment-element"/>
          <w:szCs w:val="24"/>
        </w:rPr>
        <w:t>est</w:t>
      </w:r>
      <w:r w:rsidRPr="00C93CB6">
        <w:rPr>
          <w:szCs w:val="24"/>
        </w:rPr>
        <w:t xml:space="preserve"> et </w:t>
      </w:r>
      <w:r w:rsidRPr="00C93CB6">
        <w:rPr>
          <w:rStyle w:val="ts-alignment-element"/>
          <w:szCs w:val="24"/>
        </w:rPr>
        <w:t>doit</w:t>
      </w:r>
      <w:r w:rsidRPr="00C93CB6">
        <w:rPr>
          <w:szCs w:val="24"/>
        </w:rPr>
        <w:t xml:space="preserve"> </w:t>
      </w:r>
      <w:r w:rsidRPr="00C93CB6">
        <w:rPr>
          <w:rStyle w:val="ts-alignment-element"/>
          <w:szCs w:val="24"/>
        </w:rPr>
        <w:t>être</w:t>
      </w:r>
      <w:r w:rsidRPr="00C93CB6">
        <w:rPr>
          <w:szCs w:val="24"/>
        </w:rPr>
        <w:t xml:space="preserve"> </w:t>
      </w:r>
      <w:r w:rsidRPr="00C93CB6">
        <w:rPr>
          <w:rStyle w:val="ts-alignment-element"/>
          <w:szCs w:val="24"/>
        </w:rPr>
        <w:t>impartial</w:t>
      </w:r>
      <w:r w:rsidRPr="00C93CB6">
        <w:rPr>
          <w:szCs w:val="24"/>
        </w:rPr>
        <w:t xml:space="preserve"> et indépendant d</w:t>
      </w:r>
      <w:r w:rsidR="00C93CB6">
        <w:rPr>
          <w:szCs w:val="24"/>
        </w:rPr>
        <w:t>u Maître d’Ouvrage,</w:t>
      </w:r>
      <w:r w:rsidRPr="00C93CB6">
        <w:rPr>
          <w:szCs w:val="24"/>
        </w:rPr>
        <w:t xml:space="preserve"> </w:t>
      </w:r>
      <w:r w:rsidRPr="00C93CB6">
        <w:rPr>
          <w:rStyle w:val="ts-alignment-element"/>
          <w:szCs w:val="24"/>
        </w:rPr>
        <w:t>de</w:t>
      </w:r>
      <w:r w:rsidRPr="00C93CB6">
        <w:rPr>
          <w:szCs w:val="24"/>
        </w:rPr>
        <w:t xml:space="preserve"> l’</w:t>
      </w:r>
      <w:r w:rsidR="00C93CB6">
        <w:rPr>
          <w:szCs w:val="24"/>
        </w:rPr>
        <w:t>E</w:t>
      </w:r>
      <w:r w:rsidRPr="00C93CB6">
        <w:rPr>
          <w:rStyle w:val="ts-alignment-element"/>
          <w:szCs w:val="24"/>
        </w:rPr>
        <w:t>ntrepreneur,</w:t>
      </w:r>
      <w:r w:rsidRPr="00C93CB6">
        <w:rPr>
          <w:szCs w:val="24"/>
        </w:rPr>
        <w:t xml:space="preserve"> </w:t>
      </w:r>
      <w:r w:rsidRPr="00C93CB6">
        <w:rPr>
          <w:rStyle w:val="ts-alignment-element"/>
          <w:szCs w:val="24"/>
        </w:rPr>
        <w:t>du</w:t>
      </w:r>
      <w:r w:rsidRPr="00C93CB6">
        <w:rPr>
          <w:szCs w:val="24"/>
        </w:rPr>
        <w:t xml:space="preserve"> </w:t>
      </w:r>
      <w:r w:rsidR="00D123E0">
        <w:rPr>
          <w:szCs w:val="24"/>
        </w:rPr>
        <w:t xml:space="preserve">Consultant de </w:t>
      </w:r>
      <w:r w:rsidR="00D367CB">
        <w:rPr>
          <w:szCs w:val="24"/>
        </w:rPr>
        <w:t>Supervision</w:t>
      </w:r>
      <w:r w:rsidRPr="00C93CB6">
        <w:rPr>
          <w:szCs w:val="24"/>
        </w:rPr>
        <w:t xml:space="preserve"> </w:t>
      </w:r>
      <w:r w:rsidRPr="00C93CB6">
        <w:rPr>
          <w:rStyle w:val="ts-alignment-element"/>
          <w:szCs w:val="24"/>
        </w:rPr>
        <w:t>et</w:t>
      </w:r>
      <w:r w:rsidRPr="00C93CB6">
        <w:rPr>
          <w:szCs w:val="24"/>
        </w:rPr>
        <w:t xml:space="preserve"> </w:t>
      </w:r>
      <w:r w:rsidRPr="00C93CB6">
        <w:rPr>
          <w:rStyle w:val="ts-alignment-element"/>
          <w:szCs w:val="24"/>
        </w:rPr>
        <w:t>de</w:t>
      </w:r>
      <w:r w:rsidRPr="00C93CB6">
        <w:rPr>
          <w:szCs w:val="24"/>
        </w:rPr>
        <w:t xml:space="preserve"> </w:t>
      </w:r>
      <w:r w:rsidRPr="00C93CB6">
        <w:rPr>
          <w:rStyle w:val="ts-alignment-element"/>
          <w:szCs w:val="24"/>
        </w:rPr>
        <w:t>l’</w:t>
      </w:r>
      <w:r w:rsidR="00C93CB6">
        <w:rPr>
          <w:rStyle w:val="ts-alignment-element"/>
          <w:szCs w:val="24"/>
        </w:rPr>
        <w:t>E</w:t>
      </w:r>
      <w:r w:rsidRPr="00C93CB6">
        <w:rPr>
          <w:rStyle w:val="ts-alignment-element"/>
          <w:szCs w:val="24"/>
        </w:rPr>
        <w:t>xpert</w:t>
      </w:r>
      <w:r w:rsidRPr="00C93CB6">
        <w:rPr>
          <w:szCs w:val="24"/>
        </w:rPr>
        <w:t xml:space="preserve"> </w:t>
      </w:r>
      <w:r w:rsidR="00C93CB6">
        <w:rPr>
          <w:szCs w:val="24"/>
        </w:rPr>
        <w:t>I</w:t>
      </w:r>
      <w:r w:rsidRPr="00C93CB6">
        <w:rPr>
          <w:rStyle w:val="ts-alignment-element"/>
          <w:szCs w:val="24"/>
        </w:rPr>
        <w:t>ndépendant.</w:t>
      </w:r>
      <w:r w:rsidRPr="00C93CB6">
        <w:rPr>
          <w:szCs w:val="24"/>
        </w:rPr>
        <w:t xml:space="preserve"> </w:t>
      </w:r>
      <w:r w:rsidRPr="00C93CB6">
        <w:rPr>
          <w:rStyle w:val="ts-alignment-element"/>
          <w:szCs w:val="24"/>
        </w:rPr>
        <w:t>L’ERD</w:t>
      </w:r>
      <w:r w:rsidRPr="00C93CB6">
        <w:rPr>
          <w:szCs w:val="24"/>
        </w:rPr>
        <w:t xml:space="preserve"> </w:t>
      </w:r>
      <w:r w:rsidRPr="00C93CB6">
        <w:rPr>
          <w:rStyle w:val="ts-alignment-element"/>
          <w:szCs w:val="24"/>
        </w:rPr>
        <w:t>divulguera</w:t>
      </w:r>
      <w:r w:rsidRPr="00C93CB6">
        <w:rPr>
          <w:szCs w:val="24"/>
        </w:rPr>
        <w:t xml:space="preserve"> </w:t>
      </w:r>
      <w:r w:rsidRPr="00C93CB6">
        <w:rPr>
          <w:rStyle w:val="ts-alignment-element"/>
          <w:szCs w:val="24"/>
        </w:rPr>
        <w:t>promptement</w:t>
      </w:r>
      <w:r w:rsidRPr="00C93CB6">
        <w:rPr>
          <w:szCs w:val="24"/>
        </w:rPr>
        <w:t xml:space="preserve"> </w:t>
      </w:r>
      <w:r w:rsidRPr="00C93CB6">
        <w:rPr>
          <w:rStyle w:val="ts-alignment-element"/>
          <w:szCs w:val="24"/>
        </w:rPr>
        <w:t>à</w:t>
      </w:r>
      <w:r w:rsidRPr="00C93CB6">
        <w:rPr>
          <w:szCs w:val="24"/>
        </w:rPr>
        <w:t xml:space="preserve"> </w:t>
      </w:r>
      <w:r w:rsidRPr="00C93CB6">
        <w:rPr>
          <w:rStyle w:val="ts-alignment-element"/>
          <w:szCs w:val="24"/>
        </w:rPr>
        <w:t>chaque</w:t>
      </w:r>
      <w:r w:rsidRPr="00C93CB6">
        <w:rPr>
          <w:szCs w:val="24"/>
        </w:rPr>
        <w:t xml:space="preserve"> </w:t>
      </w:r>
      <w:r w:rsidRPr="00C93CB6">
        <w:rPr>
          <w:rStyle w:val="ts-alignment-element"/>
          <w:szCs w:val="24"/>
        </w:rPr>
        <w:t>Partie</w:t>
      </w:r>
      <w:r w:rsidRPr="00C93CB6">
        <w:rPr>
          <w:szCs w:val="24"/>
        </w:rPr>
        <w:t xml:space="preserve"> </w:t>
      </w:r>
      <w:r w:rsidRPr="00C93CB6">
        <w:rPr>
          <w:rStyle w:val="ts-alignment-element"/>
          <w:szCs w:val="24"/>
        </w:rPr>
        <w:t>tout</w:t>
      </w:r>
      <w:r w:rsidRPr="00C93CB6">
        <w:rPr>
          <w:szCs w:val="24"/>
        </w:rPr>
        <w:t xml:space="preserve"> </w:t>
      </w:r>
      <w:r w:rsidRPr="00C93CB6">
        <w:rPr>
          <w:rStyle w:val="ts-alignment-element"/>
          <w:szCs w:val="24"/>
        </w:rPr>
        <w:t>fait</w:t>
      </w:r>
      <w:r w:rsidRPr="00C93CB6">
        <w:rPr>
          <w:szCs w:val="24"/>
        </w:rPr>
        <w:t xml:space="preserve"> </w:t>
      </w:r>
      <w:r w:rsidRPr="00C93CB6">
        <w:rPr>
          <w:rStyle w:val="ts-alignment-element"/>
          <w:szCs w:val="24"/>
        </w:rPr>
        <w:t>ou</w:t>
      </w:r>
      <w:r w:rsidRPr="00C93CB6">
        <w:rPr>
          <w:szCs w:val="24"/>
        </w:rPr>
        <w:t xml:space="preserve"> </w:t>
      </w:r>
      <w:r w:rsidRPr="00C93CB6">
        <w:rPr>
          <w:rStyle w:val="ts-alignment-element"/>
          <w:szCs w:val="24"/>
        </w:rPr>
        <w:t>circonstance</w:t>
      </w:r>
      <w:r w:rsidRPr="00C93CB6">
        <w:rPr>
          <w:szCs w:val="24"/>
        </w:rPr>
        <w:t xml:space="preserve"> </w:t>
      </w:r>
      <w:r w:rsidRPr="00C93CB6">
        <w:rPr>
          <w:rStyle w:val="ts-alignment-element"/>
          <w:szCs w:val="24"/>
        </w:rPr>
        <w:t>qui</w:t>
      </w:r>
      <w:r w:rsidRPr="00C93CB6">
        <w:rPr>
          <w:szCs w:val="24"/>
        </w:rPr>
        <w:t xml:space="preserve"> </w:t>
      </w:r>
      <w:r w:rsidRPr="00C93CB6">
        <w:rPr>
          <w:rStyle w:val="ts-alignment-element"/>
          <w:szCs w:val="24"/>
        </w:rPr>
        <w:t>pourrait</w:t>
      </w:r>
      <w:r w:rsidRPr="00C93CB6">
        <w:rPr>
          <w:szCs w:val="24"/>
        </w:rPr>
        <w:t xml:space="preserve"> </w:t>
      </w:r>
      <w:r w:rsidR="00A83E68">
        <w:rPr>
          <w:rStyle w:val="ts-alignment-element"/>
          <w:szCs w:val="24"/>
        </w:rPr>
        <w:t>paraitre</w:t>
      </w:r>
      <w:r w:rsidR="00A83E68" w:rsidRPr="00C93CB6">
        <w:rPr>
          <w:szCs w:val="24"/>
        </w:rPr>
        <w:t xml:space="preserve"> </w:t>
      </w:r>
      <w:r w:rsidRPr="00C93CB6">
        <w:rPr>
          <w:rStyle w:val="ts-alignment-element"/>
          <w:szCs w:val="24"/>
        </w:rPr>
        <w:t>incompatible</w:t>
      </w:r>
      <w:r w:rsidRPr="00C93CB6">
        <w:rPr>
          <w:szCs w:val="24"/>
        </w:rPr>
        <w:t xml:space="preserve"> </w:t>
      </w:r>
      <w:r w:rsidRPr="00C93CB6">
        <w:rPr>
          <w:rStyle w:val="ts-alignment-element"/>
          <w:szCs w:val="24"/>
        </w:rPr>
        <w:t>avec</w:t>
      </w:r>
      <w:r w:rsidRPr="00C93CB6">
        <w:rPr>
          <w:szCs w:val="24"/>
        </w:rPr>
        <w:t xml:space="preserve"> </w:t>
      </w:r>
      <w:r w:rsidRPr="00C93CB6">
        <w:rPr>
          <w:rStyle w:val="ts-alignment-element"/>
          <w:szCs w:val="24"/>
        </w:rPr>
        <w:t>sa</w:t>
      </w:r>
      <w:r w:rsidRPr="00C93CB6">
        <w:rPr>
          <w:szCs w:val="24"/>
        </w:rPr>
        <w:t xml:space="preserve"> </w:t>
      </w:r>
      <w:r w:rsidRPr="00C93CB6">
        <w:rPr>
          <w:rStyle w:val="ts-alignment-element"/>
          <w:szCs w:val="24"/>
        </w:rPr>
        <w:t>garantie</w:t>
      </w:r>
      <w:r w:rsidRPr="00C93CB6">
        <w:rPr>
          <w:szCs w:val="24"/>
        </w:rPr>
        <w:t xml:space="preserve"> et </w:t>
      </w:r>
      <w:r w:rsidRPr="00C93CB6">
        <w:rPr>
          <w:rStyle w:val="ts-alignment-element"/>
          <w:szCs w:val="24"/>
        </w:rPr>
        <w:t>son</w:t>
      </w:r>
      <w:r w:rsidRPr="00C93CB6">
        <w:rPr>
          <w:szCs w:val="24"/>
        </w:rPr>
        <w:t xml:space="preserve"> </w:t>
      </w:r>
      <w:r w:rsidRPr="00C93CB6">
        <w:rPr>
          <w:rStyle w:val="ts-alignment-element"/>
          <w:szCs w:val="24"/>
        </w:rPr>
        <w:t>accord</w:t>
      </w:r>
      <w:r w:rsidRPr="00C93CB6">
        <w:rPr>
          <w:szCs w:val="24"/>
        </w:rPr>
        <w:t xml:space="preserve"> </w:t>
      </w:r>
      <w:r w:rsidRPr="00C93CB6">
        <w:rPr>
          <w:rStyle w:val="ts-alignment-element"/>
          <w:szCs w:val="24"/>
        </w:rPr>
        <w:t>d’impartialité</w:t>
      </w:r>
      <w:r w:rsidRPr="00C93CB6">
        <w:rPr>
          <w:szCs w:val="24"/>
        </w:rPr>
        <w:t xml:space="preserve"> </w:t>
      </w:r>
      <w:r w:rsidRPr="00C93CB6">
        <w:rPr>
          <w:rStyle w:val="ts-alignment-element"/>
          <w:szCs w:val="24"/>
        </w:rPr>
        <w:t>et</w:t>
      </w:r>
      <w:r w:rsidRPr="00C93CB6">
        <w:rPr>
          <w:szCs w:val="24"/>
        </w:rPr>
        <w:t xml:space="preserve"> </w:t>
      </w:r>
      <w:r w:rsidRPr="00C93CB6">
        <w:rPr>
          <w:rStyle w:val="ts-alignment-element"/>
          <w:szCs w:val="24"/>
        </w:rPr>
        <w:t>d’indépendance.</w:t>
      </w:r>
      <w:r w:rsidRPr="00C93CB6">
        <w:rPr>
          <w:szCs w:val="24"/>
        </w:rPr>
        <w:t xml:space="preserve"> </w:t>
      </w:r>
    </w:p>
    <w:p w14:paraId="1F9E6BBC" w14:textId="77777777" w:rsidR="008C05AD" w:rsidRDefault="00FC3639" w:rsidP="00C93CB6">
      <w:pPr>
        <w:ind w:left="0" w:firstLine="0"/>
        <w:rPr>
          <w:szCs w:val="24"/>
        </w:rPr>
      </w:pPr>
      <w:r w:rsidRPr="00C93CB6">
        <w:rPr>
          <w:rStyle w:val="ts-alignment-element"/>
          <w:szCs w:val="24"/>
        </w:rPr>
        <w:t>Lors</w:t>
      </w:r>
      <w:r w:rsidRPr="00C93CB6">
        <w:rPr>
          <w:szCs w:val="24"/>
        </w:rPr>
        <w:t xml:space="preserve"> de </w:t>
      </w:r>
      <w:r w:rsidRPr="00C93CB6">
        <w:rPr>
          <w:rStyle w:val="ts-alignment-element"/>
          <w:szCs w:val="24"/>
        </w:rPr>
        <w:t>la</w:t>
      </w:r>
      <w:r w:rsidRPr="00C93CB6">
        <w:rPr>
          <w:szCs w:val="24"/>
        </w:rPr>
        <w:t xml:space="preserve"> </w:t>
      </w:r>
      <w:r w:rsidRPr="00C93CB6">
        <w:rPr>
          <w:rStyle w:val="ts-alignment-element"/>
          <w:szCs w:val="24"/>
        </w:rPr>
        <w:t>nomination</w:t>
      </w:r>
      <w:r w:rsidRPr="00C93CB6">
        <w:rPr>
          <w:szCs w:val="24"/>
        </w:rPr>
        <w:t xml:space="preserve"> de l’</w:t>
      </w:r>
      <w:r w:rsidRPr="00C93CB6">
        <w:rPr>
          <w:rStyle w:val="ts-alignment-element"/>
          <w:szCs w:val="24"/>
        </w:rPr>
        <w:t>ERD,</w:t>
      </w:r>
      <w:r w:rsidRPr="00C93CB6">
        <w:rPr>
          <w:szCs w:val="24"/>
        </w:rPr>
        <w:t xml:space="preserve"> l</w:t>
      </w:r>
      <w:r w:rsidR="003E1A78">
        <w:rPr>
          <w:szCs w:val="24"/>
        </w:rPr>
        <w:t>e Maître d’Ouvrage</w:t>
      </w:r>
      <w:r w:rsidRPr="00C93CB6">
        <w:rPr>
          <w:szCs w:val="24"/>
        </w:rPr>
        <w:t xml:space="preserve"> </w:t>
      </w:r>
      <w:r w:rsidRPr="00C93CB6">
        <w:rPr>
          <w:rStyle w:val="ts-alignment-element"/>
          <w:szCs w:val="24"/>
        </w:rPr>
        <w:t>et</w:t>
      </w:r>
      <w:r w:rsidRPr="00C93CB6">
        <w:rPr>
          <w:szCs w:val="24"/>
        </w:rPr>
        <w:t xml:space="preserve"> l</w:t>
      </w:r>
      <w:r w:rsidRPr="00C93CB6">
        <w:rPr>
          <w:rStyle w:val="ts-alignment-element"/>
          <w:szCs w:val="24"/>
        </w:rPr>
        <w:t>’</w:t>
      </w:r>
      <w:r w:rsidR="003E1A78">
        <w:rPr>
          <w:rStyle w:val="ts-alignment-element"/>
          <w:szCs w:val="24"/>
        </w:rPr>
        <w:t>E</w:t>
      </w:r>
      <w:r w:rsidRPr="00C93CB6">
        <w:rPr>
          <w:rStyle w:val="ts-alignment-element"/>
          <w:szCs w:val="24"/>
        </w:rPr>
        <w:t>ntrepreneur</w:t>
      </w:r>
      <w:r w:rsidRPr="00C93CB6">
        <w:rPr>
          <w:szCs w:val="24"/>
        </w:rPr>
        <w:t xml:space="preserve"> </w:t>
      </w:r>
      <w:r w:rsidRPr="00C93CB6">
        <w:rPr>
          <w:rStyle w:val="ts-alignment-element"/>
          <w:szCs w:val="24"/>
        </w:rPr>
        <w:t>se</w:t>
      </w:r>
      <w:r w:rsidRPr="00C93CB6">
        <w:rPr>
          <w:szCs w:val="24"/>
        </w:rPr>
        <w:t xml:space="preserve"> </w:t>
      </w:r>
      <w:r w:rsidRPr="00C93CB6">
        <w:rPr>
          <w:rStyle w:val="ts-alignment-element"/>
          <w:szCs w:val="24"/>
        </w:rPr>
        <w:t>sont</w:t>
      </w:r>
      <w:r w:rsidRPr="00C93CB6">
        <w:rPr>
          <w:szCs w:val="24"/>
        </w:rPr>
        <w:t xml:space="preserve"> </w:t>
      </w:r>
      <w:r w:rsidRPr="00C93CB6">
        <w:rPr>
          <w:rStyle w:val="ts-alignment-element"/>
          <w:szCs w:val="24"/>
        </w:rPr>
        <w:t>appuyés</w:t>
      </w:r>
      <w:r w:rsidRPr="00C93CB6">
        <w:rPr>
          <w:szCs w:val="24"/>
        </w:rPr>
        <w:t xml:space="preserve"> </w:t>
      </w:r>
      <w:r w:rsidRPr="00C93CB6">
        <w:rPr>
          <w:rStyle w:val="ts-alignment-element"/>
          <w:szCs w:val="24"/>
        </w:rPr>
        <w:t>sur</w:t>
      </w:r>
      <w:r w:rsidRPr="00C93CB6">
        <w:rPr>
          <w:szCs w:val="24"/>
        </w:rPr>
        <w:t xml:space="preserve"> </w:t>
      </w:r>
      <w:r w:rsidRPr="00C93CB6">
        <w:rPr>
          <w:rStyle w:val="ts-alignment-element"/>
          <w:szCs w:val="24"/>
        </w:rPr>
        <w:t>les</w:t>
      </w:r>
      <w:r w:rsidRPr="00C93CB6">
        <w:rPr>
          <w:szCs w:val="24"/>
        </w:rPr>
        <w:t xml:space="preserve"> </w:t>
      </w:r>
      <w:r w:rsidRPr="00C93CB6">
        <w:rPr>
          <w:rStyle w:val="ts-alignment-element"/>
          <w:szCs w:val="24"/>
        </w:rPr>
        <w:t>déclarations</w:t>
      </w:r>
      <w:r w:rsidRPr="00C93CB6">
        <w:rPr>
          <w:szCs w:val="24"/>
        </w:rPr>
        <w:t xml:space="preserve"> </w:t>
      </w:r>
      <w:r w:rsidRPr="00C93CB6">
        <w:rPr>
          <w:rStyle w:val="ts-alignment-element"/>
          <w:szCs w:val="24"/>
        </w:rPr>
        <w:t>de</w:t>
      </w:r>
      <w:r w:rsidRPr="00C93CB6">
        <w:rPr>
          <w:szCs w:val="24"/>
        </w:rPr>
        <w:t xml:space="preserve"> </w:t>
      </w:r>
      <w:r w:rsidRPr="00C93CB6">
        <w:rPr>
          <w:rStyle w:val="ts-alignment-element"/>
          <w:szCs w:val="24"/>
        </w:rPr>
        <w:t>l’ERD</w:t>
      </w:r>
      <w:r w:rsidRPr="00C93CB6">
        <w:rPr>
          <w:szCs w:val="24"/>
        </w:rPr>
        <w:t xml:space="preserve"> </w:t>
      </w:r>
      <w:r w:rsidRPr="00C93CB6">
        <w:rPr>
          <w:rStyle w:val="ts-alignment-element"/>
          <w:szCs w:val="24"/>
        </w:rPr>
        <w:t>selon</w:t>
      </w:r>
      <w:r w:rsidRPr="00C93CB6">
        <w:rPr>
          <w:szCs w:val="24"/>
        </w:rPr>
        <w:t xml:space="preserve"> </w:t>
      </w:r>
      <w:r w:rsidRPr="00C93CB6">
        <w:rPr>
          <w:rStyle w:val="ts-alignment-element"/>
          <w:szCs w:val="24"/>
        </w:rPr>
        <w:t>lesquelles</w:t>
      </w:r>
      <w:r w:rsidRPr="00C93CB6">
        <w:rPr>
          <w:szCs w:val="24"/>
        </w:rPr>
        <w:t xml:space="preserve"> </w:t>
      </w:r>
      <w:r w:rsidRPr="00C93CB6">
        <w:rPr>
          <w:rStyle w:val="ts-alignment-element"/>
          <w:szCs w:val="24"/>
        </w:rPr>
        <w:t>il</w:t>
      </w:r>
      <w:r w:rsidRPr="00C93CB6">
        <w:rPr>
          <w:szCs w:val="24"/>
        </w:rPr>
        <w:t xml:space="preserve"> </w:t>
      </w:r>
      <w:r w:rsidRPr="00C93CB6">
        <w:rPr>
          <w:rStyle w:val="ts-alignment-element"/>
          <w:szCs w:val="24"/>
        </w:rPr>
        <w:t>:</w:t>
      </w:r>
      <w:r w:rsidRPr="00C93CB6">
        <w:rPr>
          <w:szCs w:val="24"/>
        </w:rPr>
        <w:t xml:space="preserve"> </w:t>
      </w:r>
    </w:p>
    <w:p w14:paraId="001A79F6" w14:textId="77777777" w:rsidR="008C05AD" w:rsidRPr="008C05AD" w:rsidRDefault="00FC3639" w:rsidP="000F2E00">
      <w:pPr>
        <w:pStyle w:val="Paragraphedeliste"/>
        <w:numPr>
          <w:ilvl w:val="0"/>
          <w:numId w:val="108"/>
        </w:numPr>
        <w:rPr>
          <w:b/>
          <w:szCs w:val="24"/>
        </w:rPr>
      </w:pPr>
      <w:r w:rsidRPr="008C05AD">
        <w:rPr>
          <w:rStyle w:val="ts-alignment-element"/>
          <w:szCs w:val="24"/>
        </w:rPr>
        <w:t>possède</w:t>
      </w:r>
      <w:r w:rsidRPr="008C05AD">
        <w:rPr>
          <w:szCs w:val="24"/>
        </w:rPr>
        <w:t xml:space="preserve"> </w:t>
      </w:r>
      <w:r w:rsidRPr="008C05AD">
        <w:rPr>
          <w:rStyle w:val="ts-alignment-element"/>
          <w:szCs w:val="24"/>
        </w:rPr>
        <w:t>au</w:t>
      </w:r>
      <w:r w:rsidRPr="008C05AD">
        <w:rPr>
          <w:szCs w:val="24"/>
        </w:rPr>
        <w:t xml:space="preserve"> </w:t>
      </w:r>
      <w:r w:rsidRPr="008C05AD">
        <w:rPr>
          <w:rStyle w:val="ts-alignment-element"/>
          <w:szCs w:val="24"/>
        </w:rPr>
        <w:t>moins</w:t>
      </w:r>
      <w:r w:rsidRPr="008C05AD">
        <w:rPr>
          <w:szCs w:val="24"/>
        </w:rPr>
        <w:t xml:space="preserve"> </w:t>
      </w:r>
      <w:r w:rsidRPr="008C05AD">
        <w:rPr>
          <w:rStyle w:val="ts-alignment-element"/>
          <w:szCs w:val="24"/>
        </w:rPr>
        <w:t>un</w:t>
      </w:r>
      <w:r w:rsidRPr="008C05AD">
        <w:rPr>
          <w:szCs w:val="24"/>
        </w:rPr>
        <w:t xml:space="preserve"> </w:t>
      </w:r>
      <w:r w:rsidRPr="008C05AD">
        <w:rPr>
          <w:rStyle w:val="ts-alignment-element"/>
          <w:szCs w:val="24"/>
        </w:rPr>
        <w:t>baccalauréat</w:t>
      </w:r>
      <w:r w:rsidRPr="008C05AD">
        <w:rPr>
          <w:szCs w:val="24"/>
        </w:rPr>
        <w:t xml:space="preserve"> </w:t>
      </w:r>
      <w:r w:rsidRPr="008C05AD">
        <w:rPr>
          <w:rStyle w:val="ts-alignment-element"/>
          <w:szCs w:val="24"/>
        </w:rPr>
        <w:t>dans</w:t>
      </w:r>
      <w:r w:rsidRPr="008C05AD">
        <w:rPr>
          <w:szCs w:val="24"/>
        </w:rPr>
        <w:t xml:space="preserve"> des </w:t>
      </w:r>
      <w:r w:rsidRPr="008C05AD">
        <w:rPr>
          <w:rStyle w:val="ts-alignment-element"/>
          <w:szCs w:val="24"/>
        </w:rPr>
        <w:t>disciplines</w:t>
      </w:r>
      <w:r w:rsidRPr="008C05AD">
        <w:rPr>
          <w:szCs w:val="24"/>
        </w:rPr>
        <w:t xml:space="preserve"> </w:t>
      </w:r>
      <w:r w:rsidRPr="008C05AD">
        <w:rPr>
          <w:rStyle w:val="ts-alignment-element"/>
          <w:szCs w:val="24"/>
        </w:rPr>
        <w:t>pertinentes</w:t>
      </w:r>
      <w:r w:rsidRPr="008C05AD">
        <w:rPr>
          <w:szCs w:val="24"/>
        </w:rPr>
        <w:t xml:space="preserve"> </w:t>
      </w:r>
      <w:r w:rsidRPr="008C05AD">
        <w:rPr>
          <w:rStyle w:val="ts-alignment-element"/>
          <w:szCs w:val="24"/>
        </w:rPr>
        <w:t>telles</w:t>
      </w:r>
      <w:r w:rsidRPr="008C05AD">
        <w:rPr>
          <w:szCs w:val="24"/>
        </w:rPr>
        <w:t xml:space="preserve"> </w:t>
      </w:r>
      <w:r w:rsidRPr="008C05AD">
        <w:rPr>
          <w:rStyle w:val="ts-alignment-element"/>
          <w:szCs w:val="24"/>
        </w:rPr>
        <w:t>que</w:t>
      </w:r>
      <w:r w:rsidRPr="008C05AD">
        <w:rPr>
          <w:szCs w:val="24"/>
        </w:rPr>
        <w:t xml:space="preserve"> </w:t>
      </w:r>
      <w:r w:rsidRPr="008C05AD">
        <w:rPr>
          <w:rStyle w:val="ts-alignment-element"/>
          <w:szCs w:val="24"/>
        </w:rPr>
        <w:t>le</w:t>
      </w:r>
      <w:r w:rsidRPr="008C05AD">
        <w:rPr>
          <w:szCs w:val="24"/>
        </w:rPr>
        <w:t xml:space="preserve"> </w:t>
      </w:r>
      <w:r w:rsidRPr="008C05AD">
        <w:rPr>
          <w:rStyle w:val="ts-alignment-element"/>
          <w:szCs w:val="24"/>
        </w:rPr>
        <w:t>droit</w:t>
      </w:r>
      <w:r w:rsidRPr="008C05AD">
        <w:rPr>
          <w:szCs w:val="24"/>
        </w:rPr>
        <w:t xml:space="preserve">, </w:t>
      </w:r>
      <w:r w:rsidRPr="008C05AD">
        <w:rPr>
          <w:rStyle w:val="ts-alignment-element"/>
          <w:szCs w:val="24"/>
        </w:rPr>
        <w:t>l’ingénierie,</w:t>
      </w:r>
      <w:r w:rsidRPr="008C05AD">
        <w:rPr>
          <w:szCs w:val="24"/>
        </w:rPr>
        <w:t xml:space="preserve"> la gestion </w:t>
      </w:r>
      <w:r w:rsidRPr="008C05AD">
        <w:rPr>
          <w:rStyle w:val="ts-alignment-element"/>
          <w:szCs w:val="24"/>
        </w:rPr>
        <w:t>de</w:t>
      </w:r>
      <w:r w:rsidRPr="008C05AD">
        <w:rPr>
          <w:szCs w:val="24"/>
        </w:rPr>
        <w:t xml:space="preserve"> la </w:t>
      </w:r>
      <w:r w:rsidRPr="008C05AD">
        <w:rPr>
          <w:rStyle w:val="ts-alignment-element"/>
          <w:szCs w:val="24"/>
        </w:rPr>
        <w:t>construction</w:t>
      </w:r>
      <w:r w:rsidRPr="008C05AD">
        <w:rPr>
          <w:szCs w:val="24"/>
        </w:rPr>
        <w:t xml:space="preserve"> </w:t>
      </w:r>
      <w:r w:rsidRPr="008C05AD">
        <w:rPr>
          <w:rStyle w:val="ts-alignment-element"/>
          <w:szCs w:val="24"/>
        </w:rPr>
        <w:t>ou</w:t>
      </w:r>
      <w:r w:rsidRPr="008C05AD">
        <w:rPr>
          <w:szCs w:val="24"/>
        </w:rPr>
        <w:t xml:space="preserve"> </w:t>
      </w:r>
      <w:r w:rsidRPr="008C05AD">
        <w:rPr>
          <w:rStyle w:val="ts-alignment-element"/>
          <w:szCs w:val="24"/>
        </w:rPr>
        <w:t>la</w:t>
      </w:r>
      <w:r w:rsidRPr="008C05AD">
        <w:rPr>
          <w:szCs w:val="24"/>
        </w:rPr>
        <w:t xml:space="preserve"> </w:t>
      </w:r>
      <w:r w:rsidRPr="008C05AD">
        <w:rPr>
          <w:rStyle w:val="ts-alignment-element"/>
          <w:szCs w:val="24"/>
        </w:rPr>
        <w:t>gestion</w:t>
      </w:r>
      <w:r w:rsidRPr="008C05AD">
        <w:rPr>
          <w:szCs w:val="24"/>
        </w:rPr>
        <w:t xml:space="preserve"> </w:t>
      </w:r>
      <w:r w:rsidRPr="008C05AD">
        <w:rPr>
          <w:rStyle w:val="ts-alignment-element"/>
          <w:szCs w:val="24"/>
        </w:rPr>
        <w:t>des</w:t>
      </w:r>
      <w:r w:rsidRPr="008C05AD">
        <w:rPr>
          <w:szCs w:val="24"/>
        </w:rPr>
        <w:t xml:space="preserve"> </w:t>
      </w:r>
      <w:r w:rsidRPr="008C05AD">
        <w:rPr>
          <w:rStyle w:val="ts-alignment-element"/>
          <w:szCs w:val="24"/>
        </w:rPr>
        <w:t>contrats;</w:t>
      </w:r>
      <w:r w:rsidRPr="008C05AD">
        <w:rPr>
          <w:szCs w:val="24"/>
        </w:rPr>
        <w:t xml:space="preserve">  </w:t>
      </w:r>
    </w:p>
    <w:p w14:paraId="40DFE7CB" w14:textId="77777777" w:rsidR="008C05AD" w:rsidRPr="008C05AD" w:rsidRDefault="008C05AD" w:rsidP="008C05AD">
      <w:pPr>
        <w:pStyle w:val="Paragraphedeliste"/>
        <w:ind w:firstLine="0"/>
        <w:rPr>
          <w:b/>
          <w:szCs w:val="24"/>
        </w:rPr>
      </w:pPr>
    </w:p>
    <w:p w14:paraId="44029C6F" w14:textId="1DB00F6B" w:rsidR="00E355BE" w:rsidRPr="00E355BE" w:rsidRDefault="00FC3639" w:rsidP="000F2E00">
      <w:pPr>
        <w:pStyle w:val="Paragraphedeliste"/>
        <w:numPr>
          <w:ilvl w:val="0"/>
          <w:numId w:val="108"/>
        </w:numPr>
        <w:rPr>
          <w:b/>
          <w:szCs w:val="24"/>
        </w:rPr>
      </w:pPr>
      <w:r w:rsidRPr="008C05AD">
        <w:rPr>
          <w:rStyle w:val="ts-alignment-element"/>
          <w:szCs w:val="24"/>
        </w:rPr>
        <w:lastRenderedPageBreak/>
        <w:t>possède</w:t>
      </w:r>
      <w:r w:rsidRPr="008C05AD">
        <w:rPr>
          <w:szCs w:val="24"/>
        </w:rPr>
        <w:t xml:space="preserve"> au moins </w:t>
      </w:r>
      <w:r w:rsidRPr="008C05AD">
        <w:rPr>
          <w:rStyle w:val="ts-alignment-element"/>
          <w:szCs w:val="24"/>
        </w:rPr>
        <w:t>dix</w:t>
      </w:r>
      <w:r w:rsidRPr="008C05AD">
        <w:rPr>
          <w:szCs w:val="24"/>
        </w:rPr>
        <w:t xml:space="preserve"> ans d’expérience en </w:t>
      </w:r>
      <w:r w:rsidRPr="008C05AD">
        <w:rPr>
          <w:rStyle w:val="ts-alignment-element"/>
          <w:szCs w:val="24"/>
        </w:rPr>
        <w:t>administration/gestion</w:t>
      </w:r>
      <w:r w:rsidRPr="008C05AD">
        <w:rPr>
          <w:szCs w:val="24"/>
        </w:rPr>
        <w:t xml:space="preserve"> </w:t>
      </w:r>
      <w:r w:rsidRPr="008C05AD">
        <w:rPr>
          <w:rStyle w:val="ts-alignment-element"/>
          <w:szCs w:val="24"/>
        </w:rPr>
        <w:t>de</w:t>
      </w:r>
      <w:r w:rsidRPr="008C05AD">
        <w:rPr>
          <w:szCs w:val="24"/>
        </w:rPr>
        <w:t xml:space="preserve"> </w:t>
      </w:r>
      <w:r w:rsidRPr="008C05AD">
        <w:rPr>
          <w:rStyle w:val="ts-alignment-element"/>
          <w:szCs w:val="24"/>
        </w:rPr>
        <w:t>contrats</w:t>
      </w:r>
      <w:r w:rsidRPr="008C05AD">
        <w:rPr>
          <w:szCs w:val="24"/>
        </w:rPr>
        <w:t xml:space="preserve"> </w:t>
      </w:r>
      <w:r w:rsidRPr="008C05AD">
        <w:rPr>
          <w:rStyle w:val="ts-alignment-element"/>
          <w:szCs w:val="24"/>
        </w:rPr>
        <w:t>et</w:t>
      </w:r>
      <w:r w:rsidRPr="008C05AD">
        <w:rPr>
          <w:szCs w:val="24"/>
        </w:rPr>
        <w:t xml:space="preserve"> </w:t>
      </w:r>
      <w:r w:rsidRPr="008C05AD">
        <w:rPr>
          <w:rStyle w:val="ts-alignment-element"/>
          <w:szCs w:val="24"/>
        </w:rPr>
        <w:t>en</w:t>
      </w:r>
      <w:r w:rsidRPr="008C05AD">
        <w:rPr>
          <w:szCs w:val="24"/>
        </w:rPr>
        <w:t xml:space="preserve"> </w:t>
      </w:r>
      <w:r w:rsidRPr="008C05AD">
        <w:rPr>
          <w:rStyle w:val="ts-alignment-element"/>
          <w:szCs w:val="24"/>
        </w:rPr>
        <w:t>règlement</w:t>
      </w:r>
      <w:r w:rsidRPr="008C05AD">
        <w:rPr>
          <w:szCs w:val="24"/>
        </w:rPr>
        <w:t xml:space="preserve"> des </w:t>
      </w:r>
      <w:r w:rsidRPr="008C05AD">
        <w:rPr>
          <w:rStyle w:val="ts-alignment-element"/>
          <w:szCs w:val="24"/>
        </w:rPr>
        <w:t>différends,</w:t>
      </w:r>
      <w:r w:rsidRPr="008C05AD">
        <w:rPr>
          <w:szCs w:val="24"/>
        </w:rPr>
        <w:t xml:space="preserve"> </w:t>
      </w:r>
      <w:r w:rsidRPr="008C05AD">
        <w:rPr>
          <w:rStyle w:val="ts-alignment-element"/>
          <w:szCs w:val="24"/>
        </w:rPr>
        <w:t>dont</w:t>
      </w:r>
      <w:r w:rsidRPr="008C05AD">
        <w:rPr>
          <w:szCs w:val="24"/>
        </w:rPr>
        <w:t xml:space="preserve"> </w:t>
      </w:r>
      <w:r w:rsidRPr="008C05AD">
        <w:rPr>
          <w:rStyle w:val="ts-alignment-element"/>
          <w:szCs w:val="24"/>
        </w:rPr>
        <w:t>au</w:t>
      </w:r>
      <w:r w:rsidRPr="008C05AD">
        <w:rPr>
          <w:szCs w:val="24"/>
        </w:rPr>
        <w:t xml:space="preserve"> </w:t>
      </w:r>
      <w:r w:rsidRPr="008C05AD">
        <w:rPr>
          <w:rStyle w:val="ts-alignment-element"/>
          <w:szCs w:val="24"/>
        </w:rPr>
        <w:t>moins</w:t>
      </w:r>
      <w:r w:rsidRPr="008C05AD">
        <w:rPr>
          <w:szCs w:val="24"/>
        </w:rPr>
        <w:t xml:space="preserve"> </w:t>
      </w:r>
      <w:r w:rsidRPr="008C05AD">
        <w:rPr>
          <w:rStyle w:val="ts-alignment-element"/>
          <w:szCs w:val="24"/>
        </w:rPr>
        <w:t>cinq</w:t>
      </w:r>
      <w:r w:rsidRPr="008C05AD">
        <w:rPr>
          <w:szCs w:val="24"/>
        </w:rPr>
        <w:t xml:space="preserve"> </w:t>
      </w:r>
      <w:r w:rsidRPr="008C05AD">
        <w:rPr>
          <w:rStyle w:val="ts-alignment-element"/>
          <w:szCs w:val="24"/>
        </w:rPr>
        <w:t>ans</w:t>
      </w:r>
      <w:r w:rsidRPr="008C05AD">
        <w:rPr>
          <w:szCs w:val="24"/>
        </w:rPr>
        <w:t xml:space="preserve"> d</w:t>
      </w:r>
      <w:r w:rsidRPr="008C05AD">
        <w:rPr>
          <w:rStyle w:val="ts-alignment-element"/>
          <w:szCs w:val="24"/>
        </w:rPr>
        <w:t>’expérience</w:t>
      </w:r>
      <w:r w:rsidRPr="008C05AD">
        <w:rPr>
          <w:szCs w:val="24"/>
        </w:rPr>
        <w:t xml:space="preserve"> à </w:t>
      </w:r>
      <w:r w:rsidRPr="008C05AD">
        <w:rPr>
          <w:rStyle w:val="ts-alignment-element"/>
          <w:szCs w:val="24"/>
        </w:rPr>
        <w:t>titre</w:t>
      </w:r>
      <w:r w:rsidRPr="008C05AD">
        <w:rPr>
          <w:szCs w:val="24"/>
        </w:rPr>
        <w:t xml:space="preserve"> </w:t>
      </w:r>
      <w:r w:rsidRPr="008C05AD">
        <w:rPr>
          <w:rStyle w:val="ts-alignment-element"/>
          <w:szCs w:val="24"/>
        </w:rPr>
        <w:t>d</w:t>
      </w:r>
      <w:r w:rsidRPr="008C05AD">
        <w:rPr>
          <w:szCs w:val="24"/>
        </w:rPr>
        <w:t xml:space="preserve">’arbitre </w:t>
      </w:r>
      <w:r w:rsidRPr="008C05AD">
        <w:rPr>
          <w:rStyle w:val="ts-alignment-element"/>
          <w:szCs w:val="24"/>
        </w:rPr>
        <w:t>ou</w:t>
      </w:r>
      <w:r w:rsidRPr="008C05AD">
        <w:rPr>
          <w:szCs w:val="24"/>
        </w:rPr>
        <w:t xml:space="preserve"> </w:t>
      </w:r>
      <w:r w:rsidR="00A83E68">
        <w:rPr>
          <w:szCs w:val="24"/>
        </w:rPr>
        <w:t>de conciliateur</w:t>
      </w:r>
      <w:r w:rsidR="00A83E68" w:rsidRPr="008C05AD">
        <w:rPr>
          <w:szCs w:val="24"/>
        </w:rPr>
        <w:t xml:space="preserve"> </w:t>
      </w:r>
      <w:r w:rsidRPr="008C05AD">
        <w:rPr>
          <w:rStyle w:val="ts-alignment-element"/>
          <w:szCs w:val="24"/>
        </w:rPr>
        <w:t>dans</w:t>
      </w:r>
      <w:r w:rsidRPr="008C05AD">
        <w:rPr>
          <w:szCs w:val="24"/>
        </w:rPr>
        <w:t xml:space="preserve"> </w:t>
      </w:r>
      <w:r w:rsidRPr="008C05AD">
        <w:rPr>
          <w:rStyle w:val="ts-alignment-element"/>
          <w:szCs w:val="24"/>
        </w:rPr>
        <w:t>des</w:t>
      </w:r>
      <w:r w:rsidRPr="008C05AD">
        <w:rPr>
          <w:szCs w:val="24"/>
        </w:rPr>
        <w:t xml:space="preserve"> </w:t>
      </w:r>
      <w:r w:rsidRPr="008C05AD">
        <w:rPr>
          <w:rStyle w:val="ts-alignment-element"/>
          <w:szCs w:val="24"/>
        </w:rPr>
        <w:t>différends</w:t>
      </w:r>
      <w:r w:rsidRPr="008C05AD">
        <w:rPr>
          <w:szCs w:val="24"/>
        </w:rPr>
        <w:t xml:space="preserve"> </w:t>
      </w:r>
      <w:r w:rsidRPr="008C05AD">
        <w:rPr>
          <w:rStyle w:val="ts-alignment-element"/>
          <w:szCs w:val="24"/>
        </w:rPr>
        <w:t>liés</w:t>
      </w:r>
      <w:r w:rsidRPr="008C05AD">
        <w:rPr>
          <w:szCs w:val="24"/>
        </w:rPr>
        <w:t xml:space="preserve"> </w:t>
      </w:r>
      <w:r w:rsidRPr="008C05AD">
        <w:rPr>
          <w:rStyle w:val="ts-alignment-element"/>
          <w:szCs w:val="24"/>
        </w:rPr>
        <w:t>à</w:t>
      </w:r>
      <w:r w:rsidRPr="008C05AD">
        <w:rPr>
          <w:szCs w:val="24"/>
        </w:rPr>
        <w:t xml:space="preserve"> </w:t>
      </w:r>
      <w:r w:rsidRPr="008C05AD">
        <w:rPr>
          <w:rStyle w:val="ts-alignment-element"/>
          <w:szCs w:val="24"/>
        </w:rPr>
        <w:t>la</w:t>
      </w:r>
      <w:r w:rsidRPr="008C05AD">
        <w:rPr>
          <w:szCs w:val="24"/>
        </w:rPr>
        <w:t xml:space="preserve"> </w:t>
      </w:r>
      <w:r w:rsidRPr="008C05AD">
        <w:rPr>
          <w:rStyle w:val="ts-alignment-element"/>
          <w:szCs w:val="24"/>
        </w:rPr>
        <w:t>construction;</w:t>
      </w:r>
      <w:r w:rsidRPr="008C05AD">
        <w:rPr>
          <w:szCs w:val="24"/>
        </w:rPr>
        <w:t xml:space="preserve"> </w:t>
      </w:r>
    </w:p>
    <w:p w14:paraId="33382EAF" w14:textId="77777777" w:rsidR="00E355BE" w:rsidRPr="00E355BE" w:rsidRDefault="00E355BE" w:rsidP="00E355BE">
      <w:pPr>
        <w:pStyle w:val="Paragraphedeliste"/>
        <w:rPr>
          <w:rStyle w:val="ts-alignment-element"/>
          <w:szCs w:val="24"/>
        </w:rPr>
      </w:pPr>
    </w:p>
    <w:p w14:paraId="3344332A" w14:textId="1FB0280F" w:rsidR="00E355BE" w:rsidRPr="00E355BE" w:rsidRDefault="00FC3639" w:rsidP="000F2E00">
      <w:pPr>
        <w:pStyle w:val="Paragraphedeliste"/>
        <w:numPr>
          <w:ilvl w:val="0"/>
          <w:numId w:val="108"/>
        </w:numPr>
        <w:rPr>
          <w:b/>
          <w:szCs w:val="24"/>
        </w:rPr>
      </w:pPr>
      <w:r w:rsidRPr="008C05AD">
        <w:rPr>
          <w:rStyle w:val="ts-alignment-element"/>
          <w:szCs w:val="24"/>
        </w:rPr>
        <w:t>a</w:t>
      </w:r>
      <w:r w:rsidRPr="008C05AD">
        <w:rPr>
          <w:szCs w:val="24"/>
        </w:rPr>
        <w:t xml:space="preserve"> </w:t>
      </w:r>
      <w:r w:rsidRPr="008C05AD">
        <w:rPr>
          <w:rStyle w:val="ts-alignment-element"/>
          <w:szCs w:val="24"/>
        </w:rPr>
        <w:t>reçu</w:t>
      </w:r>
      <w:r w:rsidRPr="008C05AD">
        <w:rPr>
          <w:szCs w:val="24"/>
        </w:rPr>
        <w:t xml:space="preserve"> </w:t>
      </w:r>
      <w:r w:rsidRPr="008C05AD">
        <w:rPr>
          <w:rStyle w:val="ts-alignment-element"/>
          <w:szCs w:val="24"/>
        </w:rPr>
        <w:t>une</w:t>
      </w:r>
      <w:r w:rsidRPr="008C05AD">
        <w:rPr>
          <w:szCs w:val="24"/>
        </w:rPr>
        <w:t xml:space="preserve"> </w:t>
      </w:r>
      <w:r w:rsidRPr="008C05AD">
        <w:rPr>
          <w:rStyle w:val="ts-alignment-element"/>
          <w:szCs w:val="24"/>
        </w:rPr>
        <w:t>formation</w:t>
      </w:r>
      <w:r w:rsidRPr="008C05AD">
        <w:rPr>
          <w:szCs w:val="24"/>
        </w:rPr>
        <w:t xml:space="preserve"> </w:t>
      </w:r>
      <w:r w:rsidR="001C4E48">
        <w:rPr>
          <w:rStyle w:val="ts-alignment-element"/>
          <w:szCs w:val="24"/>
        </w:rPr>
        <w:t>form</w:t>
      </w:r>
      <w:r w:rsidR="001C4E48" w:rsidRPr="008C05AD">
        <w:rPr>
          <w:rStyle w:val="ts-alignment-element"/>
          <w:szCs w:val="24"/>
        </w:rPr>
        <w:t>elle</w:t>
      </w:r>
      <w:r w:rsidR="001C4E48" w:rsidRPr="008C05AD">
        <w:rPr>
          <w:szCs w:val="24"/>
        </w:rPr>
        <w:t xml:space="preserve"> </w:t>
      </w:r>
      <w:r w:rsidR="001C4E48">
        <w:rPr>
          <w:szCs w:val="24"/>
        </w:rPr>
        <w:t>de conciliateur</w:t>
      </w:r>
      <w:r w:rsidR="001C4E48" w:rsidRPr="008C05AD">
        <w:rPr>
          <w:szCs w:val="24"/>
        </w:rPr>
        <w:t xml:space="preserve"> </w:t>
      </w:r>
      <w:r w:rsidRPr="008C05AD">
        <w:rPr>
          <w:rStyle w:val="ts-alignment-element"/>
          <w:szCs w:val="24"/>
        </w:rPr>
        <w:t>d</w:t>
      </w:r>
      <w:r w:rsidRPr="008C05AD">
        <w:rPr>
          <w:szCs w:val="24"/>
        </w:rPr>
        <w:t>’</w:t>
      </w:r>
      <w:r w:rsidRPr="008C05AD">
        <w:rPr>
          <w:rStyle w:val="ts-alignment-element"/>
          <w:szCs w:val="24"/>
        </w:rPr>
        <w:t>un</w:t>
      </w:r>
      <w:r w:rsidRPr="008C05AD">
        <w:rPr>
          <w:szCs w:val="24"/>
        </w:rPr>
        <w:t xml:space="preserve"> </w:t>
      </w:r>
      <w:r w:rsidRPr="008C05AD">
        <w:rPr>
          <w:rStyle w:val="ts-alignment-element"/>
          <w:szCs w:val="24"/>
        </w:rPr>
        <w:t>organisme</w:t>
      </w:r>
      <w:r w:rsidRPr="008C05AD">
        <w:rPr>
          <w:szCs w:val="24"/>
        </w:rPr>
        <w:t xml:space="preserve"> </w:t>
      </w:r>
      <w:r w:rsidRPr="008C05AD">
        <w:rPr>
          <w:rStyle w:val="ts-alignment-element"/>
          <w:szCs w:val="24"/>
        </w:rPr>
        <w:t>reconnu</w:t>
      </w:r>
      <w:r w:rsidRPr="008C05AD">
        <w:rPr>
          <w:szCs w:val="24"/>
        </w:rPr>
        <w:t xml:space="preserve"> </w:t>
      </w:r>
      <w:r w:rsidRPr="008C05AD">
        <w:rPr>
          <w:rStyle w:val="ts-alignment-element"/>
          <w:szCs w:val="24"/>
        </w:rPr>
        <w:t>à</w:t>
      </w:r>
      <w:r w:rsidRPr="008C05AD">
        <w:rPr>
          <w:szCs w:val="24"/>
        </w:rPr>
        <w:t xml:space="preserve"> </w:t>
      </w:r>
      <w:r w:rsidRPr="008C05AD">
        <w:rPr>
          <w:rStyle w:val="ts-alignment-element"/>
          <w:szCs w:val="24"/>
        </w:rPr>
        <w:t>l’échelle</w:t>
      </w:r>
      <w:r w:rsidRPr="008C05AD">
        <w:rPr>
          <w:szCs w:val="24"/>
        </w:rPr>
        <w:t xml:space="preserve"> </w:t>
      </w:r>
      <w:r w:rsidRPr="008C05AD">
        <w:rPr>
          <w:rStyle w:val="ts-alignment-element"/>
          <w:szCs w:val="24"/>
        </w:rPr>
        <w:t>internationale;</w:t>
      </w:r>
      <w:r w:rsidRPr="008C05AD">
        <w:rPr>
          <w:szCs w:val="24"/>
        </w:rPr>
        <w:t xml:space="preserve">  </w:t>
      </w:r>
    </w:p>
    <w:p w14:paraId="5A6B8F53" w14:textId="77777777" w:rsidR="00E355BE" w:rsidRPr="00E355BE" w:rsidRDefault="00E355BE" w:rsidP="00E355BE">
      <w:pPr>
        <w:pStyle w:val="Paragraphedeliste"/>
        <w:rPr>
          <w:rStyle w:val="ts-alignment-element"/>
          <w:szCs w:val="24"/>
        </w:rPr>
      </w:pPr>
    </w:p>
    <w:p w14:paraId="2D960139" w14:textId="43FD8E55" w:rsidR="005E2BE6" w:rsidRPr="005E2BE6" w:rsidRDefault="00FC3639" w:rsidP="000F2E00">
      <w:pPr>
        <w:pStyle w:val="Paragraphedeliste"/>
        <w:numPr>
          <w:ilvl w:val="0"/>
          <w:numId w:val="108"/>
        </w:numPr>
        <w:rPr>
          <w:b/>
          <w:szCs w:val="24"/>
        </w:rPr>
      </w:pPr>
      <w:r w:rsidRPr="008C05AD">
        <w:rPr>
          <w:rStyle w:val="ts-alignment-element"/>
          <w:szCs w:val="24"/>
        </w:rPr>
        <w:t>a</w:t>
      </w:r>
      <w:r w:rsidRPr="008C05AD">
        <w:rPr>
          <w:szCs w:val="24"/>
        </w:rPr>
        <w:t xml:space="preserve"> de l’</w:t>
      </w:r>
      <w:r w:rsidRPr="008C05AD">
        <w:rPr>
          <w:rStyle w:val="ts-alignment-element"/>
          <w:szCs w:val="24"/>
        </w:rPr>
        <w:t>expérience</w:t>
      </w:r>
      <w:r w:rsidRPr="008C05AD">
        <w:rPr>
          <w:szCs w:val="24"/>
        </w:rPr>
        <w:t xml:space="preserve"> </w:t>
      </w:r>
      <w:r w:rsidRPr="008C05AD">
        <w:rPr>
          <w:rStyle w:val="ts-alignment-element"/>
          <w:szCs w:val="24"/>
        </w:rPr>
        <w:t>et/ou</w:t>
      </w:r>
      <w:r w:rsidRPr="008C05AD">
        <w:rPr>
          <w:szCs w:val="24"/>
        </w:rPr>
        <w:t xml:space="preserve"> </w:t>
      </w:r>
      <w:r w:rsidRPr="008C05AD">
        <w:rPr>
          <w:rStyle w:val="ts-alignment-element"/>
          <w:szCs w:val="24"/>
        </w:rPr>
        <w:t>connaît</w:t>
      </w:r>
      <w:r w:rsidRPr="008C05AD">
        <w:rPr>
          <w:szCs w:val="24"/>
        </w:rPr>
        <w:t xml:space="preserve"> </w:t>
      </w:r>
      <w:r w:rsidRPr="008C05AD">
        <w:rPr>
          <w:rStyle w:val="ts-alignment-element"/>
          <w:szCs w:val="24"/>
        </w:rPr>
        <w:t>bien</w:t>
      </w:r>
      <w:r w:rsidRPr="008C05AD">
        <w:rPr>
          <w:szCs w:val="24"/>
        </w:rPr>
        <w:t xml:space="preserve"> </w:t>
      </w:r>
      <w:r w:rsidRPr="008C05AD">
        <w:rPr>
          <w:rStyle w:val="ts-alignment-element"/>
          <w:szCs w:val="24"/>
        </w:rPr>
        <w:t>le</w:t>
      </w:r>
      <w:r w:rsidRPr="008C05AD">
        <w:rPr>
          <w:szCs w:val="24"/>
        </w:rPr>
        <w:t xml:space="preserve"> </w:t>
      </w:r>
      <w:r w:rsidRPr="008C05AD">
        <w:rPr>
          <w:rStyle w:val="ts-alignment-element"/>
          <w:szCs w:val="24"/>
        </w:rPr>
        <w:t>type</w:t>
      </w:r>
      <w:r w:rsidRPr="008C05AD">
        <w:rPr>
          <w:szCs w:val="24"/>
        </w:rPr>
        <w:t xml:space="preserve"> </w:t>
      </w:r>
      <w:r w:rsidRPr="008C05AD">
        <w:rPr>
          <w:rStyle w:val="ts-alignment-element"/>
          <w:szCs w:val="24"/>
        </w:rPr>
        <w:t>de</w:t>
      </w:r>
      <w:r w:rsidRPr="008C05AD">
        <w:rPr>
          <w:szCs w:val="24"/>
        </w:rPr>
        <w:t xml:space="preserve"> </w:t>
      </w:r>
      <w:r w:rsidRPr="008C05AD">
        <w:rPr>
          <w:rStyle w:val="ts-alignment-element"/>
          <w:szCs w:val="24"/>
        </w:rPr>
        <w:t>travaux</w:t>
      </w:r>
      <w:r w:rsidRPr="008C05AD">
        <w:rPr>
          <w:szCs w:val="24"/>
        </w:rPr>
        <w:t xml:space="preserve"> </w:t>
      </w:r>
      <w:r w:rsidRPr="008C05AD">
        <w:rPr>
          <w:rStyle w:val="ts-alignment-element"/>
          <w:szCs w:val="24"/>
        </w:rPr>
        <w:t>que</w:t>
      </w:r>
      <w:r w:rsidRPr="008C05AD">
        <w:rPr>
          <w:szCs w:val="24"/>
        </w:rPr>
        <w:t xml:space="preserve"> </w:t>
      </w:r>
      <w:r w:rsidRPr="008C05AD">
        <w:rPr>
          <w:rStyle w:val="ts-alignment-element"/>
          <w:szCs w:val="24"/>
        </w:rPr>
        <w:t>l’</w:t>
      </w:r>
      <w:r w:rsidR="001C4E48">
        <w:rPr>
          <w:rStyle w:val="ts-alignment-element"/>
          <w:szCs w:val="24"/>
        </w:rPr>
        <w:t>E</w:t>
      </w:r>
      <w:r w:rsidRPr="008C05AD">
        <w:rPr>
          <w:rStyle w:val="ts-alignment-element"/>
          <w:szCs w:val="24"/>
        </w:rPr>
        <w:t>ntrepreneur</w:t>
      </w:r>
      <w:r w:rsidRPr="008C05AD">
        <w:rPr>
          <w:szCs w:val="24"/>
        </w:rPr>
        <w:t xml:space="preserve"> </w:t>
      </w:r>
      <w:r w:rsidRPr="008C05AD">
        <w:rPr>
          <w:rStyle w:val="ts-alignment-element"/>
          <w:szCs w:val="24"/>
        </w:rPr>
        <w:t>doit</w:t>
      </w:r>
      <w:r w:rsidRPr="008C05AD">
        <w:rPr>
          <w:szCs w:val="24"/>
        </w:rPr>
        <w:t xml:space="preserve"> </w:t>
      </w:r>
      <w:r w:rsidRPr="008C05AD">
        <w:rPr>
          <w:rStyle w:val="ts-alignment-element"/>
          <w:szCs w:val="24"/>
        </w:rPr>
        <w:t>exécuter</w:t>
      </w:r>
      <w:r w:rsidRPr="008C05AD">
        <w:rPr>
          <w:szCs w:val="24"/>
        </w:rPr>
        <w:t xml:space="preserve"> </w:t>
      </w:r>
      <w:r w:rsidRPr="008C05AD">
        <w:rPr>
          <w:rStyle w:val="ts-alignment-element"/>
          <w:szCs w:val="24"/>
        </w:rPr>
        <w:t>en</w:t>
      </w:r>
      <w:r w:rsidRPr="008C05AD">
        <w:rPr>
          <w:szCs w:val="24"/>
        </w:rPr>
        <w:t xml:space="preserve"> </w:t>
      </w:r>
      <w:r w:rsidRPr="008C05AD">
        <w:rPr>
          <w:rStyle w:val="ts-alignment-element"/>
          <w:szCs w:val="24"/>
        </w:rPr>
        <w:t>vertu</w:t>
      </w:r>
      <w:r w:rsidRPr="008C05AD">
        <w:rPr>
          <w:szCs w:val="24"/>
        </w:rPr>
        <w:t xml:space="preserve"> </w:t>
      </w:r>
      <w:r w:rsidRPr="008C05AD">
        <w:rPr>
          <w:rStyle w:val="ts-alignment-element"/>
          <w:szCs w:val="24"/>
        </w:rPr>
        <w:t>du</w:t>
      </w:r>
      <w:r w:rsidRPr="008C05AD">
        <w:rPr>
          <w:szCs w:val="24"/>
        </w:rPr>
        <w:t xml:space="preserve"> </w:t>
      </w:r>
      <w:r w:rsidRPr="008C05AD">
        <w:rPr>
          <w:rStyle w:val="ts-alignment-element"/>
          <w:szCs w:val="24"/>
        </w:rPr>
        <w:t>contrat;</w:t>
      </w:r>
      <w:r w:rsidRPr="008C05AD">
        <w:rPr>
          <w:szCs w:val="24"/>
        </w:rPr>
        <w:t xml:space="preserve"> </w:t>
      </w:r>
    </w:p>
    <w:p w14:paraId="6EB9AA04" w14:textId="77777777" w:rsidR="005E2BE6" w:rsidRPr="005E2BE6" w:rsidRDefault="005E2BE6" w:rsidP="005E2BE6">
      <w:pPr>
        <w:pStyle w:val="Paragraphedeliste"/>
        <w:rPr>
          <w:rStyle w:val="ts-alignment-element"/>
          <w:szCs w:val="24"/>
        </w:rPr>
      </w:pPr>
    </w:p>
    <w:p w14:paraId="62AD2809" w14:textId="77777777" w:rsidR="005E2BE6" w:rsidRPr="005E2BE6" w:rsidRDefault="00FC3639" w:rsidP="000F2E00">
      <w:pPr>
        <w:pStyle w:val="Paragraphedeliste"/>
        <w:numPr>
          <w:ilvl w:val="0"/>
          <w:numId w:val="108"/>
        </w:numPr>
        <w:rPr>
          <w:b/>
          <w:szCs w:val="24"/>
        </w:rPr>
      </w:pPr>
      <w:r w:rsidRPr="008C05AD">
        <w:rPr>
          <w:rStyle w:val="ts-alignment-element"/>
          <w:szCs w:val="24"/>
        </w:rPr>
        <w:t>a</w:t>
      </w:r>
      <w:r w:rsidRPr="008C05AD">
        <w:rPr>
          <w:szCs w:val="24"/>
        </w:rPr>
        <w:t xml:space="preserve"> de l</w:t>
      </w:r>
      <w:r w:rsidRPr="008C05AD">
        <w:rPr>
          <w:rStyle w:val="ts-alignment-element"/>
          <w:szCs w:val="24"/>
        </w:rPr>
        <w:t>’expérience</w:t>
      </w:r>
      <w:r w:rsidRPr="008C05AD">
        <w:rPr>
          <w:szCs w:val="24"/>
        </w:rPr>
        <w:t xml:space="preserve"> </w:t>
      </w:r>
      <w:r w:rsidRPr="008C05AD">
        <w:rPr>
          <w:rStyle w:val="ts-alignment-element"/>
          <w:szCs w:val="24"/>
        </w:rPr>
        <w:t>dans</w:t>
      </w:r>
      <w:r w:rsidRPr="008C05AD">
        <w:rPr>
          <w:szCs w:val="24"/>
        </w:rPr>
        <w:t xml:space="preserve"> </w:t>
      </w:r>
      <w:r w:rsidRPr="008C05AD">
        <w:rPr>
          <w:rStyle w:val="ts-alignment-element"/>
          <w:szCs w:val="24"/>
        </w:rPr>
        <w:t>l’interprétation</w:t>
      </w:r>
      <w:r w:rsidRPr="008C05AD">
        <w:rPr>
          <w:szCs w:val="24"/>
        </w:rPr>
        <w:t xml:space="preserve"> </w:t>
      </w:r>
      <w:r w:rsidRPr="008C05AD">
        <w:rPr>
          <w:rStyle w:val="ts-alignment-element"/>
          <w:szCs w:val="24"/>
        </w:rPr>
        <w:t>de</w:t>
      </w:r>
      <w:r w:rsidRPr="008C05AD">
        <w:rPr>
          <w:szCs w:val="24"/>
        </w:rPr>
        <w:t xml:space="preserve"> </w:t>
      </w:r>
      <w:r w:rsidRPr="008C05AD">
        <w:rPr>
          <w:rStyle w:val="ts-alignment-element"/>
          <w:szCs w:val="24"/>
        </w:rPr>
        <w:t>la</w:t>
      </w:r>
      <w:r w:rsidRPr="008C05AD">
        <w:rPr>
          <w:szCs w:val="24"/>
        </w:rPr>
        <w:t xml:space="preserve"> </w:t>
      </w:r>
      <w:r w:rsidRPr="008C05AD">
        <w:rPr>
          <w:rStyle w:val="ts-alignment-element"/>
          <w:szCs w:val="24"/>
        </w:rPr>
        <w:t>documentation</w:t>
      </w:r>
      <w:r w:rsidRPr="008C05AD">
        <w:rPr>
          <w:szCs w:val="24"/>
        </w:rPr>
        <w:t xml:space="preserve"> </w:t>
      </w:r>
      <w:r w:rsidRPr="008C05AD">
        <w:rPr>
          <w:rStyle w:val="ts-alignment-element"/>
          <w:szCs w:val="24"/>
        </w:rPr>
        <w:t>contractuelle;</w:t>
      </w:r>
      <w:r w:rsidRPr="008C05AD">
        <w:rPr>
          <w:szCs w:val="24"/>
        </w:rPr>
        <w:t xml:space="preserve"> </w:t>
      </w:r>
      <w:r w:rsidRPr="008C05AD">
        <w:rPr>
          <w:rStyle w:val="ts-alignment-element"/>
          <w:szCs w:val="24"/>
        </w:rPr>
        <w:t>et</w:t>
      </w:r>
      <w:r w:rsidRPr="008C05AD">
        <w:rPr>
          <w:szCs w:val="24"/>
        </w:rPr>
        <w:t xml:space="preserve"> </w:t>
      </w:r>
    </w:p>
    <w:p w14:paraId="27E5C0F4" w14:textId="77777777" w:rsidR="005E2BE6" w:rsidRPr="005E2BE6" w:rsidRDefault="005E2BE6" w:rsidP="005E2BE6">
      <w:pPr>
        <w:pStyle w:val="Paragraphedeliste"/>
        <w:rPr>
          <w:rStyle w:val="ts-alignment-element"/>
          <w:szCs w:val="24"/>
        </w:rPr>
      </w:pPr>
    </w:p>
    <w:p w14:paraId="4DD5D01A" w14:textId="714A2645" w:rsidR="00972092" w:rsidRPr="008C05AD" w:rsidRDefault="00FC3639" w:rsidP="000F2E00">
      <w:pPr>
        <w:pStyle w:val="Paragraphedeliste"/>
        <w:numPr>
          <w:ilvl w:val="0"/>
          <w:numId w:val="108"/>
        </w:numPr>
        <w:rPr>
          <w:b/>
          <w:szCs w:val="24"/>
        </w:rPr>
      </w:pPr>
      <w:r w:rsidRPr="008C05AD">
        <w:rPr>
          <w:rStyle w:val="ts-alignment-element"/>
          <w:szCs w:val="24"/>
        </w:rPr>
        <w:t>parle</w:t>
      </w:r>
      <w:r w:rsidRPr="008C05AD">
        <w:rPr>
          <w:szCs w:val="24"/>
        </w:rPr>
        <w:t xml:space="preserve"> </w:t>
      </w:r>
      <w:r w:rsidRPr="008C05AD">
        <w:rPr>
          <w:rStyle w:val="ts-alignment-element"/>
          <w:szCs w:val="24"/>
        </w:rPr>
        <w:t>couramment</w:t>
      </w:r>
      <w:r w:rsidRPr="008C05AD">
        <w:rPr>
          <w:szCs w:val="24"/>
        </w:rPr>
        <w:t xml:space="preserve"> </w:t>
      </w:r>
      <w:r w:rsidRPr="008C05AD">
        <w:rPr>
          <w:rStyle w:val="ts-alignment-element"/>
          <w:szCs w:val="24"/>
        </w:rPr>
        <w:t>la</w:t>
      </w:r>
      <w:r w:rsidRPr="008C05AD">
        <w:rPr>
          <w:szCs w:val="24"/>
        </w:rPr>
        <w:t xml:space="preserve"> </w:t>
      </w:r>
      <w:r w:rsidRPr="008C05AD">
        <w:rPr>
          <w:rStyle w:val="ts-alignment-element"/>
          <w:szCs w:val="24"/>
        </w:rPr>
        <w:t>langue</w:t>
      </w:r>
      <w:r w:rsidRPr="008C05AD">
        <w:rPr>
          <w:szCs w:val="24"/>
        </w:rPr>
        <w:t xml:space="preserve"> </w:t>
      </w:r>
      <w:r w:rsidRPr="008C05AD">
        <w:rPr>
          <w:rStyle w:val="ts-alignment-element"/>
          <w:szCs w:val="24"/>
        </w:rPr>
        <w:t>de</w:t>
      </w:r>
      <w:r w:rsidRPr="008C05AD">
        <w:rPr>
          <w:szCs w:val="24"/>
        </w:rPr>
        <w:t xml:space="preserve"> </w:t>
      </w:r>
      <w:r w:rsidRPr="008C05AD">
        <w:rPr>
          <w:rStyle w:val="ts-alignment-element"/>
          <w:szCs w:val="24"/>
        </w:rPr>
        <w:t>communication</w:t>
      </w:r>
      <w:r w:rsidRPr="008C05AD">
        <w:rPr>
          <w:szCs w:val="24"/>
        </w:rPr>
        <w:t xml:space="preserve"> </w:t>
      </w:r>
      <w:r w:rsidRPr="008C05AD">
        <w:rPr>
          <w:rStyle w:val="ts-alignment-element"/>
          <w:szCs w:val="24"/>
        </w:rPr>
        <w:t>définie</w:t>
      </w:r>
      <w:r w:rsidRPr="008C05AD">
        <w:rPr>
          <w:szCs w:val="24"/>
        </w:rPr>
        <w:t xml:space="preserve"> </w:t>
      </w:r>
      <w:r w:rsidRPr="008C05AD">
        <w:rPr>
          <w:rStyle w:val="ts-alignment-element"/>
          <w:szCs w:val="24"/>
        </w:rPr>
        <w:t>dans</w:t>
      </w:r>
      <w:r w:rsidRPr="008C05AD">
        <w:rPr>
          <w:szCs w:val="24"/>
        </w:rPr>
        <w:t xml:space="preserve"> </w:t>
      </w:r>
      <w:r w:rsidRPr="008C05AD">
        <w:rPr>
          <w:rStyle w:val="ts-alignment-element"/>
          <w:szCs w:val="24"/>
        </w:rPr>
        <w:t>le</w:t>
      </w:r>
      <w:r w:rsidRPr="008C05AD">
        <w:rPr>
          <w:szCs w:val="24"/>
        </w:rPr>
        <w:t xml:space="preserve"> </w:t>
      </w:r>
      <w:r w:rsidR="001C4E48">
        <w:rPr>
          <w:rStyle w:val="ts-alignment-element"/>
          <w:szCs w:val="24"/>
        </w:rPr>
        <w:t>Marché.</w:t>
      </w:r>
    </w:p>
    <w:p w14:paraId="37201A17" w14:textId="77777777" w:rsidR="0051519E" w:rsidRPr="0051519E" w:rsidRDefault="0051519E" w:rsidP="0051519E">
      <w:pPr>
        <w:pStyle w:val="Paragraphedeliste"/>
        <w:shd w:val="clear" w:color="auto" w:fill="FDFDFD"/>
        <w:spacing w:after="0"/>
        <w:ind w:left="2880" w:firstLine="0"/>
        <w:jc w:val="left"/>
        <w:rPr>
          <w:szCs w:val="24"/>
          <w:lang w:eastAsia="en-US"/>
        </w:rPr>
      </w:pPr>
    </w:p>
    <w:p w14:paraId="6675D9AB" w14:textId="323F07EF" w:rsidR="0051519E" w:rsidRPr="0051519E" w:rsidRDefault="00560F5C" w:rsidP="000F2E00">
      <w:pPr>
        <w:pStyle w:val="Paragraphedeliste"/>
        <w:numPr>
          <w:ilvl w:val="3"/>
          <w:numId w:val="104"/>
        </w:numPr>
        <w:shd w:val="clear" w:color="auto" w:fill="FDFDFD"/>
        <w:spacing w:after="0"/>
        <w:ind w:left="360"/>
        <w:jc w:val="left"/>
        <w:rPr>
          <w:szCs w:val="24"/>
          <w:lang w:eastAsia="en-US"/>
        </w:rPr>
      </w:pPr>
      <w:r w:rsidRPr="0051519E">
        <w:rPr>
          <w:b/>
          <w:bCs/>
          <w:szCs w:val="24"/>
          <w:lang w:eastAsia="en-US"/>
        </w:rPr>
        <w:t>Obligations générales de l’ERD</w:t>
      </w:r>
      <w:r w:rsidRPr="0051519E">
        <w:rPr>
          <w:szCs w:val="24"/>
          <w:lang w:eastAsia="en-US"/>
        </w:rPr>
        <w:t xml:space="preserve"> </w:t>
      </w:r>
    </w:p>
    <w:p w14:paraId="0CE94883" w14:textId="77777777" w:rsidR="0051519E" w:rsidRDefault="0051519E" w:rsidP="0051519E">
      <w:pPr>
        <w:shd w:val="clear" w:color="auto" w:fill="FDFDFD"/>
        <w:spacing w:after="0"/>
        <w:ind w:left="2520" w:firstLine="0"/>
        <w:jc w:val="left"/>
        <w:rPr>
          <w:szCs w:val="24"/>
          <w:lang w:eastAsia="en-US"/>
        </w:rPr>
      </w:pPr>
    </w:p>
    <w:p w14:paraId="3B53D626" w14:textId="77777777" w:rsidR="0051519E" w:rsidRDefault="00560F5C" w:rsidP="0051519E">
      <w:pPr>
        <w:shd w:val="clear" w:color="auto" w:fill="FDFDFD"/>
        <w:spacing w:after="0"/>
        <w:ind w:left="54" w:firstLine="0"/>
        <w:jc w:val="left"/>
        <w:rPr>
          <w:szCs w:val="24"/>
          <w:lang w:eastAsia="en-US"/>
        </w:rPr>
      </w:pPr>
      <w:r w:rsidRPr="0051519E">
        <w:rPr>
          <w:szCs w:val="24"/>
          <w:lang w:eastAsia="en-US"/>
        </w:rPr>
        <w:t xml:space="preserve">L’ERD doit : </w:t>
      </w:r>
    </w:p>
    <w:p w14:paraId="53D3E1F1" w14:textId="77777777" w:rsidR="0051519E" w:rsidRDefault="0051519E" w:rsidP="0051519E">
      <w:pPr>
        <w:shd w:val="clear" w:color="auto" w:fill="FDFDFD"/>
        <w:spacing w:after="0"/>
        <w:ind w:left="54" w:firstLine="0"/>
        <w:jc w:val="left"/>
        <w:rPr>
          <w:szCs w:val="24"/>
          <w:lang w:eastAsia="en-US"/>
        </w:rPr>
      </w:pPr>
    </w:p>
    <w:p w14:paraId="04CD1254" w14:textId="5F932CDC" w:rsidR="0051519E" w:rsidRPr="00CB1633" w:rsidRDefault="00560F5C" w:rsidP="000F2E00">
      <w:pPr>
        <w:pStyle w:val="Paragraphedeliste"/>
        <w:numPr>
          <w:ilvl w:val="0"/>
          <w:numId w:val="109"/>
        </w:numPr>
        <w:shd w:val="clear" w:color="auto" w:fill="FDFDFD"/>
        <w:spacing w:after="0"/>
        <w:rPr>
          <w:szCs w:val="24"/>
          <w:lang w:eastAsia="en-US"/>
        </w:rPr>
      </w:pPr>
      <w:r w:rsidRPr="00CB1633">
        <w:rPr>
          <w:szCs w:val="24"/>
          <w:lang w:eastAsia="en-US"/>
        </w:rPr>
        <w:t>n’avoir aucun intérêt, financier ou autre, dans l</w:t>
      </w:r>
      <w:r w:rsidR="0051519E" w:rsidRPr="00CB1633">
        <w:rPr>
          <w:szCs w:val="24"/>
          <w:lang w:eastAsia="en-US"/>
        </w:rPr>
        <w:t>e Maître d’Ouvrage</w:t>
      </w:r>
      <w:r w:rsidRPr="00CB1633">
        <w:rPr>
          <w:szCs w:val="24"/>
          <w:lang w:eastAsia="en-US"/>
        </w:rPr>
        <w:t>, l’</w:t>
      </w:r>
      <w:r w:rsidR="0051519E" w:rsidRPr="00CB1633">
        <w:rPr>
          <w:szCs w:val="24"/>
          <w:lang w:eastAsia="en-US"/>
        </w:rPr>
        <w:t>E</w:t>
      </w:r>
      <w:r w:rsidRPr="00CB1633">
        <w:rPr>
          <w:szCs w:val="24"/>
          <w:lang w:eastAsia="en-US"/>
        </w:rPr>
        <w:t xml:space="preserve">ntrepreneur, le </w:t>
      </w:r>
      <w:r w:rsidR="00D123E0">
        <w:rPr>
          <w:szCs w:val="24"/>
          <w:lang w:eastAsia="en-US"/>
        </w:rPr>
        <w:t xml:space="preserve">Consultant de </w:t>
      </w:r>
      <w:r w:rsidR="00D367CB">
        <w:rPr>
          <w:szCs w:val="24"/>
          <w:lang w:eastAsia="en-US"/>
        </w:rPr>
        <w:t>Supervision</w:t>
      </w:r>
      <w:r w:rsidRPr="00CB1633">
        <w:rPr>
          <w:szCs w:val="24"/>
          <w:lang w:eastAsia="en-US"/>
        </w:rPr>
        <w:t xml:space="preserve"> ou l’Expert </w:t>
      </w:r>
      <w:r w:rsidR="0051519E" w:rsidRPr="00CB1633">
        <w:rPr>
          <w:szCs w:val="24"/>
          <w:lang w:eastAsia="en-US"/>
        </w:rPr>
        <w:t>I</w:t>
      </w:r>
      <w:r w:rsidRPr="00CB1633">
        <w:rPr>
          <w:szCs w:val="24"/>
          <w:lang w:eastAsia="en-US"/>
        </w:rPr>
        <w:t xml:space="preserve">ndépendant, ni aucun intérêt financier dans le </w:t>
      </w:r>
      <w:r w:rsidR="0051519E" w:rsidRPr="00CB1633">
        <w:rPr>
          <w:szCs w:val="24"/>
          <w:lang w:eastAsia="en-US"/>
        </w:rPr>
        <w:t>Marché</w:t>
      </w:r>
      <w:r w:rsidRPr="00CB1633">
        <w:rPr>
          <w:szCs w:val="24"/>
          <w:lang w:eastAsia="en-US"/>
        </w:rPr>
        <w:t>, sauf pour le paiement en vertu de l’Accord d’</w:t>
      </w:r>
      <w:r w:rsidR="0051519E" w:rsidRPr="00CB1633">
        <w:rPr>
          <w:szCs w:val="24"/>
          <w:lang w:eastAsia="en-US"/>
        </w:rPr>
        <w:t>E</w:t>
      </w:r>
      <w:r w:rsidRPr="00CB1633">
        <w:rPr>
          <w:szCs w:val="24"/>
          <w:lang w:eastAsia="en-US"/>
        </w:rPr>
        <w:t xml:space="preserve">xpert </w:t>
      </w:r>
      <w:r w:rsidR="001C4E48">
        <w:rPr>
          <w:szCs w:val="24"/>
          <w:lang w:eastAsia="en-US"/>
        </w:rPr>
        <w:t>en Règlement</w:t>
      </w:r>
      <w:r w:rsidR="0051519E" w:rsidRPr="00CB1633">
        <w:rPr>
          <w:szCs w:val="24"/>
          <w:lang w:eastAsia="en-US"/>
        </w:rPr>
        <w:t xml:space="preserve"> des Différends ;</w:t>
      </w:r>
      <w:r w:rsidRPr="00CB1633">
        <w:rPr>
          <w:szCs w:val="24"/>
          <w:lang w:eastAsia="en-US"/>
        </w:rPr>
        <w:t xml:space="preserve"> </w:t>
      </w:r>
    </w:p>
    <w:p w14:paraId="4E9C5C66" w14:textId="77777777" w:rsidR="0051519E" w:rsidRDefault="0051519E" w:rsidP="0051519E">
      <w:pPr>
        <w:shd w:val="clear" w:color="auto" w:fill="FDFDFD"/>
        <w:spacing w:after="0"/>
        <w:ind w:left="54" w:firstLine="0"/>
        <w:rPr>
          <w:szCs w:val="24"/>
          <w:lang w:eastAsia="en-US"/>
        </w:rPr>
      </w:pPr>
    </w:p>
    <w:p w14:paraId="7DA8ED57" w14:textId="685E8F41" w:rsidR="00F71149" w:rsidRPr="00CB1633" w:rsidRDefault="00560F5C" w:rsidP="000F2E00">
      <w:pPr>
        <w:pStyle w:val="Paragraphedeliste"/>
        <w:numPr>
          <w:ilvl w:val="0"/>
          <w:numId w:val="109"/>
        </w:numPr>
        <w:shd w:val="clear" w:color="auto" w:fill="FDFDFD"/>
        <w:spacing w:after="0"/>
        <w:rPr>
          <w:szCs w:val="24"/>
          <w:lang w:eastAsia="en-US"/>
        </w:rPr>
      </w:pPr>
      <w:r w:rsidRPr="00CB1633">
        <w:rPr>
          <w:szCs w:val="24"/>
          <w:lang w:eastAsia="en-US"/>
        </w:rPr>
        <w:t>n’a pas déjà été employé à titre de consultant ou autrement par l</w:t>
      </w:r>
      <w:r w:rsidR="0051519E" w:rsidRPr="00CB1633">
        <w:rPr>
          <w:szCs w:val="24"/>
          <w:lang w:eastAsia="en-US"/>
        </w:rPr>
        <w:t>e Maître d’Ouvrage</w:t>
      </w:r>
      <w:r w:rsidRPr="00CB1633">
        <w:rPr>
          <w:szCs w:val="24"/>
          <w:lang w:eastAsia="en-US"/>
        </w:rPr>
        <w:t>, l’</w:t>
      </w:r>
      <w:r w:rsidR="0051519E" w:rsidRPr="00CB1633">
        <w:rPr>
          <w:szCs w:val="24"/>
          <w:lang w:eastAsia="en-US"/>
        </w:rPr>
        <w:t>E</w:t>
      </w:r>
      <w:r w:rsidRPr="00CB1633">
        <w:rPr>
          <w:szCs w:val="24"/>
          <w:lang w:eastAsia="en-US"/>
        </w:rPr>
        <w:t xml:space="preserve">ntrepreneur ou le </w:t>
      </w:r>
      <w:r w:rsidR="00D123E0">
        <w:rPr>
          <w:szCs w:val="24"/>
          <w:lang w:eastAsia="en-US"/>
        </w:rPr>
        <w:t xml:space="preserve">Consultant de </w:t>
      </w:r>
      <w:r w:rsidR="00D367CB">
        <w:rPr>
          <w:szCs w:val="24"/>
          <w:lang w:eastAsia="en-US"/>
        </w:rPr>
        <w:t>Supervision</w:t>
      </w:r>
      <w:r w:rsidRPr="00CB1633">
        <w:rPr>
          <w:szCs w:val="24"/>
          <w:lang w:eastAsia="en-US"/>
        </w:rPr>
        <w:t xml:space="preserve">, sauf dans les circonstances qui ont été divulguées par écrit </w:t>
      </w:r>
      <w:r w:rsidR="0051519E" w:rsidRPr="00CB1633">
        <w:rPr>
          <w:szCs w:val="24"/>
          <w:lang w:eastAsia="en-US"/>
        </w:rPr>
        <w:t>au Maître d’Ouvrage</w:t>
      </w:r>
      <w:r w:rsidRPr="00CB1633">
        <w:rPr>
          <w:szCs w:val="24"/>
          <w:lang w:eastAsia="en-US"/>
        </w:rPr>
        <w:t xml:space="preserve"> et à l’</w:t>
      </w:r>
      <w:r w:rsidR="00F71149" w:rsidRPr="00CB1633">
        <w:rPr>
          <w:szCs w:val="24"/>
          <w:lang w:eastAsia="en-US"/>
        </w:rPr>
        <w:t>E</w:t>
      </w:r>
      <w:r w:rsidRPr="00CB1633">
        <w:rPr>
          <w:szCs w:val="24"/>
          <w:lang w:eastAsia="en-US"/>
        </w:rPr>
        <w:t xml:space="preserve">ntrepreneur avant qu’ils ne signent </w:t>
      </w:r>
      <w:r w:rsidR="00494A6D" w:rsidRPr="00CB1633">
        <w:rPr>
          <w:szCs w:val="24"/>
          <w:lang w:eastAsia="en-US"/>
        </w:rPr>
        <w:t>l’Accord d’</w:t>
      </w:r>
      <w:r w:rsidR="008D7460">
        <w:rPr>
          <w:szCs w:val="24"/>
          <w:lang w:eastAsia="en-US"/>
        </w:rPr>
        <w:t>Expert en Règlement</w:t>
      </w:r>
      <w:r w:rsidR="00F71149" w:rsidRPr="00CB1633">
        <w:rPr>
          <w:szCs w:val="24"/>
          <w:lang w:eastAsia="en-US"/>
        </w:rPr>
        <w:t xml:space="preserve"> des </w:t>
      </w:r>
      <w:r w:rsidR="00494A6D" w:rsidRPr="00CB1633">
        <w:rPr>
          <w:szCs w:val="24"/>
          <w:lang w:eastAsia="en-US"/>
        </w:rPr>
        <w:t>Différends ;</w:t>
      </w:r>
      <w:r w:rsidRPr="00CB1633">
        <w:rPr>
          <w:szCs w:val="24"/>
          <w:lang w:eastAsia="en-US"/>
        </w:rPr>
        <w:t xml:space="preserve"> </w:t>
      </w:r>
    </w:p>
    <w:p w14:paraId="05D142AB" w14:textId="77777777" w:rsidR="00F71149" w:rsidRDefault="00F71149" w:rsidP="0051519E">
      <w:pPr>
        <w:shd w:val="clear" w:color="auto" w:fill="FDFDFD"/>
        <w:spacing w:after="0"/>
        <w:ind w:left="54" w:firstLine="0"/>
        <w:rPr>
          <w:szCs w:val="24"/>
          <w:lang w:eastAsia="en-US"/>
        </w:rPr>
      </w:pPr>
    </w:p>
    <w:p w14:paraId="6B8E14C9" w14:textId="44F7D77A" w:rsidR="00494A6D" w:rsidRPr="00CB1633" w:rsidRDefault="00560F5C" w:rsidP="000F2E00">
      <w:pPr>
        <w:pStyle w:val="Paragraphedeliste"/>
        <w:numPr>
          <w:ilvl w:val="0"/>
          <w:numId w:val="109"/>
        </w:numPr>
        <w:shd w:val="clear" w:color="auto" w:fill="FDFDFD"/>
        <w:spacing w:after="0"/>
        <w:rPr>
          <w:szCs w:val="24"/>
          <w:lang w:eastAsia="en-US"/>
        </w:rPr>
      </w:pPr>
      <w:r w:rsidRPr="00CB1633">
        <w:rPr>
          <w:szCs w:val="24"/>
          <w:lang w:eastAsia="en-US"/>
        </w:rPr>
        <w:t>avoir divulgué par écrit</w:t>
      </w:r>
      <w:r w:rsidR="00F71149" w:rsidRPr="00CB1633">
        <w:rPr>
          <w:szCs w:val="24"/>
          <w:lang w:eastAsia="en-US"/>
        </w:rPr>
        <w:t xml:space="preserve"> au Maître d’Ouvrage </w:t>
      </w:r>
      <w:r w:rsidRPr="00CB1633">
        <w:rPr>
          <w:szCs w:val="24"/>
          <w:lang w:eastAsia="en-US"/>
        </w:rPr>
        <w:t>et à l’</w:t>
      </w:r>
      <w:r w:rsidR="00494A6D" w:rsidRPr="00CB1633">
        <w:rPr>
          <w:szCs w:val="24"/>
          <w:lang w:eastAsia="en-US"/>
        </w:rPr>
        <w:t>E</w:t>
      </w:r>
      <w:r w:rsidRPr="00CB1633">
        <w:rPr>
          <w:szCs w:val="24"/>
          <w:lang w:eastAsia="en-US"/>
        </w:rPr>
        <w:t>ntrepreneur, avant de conclure l’</w:t>
      </w:r>
      <w:r w:rsidR="00494A6D" w:rsidRPr="00CB1633">
        <w:rPr>
          <w:szCs w:val="24"/>
          <w:lang w:eastAsia="en-US"/>
        </w:rPr>
        <w:t>Accord d’</w:t>
      </w:r>
      <w:r w:rsidR="008D7460">
        <w:rPr>
          <w:szCs w:val="24"/>
          <w:lang w:eastAsia="en-US"/>
        </w:rPr>
        <w:t>Expert en Règlement</w:t>
      </w:r>
      <w:r w:rsidR="00494A6D" w:rsidRPr="00CB1633">
        <w:rPr>
          <w:szCs w:val="24"/>
          <w:lang w:eastAsia="en-US"/>
        </w:rPr>
        <w:t xml:space="preserve"> des D</w:t>
      </w:r>
      <w:r w:rsidRPr="00CB1633">
        <w:rPr>
          <w:szCs w:val="24"/>
          <w:lang w:eastAsia="en-US"/>
        </w:rPr>
        <w:t>ifférends et à sa meilleure connaissance et souvenir, toute relation professionnelle ou personnelle avec un administrateur, un dirigeant ou un employé d</w:t>
      </w:r>
      <w:r w:rsidR="00494A6D" w:rsidRPr="00CB1633">
        <w:rPr>
          <w:szCs w:val="24"/>
          <w:lang w:eastAsia="en-US"/>
        </w:rPr>
        <w:t xml:space="preserve">u Maître d’Ouvrage, </w:t>
      </w:r>
      <w:r w:rsidRPr="00CB1633">
        <w:rPr>
          <w:szCs w:val="24"/>
          <w:lang w:eastAsia="en-US"/>
        </w:rPr>
        <w:t>de l’</w:t>
      </w:r>
      <w:r w:rsidR="00494A6D" w:rsidRPr="00CB1633">
        <w:rPr>
          <w:szCs w:val="24"/>
          <w:lang w:eastAsia="en-US"/>
        </w:rPr>
        <w:t>E</w:t>
      </w:r>
      <w:r w:rsidRPr="00CB1633">
        <w:rPr>
          <w:szCs w:val="24"/>
          <w:lang w:eastAsia="en-US"/>
        </w:rPr>
        <w:t xml:space="preserve">ntrepreneur ou du </w:t>
      </w:r>
      <w:r w:rsidR="00D123E0">
        <w:rPr>
          <w:szCs w:val="24"/>
          <w:lang w:eastAsia="en-US"/>
        </w:rPr>
        <w:t xml:space="preserve">Consultant de </w:t>
      </w:r>
      <w:r w:rsidR="00D367CB">
        <w:rPr>
          <w:szCs w:val="24"/>
          <w:lang w:eastAsia="en-US"/>
        </w:rPr>
        <w:t>Supervision</w:t>
      </w:r>
      <w:r w:rsidRPr="00CB1633">
        <w:rPr>
          <w:szCs w:val="24"/>
          <w:lang w:eastAsia="en-US"/>
        </w:rPr>
        <w:t xml:space="preserve">, et toute participation antérieure au projet global dont le </w:t>
      </w:r>
      <w:r w:rsidR="00494A6D" w:rsidRPr="00CB1633">
        <w:rPr>
          <w:szCs w:val="24"/>
          <w:lang w:eastAsia="en-US"/>
        </w:rPr>
        <w:t xml:space="preserve">Marché </w:t>
      </w:r>
      <w:r w:rsidRPr="00CB1633">
        <w:rPr>
          <w:szCs w:val="24"/>
          <w:lang w:eastAsia="en-US"/>
        </w:rPr>
        <w:t>fait partie</w:t>
      </w:r>
      <w:r w:rsidR="00557661" w:rsidRPr="00CB1633">
        <w:rPr>
          <w:szCs w:val="24"/>
          <w:lang w:eastAsia="en-US"/>
        </w:rPr>
        <w:t>’</w:t>
      </w:r>
      <w:r w:rsidRPr="00CB1633">
        <w:rPr>
          <w:szCs w:val="24"/>
          <w:lang w:eastAsia="en-US"/>
        </w:rPr>
        <w:t xml:space="preserve">; </w:t>
      </w:r>
    </w:p>
    <w:p w14:paraId="236C164D" w14:textId="77777777" w:rsidR="00494A6D" w:rsidRDefault="00494A6D" w:rsidP="0051519E">
      <w:pPr>
        <w:shd w:val="clear" w:color="auto" w:fill="FDFDFD"/>
        <w:spacing w:after="0"/>
        <w:ind w:left="54" w:firstLine="0"/>
        <w:rPr>
          <w:szCs w:val="24"/>
          <w:lang w:eastAsia="en-US"/>
        </w:rPr>
      </w:pPr>
    </w:p>
    <w:p w14:paraId="6D0ACD64" w14:textId="56C38A43" w:rsidR="00CB1633" w:rsidRDefault="00560F5C" w:rsidP="000F2E00">
      <w:pPr>
        <w:pStyle w:val="Paragraphedeliste"/>
        <w:numPr>
          <w:ilvl w:val="0"/>
          <w:numId w:val="109"/>
        </w:numPr>
        <w:shd w:val="clear" w:color="auto" w:fill="FDFDFD"/>
        <w:spacing w:after="0"/>
        <w:rPr>
          <w:szCs w:val="24"/>
          <w:lang w:eastAsia="en-US"/>
        </w:rPr>
      </w:pPr>
      <w:r w:rsidRPr="00CB1633">
        <w:rPr>
          <w:szCs w:val="24"/>
          <w:lang w:eastAsia="en-US"/>
        </w:rPr>
        <w:t>ne pas être employé, pendant la durée de l’</w:t>
      </w:r>
      <w:r w:rsidR="00494A6D" w:rsidRPr="00CB1633">
        <w:rPr>
          <w:szCs w:val="24"/>
          <w:lang w:eastAsia="en-US"/>
        </w:rPr>
        <w:t>Accord d</w:t>
      </w:r>
      <w:r w:rsidRPr="00CB1633">
        <w:rPr>
          <w:szCs w:val="24"/>
          <w:lang w:eastAsia="en-US"/>
        </w:rPr>
        <w:t>’</w:t>
      </w:r>
      <w:r w:rsidR="008D7460">
        <w:rPr>
          <w:szCs w:val="24"/>
          <w:lang w:eastAsia="en-US"/>
        </w:rPr>
        <w:t>Expert en Règlement</w:t>
      </w:r>
      <w:r w:rsidR="00494A6D" w:rsidRPr="00CB1633">
        <w:rPr>
          <w:szCs w:val="24"/>
          <w:lang w:eastAsia="en-US"/>
        </w:rPr>
        <w:t xml:space="preserve"> des D</w:t>
      </w:r>
      <w:r w:rsidRPr="00CB1633">
        <w:rPr>
          <w:szCs w:val="24"/>
          <w:lang w:eastAsia="en-US"/>
        </w:rPr>
        <w:t xml:space="preserve">ifférends, à titre de consultant ou autrement par </w:t>
      </w:r>
      <w:r w:rsidR="00FD5ED5" w:rsidRPr="00CB1633">
        <w:rPr>
          <w:szCs w:val="24"/>
          <w:lang w:eastAsia="en-US"/>
        </w:rPr>
        <w:t xml:space="preserve">le Maître d’Ouvrage, l’Entrepreneur ou </w:t>
      </w:r>
      <w:r w:rsidR="001C4E48">
        <w:rPr>
          <w:szCs w:val="24"/>
          <w:lang w:eastAsia="en-US"/>
        </w:rPr>
        <w:t>le</w:t>
      </w:r>
      <w:r w:rsidR="001C4E48" w:rsidRPr="00CB1633">
        <w:rPr>
          <w:szCs w:val="24"/>
          <w:lang w:eastAsia="en-US"/>
        </w:rPr>
        <w:t xml:space="preserve"> </w:t>
      </w:r>
      <w:r w:rsidR="00D123E0">
        <w:rPr>
          <w:szCs w:val="24"/>
          <w:lang w:eastAsia="en-US"/>
        </w:rPr>
        <w:t xml:space="preserve">Consultant de </w:t>
      </w:r>
      <w:r w:rsidR="00D367CB">
        <w:rPr>
          <w:szCs w:val="24"/>
          <w:lang w:eastAsia="en-US"/>
        </w:rPr>
        <w:t>Supervision</w:t>
      </w:r>
      <w:r w:rsidR="00FD5ED5" w:rsidRPr="00CB1633">
        <w:rPr>
          <w:szCs w:val="24"/>
          <w:lang w:eastAsia="en-US"/>
        </w:rPr>
        <w:t xml:space="preserve"> </w:t>
      </w:r>
      <w:r w:rsidRPr="00CB1633">
        <w:rPr>
          <w:szCs w:val="24"/>
          <w:lang w:eastAsia="en-US"/>
        </w:rPr>
        <w:t>ou l’</w:t>
      </w:r>
      <w:r w:rsidR="00FD5ED5" w:rsidRPr="00CB1633">
        <w:rPr>
          <w:szCs w:val="24"/>
          <w:lang w:eastAsia="en-US"/>
        </w:rPr>
        <w:t>E</w:t>
      </w:r>
      <w:r w:rsidRPr="00CB1633">
        <w:rPr>
          <w:szCs w:val="24"/>
          <w:lang w:eastAsia="en-US"/>
        </w:rPr>
        <w:t xml:space="preserve">xpert </w:t>
      </w:r>
      <w:r w:rsidR="00FD5ED5" w:rsidRPr="00CB1633">
        <w:rPr>
          <w:szCs w:val="24"/>
          <w:lang w:eastAsia="en-US"/>
        </w:rPr>
        <w:t>I</w:t>
      </w:r>
      <w:r w:rsidRPr="00CB1633">
        <w:rPr>
          <w:szCs w:val="24"/>
          <w:lang w:eastAsia="en-US"/>
        </w:rPr>
        <w:t xml:space="preserve">ndépendant, sauf si </w:t>
      </w:r>
      <w:r w:rsidR="00FD5ED5" w:rsidRPr="00CB1633">
        <w:rPr>
          <w:szCs w:val="24"/>
          <w:lang w:eastAsia="en-US"/>
        </w:rPr>
        <w:t xml:space="preserve">le Maître d’Ouvrage et l’Entrepreneur </w:t>
      </w:r>
      <w:r w:rsidRPr="00CB1633">
        <w:rPr>
          <w:szCs w:val="24"/>
          <w:lang w:eastAsia="en-US"/>
        </w:rPr>
        <w:t>en conviennent par écrit</w:t>
      </w:r>
      <w:r w:rsidR="00557661" w:rsidRPr="00CB1633">
        <w:rPr>
          <w:szCs w:val="24"/>
          <w:lang w:eastAsia="en-US"/>
        </w:rPr>
        <w:t xml:space="preserve"> </w:t>
      </w:r>
      <w:r w:rsidRPr="00CB1633">
        <w:rPr>
          <w:szCs w:val="24"/>
          <w:lang w:eastAsia="en-US"/>
        </w:rPr>
        <w:t>;</w:t>
      </w:r>
    </w:p>
    <w:p w14:paraId="52766E56" w14:textId="77777777" w:rsidR="00CB1633" w:rsidRPr="00CB1633" w:rsidRDefault="00CB1633" w:rsidP="00CB1633">
      <w:pPr>
        <w:pStyle w:val="Paragraphedeliste"/>
        <w:rPr>
          <w:szCs w:val="24"/>
          <w:lang w:eastAsia="en-US"/>
        </w:rPr>
      </w:pPr>
    </w:p>
    <w:p w14:paraId="0F3224BE" w14:textId="4C385247" w:rsidR="00197497" w:rsidRDefault="00CB1633" w:rsidP="000F2E00">
      <w:pPr>
        <w:pStyle w:val="Paragraphedeliste"/>
        <w:numPr>
          <w:ilvl w:val="0"/>
          <w:numId w:val="109"/>
        </w:numPr>
        <w:shd w:val="clear" w:color="auto" w:fill="FDFDFD"/>
        <w:spacing w:after="0"/>
        <w:rPr>
          <w:szCs w:val="24"/>
          <w:lang w:eastAsia="en-US"/>
        </w:rPr>
      </w:pPr>
      <w:r w:rsidRPr="00CB1633">
        <w:rPr>
          <w:szCs w:val="24"/>
          <w:lang w:eastAsia="en-US"/>
        </w:rPr>
        <w:t xml:space="preserve">se conformer aux règles de procédure annexées et à </w:t>
      </w:r>
      <w:r w:rsidR="007F0CDF">
        <w:rPr>
          <w:szCs w:val="24"/>
          <w:lang w:eastAsia="en-US"/>
        </w:rPr>
        <w:t>la clause</w:t>
      </w:r>
      <w:r w:rsidRPr="00CB1633">
        <w:rPr>
          <w:szCs w:val="24"/>
          <w:lang w:eastAsia="en-US"/>
        </w:rPr>
        <w:t xml:space="preserve"> 31.1 du </w:t>
      </w:r>
      <w:r w:rsidR="008B1B43">
        <w:rPr>
          <w:szCs w:val="24"/>
          <w:lang w:eastAsia="en-US"/>
        </w:rPr>
        <w:t>CCAG</w:t>
      </w:r>
      <w:r w:rsidRPr="00CB1633">
        <w:rPr>
          <w:szCs w:val="24"/>
          <w:lang w:eastAsia="en-US"/>
        </w:rPr>
        <w:t xml:space="preserve">; </w:t>
      </w:r>
    </w:p>
    <w:p w14:paraId="11B8503D" w14:textId="77777777" w:rsidR="00197497" w:rsidRPr="00197497" w:rsidRDefault="00197497" w:rsidP="00197497">
      <w:pPr>
        <w:pStyle w:val="Paragraphedeliste"/>
        <w:rPr>
          <w:szCs w:val="24"/>
          <w:lang w:eastAsia="en-US"/>
        </w:rPr>
      </w:pPr>
    </w:p>
    <w:p w14:paraId="15A7C79C" w14:textId="77777777" w:rsidR="00197497" w:rsidRDefault="00CB1633" w:rsidP="000F2E00">
      <w:pPr>
        <w:pStyle w:val="Paragraphedeliste"/>
        <w:numPr>
          <w:ilvl w:val="0"/>
          <w:numId w:val="109"/>
        </w:numPr>
        <w:shd w:val="clear" w:color="auto" w:fill="FDFDFD"/>
        <w:spacing w:after="0"/>
        <w:rPr>
          <w:szCs w:val="24"/>
          <w:lang w:eastAsia="en-US"/>
        </w:rPr>
      </w:pPr>
      <w:r w:rsidRPr="00CB1633">
        <w:rPr>
          <w:szCs w:val="24"/>
          <w:lang w:eastAsia="en-US"/>
        </w:rPr>
        <w:t xml:space="preserve">ne pas donner de conseils </w:t>
      </w:r>
      <w:r w:rsidR="00197497">
        <w:rPr>
          <w:szCs w:val="24"/>
          <w:lang w:eastAsia="en-US"/>
        </w:rPr>
        <w:t xml:space="preserve">au </w:t>
      </w:r>
      <w:r w:rsidR="00197497" w:rsidRPr="00CB1633">
        <w:rPr>
          <w:szCs w:val="24"/>
          <w:lang w:eastAsia="en-US"/>
        </w:rPr>
        <w:t xml:space="preserve">Maître d’Ouvrage, </w:t>
      </w:r>
      <w:r w:rsidR="00197497">
        <w:rPr>
          <w:szCs w:val="24"/>
          <w:lang w:eastAsia="en-US"/>
        </w:rPr>
        <w:t>à</w:t>
      </w:r>
      <w:r w:rsidR="00197497" w:rsidRPr="00CB1633">
        <w:rPr>
          <w:szCs w:val="24"/>
          <w:lang w:eastAsia="en-US"/>
        </w:rPr>
        <w:t xml:space="preserve"> l’Entrepreneur</w:t>
      </w:r>
      <w:r w:rsidRPr="00CB1633">
        <w:rPr>
          <w:szCs w:val="24"/>
          <w:lang w:eastAsia="en-US"/>
        </w:rPr>
        <w:t>, au Personnel d</w:t>
      </w:r>
      <w:r w:rsidR="00197497">
        <w:rPr>
          <w:szCs w:val="24"/>
          <w:lang w:eastAsia="en-US"/>
        </w:rPr>
        <w:t xml:space="preserve">u Maître d’Ouvrage </w:t>
      </w:r>
      <w:r w:rsidRPr="00CB1633">
        <w:rPr>
          <w:szCs w:val="24"/>
          <w:lang w:eastAsia="en-US"/>
        </w:rPr>
        <w:t xml:space="preserve">ou au Personnel de l’Entrepreneur concernant la conduite du </w:t>
      </w:r>
      <w:r w:rsidR="00197497">
        <w:rPr>
          <w:szCs w:val="24"/>
          <w:lang w:eastAsia="en-US"/>
        </w:rPr>
        <w:t>Marché</w:t>
      </w:r>
      <w:r w:rsidRPr="00CB1633">
        <w:rPr>
          <w:szCs w:val="24"/>
          <w:lang w:eastAsia="en-US"/>
        </w:rPr>
        <w:t xml:space="preserve">, autrement que conformément aux règles de procédure ci-annexées; </w:t>
      </w:r>
    </w:p>
    <w:p w14:paraId="60A16990" w14:textId="77777777" w:rsidR="00197497" w:rsidRPr="00197497" w:rsidRDefault="00197497" w:rsidP="00197497">
      <w:pPr>
        <w:pStyle w:val="Paragraphedeliste"/>
        <w:rPr>
          <w:szCs w:val="24"/>
          <w:lang w:eastAsia="en-US"/>
        </w:rPr>
      </w:pPr>
    </w:p>
    <w:p w14:paraId="0C32F2EC" w14:textId="662D230C" w:rsidR="005433ED" w:rsidRDefault="00CB1633" w:rsidP="000F2E00">
      <w:pPr>
        <w:pStyle w:val="Paragraphedeliste"/>
        <w:numPr>
          <w:ilvl w:val="0"/>
          <w:numId w:val="109"/>
        </w:numPr>
        <w:shd w:val="clear" w:color="auto" w:fill="FDFDFD"/>
        <w:spacing w:after="0"/>
        <w:rPr>
          <w:szCs w:val="24"/>
          <w:lang w:eastAsia="en-US"/>
        </w:rPr>
      </w:pPr>
      <w:r w:rsidRPr="00CB1633">
        <w:rPr>
          <w:szCs w:val="24"/>
          <w:lang w:eastAsia="en-US"/>
        </w:rPr>
        <w:t xml:space="preserve">ne pas entamer de discussions ou conclure une entente avec </w:t>
      </w:r>
      <w:r w:rsidR="00197497" w:rsidRPr="00CB1633">
        <w:rPr>
          <w:szCs w:val="24"/>
          <w:lang w:eastAsia="en-US"/>
        </w:rPr>
        <w:t xml:space="preserve">le Maître d’Ouvrage, </w:t>
      </w:r>
      <w:r w:rsidR="00197497">
        <w:rPr>
          <w:szCs w:val="24"/>
          <w:lang w:eastAsia="en-US"/>
        </w:rPr>
        <w:t>l</w:t>
      </w:r>
      <w:r w:rsidR="00197497" w:rsidRPr="00CB1633">
        <w:rPr>
          <w:szCs w:val="24"/>
          <w:lang w:eastAsia="en-US"/>
        </w:rPr>
        <w:t>’Entrepreneur</w:t>
      </w:r>
      <w:r w:rsidR="005433ED">
        <w:rPr>
          <w:szCs w:val="24"/>
          <w:lang w:eastAsia="en-US"/>
        </w:rPr>
        <w:t xml:space="preserve">, le </w:t>
      </w:r>
      <w:r w:rsidR="00D123E0">
        <w:rPr>
          <w:szCs w:val="24"/>
          <w:lang w:eastAsia="en-US"/>
        </w:rPr>
        <w:t xml:space="preserve">Consultant de </w:t>
      </w:r>
      <w:r w:rsidR="00D367CB">
        <w:rPr>
          <w:szCs w:val="24"/>
          <w:lang w:eastAsia="en-US"/>
        </w:rPr>
        <w:t>Supervision</w:t>
      </w:r>
      <w:r w:rsidR="00197497" w:rsidRPr="00CB1633">
        <w:rPr>
          <w:szCs w:val="24"/>
          <w:lang w:eastAsia="en-US"/>
        </w:rPr>
        <w:t xml:space="preserve"> ou l’Expert Indépendant </w:t>
      </w:r>
      <w:r w:rsidRPr="00CB1633">
        <w:rPr>
          <w:szCs w:val="24"/>
          <w:lang w:eastAsia="en-US"/>
        </w:rPr>
        <w:t xml:space="preserve">concernant </w:t>
      </w:r>
      <w:r w:rsidR="001C4E48">
        <w:rPr>
          <w:szCs w:val="24"/>
          <w:lang w:eastAsia="en-US"/>
        </w:rPr>
        <w:t xml:space="preserve">le </w:t>
      </w:r>
      <w:r w:rsidR="001C4E48">
        <w:rPr>
          <w:szCs w:val="24"/>
          <w:lang w:eastAsia="en-US"/>
        </w:rPr>
        <w:lastRenderedPageBreak/>
        <w:t>recrutement</w:t>
      </w:r>
      <w:r w:rsidR="001C4E48" w:rsidRPr="00CB1633">
        <w:rPr>
          <w:szCs w:val="24"/>
          <w:lang w:eastAsia="en-US"/>
        </w:rPr>
        <w:t xml:space="preserve"> </w:t>
      </w:r>
      <w:r w:rsidR="001C4E48">
        <w:rPr>
          <w:szCs w:val="24"/>
          <w:lang w:eastAsia="en-US"/>
        </w:rPr>
        <w:t>par</w:t>
      </w:r>
      <w:r w:rsidR="001C4E48" w:rsidRPr="00CB1633">
        <w:rPr>
          <w:szCs w:val="24"/>
          <w:lang w:eastAsia="en-US"/>
        </w:rPr>
        <w:t xml:space="preserve"> </w:t>
      </w:r>
      <w:r w:rsidRPr="00CB1633">
        <w:rPr>
          <w:szCs w:val="24"/>
          <w:lang w:eastAsia="en-US"/>
        </w:rPr>
        <w:t>l’un d’entre eux, que ce soit à titre de consultant ou autrement, après avoir cessé d’agir en vertu de l’</w:t>
      </w:r>
      <w:r w:rsidR="005433ED">
        <w:rPr>
          <w:szCs w:val="24"/>
          <w:lang w:eastAsia="en-US"/>
        </w:rPr>
        <w:t xml:space="preserve">Accord </w:t>
      </w:r>
      <w:r w:rsidRPr="00CB1633">
        <w:rPr>
          <w:szCs w:val="24"/>
          <w:lang w:eastAsia="en-US"/>
        </w:rPr>
        <w:t>d’</w:t>
      </w:r>
      <w:r w:rsidR="008D7460">
        <w:rPr>
          <w:szCs w:val="24"/>
          <w:lang w:eastAsia="en-US"/>
        </w:rPr>
        <w:t>Expert en Règlement</w:t>
      </w:r>
      <w:r w:rsidR="005433ED">
        <w:rPr>
          <w:szCs w:val="24"/>
          <w:lang w:eastAsia="en-US"/>
        </w:rPr>
        <w:t xml:space="preserve"> des D</w:t>
      </w:r>
      <w:r w:rsidRPr="00CB1633">
        <w:rPr>
          <w:szCs w:val="24"/>
          <w:lang w:eastAsia="en-US"/>
        </w:rPr>
        <w:t xml:space="preserve">ifférends; </w:t>
      </w:r>
    </w:p>
    <w:p w14:paraId="199E0DCC" w14:textId="77777777" w:rsidR="005433ED" w:rsidRPr="005433ED" w:rsidRDefault="005433ED" w:rsidP="005433ED">
      <w:pPr>
        <w:pStyle w:val="Paragraphedeliste"/>
        <w:rPr>
          <w:szCs w:val="24"/>
          <w:lang w:eastAsia="en-US"/>
        </w:rPr>
      </w:pPr>
    </w:p>
    <w:p w14:paraId="33728AEA" w14:textId="77777777" w:rsidR="005433ED" w:rsidRDefault="00CB1633" w:rsidP="000F2E00">
      <w:pPr>
        <w:pStyle w:val="Paragraphedeliste"/>
        <w:numPr>
          <w:ilvl w:val="0"/>
          <w:numId w:val="109"/>
        </w:numPr>
        <w:shd w:val="clear" w:color="auto" w:fill="FDFDFD"/>
        <w:spacing w:after="0"/>
        <w:rPr>
          <w:szCs w:val="24"/>
          <w:lang w:eastAsia="en-US"/>
        </w:rPr>
      </w:pPr>
      <w:r w:rsidRPr="00CB1633">
        <w:rPr>
          <w:szCs w:val="24"/>
          <w:lang w:eastAsia="en-US"/>
        </w:rPr>
        <w:t xml:space="preserve">s’assurer qu’il est disponible pour toutes les visites sur place et auditions nécessaires; </w:t>
      </w:r>
    </w:p>
    <w:p w14:paraId="4C4800EF" w14:textId="77777777" w:rsidR="005433ED" w:rsidRPr="005433ED" w:rsidRDefault="005433ED" w:rsidP="005433ED">
      <w:pPr>
        <w:pStyle w:val="Paragraphedeliste"/>
        <w:rPr>
          <w:szCs w:val="24"/>
          <w:lang w:eastAsia="en-US"/>
        </w:rPr>
      </w:pPr>
    </w:p>
    <w:p w14:paraId="7A734C2F" w14:textId="77777777" w:rsidR="005433ED" w:rsidRDefault="00CB1633" w:rsidP="000F2E00">
      <w:pPr>
        <w:pStyle w:val="Paragraphedeliste"/>
        <w:numPr>
          <w:ilvl w:val="0"/>
          <w:numId w:val="109"/>
        </w:numPr>
        <w:shd w:val="clear" w:color="auto" w:fill="FDFDFD"/>
        <w:spacing w:after="0"/>
        <w:rPr>
          <w:szCs w:val="24"/>
          <w:lang w:eastAsia="en-US"/>
        </w:rPr>
      </w:pPr>
      <w:r w:rsidRPr="00CB1633">
        <w:rPr>
          <w:szCs w:val="24"/>
          <w:lang w:eastAsia="en-US"/>
        </w:rPr>
        <w:t xml:space="preserve">se familiariser avec le </w:t>
      </w:r>
      <w:r w:rsidR="005433ED">
        <w:rPr>
          <w:szCs w:val="24"/>
          <w:lang w:eastAsia="en-US"/>
        </w:rPr>
        <w:t>Marché</w:t>
      </w:r>
      <w:r w:rsidRPr="00CB1633">
        <w:rPr>
          <w:szCs w:val="24"/>
          <w:lang w:eastAsia="en-US"/>
        </w:rPr>
        <w:t xml:space="preserve"> et avec l’avancement des Installations (et de toute autre partie du projet dont le </w:t>
      </w:r>
      <w:r w:rsidR="005433ED">
        <w:rPr>
          <w:szCs w:val="24"/>
          <w:lang w:eastAsia="en-US"/>
        </w:rPr>
        <w:t>Marché</w:t>
      </w:r>
      <w:r w:rsidRPr="00CB1633">
        <w:rPr>
          <w:szCs w:val="24"/>
          <w:lang w:eastAsia="en-US"/>
        </w:rPr>
        <w:t xml:space="preserve"> fait partie) en étudiant tous les documents reçus qui seront conservés dans un dossier de travail à jour ; </w:t>
      </w:r>
    </w:p>
    <w:p w14:paraId="343EB18B" w14:textId="77777777" w:rsidR="005433ED" w:rsidRPr="005433ED" w:rsidRDefault="005433ED" w:rsidP="005433ED">
      <w:pPr>
        <w:pStyle w:val="Paragraphedeliste"/>
        <w:rPr>
          <w:szCs w:val="24"/>
          <w:lang w:eastAsia="en-US"/>
        </w:rPr>
      </w:pPr>
    </w:p>
    <w:p w14:paraId="3A081960" w14:textId="77777777" w:rsidR="00A6731E" w:rsidRDefault="00CB1633" w:rsidP="000F2E00">
      <w:pPr>
        <w:pStyle w:val="Paragraphedeliste"/>
        <w:numPr>
          <w:ilvl w:val="0"/>
          <w:numId w:val="109"/>
        </w:numPr>
        <w:shd w:val="clear" w:color="auto" w:fill="FDFDFD"/>
        <w:spacing w:after="0"/>
        <w:rPr>
          <w:szCs w:val="24"/>
          <w:lang w:eastAsia="en-US"/>
        </w:rPr>
      </w:pPr>
      <w:r w:rsidRPr="00CB1633">
        <w:rPr>
          <w:szCs w:val="24"/>
          <w:lang w:eastAsia="en-US"/>
        </w:rPr>
        <w:t xml:space="preserve">traiter les détails du </w:t>
      </w:r>
      <w:r w:rsidR="005433ED">
        <w:rPr>
          <w:szCs w:val="24"/>
          <w:lang w:eastAsia="en-US"/>
        </w:rPr>
        <w:t xml:space="preserve">Marché </w:t>
      </w:r>
      <w:r w:rsidRPr="00CB1633">
        <w:rPr>
          <w:szCs w:val="24"/>
          <w:lang w:eastAsia="en-US"/>
        </w:rPr>
        <w:t xml:space="preserve">et toutes les activités et audiences de l’ERD comme privés et confidentiels, et ne pas les publier ou les divulguer sans le consentement écrit préalable </w:t>
      </w:r>
      <w:r w:rsidR="00A6731E">
        <w:rPr>
          <w:szCs w:val="24"/>
          <w:lang w:eastAsia="en-US"/>
        </w:rPr>
        <w:t xml:space="preserve">du </w:t>
      </w:r>
      <w:r w:rsidR="00A6731E" w:rsidRPr="00CB1633">
        <w:rPr>
          <w:szCs w:val="24"/>
          <w:lang w:eastAsia="en-US"/>
        </w:rPr>
        <w:t>Maître d’Ouvrage</w:t>
      </w:r>
      <w:r w:rsidR="00A6731E">
        <w:rPr>
          <w:szCs w:val="24"/>
          <w:lang w:eastAsia="en-US"/>
        </w:rPr>
        <w:t xml:space="preserve"> et de</w:t>
      </w:r>
      <w:r w:rsidR="00A6731E" w:rsidRPr="00CB1633">
        <w:rPr>
          <w:szCs w:val="24"/>
          <w:lang w:eastAsia="en-US"/>
        </w:rPr>
        <w:t xml:space="preserve"> </w:t>
      </w:r>
      <w:r w:rsidR="00A6731E">
        <w:rPr>
          <w:szCs w:val="24"/>
          <w:lang w:eastAsia="en-US"/>
        </w:rPr>
        <w:t>l</w:t>
      </w:r>
      <w:r w:rsidR="00A6731E" w:rsidRPr="00CB1633">
        <w:rPr>
          <w:szCs w:val="24"/>
          <w:lang w:eastAsia="en-US"/>
        </w:rPr>
        <w:t>’Entrepreneur</w:t>
      </w:r>
      <w:r w:rsidR="00A6731E">
        <w:rPr>
          <w:szCs w:val="24"/>
          <w:lang w:eastAsia="en-US"/>
        </w:rPr>
        <w:t xml:space="preserve"> </w:t>
      </w:r>
      <w:r w:rsidRPr="00CB1633">
        <w:rPr>
          <w:szCs w:val="24"/>
          <w:lang w:eastAsia="en-US"/>
        </w:rPr>
        <w:t xml:space="preserve">; et </w:t>
      </w:r>
    </w:p>
    <w:p w14:paraId="63C25C0D" w14:textId="77777777" w:rsidR="00A6731E" w:rsidRPr="00A6731E" w:rsidRDefault="00A6731E" w:rsidP="00A6731E">
      <w:pPr>
        <w:pStyle w:val="Paragraphedeliste"/>
        <w:rPr>
          <w:szCs w:val="24"/>
          <w:lang w:eastAsia="en-US"/>
        </w:rPr>
      </w:pPr>
    </w:p>
    <w:p w14:paraId="38B50D09" w14:textId="77777777" w:rsidR="005465A4" w:rsidRDefault="00CB1633" w:rsidP="000F2E00">
      <w:pPr>
        <w:pStyle w:val="Paragraphedeliste"/>
        <w:numPr>
          <w:ilvl w:val="0"/>
          <w:numId w:val="109"/>
        </w:numPr>
        <w:shd w:val="clear" w:color="auto" w:fill="FDFDFD"/>
        <w:spacing w:after="0"/>
        <w:rPr>
          <w:szCs w:val="24"/>
          <w:lang w:eastAsia="en-US"/>
        </w:rPr>
      </w:pPr>
      <w:r w:rsidRPr="00CB1633">
        <w:rPr>
          <w:szCs w:val="24"/>
          <w:lang w:eastAsia="en-US"/>
        </w:rPr>
        <w:t xml:space="preserve">être disponible pour donner des conseils et des opinions sur toute question pertinente au </w:t>
      </w:r>
      <w:r w:rsidR="00A6731E">
        <w:rPr>
          <w:szCs w:val="24"/>
          <w:lang w:eastAsia="en-US"/>
        </w:rPr>
        <w:t xml:space="preserve">Marché </w:t>
      </w:r>
      <w:r w:rsidRPr="00CB1633">
        <w:rPr>
          <w:szCs w:val="24"/>
          <w:lang w:eastAsia="en-US"/>
        </w:rPr>
        <w:t xml:space="preserve">à la demande </w:t>
      </w:r>
      <w:r w:rsidR="00A6731E">
        <w:rPr>
          <w:szCs w:val="24"/>
          <w:lang w:eastAsia="en-US"/>
        </w:rPr>
        <w:t xml:space="preserve">du </w:t>
      </w:r>
      <w:r w:rsidR="00A6731E" w:rsidRPr="00CB1633">
        <w:rPr>
          <w:szCs w:val="24"/>
          <w:lang w:eastAsia="en-US"/>
        </w:rPr>
        <w:t>Maître d’Ouvrage</w:t>
      </w:r>
      <w:r w:rsidR="00A6731E">
        <w:rPr>
          <w:szCs w:val="24"/>
          <w:lang w:eastAsia="en-US"/>
        </w:rPr>
        <w:t xml:space="preserve"> et de</w:t>
      </w:r>
      <w:r w:rsidR="00A6731E" w:rsidRPr="00CB1633">
        <w:rPr>
          <w:szCs w:val="24"/>
          <w:lang w:eastAsia="en-US"/>
        </w:rPr>
        <w:t xml:space="preserve"> </w:t>
      </w:r>
      <w:r w:rsidR="00A6731E">
        <w:rPr>
          <w:szCs w:val="24"/>
          <w:lang w:eastAsia="en-US"/>
        </w:rPr>
        <w:t>l</w:t>
      </w:r>
      <w:r w:rsidR="00A6731E" w:rsidRPr="00CB1633">
        <w:rPr>
          <w:szCs w:val="24"/>
          <w:lang w:eastAsia="en-US"/>
        </w:rPr>
        <w:t>’Entrepreneur</w:t>
      </w:r>
      <w:r w:rsidRPr="00CB1633">
        <w:rPr>
          <w:szCs w:val="24"/>
          <w:lang w:eastAsia="en-US"/>
        </w:rPr>
        <w:t xml:space="preserve">. </w:t>
      </w:r>
    </w:p>
    <w:p w14:paraId="14C1E9CB" w14:textId="77777777" w:rsidR="005465A4" w:rsidRPr="005465A4" w:rsidRDefault="005465A4" w:rsidP="005465A4">
      <w:pPr>
        <w:pStyle w:val="Paragraphedeliste"/>
        <w:rPr>
          <w:szCs w:val="24"/>
          <w:lang w:eastAsia="en-US"/>
        </w:rPr>
      </w:pPr>
    </w:p>
    <w:p w14:paraId="16261FEA" w14:textId="4FA31EDC" w:rsidR="005465A4" w:rsidRPr="005465A4" w:rsidRDefault="00CB1633" w:rsidP="000F2E00">
      <w:pPr>
        <w:pStyle w:val="Paragraphedeliste"/>
        <w:numPr>
          <w:ilvl w:val="3"/>
          <w:numId w:val="104"/>
        </w:numPr>
        <w:shd w:val="clear" w:color="auto" w:fill="FDFDFD"/>
        <w:spacing w:after="0"/>
        <w:ind w:left="270" w:hanging="270"/>
        <w:rPr>
          <w:szCs w:val="24"/>
          <w:lang w:eastAsia="en-US"/>
        </w:rPr>
      </w:pPr>
      <w:r w:rsidRPr="005465A4">
        <w:rPr>
          <w:b/>
          <w:bCs/>
          <w:szCs w:val="24"/>
          <w:lang w:eastAsia="en-US"/>
        </w:rPr>
        <w:t xml:space="preserve">Obligations générales </w:t>
      </w:r>
      <w:r w:rsidR="005465A4" w:rsidRPr="005465A4">
        <w:rPr>
          <w:b/>
          <w:bCs/>
          <w:szCs w:val="24"/>
          <w:lang w:eastAsia="en-US"/>
        </w:rPr>
        <w:t>du Maître d’Ouvrage et de l’Entrepreneur</w:t>
      </w:r>
      <w:r w:rsidR="005465A4" w:rsidRPr="005465A4">
        <w:rPr>
          <w:szCs w:val="24"/>
          <w:lang w:eastAsia="en-US"/>
        </w:rPr>
        <w:t xml:space="preserve"> </w:t>
      </w:r>
    </w:p>
    <w:p w14:paraId="1D861118" w14:textId="77777777" w:rsidR="005465A4" w:rsidRPr="005465A4" w:rsidRDefault="005465A4" w:rsidP="005465A4">
      <w:pPr>
        <w:shd w:val="clear" w:color="auto" w:fill="FDFDFD"/>
        <w:spacing w:after="0"/>
        <w:ind w:left="2520" w:firstLine="0"/>
        <w:rPr>
          <w:szCs w:val="24"/>
          <w:lang w:eastAsia="en-US"/>
        </w:rPr>
      </w:pPr>
    </w:p>
    <w:p w14:paraId="3F176063" w14:textId="5141BA7E" w:rsidR="00412B35" w:rsidRDefault="005465A4" w:rsidP="005465A4">
      <w:pPr>
        <w:shd w:val="clear" w:color="auto" w:fill="FDFDFD"/>
        <w:spacing w:after="0"/>
        <w:ind w:left="0" w:firstLine="0"/>
        <w:rPr>
          <w:szCs w:val="24"/>
          <w:lang w:eastAsia="en-US"/>
        </w:rPr>
      </w:pPr>
      <w:r>
        <w:rPr>
          <w:szCs w:val="24"/>
          <w:lang w:eastAsia="en-US"/>
        </w:rPr>
        <w:t xml:space="preserve">Le </w:t>
      </w:r>
      <w:r w:rsidRPr="00CB1633">
        <w:rPr>
          <w:szCs w:val="24"/>
          <w:lang w:eastAsia="en-US"/>
        </w:rPr>
        <w:t>Maître d’Ouvrage</w:t>
      </w:r>
      <w:r>
        <w:rPr>
          <w:szCs w:val="24"/>
          <w:lang w:eastAsia="en-US"/>
        </w:rPr>
        <w:t>,</w:t>
      </w:r>
      <w:r w:rsidRPr="00CB1633">
        <w:rPr>
          <w:szCs w:val="24"/>
          <w:lang w:eastAsia="en-US"/>
        </w:rPr>
        <w:t xml:space="preserve"> </w:t>
      </w:r>
      <w:r>
        <w:rPr>
          <w:szCs w:val="24"/>
          <w:lang w:eastAsia="en-US"/>
        </w:rPr>
        <w:t>l</w:t>
      </w:r>
      <w:r w:rsidRPr="00CB1633">
        <w:rPr>
          <w:szCs w:val="24"/>
          <w:lang w:eastAsia="en-US"/>
        </w:rPr>
        <w:t>’Entrepreneur</w:t>
      </w:r>
      <w:r w:rsidR="00CB1633" w:rsidRPr="005465A4">
        <w:rPr>
          <w:szCs w:val="24"/>
          <w:lang w:eastAsia="en-US"/>
        </w:rPr>
        <w:t xml:space="preserve">, le </w:t>
      </w:r>
      <w:r>
        <w:rPr>
          <w:szCs w:val="24"/>
          <w:lang w:eastAsia="en-US"/>
        </w:rPr>
        <w:t>P</w:t>
      </w:r>
      <w:r w:rsidR="00CB1633" w:rsidRPr="005465A4">
        <w:rPr>
          <w:szCs w:val="24"/>
          <w:lang w:eastAsia="en-US"/>
        </w:rPr>
        <w:t>ersonnel d</w:t>
      </w:r>
      <w:r>
        <w:rPr>
          <w:szCs w:val="24"/>
          <w:lang w:eastAsia="en-US"/>
        </w:rPr>
        <w:t xml:space="preserve">u </w:t>
      </w:r>
      <w:r w:rsidRPr="00CB1633">
        <w:rPr>
          <w:szCs w:val="24"/>
          <w:lang w:eastAsia="en-US"/>
        </w:rPr>
        <w:t>Maître d’Ouvrage</w:t>
      </w:r>
      <w:r w:rsidRPr="005465A4">
        <w:rPr>
          <w:szCs w:val="24"/>
          <w:lang w:eastAsia="en-US"/>
        </w:rPr>
        <w:t xml:space="preserve"> </w:t>
      </w:r>
      <w:r>
        <w:rPr>
          <w:szCs w:val="24"/>
          <w:lang w:eastAsia="en-US"/>
        </w:rPr>
        <w:t>et</w:t>
      </w:r>
      <w:r w:rsidR="00CB1633" w:rsidRPr="005465A4">
        <w:rPr>
          <w:szCs w:val="24"/>
          <w:lang w:eastAsia="en-US"/>
        </w:rPr>
        <w:t xml:space="preserve"> le </w:t>
      </w:r>
      <w:r>
        <w:rPr>
          <w:szCs w:val="24"/>
          <w:lang w:eastAsia="en-US"/>
        </w:rPr>
        <w:t>P</w:t>
      </w:r>
      <w:r w:rsidR="00CB1633" w:rsidRPr="005465A4">
        <w:rPr>
          <w:szCs w:val="24"/>
          <w:lang w:eastAsia="en-US"/>
        </w:rPr>
        <w:t>ersonnel de l’</w:t>
      </w:r>
      <w:r>
        <w:rPr>
          <w:szCs w:val="24"/>
          <w:lang w:eastAsia="en-US"/>
        </w:rPr>
        <w:t>E</w:t>
      </w:r>
      <w:r w:rsidR="00CB1633" w:rsidRPr="005465A4">
        <w:rPr>
          <w:szCs w:val="24"/>
          <w:lang w:eastAsia="en-US"/>
        </w:rPr>
        <w:t xml:space="preserve">ntrepreneur ne doivent pas demander conseil </w:t>
      </w:r>
      <w:r w:rsidR="00F7131B">
        <w:rPr>
          <w:szCs w:val="24"/>
          <w:lang w:eastAsia="en-US"/>
        </w:rPr>
        <w:t>à l’ERD</w:t>
      </w:r>
      <w:r w:rsidR="00F7131B" w:rsidRPr="005465A4">
        <w:rPr>
          <w:szCs w:val="24"/>
          <w:lang w:eastAsia="en-US"/>
        </w:rPr>
        <w:t xml:space="preserve"> </w:t>
      </w:r>
      <w:r w:rsidR="00CB1633" w:rsidRPr="005465A4">
        <w:rPr>
          <w:szCs w:val="24"/>
          <w:lang w:eastAsia="en-US"/>
        </w:rPr>
        <w:t xml:space="preserve">ou </w:t>
      </w:r>
      <w:r w:rsidR="00F7131B">
        <w:rPr>
          <w:szCs w:val="24"/>
          <w:lang w:eastAsia="en-US"/>
        </w:rPr>
        <w:t xml:space="preserve">le </w:t>
      </w:r>
      <w:r w:rsidR="00F7131B" w:rsidRPr="005465A4">
        <w:rPr>
          <w:szCs w:val="24"/>
          <w:lang w:eastAsia="en-US"/>
        </w:rPr>
        <w:t>consult</w:t>
      </w:r>
      <w:r w:rsidR="00F7131B">
        <w:rPr>
          <w:szCs w:val="24"/>
          <w:lang w:eastAsia="en-US"/>
        </w:rPr>
        <w:t>er</w:t>
      </w:r>
      <w:r w:rsidR="00F7131B" w:rsidRPr="005465A4">
        <w:rPr>
          <w:szCs w:val="24"/>
          <w:lang w:eastAsia="en-US"/>
        </w:rPr>
        <w:t xml:space="preserve"> </w:t>
      </w:r>
      <w:r w:rsidR="00CB1633" w:rsidRPr="005465A4">
        <w:rPr>
          <w:szCs w:val="24"/>
          <w:lang w:eastAsia="en-US"/>
        </w:rPr>
        <w:t xml:space="preserve">au sujet du </w:t>
      </w:r>
      <w:r>
        <w:rPr>
          <w:szCs w:val="24"/>
          <w:lang w:eastAsia="en-US"/>
        </w:rPr>
        <w:t>Marché</w:t>
      </w:r>
      <w:r w:rsidR="00CB1633" w:rsidRPr="005465A4">
        <w:rPr>
          <w:szCs w:val="24"/>
          <w:lang w:eastAsia="en-US"/>
        </w:rPr>
        <w:t xml:space="preserve">, autrement que dans le cours normal des activités de l’ERD en vertu du </w:t>
      </w:r>
      <w:r>
        <w:rPr>
          <w:szCs w:val="24"/>
          <w:lang w:eastAsia="en-US"/>
        </w:rPr>
        <w:t>Marché</w:t>
      </w:r>
      <w:r w:rsidR="00CB1633" w:rsidRPr="005465A4">
        <w:rPr>
          <w:szCs w:val="24"/>
          <w:lang w:eastAsia="en-US"/>
        </w:rPr>
        <w:t xml:space="preserve"> et de l’</w:t>
      </w:r>
      <w:r>
        <w:rPr>
          <w:szCs w:val="24"/>
          <w:lang w:eastAsia="en-US"/>
        </w:rPr>
        <w:t>A</w:t>
      </w:r>
      <w:r w:rsidR="00CB1633" w:rsidRPr="005465A4">
        <w:rPr>
          <w:szCs w:val="24"/>
          <w:lang w:eastAsia="en-US"/>
        </w:rPr>
        <w:t xml:space="preserve">ccord ERD. </w:t>
      </w:r>
      <w:r>
        <w:rPr>
          <w:szCs w:val="24"/>
          <w:lang w:eastAsia="en-US"/>
        </w:rPr>
        <w:t xml:space="preserve">Le </w:t>
      </w:r>
      <w:r w:rsidRPr="00CB1633">
        <w:rPr>
          <w:szCs w:val="24"/>
          <w:lang w:eastAsia="en-US"/>
        </w:rPr>
        <w:t>Maître d’Ouvrage</w:t>
      </w:r>
      <w:r>
        <w:rPr>
          <w:szCs w:val="24"/>
          <w:lang w:eastAsia="en-US"/>
        </w:rPr>
        <w:t xml:space="preserve"> et</w:t>
      </w:r>
      <w:r w:rsidRPr="00CB1633">
        <w:rPr>
          <w:szCs w:val="24"/>
          <w:lang w:eastAsia="en-US"/>
        </w:rPr>
        <w:t xml:space="preserve"> </w:t>
      </w:r>
      <w:r>
        <w:rPr>
          <w:szCs w:val="24"/>
          <w:lang w:eastAsia="en-US"/>
        </w:rPr>
        <w:t>l</w:t>
      </w:r>
      <w:r w:rsidRPr="00CB1633">
        <w:rPr>
          <w:szCs w:val="24"/>
          <w:lang w:eastAsia="en-US"/>
        </w:rPr>
        <w:t>’Entrepreneur</w:t>
      </w:r>
      <w:r w:rsidRPr="005465A4">
        <w:rPr>
          <w:szCs w:val="24"/>
          <w:lang w:eastAsia="en-US"/>
        </w:rPr>
        <w:t xml:space="preserve"> </w:t>
      </w:r>
      <w:r w:rsidR="00CB1633" w:rsidRPr="005465A4">
        <w:rPr>
          <w:szCs w:val="24"/>
          <w:lang w:eastAsia="en-US"/>
        </w:rPr>
        <w:t xml:space="preserve">sont responsables du respect de la présente disposition, respectivement par le </w:t>
      </w:r>
      <w:r>
        <w:rPr>
          <w:szCs w:val="24"/>
          <w:lang w:eastAsia="en-US"/>
        </w:rPr>
        <w:t>P</w:t>
      </w:r>
      <w:r w:rsidR="00CB1633" w:rsidRPr="005465A4">
        <w:rPr>
          <w:szCs w:val="24"/>
          <w:lang w:eastAsia="en-US"/>
        </w:rPr>
        <w:t>ersonnel d</w:t>
      </w:r>
      <w:r>
        <w:rPr>
          <w:szCs w:val="24"/>
          <w:lang w:eastAsia="en-US"/>
        </w:rPr>
        <w:t>u Maître d’Ouvrage</w:t>
      </w:r>
      <w:r w:rsidR="00CB1633" w:rsidRPr="005465A4">
        <w:rPr>
          <w:szCs w:val="24"/>
          <w:lang w:eastAsia="en-US"/>
        </w:rPr>
        <w:t xml:space="preserve"> et le Personnel de l’</w:t>
      </w:r>
      <w:r>
        <w:rPr>
          <w:szCs w:val="24"/>
          <w:lang w:eastAsia="en-US"/>
        </w:rPr>
        <w:t>E</w:t>
      </w:r>
      <w:r w:rsidR="00CB1633" w:rsidRPr="005465A4">
        <w:rPr>
          <w:szCs w:val="24"/>
          <w:lang w:eastAsia="en-US"/>
        </w:rPr>
        <w:t xml:space="preserve">ntrepreneur. </w:t>
      </w:r>
    </w:p>
    <w:p w14:paraId="78BFA26A" w14:textId="77777777" w:rsidR="00412B35" w:rsidRDefault="00412B35" w:rsidP="005465A4">
      <w:pPr>
        <w:shd w:val="clear" w:color="auto" w:fill="FDFDFD"/>
        <w:spacing w:after="0"/>
        <w:ind w:left="0" w:firstLine="0"/>
        <w:rPr>
          <w:szCs w:val="24"/>
          <w:lang w:eastAsia="en-US"/>
        </w:rPr>
      </w:pPr>
    </w:p>
    <w:p w14:paraId="2C3EE4D8" w14:textId="4382BB68" w:rsidR="00325C27" w:rsidRDefault="00412B35" w:rsidP="005465A4">
      <w:pPr>
        <w:shd w:val="clear" w:color="auto" w:fill="FDFDFD"/>
        <w:spacing w:after="0"/>
        <w:ind w:left="0" w:firstLine="0"/>
        <w:rPr>
          <w:szCs w:val="24"/>
          <w:lang w:eastAsia="en-US"/>
        </w:rPr>
      </w:pPr>
      <w:r>
        <w:rPr>
          <w:szCs w:val="24"/>
          <w:lang w:eastAsia="en-US"/>
        </w:rPr>
        <w:t xml:space="preserve">Le </w:t>
      </w:r>
      <w:r w:rsidRPr="00CB1633">
        <w:rPr>
          <w:szCs w:val="24"/>
          <w:lang w:eastAsia="en-US"/>
        </w:rPr>
        <w:t>Maître d’Ouvrage</w:t>
      </w:r>
      <w:r>
        <w:rPr>
          <w:szCs w:val="24"/>
          <w:lang w:eastAsia="en-US"/>
        </w:rPr>
        <w:t xml:space="preserve"> et</w:t>
      </w:r>
      <w:r w:rsidRPr="00CB1633">
        <w:rPr>
          <w:szCs w:val="24"/>
          <w:lang w:eastAsia="en-US"/>
        </w:rPr>
        <w:t xml:space="preserve"> </w:t>
      </w:r>
      <w:r>
        <w:rPr>
          <w:szCs w:val="24"/>
          <w:lang w:eastAsia="en-US"/>
        </w:rPr>
        <w:t>l</w:t>
      </w:r>
      <w:r w:rsidRPr="00CB1633">
        <w:rPr>
          <w:szCs w:val="24"/>
          <w:lang w:eastAsia="en-US"/>
        </w:rPr>
        <w:t>’Entrepreneur</w:t>
      </w:r>
      <w:r w:rsidRPr="005465A4">
        <w:rPr>
          <w:szCs w:val="24"/>
          <w:lang w:eastAsia="en-US"/>
        </w:rPr>
        <w:t xml:space="preserve"> </w:t>
      </w:r>
      <w:r w:rsidR="00CB1633" w:rsidRPr="005465A4">
        <w:rPr>
          <w:szCs w:val="24"/>
          <w:lang w:eastAsia="en-US"/>
        </w:rPr>
        <w:t>s’engagent l’un envers l’autre et envers l’ERD, sauf accord contraire écrit d</w:t>
      </w:r>
      <w:r>
        <w:rPr>
          <w:szCs w:val="24"/>
          <w:lang w:eastAsia="en-US"/>
        </w:rPr>
        <w:t xml:space="preserve">u </w:t>
      </w:r>
      <w:r w:rsidRPr="00CB1633">
        <w:rPr>
          <w:szCs w:val="24"/>
          <w:lang w:eastAsia="en-US"/>
        </w:rPr>
        <w:t>Maître d’Ouvrage</w:t>
      </w:r>
      <w:r>
        <w:rPr>
          <w:szCs w:val="24"/>
          <w:lang w:eastAsia="en-US"/>
        </w:rPr>
        <w:t>, de</w:t>
      </w:r>
      <w:r w:rsidRPr="00CB1633">
        <w:rPr>
          <w:szCs w:val="24"/>
          <w:lang w:eastAsia="en-US"/>
        </w:rPr>
        <w:t xml:space="preserve"> </w:t>
      </w:r>
      <w:r>
        <w:rPr>
          <w:szCs w:val="24"/>
          <w:lang w:eastAsia="en-US"/>
        </w:rPr>
        <w:t>l</w:t>
      </w:r>
      <w:r w:rsidRPr="00CB1633">
        <w:rPr>
          <w:szCs w:val="24"/>
          <w:lang w:eastAsia="en-US"/>
        </w:rPr>
        <w:t>’Entrepreneur</w:t>
      </w:r>
      <w:r w:rsidR="00CB1633" w:rsidRPr="005465A4">
        <w:rPr>
          <w:szCs w:val="24"/>
          <w:lang w:eastAsia="en-US"/>
        </w:rPr>
        <w:t xml:space="preserve"> et de l’ERD</w:t>
      </w:r>
      <w:r w:rsidR="00241F5A">
        <w:rPr>
          <w:szCs w:val="24"/>
          <w:lang w:eastAsia="en-US"/>
        </w:rPr>
        <w:t>, à ce que l’ERD ne soit pas</w:t>
      </w:r>
      <w:r w:rsidR="00CB1633" w:rsidRPr="005465A4">
        <w:rPr>
          <w:szCs w:val="24"/>
          <w:lang w:eastAsia="en-US"/>
        </w:rPr>
        <w:t xml:space="preserve">: </w:t>
      </w:r>
    </w:p>
    <w:p w14:paraId="77998F3B" w14:textId="77777777" w:rsidR="00325C27" w:rsidRDefault="00325C27" w:rsidP="005465A4">
      <w:pPr>
        <w:shd w:val="clear" w:color="auto" w:fill="FDFDFD"/>
        <w:spacing w:after="0"/>
        <w:ind w:left="0" w:firstLine="0"/>
        <w:rPr>
          <w:szCs w:val="24"/>
          <w:lang w:eastAsia="en-US"/>
        </w:rPr>
      </w:pPr>
    </w:p>
    <w:p w14:paraId="4BA5A656" w14:textId="095C6059" w:rsidR="00325C27" w:rsidRDefault="00CB1633" w:rsidP="000F2E00">
      <w:pPr>
        <w:pStyle w:val="Paragraphedeliste"/>
        <w:numPr>
          <w:ilvl w:val="0"/>
          <w:numId w:val="110"/>
        </w:numPr>
        <w:shd w:val="clear" w:color="auto" w:fill="FDFDFD"/>
        <w:spacing w:after="0"/>
        <w:rPr>
          <w:szCs w:val="24"/>
          <w:lang w:eastAsia="en-US"/>
        </w:rPr>
      </w:pPr>
      <w:r w:rsidRPr="00325C27">
        <w:rPr>
          <w:szCs w:val="24"/>
          <w:lang w:eastAsia="en-US"/>
        </w:rPr>
        <w:t xml:space="preserve">nommé arbitre dans tout arbitrage en vertu du </w:t>
      </w:r>
      <w:r w:rsidR="00325C27">
        <w:rPr>
          <w:szCs w:val="24"/>
          <w:lang w:eastAsia="en-US"/>
        </w:rPr>
        <w:t>Marché</w:t>
      </w:r>
      <w:r w:rsidRPr="00325C27">
        <w:rPr>
          <w:szCs w:val="24"/>
          <w:lang w:eastAsia="en-US"/>
        </w:rPr>
        <w:t xml:space="preserve">; </w:t>
      </w:r>
    </w:p>
    <w:p w14:paraId="531473C5" w14:textId="77777777" w:rsidR="00325C27" w:rsidRDefault="00325C27" w:rsidP="00325C27">
      <w:pPr>
        <w:pStyle w:val="Paragraphedeliste"/>
        <w:shd w:val="clear" w:color="auto" w:fill="FDFDFD"/>
        <w:spacing w:after="0"/>
        <w:ind w:firstLine="0"/>
        <w:rPr>
          <w:szCs w:val="24"/>
          <w:lang w:eastAsia="en-US"/>
        </w:rPr>
      </w:pPr>
    </w:p>
    <w:p w14:paraId="76200714" w14:textId="37E8E876" w:rsidR="00325C27" w:rsidRDefault="00CB1633" w:rsidP="000F2E00">
      <w:pPr>
        <w:pStyle w:val="Paragraphedeliste"/>
        <w:numPr>
          <w:ilvl w:val="0"/>
          <w:numId w:val="110"/>
        </w:numPr>
        <w:shd w:val="clear" w:color="auto" w:fill="FDFDFD"/>
        <w:spacing w:after="0"/>
        <w:rPr>
          <w:szCs w:val="24"/>
          <w:lang w:eastAsia="en-US"/>
        </w:rPr>
      </w:pPr>
      <w:r w:rsidRPr="00325C27">
        <w:rPr>
          <w:szCs w:val="24"/>
          <w:lang w:eastAsia="en-US"/>
        </w:rPr>
        <w:t xml:space="preserve">appelé à témoigner concernant tout différend devant un ou plusieurs arbitres désignés pour tout arbitrage en vertu du </w:t>
      </w:r>
      <w:r w:rsidR="00325C27">
        <w:rPr>
          <w:szCs w:val="24"/>
          <w:lang w:eastAsia="en-US"/>
        </w:rPr>
        <w:t xml:space="preserve">Marché </w:t>
      </w:r>
      <w:r w:rsidRPr="00325C27">
        <w:rPr>
          <w:szCs w:val="24"/>
          <w:lang w:eastAsia="en-US"/>
        </w:rPr>
        <w:t xml:space="preserve">; ou </w:t>
      </w:r>
    </w:p>
    <w:p w14:paraId="45BC82E6" w14:textId="77777777" w:rsidR="00325C27" w:rsidRPr="00325C27" w:rsidRDefault="00325C27" w:rsidP="00325C27">
      <w:pPr>
        <w:pStyle w:val="Paragraphedeliste"/>
        <w:rPr>
          <w:szCs w:val="24"/>
          <w:lang w:eastAsia="en-US"/>
        </w:rPr>
      </w:pPr>
    </w:p>
    <w:p w14:paraId="41331234" w14:textId="1CDA9593" w:rsidR="00C2323A" w:rsidRDefault="00241F5A" w:rsidP="000F2E00">
      <w:pPr>
        <w:pStyle w:val="Paragraphedeliste"/>
        <w:numPr>
          <w:ilvl w:val="0"/>
          <w:numId w:val="110"/>
        </w:numPr>
        <w:shd w:val="clear" w:color="auto" w:fill="FDFDFD"/>
        <w:spacing w:after="0"/>
        <w:rPr>
          <w:szCs w:val="24"/>
          <w:lang w:eastAsia="en-US"/>
        </w:rPr>
      </w:pPr>
      <w:r>
        <w:rPr>
          <w:szCs w:val="24"/>
          <w:lang w:eastAsia="en-US"/>
        </w:rPr>
        <w:t>tenu pour</w:t>
      </w:r>
      <w:r w:rsidR="00C60FFA">
        <w:rPr>
          <w:szCs w:val="24"/>
          <w:lang w:eastAsia="en-US"/>
        </w:rPr>
        <w:t xml:space="preserve"> </w:t>
      </w:r>
      <w:r w:rsidR="00CB1633" w:rsidRPr="00325C27">
        <w:rPr>
          <w:szCs w:val="24"/>
          <w:lang w:eastAsia="en-US"/>
        </w:rPr>
        <w:t xml:space="preserve">responsable de toute réclamation pour tout acte ou omission dans l’exercice ou la prétendue exécution des fonctions de l’ERD, à moins qu’il ne soit démontré que l’acte ou l’omission était de mauvaise foi. </w:t>
      </w:r>
    </w:p>
    <w:p w14:paraId="5F4E1B9F" w14:textId="77777777" w:rsidR="00C2323A" w:rsidRPr="00C2323A" w:rsidRDefault="00C2323A" w:rsidP="00C2323A">
      <w:pPr>
        <w:pStyle w:val="Paragraphedeliste"/>
        <w:spacing w:after="0"/>
        <w:rPr>
          <w:szCs w:val="24"/>
          <w:lang w:eastAsia="en-US"/>
        </w:rPr>
      </w:pPr>
    </w:p>
    <w:p w14:paraId="075D7960" w14:textId="77777777" w:rsidR="00002CB4" w:rsidRDefault="00CB1633" w:rsidP="00C2323A">
      <w:pPr>
        <w:shd w:val="clear" w:color="auto" w:fill="FDFDFD"/>
        <w:spacing w:after="0"/>
        <w:ind w:left="0" w:firstLine="0"/>
        <w:rPr>
          <w:szCs w:val="24"/>
          <w:lang w:eastAsia="en-US"/>
        </w:rPr>
      </w:pPr>
      <w:r w:rsidRPr="00C2323A">
        <w:rPr>
          <w:szCs w:val="24"/>
          <w:lang w:eastAsia="en-US"/>
        </w:rPr>
        <w:t xml:space="preserve">Par les présentes, </w:t>
      </w:r>
      <w:r w:rsidR="00A16617">
        <w:rPr>
          <w:szCs w:val="24"/>
          <w:lang w:eastAsia="en-US"/>
        </w:rPr>
        <w:t>l</w:t>
      </w:r>
      <w:r w:rsidR="00C2323A">
        <w:rPr>
          <w:szCs w:val="24"/>
          <w:lang w:eastAsia="en-US"/>
        </w:rPr>
        <w:t xml:space="preserve">e </w:t>
      </w:r>
      <w:r w:rsidR="00C2323A" w:rsidRPr="00CB1633">
        <w:rPr>
          <w:szCs w:val="24"/>
          <w:lang w:eastAsia="en-US"/>
        </w:rPr>
        <w:t>Maître d’Ouvrage</w:t>
      </w:r>
      <w:r w:rsidR="00C2323A">
        <w:rPr>
          <w:szCs w:val="24"/>
          <w:lang w:eastAsia="en-US"/>
        </w:rPr>
        <w:t xml:space="preserve"> et</w:t>
      </w:r>
      <w:r w:rsidR="00C2323A" w:rsidRPr="00CB1633">
        <w:rPr>
          <w:szCs w:val="24"/>
          <w:lang w:eastAsia="en-US"/>
        </w:rPr>
        <w:t xml:space="preserve"> </w:t>
      </w:r>
      <w:r w:rsidR="00C2323A">
        <w:rPr>
          <w:szCs w:val="24"/>
          <w:lang w:eastAsia="en-US"/>
        </w:rPr>
        <w:t>l</w:t>
      </w:r>
      <w:r w:rsidR="00C2323A" w:rsidRPr="00CB1633">
        <w:rPr>
          <w:szCs w:val="24"/>
          <w:lang w:eastAsia="en-US"/>
        </w:rPr>
        <w:t>’Entrepreneur</w:t>
      </w:r>
      <w:r w:rsidR="00C2323A" w:rsidRPr="005465A4">
        <w:rPr>
          <w:szCs w:val="24"/>
          <w:lang w:eastAsia="en-US"/>
        </w:rPr>
        <w:t xml:space="preserve"> </w:t>
      </w:r>
      <w:r w:rsidR="00002CB4">
        <w:rPr>
          <w:szCs w:val="24"/>
          <w:lang w:eastAsia="en-US"/>
        </w:rPr>
        <w:t xml:space="preserve">s’engagent à </w:t>
      </w:r>
      <w:r w:rsidRPr="00C2323A">
        <w:rPr>
          <w:szCs w:val="24"/>
          <w:lang w:eastAsia="en-US"/>
        </w:rPr>
        <w:t>indemnise</w:t>
      </w:r>
      <w:r w:rsidR="00002CB4">
        <w:rPr>
          <w:szCs w:val="24"/>
          <w:lang w:eastAsia="en-US"/>
        </w:rPr>
        <w:t>r</w:t>
      </w:r>
      <w:r w:rsidRPr="00C2323A">
        <w:rPr>
          <w:szCs w:val="24"/>
          <w:lang w:eastAsia="en-US"/>
        </w:rPr>
        <w:t xml:space="preserve"> conjointement et solidairement l’ERD à l’égard des réclamations dont il est dégagé de toute responsabilité en vertu du paragraphe précédent. </w:t>
      </w:r>
    </w:p>
    <w:p w14:paraId="0D38B2FD" w14:textId="77777777" w:rsidR="00002CB4" w:rsidRDefault="00002CB4" w:rsidP="00C2323A">
      <w:pPr>
        <w:shd w:val="clear" w:color="auto" w:fill="FDFDFD"/>
        <w:spacing w:after="0"/>
        <w:ind w:left="0" w:firstLine="0"/>
        <w:rPr>
          <w:szCs w:val="24"/>
          <w:lang w:eastAsia="en-US"/>
        </w:rPr>
      </w:pPr>
    </w:p>
    <w:p w14:paraId="4DB32FAB" w14:textId="0F454965" w:rsidR="00CB1633" w:rsidRDefault="00241F5A" w:rsidP="00C2323A">
      <w:pPr>
        <w:shd w:val="clear" w:color="auto" w:fill="FDFDFD"/>
        <w:spacing w:after="0"/>
        <w:ind w:left="0" w:firstLine="0"/>
        <w:rPr>
          <w:szCs w:val="24"/>
          <w:lang w:eastAsia="en-US"/>
        </w:rPr>
      </w:pPr>
      <w:r>
        <w:rPr>
          <w:szCs w:val="24"/>
          <w:lang w:eastAsia="en-US"/>
        </w:rPr>
        <w:t>Lors</w:t>
      </w:r>
      <w:r w:rsidR="00CB1633" w:rsidRPr="00C2323A">
        <w:rPr>
          <w:szCs w:val="24"/>
          <w:lang w:eastAsia="en-US"/>
        </w:rPr>
        <w:t xml:space="preserve">que </w:t>
      </w:r>
      <w:r w:rsidR="00002CB4">
        <w:rPr>
          <w:szCs w:val="24"/>
          <w:lang w:eastAsia="en-US"/>
        </w:rPr>
        <w:t xml:space="preserve">le </w:t>
      </w:r>
      <w:r w:rsidR="00002CB4" w:rsidRPr="00CB1633">
        <w:rPr>
          <w:szCs w:val="24"/>
          <w:lang w:eastAsia="en-US"/>
        </w:rPr>
        <w:t>Maître d’Ouvrage</w:t>
      </w:r>
      <w:r w:rsidR="00002CB4">
        <w:rPr>
          <w:szCs w:val="24"/>
          <w:lang w:eastAsia="en-US"/>
        </w:rPr>
        <w:t xml:space="preserve"> ou</w:t>
      </w:r>
      <w:r w:rsidR="00002CB4" w:rsidRPr="00CB1633">
        <w:rPr>
          <w:szCs w:val="24"/>
          <w:lang w:eastAsia="en-US"/>
        </w:rPr>
        <w:t xml:space="preserve"> </w:t>
      </w:r>
      <w:r w:rsidR="00002CB4">
        <w:rPr>
          <w:szCs w:val="24"/>
          <w:lang w:eastAsia="en-US"/>
        </w:rPr>
        <w:t>l</w:t>
      </w:r>
      <w:r w:rsidR="00002CB4" w:rsidRPr="00CB1633">
        <w:rPr>
          <w:szCs w:val="24"/>
          <w:lang w:eastAsia="en-US"/>
        </w:rPr>
        <w:t>’Entrepreneur</w:t>
      </w:r>
      <w:r w:rsidR="00002CB4" w:rsidRPr="00C2323A">
        <w:rPr>
          <w:szCs w:val="24"/>
          <w:lang w:eastAsia="en-US"/>
        </w:rPr>
        <w:t xml:space="preserve"> </w:t>
      </w:r>
      <w:r w:rsidRPr="00C2323A">
        <w:rPr>
          <w:szCs w:val="24"/>
          <w:lang w:eastAsia="en-US"/>
        </w:rPr>
        <w:t>r</w:t>
      </w:r>
      <w:r>
        <w:rPr>
          <w:szCs w:val="24"/>
          <w:lang w:eastAsia="en-US"/>
        </w:rPr>
        <w:t>éfère</w:t>
      </w:r>
      <w:r w:rsidRPr="00C2323A">
        <w:rPr>
          <w:szCs w:val="24"/>
          <w:lang w:eastAsia="en-US"/>
        </w:rPr>
        <w:t xml:space="preserve"> </w:t>
      </w:r>
      <w:r w:rsidR="00CB1633" w:rsidRPr="00C2323A">
        <w:rPr>
          <w:szCs w:val="24"/>
          <w:lang w:eastAsia="en-US"/>
        </w:rPr>
        <w:t xml:space="preserve">un différend </w:t>
      </w:r>
      <w:r w:rsidR="00002CB4">
        <w:rPr>
          <w:szCs w:val="24"/>
          <w:lang w:eastAsia="en-US"/>
        </w:rPr>
        <w:t>à l’ERD</w:t>
      </w:r>
      <w:r w:rsidR="00CB1633" w:rsidRPr="00C2323A">
        <w:rPr>
          <w:szCs w:val="24"/>
          <w:lang w:eastAsia="en-US"/>
        </w:rPr>
        <w:t xml:space="preserve"> en vertu de </w:t>
      </w:r>
      <w:r w:rsidR="007F0CDF">
        <w:rPr>
          <w:szCs w:val="24"/>
          <w:lang w:eastAsia="en-US"/>
        </w:rPr>
        <w:t>la clause</w:t>
      </w:r>
      <w:r w:rsidR="00CB1633" w:rsidRPr="00C2323A">
        <w:rPr>
          <w:szCs w:val="24"/>
          <w:lang w:eastAsia="en-US"/>
        </w:rPr>
        <w:t xml:space="preserve"> 31.1 du </w:t>
      </w:r>
      <w:r w:rsidR="008B1B43">
        <w:rPr>
          <w:szCs w:val="24"/>
          <w:lang w:eastAsia="en-US"/>
        </w:rPr>
        <w:t>CCAG</w:t>
      </w:r>
      <w:r w:rsidR="00CB1633" w:rsidRPr="00C2323A">
        <w:rPr>
          <w:szCs w:val="24"/>
          <w:lang w:eastAsia="en-US"/>
        </w:rPr>
        <w:t xml:space="preserve">, </w:t>
      </w:r>
      <w:r>
        <w:rPr>
          <w:szCs w:val="24"/>
          <w:lang w:eastAsia="en-US"/>
        </w:rPr>
        <w:t>nécessitant</w:t>
      </w:r>
      <w:r w:rsidR="00CB1633" w:rsidRPr="00C2323A">
        <w:rPr>
          <w:szCs w:val="24"/>
          <w:lang w:eastAsia="en-US"/>
        </w:rPr>
        <w:t xml:space="preserve"> que l’ERD effectue une visite sur place et assiste à une audience, </w:t>
      </w:r>
      <w:r w:rsidR="00002CB4">
        <w:rPr>
          <w:szCs w:val="24"/>
          <w:lang w:eastAsia="en-US"/>
        </w:rPr>
        <w:t xml:space="preserve">le </w:t>
      </w:r>
      <w:r w:rsidR="00002CB4" w:rsidRPr="00CB1633">
        <w:rPr>
          <w:szCs w:val="24"/>
          <w:lang w:eastAsia="en-US"/>
        </w:rPr>
        <w:t>Maître d’Ouvrage</w:t>
      </w:r>
      <w:r w:rsidR="00002CB4">
        <w:rPr>
          <w:szCs w:val="24"/>
          <w:lang w:eastAsia="en-US"/>
        </w:rPr>
        <w:t xml:space="preserve"> ou</w:t>
      </w:r>
      <w:r w:rsidR="00002CB4" w:rsidRPr="00CB1633">
        <w:rPr>
          <w:szCs w:val="24"/>
          <w:lang w:eastAsia="en-US"/>
        </w:rPr>
        <w:t xml:space="preserve"> </w:t>
      </w:r>
      <w:r w:rsidR="00002CB4">
        <w:rPr>
          <w:szCs w:val="24"/>
          <w:lang w:eastAsia="en-US"/>
        </w:rPr>
        <w:t>l</w:t>
      </w:r>
      <w:r w:rsidR="00002CB4" w:rsidRPr="00CB1633">
        <w:rPr>
          <w:szCs w:val="24"/>
          <w:lang w:eastAsia="en-US"/>
        </w:rPr>
        <w:t>’Entrepreneur</w:t>
      </w:r>
      <w:r w:rsidR="00002CB4" w:rsidRPr="00C2323A">
        <w:rPr>
          <w:szCs w:val="24"/>
          <w:lang w:eastAsia="en-US"/>
        </w:rPr>
        <w:t xml:space="preserve"> </w:t>
      </w:r>
      <w:r w:rsidR="00CB1633" w:rsidRPr="00C2323A">
        <w:rPr>
          <w:szCs w:val="24"/>
          <w:lang w:eastAsia="en-US"/>
        </w:rPr>
        <w:t xml:space="preserve">doit fournir une garantie appropriée </w:t>
      </w:r>
      <w:r>
        <w:rPr>
          <w:szCs w:val="24"/>
          <w:lang w:eastAsia="en-US"/>
        </w:rPr>
        <w:t>d’un montant correspondant</w:t>
      </w:r>
      <w:r w:rsidR="00CB1633" w:rsidRPr="00C2323A">
        <w:rPr>
          <w:szCs w:val="24"/>
          <w:lang w:eastAsia="en-US"/>
        </w:rPr>
        <w:t xml:space="preserve"> aux dépenses raisonnables engagées par l’ERD. Il n’est pas tenu compte des autres paiements dus ou versés à l’ERD</w:t>
      </w:r>
      <w:r w:rsidR="00002CB4">
        <w:rPr>
          <w:szCs w:val="24"/>
          <w:lang w:eastAsia="en-US"/>
        </w:rPr>
        <w:t>.</w:t>
      </w:r>
    </w:p>
    <w:p w14:paraId="5012C403" w14:textId="0C5CD22B" w:rsidR="00076DF6" w:rsidRDefault="00076DF6" w:rsidP="00C2323A">
      <w:pPr>
        <w:shd w:val="clear" w:color="auto" w:fill="FDFDFD"/>
        <w:spacing w:after="0"/>
        <w:ind w:left="0" w:firstLine="0"/>
        <w:rPr>
          <w:szCs w:val="24"/>
          <w:lang w:eastAsia="en-US"/>
        </w:rPr>
      </w:pPr>
    </w:p>
    <w:p w14:paraId="31EB60B8" w14:textId="2DEA3B9A" w:rsidR="00E55588" w:rsidRPr="00E55588" w:rsidRDefault="00E55588" w:rsidP="000F2E00">
      <w:pPr>
        <w:pStyle w:val="Paragraphedeliste"/>
        <w:numPr>
          <w:ilvl w:val="3"/>
          <w:numId w:val="104"/>
        </w:numPr>
        <w:shd w:val="clear" w:color="auto" w:fill="FDFDFD"/>
        <w:spacing w:after="0"/>
        <w:ind w:left="360"/>
        <w:jc w:val="left"/>
        <w:rPr>
          <w:szCs w:val="24"/>
          <w:lang w:eastAsia="en-US"/>
        </w:rPr>
      </w:pPr>
      <w:r w:rsidRPr="00E55588">
        <w:rPr>
          <w:b/>
          <w:bCs/>
          <w:szCs w:val="24"/>
          <w:lang w:eastAsia="en-US"/>
        </w:rPr>
        <w:t>Paiement</w:t>
      </w:r>
      <w:r w:rsidRPr="00E55588">
        <w:rPr>
          <w:szCs w:val="24"/>
          <w:lang w:eastAsia="en-US"/>
        </w:rPr>
        <w:t xml:space="preserve"> </w:t>
      </w:r>
    </w:p>
    <w:p w14:paraId="1E99473F" w14:textId="77777777" w:rsidR="00E55588" w:rsidRPr="00E55588" w:rsidRDefault="00E55588" w:rsidP="00E55588">
      <w:pPr>
        <w:shd w:val="clear" w:color="auto" w:fill="FDFDFD"/>
        <w:spacing w:after="0"/>
        <w:ind w:left="2520" w:firstLine="0"/>
        <w:jc w:val="left"/>
        <w:rPr>
          <w:szCs w:val="24"/>
          <w:lang w:eastAsia="en-US"/>
        </w:rPr>
      </w:pPr>
    </w:p>
    <w:p w14:paraId="2A1ABAD8" w14:textId="3DD49C11" w:rsidR="00E55588" w:rsidRDefault="00E55588" w:rsidP="00E55588">
      <w:pPr>
        <w:shd w:val="clear" w:color="auto" w:fill="FDFDFD"/>
        <w:spacing w:after="0"/>
        <w:ind w:left="0" w:firstLine="0"/>
        <w:rPr>
          <w:szCs w:val="24"/>
          <w:lang w:eastAsia="en-US"/>
        </w:rPr>
      </w:pPr>
      <w:r w:rsidRPr="00E55588">
        <w:rPr>
          <w:szCs w:val="24"/>
          <w:lang w:eastAsia="en-US"/>
        </w:rPr>
        <w:t xml:space="preserve">L’ERD </w:t>
      </w:r>
      <w:r>
        <w:rPr>
          <w:szCs w:val="24"/>
          <w:lang w:eastAsia="en-US"/>
        </w:rPr>
        <w:t xml:space="preserve">doit être payé </w:t>
      </w:r>
      <w:r w:rsidRPr="00E55588">
        <w:rPr>
          <w:szCs w:val="24"/>
          <w:lang w:eastAsia="en-US"/>
        </w:rPr>
        <w:t>comme suit, dans la monnaie indiquée dans l’</w:t>
      </w:r>
      <w:r>
        <w:rPr>
          <w:szCs w:val="24"/>
          <w:lang w:eastAsia="en-US"/>
        </w:rPr>
        <w:t>A</w:t>
      </w:r>
      <w:r w:rsidRPr="00E55588">
        <w:rPr>
          <w:szCs w:val="24"/>
          <w:lang w:eastAsia="en-US"/>
        </w:rPr>
        <w:t>ccord d’</w:t>
      </w:r>
      <w:r w:rsidR="008D7460">
        <w:rPr>
          <w:szCs w:val="24"/>
          <w:lang w:eastAsia="en-US"/>
        </w:rPr>
        <w:t>Expert en Règlement</w:t>
      </w:r>
      <w:r>
        <w:rPr>
          <w:szCs w:val="24"/>
          <w:lang w:eastAsia="en-US"/>
        </w:rPr>
        <w:t xml:space="preserve"> </w:t>
      </w:r>
      <w:r w:rsidR="00241F5A">
        <w:rPr>
          <w:szCs w:val="24"/>
          <w:lang w:eastAsia="en-US"/>
        </w:rPr>
        <w:t>d</w:t>
      </w:r>
      <w:r>
        <w:rPr>
          <w:szCs w:val="24"/>
          <w:lang w:eastAsia="en-US"/>
        </w:rPr>
        <w:t>es D</w:t>
      </w:r>
      <w:r w:rsidRPr="00E55588">
        <w:rPr>
          <w:szCs w:val="24"/>
          <w:lang w:eastAsia="en-US"/>
        </w:rPr>
        <w:t xml:space="preserve">ifférends: </w:t>
      </w:r>
    </w:p>
    <w:p w14:paraId="40F60C71" w14:textId="77777777" w:rsidR="00E55588" w:rsidRDefault="00E55588" w:rsidP="00E55588">
      <w:pPr>
        <w:shd w:val="clear" w:color="auto" w:fill="FDFDFD"/>
        <w:spacing w:after="0"/>
        <w:ind w:left="0" w:firstLine="0"/>
        <w:jc w:val="left"/>
        <w:rPr>
          <w:szCs w:val="24"/>
          <w:lang w:eastAsia="en-US"/>
        </w:rPr>
      </w:pPr>
    </w:p>
    <w:p w14:paraId="72744254" w14:textId="207413AA" w:rsidR="00E55588" w:rsidRDefault="00E55588" w:rsidP="000F2E00">
      <w:pPr>
        <w:pStyle w:val="Paragraphedeliste"/>
        <w:numPr>
          <w:ilvl w:val="4"/>
          <w:numId w:val="111"/>
        </w:numPr>
        <w:shd w:val="clear" w:color="auto" w:fill="FDFDFD"/>
        <w:spacing w:after="0"/>
        <w:ind w:left="900"/>
        <w:rPr>
          <w:szCs w:val="24"/>
          <w:lang w:eastAsia="en-US"/>
        </w:rPr>
      </w:pPr>
      <w:r w:rsidRPr="00E55588">
        <w:rPr>
          <w:szCs w:val="24"/>
          <w:lang w:eastAsia="en-US"/>
        </w:rPr>
        <w:t xml:space="preserve">une </w:t>
      </w:r>
      <w:r w:rsidR="00241F5A">
        <w:rPr>
          <w:szCs w:val="24"/>
          <w:lang w:eastAsia="en-US"/>
        </w:rPr>
        <w:t>rémunération</w:t>
      </w:r>
      <w:r w:rsidR="00241F5A" w:rsidRPr="00E55588">
        <w:rPr>
          <w:szCs w:val="24"/>
          <w:lang w:eastAsia="en-US"/>
        </w:rPr>
        <w:t xml:space="preserve"> </w:t>
      </w:r>
      <w:r w:rsidRPr="00E55588">
        <w:rPr>
          <w:szCs w:val="24"/>
          <w:lang w:eastAsia="en-US"/>
        </w:rPr>
        <w:t xml:space="preserve">par mois civil, qui est considérée comme le paiement intégral pour: </w:t>
      </w:r>
    </w:p>
    <w:p w14:paraId="3806EF95" w14:textId="77777777" w:rsidR="005A0FA8" w:rsidRDefault="00E55588" w:rsidP="000F2E00">
      <w:pPr>
        <w:pStyle w:val="Paragraphedeliste"/>
        <w:numPr>
          <w:ilvl w:val="5"/>
          <w:numId w:val="111"/>
        </w:numPr>
        <w:shd w:val="clear" w:color="auto" w:fill="FDFDFD"/>
        <w:spacing w:after="0"/>
        <w:ind w:left="1260"/>
        <w:rPr>
          <w:szCs w:val="24"/>
          <w:lang w:eastAsia="en-US"/>
        </w:rPr>
      </w:pPr>
      <w:r w:rsidRPr="00E55588">
        <w:rPr>
          <w:szCs w:val="24"/>
          <w:lang w:eastAsia="en-US"/>
        </w:rPr>
        <w:t xml:space="preserve">être disponible avec un préavis de 28 jours pour toutes les visites sur place et toutes les audiences; </w:t>
      </w:r>
    </w:p>
    <w:p w14:paraId="1986BE8F" w14:textId="77777777" w:rsidR="005A0FA8" w:rsidRDefault="005A0FA8" w:rsidP="005A0FA8">
      <w:pPr>
        <w:pStyle w:val="Paragraphedeliste"/>
        <w:shd w:val="clear" w:color="auto" w:fill="FDFDFD"/>
        <w:spacing w:after="0"/>
        <w:ind w:left="1260" w:firstLine="0"/>
        <w:rPr>
          <w:szCs w:val="24"/>
          <w:lang w:eastAsia="en-US"/>
        </w:rPr>
      </w:pPr>
    </w:p>
    <w:p w14:paraId="10EDE8EF" w14:textId="014CBF9D" w:rsidR="005A0FA8" w:rsidRDefault="00E55588" w:rsidP="000F2E00">
      <w:pPr>
        <w:pStyle w:val="Paragraphedeliste"/>
        <w:numPr>
          <w:ilvl w:val="5"/>
          <w:numId w:val="111"/>
        </w:numPr>
        <w:shd w:val="clear" w:color="auto" w:fill="FDFDFD"/>
        <w:spacing w:after="0"/>
        <w:ind w:left="1260"/>
        <w:rPr>
          <w:szCs w:val="24"/>
          <w:lang w:eastAsia="en-US"/>
        </w:rPr>
      </w:pPr>
      <w:r w:rsidRPr="00E55588">
        <w:rPr>
          <w:szCs w:val="24"/>
          <w:lang w:eastAsia="en-US"/>
        </w:rPr>
        <w:t xml:space="preserve">devenir et </w:t>
      </w:r>
      <w:r w:rsidR="00241F5A">
        <w:rPr>
          <w:szCs w:val="24"/>
          <w:lang w:eastAsia="en-US"/>
        </w:rPr>
        <w:t>se mainteni</w:t>
      </w:r>
      <w:r w:rsidR="00241F5A" w:rsidRPr="00E55588">
        <w:rPr>
          <w:szCs w:val="24"/>
          <w:lang w:eastAsia="en-US"/>
        </w:rPr>
        <w:t xml:space="preserve">r </w:t>
      </w:r>
      <w:r w:rsidR="00241F5A">
        <w:rPr>
          <w:szCs w:val="24"/>
          <w:lang w:eastAsia="en-US"/>
        </w:rPr>
        <w:t>informé</w:t>
      </w:r>
      <w:r w:rsidRPr="00E55588">
        <w:rPr>
          <w:szCs w:val="24"/>
          <w:lang w:eastAsia="en-US"/>
        </w:rPr>
        <w:t xml:space="preserve"> de tous les développements du projet et tenir à jour les dossiers pertinents; </w:t>
      </w:r>
    </w:p>
    <w:p w14:paraId="120DDECF" w14:textId="77777777" w:rsidR="005A0FA8" w:rsidRPr="005A0FA8" w:rsidRDefault="005A0FA8" w:rsidP="005A0FA8">
      <w:pPr>
        <w:pStyle w:val="Paragraphedeliste"/>
        <w:rPr>
          <w:szCs w:val="24"/>
          <w:lang w:eastAsia="en-US"/>
        </w:rPr>
      </w:pPr>
    </w:p>
    <w:p w14:paraId="308D8178" w14:textId="77777777" w:rsidR="005A0FA8" w:rsidRDefault="00E55588" w:rsidP="000F2E00">
      <w:pPr>
        <w:pStyle w:val="Paragraphedeliste"/>
        <w:numPr>
          <w:ilvl w:val="5"/>
          <w:numId w:val="111"/>
        </w:numPr>
        <w:shd w:val="clear" w:color="auto" w:fill="FDFDFD"/>
        <w:spacing w:after="0"/>
        <w:ind w:left="1260"/>
        <w:rPr>
          <w:szCs w:val="24"/>
          <w:lang w:eastAsia="en-US"/>
        </w:rPr>
      </w:pPr>
      <w:r w:rsidRPr="00E55588">
        <w:rPr>
          <w:szCs w:val="24"/>
          <w:lang w:eastAsia="en-US"/>
        </w:rPr>
        <w:t xml:space="preserve">tous les frais de bureau et les frais généraux, y compris les services de secrétariat, de photocopie et de fournitures de bureau, engagés dans le cadre de ses fonctions; et </w:t>
      </w:r>
    </w:p>
    <w:p w14:paraId="3FACB608" w14:textId="77777777" w:rsidR="005A0FA8" w:rsidRPr="005A0FA8" w:rsidRDefault="005A0FA8" w:rsidP="005A0FA8">
      <w:pPr>
        <w:pStyle w:val="Paragraphedeliste"/>
        <w:rPr>
          <w:szCs w:val="24"/>
          <w:lang w:eastAsia="en-US"/>
        </w:rPr>
      </w:pPr>
    </w:p>
    <w:p w14:paraId="5D828791" w14:textId="77777777" w:rsidR="00831490" w:rsidRDefault="00E55588" w:rsidP="000F2E00">
      <w:pPr>
        <w:pStyle w:val="Paragraphedeliste"/>
        <w:numPr>
          <w:ilvl w:val="5"/>
          <w:numId w:val="111"/>
        </w:numPr>
        <w:shd w:val="clear" w:color="auto" w:fill="FDFDFD"/>
        <w:spacing w:after="0"/>
        <w:ind w:left="1260"/>
        <w:rPr>
          <w:szCs w:val="24"/>
          <w:lang w:eastAsia="en-US"/>
        </w:rPr>
      </w:pPr>
      <w:r w:rsidRPr="00E55588">
        <w:rPr>
          <w:szCs w:val="24"/>
          <w:lang w:eastAsia="en-US"/>
        </w:rPr>
        <w:t xml:space="preserve">tous les services fournis en vertu des présentes, à l’exception de ceux visés aux alinéas (b) et (c) de la présente clause. </w:t>
      </w:r>
    </w:p>
    <w:p w14:paraId="7397B7DD" w14:textId="77777777" w:rsidR="00831490" w:rsidRPr="00831490" w:rsidRDefault="00831490" w:rsidP="00831490">
      <w:pPr>
        <w:pStyle w:val="Paragraphedeliste"/>
        <w:spacing w:after="0"/>
        <w:rPr>
          <w:szCs w:val="24"/>
          <w:lang w:eastAsia="en-US"/>
        </w:rPr>
      </w:pPr>
    </w:p>
    <w:p w14:paraId="7DAC0B5C" w14:textId="710FC753" w:rsidR="008208E0" w:rsidRDefault="00241F5A" w:rsidP="00831490">
      <w:pPr>
        <w:shd w:val="clear" w:color="auto" w:fill="FDFDFD"/>
        <w:spacing w:after="0"/>
        <w:ind w:left="0" w:firstLine="0"/>
        <w:rPr>
          <w:szCs w:val="24"/>
          <w:lang w:eastAsia="en-US"/>
        </w:rPr>
      </w:pPr>
      <w:r w:rsidRPr="00831490">
        <w:rPr>
          <w:szCs w:val="24"/>
          <w:lang w:eastAsia="en-US"/>
        </w:rPr>
        <w:t>L</w:t>
      </w:r>
      <w:r>
        <w:rPr>
          <w:szCs w:val="24"/>
          <w:lang w:eastAsia="en-US"/>
        </w:rPr>
        <w:t>adite rémunération</w:t>
      </w:r>
      <w:r w:rsidRPr="00831490">
        <w:rPr>
          <w:szCs w:val="24"/>
          <w:lang w:eastAsia="en-US"/>
        </w:rPr>
        <w:t xml:space="preserve"> s</w:t>
      </w:r>
      <w:r>
        <w:rPr>
          <w:szCs w:val="24"/>
          <w:lang w:eastAsia="en-US"/>
        </w:rPr>
        <w:t>era</w:t>
      </w:r>
      <w:r w:rsidRPr="00831490">
        <w:rPr>
          <w:szCs w:val="24"/>
          <w:lang w:eastAsia="en-US"/>
        </w:rPr>
        <w:t xml:space="preserve"> </w:t>
      </w:r>
      <w:r>
        <w:rPr>
          <w:szCs w:val="24"/>
          <w:lang w:eastAsia="en-US"/>
        </w:rPr>
        <w:t>due</w:t>
      </w:r>
      <w:r w:rsidRPr="00831490">
        <w:rPr>
          <w:szCs w:val="24"/>
          <w:lang w:eastAsia="en-US"/>
        </w:rPr>
        <w:t xml:space="preserve"> </w:t>
      </w:r>
      <w:r w:rsidR="00E55588" w:rsidRPr="00831490">
        <w:rPr>
          <w:szCs w:val="24"/>
          <w:lang w:eastAsia="en-US"/>
        </w:rPr>
        <w:t>à compter du dernier jour du mois civil au cours duquel l’</w:t>
      </w:r>
      <w:r w:rsidR="00831490">
        <w:rPr>
          <w:szCs w:val="24"/>
          <w:lang w:eastAsia="en-US"/>
        </w:rPr>
        <w:t>A</w:t>
      </w:r>
      <w:r w:rsidR="00E55588" w:rsidRPr="00831490">
        <w:rPr>
          <w:szCs w:val="24"/>
          <w:lang w:eastAsia="en-US"/>
        </w:rPr>
        <w:t>ccord d’</w:t>
      </w:r>
      <w:r w:rsidR="008D7460">
        <w:rPr>
          <w:szCs w:val="24"/>
          <w:lang w:eastAsia="en-US"/>
        </w:rPr>
        <w:t>Expert en Règlement</w:t>
      </w:r>
      <w:r w:rsidR="00831490">
        <w:rPr>
          <w:szCs w:val="24"/>
          <w:lang w:eastAsia="en-US"/>
        </w:rPr>
        <w:t xml:space="preserve"> des D</w:t>
      </w:r>
      <w:r w:rsidR="00E55588" w:rsidRPr="00831490">
        <w:rPr>
          <w:szCs w:val="24"/>
          <w:lang w:eastAsia="en-US"/>
        </w:rPr>
        <w:t>ifférends entre en vigueur</w:t>
      </w:r>
      <w:r>
        <w:rPr>
          <w:szCs w:val="24"/>
          <w:lang w:eastAsia="en-US"/>
        </w:rPr>
        <w:t>,</w:t>
      </w:r>
      <w:r w:rsidR="00E55588" w:rsidRPr="00831490">
        <w:rPr>
          <w:szCs w:val="24"/>
          <w:lang w:eastAsia="en-US"/>
        </w:rPr>
        <w:t xml:space="preserve"> jusqu’au dernier jour du mois civil au cours duquel le </w:t>
      </w:r>
      <w:r>
        <w:rPr>
          <w:szCs w:val="24"/>
          <w:lang w:eastAsia="en-US"/>
        </w:rPr>
        <w:t>C</w:t>
      </w:r>
      <w:r w:rsidR="00E55588" w:rsidRPr="00831490">
        <w:rPr>
          <w:szCs w:val="24"/>
          <w:lang w:eastAsia="en-US"/>
        </w:rPr>
        <w:t>ertificat d’</w:t>
      </w:r>
      <w:r>
        <w:rPr>
          <w:szCs w:val="24"/>
          <w:lang w:eastAsia="en-US"/>
        </w:rPr>
        <w:t>A</w:t>
      </w:r>
      <w:r w:rsidR="00E55588" w:rsidRPr="00831490">
        <w:rPr>
          <w:szCs w:val="24"/>
          <w:lang w:eastAsia="en-US"/>
        </w:rPr>
        <w:t xml:space="preserve">chèvement du </w:t>
      </w:r>
      <w:r w:rsidR="00E87361">
        <w:rPr>
          <w:szCs w:val="24"/>
          <w:lang w:eastAsia="en-US"/>
        </w:rPr>
        <w:t>Marché</w:t>
      </w:r>
      <w:r w:rsidR="00E55588" w:rsidRPr="00831490">
        <w:rPr>
          <w:szCs w:val="24"/>
          <w:lang w:eastAsia="en-US"/>
        </w:rPr>
        <w:t xml:space="preserve"> est délivré pour l’ensemble des </w:t>
      </w:r>
      <w:r w:rsidR="00E87361">
        <w:rPr>
          <w:szCs w:val="24"/>
          <w:lang w:eastAsia="en-US"/>
        </w:rPr>
        <w:t>T</w:t>
      </w:r>
      <w:r w:rsidR="00E55588" w:rsidRPr="00831490">
        <w:rPr>
          <w:szCs w:val="24"/>
          <w:lang w:eastAsia="en-US"/>
        </w:rPr>
        <w:t xml:space="preserve">ravaux et </w:t>
      </w:r>
      <w:r w:rsidR="00E87361">
        <w:rPr>
          <w:szCs w:val="24"/>
          <w:lang w:eastAsia="en-US"/>
        </w:rPr>
        <w:t>S</w:t>
      </w:r>
      <w:r w:rsidR="00E55588" w:rsidRPr="00831490">
        <w:rPr>
          <w:szCs w:val="24"/>
          <w:lang w:eastAsia="en-US"/>
        </w:rPr>
        <w:t xml:space="preserve">ervices. </w:t>
      </w:r>
    </w:p>
    <w:p w14:paraId="53792D68" w14:textId="77777777" w:rsidR="008208E0" w:rsidRDefault="008208E0" w:rsidP="00831490">
      <w:pPr>
        <w:shd w:val="clear" w:color="auto" w:fill="FDFDFD"/>
        <w:spacing w:after="0"/>
        <w:ind w:left="0" w:firstLine="0"/>
        <w:rPr>
          <w:szCs w:val="24"/>
          <w:lang w:eastAsia="en-US"/>
        </w:rPr>
      </w:pPr>
    </w:p>
    <w:p w14:paraId="61D34AE0" w14:textId="7FA30551" w:rsidR="00E55588" w:rsidRPr="00831490" w:rsidRDefault="00E55588" w:rsidP="00831490">
      <w:pPr>
        <w:shd w:val="clear" w:color="auto" w:fill="FDFDFD"/>
        <w:spacing w:after="0"/>
        <w:ind w:left="0" w:firstLine="0"/>
        <w:rPr>
          <w:szCs w:val="24"/>
          <w:lang w:eastAsia="en-US"/>
        </w:rPr>
      </w:pPr>
      <w:r w:rsidRPr="00831490">
        <w:rPr>
          <w:szCs w:val="24"/>
          <w:lang w:eastAsia="en-US"/>
        </w:rPr>
        <w:t xml:space="preserve">À compter du premier jour du mois civil suivant celui de la délivrance du </w:t>
      </w:r>
      <w:r w:rsidR="008208E0">
        <w:rPr>
          <w:szCs w:val="24"/>
          <w:lang w:eastAsia="en-US"/>
        </w:rPr>
        <w:t>C</w:t>
      </w:r>
      <w:r w:rsidRPr="00831490">
        <w:rPr>
          <w:szCs w:val="24"/>
          <w:lang w:eastAsia="en-US"/>
        </w:rPr>
        <w:t>ertificat d’</w:t>
      </w:r>
      <w:r w:rsidR="008208E0">
        <w:rPr>
          <w:szCs w:val="24"/>
          <w:lang w:eastAsia="en-US"/>
        </w:rPr>
        <w:t>A</w:t>
      </w:r>
      <w:r w:rsidRPr="00831490">
        <w:rPr>
          <w:szCs w:val="24"/>
          <w:lang w:eastAsia="en-US"/>
        </w:rPr>
        <w:t xml:space="preserve">chèvement du </w:t>
      </w:r>
      <w:r w:rsidR="008208E0">
        <w:rPr>
          <w:szCs w:val="24"/>
          <w:lang w:eastAsia="en-US"/>
        </w:rPr>
        <w:t>Marché</w:t>
      </w:r>
      <w:r w:rsidRPr="00831490">
        <w:rPr>
          <w:szCs w:val="24"/>
          <w:lang w:eastAsia="en-US"/>
        </w:rPr>
        <w:t xml:space="preserve"> pour l’ensemble des </w:t>
      </w:r>
      <w:r w:rsidR="008208E0">
        <w:rPr>
          <w:szCs w:val="24"/>
          <w:lang w:eastAsia="en-US"/>
        </w:rPr>
        <w:t>T</w:t>
      </w:r>
      <w:r w:rsidRPr="00831490">
        <w:rPr>
          <w:szCs w:val="24"/>
          <w:lang w:eastAsia="en-US"/>
        </w:rPr>
        <w:t xml:space="preserve">ravaux et </w:t>
      </w:r>
      <w:r w:rsidR="008208E0">
        <w:rPr>
          <w:szCs w:val="24"/>
          <w:lang w:eastAsia="en-US"/>
        </w:rPr>
        <w:t>S</w:t>
      </w:r>
      <w:r w:rsidRPr="00831490">
        <w:rPr>
          <w:szCs w:val="24"/>
          <w:lang w:eastAsia="en-US"/>
        </w:rPr>
        <w:t xml:space="preserve">ervices, la </w:t>
      </w:r>
      <w:r w:rsidR="00241F5A">
        <w:rPr>
          <w:szCs w:val="24"/>
          <w:lang w:eastAsia="en-US"/>
        </w:rPr>
        <w:t>rémunération</w:t>
      </w:r>
      <w:r w:rsidR="00241F5A" w:rsidRPr="00831490">
        <w:rPr>
          <w:szCs w:val="24"/>
          <w:lang w:eastAsia="en-US"/>
        </w:rPr>
        <w:t xml:space="preserve"> </w:t>
      </w:r>
      <w:r w:rsidRPr="00831490">
        <w:rPr>
          <w:szCs w:val="24"/>
          <w:lang w:eastAsia="en-US"/>
        </w:rPr>
        <w:t>est réduite d’un tiers. Cette r</w:t>
      </w:r>
      <w:r w:rsidR="00241F5A">
        <w:rPr>
          <w:szCs w:val="24"/>
          <w:lang w:eastAsia="en-US"/>
        </w:rPr>
        <w:t>émunération</w:t>
      </w:r>
      <w:r w:rsidRPr="00831490">
        <w:rPr>
          <w:szCs w:val="24"/>
          <w:lang w:eastAsia="en-US"/>
        </w:rPr>
        <w:t xml:space="preserve"> réduite sera </w:t>
      </w:r>
      <w:r w:rsidR="00241F5A">
        <w:rPr>
          <w:szCs w:val="24"/>
          <w:lang w:eastAsia="en-US"/>
        </w:rPr>
        <w:t>du</w:t>
      </w:r>
      <w:r w:rsidR="00241F5A" w:rsidRPr="00831490">
        <w:rPr>
          <w:szCs w:val="24"/>
          <w:lang w:eastAsia="en-US"/>
        </w:rPr>
        <w:t xml:space="preserve">e </w:t>
      </w:r>
      <w:r w:rsidRPr="00831490">
        <w:rPr>
          <w:szCs w:val="24"/>
          <w:lang w:eastAsia="en-US"/>
        </w:rPr>
        <w:t>jusqu’au premier jour du mois civil au cours duquel l’ERD démissionne ou où l’</w:t>
      </w:r>
      <w:r w:rsidR="00FF4528">
        <w:rPr>
          <w:szCs w:val="24"/>
          <w:lang w:eastAsia="en-US"/>
        </w:rPr>
        <w:t>A</w:t>
      </w:r>
      <w:r w:rsidRPr="00831490">
        <w:rPr>
          <w:szCs w:val="24"/>
          <w:lang w:eastAsia="en-US"/>
        </w:rPr>
        <w:t>ccord ERD est autrement résilié.</w:t>
      </w:r>
    </w:p>
    <w:p w14:paraId="5FF77A09" w14:textId="77777777" w:rsidR="00076DF6" w:rsidRPr="00C2323A" w:rsidRDefault="00076DF6" w:rsidP="00C2323A">
      <w:pPr>
        <w:shd w:val="clear" w:color="auto" w:fill="FDFDFD"/>
        <w:spacing w:after="0"/>
        <w:ind w:left="0" w:firstLine="0"/>
        <w:rPr>
          <w:szCs w:val="24"/>
          <w:lang w:eastAsia="en-US"/>
        </w:rPr>
      </w:pPr>
    </w:p>
    <w:p w14:paraId="2C1161BE" w14:textId="1DE5189D" w:rsidR="00F226E7" w:rsidRDefault="00241F5A" w:rsidP="000F2E00">
      <w:pPr>
        <w:pStyle w:val="Paragraphedeliste"/>
        <w:numPr>
          <w:ilvl w:val="0"/>
          <w:numId w:val="112"/>
        </w:numPr>
        <w:shd w:val="clear" w:color="auto" w:fill="FDFDFD"/>
        <w:spacing w:after="0"/>
        <w:rPr>
          <w:szCs w:val="24"/>
          <w:lang w:eastAsia="en-US"/>
        </w:rPr>
      </w:pPr>
      <w:r>
        <w:rPr>
          <w:szCs w:val="24"/>
          <w:lang w:eastAsia="en-US"/>
        </w:rPr>
        <w:t>des</w:t>
      </w:r>
      <w:r w:rsidRPr="00231488">
        <w:rPr>
          <w:szCs w:val="24"/>
          <w:lang w:eastAsia="en-US"/>
        </w:rPr>
        <w:t xml:space="preserve"> </w:t>
      </w:r>
      <w:r>
        <w:rPr>
          <w:szCs w:val="24"/>
          <w:lang w:eastAsia="en-US"/>
        </w:rPr>
        <w:t>honoraires</w:t>
      </w:r>
      <w:r w:rsidRPr="00231488">
        <w:rPr>
          <w:szCs w:val="24"/>
          <w:lang w:eastAsia="en-US"/>
        </w:rPr>
        <w:t xml:space="preserve"> </w:t>
      </w:r>
      <w:r w:rsidR="009E1BF8" w:rsidRPr="00231488">
        <w:rPr>
          <w:szCs w:val="24"/>
          <w:lang w:eastAsia="en-US"/>
        </w:rPr>
        <w:t>journali</w:t>
      </w:r>
      <w:r>
        <w:rPr>
          <w:szCs w:val="24"/>
          <w:lang w:eastAsia="en-US"/>
        </w:rPr>
        <w:t>ers</w:t>
      </w:r>
      <w:r w:rsidR="009E1BF8" w:rsidRPr="00231488">
        <w:rPr>
          <w:szCs w:val="24"/>
          <w:lang w:eastAsia="en-US"/>
        </w:rPr>
        <w:t xml:space="preserve"> qui </w:t>
      </w:r>
      <w:r>
        <w:rPr>
          <w:szCs w:val="24"/>
          <w:lang w:eastAsia="en-US"/>
        </w:rPr>
        <w:t>sont</w:t>
      </w:r>
      <w:r w:rsidRPr="00231488">
        <w:rPr>
          <w:szCs w:val="24"/>
          <w:lang w:eastAsia="en-US"/>
        </w:rPr>
        <w:t xml:space="preserve"> </w:t>
      </w:r>
      <w:r w:rsidR="009E1BF8" w:rsidRPr="00231488">
        <w:rPr>
          <w:szCs w:val="24"/>
          <w:lang w:eastAsia="en-US"/>
        </w:rPr>
        <w:t>considéré</w:t>
      </w:r>
      <w:r>
        <w:rPr>
          <w:szCs w:val="24"/>
          <w:lang w:eastAsia="en-US"/>
        </w:rPr>
        <w:t>s</w:t>
      </w:r>
      <w:r w:rsidR="009E1BF8" w:rsidRPr="00231488">
        <w:rPr>
          <w:szCs w:val="24"/>
          <w:lang w:eastAsia="en-US"/>
        </w:rPr>
        <w:t xml:space="preserve"> comme le paiement intégral pour: </w:t>
      </w:r>
    </w:p>
    <w:p w14:paraId="69093E2B" w14:textId="77777777" w:rsidR="00F226E7" w:rsidRDefault="00F226E7" w:rsidP="00F226E7">
      <w:pPr>
        <w:pStyle w:val="Paragraphedeliste"/>
        <w:shd w:val="clear" w:color="auto" w:fill="FDFDFD"/>
        <w:spacing w:after="0"/>
        <w:ind w:firstLine="0"/>
        <w:rPr>
          <w:szCs w:val="24"/>
          <w:lang w:eastAsia="en-US"/>
        </w:rPr>
      </w:pPr>
    </w:p>
    <w:p w14:paraId="27E2D382" w14:textId="43D8EEE1" w:rsidR="00F226E7" w:rsidRPr="00F226E7" w:rsidRDefault="009E1BF8" w:rsidP="000F2E00">
      <w:pPr>
        <w:pStyle w:val="Paragraphedeliste"/>
        <w:numPr>
          <w:ilvl w:val="3"/>
          <w:numId w:val="47"/>
        </w:numPr>
        <w:shd w:val="clear" w:color="auto" w:fill="FDFDFD"/>
        <w:spacing w:after="0"/>
        <w:rPr>
          <w:szCs w:val="24"/>
          <w:lang w:eastAsia="en-US"/>
        </w:rPr>
      </w:pPr>
      <w:r w:rsidRPr="00F226E7">
        <w:rPr>
          <w:szCs w:val="24"/>
          <w:lang w:eastAsia="en-US"/>
        </w:rPr>
        <w:t xml:space="preserve">chaque jour ou partie de journée jusqu’à un maximum de deux jours de trajet dans chaque direction pour le trajet entre le domicile de l’ERD et la </w:t>
      </w:r>
      <w:r w:rsidR="00F226E7" w:rsidRPr="00F226E7">
        <w:rPr>
          <w:szCs w:val="24"/>
          <w:lang w:eastAsia="en-US"/>
        </w:rPr>
        <w:t>Z</w:t>
      </w:r>
      <w:r w:rsidRPr="00F226E7">
        <w:rPr>
          <w:szCs w:val="24"/>
          <w:lang w:eastAsia="en-US"/>
        </w:rPr>
        <w:t xml:space="preserve">one de </w:t>
      </w:r>
      <w:r w:rsidR="00F226E7" w:rsidRPr="00F226E7">
        <w:rPr>
          <w:szCs w:val="24"/>
          <w:lang w:eastAsia="en-US"/>
        </w:rPr>
        <w:t>S</w:t>
      </w:r>
      <w:r w:rsidRPr="00F226E7">
        <w:rPr>
          <w:szCs w:val="24"/>
          <w:lang w:eastAsia="en-US"/>
        </w:rPr>
        <w:t xml:space="preserve">ervice; </w:t>
      </w:r>
    </w:p>
    <w:p w14:paraId="6D2E8114" w14:textId="77777777" w:rsidR="00F226E7" w:rsidRDefault="00F226E7" w:rsidP="00F226E7">
      <w:pPr>
        <w:pStyle w:val="Paragraphedeliste"/>
        <w:shd w:val="clear" w:color="auto" w:fill="FDFDFD"/>
        <w:spacing w:after="0"/>
        <w:ind w:left="1512" w:firstLine="0"/>
        <w:rPr>
          <w:szCs w:val="24"/>
          <w:lang w:eastAsia="en-US"/>
        </w:rPr>
      </w:pPr>
    </w:p>
    <w:p w14:paraId="2E420B13" w14:textId="77777777" w:rsidR="00F226E7" w:rsidRDefault="009E1BF8" w:rsidP="000F2E00">
      <w:pPr>
        <w:pStyle w:val="Paragraphedeliste"/>
        <w:numPr>
          <w:ilvl w:val="3"/>
          <w:numId w:val="47"/>
        </w:numPr>
        <w:shd w:val="clear" w:color="auto" w:fill="FDFDFD"/>
        <w:spacing w:after="0"/>
        <w:rPr>
          <w:szCs w:val="24"/>
          <w:lang w:eastAsia="en-US"/>
        </w:rPr>
      </w:pPr>
      <w:r w:rsidRPr="00F226E7">
        <w:rPr>
          <w:szCs w:val="24"/>
          <w:lang w:eastAsia="en-US"/>
        </w:rPr>
        <w:t xml:space="preserve">chaque jour ouvrable consacré aux visites sur place, aux audiences ou à la préparation des décisions; et </w:t>
      </w:r>
    </w:p>
    <w:p w14:paraId="36AFA1C8" w14:textId="77777777" w:rsidR="00F226E7" w:rsidRPr="00F226E7" w:rsidRDefault="00F226E7" w:rsidP="00F226E7">
      <w:pPr>
        <w:pStyle w:val="Paragraphedeliste"/>
        <w:rPr>
          <w:szCs w:val="24"/>
          <w:lang w:eastAsia="en-US"/>
        </w:rPr>
      </w:pPr>
    </w:p>
    <w:p w14:paraId="3770C6B0" w14:textId="77777777" w:rsidR="00F226E7" w:rsidRDefault="009E1BF8" w:rsidP="000F2E00">
      <w:pPr>
        <w:pStyle w:val="Paragraphedeliste"/>
        <w:numPr>
          <w:ilvl w:val="3"/>
          <w:numId w:val="47"/>
        </w:numPr>
        <w:shd w:val="clear" w:color="auto" w:fill="FDFDFD"/>
        <w:spacing w:after="0"/>
        <w:rPr>
          <w:szCs w:val="24"/>
          <w:lang w:eastAsia="en-US"/>
        </w:rPr>
      </w:pPr>
      <w:r w:rsidRPr="00F226E7">
        <w:rPr>
          <w:szCs w:val="24"/>
          <w:lang w:eastAsia="en-US"/>
        </w:rPr>
        <w:t xml:space="preserve">chaque jour consacré à la lecture des observations en vue d’une audience. </w:t>
      </w:r>
    </w:p>
    <w:p w14:paraId="7C830ED2" w14:textId="77777777" w:rsidR="00F226E7" w:rsidRPr="00F226E7" w:rsidRDefault="00F226E7" w:rsidP="00F226E7">
      <w:pPr>
        <w:pStyle w:val="Paragraphedeliste"/>
        <w:rPr>
          <w:szCs w:val="24"/>
          <w:lang w:eastAsia="en-US"/>
        </w:rPr>
      </w:pPr>
    </w:p>
    <w:p w14:paraId="62431F8C" w14:textId="78EE1354" w:rsidR="00DD366F" w:rsidRDefault="009E1BF8" w:rsidP="000F2E00">
      <w:pPr>
        <w:pStyle w:val="Paragraphedeliste"/>
        <w:numPr>
          <w:ilvl w:val="2"/>
          <w:numId w:val="113"/>
        </w:numPr>
        <w:shd w:val="clear" w:color="auto" w:fill="FDFDFD"/>
        <w:spacing w:after="0"/>
        <w:rPr>
          <w:szCs w:val="24"/>
          <w:lang w:eastAsia="en-US"/>
        </w:rPr>
      </w:pPr>
      <w:r w:rsidRPr="00F226E7">
        <w:rPr>
          <w:szCs w:val="24"/>
          <w:lang w:eastAsia="en-US"/>
        </w:rPr>
        <w:t>tous les frais raisonnables, y compris les frais de voyage nécessaires (billet d’avion en classe affaires ou équivalent, frais d’hôtel et de séjour et autres frais de voyage directs) engagés dans le cadre des fonctions d</w:t>
      </w:r>
      <w:r w:rsidR="00F226E7">
        <w:rPr>
          <w:szCs w:val="24"/>
          <w:lang w:eastAsia="en-US"/>
        </w:rPr>
        <w:t>e l’ERD,</w:t>
      </w:r>
      <w:r w:rsidRPr="00F226E7">
        <w:rPr>
          <w:szCs w:val="24"/>
          <w:lang w:eastAsia="en-US"/>
        </w:rPr>
        <w:t xml:space="preserve"> ainsi que le coût des appels téléphoniques, des frais de messagerie, des télécopies et des télex : un reçu est exigé pour chaque article au-delà de cinq pour cent des </w:t>
      </w:r>
      <w:r w:rsidR="000C5E6E">
        <w:rPr>
          <w:szCs w:val="24"/>
          <w:lang w:eastAsia="en-US"/>
        </w:rPr>
        <w:t>honoraire</w:t>
      </w:r>
      <w:r w:rsidR="000C5E6E" w:rsidRPr="00F226E7">
        <w:rPr>
          <w:szCs w:val="24"/>
          <w:lang w:eastAsia="en-US"/>
        </w:rPr>
        <w:t xml:space="preserve">s </w:t>
      </w:r>
      <w:r w:rsidRPr="00F226E7">
        <w:rPr>
          <w:szCs w:val="24"/>
          <w:lang w:eastAsia="en-US"/>
        </w:rPr>
        <w:t xml:space="preserve">journaliers visés à l’alinéa (b) de la présente clause ; </w:t>
      </w:r>
    </w:p>
    <w:p w14:paraId="55EC8CBE" w14:textId="77777777" w:rsidR="00DD366F" w:rsidRDefault="00DD366F" w:rsidP="00DD366F">
      <w:pPr>
        <w:pStyle w:val="Paragraphedeliste"/>
        <w:shd w:val="clear" w:color="auto" w:fill="FDFDFD"/>
        <w:spacing w:after="0"/>
        <w:ind w:left="864" w:firstLine="0"/>
        <w:rPr>
          <w:szCs w:val="24"/>
          <w:lang w:eastAsia="en-US"/>
        </w:rPr>
      </w:pPr>
    </w:p>
    <w:p w14:paraId="2791DB9C" w14:textId="6068649E" w:rsidR="00FF179A" w:rsidRDefault="009E1BF8" w:rsidP="000F2E00">
      <w:pPr>
        <w:pStyle w:val="Paragraphedeliste"/>
        <w:numPr>
          <w:ilvl w:val="2"/>
          <w:numId w:val="113"/>
        </w:numPr>
        <w:shd w:val="clear" w:color="auto" w:fill="FDFDFD"/>
        <w:spacing w:after="0"/>
        <w:rPr>
          <w:szCs w:val="24"/>
          <w:lang w:eastAsia="en-US"/>
        </w:rPr>
      </w:pPr>
      <w:r w:rsidRPr="00F226E7">
        <w:rPr>
          <w:szCs w:val="24"/>
          <w:lang w:eastAsia="en-US"/>
        </w:rPr>
        <w:t xml:space="preserve">tout impôt dûment perçu dans le </w:t>
      </w:r>
      <w:r w:rsidR="000C5E6E">
        <w:rPr>
          <w:szCs w:val="24"/>
          <w:lang w:eastAsia="en-US"/>
        </w:rPr>
        <w:t>P</w:t>
      </w:r>
      <w:r w:rsidRPr="00F226E7">
        <w:rPr>
          <w:szCs w:val="24"/>
          <w:lang w:eastAsia="en-US"/>
        </w:rPr>
        <w:t>ays</w:t>
      </w:r>
      <w:r w:rsidR="000C5E6E">
        <w:rPr>
          <w:szCs w:val="24"/>
          <w:lang w:eastAsia="en-US"/>
        </w:rPr>
        <w:t xml:space="preserve"> du Maître d’Ouvrage</w:t>
      </w:r>
      <w:r w:rsidRPr="00F226E7">
        <w:rPr>
          <w:szCs w:val="24"/>
          <w:lang w:eastAsia="en-US"/>
        </w:rPr>
        <w:t xml:space="preserve"> sur les paiements effectués à l’ERD (sauf s’il s’agit d’un ressortissant ou d’un résident permanent du pays) en vertu de la présente clause 6. </w:t>
      </w:r>
    </w:p>
    <w:p w14:paraId="7224716D" w14:textId="77777777" w:rsidR="00FF179A" w:rsidRDefault="00FF179A" w:rsidP="00FF179A">
      <w:pPr>
        <w:shd w:val="clear" w:color="auto" w:fill="FDFDFD"/>
        <w:spacing w:after="0"/>
        <w:ind w:left="0" w:firstLine="0"/>
        <w:rPr>
          <w:szCs w:val="24"/>
          <w:lang w:eastAsia="en-US"/>
        </w:rPr>
      </w:pPr>
    </w:p>
    <w:p w14:paraId="1789903D" w14:textId="06BE254F" w:rsidR="004A6C45" w:rsidRDefault="000C5E6E" w:rsidP="00FF179A">
      <w:pPr>
        <w:shd w:val="clear" w:color="auto" w:fill="FDFDFD"/>
        <w:spacing w:after="0"/>
        <w:ind w:left="0" w:firstLine="0"/>
        <w:rPr>
          <w:szCs w:val="24"/>
          <w:lang w:eastAsia="en-US"/>
        </w:rPr>
      </w:pPr>
      <w:r w:rsidRPr="00FF179A">
        <w:rPr>
          <w:szCs w:val="24"/>
          <w:lang w:eastAsia="en-US"/>
        </w:rPr>
        <w:t>L</w:t>
      </w:r>
      <w:r>
        <w:rPr>
          <w:szCs w:val="24"/>
          <w:lang w:eastAsia="en-US"/>
        </w:rPr>
        <w:t>a rémunération</w:t>
      </w:r>
      <w:r w:rsidRPr="00FF179A">
        <w:rPr>
          <w:szCs w:val="24"/>
          <w:lang w:eastAsia="en-US"/>
        </w:rPr>
        <w:t xml:space="preserve"> </w:t>
      </w:r>
      <w:r w:rsidR="009E1BF8" w:rsidRPr="00FF179A">
        <w:rPr>
          <w:szCs w:val="24"/>
          <w:lang w:eastAsia="en-US"/>
        </w:rPr>
        <w:t>et les honoraires journaliers sont ceux spécifiés dans l’</w:t>
      </w:r>
      <w:r w:rsidR="00FF179A">
        <w:rPr>
          <w:szCs w:val="24"/>
          <w:lang w:eastAsia="en-US"/>
        </w:rPr>
        <w:t>A</w:t>
      </w:r>
      <w:r w:rsidR="009E1BF8" w:rsidRPr="00FF179A">
        <w:rPr>
          <w:szCs w:val="24"/>
          <w:lang w:eastAsia="en-US"/>
        </w:rPr>
        <w:t xml:space="preserve">ccord ERD. Sauf indication contraire, ces </w:t>
      </w:r>
      <w:r>
        <w:rPr>
          <w:szCs w:val="24"/>
          <w:lang w:eastAsia="en-US"/>
        </w:rPr>
        <w:t xml:space="preserve">rémunération et </w:t>
      </w:r>
      <w:r w:rsidR="009E1BF8" w:rsidRPr="00FF179A">
        <w:rPr>
          <w:szCs w:val="24"/>
          <w:lang w:eastAsia="en-US"/>
        </w:rPr>
        <w:t>honoraires demeurent fixes pendant les 24 premiers mois civils et sont par la suite r</w:t>
      </w:r>
      <w:r>
        <w:rPr>
          <w:szCs w:val="24"/>
          <w:lang w:eastAsia="en-US"/>
        </w:rPr>
        <w:t>évis</w:t>
      </w:r>
      <w:r w:rsidR="009E1BF8" w:rsidRPr="00FF179A">
        <w:rPr>
          <w:szCs w:val="24"/>
          <w:lang w:eastAsia="en-US"/>
        </w:rPr>
        <w:t xml:space="preserve">és par </w:t>
      </w:r>
      <w:r>
        <w:rPr>
          <w:szCs w:val="24"/>
          <w:lang w:eastAsia="en-US"/>
        </w:rPr>
        <w:t>accord</w:t>
      </w:r>
      <w:r w:rsidRPr="00FF179A">
        <w:rPr>
          <w:szCs w:val="24"/>
          <w:lang w:eastAsia="en-US"/>
        </w:rPr>
        <w:t xml:space="preserve"> </w:t>
      </w:r>
      <w:r w:rsidR="009E1BF8" w:rsidRPr="00FF179A">
        <w:rPr>
          <w:szCs w:val="24"/>
          <w:lang w:eastAsia="en-US"/>
        </w:rPr>
        <w:t>entre l</w:t>
      </w:r>
      <w:r w:rsidR="00FF179A">
        <w:rPr>
          <w:szCs w:val="24"/>
          <w:lang w:eastAsia="en-US"/>
        </w:rPr>
        <w:t>e Maître d’Ouvrage, l’</w:t>
      </w:r>
      <w:r>
        <w:rPr>
          <w:szCs w:val="24"/>
          <w:lang w:eastAsia="en-US"/>
        </w:rPr>
        <w:t>E</w:t>
      </w:r>
      <w:r w:rsidR="009E1BF8" w:rsidRPr="00FF179A">
        <w:rPr>
          <w:szCs w:val="24"/>
          <w:lang w:eastAsia="en-US"/>
        </w:rPr>
        <w:t>ntrepreneur et l’ERD, à chaque anniversaire de la date d’entrée en vigueur de l’</w:t>
      </w:r>
      <w:r w:rsidR="00FF179A">
        <w:rPr>
          <w:szCs w:val="24"/>
          <w:lang w:eastAsia="en-US"/>
        </w:rPr>
        <w:t>Accord</w:t>
      </w:r>
      <w:r w:rsidR="009E1BF8" w:rsidRPr="00FF179A">
        <w:rPr>
          <w:szCs w:val="24"/>
          <w:lang w:eastAsia="en-US"/>
        </w:rPr>
        <w:t xml:space="preserve"> ERD. </w:t>
      </w:r>
    </w:p>
    <w:p w14:paraId="2D612695" w14:textId="77777777" w:rsidR="004A6C45" w:rsidRDefault="004A6C45" w:rsidP="00FF179A">
      <w:pPr>
        <w:shd w:val="clear" w:color="auto" w:fill="FDFDFD"/>
        <w:spacing w:after="0"/>
        <w:ind w:left="0" w:firstLine="0"/>
        <w:rPr>
          <w:szCs w:val="24"/>
          <w:lang w:eastAsia="en-US"/>
        </w:rPr>
      </w:pPr>
    </w:p>
    <w:p w14:paraId="6E636775" w14:textId="553C5EDF" w:rsidR="004A1260" w:rsidRDefault="009E1BF8" w:rsidP="00FF179A">
      <w:pPr>
        <w:shd w:val="clear" w:color="auto" w:fill="FDFDFD"/>
        <w:spacing w:after="0"/>
        <w:ind w:left="0" w:firstLine="0"/>
        <w:rPr>
          <w:szCs w:val="24"/>
          <w:lang w:eastAsia="en-US"/>
        </w:rPr>
      </w:pPr>
      <w:r w:rsidRPr="00FF179A">
        <w:rPr>
          <w:szCs w:val="24"/>
          <w:lang w:eastAsia="en-US"/>
        </w:rPr>
        <w:t xml:space="preserve">Si les </w:t>
      </w:r>
      <w:r w:rsidR="000C5E6E">
        <w:rPr>
          <w:szCs w:val="24"/>
          <w:lang w:eastAsia="en-US"/>
        </w:rPr>
        <w:t>P</w:t>
      </w:r>
      <w:r w:rsidRPr="00FF179A">
        <w:rPr>
          <w:szCs w:val="24"/>
          <w:lang w:eastAsia="en-US"/>
        </w:rPr>
        <w:t xml:space="preserve">arties ne parviennent pas à s’entendre sur </w:t>
      </w:r>
      <w:r w:rsidR="000C5E6E">
        <w:rPr>
          <w:szCs w:val="24"/>
          <w:lang w:eastAsia="en-US"/>
        </w:rPr>
        <w:t>la rémunération</w:t>
      </w:r>
      <w:r w:rsidRPr="00FF179A">
        <w:rPr>
          <w:szCs w:val="24"/>
          <w:lang w:eastAsia="en-US"/>
        </w:rPr>
        <w:t xml:space="preserve"> ou les honoraires journaliers, l’entité de nomination ou </w:t>
      </w:r>
      <w:r w:rsidR="000C5E6E">
        <w:rPr>
          <w:szCs w:val="24"/>
          <w:lang w:eastAsia="en-US"/>
        </w:rPr>
        <w:t>l’officiel</w:t>
      </w:r>
      <w:r w:rsidRPr="00FF179A">
        <w:rPr>
          <w:szCs w:val="24"/>
          <w:lang w:eastAsia="en-US"/>
        </w:rPr>
        <w:t xml:space="preserve"> désigné dans l</w:t>
      </w:r>
      <w:r w:rsidR="004A6C45">
        <w:rPr>
          <w:szCs w:val="24"/>
          <w:lang w:eastAsia="en-US"/>
        </w:rPr>
        <w:t>e CCAP</w:t>
      </w:r>
      <w:r w:rsidRPr="00FF179A">
        <w:rPr>
          <w:szCs w:val="24"/>
          <w:lang w:eastAsia="en-US"/>
        </w:rPr>
        <w:t xml:space="preserve"> </w:t>
      </w:r>
      <w:r w:rsidR="004A6C45">
        <w:rPr>
          <w:szCs w:val="24"/>
          <w:lang w:eastAsia="en-US"/>
        </w:rPr>
        <w:t xml:space="preserve">doit </w:t>
      </w:r>
      <w:r w:rsidRPr="00FF179A">
        <w:rPr>
          <w:szCs w:val="24"/>
          <w:lang w:eastAsia="en-US"/>
        </w:rPr>
        <w:t>détermine</w:t>
      </w:r>
      <w:r w:rsidR="004A6C45">
        <w:rPr>
          <w:szCs w:val="24"/>
          <w:lang w:eastAsia="en-US"/>
        </w:rPr>
        <w:t>r</w:t>
      </w:r>
      <w:r w:rsidRPr="00FF179A">
        <w:rPr>
          <w:szCs w:val="24"/>
          <w:lang w:eastAsia="en-US"/>
        </w:rPr>
        <w:t xml:space="preserve"> le</w:t>
      </w:r>
      <w:r w:rsidR="000C5E6E">
        <w:rPr>
          <w:szCs w:val="24"/>
          <w:lang w:eastAsia="en-US"/>
        </w:rPr>
        <w:t>s</w:t>
      </w:r>
      <w:r w:rsidRPr="00FF179A">
        <w:rPr>
          <w:szCs w:val="24"/>
          <w:lang w:eastAsia="en-US"/>
        </w:rPr>
        <w:t xml:space="preserve"> montant</w:t>
      </w:r>
      <w:r w:rsidR="000C5E6E">
        <w:rPr>
          <w:szCs w:val="24"/>
          <w:lang w:eastAsia="en-US"/>
        </w:rPr>
        <w:t>s</w:t>
      </w:r>
      <w:r w:rsidRPr="00FF179A">
        <w:rPr>
          <w:szCs w:val="24"/>
          <w:lang w:eastAsia="en-US"/>
        </w:rPr>
        <w:t xml:space="preserve"> à utiliser. </w:t>
      </w:r>
    </w:p>
    <w:p w14:paraId="613F09D9" w14:textId="77777777" w:rsidR="004A1260" w:rsidRDefault="004A1260" w:rsidP="00FF179A">
      <w:pPr>
        <w:shd w:val="clear" w:color="auto" w:fill="FDFDFD"/>
        <w:spacing w:after="0"/>
        <w:ind w:left="0" w:firstLine="0"/>
        <w:rPr>
          <w:szCs w:val="24"/>
          <w:lang w:eastAsia="en-US"/>
        </w:rPr>
      </w:pPr>
    </w:p>
    <w:p w14:paraId="268052E7" w14:textId="796C1016" w:rsidR="00E94644" w:rsidRDefault="009E1BF8" w:rsidP="00FF179A">
      <w:pPr>
        <w:shd w:val="clear" w:color="auto" w:fill="FDFDFD"/>
        <w:spacing w:after="0"/>
        <w:ind w:left="0" w:firstLine="0"/>
        <w:rPr>
          <w:szCs w:val="24"/>
          <w:lang w:eastAsia="en-US"/>
        </w:rPr>
      </w:pPr>
      <w:r w:rsidRPr="00FF179A">
        <w:rPr>
          <w:szCs w:val="24"/>
          <w:lang w:eastAsia="en-US"/>
        </w:rPr>
        <w:t>L’ERD soumettr</w:t>
      </w:r>
      <w:r w:rsidR="000C5E6E">
        <w:rPr>
          <w:szCs w:val="24"/>
          <w:lang w:eastAsia="en-US"/>
        </w:rPr>
        <w:t>a</w:t>
      </w:r>
      <w:r w:rsidRPr="00FF179A">
        <w:rPr>
          <w:szCs w:val="24"/>
          <w:lang w:eastAsia="en-US"/>
        </w:rPr>
        <w:t xml:space="preserve"> des factures pour le paiement de la </w:t>
      </w:r>
      <w:r w:rsidR="000C5E6E">
        <w:rPr>
          <w:szCs w:val="24"/>
          <w:lang w:eastAsia="en-US"/>
        </w:rPr>
        <w:t>rémunérat</w:t>
      </w:r>
      <w:r w:rsidR="000C5E6E" w:rsidRPr="00FF179A">
        <w:rPr>
          <w:szCs w:val="24"/>
          <w:lang w:eastAsia="en-US"/>
        </w:rPr>
        <w:t xml:space="preserve">ion </w:t>
      </w:r>
      <w:r w:rsidRPr="00FF179A">
        <w:rPr>
          <w:szCs w:val="24"/>
          <w:lang w:eastAsia="en-US"/>
        </w:rPr>
        <w:t xml:space="preserve">mensuelle et des billets d’avion trimestriellement à l’avance. Les factures pour les autres dépenses et pour les honoraires journaliers doivent être soumises à la fin d’une visite sur place ou d’une audience. Toutes les factures doivent être accompagnées d’une brève description des activités effectuées au cours de la période concernée et doivent être adressées </w:t>
      </w:r>
      <w:r w:rsidR="000C5E6E">
        <w:rPr>
          <w:szCs w:val="24"/>
          <w:lang w:eastAsia="en-US"/>
        </w:rPr>
        <w:t>à l’Entreprise</w:t>
      </w:r>
      <w:r w:rsidRPr="00FF179A">
        <w:rPr>
          <w:szCs w:val="24"/>
          <w:lang w:eastAsia="en-US"/>
        </w:rPr>
        <w:t xml:space="preserve">. </w:t>
      </w:r>
    </w:p>
    <w:p w14:paraId="2B540D0C" w14:textId="77777777" w:rsidR="00E94644" w:rsidRDefault="00E94644" w:rsidP="00FF179A">
      <w:pPr>
        <w:shd w:val="clear" w:color="auto" w:fill="FDFDFD"/>
        <w:spacing w:after="0"/>
        <w:ind w:left="0" w:firstLine="0"/>
        <w:rPr>
          <w:szCs w:val="24"/>
          <w:lang w:eastAsia="en-US"/>
        </w:rPr>
      </w:pPr>
    </w:p>
    <w:p w14:paraId="79EBCC24" w14:textId="3BAADA25" w:rsidR="00E94644" w:rsidRDefault="009E1BF8" w:rsidP="00FF179A">
      <w:pPr>
        <w:shd w:val="clear" w:color="auto" w:fill="FDFDFD"/>
        <w:spacing w:after="0"/>
        <w:ind w:left="0" w:firstLine="0"/>
        <w:rPr>
          <w:szCs w:val="24"/>
          <w:lang w:eastAsia="en-US"/>
        </w:rPr>
      </w:pPr>
      <w:r w:rsidRPr="00FF179A">
        <w:rPr>
          <w:szCs w:val="24"/>
          <w:lang w:eastAsia="en-US"/>
        </w:rPr>
        <w:t>L’</w:t>
      </w:r>
      <w:r w:rsidR="00E94644">
        <w:rPr>
          <w:szCs w:val="24"/>
          <w:lang w:eastAsia="en-US"/>
        </w:rPr>
        <w:t>E</w:t>
      </w:r>
      <w:r w:rsidRPr="00FF179A">
        <w:rPr>
          <w:szCs w:val="24"/>
          <w:lang w:eastAsia="en-US"/>
        </w:rPr>
        <w:t>ntrepreneur payer</w:t>
      </w:r>
      <w:r w:rsidR="000C5E6E">
        <w:rPr>
          <w:szCs w:val="24"/>
          <w:lang w:eastAsia="en-US"/>
        </w:rPr>
        <w:t>a</w:t>
      </w:r>
      <w:r w:rsidRPr="00FF179A">
        <w:rPr>
          <w:szCs w:val="24"/>
          <w:lang w:eastAsia="en-US"/>
        </w:rPr>
        <w:t xml:space="preserve"> chacune des factures de l’ERD en entier dans les 56 jours civils suivant la réception de </w:t>
      </w:r>
      <w:r w:rsidR="000C5E6E">
        <w:rPr>
          <w:szCs w:val="24"/>
          <w:lang w:eastAsia="en-US"/>
        </w:rPr>
        <w:t>ladit</w:t>
      </w:r>
      <w:r w:rsidR="000C5E6E" w:rsidRPr="00FF179A">
        <w:rPr>
          <w:szCs w:val="24"/>
          <w:lang w:eastAsia="en-US"/>
        </w:rPr>
        <w:t xml:space="preserve">e </w:t>
      </w:r>
      <w:r w:rsidRPr="00FF179A">
        <w:rPr>
          <w:szCs w:val="24"/>
          <w:lang w:eastAsia="en-US"/>
        </w:rPr>
        <w:t xml:space="preserve">facture et </w:t>
      </w:r>
      <w:r w:rsidR="000C5E6E">
        <w:rPr>
          <w:szCs w:val="24"/>
          <w:lang w:eastAsia="en-US"/>
        </w:rPr>
        <w:t>réclamera</w:t>
      </w:r>
      <w:r w:rsidR="000C5E6E" w:rsidRPr="00FF179A">
        <w:rPr>
          <w:szCs w:val="24"/>
          <w:lang w:eastAsia="en-US"/>
        </w:rPr>
        <w:t xml:space="preserve"> </w:t>
      </w:r>
      <w:r w:rsidR="00E94644">
        <w:rPr>
          <w:szCs w:val="24"/>
          <w:lang w:eastAsia="en-US"/>
        </w:rPr>
        <w:t>au Maître d’Ouvrage</w:t>
      </w:r>
      <w:r w:rsidRPr="00FF179A">
        <w:rPr>
          <w:szCs w:val="24"/>
          <w:lang w:eastAsia="en-US"/>
        </w:rPr>
        <w:t xml:space="preserve"> (dans les </w:t>
      </w:r>
      <w:r w:rsidR="00E94644">
        <w:rPr>
          <w:szCs w:val="24"/>
          <w:lang w:eastAsia="en-US"/>
        </w:rPr>
        <w:t>décomptes du Marché</w:t>
      </w:r>
      <w:r w:rsidRPr="00FF179A">
        <w:rPr>
          <w:szCs w:val="24"/>
          <w:lang w:eastAsia="en-US"/>
        </w:rPr>
        <w:t>) le remboursement de la moitié des montants de ces factures. L</w:t>
      </w:r>
      <w:r w:rsidR="00E94644">
        <w:rPr>
          <w:szCs w:val="24"/>
          <w:lang w:eastAsia="en-US"/>
        </w:rPr>
        <w:t>e Maître d’Ouvrage</w:t>
      </w:r>
      <w:r w:rsidRPr="00FF179A">
        <w:rPr>
          <w:szCs w:val="24"/>
          <w:lang w:eastAsia="en-US"/>
        </w:rPr>
        <w:t xml:space="preserve"> doit alors payer l’</w:t>
      </w:r>
      <w:r w:rsidR="00E94644">
        <w:rPr>
          <w:szCs w:val="24"/>
          <w:lang w:eastAsia="en-US"/>
        </w:rPr>
        <w:t>E</w:t>
      </w:r>
      <w:r w:rsidRPr="00FF179A">
        <w:rPr>
          <w:szCs w:val="24"/>
          <w:lang w:eastAsia="en-US"/>
        </w:rPr>
        <w:t xml:space="preserve">ntrepreneur conformément au </w:t>
      </w:r>
      <w:r w:rsidR="00E94644">
        <w:rPr>
          <w:szCs w:val="24"/>
          <w:lang w:eastAsia="en-US"/>
        </w:rPr>
        <w:t>Marché</w:t>
      </w:r>
      <w:r w:rsidRPr="00FF179A">
        <w:rPr>
          <w:szCs w:val="24"/>
          <w:lang w:eastAsia="en-US"/>
        </w:rPr>
        <w:t xml:space="preserve">. </w:t>
      </w:r>
    </w:p>
    <w:p w14:paraId="3115E6CC" w14:textId="77777777" w:rsidR="00E94644" w:rsidRDefault="00E94644" w:rsidP="00FF179A">
      <w:pPr>
        <w:shd w:val="clear" w:color="auto" w:fill="FDFDFD"/>
        <w:spacing w:after="0"/>
        <w:ind w:left="0" w:firstLine="0"/>
        <w:rPr>
          <w:szCs w:val="24"/>
          <w:lang w:eastAsia="en-US"/>
        </w:rPr>
      </w:pPr>
    </w:p>
    <w:p w14:paraId="19B51876" w14:textId="2EE1C4BD" w:rsidR="006068A8" w:rsidRDefault="009E1BF8" w:rsidP="00FF179A">
      <w:pPr>
        <w:shd w:val="clear" w:color="auto" w:fill="FDFDFD"/>
        <w:spacing w:after="0"/>
        <w:ind w:left="0" w:firstLine="0"/>
        <w:rPr>
          <w:szCs w:val="24"/>
          <w:lang w:eastAsia="en-US"/>
        </w:rPr>
      </w:pPr>
      <w:r w:rsidRPr="00FF179A">
        <w:rPr>
          <w:szCs w:val="24"/>
          <w:lang w:eastAsia="en-US"/>
        </w:rPr>
        <w:t>Si l’</w:t>
      </w:r>
      <w:r w:rsidR="00E94644">
        <w:rPr>
          <w:szCs w:val="24"/>
          <w:lang w:eastAsia="en-US"/>
        </w:rPr>
        <w:t>E</w:t>
      </w:r>
      <w:r w:rsidRPr="00FF179A">
        <w:rPr>
          <w:szCs w:val="24"/>
          <w:lang w:eastAsia="en-US"/>
        </w:rPr>
        <w:t xml:space="preserve">ntrepreneur omet de payer </w:t>
      </w:r>
      <w:r w:rsidR="000C5E6E">
        <w:rPr>
          <w:szCs w:val="24"/>
          <w:lang w:eastAsia="en-US"/>
        </w:rPr>
        <w:t xml:space="preserve">à </w:t>
      </w:r>
      <w:r w:rsidR="00E94644">
        <w:rPr>
          <w:szCs w:val="24"/>
          <w:lang w:eastAsia="en-US"/>
        </w:rPr>
        <w:t>l’ERD</w:t>
      </w:r>
      <w:r w:rsidR="000C5E6E">
        <w:rPr>
          <w:szCs w:val="24"/>
          <w:lang w:eastAsia="en-US"/>
        </w:rPr>
        <w:t>,</w:t>
      </w:r>
      <w:r w:rsidR="00E94644">
        <w:rPr>
          <w:szCs w:val="24"/>
          <w:lang w:eastAsia="en-US"/>
        </w:rPr>
        <w:t xml:space="preserve"> </w:t>
      </w:r>
      <w:r w:rsidRPr="00FF179A">
        <w:rPr>
          <w:szCs w:val="24"/>
          <w:lang w:eastAsia="en-US"/>
        </w:rPr>
        <w:t>le montant auquel il a droit en vertu de l’</w:t>
      </w:r>
      <w:r w:rsidR="00E94644">
        <w:rPr>
          <w:szCs w:val="24"/>
          <w:lang w:eastAsia="en-US"/>
        </w:rPr>
        <w:t xml:space="preserve">Accord </w:t>
      </w:r>
      <w:r w:rsidRPr="00FF179A">
        <w:rPr>
          <w:szCs w:val="24"/>
          <w:lang w:eastAsia="en-US"/>
        </w:rPr>
        <w:t>d’</w:t>
      </w:r>
      <w:r w:rsidR="008D7460">
        <w:rPr>
          <w:szCs w:val="24"/>
          <w:lang w:eastAsia="en-US"/>
        </w:rPr>
        <w:t>Expert en Règlement</w:t>
      </w:r>
      <w:r w:rsidR="00E94644">
        <w:rPr>
          <w:szCs w:val="24"/>
          <w:lang w:eastAsia="en-US"/>
        </w:rPr>
        <w:t xml:space="preserve"> des D</w:t>
      </w:r>
      <w:r w:rsidRPr="00FF179A">
        <w:rPr>
          <w:szCs w:val="24"/>
          <w:lang w:eastAsia="en-US"/>
        </w:rPr>
        <w:t>ifférends, l</w:t>
      </w:r>
      <w:r w:rsidR="00E94644">
        <w:rPr>
          <w:szCs w:val="24"/>
          <w:lang w:eastAsia="en-US"/>
        </w:rPr>
        <w:t>e Maître d’Ouvrage</w:t>
      </w:r>
      <w:r w:rsidR="00E94644" w:rsidRPr="00FF179A">
        <w:rPr>
          <w:szCs w:val="24"/>
          <w:lang w:eastAsia="en-US"/>
        </w:rPr>
        <w:t xml:space="preserve"> </w:t>
      </w:r>
      <w:r w:rsidRPr="00FF179A">
        <w:rPr>
          <w:szCs w:val="24"/>
          <w:lang w:eastAsia="en-US"/>
        </w:rPr>
        <w:t>payer</w:t>
      </w:r>
      <w:r w:rsidR="000C5E6E">
        <w:rPr>
          <w:szCs w:val="24"/>
          <w:lang w:eastAsia="en-US"/>
        </w:rPr>
        <w:t>a</w:t>
      </w:r>
      <w:r w:rsidRPr="00FF179A">
        <w:rPr>
          <w:szCs w:val="24"/>
          <w:lang w:eastAsia="en-US"/>
        </w:rPr>
        <w:t xml:space="preserve"> le montant dû à l’ERD et tout autre montant qui peut être nécessaire pour maintenir le fonctionnement de l’ERD</w:t>
      </w:r>
      <w:r w:rsidR="006068A8">
        <w:rPr>
          <w:szCs w:val="24"/>
          <w:lang w:eastAsia="en-US"/>
        </w:rPr>
        <w:t xml:space="preserve"> </w:t>
      </w:r>
      <w:r w:rsidRPr="00FF179A">
        <w:rPr>
          <w:szCs w:val="24"/>
          <w:lang w:eastAsia="en-US"/>
        </w:rPr>
        <w:t>; et sans préjudice des droits ou recours d</w:t>
      </w:r>
      <w:r w:rsidR="00E94644">
        <w:rPr>
          <w:szCs w:val="24"/>
          <w:lang w:eastAsia="en-US"/>
        </w:rPr>
        <w:t>u Maître d’Ouvrage</w:t>
      </w:r>
      <w:r w:rsidRPr="00FF179A">
        <w:rPr>
          <w:szCs w:val="24"/>
          <w:lang w:eastAsia="en-US"/>
        </w:rPr>
        <w:t>. Outre tous les autres droits découlant de ce défaut, l</w:t>
      </w:r>
      <w:r w:rsidR="006068A8">
        <w:rPr>
          <w:szCs w:val="24"/>
          <w:lang w:eastAsia="en-US"/>
        </w:rPr>
        <w:t>e Maître d’Ouvrage</w:t>
      </w:r>
      <w:r w:rsidRPr="00FF179A">
        <w:rPr>
          <w:szCs w:val="24"/>
          <w:lang w:eastAsia="en-US"/>
        </w:rPr>
        <w:t xml:space="preserve"> a droit au remboursement de toutes les sommes versées au-delà de la moitié de ces paiements, ainsi que de tous les frais de recouvrement de ces sommes et frais de financement calculés au taux spécifié conformément à </w:t>
      </w:r>
      <w:r w:rsidR="007F0CDF">
        <w:rPr>
          <w:szCs w:val="24"/>
          <w:lang w:eastAsia="en-US"/>
        </w:rPr>
        <w:t>la clause</w:t>
      </w:r>
      <w:r w:rsidRPr="00FF179A">
        <w:rPr>
          <w:szCs w:val="24"/>
          <w:lang w:eastAsia="en-US"/>
        </w:rPr>
        <w:t xml:space="preserve"> 50.2 du C</w:t>
      </w:r>
      <w:r w:rsidR="006068A8">
        <w:rPr>
          <w:szCs w:val="24"/>
          <w:lang w:eastAsia="en-US"/>
        </w:rPr>
        <w:t>CAG</w:t>
      </w:r>
      <w:r w:rsidRPr="00FF179A">
        <w:rPr>
          <w:szCs w:val="24"/>
          <w:lang w:eastAsia="en-US"/>
        </w:rPr>
        <w:t xml:space="preserve">. </w:t>
      </w:r>
    </w:p>
    <w:p w14:paraId="44C7CEE9" w14:textId="77777777" w:rsidR="006068A8" w:rsidRDefault="006068A8" w:rsidP="00FF179A">
      <w:pPr>
        <w:shd w:val="clear" w:color="auto" w:fill="FDFDFD"/>
        <w:spacing w:after="0"/>
        <w:ind w:left="0" w:firstLine="0"/>
        <w:rPr>
          <w:szCs w:val="24"/>
          <w:lang w:eastAsia="en-US"/>
        </w:rPr>
      </w:pPr>
    </w:p>
    <w:p w14:paraId="289F6372" w14:textId="4C40DAF1" w:rsidR="009E1BF8" w:rsidRPr="00FF179A" w:rsidRDefault="009E1BF8" w:rsidP="00FF179A">
      <w:pPr>
        <w:shd w:val="clear" w:color="auto" w:fill="FDFDFD"/>
        <w:spacing w:after="0"/>
        <w:ind w:left="0" w:firstLine="0"/>
        <w:rPr>
          <w:szCs w:val="24"/>
          <w:lang w:eastAsia="en-US"/>
        </w:rPr>
      </w:pPr>
      <w:r w:rsidRPr="00FF179A">
        <w:rPr>
          <w:szCs w:val="24"/>
          <w:lang w:eastAsia="en-US"/>
        </w:rPr>
        <w:t>Si l</w:t>
      </w:r>
      <w:r w:rsidR="006068A8">
        <w:rPr>
          <w:szCs w:val="24"/>
          <w:lang w:eastAsia="en-US"/>
        </w:rPr>
        <w:t>’ERD</w:t>
      </w:r>
      <w:r w:rsidRPr="00FF179A">
        <w:rPr>
          <w:szCs w:val="24"/>
          <w:lang w:eastAsia="en-US"/>
        </w:rPr>
        <w:t xml:space="preserve"> ne reçoit pas le paiement du montant dû dans les 70 jours suivant la présentation d’une facture valide, il peut</w:t>
      </w:r>
      <w:r w:rsidR="006068A8">
        <w:rPr>
          <w:szCs w:val="24"/>
          <w:lang w:eastAsia="en-US"/>
        </w:rPr>
        <w:t xml:space="preserve"> : </w:t>
      </w:r>
      <w:r w:rsidRPr="00FF179A">
        <w:rPr>
          <w:szCs w:val="24"/>
          <w:lang w:eastAsia="en-US"/>
        </w:rPr>
        <w:t>(i) suspendre ses services (sans préavis) jusqu’à ce que le paiement soit reçu</w:t>
      </w:r>
      <w:r w:rsidR="006068A8">
        <w:rPr>
          <w:szCs w:val="24"/>
          <w:lang w:eastAsia="en-US"/>
        </w:rPr>
        <w:t> ;</w:t>
      </w:r>
      <w:r w:rsidRPr="00FF179A">
        <w:rPr>
          <w:szCs w:val="24"/>
          <w:lang w:eastAsia="en-US"/>
        </w:rPr>
        <w:t xml:space="preserve"> et/ou (ii) démissionner de son poste en donnant </w:t>
      </w:r>
      <w:r w:rsidR="000C5E6E">
        <w:rPr>
          <w:szCs w:val="24"/>
          <w:lang w:eastAsia="en-US"/>
        </w:rPr>
        <w:t>notification</w:t>
      </w:r>
      <w:r w:rsidRPr="00FF179A">
        <w:rPr>
          <w:szCs w:val="24"/>
          <w:lang w:eastAsia="en-US"/>
        </w:rPr>
        <w:t xml:space="preserve"> en vertu de l’article 7.</w:t>
      </w:r>
    </w:p>
    <w:p w14:paraId="0C4EC5C2" w14:textId="77777777" w:rsidR="00A43FFC" w:rsidRDefault="00A43FFC" w:rsidP="00A43FFC">
      <w:pPr>
        <w:spacing w:after="0"/>
        <w:rPr>
          <w:b/>
          <w:sz w:val="36"/>
          <w:szCs w:val="36"/>
        </w:rPr>
      </w:pPr>
    </w:p>
    <w:p w14:paraId="7DF0294A" w14:textId="016CEBFB" w:rsidR="00A43FFC" w:rsidRPr="00A43FFC" w:rsidRDefault="00A43FFC" w:rsidP="000F2E00">
      <w:pPr>
        <w:pStyle w:val="Paragraphedeliste"/>
        <w:numPr>
          <w:ilvl w:val="3"/>
          <w:numId w:val="104"/>
        </w:numPr>
        <w:shd w:val="clear" w:color="auto" w:fill="FDFDFD"/>
        <w:spacing w:after="0"/>
        <w:ind w:left="450" w:hanging="450"/>
        <w:rPr>
          <w:szCs w:val="24"/>
          <w:lang w:eastAsia="en-US"/>
        </w:rPr>
      </w:pPr>
      <w:r w:rsidRPr="00A43FFC">
        <w:rPr>
          <w:b/>
          <w:bCs/>
          <w:szCs w:val="24"/>
          <w:lang w:eastAsia="en-US"/>
        </w:rPr>
        <w:t>Résiliation</w:t>
      </w:r>
      <w:r w:rsidRPr="00A43FFC">
        <w:rPr>
          <w:szCs w:val="24"/>
          <w:lang w:eastAsia="en-US"/>
        </w:rPr>
        <w:t xml:space="preserve"> </w:t>
      </w:r>
    </w:p>
    <w:p w14:paraId="59E7E21A" w14:textId="77777777" w:rsidR="00A43FFC" w:rsidRPr="00A43FFC" w:rsidRDefault="00A43FFC" w:rsidP="00A43FFC">
      <w:pPr>
        <w:shd w:val="clear" w:color="auto" w:fill="FDFDFD"/>
        <w:spacing w:after="0"/>
        <w:ind w:left="2520" w:firstLine="0"/>
        <w:rPr>
          <w:szCs w:val="24"/>
          <w:lang w:eastAsia="en-US"/>
        </w:rPr>
      </w:pPr>
    </w:p>
    <w:p w14:paraId="776DBEB3" w14:textId="325E4D4A" w:rsidR="00607051" w:rsidRDefault="00242389" w:rsidP="00A43FFC">
      <w:pPr>
        <w:shd w:val="clear" w:color="auto" w:fill="FDFDFD"/>
        <w:spacing w:after="0"/>
        <w:ind w:left="0" w:firstLine="0"/>
        <w:rPr>
          <w:szCs w:val="24"/>
          <w:lang w:eastAsia="en-US"/>
        </w:rPr>
      </w:pPr>
      <w:r>
        <w:rPr>
          <w:szCs w:val="24"/>
          <w:lang w:eastAsia="en-US"/>
        </w:rPr>
        <w:t>A tout moment</w:t>
      </w:r>
      <w:r w:rsidR="00A43FFC" w:rsidRPr="00A43FFC">
        <w:rPr>
          <w:szCs w:val="24"/>
          <w:lang w:eastAsia="en-US"/>
        </w:rPr>
        <w:t xml:space="preserve"> : (i) l</w:t>
      </w:r>
      <w:r>
        <w:rPr>
          <w:szCs w:val="24"/>
          <w:lang w:eastAsia="en-US"/>
        </w:rPr>
        <w:t xml:space="preserve">e Maître d’Ouvrage et </w:t>
      </w:r>
      <w:r w:rsidR="00A43FFC" w:rsidRPr="00A43FFC">
        <w:rPr>
          <w:szCs w:val="24"/>
          <w:lang w:eastAsia="en-US"/>
        </w:rPr>
        <w:t>l’Entrepreneur peuvent conjointement résilier l’Accord ERD en donnant un préavis de 42 jours à l’ERD</w:t>
      </w:r>
      <w:r w:rsidR="00607051">
        <w:rPr>
          <w:szCs w:val="24"/>
          <w:lang w:eastAsia="en-US"/>
        </w:rPr>
        <w:t xml:space="preserve"> </w:t>
      </w:r>
      <w:r w:rsidR="00A43FFC" w:rsidRPr="00A43FFC">
        <w:rPr>
          <w:szCs w:val="24"/>
          <w:lang w:eastAsia="en-US"/>
        </w:rPr>
        <w:t xml:space="preserve">; ou (ii) l’ERD peut démissionner conformément à l’article 2. </w:t>
      </w:r>
    </w:p>
    <w:p w14:paraId="6BEB39CD" w14:textId="77777777" w:rsidR="00607051" w:rsidRDefault="00607051" w:rsidP="00A43FFC">
      <w:pPr>
        <w:shd w:val="clear" w:color="auto" w:fill="FDFDFD"/>
        <w:spacing w:after="0"/>
        <w:ind w:left="0" w:firstLine="0"/>
        <w:rPr>
          <w:szCs w:val="24"/>
          <w:lang w:eastAsia="en-US"/>
        </w:rPr>
      </w:pPr>
    </w:p>
    <w:p w14:paraId="5CFEB950" w14:textId="27B74421" w:rsidR="00F12F36" w:rsidRDefault="00A43FFC" w:rsidP="00A43FFC">
      <w:pPr>
        <w:shd w:val="clear" w:color="auto" w:fill="FDFDFD"/>
        <w:spacing w:after="0"/>
        <w:ind w:left="0" w:firstLine="0"/>
        <w:rPr>
          <w:szCs w:val="24"/>
          <w:lang w:eastAsia="en-US"/>
        </w:rPr>
      </w:pPr>
      <w:r w:rsidRPr="00A43FFC">
        <w:rPr>
          <w:szCs w:val="24"/>
          <w:lang w:eastAsia="en-US"/>
        </w:rPr>
        <w:t>Si l’ERD ne se conforme pas à l’</w:t>
      </w:r>
      <w:r w:rsidR="00607051">
        <w:rPr>
          <w:szCs w:val="24"/>
          <w:lang w:eastAsia="en-US"/>
        </w:rPr>
        <w:t>Accor</w:t>
      </w:r>
      <w:r w:rsidR="000C5E6E">
        <w:rPr>
          <w:szCs w:val="24"/>
          <w:lang w:eastAsia="en-US"/>
        </w:rPr>
        <w:t>d</w:t>
      </w:r>
      <w:r w:rsidRPr="00A43FFC">
        <w:rPr>
          <w:szCs w:val="24"/>
          <w:lang w:eastAsia="en-US"/>
        </w:rPr>
        <w:t xml:space="preserve"> ERD, </w:t>
      </w:r>
      <w:r w:rsidR="00607051" w:rsidRPr="00A43FFC">
        <w:rPr>
          <w:szCs w:val="24"/>
          <w:lang w:eastAsia="en-US"/>
        </w:rPr>
        <w:t>l</w:t>
      </w:r>
      <w:r w:rsidR="00607051">
        <w:rPr>
          <w:szCs w:val="24"/>
          <w:lang w:eastAsia="en-US"/>
        </w:rPr>
        <w:t xml:space="preserve">e Maître d’Ouvrage et </w:t>
      </w:r>
      <w:r w:rsidR="00607051" w:rsidRPr="00A43FFC">
        <w:rPr>
          <w:szCs w:val="24"/>
          <w:lang w:eastAsia="en-US"/>
        </w:rPr>
        <w:t xml:space="preserve">l’Entrepreneur </w:t>
      </w:r>
      <w:r w:rsidRPr="00A43FFC">
        <w:rPr>
          <w:szCs w:val="24"/>
          <w:lang w:eastAsia="en-US"/>
        </w:rPr>
        <w:t xml:space="preserve">peuvent, sans préjudice de leurs autres droits, y mettre fin </w:t>
      </w:r>
      <w:r w:rsidR="000C5E6E">
        <w:rPr>
          <w:szCs w:val="24"/>
          <w:lang w:eastAsia="en-US"/>
        </w:rPr>
        <w:t>par</w:t>
      </w:r>
      <w:r w:rsidR="000C5E6E" w:rsidRPr="00A43FFC">
        <w:rPr>
          <w:szCs w:val="24"/>
          <w:lang w:eastAsia="en-US"/>
        </w:rPr>
        <w:t xml:space="preserve"> </w:t>
      </w:r>
      <w:r w:rsidR="000C5E6E">
        <w:rPr>
          <w:szCs w:val="24"/>
          <w:lang w:eastAsia="en-US"/>
        </w:rPr>
        <w:t>notification</w:t>
      </w:r>
      <w:r w:rsidR="000C5E6E" w:rsidRPr="00A43FFC">
        <w:rPr>
          <w:szCs w:val="24"/>
          <w:lang w:eastAsia="en-US"/>
        </w:rPr>
        <w:t xml:space="preserve"> </w:t>
      </w:r>
      <w:r w:rsidR="000C5E6E">
        <w:rPr>
          <w:szCs w:val="24"/>
          <w:lang w:eastAsia="en-US"/>
        </w:rPr>
        <w:t xml:space="preserve">à </w:t>
      </w:r>
      <w:r w:rsidRPr="00A43FFC">
        <w:rPr>
          <w:szCs w:val="24"/>
          <w:lang w:eastAsia="en-US"/>
        </w:rPr>
        <w:t xml:space="preserve">l’ERD. </w:t>
      </w:r>
      <w:r w:rsidR="000C5E6E" w:rsidRPr="00A43FFC">
        <w:rPr>
          <w:szCs w:val="24"/>
          <w:lang w:eastAsia="en-US"/>
        </w:rPr>
        <w:t>L</w:t>
      </w:r>
      <w:r w:rsidR="000C5E6E">
        <w:rPr>
          <w:szCs w:val="24"/>
          <w:lang w:eastAsia="en-US"/>
        </w:rPr>
        <w:t>a notification</w:t>
      </w:r>
      <w:r w:rsidR="000C5E6E" w:rsidRPr="00A43FFC">
        <w:rPr>
          <w:szCs w:val="24"/>
          <w:lang w:eastAsia="en-US"/>
        </w:rPr>
        <w:t xml:space="preserve"> </w:t>
      </w:r>
      <w:r w:rsidRPr="00A43FFC">
        <w:rPr>
          <w:szCs w:val="24"/>
          <w:lang w:eastAsia="en-US"/>
        </w:rPr>
        <w:t xml:space="preserve">prend effet dès sa réception par l’ERD. </w:t>
      </w:r>
    </w:p>
    <w:p w14:paraId="3E8757D4" w14:textId="77777777" w:rsidR="00F12F36" w:rsidRDefault="00F12F36" w:rsidP="00A43FFC">
      <w:pPr>
        <w:shd w:val="clear" w:color="auto" w:fill="FDFDFD"/>
        <w:spacing w:after="0"/>
        <w:ind w:left="0" w:firstLine="0"/>
        <w:rPr>
          <w:szCs w:val="24"/>
          <w:lang w:eastAsia="en-US"/>
        </w:rPr>
      </w:pPr>
    </w:p>
    <w:p w14:paraId="414D8D08" w14:textId="691B7C24" w:rsidR="00F12F36" w:rsidRDefault="00A43FFC" w:rsidP="00A43FFC">
      <w:pPr>
        <w:shd w:val="clear" w:color="auto" w:fill="FDFDFD"/>
        <w:spacing w:after="0"/>
        <w:ind w:left="0" w:firstLine="0"/>
        <w:rPr>
          <w:szCs w:val="24"/>
          <w:lang w:eastAsia="en-US"/>
        </w:rPr>
      </w:pPr>
      <w:r w:rsidRPr="00A43FFC">
        <w:rPr>
          <w:szCs w:val="24"/>
          <w:lang w:eastAsia="en-US"/>
        </w:rPr>
        <w:t xml:space="preserve">Si </w:t>
      </w:r>
      <w:r w:rsidR="00F12F36" w:rsidRPr="00A43FFC">
        <w:rPr>
          <w:szCs w:val="24"/>
          <w:lang w:eastAsia="en-US"/>
        </w:rPr>
        <w:t>l</w:t>
      </w:r>
      <w:r w:rsidR="00F12F36">
        <w:rPr>
          <w:szCs w:val="24"/>
          <w:lang w:eastAsia="en-US"/>
        </w:rPr>
        <w:t xml:space="preserve">e Maître d’Ouvrage et </w:t>
      </w:r>
      <w:r w:rsidR="00F12F36" w:rsidRPr="00A43FFC">
        <w:rPr>
          <w:szCs w:val="24"/>
          <w:lang w:eastAsia="en-US"/>
        </w:rPr>
        <w:t xml:space="preserve">l’Entrepreneur </w:t>
      </w:r>
      <w:r w:rsidRPr="00A43FFC">
        <w:rPr>
          <w:szCs w:val="24"/>
          <w:lang w:eastAsia="en-US"/>
        </w:rPr>
        <w:t>ne se conforme</w:t>
      </w:r>
      <w:r w:rsidR="00F12F36">
        <w:rPr>
          <w:szCs w:val="24"/>
          <w:lang w:eastAsia="en-US"/>
        </w:rPr>
        <w:t>nt</w:t>
      </w:r>
      <w:r w:rsidRPr="00A43FFC">
        <w:rPr>
          <w:szCs w:val="24"/>
          <w:lang w:eastAsia="en-US"/>
        </w:rPr>
        <w:t xml:space="preserve"> pas à l’Accord ERD, l’ERD peut, sans préjudice de ses autres droits, y mettre fin </w:t>
      </w:r>
      <w:r w:rsidR="000C5E6E">
        <w:rPr>
          <w:szCs w:val="24"/>
          <w:lang w:eastAsia="en-US"/>
        </w:rPr>
        <w:t>par</w:t>
      </w:r>
      <w:r w:rsidRPr="00A43FFC">
        <w:rPr>
          <w:szCs w:val="24"/>
          <w:lang w:eastAsia="en-US"/>
        </w:rPr>
        <w:t xml:space="preserve"> </w:t>
      </w:r>
      <w:r w:rsidR="000C5E6E">
        <w:rPr>
          <w:szCs w:val="24"/>
          <w:lang w:eastAsia="en-US"/>
        </w:rPr>
        <w:t>notification</w:t>
      </w:r>
      <w:r w:rsidRPr="00A43FFC">
        <w:rPr>
          <w:szCs w:val="24"/>
          <w:lang w:eastAsia="en-US"/>
        </w:rPr>
        <w:t xml:space="preserve"> </w:t>
      </w:r>
      <w:r w:rsidR="00F12F36">
        <w:rPr>
          <w:szCs w:val="24"/>
          <w:lang w:eastAsia="en-US"/>
        </w:rPr>
        <w:t xml:space="preserve">au Maître d’Ouvrage et à </w:t>
      </w:r>
      <w:r w:rsidR="00F12F36" w:rsidRPr="00A43FFC">
        <w:rPr>
          <w:szCs w:val="24"/>
          <w:lang w:eastAsia="en-US"/>
        </w:rPr>
        <w:t>l’Entrepreneur</w:t>
      </w:r>
      <w:r w:rsidRPr="00A43FFC">
        <w:rPr>
          <w:szCs w:val="24"/>
          <w:lang w:eastAsia="en-US"/>
        </w:rPr>
        <w:t xml:space="preserve">. </w:t>
      </w:r>
      <w:r w:rsidR="000C5E6E" w:rsidRPr="00A43FFC">
        <w:rPr>
          <w:szCs w:val="24"/>
          <w:lang w:eastAsia="en-US"/>
        </w:rPr>
        <w:t>L</w:t>
      </w:r>
      <w:r w:rsidR="000C5E6E">
        <w:rPr>
          <w:szCs w:val="24"/>
          <w:lang w:eastAsia="en-US"/>
        </w:rPr>
        <w:t>a notification</w:t>
      </w:r>
      <w:r w:rsidRPr="00A43FFC">
        <w:rPr>
          <w:szCs w:val="24"/>
          <w:lang w:eastAsia="en-US"/>
        </w:rPr>
        <w:t xml:space="preserve"> prend effet dès </w:t>
      </w:r>
      <w:r w:rsidR="000C5E6E" w:rsidRPr="00A43FFC">
        <w:rPr>
          <w:szCs w:val="24"/>
          <w:lang w:eastAsia="en-US"/>
        </w:rPr>
        <w:t xml:space="preserve">sa réception </w:t>
      </w:r>
      <w:r w:rsidRPr="00A43FFC">
        <w:rPr>
          <w:szCs w:val="24"/>
          <w:lang w:eastAsia="en-US"/>
        </w:rPr>
        <w:t xml:space="preserve">par les deux </w:t>
      </w:r>
      <w:r w:rsidR="00A5418F">
        <w:rPr>
          <w:szCs w:val="24"/>
          <w:lang w:eastAsia="en-US"/>
        </w:rPr>
        <w:t>P</w:t>
      </w:r>
      <w:r w:rsidRPr="00A43FFC">
        <w:rPr>
          <w:szCs w:val="24"/>
          <w:lang w:eastAsia="en-US"/>
        </w:rPr>
        <w:t xml:space="preserve">arties. </w:t>
      </w:r>
    </w:p>
    <w:p w14:paraId="3FD778BF" w14:textId="77777777" w:rsidR="00F12F36" w:rsidRDefault="00F12F36" w:rsidP="00A43FFC">
      <w:pPr>
        <w:shd w:val="clear" w:color="auto" w:fill="FDFDFD"/>
        <w:spacing w:after="0"/>
        <w:ind w:left="0" w:firstLine="0"/>
        <w:rPr>
          <w:szCs w:val="24"/>
          <w:lang w:eastAsia="en-US"/>
        </w:rPr>
      </w:pPr>
    </w:p>
    <w:p w14:paraId="3C5B848E" w14:textId="719462A2" w:rsidR="00086458" w:rsidRDefault="00A43FFC" w:rsidP="00A43FFC">
      <w:pPr>
        <w:shd w:val="clear" w:color="auto" w:fill="FDFDFD"/>
        <w:spacing w:after="0"/>
        <w:ind w:left="0" w:firstLine="0"/>
        <w:rPr>
          <w:szCs w:val="24"/>
          <w:lang w:eastAsia="en-US"/>
        </w:rPr>
      </w:pPr>
      <w:r w:rsidRPr="00A43FFC">
        <w:rPr>
          <w:szCs w:val="24"/>
          <w:lang w:eastAsia="en-US"/>
        </w:rPr>
        <w:lastRenderedPageBreak/>
        <w:t>Un</w:t>
      </w:r>
      <w:r w:rsidR="00A5418F">
        <w:rPr>
          <w:szCs w:val="24"/>
          <w:lang w:eastAsia="en-US"/>
        </w:rPr>
        <w:t>e telle notification</w:t>
      </w:r>
      <w:r w:rsidRPr="00A43FFC">
        <w:rPr>
          <w:szCs w:val="24"/>
          <w:lang w:eastAsia="en-US"/>
        </w:rPr>
        <w:t xml:space="preserve">, démission et </w:t>
      </w:r>
      <w:r w:rsidR="00C63EF4">
        <w:rPr>
          <w:szCs w:val="24"/>
          <w:lang w:eastAsia="en-US"/>
        </w:rPr>
        <w:t xml:space="preserve">résiliation </w:t>
      </w:r>
      <w:r w:rsidRPr="00A43FFC">
        <w:rPr>
          <w:szCs w:val="24"/>
          <w:lang w:eastAsia="en-US"/>
        </w:rPr>
        <w:t>est définiti</w:t>
      </w:r>
      <w:r w:rsidR="00A5418F">
        <w:rPr>
          <w:szCs w:val="24"/>
          <w:lang w:eastAsia="en-US"/>
        </w:rPr>
        <w:t>ve</w:t>
      </w:r>
      <w:r w:rsidRPr="00A43FFC">
        <w:rPr>
          <w:szCs w:val="24"/>
          <w:lang w:eastAsia="en-US"/>
        </w:rPr>
        <w:t xml:space="preserve"> et lie </w:t>
      </w:r>
      <w:r w:rsidR="00C63EF4" w:rsidRPr="00A43FFC">
        <w:rPr>
          <w:szCs w:val="24"/>
          <w:lang w:eastAsia="en-US"/>
        </w:rPr>
        <w:t>l</w:t>
      </w:r>
      <w:r w:rsidR="00C63EF4">
        <w:rPr>
          <w:szCs w:val="24"/>
          <w:lang w:eastAsia="en-US"/>
        </w:rPr>
        <w:t xml:space="preserve">e Maître d’Ouvrage, </w:t>
      </w:r>
      <w:r w:rsidR="00C63EF4" w:rsidRPr="00A43FFC">
        <w:rPr>
          <w:szCs w:val="24"/>
          <w:lang w:eastAsia="en-US"/>
        </w:rPr>
        <w:t xml:space="preserve">l’Entrepreneur </w:t>
      </w:r>
      <w:r w:rsidRPr="00A43FFC">
        <w:rPr>
          <w:szCs w:val="24"/>
          <w:lang w:eastAsia="en-US"/>
        </w:rPr>
        <w:t>et l</w:t>
      </w:r>
      <w:r w:rsidR="00A5418F">
        <w:rPr>
          <w:szCs w:val="24"/>
          <w:lang w:eastAsia="en-US"/>
        </w:rPr>
        <w:t xml:space="preserve">e </w:t>
      </w:r>
      <w:r w:rsidRPr="00A43FFC">
        <w:rPr>
          <w:szCs w:val="24"/>
          <w:lang w:eastAsia="en-US"/>
        </w:rPr>
        <w:t>DRE. Toutefois, un</w:t>
      </w:r>
      <w:r w:rsidR="00A5418F">
        <w:rPr>
          <w:szCs w:val="24"/>
          <w:lang w:eastAsia="en-US"/>
        </w:rPr>
        <w:t>e</w:t>
      </w:r>
      <w:r w:rsidRPr="00A43FFC">
        <w:rPr>
          <w:szCs w:val="24"/>
          <w:lang w:eastAsia="en-US"/>
        </w:rPr>
        <w:t xml:space="preserve"> </w:t>
      </w:r>
      <w:r w:rsidR="00A5418F">
        <w:rPr>
          <w:szCs w:val="24"/>
          <w:lang w:eastAsia="en-US"/>
        </w:rPr>
        <w:t>notification</w:t>
      </w:r>
      <w:r w:rsidRPr="00A43FFC">
        <w:rPr>
          <w:szCs w:val="24"/>
          <w:lang w:eastAsia="en-US"/>
        </w:rPr>
        <w:t xml:space="preserve"> </w:t>
      </w:r>
      <w:r w:rsidR="00C01A22">
        <w:rPr>
          <w:szCs w:val="24"/>
          <w:lang w:eastAsia="en-US"/>
        </w:rPr>
        <w:t xml:space="preserve">du Maître d’Ouvrage et de </w:t>
      </w:r>
      <w:r w:rsidR="00C01A22" w:rsidRPr="00A43FFC">
        <w:rPr>
          <w:szCs w:val="24"/>
          <w:lang w:eastAsia="en-US"/>
        </w:rPr>
        <w:t>l’Entrepreneur</w:t>
      </w:r>
      <w:r w:rsidRPr="00A43FFC">
        <w:rPr>
          <w:szCs w:val="24"/>
          <w:lang w:eastAsia="en-US"/>
        </w:rPr>
        <w:t xml:space="preserve">, mais pas des deux, est sans effet. </w:t>
      </w:r>
    </w:p>
    <w:p w14:paraId="76397978" w14:textId="77777777" w:rsidR="00086458" w:rsidRDefault="00086458" w:rsidP="00A43FFC">
      <w:pPr>
        <w:shd w:val="clear" w:color="auto" w:fill="FDFDFD"/>
        <w:spacing w:after="0"/>
        <w:ind w:left="0" w:firstLine="0"/>
        <w:rPr>
          <w:szCs w:val="24"/>
          <w:lang w:eastAsia="en-US"/>
        </w:rPr>
      </w:pPr>
    </w:p>
    <w:p w14:paraId="12F923C4" w14:textId="6498C601" w:rsidR="00086458" w:rsidRPr="00086458" w:rsidRDefault="00A5418F" w:rsidP="000F2E00">
      <w:pPr>
        <w:pStyle w:val="Paragraphedeliste"/>
        <w:numPr>
          <w:ilvl w:val="3"/>
          <w:numId w:val="104"/>
        </w:numPr>
        <w:shd w:val="clear" w:color="auto" w:fill="FDFDFD"/>
        <w:spacing w:after="0"/>
        <w:ind w:left="360"/>
        <w:rPr>
          <w:szCs w:val="24"/>
          <w:lang w:eastAsia="en-US"/>
        </w:rPr>
      </w:pPr>
      <w:r w:rsidRPr="00086458">
        <w:rPr>
          <w:b/>
          <w:bCs/>
          <w:szCs w:val="24"/>
          <w:lang w:eastAsia="en-US"/>
        </w:rPr>
        <w:t>Déf</w:t>
      </w:r>
      <w:r>
        <w:rPr>
          <w:b/>
          <w:bCs/>
          <w:szCs w:val="24"/>
          <w:lang w:eastAsia="en-US"/>
        </w:rPr>
        <w:t>aillance</w:t>
      </w:r>
      <w:r w:rsidRPr="00086458">
        <w:rPr>
          <w:b/>
          <w:bCs/>
          <w:szCs w:val="24"/>
          <w:lang w:eastAsia="en-US"/>
        </w:rPr>
        <w:t xml:space="preserve"> </w:t>
      </w:r>
      <w:r w:rsidR="00A43FFC" w:rsidRPr="00086458">
        <w:rPr>
          <w:b/>
          <w:bCs/>
          <w:szCs w:val="24"/>
          <w:lang w:eastAsia="en-US"/>
        </w:rPr>
        <w:t>de l’ERD</w:t>
      </w:r>
      <w:r w:rsidR="00A43FFC" w:rsidRPr="00086458">
        <w:rPr>
          <w:szCs w:val="24"/>
          <w:lang w:eastAsia="en-US"/>
        </w:rPr>
        <w:t xml:space="preserve"> </w:t>
      </w:r>
    </w:p>
    <w:p w14:paraId="77573E15" w14:textId="77777777" w:rsidR="00A5418F" w:rsidRDefault="00A5418F" w:rsidP="00086458">
      <w:pPr>
        <w:shd w:val="clear" w:color="auto" w:fill="FDFDFD"/>
        <w:spacing w:after="0"/>
        <w:ind w:left="0" w:firstLine="0"/>
        <w:rPr>
          <w:szCs w:val="24"/>
          <w:lang w:eastAsia="en-US"/>
        </w:rPr>
      </w:pPr>
    </w:p>
    <w:p w14:paraId="08E25E70" w14:textId="19764B75" w:rsidR="00853853" w:rsidRDefault="00A43FFC" w:rsidP="00086458">
      <w:pPr>
        <w:shd w:val="clear" w:color="auto" w:fill="FDFDFD"/>
        <w:spacing w:after="0"/>
        <w:ind w:left="0" w:firstLine="0"/>
        <w:rPr>
          <w:szCs w:val="24"/>
          <w:lang w:eastAsia="en-US"/>
        </w:rPr>
      </w:pPr>
      <w:r w:rsidRPr="00086458">
        <w:rPr>
          <w:szCs w:val="24"/>
          <w:lang w:eastAsia="en-US"/>
        </w:rPr>
        <w:t>Si l</w:t>
      </w:r>
      <w:r w:rsidR="00086458">
        <w:rPr>
          <w:szCs w:val="24"/>
          <w:lang w:eastAsia="en-US"/>
        </w:rPr>
        <w:t>’ERD</w:t>
      </w:r>
      <w:r w:rsidRPr="00086458">
        <w:rPr>
          <w:szCs w:val="24"/>
          <w:lang w:eastAsia="en-US"/>
        </w:rPr>
        <w:t xml:space="preserve"> ne respecte pas l’une de ses obligations en vertu de la clause 4 concernant son impartialité ou son indépendance par rapport </w:t>
      </w:r>
      <w:r w:rsidR="00086458">
        <w:rPr>
          <w:szCs w:val="24"/>
          <w:lang w:eastAsia="en-US"/>
        </w:rPr>
        <w:t xml:space="preserve">au Maître d’Ouvrage ou à </w:t>
      </w:r>
      <w:r w:rsidR="00086458" w:rsidRPr="00A43FFC">
        <w:rPr>
          <w:szCs w:val="24"/>
          <w:lang w:eastAsia="en-US"/>
        </w:rPr>
        <w:t>l’Entrepreneur</w:t>
      </w:r>
      <w:r w:rsidRPr="00086458">
        <w:rPr>
          <w:szCs w:val="24"/>
          <w:lang w:eastAsia="en-US"/>
        </w:rPr>
        <w:t>, il n’a droit à aucun honoraire</w:t>
      </w:r>
      <w:r w:rsidR="00A5418F">
        <w:rPr>
          <w:szCs w:val="24"/>
          <w:lang w:eastAsia="en-US"/>
        </w:rPr>
        <w:t xml:space="preserve">, rémunération </w:t>
      </w:r>
      <w:r w:rsidRPr="00086458">
        <w:rPr>
          <w:szCs w:val="24"/>
          <w:lang w:eastAsia="en-US"/>
        </w:rPr>
        <w:t xml:space="preserve"> ou dépense en vertu des présentes et, sans préjudice de leurs autres droits, </w:t>
      </w:r>
      <w:r w:rsidR="006F7B5E">
        <w:rPr>
          <w:szCs w:val="24"/>
          <w:lang w:eastAsia="en-US"/>
        </w:rPr>
        <w:t xml:space="preserve">doit </w:t>
      </w:r>
      <w:r w:rsidRPr="00086458">
        <w:rPr>
          <w:szCs w:val="24"/>
          <w:lang w:eastAsia="en-US"/>
        </w:rPr>
        <w:t>rembourse</w:t>
      </w:r>
      <w:r w:rsidR="006F7B5E">
        <w:rPr>
          <w:szCs w:val="24"/>
          <w:lang w:eastAsia="en-US"/>
        </w:rPr>
        <w:t>r</w:t>
      </w:r>
      <w:r w:rsidRPr="00086458">
        <w:rPr>
          <w:szCs w:val="24"/>
          <w:lang w:eastAsia="en-US"/>
        </w:rPr>
        <w:t xml:space="preserve"> </w:t>
      </w:r>
      <w:r w:rsidR="00A5418F">
        <w:rPr>
          <w:szCs w:val="24"/>
          <w:lang w:eastAsia="en-US"/>
        </w:rPr>
        <w:t>a</w:t>
      </w:r>
      <w:r w:rsidR="006F7B5E">
        <w:rPr>
          <w:szCs w:val="24"/>
          <w:lang w:eastAsia="en-US"/>
        </w:rPr>
        <w:t xml:space="preserve">u Maître d’Ouvrage et </w:t>
      </w:r>
      <w:r w:rsidR="00A5418F">
        <w:rPr>
          <w:szCs w:val="24"/>
          <w:lang w:eastAsia="en-US"/>
        </w:rPr>
        <w:t xml:space="preserve">à </w:t>
      </w:r>
      <w:r w:rsidR="006F7B5E" w:rsidRPr="00A43FFC">
        <w:rPr>
          <w:szCs w:val="24"/>
          <w:lang w:eastAsia="en-US"/>
        </w:rPr>
        <w:t>l’Entrepreneur</w:t>
      </w:r>
      <w:r w:rsidR="006F7B5E" w:rsidRPr="00086458">
        <w:rPr>
          <w:szCs w:val="24"/>
          <w:lang w:eastAsia="en-US"/>
        </w:rPr>
        <w:t xml:space="preserve"> </w:t>
      </w:r>
      <w:r w:rsidRPr="00086458">
        <w:rPr>
          <w:szCs w:val="24"/>
          <w:lang w:eastAsia="en-US"/>
        </w:rPr>
        <w:t>les honoraires et dépenses reçus par l’ERD, pour les procédures ou décisions (le cas échéant) de l</w:t>
      </w:r>
      <w:r w:rsidR="00853853">
        <w:rPr>
          <w:szCs w:val="24"/>
          <w:lang w:eastAsia="en-US"/>
        </w:rPr>
        <w:t>’ERD</w:t>
      </w:r>
      <w:r w:rsidRPr="00086458">
        <w:rPr>
          <w:szCs w:val="24"/>
          <w:lang w:eastAsia="en-US"/>
        </w:rPr>
        <w:t xml:space="preserve"> qui sont rendues nulles ou </w:t>
      </w:r>
      <w:r w:rsidR="00A5418F">
        <w:rPr>
          <w:szCs w:val="24"/>
          <w:lang w:eastAsia="en-US"/>
        </w:rPr>
        <w:t>sans effet</w:t>
      </w:r>
      <w:r w:rsidR="00A5418F" w:rsidRPr="00086458">
        <w:rPr>
          <w:szCs w:val="24"/>
          <w:lang w:eastAsia="en-US"/>
        </w:rPr>
        <w:t xml:space="preserve"> </w:t>
      </w:r>
      <w:r w:rsidRPr="00086458">
        <w:rPr>
          <w:szCs w:val="24"/>
          <w:lang w:eastAsia="en-US"/>
        </w:rPr>
        <w:t xml:space="preserve">par ledit manquement à l’obligation. </w:t>
      </w:r>
    </w:p>
    <w:p w14:paraId="114A2BD0" w14:textId="77777777" w:rsidR="00853853" w:rsidRDefault="00853853" w:rsidP="00086458">
      <w:pPr>
        <w:shd w:val="clear" w:color="auto" w:fill="FDFDFD"/>
        <w:spacing w:after="0"/>
        <w:ind w:left="0" w:firstLine="0"/>
        <w:rPr>
          <w:szCs w:val="24"/>
          <w:lang w:eastAsia="en-US"/>
        </w:rPr>
      </w:pPr>
    </w:p>
    <w:p w14:paraId="65A327DB" w14:textId="3F3CF2B9" w:rsidR="00853853" w:rsidRPr="00853853" w:rsidRDefault="00A43FFC" w:rsidP="000F2E00">
      <w:pPr>
        <w:pStyle w:val="Paragraphedeliste"/>
        <w:numPr>
          <w:ilvl w:val="3"/>
          <w:numId w:val="104"/>
        </w:numPr>
        <w:shd w:val="clear" w:color="auto" w:fill="FDFDFD"/>
        <w:spacing w:after="0"/>
        <w:ind w:left="360"/>
        <w:rPr>
          <w:szCs w:val="24"/>
          <w:lang w:eastAsia="en-US"/>
        </w:rPr>
      </w:pPr>
      <w:r w:rsidRPr="00853853">
        <w:rPr>
          <w:b/>
          <w:bCs/>
          <w:szCs w:val="24"/>
          <w:lang w:eastAsia="en-US"/>
        </w:rPr>
        <w:t>Litiges</w:t>
      </w:r>
      <w:r w:rsidRPr="00853853">
        <w:rPr>
          <w:szCs w:val="24"/>
          <w:lang w:eastAsia="en-US"/>
        </w:rPr>
        <w:t xml:space="preserve"> </w:t>
      </w:r>
    </w:p>
    <w:p w14:paraId="2D94124C" w14:textId="77777777" w:rsidR="00853853" w:rsidRPr="00853853" w:rsidRDefault="00853853" w:rsidP="00853853">
      <w:pPr>
        <w:shd w:val="clear" w:color="auto" w:fill="FDFDFD"/>
        <w:spacing w:after="0"/>
        <w:ind w:left="2520" w:firstLine="0"/>
        <w:rPr>
          <w:szCs w:val="24"/>
          <w:lang w:eastAsia="en-US"/>
        </w:rPr>
      </w:pPr>
    </w:p>
    <w:p w14:paraId="0A4FDB6B" w14:textId="29FC9CA0" w:rsidR="00A43FFC" w:rsidRPr="00853853" w:rsidRDefault="00A43FFC" w:rsidP="00853853">
      <w:pPr>
        <w:shd w:val="clear" w:color="auto" w:fill="FDFDFD"/>
        <w:spacing w:after="0"/>
        <w:ind w:left="0" w:firstLine="0"/>
        <w:rPr>
          <w:szCs w:val="24"/>
          <w:lang w:eastAsia="en-US"/>
        </w:rPr>
      </w:pPr>
      <w:r w:rsidRPr="00853853">
        <w:rPr>
          <w:szCs w:val="24"/>
          <w:lang w:eastAsia="en-US"/>
        </w:rPr>
        <w:t xml:space="preserve">Tout litige ou réclamation découlant de ou en relation avec le présent </w:t>
      </w:r>
      <w:r w:rsidR="00853853">
        <w:rPr>
          <w:szCs w:val="24"/>
          <w:lang w:eastAsia="en-US"/>
        </w:rPr>
        <w:t>A</w:t>
      </w:r>
      <w:r w:rsidRPr="00853853">
        <w:rPr>
          <w:szCs w:val="24"/>
          <w:lang w:eastAsia="en-US"/>
        </w:rPr>
        <w:t>ccord ERD, ou la violation, la résiliation ou l’invalidité de celui-ci, sera définitivement réglé par arbitrage institutionnel. Si aucun autre institut d’arbitrage n’est convenu, l’arbitrage sera mené conformément au Règlement d’</w:t>
      </w:r>
      <w:r w:rsidR="00A5418F">
        <w:rPr>
          <w:szCs w:val="24"/>
          <w:lang w:eastAsia="en-US"/>
        </w:rPr>
        <w:t>A</w:t>
      </w:r>
      <w:r w:rsidRPr="00853853">
        <w:rPr>
          <w:szCs w:val="24"/>
          <w:lang w:eastAsia="en-US"/>
        </w:rPr>
        <w:t xml:space="preserve">rbitrage de la Chambre de </w:t>
      </w:r>
      <w:r w:rsidR="00A5418F">
        <w:rPr>
          <w:szCs w:val="24"/>
          <w:lang w:eastAsia="en-US"/>
        </w:rPr>
        <w:t>C</w:t>
      </w:r>
      <w:r w:rsidRPr="00853853">
        <w:rPr>
          <w:szCs w:val="24"/>
          <w:lang w:eastAsia="en-US"/>
        </w:rPr>
        <w:t>ommerce internationale par un arbitre nommé conformément au</w:t>
      </w:r>
      <w:r w:rsidR="00A5418F">
        <w:rPr>
          <w:szCs w:val="24"/>
          <w:lang w:eastAsia="en-US"/>
        </w:rPr>
        <w:t xml:space="preserve">dit </w:t>
      </w:r>
      <w:r w:rsidRPr="00853853">
        <w:rPr>
          <w:szCs w:val="24"/>
          <w:lang w:eastAsia="en-US"/>
        </w:rPr>
        <w:t>Règlement d’</w:t>
      </w:r>
      <w:r w:rsidR="00A5418F">
        <w:rPr>
          <w:szCs w:val="24"/>
          <w:lang w:eastAsia="en-US"/>
        </w:rPr>
        <w:t>A</w:t>
      </w:r>
      <w:r w:rsidRPr="00853853">
        <w:rPr>
          <w:szCs w:val="24"/>
          <w:lang w:eastAsia="en-US"/>
        </w:rPr>
        <w:t>rbitrage.</w:t>
      </w:r>
    </w:p>
    <w:p w14:paraId="1955C921" w14:textId="77777777" w:rsidR="00BA15AE" w:rsidRDefault="00BA15AE">
      <w:pPr>
        <w:rPr>
          <w:b/>
          <w:sz w:val="36"/>
          <w:szCs w:val="36"/>
        </w:rPr>
      </w:pPr>
      <w:r>
        <w:rPr>
          <w:b/>
          <w:sz w:val="36"/>
          <w:szCs w:val="36"/>
        </w:rPr>
        <w:br w:type="page"/>
      </w:r>
    </w:p>
    <w:p w14:paraId="1A65F569" w14:textId="5B116B0F" w:rsidR="00252216" w:rsidRDefault="00BA15AE" w:rsidP="00252216">
      <w:pPr>
        <w:jc w:val="center"/>
        <w:rPr>
          <w:b/>
          <w:sz w:val="36"/>
          <w:szCs w:val="36"/>
        </w:rPr>
      </w:pPr>
      <w:r>
        <w:rPr>
          <w:b/>
          <w:sz w:val="36"/>
          <w:szCs w:val="36"/>
        </w:rPr>
        <w:lastRenderedPageBreak/>
        <w:t>Procédures d</w:t>
      </w:r>
      <w:r w:rsidR="00252216">
        <w:rPr>
          <w:b/>
          <w:sz w:val="36"/>
          <w:szCs w:val="36"/>
        </w:rPr>
        <w:t>e l’</w:t>
      </w:r>
      <w:r w:rsidR="008D7460">
        <w:rPr>
          <w:b/>
          <w:sz w:val="36"/>
          <w:szCs w:val="36"/>
        </w:rPr>
        <w:t>Expert en Règlement</w:t>
      </w:r>
      <w:r w:rsidR="00252216">
        <w:rPr>
          <w:b/>
          <w:sz w:val="36"/>
          <w:szCs w:val="36"/>
        </w:rPr>
        <w:t xml:space="preserve"> des Différends (ERD)</w:t>
      </w:r>
    </w:p>
    <w:p w14:paraId="35E8ADCF" w14:textId="0953BF06" w:rsidR="00565D41" w:rsidRDefault="005377F2" w:rsidP="000F2E00">
      <w:pPr>
        <w:pStyle w:val="Paragraphedeliste"/>
        <w:numPr>
          <w:ilvl w:val="0"/>
          <w:numId w:val="114"/>
        </w:numPr>
        <w:shd w:val="clear" w:color="auto" w:fill="FDFDFD"/>
        <w:spacing w:after="0"/>
        <w:rPr>
          <w:szCs w:val="24"/>
          <w:lang w:eastAsia="en-US"/>
        </w:rPr>
      </w:pPr>
      <w:r w:rsidRPr="005377F2">
        <w:rPr>
          <w:szCs w:val="24"/>
          <w:lang w:eastAsia="en-US"/>
        </w:rPr>
        <w:t>À moins que l</w:t>
      </w:r>
      <w:r>
        <w:rPr>
          <w:szCs w:val="24"/>
          <w:lang w:eastAsia="en-US"/>
        </w:rPr>
        <w:t xml:space="preserve">e Maître d’Ouvrage </w:t>
      </w:r>
      <w:r w:rsidRPr="005377F2">
        <w:rPr>
          <w:szCs w:val="24"/>
          <w:lang w:eastAsia="en-US"/>
        </w:rPr>
        <w:t>et l’</w:t>
      </w:r>
      <w:r>
        <w:rPr>
          <w:szCs w:val="24"/>
          <w:lang w:eastAsia="en-US"/>
        </w:rPr>
        <w:t>E</w:t>
      </w:r>
      <w:r w:rsidRPr="005377F2">
        <w:rPr>
          <w:szCs w:val="24"/>
          <w:lang w:eastAsia="en-US"/>
        </w:rPr>
        <w:t>ntrepreneur n’en conviennent autrement, l</w:t>
      </w:r>
      <w:r>
        <w:rPr>
          <w:szCs w:val="24"/>
          <w:lang w:eastAsia="en-US"/>
        </w:rPr>
        <w:t>’ERD</w:t>
      </w:r>
      <w:r w:rsidRPr="005377F2">
        <w:rPr>
          <w:szCs w:val="24"/>
          <w:lang w:eastAsia="en-US"/>
        </w:rPr>
        <w:t xml:space="preserve"> doit visiter le site à des intervalles d’au plus 140 jours, y compris les périodes d’événements de construction critiques, à la demande d</w:t>
      </w:r>
      <w:r w:rsidR="0073093C">
        <w:rPr>
          <w:szCs w:val="24"/>
          <w:lang w:eastAsia="en-US"/>
        </w:rPr>
        <w:t xml:space="preserve">u Maître d’Ouvrage ou de </w:t>
      </w:r>
      <w:r w:rsidR="0073093C" w:rsidRPr="005377F2">
        <w:rPr>
          <w:szCs w:val="24"/>
          <w:lang w:eastAsia="en-US"/>
        </w:rPr>
        <w:t>l’</w:t>
      </w:r>
      <w:r w:rsidR="0073093C">
        <w:rPr>
          <w:szCs w:val="24"/>
          <w:lang w:eastAsia="en-US"/>
        </w:rPr>
        <w:t>E</w:t>
      </w:r>
      <w:r w:rsidR="0073093C" w:rsidRPr="005377F2">
        <w:rPr>
          <w:szCs w:val="24"/>
          <w:lang w:eastAsia="en-US"/>
        </w:rPr>
        <w:t>ntrepreneur</w:t>
      </w:r>
      <w:r w:rsidRPr="005377F2">
        <w:rPr>
          <w:szCs w:val="24"/>
          <w:lang w:eastAsia="en-US"/>
        </w:rPr>
        <w:t xml:space="preserve">. À moins que </w:t>
      </w:r>
      <w:r w:rsidR="0073093C" w:rsidRPr="005377F2">
        <w:rPr>
          <w:szCs w:val="24"/>
          <w:lang w:eastAsia="en-US"/>
        </w:rPr>
        <w:t>l</w:t>
      </w:r>
      <w:r w:rsidR="0073093C">
        <w:rPr>
          <w:szCs w:val="24"/>
          <w:lang w:eastAsia="en-US"/>
        </w:rPr>
        <w:t xml:space="preserve">e Maître d’Ouvrage, </w:t>
      </w:r>
      <w:r w:rsidR="0073093C" w:rsidRPr="005377F2">
        <w:rPr>
          <w:szCs w:val="24"/>
          <w:lang w:eastAsia="en-US"/>
        </w:rPr>
        <w:t>l’</w:t>
      </w:r>
      <w:r w:rsidR="0073093C">
        <w:rPr>
          <w:szCs w:val="24"/>
          <w:lang w:eastAsia="en-US"/>
        </w:rPr>
        <w:t>E</w:t>
      </w:r>
      <w:r w:rsidR="0073093C" w:rsidRPr="005377F2">
        <w:rPr>
          <w:szCs w:val="24"/>
          <w:lang w:eastAsia="en-US"/>
        </w:rPr>
        <w:t xml:space="preserve">ntrepreneur </w:t>
      </w:r>
      <w:r w:rsidRPr="005377F2">
        <w:rPr>
          <w:szCs w:val="24"/>
          <w:lang w:eastAsia="en-US"/>
        </w:rPr>
        <w:t xml:space="preserve">et l’ERD n’en conviennent autrement, la période entre les visites consécutives ne doit pas être inférieure à 70 jours, sauf dans la mesure nécessaire pour convoquer une audience comme décrit ci-dessous. </w:t>
      </w:r>
    </w:p>
    <w:p w14:paraId="2B44CC06" w14:textId="77777777" w:rsidR="00565D41" w:rsidRDefault="00565D41" w:rsidP="00565D41">
      <w:pPr>
        <w:pStyle w:val="Paragraphedeliste"/>
        <w:shd w:val="clear" w:color="auto" w:fill="FDFDFD"/>
        <w:spacing w:after="0"/>
        <w:ind w:firstLine="0"/>
        <w:rPr>
          <w:szCs w:val="24"/>
          <w:lang w:eastAsia="en-US"/>
        </w:rPr>
      </w:pPr>
    </w:p>
    <w:p w14:paraId="22664A46" w14:textId="77777777" w:rsidR="00BC7B74" w:rsidRDefault="005377F2" w:rsidP="000F2E00">
      <w:pPr>
        <w:pStyle w:val="Paragraphedeliste"/>
        <w:numPr>
          <w:ilvl w:val="0"/>
          <w:numId w:val="114"/>
        </w:numPr>
        <w:shd w:val="clear" w:color="auto" w:fill="FDFDFD"/>
        <w:spacing w:after="0"/>
        <w:rPr>
          <w:szCs w:val="24"/>
          <w:lang w:eastAsia="en-US"/>
        </w:rPr>
      </w:pPr>
      <w:r w:rsidRPr="005377F2">
        <w:rPr>
          <w:szCs w:val="24"/>
          <w:lang w:eastAsia="en-US"/>
        </w:rPr>
        <w:t xml:space="preserve">Le calendrier et l’ordre du jour de chaque visite sur place sont ceux convenus conjointement par l’ERD, </w:t>
      </w:r>
      <w:r w:rsidR="00565D41" w:rsidRPr="005377F2">
        <w:rPr>
          <w:szCs w:val="24"/>
          <w:lang w:eastAsia="en-US"/>
        </w:rPr>
        <w:t>l</w:t>
      </w:r>
      <w:r w:rsidR="00565D41">
        <w:rPr>
          <w:szCs w:val="24"/>
          <w:lang w:eastAsia="en-US"/>
        </w:rPr>
        <w:t xml:space="preserve">e Maître d’Ouvrage </w:t>
      </w:r>
      <w:r w:rsidR="00565D41" w:rsidRPr="005377F2">
        <w:rPr>
          <w:szCs w:val="24"/>
          <w:lang w:eastAsia="en-US"/>
        </w:rPr>
        <w:t>et l’</w:t>
      </w:r>
      <w:r w:rsidR="00565D41">
        <w:rPr>
          <w:szCs w:val="24"/>
          <w:lang w:eastAsia="en-US"/>
        </w:rPr>
        <w:t>E</w:t>
      </w:r>
      <w:r w:rsidR="00565D41" w:rsidRPr="005377F2">
        <w:rPr>
          <w:szCs w:val="24"/>
          <w:lang w:eastAsia="en-US"/>
        </w:rPr>
        <w:t xml:space="preserve">ntrepreneur </w:t>
      </w:r>
      <w:r w:rsidRPr="005377F2">
        <w:rPr>
          <w:szCs w:val="24"/>
          <w:lang w:eastAsia="en-US"/>
        </w:rPr>
        <w:t>ou, en l’absence d’accord, sont décidés par l</w:t>
      </w:r>
      <w:r w:rsidR="00565D41">
        <w:rPr>
          <w:szCs w:val="24"/>
          <w:lang w:eastAsia="en-US"/>
        </w:rPr>
        <w:t>’</w:t>
      </w:r>
      <w:r w:rsidRPr="005377F2">
        <w:rPr>
          <w:szCs w:val="24"/>
          <w:lang w:eastAsia="en-US"/>
        </w:rPr>
        <w:t>ERD. Le but des visites sur place est de permettre à l</w:t>
      </w:r>
      <w:r w:rsidR="001745C7">
        <w:rPr>
          <w:szCs w:val="24"/>
          <w:lang w:eastAsia="en-US"/>
        </w:rPr>
        <w:t>’ERD</w:t>
      </w:r>
      <w:r w:rsidRPr="005377F2">
        <w:rPr>
          <w:szCs w:val="24"/>
          <w:lang w:eastAsia="en-US"/>
        </w:rPr>
        <w:t xml:space="preserve"> de prendre connaissance et de rester informé de l’avancement des Travaux et Services et de tout problème ou réclamation réel ou potentiel, et, dans la mesure du raisonnable, d’éviter que d’éventuels problèmes ou réclamations ne se transforment en litiges. </w:t>
      </w:r>
    </w:p>
    <w:p w14:paraId="493C3333" w14:textId="77777777" w:rsidR="00BC7B74" w:rsidRPr="00BC7B74" w:rsidRDefault="00BC7B74" w:rsidP="00BC7B74">
      <w:pPr>
        <w:pStyle w:val="Paragraphedeliste"/>
        <w:rPr>
          <w:szCs w:val="24"/>
          <w:lang w:eastAsia="en-US"/>
        </w:rPr>
      </w:pPr>
    </w:p>
    <w:p w14:paraId="56055AF0" w14:textId="3EEB9F36" w:rsidR="005C4FEC" w:rsidRDefault="00BC7B74" w:rsidP="000F2E00">
      <w:pPr>
        <w:pStyle w:val="Paragraphedeliste"/>
        <w:numPr>
          <w:ilvl w:val="0"/>
          <w:numId w:val="114"/>
        </w:numPr>
        <w:shd w:val="clear" w:color="auto" w:fill="FDFDFD"/>
        <w:spacing w:after="0"/>
        <w:rPr>
          <w:szCs w:val="24"/>
          <w:lang w:eastAsia="en-US"/>
        </w:rPr>
      </w:pPr>
      <w:r>
        <w:rPr>
          <w:szCs w:val="24"/>
          <w:lang w:eastAsia="en-US"/>
        </w:rPr>
        <w:t>Le Maître d’Ouvrage,</w:t>
      </w:r>
      <w:r w:rsidRPr="005377F2">
        <w:rPr>
          <w:szCs w:val="24"/>
          <w:lang w:eastAsia="en-US"/>
        </w:rPr>
        <w:t xml:space="preserve"> l’</w:t>
      </w:r>
      <w:r>
        <w:rPr>
          <w:szCs w:val="24"/>
          <w:lang w:eastAsia="en-US"/>
        </w:rPr>
        <w:t>E</w:t>
      </w:r>
      <w:r w:rsidRPr="005377F2">
        <w:rPr>
          <w:szCs w:val="24"/>
          <w:lang w:eastAsia="en-US"/>
        </w:rPr>
        <w:t>ntrepreneur</w:t>
      </w:r>
      <w:r w:rsidR="005377F2" w:rsidRPr="005377F2">
        <w:rPr>
          <w:szCs w:val="24"/>
          <w:lang w:eastAsia="en-US"/>
        </w:rPr>
        <w:t xml:space="preserve">, le </w:t>
      </w:r>
      <w:r w:rsidR="00D123E0">
        <w:rPr>
          <w:szCs w:val="24"/>
          <w:lang w:eastAsia="en-US"/>
        </w:rPr>
        <w:t xml:space="preserve">Consultant de </w:t>
      </w:r>
      <w:r w:rsidR="00D367CB">
        <w:rPr>
          <w:szCs w:val="24"/>
          <w:lang w:eastAsia="en-US"/>
        </w:rPr>
        <w:t>Supervision</w:t>
      </w:r>
      <w:r w:rsidR="005377F2" w:rsidRPr="005377F2">
        <w:rPr>
          <w:szCs w:val="24"/>
          <w:lang w:eastAsia="en-US"/>
        </w:rPr>
        <w:t xml:space="preserve"> et l’</w:t>
      </w:r>
      <w:r>
        <w:rPr>
          <w:szCs w:val="24"/>
          <w:lang w:eastAsia="en-US"/>
        </w:rPr>
        <w:t>E</w:t>
      </w:r>
      <w:r w:rsidR="005377F2" w:rsidRPr="005377F2">
        <w:rPr>
          <w:szCs w:val="24"/>
          <w:lang w:eastAsia="en-US"/>
        </w:rPr>
        <w:t xml:space="preserve">xpert </w:t>
      </w:r>
      <w:r>
        <w:rPr>
          <w:szCs w:val="24"/>
          <w:lang w:eastAsia="en-US"/>
        </w:rPr>
        <w:t>I</w:t>
      </w:r>
      <w:r w:rsidR="005377F2" w:rsidRPr="005377F2">
        <w:rPr>
          <w:szCs w:val="24"/>
          <w:lang w:eastAsia="en-US"/>
        </w:rPr>
        <w:t>ndépendant, selon les besoins, assistent aux visites sur place</w:t>
      </w:r>
      <w:r w:rsidR="00A5418F">
        <w:rPr>
          <w:szCs w:val="24"/>
          <w:lang w:eastAsia="en-US"/>
        </w:rPr>
        <w:t>, qui</w:t>
      </w:r>
      <w:r w:rsidR="005377F2" w:rsidRPr="005377F2">
        <w:rPr>
          <w:szCs w:val="24"/>
          <w:lang w:eastAsia="en-US"/>
        </w:rPr>
        <w:t xml:space="preserve"> sont </w:t>
      </w:r>
      <w:r w:rsidR="00A5418F">
        <w:rPr>
          <w:szCs w:val="24"/>
          <w:lang w:eastAsia="en-US"/>
        </w:rPr>
        <w:t>organis</w:t>
      </w:r>
      <w:r w:rsidR="00A5418F" w:rsidRPr="005377F2">
        <w:rPr>
          <w:szCs w:val="24"/>
          <w:lang w:eastAsia="en-US"/>
        </w:rPr>
        <w:t>é</w:t>
      </w:r>
      <w:r w:rsidR="00A5418F">
        <w:rPr>
          <w:szCs w:val="24"/>
          <w:lang w:eastAsia="en-US"/>
        </w:rPr>
        <w:t>e</w:t>
      </w:r>
      <w:r w:rsidR="00A5418F" w:rsidRPr="005377F2">
        <w:rPr>
          <w:szCs w:val="24"/>
          <w:lang w:eastAsia="en-US"/>
        </w:rPr>
        <w:t xml:space="preserve">s </w:t>
      </w:r>
      <w:r w:rsidR="005377F2" w:rsidRPr="005377F2">
        <w:rPr>
          <w:szCs w:val="24"/>
          <w:lang w:eastAsia="en-US"/>
        </w:rPr>
        <w:t>par l</w:t>
      </w:r>
      <w:r>
        <w:rPr>
          <w:szCs w:val="24"/>
          <w:lang w:eastAsia="en-US"/>
        </w:rPr>
        <w:t>e Maître d’Ouvrage</w:t>
      </w:r>
      <w:r w:rsidR="005377F2" w:rsidRPr="005377F2">
        <w:rPr>
          <w:szCs w:val="24"/>
          <w:lang w:eastAsia="en-US"/>
        </w:rPr>
        <w:t xml:space="preserve"> en coopération avec l’</w:t>
      </w:r>
      <w:r>
        <w:rPr>
          <w:szCs w:val="24"/>
          <w:lang w:eastAsia="en-US"/>
        </w:rPr>
        <w:t>E</w:t>
      </w:r>
      <w:r w:rsidR="005377F2" w:rsidRPr="005377F2">
        <w:rPr>
          <w:szCs w:val="24"/>
          <w:lang w:eastAsia="en-US"/>
        </w:rPr>
        <w:t xml:space="preserve">ntrepreneur. </w:t>
      </w:r>
      <w:r>
        <w:rPr>
          <w:szCs w:val="24"/>
          <w:lang w:eastAsia="en-US"/>
        </w:rPr>
        <w:t>Le Maître d’Ouvrage</w:t>
      </w:r>
      <w:r w:rsidR="005377F2" w:rsidRPr="005377F2">
        <w:rPr>
          <w:szCs w:val="24"/>
          <w:lang w:eastAsia="en-US"/>
        </w:rPr>
        <w:t xml:space="preserve"> doit assurer la fourniture d’installations de conférence appropriées et de services de secrétariat et de photocopie. À la fin de chaque visite sur place et avant de quitter le site, l</w:t>
      </w:r>
      <w:r w:rsidR="00D93386">
        <w:rPr>
          <w:szCs w:val="24"/>
          <w:lang w:eastAsia="en-US"/>
        </w:rPr>
        <w:t>’ERD</w:t>
      </w:r>
      <w:r w:rsidR="005377F2" w:rsidRPr="005377F2">
        <w:rPr>
          <w:szCs w:val="24"/>
          <w:lang w:eastAsia="en-US"/>
        </w:rPr>
        <w:t xml:space="preserve"> doit préparer un rapport sur ses activités pendant la visite et doit en envoyer copie </w:t>
      </w:r>
      <w:r w:rsidR="00D93386">
        <w:rPr>
          <w:szCs w:val="24"/>
          <w:lang w:eastAsia="en-US"/>
        </w:rPr>
        <w:t xml:space="preserve">au Maître d’Ouvrage et à </w:t>
      </w:r>
      <w:r w:rsidR="00D93386" w:rsidRPr="005377F2">
        <w:rPr>
          <w:szCs w:val="24"/>
          <w:lang w:eastAsia="en-US"/>
        </w:rPr>
        <w:t>l’</w:t>
      </w:r>
      <w:r w:rsidR="00D93386">
        <w:rPr>
          <w:szCs w:val="24"/>
          <w:lang w:eastAsia="en-US"/>
        </w:rPr>
        <w:t>E</w:t>
      </w:r>
      <w:r w:rsidR="00D93386" w:rsidRPr="005377F2">
        <w:rPr>
          <w:szCs w:val="24"/>
          <w:lang w:eastAsia="en-US"/>
        </w:rPr>
        <w:t>ntrepreneur</w:t>
      </w:r>
      <w:r w:rsidR="005C4FEC">
        <w:rPr>
          <w:szCs w:val="24"/>
          <w:lang w:eastAsia="en-US"/>
        </w:rPr>
        <w:t xml:space="preserve">. </w:t>
      </w:r>
      <w:r w:rsidR="005377F2" w:rsidRPr="005377F2">
        <w:rPr>
          <w:szCs w:val="24"/>
          <w:lang w:eastAsia="en-US"/>
        </w:rPr>
        <w:t xml:space="preserve"> </w:t>
      </w:r>
    </w:p>
    <w:p w14:paraId="267E8640" w14:textId="77777777" w:rsidR="005C4FEC" w:rsidRPr="005C4FEC" w:rsidRDefault="005C4FEC" w:rsidP="005C4FEC">
      <w:pPr>
        <w:pStyle w:val="Paragraphedeliste"/>
        <w:rPr>
          <w:szCs w:val="24"/>
          <w:lang w:eastAsia="en-US"/>
        </w:rPr>
      </w:pPr>
    </w:p>
    <w:p w14:paraId="5F257D58" w14:textId="7047AFA8" w:rsidR="0007422C" w:rsidRDefault="005C4FEC" w:rsidP="000F2E00">
      <w:pPr>
        <w:pStyle w:val="Paragraphedeliste"/>
        <w:numPr>
          <w:ilvl w:val="0"/>
          <w:numId w:val="114"/>
        </w:numPr>
        <w:shd w:val="clear" w:color="auto" w:fill="FDFDFD"/>
        <w:spacing w:after="0"/>
        <w:rPr>
          <w:szCs w:val="24"/>
          <w:lang w:eastAsia="en-US"/>
        </w:rPr>
      </w:pPr>
      <w:r w:rsidRPr="005C4FEC">
        <w:rPr>
          <w:szCs w:val="24"/>
          <w:lang w:eastAsia="en-US"/>
        </w:rPr>
        <w:t xml:space="preserve">Le Maître d’Ouvrage et l’Entrepreneur </w:t>
      </w:r>
      <w:r w:rsidR="005377F2" w:rsidRPr="005C4FEC">
        <w:rPr>
          <w:szCs w:val="24"/>
          <w:lang w:eastAsia="en-US"/>
        </w:rPr>
        <w:t xml:space="preserve">doivent fournir </w:t>
      </w:r>
      <w:r w:rsidR="008D7E0C">
        <w:rPr>
          <w:szCs w:val="24"/>
          <w:lang w:eastAsia="en-US"/>
        </w:rPr>
        <w:t>à l’ERD</w:t>
      </w:r>
      <w:r w:rsidR="005377F2" w:rsidRPr="005C4FEC">
        <w:rPr>
          <w:szCs w:val="24"/>
          <w:lang w:eastAsia="en-US"/>
        </w:rPr>
        <w:t xml:space="preserve"> une copie de tous les documents que l’ERD peut demander, y compris les documents contractuels, les rapports d’étape, les instructions de modification, les certificats et autres documents pertinents à l’exécution du </w:t>
      </w:r>
      <w:r w:rsidR="008D7E0C">
        <w:rPr>
          <w:szCs w:val="24"/>
          <w:lang w:eastAsia="en-US"/>
        </w:rPr>
        <w:t>Marché</w:t>
      </w:r>
      <w:r w:rsidR="005377F2" w:rsidRPr="005C4FEC">
        <w:rPr>
          <w:szCs w:val="24"/>
          <w:lang w:eastAsia="en-US"/>
        </w:rPr>
        <w:t xml:space="preserve">. Toutes les communications entre l’ERD et </w:t>
      </w:r>
      <w:r w:rsidR="00FD62C9" w:rsidRPr="005C4FEC">
        <w:rPr>
          <w:szCs w:val="24"/>
          <w:lang w:eastAsia="en-US"/>
        </w:rPr>
        <w:t xml:space="preserve">Maître d’Ouvrage </w:t>
      </w:r>
      <w:r w:rsidR="00FD62C9">
        <w:rPr>
          <w:szCs w:val="24"/>
          <w:lang w:eastAsia="en-US"/>
        </w:rPr>
        <w:t>ou</w:t>
      </w:r>
      <w:r w:rsidR="00FD62C9" w:rsidRPr="005C4FEC">
        <w:rPr>
          <w:szCs w:val="24"/>
          <w:lang w:eastAsia="en-US"/>
        </w:rPr>
        <w:t xml:space="preserve"> l’Entrepreneur </w:t>
      </w:r>
      <w:r w:rsidR="005377F2" w:rsidRPr="005C4FEC">
        <w:rPr>
          <w:szCs w:val="24"/>
          <w:lang w:eastAsia="en-US"/>
        </w:rPr>
        <w:t xml:space="preserve">doivent être transmises à l’autre </w:t>
      </w:r>
      <w:r w:rsidR="00A5418F">
        <w:rPr>
          <w:szCs w:val="24"/>
          <w:lang w:eastAsia="en-US"/>
        </w:rPr>
        <w:t>P</w:t>
      </w:r>
      <w:r w:rsidR="005377F2" w:rsidRPr="005C4FEC">
        <w:rPr>
          <w:szCs w:val="24"/>
          <w:lang w:eastAsia="en-US"/>
        </w:rPr>
        <w:t>artie. Si l</w:t>
      </w:r>
      <w:r w:rsidR="00FD62C9">
        <w:rPr>
          <w:szCs w:val="24"/>
          <w:lang w:eastAsia="en-US"/>
        </w:rPr>
        <w:t>’ERD</w:t>
      </w:r>
      <w:r w:rsidR="005377F2" w:rsidRPr="005C4FEC">
        <w:rPr>
          <w:szCs w:val="24"/>
          <w:lang w:eastAsia="en-US"/>
        </w:rPr>
        <w:t xml:space="preserve"> comprend trois personnes, </w:t>
      </w:r>
      <w:r w:rsidR="00070ED2">
        <w:rPr>
          <w:szCs w:val="24"/>
          <w:lang w:eastAsia="en-US"/>
        </w:rPr>
        <w:t>l</w:t>
      </w:r>
      <w:r w:rsidR="00070ED2" w:rsidRPr="005C4FEC">
        <w:rPr>
          <w:szCs w:val="24"/>
          <w:lang w:eastAsia="en-US"/>
        </w:rPr>
        <w:t xml:space="preserve">e Maître d’Ouvrage et l’Entrepreneur </w:t>
      </w:r>
      <w:r w:rsidR="005377F2" w:rsidRPr="005C4FEC">
        <w:rPr>
          <w:szCs w:val="24"/>
          <w:lang w:eastAsia="en-US"/>
        </w:rPr>
        <w:t xml:space="preserve">doivent envoyer des copies de ces documents demandés et de ces communications à chacune de ces personnes. </w:t>
      </w:r>
    </w:p>
    <w:p w14:paraId="3C468325" w14:textId="77777777" w:rsidR="0007422C" w:rsidRPr="0007422C" w:rsidRDefault="0007422C" w:rsidP="0007422C">
      <w:pPr>
        <w:pStyle w:val="Paragraphedeliste"/>
        <w:rPr>
          <w:szCs w:val="24"/>
          <w:lang w:eastAsia="en-US"/>
        </w:rPr>
      </w:pPr>
    </w:p>
    <w:p w14:paraId="3D3C6386" w14:textId="71EFDCA6" w:rsidR="00405E26" w:rsidRDefault="005377F2" w:rsidP="000F2E00">
      <w:pPr>
        <w:pStyle w:val="Paragraphedeliste"/>
        <w:numPr>
          <w:ilvl w:val="0"/>
          <w:numId w:val="114"/>
        </w:numPr>
        <w:shd w:val="clear" w:color="auto" w:fill="FDFDFD"/>
        <w:spacing w:after="0"/>
        <w:rPr>
          <w:szCs w:val="24"/>
          <w:lang w:eastAsia="en-US"/>
        </w:rPr>
      </w:pPr>
      <w:r w:rsidRPr="005C4FEC">
        <w:rPr>
          <w:szCs w:val="24"/>
          <w:lang w:eastAsia="en-US"/>
        </w:rPr>
        <w:t xml:space="preserve">Si un différend est soumis </w:t>
      </w:r>
      <w:r w:rsidR="0007422C">
        <w:rPr>
          <w:szCs w:val="24"/>
          <w:lang w:eastAsia="en-US"/>
        </w:rPr>
        <w:t>à l’ERD</w:t>
      </w:r>
      <w:r w:rsidRPr="005C4FEC">
        <w:rPr>
          <w:szCs w:val="24"/>
          <w:lang w:eastAsia="en-US"/>
        </w:rPr>
        <w:t xml:space="preserve"> conformément à </w:t>
      </w:r>
      <w:r w:rsidR="007F0CDF">
        <w:rPr>
          <w:szCs w:val="24"/>
          <w:lang w:eastAsia="en-US"/>
        </w:rPr>
        <w:t>la clause</w:t>
      </w:r>
      <w:r w:rsidRPr="005C4FEC">
        <w:rPr>
          <w:szCs w:val="24"/>
          <w:lang w:eastAsia="en-US"/>
        </w:rPr>
        <w:t xml:space="preserve"> 31.1 du CC</w:t>
      </w:r>
      <w:r w:rsidR="0007422C">
        <w:rPr>
          <w:szCs w:val="24"/>
          <w:lang w:eastAsia="en-US"/>
        </w:rPr>
        <w:t>A</w:t>
      </w:r>
      <w:r w:rsidRPr="005C4FEC">
        <w:rPr>
          <w:szCs w:val="24"/>
          <w:lang w:eastAsia="en-US"/>
        </w:rPr>
        <w:t xml:space="preserve">G, celui-ci doit procéder conformément à </w:t>
      </w:r>
      <w:r w:rsidR="007F0CDF">
        <w:rPr>
          <w:szCs w:val="24"/>
          <w:lang w:eastAsia="en-US"/>
        </w:rPr>
        <w:t>la clause</w:t>
      </w:r>
      <w:r w:rsidRPr="005C4FEC">
        <w:rPr>
          <w:szCs w:val="24"/>
          <w:lang w:eastAsia="en-US"/>
        </w:rPr>
        <w:t xml:space="preserve"> 31.1 du CC</w:t>
      </w:r>
      <w:r w:rsidR="0007422C">
        <w:rPr>
          <w:szCs w:val="24"/>
          <w:lang w:eastAsia="en-US"/>
        </w:rPr>
        <w:t>A</w:t>
      </w:r>
      <w:r w:rsidRPr="005C4FEC">
        <w:rPr>
          <w:szCs w:val="24"/>
          <w:lang w:eastAsia="en-US"/>
        </w:rPr>
        <w:t xml:space="preserve">G et aux présentes </w:t>
      </w:r>
      <w:r w:rsidR="0007422C">
        <w:rPr>
          <w:szCs w:val="24"/>
          <w:lang w:eastAsia="en-US"/>
        </w:rPr>
        <w:t>P</w:t>
      </w:r>
      <w:r w:rsidRPr="005C4FEC">
        <w:rPr>
          <w:szCs w:val="24"/>
          <w:lang w:eastAsia="en-US"/>
        </w:rPr>
        <w:t xml:space="preserve">rocédures. Sous réserve du délai accordé pour donner </w:t>
      </w:r>
      <w:r w:rsidR="00A5418F">
        <w:rPr>
          <w:szCs w:val="24"/>
          <w:lang w:eastAsia="en-US"/>
        </w:rPr>
        <w:t>notification</w:t>
      </w:r>
      <w:r w:rsidR="00A5418F" w:rsidRPr="005C4FEC">
        <w:rPr>
          <w:szCs w:val="24"/>
          <w:lang w:eastAsia="en-US"/>
        </w:rPr>
        <w:t xml:space="preserve"> </w:t>
      </w:r>
      <w:r w:rsidRPr="005C4FEC">
        <w:rPr>
          <w:szCs w:val="24"/>
          <w:lang w:eastAsia="en-US"/>
        </w:rPr>
        <w:t xml:space="preserve">d’une décision et d’autres facteurs pertinents, l’ERD doit: </w:t>
      </w:r>
    </w:p>
    <w:p w14:paraId="315A0901" w14:textId="77777777" w:rsidR="00405E26" w:rsidRDefault="00405E26" w:rsidP="00405E26">
      <w:pPr>
        <w:pStyle w:val="Paragraphedeliste"/>
        <w:shd w:val="clear" w:color="auto" w:fill="FDFDFD"/>
        <w:spacing w:after="0"/>
        <w:ind w:firstLine="0"/>
        <w:rPr>
          <w:szCs w:val="24"/>
          <w:lang w:eastAsia="en-US"/>
        </w:rPr>
      </w:pPr>
    </w:p>
    <w:p w14:paraId="560CCC94" w14:textId="41D1D7CA" w:rsidR="003E5BD5" w:rsidRDefault="005377F2" w:rsidP="000F2E00">
      <w:pPr>
        <w:pStyle w:val="Paragraphedeliste"/>
        <w:numPr>
          <w:ilvl w:val="0"/>
          <w:numId w:val="115"/>
        </w:numPr>
        <w:shd w:val="clear" w:color="auto" w:fill="FDFDFD"/>
        <w:spacing w:after="0"/>
        <w:ind w:left="1080" w:hanging="450"/>
        <w:rPr>
          <w:szCs w:val="24"/>
          <w:lang w:eastAsia="en-US"/>
        </w:rPr>
      </w:pPr>
      <w:r w:rsidRPr="003E5BD5">
        <w:rPr>
          <w:szCs w:val="24"/>
          <w:lang w:eastAsia="en-US"/>
        </w:rPr>
        <w:t xml:space="preserve">agir de façon équitable et impartiale entre </w:t>
      </w:r>
      <w:r w:rsidR="003E5BD5">
        <w:rPr>
          <w:szCs w:val="24"/>
          <w:lang w:eastAsia="en-US"/>
        </w:rPr>
        <w:t>l</w:t>
      </w:r>
      <w:r w:rsidR="003E5BD5" w:rsidRPr="005C4FEC">
        <w:rPr>
          <w:szCs w:val="24"/>
          <w:lang w:eastAsia="en-US"/>
        </w:rPr>
        <w:t>e Maître d’Ouvrage et l’Entrepreneur</w:t>
      </w:r>
      <w:r w:rsidRPr="003E5BD5">
        <w:rPr>
          <w:szCs w:val="24"/>
          <w:lang w:eastAsia="en-US"/>
        </w:rPr>
        <w:t xml:space="preserve">, en donnant à chacun d’eux une possibilité raisonnable de présenter </w:t>
      </w:r>
      <w:r w:rsidR="00AE73DD">
        <w:rPr>
          <w:szCs w:val="24"/>
          <w:lang w:eastAsia="en-US"/>
        </w:rPr>
        <w:t>ses arguments</w:t>
      </w:r>
      <w:r w:rsidR="00A5418F" w:rsidRPr="00A5418F">
        <w:rPr>
          <w:szCs w:val="24"/>
          <w:lang w:eastAsia="en-US"/>
        </w:rPr>
        <w:t xml:space="preserve"> </w:t>
      </w:r>
      <w:r w:rsidRPr="003E5BD5">
        <w:rPr>
          <w:szCs w:val="24"/>
          <w:lang w:eastAsia="en-US"/>
        </w:rPr>
        <w:t xml:space="preserve">et de répondre à </w:t>
      </w:r>
      <w:r w:rsidR="00A5418F">
        <w:rPr>
          <w:szCs w:val="24"/>
          <w:lang w:eastAsia="en-US"/>
        </w:rPr>
        <w:t>ce</w:t>
      </w:r>
      <w:r w:rsidR="00AE73DD">
        <w:rPr>
          <w:szCs w:val="24"/>
          <w:lang w:eastAsia="en-US"/>
        </w:rPr>
        <w:t>ux</w:t>
      </w:r>
      <w:r w:rsidRPr="003E5BD5">
        <w:rPr>
          <w:szCs w:val="24"/>
          <w:lang w:eastAsia="en-US"/>
        </w:rPr>
        <w:t xml:space="preserve"> de l’autre</w:t>
      </w:r>
      <w:r w:rsidR="00AE73DD">
        <w:rPr>
          <w:szCs w:val="24"/>
          <w:lang w:eastAsia="en-US"/>
        </w:rPr>
        <w:t xml:space="preserve"> Partie</w:t>
      </w:r>
      <w:r w:rsidRPr="003E5BD5">
        <w:rPr>
          <w:szCs w:val="24"/>
          <w:lang w:eastAsia="en-US"/>
        </w:rPr>
        <w:t xml:space="preserve">; </w:t>
      </w:r>
    </w:p>
    <w:p w14:paraId="5FC96BE7" w14:textId="77777777" w:rsidR="003E5BD5" w:rsidRDefault="003E5BD5" w:rsidP="003E5BD5">
      <w:pPr>
        <w:pStyle w:val="Paragraphedeliste"/>
        <w:shd w:val="clear" w:color="auto" w:fill="FDFDFD"/>
        <w:spacing w:after="0"/>
        <w:ind w:left="1080" w:firstLine="0"/>
        <w:rPr>
          <w:szCs w:val="24"/>
          <w:lang w:eastAsia="en-US"/>
        </w:rPr>
      </w:pPr>
    </w:p>
    <w:p w14:paraId="172BB0C8" w14:textId="77777777" w:rsidR="003E5BD5" w:rsidRDefault="005377F2" w:rsidP="000F2E00">
      <w:pPr>
        <w:pStyle w:val="Paragraphedeliste"/>
        <w:numPr>
          <w:ilvl w:val="0"/>
          <w:numId w:val="115"/>
        </w:numPr>
        <w:shd w:val="clear" w:color="auto" w:fill="FDFDFD"/>
        <w:spacing w:after="0"/>
        <w:ind w:left="1080" w:hanging="450"/>
        <w:rPr>
          <w:szCs w:val="24"/>
          <w:lang w:eastAsia="en-US"/>
        </w:rPr>
      </w:pPr>
      <w:r w:rsidRPr="003E5BD5">
        <w:rPr>
          <w:szCs w:val="24"/>
          <w:lang w:eastAsia="en-US"/>
        </w:rPr>
        <w:t>adopte</w:t>
      </w:r>
      <w:r w:rsidR="003E5BD5">
        <w:rPr>
          <w:szCs w:val="24"/>
          <w:lang w:eastAsia="en-US"/>
        </w:rPr>
        <w:t>r</w:t>
      </w:r>
      <w:r w:rsidRPr="003E5BD5">
        <w:rPr>
          <w:szCs w:val="24"/>
          <w:lang w:eastAsia="en-US"/>
        </w:rPr>
        <w:t xml:space="preserve"> des procédures adaptées au litige, en évitant les retards ou les dépenses inutiles. </w:t>
      </w:r>
    </w:p>
    <w:p w14:paraId="0229B6F6" w14:textId="77777777" w:rsidR="003E5BD5" w:rsidRPr="003E5BD5" w:rsidRDefault="003E5BD5" w:rsidP="003E5BD5">
      <w:pPr>
        <w:pStyle w:val="Paragraphedeliste"/>
        <w:rPr>
          <w:szCs w:val="24"/>
          <w:lang w:eastAsia="en-US"/>
        </w:rPr>
      </w:pPr>
    </w:p>
    <w:p w14:paraId="104CD737" w14:textId="2B35BDDD" w:rsidR="00031C80" w:rsidRDefault="005377F2" w:rsidP="000F2E00">
      <w:pPr>
        <w:pStyle w:val="Paragraphedeliste"/>
        <w:numPr>
          <w:ilvl w:val="0"/>
          <w:numId w:val="114"/>
        </w:numPr>
        <w:shd w:val="clear" w:color="auto" w:fill="FDFDFD"/>
        <w:spacing w:after="0"/>
        <w:rPr>
          <w:szCs w:val="24"/>
          <w:lang w:eastAsia="en-US"/>
        </w:rPr>
      </w:pPr>
      <w:r w:rsidRPr="003E5BD5">
        <w:rPr>
          <w:szCs w:val="24"/>
          <w:lang w:eastAsia="en-US"/>
        </w:rPr>
        <w:t>L</w:t>
      </w:r>
      <w:r w:rsidR="003E5BD5">
        <w:rPr>
          <w:szCs w:val="24"/>
          <w:lang w:eastAsia="en-US"/>
        </w:rPr>
        <w:t>’ERD</w:t>
      </w:r>
      <w:r w:rsidRPr="003E5BD5">
        <w:rPr>
          <w:szCs w:val="24"/>
          <w:lang w:eastAsia="en-US"/>
        </w:rPr>
        <w:t xml:space="preserve"> peut tenir une audience sur le différend, auquel cas il décidera de la date et du lieu de l’audience et peut demander que des documents écrits et des arguments </w:t>
      </w:r>
      <w:r w:rsidR="003E5BD5">
        <w:rPr>
          <w:szCs w:val="24"/>
          <w:lang w:eastAsia="en-US"/>
        </w:rPr>
        <w:t xml:space="preserve">du </w:t>
      </w:r>
      <w:r w:rsidR="003E5BD5" w:rsidRPr="005C4FEC">
        <w:rPr>
          <w:szCs w:val="24"/>
          <w:lang w:eastAsia="en-US"/>
        </w:rPr>
        <w:t xml:space="preserve">Maître d’Ouvrage et </w:t>
      </w:r>
      <w:r w:rsidR="003E5BD5">
        <w:rPr>
          <w:szCs w:val="24"/>
          <w:lang w:eastAsia="en-US"/>
        </w:rPr>
        <w:t xml:space="preserve">de </w:t>
      </w:r>
      <w:r w:rsidR="003E5BD5" w:rsidRPr="005C4FEC">
        <w:rPr>
          <w:szCs w:val="24"/>
          <w:lang w:eastAsia="en-US"/>
        </w:rPr>
        <w:t>l’Entrepreneur</w:t>
      </w:r>
      <w:r w:rsidRPr="003E5BD5">
        <w:rPr>
          <w:szCs w:val="24"/>
          <w:lang w:eastAsia="en-US"/>
        </w:rPr>
        <w:t xml:space="preserve"> lui soient présentés avant ou pendant l’audience. </w:t>
      </w:r>
    </w:p>
    <w:p w14:paraId="47C188D9" w14:textId="77777777" w:rsidR="00AE73DD" w:rsidRDefault="00AE73DD" w:rsidP="0086405A">
      <w:pPr>
        <w:pStyle w:val="Paragraphedeliste"/>
        <w:shd w:val="clear" w:color="auto" w:fill="FDFDFD"/>
        <w:spacing w:after="0"/>
        <w:ind w:firstLine="0"/>
        <w:rPr>
          <w:szCs w:val="24"/>
          <w:lang w:eastAsia="en-US"/>
        </w:rPr>
      </w:pPr>
    </w:p>
    <w:p w14:paraId="62AAA709" w14:textId="113CEC4E" w:rsidR="005377F2" w:rsidRPr="003E5BD5" w:rsidRDefault="005377F2" w:rsidP="000F2E00">
      <w:pPr>
        <w:pStyle w:val="Paragraphedeliste"/>
        <w:numPr>
          <w:ilvl w:val="0"/>
          <w:numId w:val="114"/>
        </w:numPr>
        <w:shd w:val="clear" w:color="auto" w:fill="FDFDFD"/>
        <w:spacing w:after="0"/>
        <w:rPr>
          <w:szCs w:val="24"/>
          <w:lang w:eastAsia="en-US"/>
        </w:rPr>
      </w:pPr>
      <w:r w:rsidRPr="003E5BD5">
        <w:rPr>
          <w:szCs w:val="24"/>
          <w:lang w:eastAsia="en-US"/>
        </w:rPr>
        <w:t xml:space="preserve">Sauf </w:t>
      </w:r>
      <w:r w:rsidR="00031C80">
        <w:rPr>
          <w:szCs w:val="24"/>
          <w:lang w:eastAsia="en-US"/>
        </w:rPr>
        <w:t xml:space="preserve">si autrement convenu </w:t>
      </w:r>
      <w:r w:rsidR="00AA0BD7">
        <w:rPr>
          <w:szCs w:val="24"/>
          <w:lang w:eastAsia="en-US"/>
        </w:rPr>
        <w:t xml:space="preserve">par </w:t>
      </w:r>
      <w:r w:rsidRPr="003E5BD5">
        <w:rPr>
          <w:szCs w:val="24"/>
          <w:lang w:eastAsia="en-US"/>
        </w:rPr>
        <w:t xml:space="preserve">écrit </w:t>
      </w:r>
      <w:r w:rsidR="00AA0BD7">
        <w:rPr>
          <w:szCs w:val="24"/>
          <w:lang w:eastAsia="en-US"/>
        </w:rPr>
        <w:t>par le</w:t>
      </w:r>
      <w:r w:rsidR="00031C80">
        <w:rPr>
          <w:szCs w:val="24"/>
          <w:lang w:eastAsia="en-US"/>
        </w:rPr>
        <w:t xml:space="preserve"> </w:t>
      </w:r>
      <w:r w:rsidR="003E5BD5" w:rsidRPr="005C4FEC">
        <w:rPr>
          <w:szCs w:val="24"/>
          <w:lang w:eastAsia="en-US"/>
        </w:rPr>
        <w:t>Maître d’Ouvrage et l’Entrepreneur</w:t>
      </w:r>
      <w:r w:rsidRPr="003E5BD5">
        <w:rPr>
          <w:szCs w:val="24"/>
          <w:lang w:eastAsia="en-US"/>
        </w:rPr>
        <w:t>, l’ERD a le pouvoir d’adopter une procédure inquisitoire, de refuser l’admission aux audiences à toute personne autre que les représentants d</w:t>
      </w:r>
      <w:r w:rsidR="008861D5">
        <w:rPr>
          <w:szCs w:val="24"/>
          <w:lang w:eastAsia="en-US"/>
        </w:rPr>
        <w:t xml:space="preserve">u </w:t>
      </w:r>
      <w:r w:rsidR="008861D5" w:rsidRPr="005C4FEC">
        <w:rPr>
          <w:szCs w:val="24"/>
          <w:lang w:eastAsia="en-US"/>
        </w:rPr>
        <w:t>Maître d’Ouvrage</w:t>
      </w:r>
      <w:r w:rsidR="008861D5">
        <w:rPr>
          <w:szCs w:val="24"/>
          <w:lang w:eastAsia="en-US"/>
        </w:rPr>
        <w:t xml:space="preserve">, </w:t>
      </w:r>
      <w:r w:rsidRPr="003E5BD5">
        <w:rPr>
          <w:szCs w:val="24"/>
          <w:lang w:eastAsia="en-US"/>
        </w:rPr>
        <w:t>de l’</w:t>
      </w:r>
      <w:r w:rsidR="008861D5">
        <w:rPr>
          <w:szCs w:val="24"/>
          <w:lang w:eastAsia="en-US"/>
        </w:rPr>
        <w:t>E</w:t>
      </w:r>
      <w:r w:rsidRPr="003E5BD5">
        <w:rPr>
          <w:szCs w:val="24"/>
          <w:lang w:eastAsia="en-US"/>
        </w:rPr>
        <w:t xml:space="preserve">ntrepreneur, du </w:t>
      </w:r>
      <w:r w:rsidR="00D123E0">
        <w:rPr>
          <w:szCs w:val="24"/>
          <w:lang w:eastAsia="en-US"/>
        </w:rPr>
        <w:t xml:space="preserve">Consultant de </w:t>
      </w:r>
      <w:r w:rsidR="00D367CB">
        <w:rPr>
          <w:szCs w:val="24"/>
          <w:lang w:eastAsia="en-US"/>
        </w:rPr>
        <w:t>Supervision</w:t>
      </w:r>
      <w:r w:rsidRPr="003E5BD5">
        <w:rPr>
          <w:szCs w:val="24"/>
          <w:lang w:eastAsia="en-US"/>
        </w:rPr>
        <w:t xml:space="preserve"> et de l’Expert </w:t>
      </w:r>
      <w:r w:rsidR="008861D5">
        <w:rPr>
          <w:szCs w:val="24"/>
          <w:lang w:eastAsia="en-US"/>
        </w:rPr>
        <w:t>I</w:t>
      </w:r>
      <w:r w:rsidRPr="003E5BD5">
        <w:rPr>
          <w:szCs w:val="24"/>
          <w:lang w:eastAsia="en-US"/>
        </w:rPr>
        <w:t xml:space="preserve">ndépendant, et de procéder en l’absence de toute </w:t>
      </w:r>
      <w:r w:rsidR="00AE73DD">
        <w:rPr>
          <w:szCs w:val="24"/>
          <w:lang w:eastAsia="en-US"/>
        </w:rPr>
        <w:t>P</w:t>
      </w:r>
      <w:r w:rsidRPr="003E5BD5">
        <w:rPr>
          <w:szCs w:val="24"/>
          <w:lang w:eastAsia="en-US"/>
        </w:rPr>
        <w:t>artie dont l</w:t>
      </w:r>
      <w:r w:rsidR="008861D5">
        <w:rPr>
          <w:szCs w:val="24"/>
          <w:lang w:eastAsia="en-US"/>
        </w:rPr>
        <w:t>’ERD</w:t>
      </w:r>
      <w:r w:rsidRPr="003E5BD5">
        <w:rPr>
          <w:szCs w:val="24"/>
          <w:lang w:eastAsia="en-US"/>
        </w:rPr>
        <w:t xml:space="preserve"> est convaincu qu’elle a reçu </w:t>
      </w:r>
      <w:r w:rsidR="00AE73DD">
        <w:rPr>
          <w:szCs w:val="24"/>
          <w:lang w:eastAsia="en-US"/>
        </w:rPr>
        <w:t>notification</w:t>
      </w:r>
      <w:r w:rsidR="00AE73DD" w:rsidRPr="003E5BD5">
        <w:rPr>
          <w:szCs w:val="24"/>
          <w:lang w:eastAsia="en-US"/>
        </w:rPr>
        <w:t xml:space="preserve"> </w:t>
      </w:r>
      <w:r w:rsidRPr="003E5BD5">
        <w:rPr>
          <w:szCs w:val="24"/>
          <w:lang w:eastAsia="en-US"/>
        </w:rPr>
        <w:t>de l’audience</w:t>
      </w:r>
      <w:r w:rsidR="00AE73DD">
        <w:rPr>
          <w:szCs w:val="24"/>
          <w:lang w:eastAsia="en-US"/>
        </w:rPr>
        <w:t>. L’ERD</w:t>
      </w:r>
      <w:r w:rsidRPr="003E5BD5">
        <w:rPr>
          <w:szCs w:val="24"/>
          <w:lang w:eastAsia="en-US"/>
        </w:rPr>
        <w:t xml:space="preserve"> </w:t>
      </w:r>
      <w:r w:rsidR="00AE73DD">
        <w:rPr>
          <w:szCs w:val="24"/>
          <w:lang w:eastAsia="en-US"/>
        </w:rPr>
        <w:t>peut</w:t>
      </w:r>
      <w:r w:rsidRPr="003E5BD5">
        <w:rPr>
          <w:szCs w:val="24"/>
          <w:lang w:eastAsia="en-US"/>
        </w:rPr>
        <w:t xml:space="preserve"> décider </w:t>
      </w:r>
      <w:r w:rsidR="00AE73DD">
        <w:rPr>
          <w:szCs w:val="24"/>
          <w:lang w:eastAsia="en-US"/>
        </w:rPr>
        <w:t xml:space="preserve">à sa seule discrétion </w:t>
      </w:r>
      <w:r w:rsidRPr="003E5BD5">
        <w:rPr>
          <w:szCs w:val="24"/>
          <w:lang w:eastAsia="en-US"/>
        </w:rPr>
        <w:t>si et dans quelle mesure ce pouvoir peut être exercé.</w:t>
      </w:r>
    </w:p>
    <w:p w14:paraId="0285C035" w14:textId="77777777" w:rsidR="00165B7D" w:rsidRDefault="00165B7D" w:rsidP="00165B7D">
      <w:pPr>
        <w:rPr>
          <w:rStyle w:val="ts-alignment-element"/>
          <w:szCs w:val="24"/>
        </w:rPr>
      </w:pPr>
    </w:p>
    <w:p w14:paraId="24818A6C" w14:textId="77777777" w:rsidR="00A800D2" w:rsidRPr="00A800D2" w:rsidRDefault="00165B7D" w:rsidP="000F2E00">
      <w:pPr>
        <w:pStyle w:val="Paragraphedeliste"/>
        <w:numPr>
          <w:ilvl w:val="0"/>
          <w:numId w:val="114"/>
        </w:numPr>
        <w:rPr>
          <w:b/>
          <w:szCs w:val="24"/>
        </w:rPr>
      </w:pPr>
      <w:r w:rsidRPr="00A800D2">
        <w:rPr>
          <w:rStyle w:val="ts-alignment-element"/>
          <w:szCs w:val="24"/>
        </w:rPr>
        <w:t>L</w:t>
      </w:r>
      <w:r w:rsidR="00A800D2">
        <w:rPr>
          <w:rStyle w:val="ts-alignment-element"/>
          <w:szCs w:val="24"/>
        </w:rPr>
        <w:t xml:space="preserve">e </w:t>
      </w:r>
      <w:r w:rsidR="00A800D2" w:rsidRPr="005C4FEC">
        <w:rPr>
          <w:szCs w:val="24"/>
          <w:lang w:eastAsia="en-US"/>
        </w:rPr>
        <w:t>Maître d’Ouvrage</w:t>
      </w:r>
      <w:r w:rsidR="00A800D2">
        <w:rPr>
          <w:szCs w:val="24"/>
          <w:lang w:eastAsia="en-US"/>
        </w:rPr>
        <w:t xml:space="preserve"> et </w:t>
      </w:r>
      <w:r w:rsidR="00A800D2" w:rsidRPr="003E5BD5">
        <w:rPr>
          <w:szCs w:val="24"/>
          <w:lang w:eastAsia="en-US"/>
        </w:rPr>
        <w:t>l’</w:t>
      </w:r>
      <w:r w:rsidR="00A800D2">
        <w:rPr>
          <w:szCs w:val="24"/>
          <w:lang w:eastAsia="en-US"/>
        </w:rPr>
        <w:t>E</w:t>
      </w:r>
      <w:r w:rsidR="00A800D2" w:rsidRPr="003E5BD5">
        <w:rPr>
          <w:szCs w:val="24"/>
          <w:lang w:eastAsia="en-US"/>
        </w:rPr>
        <w:t>ntrepreneur</w:t>
      </w:r>
      <w:r w:rsidR="00A800D2">
        <w:rPr>
          <w:rStyle w:val="ts-alignment-element"/>
          <w:szCs w:val="24"/>
        </w:rPr>
        <w:t xml:space="preserve"> </w:t>
      </w:r>
      <w:r w:rsidRPr="00A800D2">
        <w:rPr>
          <w:rStyle w:val="ts-alignment-element"/>
          <w:szCs w:val="24"/>
        </w:rPr>
        <w:t>habilitent</w:t>
      </w:r>
      <w:r w:rsidRPr="00A800D2">
        <w:rPr>
          <w:szCs w:val="24"/>
        </w:rPr>
        <w:t xml:space="preserve"> </w:t>
      </w:r>
      <w:r w:rsidRPr="00A800D2">
        <w:rPr>
          <w:rStyle w:val="ts-alignment-element"/>
          <w:szCs w:val="24"/>
        </w:rPr>
        <w:t>l’ERD</w:t>
      </w:r>
      <w:r w:rsidRPr="00A800D2">
        <w:rPr>
          <w:szCs w:val="24"/>
        </w:rPr>
        <w:t xml:space="preserve">, </w:t>
      </w:r>
      <w:r w:rsidRPr="00A800D2">
        <w:rPr>
          <w:rStyle w:val="ts-alignment-element"/>
          <w:szCs w:val="24"/>
        </w:rPr>
        <w:t>entre</w:t>
      </w:r>
      <w:r w:rsidRPr="00A800D2">
        <w:rPr>
          <w:szCs w:val="24"/>
        </w:rPr>
        <w:t xml:space="preserve"> </w:t>
      </w:r>
      <w:r w:rsidRPr="00A800D2">
        <w:rPr>
          <w:rStyle w:val="ts-alignment-element"/>
          <w:szCs w:val="24"/>
        </w:rPr>
        <w:t>autres,</w:t>
      </w:r>
      <w:r w:rsidRPr="00A800D2">
        <w:rPr>
          <w:szCs w:val="24"/>
        </w:rPr>
        <w:t xml:space="preserve"> </w:t>
      </w:r>
      <w:r w:rsidRPr="00A800D2">
        <w:rPr>
          <w:rStyle w:val="ts-alignment-element"/>
          <w:szCs w:val="24"/>
        </w:rPr>
        <w:t>à</w:t>
      </w:r>
      <w:r w:rsidRPr="00A800D2">
        <w:rPr>
          <w:szCs w:val="24"/>
        </w:rPr>
        <w:t xml:space="preserve"> </w:t>
      </w:r>
      <w:r w:rsidRPr="00A800D2">
        <w:rPr>
          <w:rStyle w:val="ts-alignment-element"/>
          <w:szCs w:val="24"/>
        </w:rPr>
        <w:t>:</w:t>
      </w:r>
      <w:r w:rsidRPr="00A800D2">
        <w:rPr>
          <w:szCs w:val="24"/>
        </w:rPr>
        <w:t xml:space="preserve"> </w:t>
      </w:r>
    </w:p>
    <w:p w14:paraId="18A8217C" w14:textId="77777777" w:rsidR="00A800D2" w:rsidRPr="00A800D2" w:rsidRDefault="00A800D2" w:rsidP="00A800D2">
      <w:pPr>
        <w:pStyle w:val="Paragraphedeliste"/>
        <w:rPr>
          <w:rStyle w:val="ts-alignment-element"/>
          <w:szCs w:val="24"/>
        </w:rPr>
      </w:pPr>
    </w:p>
    <w:p w14:paraId="7C433876" w14:textId="77777777" w:rsidR="00A800D2" w:rsidRPr="00A800D2" w:rsidRDefault="00165B7D" w:rsidP="000F2E00">
      <w:pPr>
        <w:pStyle w:val="Paragraphedeliste"/>
        <w:numPr>
          <w:ilvl w:val="0"/>
          <w:numId w:val="116"/>
        </w:numPr>
        <w:rPr>
          <w:b/>
          <w:szCs w:val="24"/>
        </w:rPr>
      </w:pPr>
      <w:r w:rsidRPr="00A800D2">
        <w:rPr>
          <w:rStyle w:val="ts-alignment-element"/>
          <w:szCs w:val="24"/>
        </w:rPr>
        <w:t>établir</w:t>
      </w:r>
      <w:r w:rsidRPr="00A800D2">
        <w:rPr>
          <w:szCs w:val="24"/>
        </w:rPr>
        <w:t xml:space="preserve"> </w:t>
      </w:r>
      <w:r w:rsidRPr="00A800D2">
        <w:rPr>
          <w:rStyle w:val="ts-alignment-element"/>
          <w:szCs w:val="24"/>
        </w:rPr>
        <w:t>la</w:t>
      </w:r>
      <w:r w:rsidRPr="00A800D2">
        <w:rPr>
          <w:szCs w:val="24"/>
        </w:rPr>
        <w:t xml:space="preserve"> </w:t>
      </w:r>
      <w:r w:rsidRPr="00A800D2">
        <w:rPr>
          <w:rStyle w:val="ts-alignment-element"/>
          <w:szCs w:val="24"/>
        </w:rPr>
        <w:t>procédure</w:t>
      </w:r>
      <w:r w:rsidRPr="00A800D2">
        <w:rPr>
          <w:szCs w:val="24"/>
        </w:rPr>
        <w:t xml:space="preserve"> </w:t>
      </w:r>
      <w:r w:rsidRPr="00A800D2">
        <w:rPr>
          <w:rStyle w:val="ts-alignment-element"/>
          <w:szCs w:val="24"/>
        </w:rPr>
        <w:t>à</w:t>
      </w:r>
      <w:r w:rsidRPr="00A800D2">
        <w:rPr>
          <w:szCs w:val="24"/>
        </w:rPr>
        <w:t xml:space="preserve"> </w:t>
      </w:r>
      <w:r w:rsidRPr="00A800D2">
        <w:rPr>
          <w:rStyle w:val="ts-alignment-element"/>
          <w:szCs w:val="24"/>
        </w:rPr>
        <w:t>appliquer</w:t>
      </w:r>
      <w:r w:rsidRPr="00A800D2">
        <w:rPr>
          <w:szCs w:val="24"/>
        </w:rPr>
        <w:t xml:space="preserve"> </w:t>
      </w:r>
      <w:r w:rsidRPr="00A800D2">
        <w:rPr>
          <w:rStyle w:val="ts-alignment-element"/>
          <w:szCs w:val="24"/>
        </w:rPr>
        <w:t>pour</w:t>
      </w:r>
      <w:r w:rsidRPr="00A800D2">
        <w:rPr>
          <w:szCs w:val="24"/>
        </w:rPr>
        <w:t xml:space="preserve"> </w:t>
      </w:r>
      <w:r w:rsidRPr="00A800D2">
        <w:rPr>
          <w:rStyle w:val="ts-alignment-element"/>
          <w:szCs w:val="24"/>
        </w:rPr>
        <w:t>trancher</w:t>
      </w:r>
      <w:r w:rsidRPr="00A800D2">
        <w:rPr>
          <w:szCs w:val="24"/>
        </w:rPr>
        <w:t xml:space="preserve"> </w:t>
      </w:r>
      <w:r w:rsidRPr="00A800D2">
        <w:rPr>
          <w:rStyle w:val="ts-alignment-element"/>
          <w:szCs w:val="24"/>
        </w:rPr>
        <w:t>un</w:t>
      </w:r>
      <w:r w:rsidRPr="00A800D2">
        <w:rPr>
          <w:szCs w:val="24"/>
        </w:rPr>
        <w:t xml:space="preserve"> </w:t>
      </w:r>
      <w:r w:rsidRPr="00A800D2">
        <w:rPr>
          <w:rStyle w:val="ts-alignment-element"/>
          <w:szCs w:val="24"/>
        </w:rPr>
        <w:t>différend</w:t>
      </w:r>
      <w:r w:rsidR="00A800D2">
        <w:rPr>
          <w:rStyle w:val="ts-alignment-element"/>
          <w:szCs w:val="24"/>
        </w:rPr>
        <w:t xml:space="preserve"> </w:t>
      </w:r>
      <w:r w:rsidR="00A800D2">
        <w:rPr>
          <w:szCs w:val="24"/>
        </w:rPr>
        <w:t>;</w:t>
      </w:r>
    </w:p>
    <w:p w14:paraId="7A7C643C" w14:textId="77777777" w:rsidR="00A800D2" w:rsidRPr="00A800D2" w:rsidRDefault="00A800D2" w:rsidP="00A800D2">
      <w:pPr>
        <w:pStyle w:val="Paragraphedeliste"/>
        <w:ind w:left="1440" w:firstLine="0"/>
        <w:rPr>
          <w:b/>
          <w:szCs w:val="24"/>
        </w:rPr>
      </w:pPr>
    </w:p>
    <w:p w14:paraId="33A979A0" w14:textId="77777777" w:rsidR="00CF28A8" w:rsidRPr="00CF28A8" w:rsidRDefault="00165B7D" w:rsidP="000F2E00">
      <w:pPr>
        <w:pStyle w:val="Paragraphedeliste"/>
        <w:numPr>
          <w:ilvl w:val="0"/>
          <w:numId w:val="116"/>
        </w:numPr>
        <w:rPr>
          <w:b/>
          <w:szCs w:val="24"/>
        </w:rPr>
      </w:pPr>
      <w:r w:rsidRPr="00A800D2">
        <w:rPr>
          <w:rStyle w:val="ts-alignment-element"/>
          <w:szCs w:val="24"/>
        </w:rPr>
        <w:t>décider</w:t>
      </w:r>
      <w:r w:rsidRPr="00A800D2">
        <w:rPr>
          <w:szCs w:val="24"/>
        </w:rPr>
        <w:t xml:space="preserve"> de </w:t>
      </w:r>
      <w:r w:rsidRPr="00A800D2">
        <w:rPr>
          <w:rStyle w:val="ts-alignment-element"/>
          <w:szCs w:val="24"/>
        </w:rPr>
        <w:t>la</w:t>
      </w:r>
      <w:r w:rsidRPr="00A800D2">
        <w:rPr>
          <w:szCs w:val="24"/>
        </w:rPr>
        <w:t xml:space="preserve"> </w:t>
      </w:r>
      <w:r w:rsidRPr="00A800D2">
        <w:rPr>
          <w:rStyle w:val="ts-alignment-element"/>
          <w:szCs w:val="24"/>
        </w:rPr>
        <w:t>compétence</w:t>
      </w:r>
      <w:r w:rsidRPr="00A800D2">
        <w:rPr>
          <w:szCs w:val="24"/>
        </w:rPr>
        <w:t xml:space="preserve"> </w:t>
      </w:r>
      <w:r w:rsidRPr="00A800D2">
        <w:rPr>
          <w:rStyle w:val="ts-alignment-element"/>
          <w:szCs w:val="24"/>
        </w:rPr>
        <w:t>propre</w:t>
      </w:r>
      <w:r w:rsidRPr="00A800D2">
        <w:rPr>
          <w:szCs w:val="24"/>
        </w:rPr>
        <w:t xml:space="preserve"> </w:t>
      </w:r>
      <w:r w:rsidRPr="00A800D2">
        <w:rPr>
          <w:rStyle w:val="ts-alignment-element"/>
          <w:szCs w:val="24"/>
        </w:rPr>
        <w:t>d</w:t>
      </w:r>
      <w:r w:rsidR="00A800D2">
        <w:rPr>
          <w:rStyle w:val="ts-alignment-element"/>
          <w:szCs w:val="24"/>
        </w:rPr>
        <w:t>e l’ERD</w:t>
      </w:r>
      <w:r w:rsidRPr="00A800D2">
        <w:rPr>
          <w:szCs w:val="24"/>
        </w:rPr>
        <w:t xml:space="preserve"> </w:t>
      </w:r>
      <w:r w:rsidRPr="00A800D2">
        <w:rPr>
          <w:rStyle w:val="ts-alignment-element"/>
          <w:szCs w:val="24"/>
        </w:rPr>
        <w:t>et</w:t>
      </w:r>
      <w:r w:rsidRPr="00A800D2">
        <w:rPr>
          <w:szCs w:val="24"/>
        </w:rPr>
        <w:t xml:space="preserve"> de </w:t>
      </w:r>
      <w:r w:rsidRPr="00A800D2">
        <w:rPr>
          <w:rStyle w:val="ts-alignment-element"/>
          <w:szCs w:val="24"/>
        </w:rPr>
        <w:t>l’étendue</w:t>
      </w:r>
      <w:r w:rsidRPr="00A800D2">
        <w:rPr>
          <w:szCs w:val="24"/>
        </w:rPr>
        <w:t xml:space="preserve"> </w:t>
      </w:r>
      <w:r w:rsidRPr="00A800D2">
        <w:rPr>
          <w:rStyle w:val="ts-alignment-element"/>
          <w:szCs w:val="24"/>
        </w:rPr>
        <w:t>de</w:t>
      </w:r>
      <w:r w:rsidRPr="00A800D2">
        <w:rPr>
          <w:szCs w:val="24"/>
        </w:rPr>
        <w:t xml:space="preserve"> </w:t>
      </w:r>
      <w:r w:rsidRPr="00A800D2">
        <w:rPr>
          <w:rStyle w:val="ts-alignment-element"/>
          <w:szCs w:val="24"/>
        </w:rPr>
        <w:t>tout</w:t>
      </w:r>
      <w:r w:rsidRPr="00A800D2">
        <w:rPr>
          <w:szCs w:val="24"/>
        </w:rPr>
        <w:t xml:space="preserve"> </w:t>
      </w:r>
      <w:r w:rsidRPr="00A800D2">
        <w:rPr>
          <w:rStyle w:val="ts-alignment-element"/>
          <w:szCs w:val="24"/>
        </w:rPr>
        <w:t>litige</w:t>
      </w:r>
      <w:r w:rsidRPr="00A800D2">
        <w:rPr>
          <w:szCs w:val="24"/>
        </w:rPr>
        <w:t xml:space="preserve"> </w:t>
      </w:r>
      <w:r w:rsidRPr="00A800D2">
        <w:rPr>
          <w:rStyle w:val="ts-alignment-element"/>
          <w:szCs w:val="24"/>
        </w:rPr>
        <w:t>qui</w:t>
      </w:r>
      <w:r w:rsidRPr="00A800D2">
        <w:rPr>
          <w:szCs w:val="24"/>
        </w:rPr>
        <w:t xml:space="preserve"> </w:t>
      </w:r>
      <w:r w:rsidRPr="00A800D2">
        <w:rPr>
          <w:rStyle w:val="ts-alignment-element"/>
          <w:szCs w:val="24"/>
        </w:rPr>
        <w:t>lui</w:t>
      </w:r>
      <w:r w:rsidRPr="00A800D2">
        <w:rPr>
          <w:szCs w:val="24"/>
        </w:rPr>
        <w:t xml:space="preserve"> </w:t>
      </w:r>
      <w:r w:rsidRPr="00A800D2">
        <w:rPr>
          <w:rStyle w:val="ts-alignment-element"/>
          <w:szCs w:val="24"/>
        </w:rPr>
        <w:t>est</w:t>
      </w:r>
      <w:r w:rsidRPr="00A800D2">
        <w:rPr>
          <w:szCs w:val="24"/>
        </w:rPr>
        <w:t xml:space="preserve"> </w:t>
      </w:r>
      <w:r w:rsidRPr="00A800D2">
        <w:rPr>
          <w:rStyle w:val="ts-alignment-element"/>
          <w:szCs w:val="24"/>
        </w:rPr>
        <w:t>soumis</w:t>
      </w:r>
      <w:r w:rsidR="00CF28A8">
        <w:rPr>
          <w:rStyle w:val="ts-alignment-element"/>
          <w:szCs w:val="24"/>
        </w:rPr>
        <w:t> ;</w:t>
      </w:r>
      <w:r w:rsidRPr="00A800D2">
        <w:rPr>
          <w:szCs w:val="24"/>
        </w:rPr>
        <w:t xml:space="preserve"> </w:t>
      </w:r>
    </w:p>
    <w:p w14:paraId="07ABBE07" w14:textId="77777777" w:rsidR="00CF28A8" w:rsidRPr="00CF28A8" w:rsidRDefault="00CF28A8" w:rsidP="00CF28A8">
      <w:pPr>
        <w:pStyle w:val="Paragraphedeliste"/>
        <w:rPr>
          <w:rStyle w:val="ts-alignment-element"/>
          <w:szCs w:val="24"/>
        </w:rPr>
      </w:pPr>
    </w:p>
    <w:p w14:paraId="1A3A6A40" w14:textId="233DEECB" w:rsidR="00CF28A8" w:rsidRPr="00CF28A8" w:rsidRDefault="00165B7D" w:rsidP="000F2E00">
      <w:pPr>
        <w:pStyle w:val="Paragraphedeliste"/>
        <w:numPr>
          <w:ilvl w:val="0"/>
          <w:numId w:val="116"/>
        </w:numPr>
        <w:rPr>
          <w:b/>
          <w:szCs w:val="24"/>
        </w:rPr>
      </w:pPr>
      <w:r w:rsidRPr="00A800D2">
        <w:rPr>
          <w:rStyle w:val="ts-alignment-element"/>
          <w:szCs w:val="24"/>
        </w:rPr>
        <w:t>tenir</w:t>
      </w:r>
      <w:r w:rsidRPr="00A800D2">
        <w:rPr>
          <w:szCs w:val="24"/>
        </w:rPr>
        <w:t xml:space="preserve"> </w:t>
      </w:r>
      <w:r w:rsidRPr="00A800D2">
        <w:rPr>
          <w:rStyle w:val="ts-alignment-element"/>
          <w:szCs w:val="24"/>
        </w:rPr>
        <w:t>toute</w:t>
      </w:r>
      <w:r w:rsidRPr="00A800D2">
        <w:rPr>
          <w:szCs w:val="24"/>
        </w:rPr>
        <w:t xml:space="preserve"> </w:t>
      </w:r>
      <w:r w:rsidRPr="00A800D2">
        <w:rPr>
          <w:rStyle w:val="ts-alignment-element"/>
          <w:szCs w:val="24"/>
        </w:rPr>
        <w:t>audience</w:t>
      </w:r>
      <w:r w:rsidRPr="00A800D2">
        <w:rPr>
          <w:szCs w:val="24"/>
        </w:rPr>
        <w:t xml:space="preserve"> </w:t>
      </w:r>
      <w:r w:rsidRPr="00A800D2">
        <w:rPr>
          <w:rStyle w:val="ts-alignment-element"/>
          <w:szCs w:val="24"/>
        </w:rPr>
        <w:t>comme</w:t>
      </w:r>
      <w:r w:rsidRPr="00A800D2">
        <w:rPr>
          <w:szCs w:val="24"/>
        </w:rPr>
        <w:t xml:space="preserve"> </w:t>
      </w:r>
      <w:r w:rsidRPr="00A800D2">
        <w:rPr>
          <w:rStyle w:val="ts-alignment-element"/>
          <w:szCs w:val="24"/>
        </w:rPr>
        <w:t>il</w:t>
      </w:r>
      <w:r w:rsidRPr="00A800D2">
        <w:rPr>
          <w:szCs w:val="24"/>
        </w:rPr>
        <w:t xml:space="preserve"> </w:t>
      </w:r>
      <w:r w:rsidRPr="00A800D2">
        <w:rPr>
          <w:rStyle w:val="ts-alignment-element"/>
          <w:szCs w:val="24"/>
        </w:rPr>
        <w:t>l</w:t>
      </w:r>
      <w:r w:rsidRPr="00A800D2">
        <w:rPr>
          <w:szCs w:val="24"/>
        </w:rPr>
        <w:t>’</w:t>
      </w:r>
      <w:r w:rsidRPr="00A800D2">
        <w:rPr>
          <w:rStyle w:val="ts-alignment-element"/>
          <w:szCs w:val="24"/>
        </w:rPr>
        <w:t>entend</w:t>
      </w:r>
      <w:r w:rsidRPr="00A800D2">
        <w:rPr>
          <w:szCs w:val="24"/>
        </w:rPr>
        <w:t xml:space="preserve">, </w:t>
      </w:r>
      <w:r w:rsidRPr="00A800D2">
        <w:rPr>
          <w:rStyle w:val="ts-alignment-element"/>
          <w:szCs w:val="24"/>
        </w:rPr>
        <w:t>n’étant</w:t>
      </w:r>
      <w:r w:rsidRPr="00A800D2">
        <w:rPr>
          <w:szCs w:val="24"/>
        </w:rPr>
        <w:t xml:space="preserve"> </w:t>
      </w:r>
      <w:r w:rsidRPr="00A800D2">
        <w:rPr>
          <w:rStyle w:val="ts-alignment-element"/>
          <w:szCs w:val="24"/>
        </w:rPr>
        <w:t>lié</w:t>
      </w:r>
      <w:r w:rsidRPr="00A800D2">
        <w:rPr>
          <w:szCs w:val="24"/>
        </w:rPr>
        <w:t xml:space="preserve"> </w:t>
      </w:r>
      <w:r w:rsidRPr="00A800D2">
        <w:rPr>
          <w:rStyle w:val="ts-alignment-element"/>
          <w:szCs w:val="24"/>
        </w:rPr>
        <w:t>par</w:t>
      </w:r>
      <w:r w:rsidRPr="00A800D2">
        <w:rPr>
          <w:szCs w:val="24"/>
        </w:rPr>
        <w:t xml:space="preserve"> </w:t>
      </w:r>
      <w:r w:rsidRPr="00A800D2">
        <w:rPr>
          <w:rStyle w:val="ts-alignment-element"/>
          <w:szCs w:val="24"/>
        </w:rPr>
        <w:t>aucune</w:t>
      </w:r>
      <w:r w:rsidRPr="00A800D2">
        <w:rPr>
          <w:szCs w:val="24"/>
        </w:rPr>
        <w:t xml:space="preserve"> </w:t>
      </w:r>
      <w:r w:rsidRPr="00A800D2">
        <w:rPr>
          <w:rStyle w:val="ts-alignment-element"/>
          <w:szCs w:val="24"/>
        </w:rPr>
        <w:t>règle</w:t>
      </w:r>
      <w:r w:rsidRPr="00A800D2">
        <w:rPr>
          <w:szCs w:val="24"/>
        </w:rPr>
        <w:t xml:space="preserve"> </w:t>
      </w:r>
      <w:r w:rsidRPr="00A800D2">
        <w:rPr>
          <w:rStyle w:val="ts-alignment-element"/>
          <w:szCs w:val="24"/>
        </w:rPr>
        <w:t>ou</w:t>
      </w:r>
      <w:r w:rsidRPr="00A800D2">
        <w:rPr>
          <w:szCs w:val="24"/>
        </w:rPr>
        <w:t xml:space="preserve"> </w:t>
      </w:r>
      <w:r w:rsidRPr="00A800D2">
        <w:rPr>
          <w:rStyle w:val="ts-alignment-element"/>
          <w:szCs w:val="24"/>
        </w:rPr>
        <w:t>procédure</w:t>
      </w:r>
      <w:r w:rsidRPr="00A800D2">
        <w:rPr>
          <w:szCs w:val="24"/>
        </w:rPr>
        <w:t xml:space="preserve"> </w:t>
      </w:r>
      <w:r w:rsidRPr="00A800D2">
        <w:rPr>
          <w:rStyle w:val="ts-alignment-element"/>
          <w:szCs w:val="24"/>
        </w:rPr>
        <w:t>autre</w:t>
      </w:r>
      <w:r w:rsidRPr="00A800D2">
        <w:rPr>
          <w:szCs w:val="24"/>
        </w:rPr>
        <w:t xml:space="preserve"> </w:t>
      </w:r>
      <w:r w:rsidRPr="00A800D2">
        <w:rPr>
          <w:rStyle w:val="ts-alignment-element"/>
          <w:szCs w:val="24"/>
        </w:rPr>
        <w:t>que</w:t>
      </w:r>
      <w:r w:rsidRPr="00A800D2">
        <w:rPr>
          <w:szCs w:val="24"/>
        </w:rPr>
        <w:t xml:space="preserve"> </w:t>
      </w:r>
      <w:r w:rsidRPr="00A800D2">
        <w:rPr>
          <w:rStyle w:val="ts-alignment-element"/>
          <w:szCs w:val="24"/>
        </w:rPr>
        <w:t>celles</w:t>
      </w:r>
      <w:r w:rsidRPr="00A800D2">
        <w:rPr>
          <w:szCs w:val="24"/>
        </w:rPr>
        <w:t xml:space="preserve"> </w:t>
      </w:r>
      <w:r w:rsidRPr="00A800D2">
        <w:rPr>
          <w:rStyle w:val="ts-alignment-element"/>
          <w:szCs w:val="24"/>
        </w:rPr>
        <w:t>contenues</w:t>
      </w:r>
      <w:r w:rsidRPr="00A800D2">
        <w:rPr>
          <w:szCs w:val="24"/>
        </w:rPr>
        <w:t xml:space="preserve"> </w:t>
      </w:r>
      <w:r w:rsidRPr="00A800D2">
        <w:rPr>
          <w:rStyle w:val="ts-alignment-element"/>
          <w:szCs w:val="24"/>
        </w:rPr>
        <w:t>dans</w:t>
      </w:r>
      <w:r w:rsidRPr="00A800D2">
        <w:rPr>
          <w:szCs w:val="24"/>
        </w:rPr>
        <w:t xml:space="preserve"> </w:t>
      </w:r>
      <w:r w:rsidRPr="00A800D2">
        <w:rPr>
          <w:rStyle w:val="ts-alignment-element"/>
          <w:szCs w:val="24"/>
        </w:rPr>
        <w:t>le</w:t>
      </w:r>
      <w:r w:rsidRPr="00A800D2">
        <w:rPr>
          <w:szCs w:val="24"/>
        </w:rPr>
        <w:t xml:space="preserve"> </w:t>
      </w:r>
      <w:r w:rsidR="00AE73DD">
        <w:rPr>
          <w:rStyle w:val="ts-alignment-element"/>
          <w:szCs w:val="24"/>
        </w:rPr>
        <w:t>Marché</w:t>
      </w:r>
      <w:r w:rsidR="00AE73DD" w:rsidRPr="00A800D2">
        <w:rPr>
          <w:szCs w:val="24"/>
        </w:rPr>
        <w:t xml:space="preserve"> </w:t>
      </w:r>
      <w:r w:rsidRPr="00A800D2">
        <w:rPr>
          <w:rStyle w:val="ts-alignment-element"/>
          <w:szCs w:val="24"/>
        </w:rPr>
        <w:t>et</w:t>
      </w:r>
      <w:r w:rsidRPr="00A800D2">
        <w:rPr>
          <w:szCs w:val="24"/>
        </w:rPr>
        <w:t xml:space="preserve"> </w:t>
      </w:r>
      <w:r w:rsidRPr="00A800D2">
        <w:rPr>
          <w:rStyle w:val="ts-alignment-element"/>
          <w:szCs w:val="24"/>
        </w:rPr>
        <w:t>les</w:t>
      </w:r>
      <w:r w:rsidRPr="00A800D2">
        <w:rPr>
          <w:szCs w:val="24"/>
        </w:rPr>
        <w:t xml:space="preserve"> </w:t>
      </w:r>
      <w:r w:rsidRPr="00A800D2">
        <w:rPr>
          <w:rStyle w:val="ts-alignment-element"/>
          <w:szCs w:val="24"/>
        </w:rPr>
        <w:t>présentes</w:t>
      </w:r>
      <w:r w:rsidRPr="00A800D2">
        <w:rPr>
          <w:szCs w:val="24"/>
        </w:rPr>
        <w:t xml:space="preserve"> </w:t>
      </w:r>
      <w:r w:rsidR="00AE73DD">
        <w:rPr>
          <w:rStyle w:val="ts-alignment-element"/>
          <w:szCs w:val="24"/>
        </w:rPr>
        <w:t>procédur</w:t>
      </w:r>
      <w:r w:rsidRPr="00A800D2">
        <w:rPr>
          <w:rStyle w:val="ts-alignment-element"/>
          <w:szCs w:val="24"/>
        </w:rPr>
        <w:t>es</w:t>
      </w:r>
      <w:r w:rsidR="00CF28A8">
        <w:rPr>
          <w:rStyle w:val="ts-alignment-element"/>
          <w:szCs w:val="24"/>
        </w:rPr>
        <w:t> ;</w:t>
      </w:r>
      <w:r w:rsidRPr="00A800D2">
        <w:rPr>
          <w:szCs w:val="24"/>
        </w:rPr>
        <w:t xml:space="preserve"> </w:t>
      </w:r>
    </w:p>
    <w:p w14:paraId="4E0AE3BA" w14:textId="77777777" w:rsidR="00CF28A8" w:rsidRPr="00CF28A8" w:rsidRDefault="00CF28A8" w:rsidP="00CF28A8">
      <w:pPr>
        <w:pStyle w:val="Paragraphedeliste"/>
        <w:rPr>
          <w:rStyle w:val="ts-alignment-element"/>
          <w:szCs w:val="24"/>
        </w:rPr>
      </w:pPr>
    </w:p>
    <w:p w14:paraId="701220FE" w14:textId="77777777" w:rsidR="00CF28A8" w:rsidRPr="00CF28A8" w:rsidRDefault="00165B7D" w:rsidP="000F2E00">
      <w:pPr>
        <w:pStyle w:val="Paragraphedeliste"/>
        <w:numPr>
          <w:ilvl w:val="0"/>
          <w:numId w:val="116"/>
        </w:numPr>
        <w:rPr>
          <w:rStyle w:val="ts-alignment-element"/>
          <w:b/>
          <w:szCs w:val="24"/>
        </w:rPr>
      </w:pPr>
      <w:r w:rsidRPr="00A800D2">
        <w:rPr>
          <w:rStyle w:val="ts-alignment-element"/>
          <w:szCs w:val="24"/>
        </w:rPr>
        <w:t>prendre</w:t>
      </w:r>
      <w:r w:rsidRPr="00A800D2">
        <w:rPr>
          <w:szCs w:val="24"/>
        </w:rPr>
        <w:t xml:space="preserve"> </w:t>
      </w:r>
      <w:r w:rsidRPr="00A800D2">
        <w:rPr>
          <w:rStyle w:val="ts-alignment-element"/>
          <w:szCs w:val="24"/>
        </w:rPr>
        <w:t>l’initiative</w:t>
      </w:r>
      <w:r w:rsidRPr="00A800D2">
        <w:rPr>
          <w:szCs w:val="24"/>
        </w:rPr>
        <w:t xml:space="preserve"> </w:t>
      </w:r>
      <w:r w:rsidRPr="00A800D2">
        <w:rPr>
          <w:rStyle w:val="ts-alignment-element"/>
          <w:szCs w:val="24"/>
        </w:rPr>
        <w:t>d’établir</w:t>
      </w:r>
      <w:r w:rsidRPr="00A800D2">
        <w:rPr>
          <w:szCs w:val="24"/>
        </w:rPr>
        <w:t xml:space="preserve"> les </w:t>
      </w:r>
      <w:r w:rsidRPr="00A800D2">
        <w:rPr>
          <w:rStyle w:val="ts-alignment-element"/>
          <w:szCs w:val="24"/>
        </w:rPr>
        <w:t>faits</w:t>
      </w:r>
      <w:r w:rsidRPr="00A800D2">
        <w:rPr>
          <w:szCs w:val="24"/>
        </w:rPr>
        <w:t xml:space="preserve"> </w:t>
      </w:r>
      <w:r w:rsidRPr="00A800D2">
        <w:rPr>
          <w:rStyle w:val="ts-alignment-element"/>
          <w:szCs w:val="24"/>
        </w:rPr>
        <w:t>et</w:t>
      </w:r>
      <w:r w:rsidRPr="00A800D2">
        <w:rPr>
          <w:szCs w:val="24"/>
        </w:rPr>
        <w:t xml:space="preserve"> </w:t>
      </w:r>
      <w:r w:rsidRPr="00A800D2">
        <w:rPr>
          <w:rStyle w:val="ts-alignment-element"/>
          <w:szCs w:val="24"/>
        </w:rPr>
        <w:t>les</w:t>
      </w:r>
      <w:r w:rsidRPr="00A800D2">
        <w:rPr>
          <w:szCs w:val="24"/>
        </w:rPr>
        <w:t xml:space="preserve"> </w:t>
      </w:r>
      <w:r w:rsidRPr="00A800D2">
        <w:rPr>
          <w:rStyle w:val="ts-alignment-element"/>
          <w:szCs w:val="24"/>
        </w:rPr>
        <w:t>éléments</w:t>
      </w:r>
      <w:r w:rsidRPr="00A800D2">
        <w:rPr>
          <w:szCs w:val="24"/>
        </w:rPr>
        <w:t xml:space="preserve"> </w:t>
      </w:r>
      <w:r w:rsidRPr="00A800D2">
        <w:rPr>
          <w:rStyle w:val="ts-alignment-element"/>
          <w:szCs w:val="24"/>
        </w:rPr>
        <w:t>nécessaires</w:t>
      </w:r>
      <w:r w:rsidRPr="00A800D2">
        <w:rPr>
          <w:szCs w:val="24"/>
        </w:rPr>
        <w:t xml:space="preserve"> </w:t>
      </w:r>
      <w:r w:rsidRPr="00A800D2">
        <w:rPr>
          <w:rStyle w:val="ts-alignment-element"/>
          <w:szCs w:val="24"/>
        </w:rPr>
        <w:t>à</w:t>
      </w:r>
      <w:r w:rsidRPr="00A800D2">
        <w:rPr>
          <w:szCs w:val="24"/>
        </w:rPr>
        <w:t xml:space="preserve"> </w:t>
      </w:r>
      <w:r w:rsidRPr="00A800D2">
        <w:rPr>
          <w:rStyle w:val="ts-alignment-element"/>
          <w:szCs w:val="24"/>
        </w:rPr>
        <w:t>une</w:t>
      </w:r>
      <w:r w:rsidRPr="00A800D2">
        <w:rPr>
          <w:szCs w:val="24"/>
        </w:rPr>
        <w:t xml:space="preserve"> </w:t>
      </w:r>
      <w:r w:rsidRPr="00A800D2">
        <w:rPr>
          <w:rStyle w:val="ts-alignment-element"/>
          <w:szCs w:val="24"/>
        </w:rPr>
        <w:t>décision</w:t>
      </w:r>
      <w:r w:rsidR="00CF28A8">
        <w:rPr>
          <w:rStyle w:val="ts-alignment-element"/>
          <w:szCs w:val="24"/>
        </w:rPr>
        <w:t xml:space="preserve"> ; </w:t>
      </w:r>
    </w:p>
    <w:p w14:paraId="0288B0EE" w14:textId="77777777" w:rsidR="00CF28A8" w:rsidRPr="00CF28A8" w:rsidRDefault="00CF28A8" w:rsidP="00CF28A8">
      <w:pPr>
        <w:pStyle w:val="Paragraphedeliste"/>
        <w:rPr>
          <w:rStyle w:val="ts-alignment-element"/>
          <w:szCs w:val="24"/>
        </w:rPr>
      </w:pPr>
    </w:p>
    <w:p w14:paraId="36CF7657" w14:textId="77777777" w:rsidR="0035214E" w:rsidRPr="0035214E" w:rsidRDefault="00165B7D" w:rsidP="000F2E00">
      <w:pPr>
        <w:pStyle w:val="Paragraphedeliste"/>
        <w:numPr>
          <w:ilvl w:val="0"/>
          <w:numId w:val="116"/>
        </w:numPr>
        <w:rPr>
          <w:b/>
          <w:szCs w:val="24"/>
        </w:rPr>
      </w:pPr>
      <w:r w:rsidRPr="00A800D2">
        <w:rPr>
          <w:rStyle w:val="ts-alignment-element"/>
          <w:szCs w:val="24"/>
        </w:rPr>
        <w:t>utiliser</w:t>
      </w:r>
      <w:r w:rsidRPr="00A800D2">
        <w:rPr>
          <w:szCs w:val="24"/>
        </w:rPr>
        <w:t xml:space="preserve"> </w:t>
      </w:r>
      <w:r w:rsidRPr="00A800D2">
        <w:rPr>
          <w:rStyle w:val="ts-alignment-element"/>
          <w:szCs w:val="24"/>
        </w:rPr>
        <w:t>ses</w:t>
      </w:r>
      <w:r w:rsidRPr="00A800D2">
        <w:rPr>
          <w:szCs w:val="24"/>
        </w:rPr>
        <w:t xml:space="preserve"> </w:t>
      </w:r>
      <w:r w:rsidRPr="00A800D2">
        <w:rPr>
          <w:rStyle w:val="ts-alignment-element"/>
          <w:szCs w:val="24"/>
        </w:rPr>
        <w:t>propres</w:t>
      </w:r>
      <w:r w:rsidRPr="00A800D2">
        <w:rPr>
          <w:szCs w:val="24"/>
        </w:rPr>
        <w:t xml:space="preserve"> </w:t>
      </w:r>
      <w:r w:rsidRPr="00A800D2">
        <w:rPr>
          <w:rStyle w:val="ts-alignment-element"/>
          <w:szCs w:val="24"/>
        </w:rPr>
        <w:t>connaissances</w:t>
      </w:r>
      <w:r w:rsidRPr="00A800D2">
        <w:rPr>
          <w:szCs w:val="24"/>
        </w:rPr>
        <w:t xml:space="preserve"> </w:t>
      </w:r>
      <w:r w:rsidRPr="00A800D2">
        <w:rPr>
          <w:rStyle w:val="ts-alignment-element"/>
          <w:szCs w:val="24"/>
        </w:rPr>
        <w:t>spécialisées</w:t>
      </w:r>
      <w:r w:rsidRPr="00A800D2">
        <w:rPr>
          <w:szCs w:val="24"/>
        </w:rPr>
        <w:t xml:space="preserve">, </w:t>
      </w:r>
      <w:r w:rsidRPr="00A800D2">
        <w:rPr>
          <w:rStyle w:val="ts-alignment-element"/>
          <w:szCs w:val="24"/>
        </w:rPr>
        <w:t>le</w:t>
      </w:r>
      <w:r w:rsidRPr="00A800D2">
        <w:rPr>
          <w:szCs w:val="24"/>
        </w:rPr>
        <w:t xml:space="preserve"> </w:t>
      </w:r>
      <w:r w:rsidRPr="00A800D2">
        <w:rPr>
          <w:rStyle w:val="ts-alignment-element"/>
          <w:szCs w:val="24"/>
        </w:rPr>
        <w:t>cas</w:t>
      </w:r>
      <w:r w:rsidRPr="00A800D2">
        <w:rPr>
          <w:szCs w:val="24"/>
        </w:rPr>
        <w:t xml:space="preserve"> </w:t>
      </w:r>
      <w:r w:rsidRPr="00A800D2">
        <w:rPr>
          <w:rStyle w:val="ts-alignment-element"/>
          <w:szCs w:val="24"/>
        </w:rPr>
        <w:t>échéant</w:t>
      </w:r>
      <w:r w:rsidR="0035214E">
        <w:rPr>
          <w:rStyle w:val="ts-alignment-element"/>
          <w:szCs w:val="24"/>
        </w:rPr>
        <w:t> ;</w:t>
      </w:r>
      <w:r w:rsidRPr="00A800D2">
        <w:rPr>
          <w:szCs w:val="24"/>
        </w:rPr>
        <w:t xml:space="preserve"> </w:t>
      </w:r>
    </w:p>
    <w:p w14:paraId="4FFBCB56" w14:textId="77777777" w:rsidR="0035214E" w:rsidRPr="0035214E" w:rsidRDefault="0035214E" w:rsidP="0035214E">
      <w:pPr>
        <w:pStyle w:val="Paragraphedeliste"/>
        <w:rPr>
          <w:rStyle w:val="ts-alignment-element"/>
          <w:szCs w:val="24"/>
        </w:rPr>
      </w:pPr>
    </w:p>
    <w:p w14:paraId="51A50CC8" w14:textId="5AF3CC3C" w:rsidR="0035214E" w:rsidRPr="0035214E" w:rsidRDefault="00165B7D" w:rsidP="000F2E00">
      <w:pPr>
        <w:pStyle w:val="Paragraphedeliste"/>
        <w:numPr>
          <w:ilvl w:val="0"/>
          <w:numId w:val="116"/>
        </w:numPr>
        <w:rPr>
          <w:b/>
          <w:szCs w:val="24"/>
        </w:rPr>
      </w:pPr>
      <w:r w:rsidRPr="00A800D2">
        <w:rPr>
          <w:rStyle w:val="ts-alignment-element"/>
          <w:szCs w:val="24"/>
        </w:rPr>
        <w:t>décider</w:t>
      </w:r>
      <w:r w:rsidRPr="00A800D2">
        <w:rPr>
          <w:szCs w:val="24"/>
        </w:rPr>
        <w:t xml:space="preserve"> </w:t>
      </w:r>
      <w:r w:rsidRPr="00A800D2">
        <w:rPr>
          <w:rStyle w:val="ts-alignment-element"/>
          <w:szCs w:val="24"/>
        </w:rPr>
        <w:t>du</w:t>
      </w:r>
      <w:r w:rsidRPr="00A800D2">
        <w:rPr>
          <w:szCs w:val="24"/>
        </w:rPr>
        <w:t xml:space="preserve"> </w:t>
      </w:r>
      <w:r w:rsidRPr="00A800D2">
        <w:rPr>
          <w:rStyle w:val="ts-alignment-element"/>
          <w:szCs w:val="24"/>
        </w:rPr>
        <w:t>paiement</w:t>
      </w:r>
      <w:r w:rsidRPr="00A800D2">
        <w:rPr>
          <w:szCs w:val="24"/>
        </w:rPr>
        <w:t xml:space="preserve"> </w:t>
      </w:r>
      <w:r w:rsidRPr="00A800D2">
        <w:rPr>
          <w:rStyle w:val="ts-alignment-element"/>
          <w:szCs w:val="24"/>
        </w:rPr>
        <w:t>des</w:t>
      </w:r>
      <w:r w:rsidRPr="00A800D2">
        <w:rPr>
          <w:szCs w:val="24"/>
        </w:rPr>
        <w:t xml:space="preserve"> </w:t>
      </w:r>
      <w:r w:rsidRPr="00A800D2">
        <w:rPr>
          <w:rStyle w:val="ts-alignment-element"/>
          <w:szCs w:val="24"/>
        </w:rPr>
        <w:t>frais</w:t>
      </w:r>
      <w:r w:rsidRPr="00A800D2">
        <w:rPr>
          <w:szCs w:val="24"/>
        </w:rPr>
        <w:t xml:space="preserve"> </w:t>
      </w:r>
      <w:r w:rsidRPr="00A800D2">
        <w:rPr>
          <w:rStyle w:val="ts-alignment-element"/>
          <w:szCs w:val="24"/>
        </w:rPr>
        <w:t>de</w:t>
      </w:r>
      <w:r w:rsidRPr="00A800D2">
        <w:rPr>
          <w:szCs w:val="24"/>
        </w:rPr>
        <w:t xml:space="preserve"> </w:t>
      </w:r>
      <w:r w:rsidRPr="00A800D2">
        <w:rPr>
          <w:rStyle w:val="ts-alignment-element"/>
          <w:szCs w:val="24"/>
        </w:rPr>
        <w:t>financement</w:t>
      </w:r>
      <w:r w:rsidRPr="00A800D2">
        <w:rPr>
          <w:szCs w:val="24"/>
        </w:rPr>
        <w:t xml:space="preserve"> </w:t>
      </w:r>
      <w:r w:rsidRPr="00A800D2">
        <w:rPr>
          <w:rStyle w:val="ts-alignment-element"/>
          <w:szCs w:val="24"/>
        </w:rPr>
        <w:t>conformément</w:t>
      </w:r>
      <w:r w:rsidRPr="00A800D2">
        <w:rPr>
          <w:szCs w:val="24"/>
        </w:rPr>
        <w:t xml:space="preserve"> </w:t>
      </w:r>
      <w:r w:rsidRPr="00A800D2">
        <w:rPr>
          <w:rStyle w:val="ts-alignment-element"/>
          <w:szCs w:val="24"/>
        </w:rPr>
        <w:t>au</w:t>
      </w:r>
      <w:r w:rsidRPr="00A800D2">
        <w:rPr>
          <w:szCs w:val="24"/>
        </w:rPr>
        <w:t xml:space="preserve"> </w:t>
      </w:r>
      <w:r w:rsidR="00AE73DD">
        <w:rPr>
          <w:rStyle w:val="ts-alignment-element"/>
          <w:szCs w:val="24"/>
        </w:rPr>
        <w:t>Marché</w:t>
      </w:r>
      <w:r w:rsidR="0035214E">
        <w:rPr>
          <w:rStyle w:val="ts-alignment-element"/>
          <w:szCs w:val="24"/>
        </w:rPr>
        <w:t xml:space="preserve">; </w:t>
      </w:r>
      <w:r w:rsidRPr="00A800D2">
        <w:rPr>
          <w:szCs w:val="24"/>
        </w:rPr>
        <w:t xml:space="preserve"> </w:t>
      </w:r>
    </w:p>
    <w:p w14:paraId="43E831DE" w14:textId="77777777" w:rsidR="0035214E" w:rsidRPr="0035214E" w:rsidRDefault="0035214E" w:rsidP="0035214E">
      <w:pPr>
        <w:pStyle w:val="Paragraphedeliste"/>
        <w:rPr>
          <w:rStyle w:val="ts-alignment-element"/>
          <w:szCs w:val="24"/>
        </w:rPr>
      </w:pPr>
    </w:p>
    <w:p w14:paraId="51B5F918" w14:textId="412B4739" w:rsidR="0035214E" w:rsidRPr="0035214E" w:rsidRDefault="00165B7D" w:rsidP="000F2E00">
      <w:pPr>
        <w:pStyle w:val="Paragraphedeliste"/>
        <w:numPr>
          <w:ilvl w:val="0"/>
          <w:numId w:val="116"/>
        </w:numPr>
        <w:rPr>
          <w:b/>
          <w:szCs w:val="24"/>
        </w:rPr>
      </w:pPr>
      <w:r w:rsidRPr="00A800D2">
        <w:rPr>
          <w:rStyle w:val="ts-alignment-element"/>
          <w:szCs w:val="24"/>
        </w:rPr>
        <w:t>décider</w:t>
      </w:r>
      <w:r w:rsidRPr="00A800D2">
        <w:rPr>
          <w:szCs w:val="24"/>
        </w:rPr>
        <w:t xml:space="preserve"> </w:t>
      </w:r>
      <w:r w:rsidRPr="00A800D2">
        <w:rPr>
          <w:rStyle w:val="ts-alignment-element"/>
          <w:szCs w:val="24"/>
        </w:rPr>
        <w:t>de</w:t>
      </w:r>
      <w:r w:rsidRPr="00A800D2">
        <w:rPr>
          <w:szCs w:val="24"/>
        </w:rPr>
        <w:t xml:space="preserve"> </w:t>
      </w:r>
      <w:r w:rsidRPr="00A800D2">
        <w:rPr>
          <w:rStyle w:val="ts-alignment-element"/>
          <w:szCs w:val="24"/>
        </w:rPr>
        <w:t>toute</w:t>
      </w:r>
      <w:r w:rsidRPr="00A800D2">
        <w:rPr>
          <w:szCs w:val="24"/>
        </w:rPr>
        <w:t xml:space="preserve"> </w:t>
      </w:r>
      <w:r w:rsidRPr="00A800D2">
        <w:rPr>
          <w:rStyle w:val="ts-alignment-element"/>
          <w:szCs w:val="24"/>
        </w:rPr>
        <w:t>mesure</w:t>
      </w:r>
      <w:r w:rsidRPr="00A800D2">
        <w:rPr>
          <w:szCs w:val="24"/>
        </w:rPr>
        <w:t xml:space="preserve"> </w:t>
      </w:r>
      <w:r w:rsidRPr="00A800D2">
        <w:rPr>
          <w:rStyle w:val="ts-alignment-element"/>
          <w:szCs w:val="24"/>
        </w:rPr>
        <w:t>provisoire</w:t>
      </w:r>
      <w:r w:rsidRPr="00A800D2">
        <w:rPr>
          <w:szCs w:val="24"/>
        </w:rPr>
        <w:t xml:space="preserve"> </w:t>
      </w:r>
      <w:r w:rsidRPr="00A800D2">
        <w:rPr>
          <w:rStyle w:val="ts-alignment-element"/>
          <w:szCs w:val="24"/>
        </w:rPr>
        <w:t>telle</w:t>
      </w:r>
      <w:r w:rsidRPr="00A800D2">
        <w:rPr>
          <w:szCs w:val="24"/>
        </w:rPr>
        <w:t xml:space="preserve"> </w:t>
      </w:r>
      <w:r w:rsidRPr="00A800D2">
        <w:rPr>
          <w:rStyle w:val="ts-alignment-element"/>
          <w:szCs w:val="24"/>
        </w:rPr>
        <w:t>que</w:t>
      </w:r>
      <w:r w:rsidRPr="00A800D2">
        <w:rPr>
          <w:szCs w:val="24"/>
        </w:rPr>
        <w:t xml:space="preserve"> des </w:t>
      </w:r>
      <w:r w:rsidRPr="00A800D2">
        <w:rPr>
          <w:rStyle w:val="ts-alignment-element"/>
          <w:szCs w:val="24"/>
        </w:rPr>
        <w:t>mesures</w:t>
      </w:r>
      <w:r w:rsidRPr="00A800D2">
        <w:rPr>
          <w:szCs w:val="24"/>
        </w:rPr>
        <w:t xml:space="preserve"> </w:t>
      </w:r>
      <w:r w:rsidRPr="00A800D2">
        <w:rPr>
          <w:rStyle w:val="ts-alignment-element"/>
          <w:szCs w:val="24"/>
        </w:rPr>
        <w:t>conservatoires</w:t>
      </w:r>
      <w:r w:rsidR="0035214E">
        <w:rPr>
          <w:rStyle w:val="ts-alignment-element"/>
          <w:szCs w:val="24"/>
        </w:rPr>
        <w:t> ;</w:t>
      </w:r>
      <w:r w:rsidRPr="00A800D2">
        <w:rPr>
          <w:szCs w:val="24"/>
        </w:rPr>
        <w:t xml:space="preserve"> </w:t>
      </w:r>
    </w:p>
    <w:p w14:paraId="4D21E42F" w14:textId="77777777" w:rsidR="0035214E" w:rsidRPr="0035214E" w:rsidRDefault="0035214E" w:rsidP="0035214E">
      <w:pPr>
        <w:pStyle w:val="Paragraphedeliste"/>
        <w:rPr>
          <w:rStyle w:val="ts-alignment-element"/>
          <w:szCs w:val="24"/>
        </w:rPr>
      </w:pPr>
    </w:p>
    <w:p w14:paraId="7853B775" w14:textId="36C3B88D" w:rsidR="00963CF2" w:rsidRPr="00963CF2" w:rsidRDefault="00165B7D" w:rsidP="000F2E00">
      <w:pPr>
        <w:pStyle w:val="Paragraphedeliste"/>
        <w:numPr>
          <w:ilvl w:val="0"/>
          <w:numId w:val="116"/>
        </w:numPr>
        <w:rPr>
          <w:b/>
          <w:szCs w:val="24"/>
        </w:rPr>
      </w:pPr>
      <w:r w:rsidRPr="00A800D2">
        <w:rPr>
          <w:rStyle w:val="ts-alignment-element"/>
          <w:szCs w:val="24"/>
        </w:rPr>
        <w:t>ouvrir</w:t>
      </w:r>
      <w:r w:rsidRPr="00A800D2">
        <w:rPr>
          <w:szCs w:val="24"/>
        </w:rPr>
        <w:t xml:space="preserve">, </w:t>
      </w:r>
      <w:r w:rsidRPr="00A800D2">
        <w:rPr>
          <w:rStyle w:val="ts-alignment-element"/>
          <w:szCs w:val="24"/>
        </w:rPr>
        <w:t>examiner</w:t>
      </w:r>
      <w:r w:rsidRPr="00A800D2">
        <w:rPr>
          <w:szCs w:val="24"/>
        </w:rPr>
        <w:t xml:space="preserve"> et </w:t>
      </w:r>
      <w:r w:rsidRPr="00A800D2">
        <w:rPr>
          <w:rStyle w:val="ts-alignment-element"/>
          <w:szCs w:val="24"/>
        </w:rPr>
        <w:t>réviser</w:t>
      </w:r>
      <w:r w:rsidRPr="00A800D2">
        <w:rPr>
          <w:szCs w:val="24"/>
        </w:rPr>
        <w:t xml:space="preserve"> </w:t>
      </w:r>
      <w:r w:rsidRPr="00A800D2">
        <w:rPr>
          <w:rStyle w:val="ts-alignment-element"/>
          <w:szCs w:val="24"/>
        </w:rPr>
        <w:t>tout</w:t>
      </w:r>
      <w:r w:rsidRPr="00A800D2">
        <w:rPr>
          <w:szCs w:val="24"/>
        </w:rPr>
        <w:t xml:space="preserve"> </w:t>
      </w:r>
      <w:r w:rsidRPr="00A800D2">
        <w:rPr>
          <w:rStyle w:val="ts-alignment-element"/>
          <w:szCs w:val="24"/>
        </w:rPr>
        <w:t>certificat</w:t>
      </w:r>
      <w:r w:rsidRPr="00A800D2">
        <w:rPr>
          <w:szCs w:val="24"/>
        </w:rPr>
        <w:t xml:space="preserve">, </w:t>
      </w:r>
      <w:r w:rsidRPr="00A800D2">
        <w:rPr>
          <w:rStyle w:val="ts-alignment-element"/>
          <w:szCs w:val="24"/>
        </w:rPr>
        <w:t>décision</w:t>
      </w:r>
      <w:r w:rsidRPr="00A800D2">
        <w:rPr>
          <w:szCs w:val="24"/>
        </w:rPr>
        <w:t xml:space="preserve">, </w:t>
      </w:r>
      <w:r w:rsidRPr="00A800D2">
        <w:rPr>
          <w:rStyle w:val="ts-alignment-element"/>
          <w:szCs w:val="24"/>
        </w:rPr>
        <w:t>détermination</w:t>
      </w:r>
      <w:r w:rsidRPr="00A800D2">
        <w:rPr>
          <w:szCs w:val="24"/>
        </w:rPr>
        <w:t xml:space="preserve">, </w:t>
      </w:r>
      <w:r w:rsidRPr="00A800D2">
        <w:rPr>
          <w:rStyle w:val="ts-alignment-element"/>
          <w:szCs w:val="24"/>
        </w:rPr>
        <w:t>instruction</w:t>
      </w:r>
      <w:r w:rsidRPr="00A800D2">
        <w:rPr>
          <w:szCs w:val="24"/>
        </w:rPr>
        <w:t xml:space="preserve">, </w:t>
      </w:r>
      <w:r w:rsidRPr="00A800D2">
        <w:rPr>
          <w:rStyle w:val="ts-alignment-element"/>
          <w:szCs w:val="24"/>
        </w:rPr>
        <w:t>opinion</w:t>
      </w:r>
      <w:r w:rsidRPr="00A800D2">
        <w:rPr>
          <w:szCs w:val="24"/>
        </w:rPr>
        <w:t xml:space="preserve"> ou </w:t>
      </w:r>
      <w:r w:rsidRPr="00A800D2">
        <w:rPr>
          <w:rStyle w:val="ts-alignment-element"/>
          <w:szCs w:val="24"/>
        </w:rPr>
        <w:t>évaluation</w:t>
      </w:r>
      <w:r w:rsidRPr="00A800D2">
        <w:rPr>
          <w:szCs w:val="24"/>
        </w:rPr>
        <w:t xml:space="preserve"> </w:t>
      </w:r>
      <w:r w:rsidRPr="00A800D2">
        <w:rPr>
          <w:rStyle w:val="ts-alignment-element"/>
          <w:szCs w:val="24"/>
        </w:rPr>
        <w:t>du</w:t>
      </w:r>
      <w:r w:rsidRPr="00A800D2">
        <w:rPr>
          <w:szCs w:val="24"/>
        </w:rPr>
        <w:t xml:space="preserve"> </w:t>
      </w:r>
      <w:r w:rsidR="00D123E0">
        <w:rPr>
          <w:szCs w:val="24"/>
        </w:rPr>
        <w:t xml:space="preserve">Consultant de </w:t>
      </w:r>
      <w:r w:rsidR="00D367CB">
        <w:rPr>
          <w:szCs w:val="24"/>
        </w:rPr>
        <w:t>Supervision</w:t>
      </w:r>
      <w:r w:rsidRPr="00A800D2">
        <w:rPr>
          <w:szCs w:val="24"/>
        </w:rPr>
        <w:t xml:space="preserve"> </w:t>
      </w:r>
      <w:r w:rsidRPr="00A800D2">
        <w:rPr>
          <w:rStyle w:val="ts-alignment-element"/>
          <w:szCs w:val="24"/>
        </w:rPr>
        <w:t>ou</w:t>
      </w:r>
      <w:r w:rsidRPr="00A800D2">
        <w:rPr>
          <w:szCs w:val="24"/>
        </w:rPr>
        <w:t xml:space="preserve"> </w:t>
      </w:r>
      <w:r w:rsidRPr="00A800D2">
        <w:rPr>
          <w:rStyle w:val="ts-alignment-element"/>
          <w:szCs w:val="24"/>
        </w:rPr>
        <w:t>de</w:t>
      </w:r>
      <w:r w:rsidRPr="00A800D2">
        <w:rPr>
          <w:szCs w:val="24"/>
        </w:rPr>
        <w:t xml:space="preserve"> </w:t>
      </w:r>
      <w:r w:rsidRPr="00A800D2">
        <w:rPr>
          <w:rStyle w:val="ts-alignment-element"/>
          <w:szCs w:val="24"/>
        </w:rPr>
        <w:t>l’</w:t>
      </w:r>
      <w:r w:rsidR="00C21E34">
        <w:rPr>
          <w:rStyle w:val="ts-alignment-element"/>
          <w:szCs w:val="24"/>
        </w:rPr>
        <w:t>E</w:t>
      </w:r>
      <w:r w:rsidRPr="00A800D2">
        <w:rPr>
          <w:rStyle w:val="ts-alignment-element"/>
          <w:szCs w:val="24"/>
        </w:rPr>
        <w:t>xpert</w:t>
      </w:r>
      <w:r w:rsidRPr="00A800D2">
        <w:rPr>
          <w:szCs w:val="24"/>
        </w:rPr>
        <w:t xml:space="preserve"> </w:t>
      </w:r>
      <w:r w:rsidR="00C21E34">
        <w:rPr>
          <w:rStyle w:val="ts-alignment-element"/>
          <w:szCs w:val="24"/>
        </w:rPr>
        <w:t>I</w:t>
      </w:r>
      <w:r w:rsidRPr="00A800D2">
        <w:rPr>
          <w:rStyle w:val="ts-alignment-element"/>
          <w:szCs w:val="24"/>
        </w:rPr>
        <w:t>ndépendant</w:t>
      </w:r>
      <w:r w:rsidRPr="00A800D2">
        <w:rPr>
          <w:szCs w:val="24"/>
        </w:rPr>
        <w:t xml:space="preserve">, </w:t>
      </w:r>
      <w:r w:rsidR="00C21E34">
        <w:rPr>
          <w:szCs w:val="24"/>
        </w:rPr>
        <w:t xml:space="preserve">relatif </w:t>
      </w:r>
      <w:r w:rsidRPr="00A800D2">
        <w:rPr>
          <w:rStyle w:val="ts-alignment-element"/>
          <w:szCs w:val="24"/>
        </w:rPr>
        <w:t>au</w:t>
      </w:r>
      <w:r w:rsidRPr="00A800D2">
        <w:rPr>
          <w:szCs w:val="24"/>
        </w:rPr>
        <w:t xml:space="preserve"> </w:t>
      </w:r>
      <w:r w:rsidRPr="00A800D2">
        <w:rPr>
          <w:rStyle w:val="ts-alignment-element"/>
          <w:szCs w:val="24"/>
        </w:rPr>
        <w:t>différend</w:t>
      </w:r>
      <w:r w:rsidR="00963CF2">
        <w:rPr>
          <w:rStyle w:val="ts-alignment-element"/>
          <w:szCs w:val="24"/>
        </w:rPr>
        <w:t xml:space="preserve"> ; </w:t>
      </w:r>
      <w:r w:rsidRPr="00A800D2">
        <w:rPr>
          <w:szCs w:val="24"/>
        </w:rPr>
        <w:t xml:space="preserve"> </w:t>
      </w:r>
      <w:r w:rsidRPr="00A800D2">
        <w:rPr>
          <w:rStyle w:val="ts-alignment-element"/>
          <w:szCs w:val="24"/>
        </w:rPr>
        <w:t>et</w:t>
      </w:r>
      <w:r w:rsidRPr="00A800D2">
        <w:rPr>
          <w:szCs w:val="24"/>
        </w:rPr>
        <w:t xml:space="preserve"> </w:t>
      </w:r>
    </w:p>
    <w:p w14:paraId="3EB1F013" w14:textId="77777777" w:rsidR="00963CF2" w:rsidRPr="00963CF2" w:rsidRDefault="00963CF2" w:rsidP="00963CF2">
      <w:pPr>
        <w:pStyle w:val="Paragraphedeliste"/>
        <w:rPr>
          <w:rStyle w:val="ts-alignment-element"/>
          <w:szCs w:val="24"/>
        </w:rPr>
      </w:pPr>
    </w:p>
    <w:p w14:paraId="71C403E8" w14:textId="7CAA828F" w:rsidR="00C51BBC" w:rsidRPr="00C51BBC" w:rsidRDefault="00165B7D" w:rsidP="000F2E00">
      <w:pPr>
        <w:pStyle w:val="Paragraphedeliste"/>
        <w:numPr>
          <w:ilvl w:val="0"/>
          <w:numId w:val="116"/>
        </w:numPr>
        <w:rPr>
          <w:b/>
          <w:szCs w:val="24"/>
        </w:rPr>
      </w:pPr>
      <w:r w:rsidRPr="00A800D2">
        <w:rPr>
          <w:rStyle w:val="ts-alignment-element"/>
          <w:szCs w:val="24"/>
        </w:rPr>
        <w:t>nommer</w:t>
      </w:r>
      <w:r w:rsidRPr="00A800D2">
        <w:rPr>
          <w:szCs w:val="24"/>
        </w:rPr>
        <w:t xml:space="preserve">, </w:t>
      </w:r>
      <w:r w:rsidRPr="00A800D2">
        <w:rPr>
          <w:rStyle w:val="ts-alignment-element"/>
          <w:szCs w:val="24"/>
        </w:rPr>
        <w:t>si</w:t>
      </w:r>
      <w:r w:rsidRPr="00A800D2">
        <w:rPr>
          <w:szCs w:val="24"/>
        </w:rPr>
        <w:t xml:space="preserve"> l</w:t>
      </w:r>
      <w:r w:rsidR="00936198">
        <w:rPr>
          <w:szCs w:val="24"/>
        </w:rPr>
        <w:t>’ERD</w:t>
      </w:r>
      <w:r w:rsidRPr="00A800D2">
        <w:rPr>
          <w:szCs w:val="24"/>
        </w:rPr>
        <w:t xml:space="preserve"> </w:t>
      </w:r>
      <w:r w:rsidRPr="00A800D2">
        <w:rPr>
          <w:rStyle w:val="ts-alignment-element"/>
          <w:szCs w:val="24"/>
        </w:rPr>
        <w:t>le</w:t>
      </w:r>
      <w:r w:rsidRPr="00A800D2">
        <w:rPr>
          <w:szCs w:val="24"/>
        </w:rPr>
        <w:t xml:space="preserve"> </w:t>
      </w:r>
      <w:r w:rsidRPr="00A800D2">
        <w:rPr>
          <w:rStyle w:val="ts-alignment-element"/>
          <w:szCs w:val="24"/>
        </w:rPr>
        <w:t>juge</w:t>
      </w:r>
      <w:r w:rsidRPr="00A800D2">
        <w:rPr>
          <w:szCs w:val="24"/>
        </w:rPr>
        <w:t xml:space="preserve"> </w:t>
      </w:r>
      <w:r w:rsidRPr="00A800D2">
        <w:rPr>
          <w:rStyle w:val="ts-alignment-element"/>
          <w:szCs w:val="24"/>
        </w:rPr>
        <w:t>nécessaire</w:t>
      </w:r>
      <w:r w:rsidRPr="00A800D2">
        <w:rPr>
          <w:szCs w:val="24"/>
        </w:rPr>
        <w:t xml:space="preserve"> </w:t>
      </w:r>
      <w:r w:rsidRPr="00A800D2">
        <w:rPr>
          <w:rStyle w:val="ts-alignment-element"/>
          <w:szCs w:val="24"/>
        </w:rPr>
        <w:t>et</w:t>
      </w:r>
      <w:r w:rsidRPr="00A800D2">
        <w:rPr>
          <w:szCs w:val="24"/>
        </w:rPr>
        <w:t xml:space="preserve"> </w:t>
      </w:r>
      <w:r w:rsidRPr="00A800D2">
        <w:rPr>
          <w:rStyle w:val="ts-alignment-element"/>
          <w:szCs w:val="24"/>
        </w:rPr>
        <w:t>si</w:t>
      </w:r>
      <w:r w:rsidRPr="00A800D2">
        <w:rPr>
          <w:szCs w:val="24"/>
        </w:rPr>
        <w:t xml:space="preserve"> </w:t>
      </w:r>
      <w:r w:rsidRPr="00A800D2">
        <w:rPr>
          <w:rStyle w:val="ts-alignment-element"/>
          <w:szCs w:val="24"/>
        </w:rPr>
        <w:t>les</w:t>
      </w:r>
      <w:r w:rsidRPr="00A800D2">
        <w:rPr>
          <w:szCs w:val="24"/>
        </w:rPr>
        <w:t xml:space="preserve"> </w:t>
      </w:r>
      <w:r w:rsidR="00C51BBC">
        <w:rPr>
          <w:szCs w:val="24"/>
        </w:rPr>
        <w:t>P</w:t>
      </w:r>
      <w:r w:rsidRPr="00A800D2">
        <w:rPr>
          <w:szCs w:val="24"/>
        </w:rPr>
        <w:t xml:space="preserve">arties </w:t>
      </w:r>
      <w:r w:rsidRPr="00A800D2">
        <w:rPr>
          <w:rStyle w:val="ts-alignment-element"/>
          <w:szCs w:val="24"/>
        </w:rPr>
        <w:t>en</w:t>
      </w:r>
      <w:r w:rsidRPr="00A800D2">
        <w:rPr>
          <w:szCs w:val="24"/>
        </w:rPr>
        <w:t xml:space="preserve"> </w:t>
      </w:r>
      <w:r w:rsidRPr="00A800D2">
        <w:rPr>
          <w:rStyle w:val="ts-alignment-element"/>
          <w:szCs w:val="24"/>
        </w:rPr>
        <w:t>conviennent</w:t>
      </w:r>
      <w:r w:rsidRPr="00A800D2">
        <w:rPr>
          <w:szCs w:val="24"/>
        </w:rPr>
        <w:t xml:space="preserve">, </w:t>
      </w:r>
      <w:r w:rsidRPr="00A800D2">
        <w:rPr>
          <w:rStyle w:val="ts-alignment-element"/>
          <w:szCs w:val="24"/>
        </w:rPr>
        <w:t>un</w:t>
      </w:r>
      <w:r w:rsidRPr="00A800D2">
        <w:rPr>
          <w:szCs w:val="24"/>
        </w:rPr>
        <w:t xml:space="preserve"> </w:t>
      </w:r>
      <w:r w:rsidRPr="00A800D2">
        <w:rPr>
          <w:rStyle w:val="ts-alignment-element"/>
          <w:szCs w:val="24"/>
        </w:rPr>
        <w:t>expert</w:t>
      </w:r>
      <w:r w:rsidRPr="00A800D2">
        <w:rPr>
          <w:szCs w:val="24"/>
        </w:rPr>
        <w:t xml:space="preserve"> </w:t>
      </w:r>
      <w:r w:rsidRPr="00A800D2">
        <w:rPr>
          <w:rStyle w:val="ts-alignment-element"/>
          <w:szCs w:val="24"/>
        </w:rPr>
        <w:t>approprié</w:t>
      </w:r>
      <w:r w:rsidRPr="00A800D2">
        <w:rPr>
          <w:szCs w:val="24"/>
        </w:rPr>
        <w:t xml:space="preserve">, </w:t>
      </w:r>
      <w:r w:rsidRPr="00A800D2">
        <w:rPr>
          <w:rStyle w:val="ts-alignment-element"/>
          <w:szCs w:val="24"/>
        </w:rPr>
        <w:t>aux</w:t>
      </w:r>
      <w:r w:rsidRPr="00A800D2">
        <w:rPr>
          <w:szCs w:val="24"/>
        </w:rPr>
        <w:t xml:space="preserve"> </w:t>
      </w:r>
      <w:r w:rsidRPr="00A800D2">
        <w:rPr>
          <w:rStyle w:val="ts-alignment-element"/>
          <w:szCs w:val="24"/>
        </w:rPr>
        <w:t>frais</w:t>
      </w:r>
      <w:r w:rsidRPr="00A800D2">
        <w:rPr>
          <w:szCs w:val="24"/>
        </w:rPr>
        <w:t xml:space="preserve"> des </w:t>
      </w:r>
      <w:r w:rsidR="00AE73DD">
        <w:rPr>
          <w:rStyle w:val="ts-alignment-element"/>
          <w:szCs w:val="24"/>
        </w:rPr>
        <w:t>P</w:t>
      </w:r>
      <w:r w:rsidRPr="00A800D2">
        <w:rPr>
          <w:rStyle w:val="ts-alignment-element"/>
          <w:szCs w:val="24"/>
        </w:rPr>
        <w:t>arties,</w:t>
      </w:r>
      <w:r w:rsidRPr="00A800D2">
        <w:rPr>
          <w:szCs w:val="24"/>
        </w:rPr>
        <w:t xml:space="preserve"> </w:t>
      </w:r>
      <w:r w:rsidRPr="00A800D2">
        <w:rPr>
          <w:rStyle w:val="ts-alignment-element"/>
          <w:szCs w:val="24"/>
        </w:rPr>
        <w:t>pour</w:t>
      </w:r>
      <w:r w:rsidRPr="00A800D2">
        <w:rPr>
          <w:szCs w:val="24"/>
        </w:rPr>
        <w:t xml:space="preserve"> </w:t>
      </w:r>
      <w:r w:rsidRPr="00A800D2">
        <w:rPr>
          <w:rStyle w:val="ts-alignment-element"/>
          <w:szCs w:val="24"/>
        </w:rPr>
        <w:t>donner</w:t>
      </w:r>
      <w:r w:rsidRPr="00A800D2">
        <w:rPr>
          <w:szCs w:val="24"/>
        </w:rPr>
        <w:t xml:space="preserve"> </w:t>
      </w:r>
      <w:r w:rsidRPr="00A800D2">
        <w:rPr>
          <w:rStyle w:val="ts-alignment-element"/>
          <w:szCs w:val="24"/>
        </w:rPr>
        <w:t>des</w:t>
      </w:r>
      <w:r w:rsidRPr="00A800D2">
        <w:rPr>
          <w:szCs w:val="24"/>
        </w:rPr>
        <w:t xml:space="preserve"> </w:t>
      </w:r>
      <w:r w:rsidRPr="00A800D2">
        <w:rPr>
          <w:rStyle w:val="ts-alignment-element"/>
          <w:szCs w:val="24"/>
        </w:rPr>
        <w:t>conseils</w:t>
      </w:r>
      <w:r w:rsidRPr="00A800D2">
        <w:rPr>
          <w:szCs w:val="24"/>
        </w:rPr>
        <w:t xml:space="preserve"> </w:t>
      </w:r>
      <w:r w:rsidRPr="00A800D2">
        <w:rPr>
          <w:rStyle w:val="ts-alignment-element"/>
          <w:szCs w:val="24"/>
        </w:rPr>
        <w:t>sur</w:t>
      </w:r>
      <w:r w:rsidRPr="00A800D2">
        <w:rPr>
          <w:szCs w:val="24"/>
        </w:rPr>
        <w:t xml:space="preserve"> </w:t>
      </w:r>
      <w:r w:rsidRPr="00A800D2">
        <w:rPr>
          <w:rStyle w:val="ts-alignment-element"/>
          <w:szCs w:val="24"/>
        </w:rPr>
        <w:t>une</w:t>
      </w:r>
      <w:r w:rsidRPr="00A800D2">
        <w:rPr>
          <w:szCs w:val="24"/>
        </w:rPr>
        <w:t xml:space="preserve"> </w:t>
      </w:r>
      <w:r w:rsidRPr="00A800D2">
        <w:rPr>
          <w:rStyle w:val="ts-alignment-element"/>
          <w:szCs w:val="24"/>
        </w:rPr>
        <w:t>question</w:t>
      </w:r>
      <w:r w:rsidRPr="00A800D2">
        <w:rPr>
          <w:szCs w:val="24"/>
        </w:rPr>
        <w:t xml:space="preserve"> </w:t>
      </w:r>
      <w:r w:rsidRPr="00A800D2">
        <w:rPr>
          <w:rStyle w:val="ts-alignment-element"/>
          <w:szCs w:val="24"/>
        </w:rPr>
        <w:t>spécifique</w:t>
      </w:r>
      <w:r w:rsidRPr="00A800D2">
        <w:rPr>
          <w:szCs w:val="24"/>
        </w:rPr>
        <w:t xml:space="preserve"> </w:t>
      </w:r>
      <w:r w:rsidR="00AE73DD">
        <w:rPr>
          <w:rStyle w:val="ts-alignment-element"/>
          <w:szCs w:val="24"/>
        </w:rPr>
        <w:t>concernant le</w:t>
      </w:r>
      <w:r w:rsidRPr="00A800D2">
        <w:rPr>
          <w:szCs w:val="24"/>
        </w:rPr>
        <w:t xml:space="preserve"> </w:t>
      </w:r>
      <w:r w:rsidRPr="00A800D2">
        <w:rPr>
          <w:rStyle w:val="ts-alignment-element"/>
          <w:szCs w:val="24"/>
        </w:rPr>
        <w:t>différend.</w:t>
      </w:r>
      <w:r w:rsidRPr="00A800D2">
        <w:rPr>
          <w:szCs w:val="24"/>
        </w:rPr>
        <w:t xml:space="preserve"> </w:t>
      </w:r>
    </w:p>
    <w:p w14:paraId="07D6C95B" w14:textId="77777777" w:rsidR="00C51BBC" w:rsidRPr="00C51BBC" w:rsidRDefault="00C51BBC" w:rsidP="00C51BBC">
      <w:pPr>
        <w:pStyle w:val="Paragraphedeliste"/>
        <w:rPr>
          <w:rStyle w:val="ts-alignment-element"/>
          <w:szCs w:val="24"/>
        </w:rPr>
      </w:pPr>
    </w:p>
    <w:p w14:paraId="78E409CB" w14:textId="5B5B0205" w:rsidR="00252216" w:rsidRPr="00C51BBC" w:rsidRDefault="00165B7D" w:rsidP="000F2E00">
      <w:pPr>
        <w:pStyle w:val="Paragraphedeliste"/>
        <w:numPr>
          <w:ilvl w:val="0"/>
          <w:numId w:val="114"/>
        </w:numPr>
        <w:rPr>
          <w:b/>
          <w:szCs w:val="24"/>
        </w:rPr>
      </w:pPr>
      <w:r w:rsidRPr="00C51BBC">
        <w:rPr>
          <w:rStyle w:val="ts-alignment-element"/>
          <w:szCs w:val="24"/>
        </w:rPr>
        <w:t>Au</w:t>
      </w:r>
      <w:r w:rsidRPr="00C51BBC">
        <w:rPr>
          <w:szCs w:val="24"/>
        </w:rPr>
        <w:t xml:space="preserve"> </w:t>
      </w:r>
      <w:r w:rsidRPr="00C51BBC">
        <w:rPr>
          <w:rStyle w:val="ts-alignment-element"/>
          <w:szCs w:val="24"/>
        </w:rPr>
        <w:t>cours</w:t>
      </w:r>
      <w:r w:rsidRPr="00C51BBC">
        <w:rPr>
          <w:szCs w:val="24"/>
        </w:rPr>
        <w:t xml:space="preserve"> </w:t>
      </w:r>
      <w:r w:rsidRPr="00C51BBC">
        <w:rPr>
          <w:rStyle w:val="ts-alignment-element"/>
          <w:szCs w:val="24"/>
        </w:rPr>
        <w:t>d</w:t>
      </w:r>
      <w:r w:rsidRPr="00C51BBC">
        <w:rPr>
          <w:szCs w:val="24"/>
        </w:rPr>
        <w:t>’</w:t>
      </w:r>
      <w:r w:rsidRPr="00C51BBC">
        <w:rPr>
          <w:rStyle w:val="ts-alignment-element"/>
          <w:szCs w:val="24"/>
        </w:rPr>
        <w:t>une</w:t>
      </w:r>
      <w:r w:rsidRPr="00C51BBC">
        <w:rPr>
          <w:szCs w:val="24"/>
        </w:rPr>
        <w:t xml:space="preserve"> </w:t>
      </w:r>
      <w:r w:rsidRPr="00C51BBC">
        <w:rPr>
          <w:rStyle w:val="ts-alignment-element"/>
          <w:szCs w:val="24"/>
        </w:rPr>
        <w:t>audience,</w:t>
      </w:r>
      <w:r w:rsidRPr="00C51BBC">
        <w:rPr>
          <w:szCs w:val="24"/>
        </w:rPr>
        <w:t xml:space="preserve"> l</w:t>
      </w:r>
      <w:r w:rsidR="00C51BBC">
        <w:rPr>
          <w:szCs w:val="24"/>
        </w:rPr>
        <w:t>’ERD</w:t>
      </w:r>
      <w:r w:rsidRPr="00C51BBC">
        <w:rPr>
          <w:szCs w:val="24"/>
        </w:rPr>
        <w:t xml:space="preserve"> </w:t>
      </w:r>
      <w:r w:rsidRPr="00C51BBC">
        <w:rPr>
          <w:rStyle w:val="ts-alignment-element"/>
          <w:szCs w:val="24"/>
        </w:rPr>
        <w:t>n’exprime</w:t>
      </w:r>
      <w:r w:rsidR="00AE73DD">
        <w:rPr>
          <w:rStyle w:val="ts-alignment-element"/>
          <w:szCs w:val="24"/>
        </w:rPr>
        <w:t>ra</w:t>
      </w:r>
      <w:r w:rsidRPr="00C51BBC">
        <w:rPr>
          <w:szCs w:val="24"/>
        </w:rPr>
        <w:t xml:space="preserve"> </w:t>
      </w:r>
      <w:r w:rsidR="00AE73DD">
        <w:rPr>
          <w:rStyle w:val="ts-alignment-element"/>
          <w:szCs w:val="24"/>
        </w:rPr>
        <w:t>pas d’</w:t>
      </w:r>
      <w:r w:rsidRPr="00C51BBC">
        <w:rPr>
          <w:rStyle w:val="ts-alignment-element"/>
          <w:szCs w:val="24"/>
        </w:rPr>
        <w:t>opinion</w:t>
      </w:r>
      <w:r w:rsidRPr="00C51BBC">
        <w:rPr>
          <w:szCs w:val="24"/>
        </w:rPr>
        <w:t xml:space="preserve"> </w:t>
      </w:r>
      <w:r w:rsidRPr="00C51BBC">
        <w:rPr>
          <w:rStyle w:val="ts-alignment-element"/>
          <w:szCs w:val="24"/>
        </w:rPr>
        <w:t>sur</w:t>
      </w:r>
      <w:r w:rsidRPr="00C51BBC">
        <w:rPr>
          <w:szCs w:val="24"/>
        </w:rPr>
        <w:t xml:space="preserve"> </w:t>
      </w:r>
      <w:r w:rsidRPr="00C51BBC">
        <w:rPr>
          <w:rStyle w:val="ts-alignment-element"/>
          <w:szCs w:val="24"/>
        </w:rPr>
        <w:t>le</w:t>
      </w:r>
      <w:r w:rsidRPr="00C51BBC">
        <w:rPr>
          <w:szCs w:val="24"/>
        </w:rPr>
        <w:t xml:space="preserve"> </w:t>
      </w:r>
      <w:r w:rsidRPr="00C51BBC">
        <w:rPr>
          <w:rStyle w:val="ts-alignment-element"/>
          <w:szCs w:val="24"/>
        </w:rPr>
        <w:t>bien</w:t>
      </w:r>
      <w:r w:rsidRPr="00C51BBC">
        <w:rPr>
          <w:szCs w:val="24"/>
        </w:rPr>
        <w:t xml:space="preserve">-fondé </w:t>
      </w:r>
      <w:r w:rsidRPr="00C51BBC">
        <w:rPr>
          <w:rStyle w:val="ts-alignment-element"/>
          <w:szCs w:val="24"/>
        </w:rPr>
        <w:t>des</w:t>
      </w:r>
      <w:r w:rsidRPr="00C51BBC">
        <w:rPr>
          <w:szCs w:val="24"/>
        </w:rPr>
        <w:t xml:space="preserve"> </w:t>
      </w:r>
      <w:r w:rsidRPr="00C51BBC">
        <w:rPr>
          <w:rStyle w:val="ts-alignment-element"/>
          <w:szCs w:val="24"/>
        </w:rPr>
        <w:t>arguments</w:t>
      </w:r>
      <w:r w:rsidRPr="00C51BBC">
        <w:rPr>
          <w:szCs w:val="24"/>
        </w:rPr>
        <w:t xml:space="preserve"> </w:t>
      </w:r>
      <w:r w:rsidRPr="00C51BBC">
        <w:rPr>
          <w:rStyle w:val="ts-alignment-element"/>
          <w:szCs w:val="24"/>
        </w:rPr>
        <w:t>avancés</w:t>
      </w:r>
      <w:r w:rsidRPr="00C51BBC">
        <w:rPr>
          <w:szCs w:val="24"/>
        </w:rPr>
        <w:t xml:space="preserve"> </w:t>
      </w:r>
      <w:r w:rsidRPr="00C51BBC">
        <w:rPr>
          <w:rStyle w:val="ts-alignment-element"/>
          <w:szCs w:val="24"/>
        </w:rPr>
        <w:t>par</w:t>
      </w:r>
      <w:r w:rsidRPr="00C51BBC">
        <w:rPr>
          <w:szCs w:val="24"/>
        </w:rPr>
        <w:t xml:space="preserve"> </w:t>
      </w:r>
      <w:r w:rsidRPr="00C51BBC">
        <w:rPr>
          <w:rStyle w:val="ts-alignment-element"/>
          <w:szCs w:val="24"/>
        </w:rPr>
        <w:t>les</w:t>
      </w:r>
      <w:r w:rsidRPr="00C51BBC">
        <w:rPr>
          <w:szCs w:val="24"/>
        </w:rPr>
        <w:t xml:space="preserve"> </w:t>
      </w:r>
      <w:r w:rsidR="00C51BBC">
        <w:rPr>
          <w:rStyle w:val="ts-alignment-element"/>
          <w:szCs w:val="24"/>
        </w:rPr>
        <w:t>P</w:t>
      </w:r>
      <w:r w:rsidRPr="00C51BBC">
        <w:rPr>
          <w:rStyle w:val="ts-alignment-element"/>
          <w:szCs w:val="24"/>
        </w:rPr>
        <w:t>arties.</w:t>
      </w:r>
      <w:r w:rsidRPr="00C51BBC">
        <w:rPr>
          <w:szCs w:val="24"/>
        </w:rPr>
        <w:t xml:space="preserve"> </w:t>
      </w:r>
      <w:r w:rsidRPr="00C51BBC">
        <w:rPr>
          <w:rStyle w:val="ts-alignment-element"/>
          <w:szCs w:val="24"/>
        </w:rPr>
        <w:t>Par</w:t>
      </w:r>
      <w:r w:rsidRPr="00C51BBC">
        <w:rPr>
          <w:szCs w:val="24"/>
        </w:rPr>
        <w:t xml:space="preserve"> la </w:t>
      </w:r>
      <w:r w:rsidRPr="00C51BBC">
        <w:rPr>
          <w:rStyle w:val="ts-alignment-element"/>
          <w:szCs w:val="24"/>
        </w:rPr>
        <w:t>suite,</w:t>
      </w:r>
      <w:r w:rsidRPr="00C51BBC">
        <w:rPr>
          <w:szCs w:val="24"/>
        </w:rPr>
        <w:t xml:space="preserve"> </w:t>
      </w:r>
      <w:r w:rsidRPr="00C51BBC">
        <w:rPr>
          <w:rStyle w:val="ts-alignment-element"/>
          <w:szCs w:val="24"/>
        </w:rPr>
        <w:t>l</w:t>
      </w:r>
      <w:r w:rsidR="00C51BBC">
        <w:rPr>
          <w:rStyle w:val="ts-alignment-element"/>
          <w:szCs w:val="24"/>
        </w:rPr>
        <w:t>’ERD</w:t>
      </w:r>
      <w:r w:rsidRPr="00C51BBC">
        <w:rPr>
          <w:szCs w:val="24"/>
        </w:rPr>
        <w:t xml:space="preserve"> </w:t>
      </w:r>
      <w:r w:rsidRPr="00C51BBC">
        <w:rPr>
          <w:rStyle w:val="ts-alignment-element"/>
          <w:szCs w:val="24"/>
        </w:rPr>
        <w:t>doit</w:t>
      </w:r>
      <w:r w:rsidRPr="00C51BBC">
        <w:rPr>
          <w:szCs w:val="24"/>
        </w:rPr>
        <w:t xml:space="preserve"> </w:t>
      </w:r>
      <w:r w:rsidRPr="00C51BBC">
        <w:rPr>
          <w:rStyle w:val="ts-alignment-element"/>
          <w:szCs w:val="24"/>
        </w:rPr>
        <w:t>prendre</w:t>
      </w:r>
      <w:r w:rsidRPr="00C51BBC">
        <w:rPr>
          <w:szCs w:val="24"/>
        </w:rPr>
        <w:t xml:space="preserve"> et </w:t>
      </w:r>
      <w:r w:rsidRPr="00C51BBC">
        <w:rPr>
          <w:rStyle w:val="ts-alignment-element"/>
          <w:szCs w:val="24"/>
        </w:rPr>
        <w:t>rendre</w:t>
      </w:r>
      <w:r w:rsidRPr="00C51BBC">
        <w:rPr>
          <w:szCs w:val="24"/>
        </w:rPr>
        <w:t xml:space="preserve"> </w:t>
      </w:r>
      <w:r w:rsidRPr="00C51BBC">
        <w:rPr>
          <w:rStyle w:val="ts-alignment-element"/>
          <w:szCs w:val="24"/>
        </w:rPr>
        <w:t>sa</w:t>
      </w:r>
      <w:r w:rsidRPr="00C51BBC">
        <w:rPr>
          <w:szCs w:val="24"/>
        </w:rPr>
        <w:t xml:space="preserve"> </w:t>
      </w:r>
      <w:r w:rsidRPr="00C51BBC">
        <w:rPr>
          <w:rStyle w:val="ts-alignment-element"/>
          <w:szCs w:val="24"/>
        </w:rPr>
        <w:t>décision</w:t>
      </w:r>
      <w:r w:rsidRPr="00C51BBC">
        <w:rPr>
          <w:szCs w:val="24"/>
        </w:rPr>
        <w:t xml:space="preserve"> </w:t>
      </w:r>
      <w:r w:rsidRPr="00C51BBC">
        <w:rPr>
          <w:rStyle w:val="ts-alignment-element"/>
          <w:szCs w:val="24"/>
        </w:rPr>
        <w:t>conformément</w:t>
      </w:r>
      <w:r w:rsidRPr="00C51BBC">
        <w:rPr>
          <w:szCs w:val="24"/>
        </w:rPr>
        <w:t xml:space="preserve"> </w:t>
      </w:r>
      <w:r w:rsidRPr="00C51BBC">
        <w:rPr>
          <w:rStyle w:val="ts-alignment-element"/>
          <w:szCs w:val="24"/>
        </w:rPr>
        <w:t>à</w:t>
      </w:r>
      <w:r w:rsidRPr="00C51BBC">
        <w:rPr>
          <w:szCs w:val="24"/>
        </w:rPr>
        <w:t xml:space="preserve"> </w:t>
      </w:r>
      <w:r w:rsidR="007F0CDF">
        <w:rPr>
          <w:szCs w:val="24"/>
        </w:rPr>
        <w:t>la clause</w:t>
      </w:r>
      <w:r w:rsidRPr="00C51BBC">
        <w:rPr>
          <w:szCs w:val="24"/>
        </w:rPr>
        <w:t xml:space="preserve"> </w:t>
      </w:r>
      <w:r w:rsidRPr="00C51BBC">
        <w:rPr>
          <w:rStyle w:val="ts-alignment-element"/>
          <w:szCs w:val="24"/>
        </w:rPr>
        <w:t>31</w:t>
      </w:r>
      <w:r w:rsidRPr="00C51BBC">
        <w:rPr>
          <w:szCs w:val="24"/>
        </w:rPr>
        <w:t>.</w:t>
      </w:r>
      <w:r w:rsidRPr="00C51BBC">
        <w:rPr>
          <w:rStyle w:val="ts-alignment-element"/>
          <w:szCs w:val="24"/>
        </w:rPr>
        <w:t>1</w:t>
      </w:r>
      <w:r w:rsidRPr="00C51BBC">
        <w:rPr>
          <w:szCs w:val="24"/>
        </w:rPr>
        <w:t xml:space="preserve"> </w:t>
      </w:r>
      <w:r w:rsidRPr="00C51BBC">
        <w:rPr>
          <w:rStyle w:val="ts-alignment-element"/>
          <w:szCs w:val="24"/>
        </w:rPr>
        <w:t>d</w:t>
      </w:r>
      <w:r w:rsidR="00EB508C">
        <w:rPr>
          <w:rStyle w:val="ts-alignment-element"/>
          <w:szCs w:val="24"/>
        </w:rPr>
        <w:t>u CCAG</w:t>
      </w:r>
      <w:r w:rsidRPr="00C51BBC">
        <w:rPr>
          <w:szCs w:val="24"/>
        </w:rPr>
        <w:t xml:space="preserve"> </w:t>
      </w:r>
      <w:r w:rsidRPr="00C51BBC">
        <w:rPr>
          <w:rStyle w:val="ts-alignment-element"/>
          <w:szCs w:val="24"/>
        </w:rPr>
        <w:t>ou</w:t>
      </w:r>
      <w:r w:rsidRPr="00C51BBC">
        <w:rPr>
          <w:szCs w:val="24"/>
        </w:rPr>
        <w:t xml:space="preserve"> </w:t>
      </w:r>
      <w:r w:rsidRPr="00C51BBC">
        <w:rPr>
          <w:rStyle w:val="ts-alignment-element"/>
          <w:szCs w:val="24"/>
        </w:rPr>
        <w:t>tel</w:t>
      </w:r>
      <w:r w:rsidRPr="00C51BBC">
        <w:rPr>
          <w:szCs w:val="24"/>
        </w:rPr>
        <w:t xml:space="preserve"> </w:t>
      </w:r>
      <w:r w:rsidRPr="00C51BBC">
        <w:rPr>
          <w:rStyle w:val="ts-alignment-element"/>
          <w:szCs w:val="24"/>
        </w:rPr>
        <w:t>qu</w:t>
      </w:r>
      <w:r w:rsidRPr="00C51BBC">
        <w:rPr>
          <w:szCs w:val="24"/>
        </w:rPr>
        <w:t>’</w:t>
      </w:r>
      <w:r w:rsidRPr="00C51BBC">
        <w:rPr>
          <w:rStyle w:val="ts-alignment-element"/>
          <w:szCs w:val="24"/>
        </w:rPr>
        <w:t>autrement</w:t>
      </w:r>
      <w:r w:rsidRPr="00C51BBC">
        <w:rPr>
          <w:szCs w:val="24"/>
        </w:rPr>
        <w:t xml:space="preserve"> </w:t>
      </w:r>
      <w:r w:rsidRPr="00C51BBC">
        <w:rPr>
          <w:rStyle w:val="ts-alignment-element"/>
          <w:szCs w:val="24"/>
        </w:rPr>
        <w:t>convenu</w:t>
      </w:r>
      <w:r w:rsidRPr="00C51BBC">
        <w:rPr>
          <w:szCs w:val="24"/>
        </w:rPr>
        <w:t xml:space="preserve"> </w:t>
      </w:r>
      <w:r w:rsidRPr="00C51BBC">
        <w:rPr>
          <w:rStyle w:val="ts-alignment-element"/>
          <w:szCs w:val="24"/>
        </w:rPr>
        <w:t>par</w:t>
      </w:r>
      <w:r w:rsidRPr="00C51BBC">
        <w:rPr>
          <w:szCs w:val="24"/>
        </w:rPr>
        <w:t xml:space="preserve"> </w:t>
      </w:r>
      <w:r w:rsidRPr="00C51BBC">
        <w:rPr>
          <w:rStyle w:val="ts-alignment-element"/>
          <w:szCs w:val="24"/>
        </w:rPr>
        <w:t>écrit</w:t>
      </w:r>
      <w:r w:rsidRPr="00C51BBC">
        <w:rPr>
          <w:szCs w:val="24"/>
        </w:rPr>
        <w:t xml:space="preserve"> </w:t>
      </w:r>
      <w:r w:rsidRPr="00C51BBC">
        <w:rPr>
          <w:rStyle w:val="ts-alignment-element"/>
          <w:szCs w:val="24"/>
        </w:rPr>
        <w:t>entre</w:t>
      </w:r>
      <w:r w:rsidRPr="00C51BBC">
        <w:rPr>
          <w:szCs w:val="24"/>
        </w:rPr>
        <w:t xml:space="preserve"> l</w:t>
      </w:r>
      <w:r w:rsidR="00EB508C">
        <w:rPr>
          <w:szCs w:val="24"/>
        </w:rPr>
        <w:t>e Maître d’Ouvrage et</w:t>
      </w:r>
      <w:r w:rsidRPr="00C51BBC">
        <w:rPr>
          <w:szCs w:val="24"/>
        </w:rPr>
        <w:t xml:space="preserve"> </w:t>
      </w:r>
      <w:r w:rsidRPr="00C51BBC">
        <w:rPr>
          <w:rStyle w:val="ts-alignment-element"/>
          <w:szCs w:val="24"/>
        </w:rPr>
        <w:t>l’</w:t>
      </w:r>
      <w:r w:rsidR="00EB508C">
        <w:rPr>
          <w:rStyle w:val="ts-alignment-element"/>
          <w:szCs w:val="24"/>
        </w:rPr>
        <w:t>E</w:t>
      </w:r>
      <w:r w:rsidRPr="00C51BBC">
        <w:rPr>
          <w:rStyle w:val="ts-alignment-element"/>
          <w:szCs w:val="24"/>
        </w:rPr>
        <w:t>ntrepreneur.</w:t>
      </w:r>
    </w:p>
    <w:p w14:paraId="0412A2D7" w14:textId="5484775D" w:rsidR="00557661" w:rsidRDefault="00557661" w:rsidP="00252216">
      <w:pPr>
        <w:jc w:val="center"/>
        <w:rPr>
          <w:b/>
          <w:sz w:val="36"/>
          <w:szCs w:val="36"/>
        </w:rPr>
      </w:pPr>
      <w:r>
        <w:rPr>
          <w:b/>
          <w:sz w:val="36"/>
          <w:szCs w:val="36"/>
        </w:rPr>
        <w:br w:type="page"/>
      </w:r>
    </w:p>
    <w:p w14:paraId="29A718F0" w14:textId="319A9907" w:rsidR="001209B3" w:rsidRPr="00C76C41" w:rsidRDefault="0070349B" w:rsidP="001209B3">
      <w:pPr>
        <w:spacing w:line="276" w:lineRule="auto"/>
        <w:jc w:val="center"/>
        <w:rPr>
          <w:b/>
          <w:sz w:val="36"/>
          <w:szCs w:val="36"/>
        </w:rPr>
      </w:pPr>
      <w:r>
        <w:rPr>
          <w:b/>
          <w:sz w:val="36"/>
          <w:szCs w:val="36"/>
        </w:rPr>
        <w:lastRenderedPageBreak/>
        <w:t>ANNEXE D</w:t>
      </w:r>
    </w:p>
    <w:p w14:paraId="16890C32" w14:textId="3EB08531" w:rsidR="001209B3" w:rsidRPr="00C76C41" w:rsidRDefault="001209B3" w:rsidP="001209B3">
      <w:pPr>
        <w:spacing w:line="276" w:lineRule="auto"/>
        <w:jc w:val="center"/>
        <w:rPr>
          <w:b/>
          <w:sz w:val="36"/>
          <w:szCs w:val="36"/>
        </w:rPr>
      </w:pPr>
      <w:r w:rsidRPr="00C76C41">
        <w:rPr>
          <w:b/>
          <w:sz w:val="36"/>
          <w:szCs w:val="36"/>
        </w:rPr>
        <w:t>Déclaration sur l’Exploitation et l’Abus sexuels (EAS) et/ou le Harcèlement sexuel (HS) pour les Sous-Traitants</w:t>
      </w:r>
    </w:p>
    <w:p w14:paraId="22A59D14" w14:textId="5E89F0E1" w:rsidR="001209B3" w:rsidRPr="00C76C41" w:rsidRDefault="001209B3" w:rsidP="001209B3">
      <w:pPr>
        <w:spacing w:before="120" w:after="120" w:line="264" w:lineRule="exact"/>
        <w:ind w:left="0" w:firstLine="0"/>
        <w:rPr>
          <w:i/>
          <w:iCs/>
          <w:spacing w:val="-6"/>
          <w:szCs w:val="24"/>
        </w:rPr>
      </w:pPr>
      <w:r w:rsidRPr="00C76C41">
        <w:rPr>
          <w:bCs/>
          <w:i/>
          <w:spacing w:val="6"/>
          <w:szCs w:val="24"/>
        </w:rPr>
        <w:t xml:space="preserve">[Le </w:t>
      </w:r>
      <w:r w:rsidRPr="00C76C41">
        <w:rPr>
          <w:i/>
          <w:iCs/>
          <w:spacing w:val="-6"/>
          <w:szCs w:val="24"/>
        </w:rPr>
        <w:t xml:space="preserve">tableau suivant doit être rempli par chaque </w:t>
      </w:r>
      <w:r w:rsidR="00AE73DD">
        <w:rPr>
          <w:i/>
          <w:iCs/>
          <w:spacing w:val="-6"/>
          <w:szCs w:val="24"/>
        </w:rPr>
        <w:t>S</w:t>
      </w:r>
      <w:r w:rsidRPr="00C76C41">
        <w:rPr>
          <w:i/>
          <w:iCs/>
          <w:spacing w:val="-6"/>
          <w:szCs w:val="24"/>
        </w:rPr>
        <w:t>ous-</w:t>
      </w:r>
      <w:r w:rsidR="00AE73DD">
        <w:rPr>
          <w:i/>
          <w:iCs/>
          <w:spacing w:val="-6"/>
          <w:szCs w:val="24"/>
        </w:rPr>
        <w:t>T</w:t>
      </w:r>
      <w:r w:rsidRPr="00C76C41">
        <w:rPr>
          <w:i/>
          <w:iCs/>
          <w:spacing w:val="-6"/>
          <w:szCs w:val="24"/>
        </w:rPr>
        <w:t>raitant proposé par l’Entrepreneur, qui n’a pas été nommé dans le marché]</w:t>
      </w:r>
    </w:p>
    <w:p w14:paraId="4687C39C" w14:textId="090D8E88" w:rsidR="001209B3" w:rsidRPr="00C76C41" w:rsidRDefault="001209B3" w:rsidP="001209B3">
      <w:pPr>
        <w:spacing w:before="120" w:after="120" w:line="264" w:lineRule="exact"/>
        <w:ind w:left="2700"/>
        <w:jc w:val="right"/>
        <w:rPr>
          <w:spacing w:val="-4"/>
          <w:szCs w:val="24"/>
        </w:rPr>
      </w:pPr>
      <w:r w:rsidRPr="00C76C41">
        <w:rPr>
          <w:spacing w:val="-4"/>
          <w:szCs w:val="24"/>
        </w:rPr>
        <w:t xml:space="preserve">Nom du </w:t>
      </w:r>
      <w:r w:rsidR="00AE73DD">
        <w:rPr>
          <w:spacing w:val="-4"/>
          <w:szCs w:val="24"/>
        </w:rPr>
        <w:t>S</w:t>
      </w:r>
      <w:r w:rsidRPr="00C76C41">
        <w:rPr>
          <w:spacing w:val="-4"/>
          <w:szCs w:val="24"/>
        </w:rPr>
        <w:t>ous-</w:t>
      </w:r>
      <w:r w:rsidR="00AE73DD">
        <w:rPr>
          <w:spacing w:val="-4"/>
          <w:szCs w:val="24"/>
        </w:rPr>
        <w:t>T</w:t>
      </w:r>
      <w:r w:rsidRPr="00C76C41">
        <w:rPr>
          <w:spacing w:val="-4"/>
          <w:szCs w:val="24"/>
        </w:rPr>
        <w:t xml:space="preserve">raitant : </w:t>
      </w:r>
      <w:r w:rsidRPr="00C76C41">
        <w:rPr>
          <w:i/>
          <w:iCs/>
          <w:spacing w:val="-6"/>
          <w:szCs w:val="24"/>
        </w:rPr>
        <w:t>[insérer le nom complet]</w:t>
      </w:r>
    </w:p>
    <w:p w14:paraId="61680C1D" w14:textId="77777777" w:rsidR="001209B3" w:rsidRPr="00C76C41" w:rsidRDefault="001209B3" w:rsidP="001209B3">
      <w:pPr>
        <w:spacing w:before="120" w:after="120" w:line="264" w:lineRule="exact"/>
        <w:ind w:left="2700"/>
        <w:jc w:val="right"/>
        <w:rPr>
          <w:spacing w:val="-4"/>
          <w:szCs w:val="24"/>
        </w:rPr>
      </w:pPr>
      <w:r w:rsidRPr="00C76C41">
        <w:rPr>
          <w:spacing w:val="-4"/>
          <w:szCs w:val="24"/>
        </w:rPr>
        <w:t xml:space="preserve">Date : </w:t>
      </w:r>
      <w:r w:rsidRPr="00C76C41">
        <w:rPr>
          <w:i/>
          <w:iCs/>
          <w:spacing w:val="-6"/>
          <w:szCs w:val="24"/>
        </w:rPr>
        <w:t>[insérer le jour, le mois, l’année]</w:t>
      </w:r>
    </w:p>
    <w:p w14:paraId="6FA5A992" w14:textId="77777777" w:rsidR="001209B3" w:rsidRPr="00C76C41" w:rsidRDefault="001209B3" w:rsidP="001209B3">
      <w:pPr>
        <w:spacing w:before="120" w:after="120" w:line="264" w:lineRule="exact"/>
        <w:ind w:left="2790"/>
        <w:jc w:val="right"/>
        <w:rPr>
          <w:spacing w:val="-4"/>
          <w:szCs w:val="24"/>
        </w:rPr>
      </w:pPr>
      <w:r w:rsidRPr="00C76C41">
        <w:rPr>
          <w:szCs w:val="24"/>
        </w:rPr>
        <w:t xml:space="preserve">Référence </w:t>
      </w:r>
      <w:r w:rsidRPr="00C76C41">
        <w:rPr>
          <w:spacing w:val="-4"/>
          <w:szCs w:val="24"/>
        </w:rPr>
        <w:t>du marché :</w:t>
      </w:r>
      <w:r w:rsidRPr="00C76C41">
        <w:rPr>
          <w:szCs w:val="24"/>
        </w:rPr>
        <w:t xml:space="preserve"> </w:t>
      </w:r>
      <w:r w:rsidRPr="00C76C41">
        <w:rPr>
          <w:i/>
          <w:iCs/>
          <w:spacing w:val="-6"/>
          <w:szCs w:val="24"/>
        </w:rPr>
        <w:t>[insérer la référence du marché]</w:t>
      </w:r>
    </w:p>
    <w:p w14:paraId="41673B9A" w14:textId="77777777" w:rsidR="001209B3" w:rsidRPr="00C76C41" w:rsidRDefault="001209B3" w:rsidP="001209B3">
      <w:pPr>
        <w:spacing w:before="120" w:after="240" w:line="264" w:lineRule="exact"/>
        <w:ind w:left="2790"/>
        <w:jc w:val="right"/>
        <w:rPr>
          <w:spacing w:val="-4"/>
          <w:szCs w:val="24"/>
        </w:rPr>
      </w:pPr>
      <w:r w:rsidRPr="00C76C41">
        <w:rPr>
          <w:spacing w:val="-4"/>
          <w:szCs w:val="24"/>
        </w:rPr>
        <w:t>Page </w:t>
      </w:r>
      <w:r w:rsidRPr="00C76C41">
        <w:rPr>
          <w:szCs w:val="24"/>
        </w:rPr>
        <w:t xml:space="preserve">: </w:t>
      </w:r>
      <w:r w:rsidRPr="00C76C41">
        <w:rPr>
          <w:i/>
          <w:iCs/>
          <w:spacing w:val="-6"/>
          <w:szCs w:val="24"/>
        </w:rPr>
        <w:t xml:space="preserve">[insérer le numéro de page] de </w:t>
      </w:r>
      <w:r w:rsidRPr="00C76C41">
        <w:rPr>
          <w:szCs w:val="24"/>
        </w:rPr>
        <w:t>[</w:t>
      </w:r>
      <w:r w:rsidRPr="00C76C41">
        <w:rPr>
          <w:i/>
          <w:iCs/>
          <w:spacing w:val="-6"/>
          <w:szCs w:val="24"/>
        </w:rPr>
        <w:t>insérer le nombre total] 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1209B3" w:rsidRPr="00C76C41" w14:paraId="61FC9CF3" w14:textId="77777777" w:rsidTr="00025ECD">
        <w:tc>
          <w:tcPr>
            <w:tcW w:w="9389" w:type="dxa"/>
            <w:tcBorders>
              <w:top w:val="single" w:sz="2" w:space="0" w:color="auto"/>
              <w:left w:val="single" w:sz="2" w:space="0" w:color="auto"/>
              <w:bottom w:val="single" w:sz="2" w:space="0" w:color="auto"/>
              <w:right w:val="single" w:sz="2" w:space="0" w:color="auto"/>
            </w:tcBorders>
          </w:tcPr>
          <w:p w14:paraId="30665CA3" w14:textId="77777777" w:rsidR="001209B3" w:rsidRPr="00C76C41" w:rsidRDefault="001209B3" w:rsidP="00025ECD">
            <w:pPr>
              <w:spacing w:before="120" w:after="120"/>
              <w:jc w:val="center"/>
              <w:rPr>
                <w:spacing w:val="-4"/>
                <w:szCs w:val="24"/>
              </w:rPr>
            </w:pPr>
            <w:r w:rsidRPr="00C76C41">
              <w:rPr>
                <w:b/>
                <w:spacing w:val="-4"/>
                <w:szCs w:val="24"/>
              </w:rPr>
              <w:t xml:space="preserve">Déclaration EAS et/ou HS </w:t>
            </w:r>
          </w:p>
        </w:tc>
      </w:tr>
      <w:tr w:rsidR="001209B3" w:rsidRPr="00C76C41" w14:paraId="24DBEB64" w14:textId="77777777" w:rsidTr="00025ECD">
        <w:tc>
          <w:tcPr>
            <w:tcW w:w="9389" w:type="dxa"/>
            <w:tcBorders>
              <w:top w:val="single" w:sz="2" w:space="0" w:color="auto"/>
              <w:left w:val="single" w:sz="2" w:space="0" w:color="auto"/>
              <w:bottom w:val="single" w:sz="2" w:space="0" w:color="auto"/>
              <w:right w:val="single" w:sz="2" w:space="0" w:color="auto"/>
            </w:tcBorders>
          </w:tcPr>
          <w:p w14:paraId="331DF7E9" w14:textId="77777777" w:rsidR="001209B3" w:rsidRPr="00C76C41" w:rsidRDefault="001209B3" w:rsidP="00025ECD">
            <w:pPr>
              <w:spacing w:before="120" w:after="120"/>
              <w:ind w:left="892" w:hanging="826"/>
              <w:rPr>
                <w:spacing w:val="-4"/>
                <w:szCs w:val="24"/>
              </w:rPr>
            </w:pPr>
            <w:r w:rsidRPr="00C76C41">
              <w:rPr>
                <w:spacing w:val="-4"/>
                <w:szCs w:val="24"/>
              </w:rPr>
              <w:t>Nous:</w:t>
            </w:r>
          </w:p>
          <w:p w14:paraId="1FBC731F" w14:textId="6DD0BB57" w:rsidR="001209B3" w:rsidRPr="00C76C41" w:rsidRDefault="001209B3" w:rsidP="00025ECD">
            <w:pPr>
              <w:spacing w:before="120" w:after="120"/>
              <w:ind w:left="621" w:right="128" w:hanging="540"/>
              <w:rPr>
                <w:rFonts w:eastAsia="MS Mincho"/>
                <w:spacing w:val="-2"/>
                <w:szCs w:val="24"/>
              </w:rPr>
            </w:pPr>
            <w:r w:rsidRPr="00C76C41">
              <w:rPr>
                <w:spacing w:val="-2"/>
                <w:szCs w:val="24"/>
              </w:rPr>
              <w:sym w:font="Wingdings" w:char="F0A8"/>
            </w:r>
            <w:r w:rsidRPr="00C76C41">
              <w:rPr>
                <w:spacing w:val="-2"/>
                <w:szCs w:val="24"/>
              </w:rPr>
              <w:t xml:space="preserve">  a) n’avons pas fait l’objet d’une disqualification de la </w:t>
            </w:r>
            <w:r w:rsidR="00AE73DD">
              <w:rPr>
                <w:spacing w:val="-2"/>
                <w:szCs w:val="24"/>
              </w:rPr>
              <w:t>p</w:t>
            </w:r>
            <w:r w:rsidRPr="00C76C41">
              <w:rPr>
                <w:spacing w:val="-2"/>
                <w:szCs w:val="24"/>
              </w:rPr>
              <w:t>art de la Banque pour non-respect des obligations EAS/HS.</w:t>
            </w:r>
          </w:p>
          <w:p w14:paraId="1B993F0F" w14:textId="7BAFF668" w:rsidR="001209B3" w:rsidRPr="00C76C41" w:rsidRDefault="001209B3" w:rsidP="00025ECD">
            <w:pPr>
              <w:spacing w:before="120" w:after="120"/>
              <w:ind w:left="549" w:right="128" w:hanging="459"/>
              <w:rPr>
                <w:spacing w:val="-6"/>
                <w:szCs w:val="24"/>
              </w:rPr>
            </w:pPr>
            <w:r w:rsidRPr="00C76C41">
              <w:rPr>
                <w:spacing w:val="-2"/>
                <w:szCs w:val="24"/>
              </w:rPr>
              <w:sym w:font="Wingdings" w:char="F0A8"/>
            </w:r>
            <w:r w:rsidRPr="00C76C41">
              <w:rPr>
                <w:spacing w:val="-2"/>
                <w:szCs w:val="24"/>
              </w:rPr>
              <w:t xml:space="preserve">  b) sommes </w:t>
            </w:r>
            <w:r w:rsidR="00AE73DD">
              <w:rPr>
                <w:spacing w:val="-2"/>
                <w:szCs w:val="24"/>
              </w:rPr>
              <w:t>l’objet</w:t>
            </w:r>
            <w:r w:rsidR="00AE73DD" w:rsidRPr="00C76C41">
              <w:rPr>
                <w:spacing w:val="-2"/>
                <w:szCs w:val="24"/>
              </w:rPr>
              <w:t xml:space="preserve"> </w:t>
            </w:r>
            <w:r w:rsidRPr="00C76C41">
              <w:rPr>
                <w:spacing w:val="-2"/>
                <w:szCs w:val="24"/>
              </w:rPr>
              <w:t>d’une disqualification par la Banque pour non-respect des obligations en matière d’EAS/HS.</w:t>
            </w:r>
          </w:p>
          <w:p w14:paraId="6114F146" w14:textId="77777777" w:rsidR="001209B3" w:rsidRPr="00C76C41" w:rsidRDefault="001209B3" w:rsidP="00025ECD">
            <w:pPr>
              <w:spacing w:before="120" w:after="120"/>
              <w:ind w:left="621" w:right="128" w:hanging="540"/>
              <w:rPr>
                <w:color w:val="000000" w:themeColor="text1"/>
                <w:szCs w:val="24"/>
              </w:rPr>
            </w:pPr>
            <w:r w:rsidRPr="00C76C41">
              <w:rPr>
                <w:spacing w:val="-2"/>
                <w:szCs w:val="24"/>
              </w:rPr>
              <w:sym w:font="Wingdings" w:char="F0A8"/>
            </w:r>
            <w:r w:rsidRPr="00C76C41">
              <w:rPr>
                <w:spacing w:val="-2"/>
                <w:szCs w:val="24"/>
              </w:rPr>
              <w:t xml:space="preserve"> c) avons fait l’objet d’une disqualification par la Banque pour non-respect des obligations en matière d’EAS/HS.</w:t>
            </w:r>
            <w:r w:rsidRPr="00C76C41">
              <w:rPr>
                <w:szCs w:val="24"/>
              </w:rPr>
              <w:t xml:space="preserve"> </w:t>
            </w:r>
            <w:r w:rsidRPr="00C76C41">
              <w:rPr>
                <w:color w:val="000000" w:themeColor="text1"/>
                <w:szCs w:val="24"/>
              </w:rPr>
              <w:t>Une sentence arbitrale sur l’affaire de disqualification a été rendue en notre faveur.</w:t>
            </w:r>
          </w:p>
          <w:p w14:paraId="7B78E790" w14:textId="77777777" w:rsidR="001209B3" w:rsidRPr="00C76C41" w:rsidRDefault="001209B3" w:rsidP="00025ECD">
            <w:pPr>
              <w:spacing w:before="120" w:after="120"/>
              <w:ind w:left="621" w:right="128" w:hanging="540"/>
              <w:rPr>
                <w:color w:val="000000" w:themeColor="text1"/>
                <w:szCs w:val="24"/>
              </w:rPr>
            </w:pPr>
            <w:r w:rsidRPr="00C76C41">
              <w:rPr>
                <w:spacing w:val="-2"/>
                <w:szCs w:val="24"/>
              </w:rPr>
              <w:sym w:font="Wingdings" w:char="F0A8"/>
            </w:r>
            <w:r w:rsidRPr="00C76C41">
              <w:rPr>
                <w:spacing w:val="-2"/>
                <w:szCs w:val="24"/>
              </w:rPr>
              <w:t xml:space="preserve"> d) </w:t>
            </w:r>
            <w:r w:rsidRPr="00C76C41">
              <w:rPr>
                <w:spacing w:val="-4"/>
                <w:szCs w:val="24"/>
              </w:rPr>
              <w:tab/>
            </w:r>
            <w:r w:rsidRPr="00C76C41">
              <w:rPr>
                <w:color w:val="000000" w:themeColor="text1"/>
                <w:szCs w:val="24"/>
              </w:rPr>
              <w:t xml:space="preserve">avons fait l’objet d’une disqualification par la Banque pour non-respect des obligations </w:t>
            </w:r>
            <w:r w:rsidRPr="00C76C41">
              <w:rPr>
                <w:spacing w:val="-2"/>
                <w:szCs w:val="24"/>
              </w:rPr>
              <w:t>en matière d’EAS/HS</w:t>
            </w:r>
            <w:r w:rsidRPr="00C76C41">
              <w:rPr>
                <w:color w:val="000000" w:themeColor="text1"/>
                <w:szCs w:val="24"/>
              </w:rPr>
              <w:t xml:space="preserve"> </w:t>
            </w:r>
            <w:r w:rsidRPr="00C76C41">
              <w:rPr>
                <w:szCs w:val="24"/>
              </w:rPr>
              <w:t xml:space="preserve">pour une période de deux ans. </w:t>
            </w:r>
            <w:r w:rsidRPr="00C76C41">
              <w:rPr>
                <w:color w:val="000000" w:themeColor="text1"/>
                <w:szCs w:val="24"/>
              </w:rPr>
              <w:t xml:space="preserve">Nous avons par la suite démontré que nous avons une capacité et un engagement adéquats à nous conformer aux obligations </w:t>
            </w:r>
            <w:r w:rsidRPr="00C76C41">
              <w:rPr>
                <w:spacing w:val="-2"/>
                <w:szCs w:val="24"/>
              </w:rPr>
              <w:t>en matière d’EAS/HS</w:t>
            </w:r>
            <w:r w:rsidRPr="00C76C41">
              <w:rPr>
                <w:color w:val="000000" w:themeColor="text1"/>
                <w:szCs w:val="24"/>
              </w:rPr>
              <w:t>.</w:t>
            </w:r>
          </w:p>
          <w:p w14:paraId="6858770C" w14:textId="77777777" w:rsidR="001209B3" w:rsidRPr="00C76C41" w:rsidRDefault="001209B3" w:rsidP="00025ECD">
            <w:pPr>
              <w:tabs>
                <w:tab w:val="right" w:pos="9000"/>
              </w:tabs>
              <w:spacing w:before="120" w:after="120"/>
              <w:ind w:left="540" w:hanging="474"/>
              <w:rPr>
                <w:spacing w:val="-4"/>
                <w:szCs w:val="24"/>
              </w:rPr>
            </w:pPr>
            <w:r w:rsidRPr="00C76C41">
              <w:rPr>
                <w:spacing w:val="-2"/>
                <w:szCs w:val="24"/>
              </w:rPr>
              <w:sym w:font="Wingdings" w:char="F0A8"/>
            </w:r>
            <w:r w:rsidRPr="00C76C41">
              <w:rPr>
                <w:spacing w:val="-2"/>
                <w:szCs w:val="24"/>
              </w:rPr>
              <w:t xml:space="preserve"> e) avons </w:t>
            </w:r>
            <w:r w:rsidRPr="00C76C41">
              <w:rPr>
                <w:color w:val="000000" w:themeColor="text1"/>
                <w:szCs w:val="24"/>
              </w:rPr>
              <w:t xml:space="preserve">fait l’objet d’une disqualification par la Banque pour non-respect des obligations </w:t>
            </w:r>
            <w:r w:rsidRPr="00C76C41">
              <w:rPr>
                <w:spacing w:val="-2"/>
                <w:szCs w:val="24"/>
              </w:rPr>
              <w:t>en matière d’EAS/HS</w:t>
            </w:r>
            <w:r w:rsidRPr="00C76C41">
              <w:rPr>
                <w:color w:val="000000" w:themeColor="text1"/>
                <w:szCs w:val="24"/>
              </w:rPr>
              <w:t xml:space="preserve"> </w:t>
            </w:r>
            <w:r w:rsidRPr="00C76C41">
              <w:rPr>
                <w:szCs w:val="24"/>
              </w:rPr>
              <w:t>pour une période de deux ans.</w:t>
            </w:r>
            <w:r w:rsidRPr="00C76C41">
              <w:rPr>
                <w:color w:val="000000" w:themeColor="text1"/>
                <w:szCs w:val="24"/>
              </w:rPr>
              <w:t xml:space="preserve"> Nous avons joint des éléments de preuve précis démontrant que nous avons une capacité et un engagement adéquats pour nous conformer aux obligations </w:t>
            </w:r>
            <w:r w:rsidRPr="00C76C41">
              <w:rPr>
                <w:spacing w:val="-2"/>
                <w:szCs w:val="24"/>
              </w:rPr>
              <w:t>en matière d’EAS/HS</w:t>
            </w:r>
            <w:r w:rsidRPr="00C76C41">
              <w:rPr>
                <w:color w:val="000000" w:themeColor="text1"/>
                <w:szCs w:val="24"/>
              </w:rPr>
              <w:t>.</w:t>
            </w:r>
          </w:p>
        </w:tc>
      </w:tr>
      <w:tr w:rsidR="001209B3" w:rsidRPr="00C76C41" w14:paraId="3530460C" w14:textId="77777777" w:rsidTr="00025ECD">
        <w:tc>
          <w:tcPr>
            <w:tcW w:w="9389" w:type="dxa"/>
            <w:tcBorders>
              <w:top w:val="single" w:sz="2" w:space="0" w:color="auto"/>
              <w:left w:val="single" w:sz="2" w:space="0" w:color="auto"/>
              <w:bottom w:val="single" w:sz="2" w:space="0" w:color="auto"/>
              <w:right w:val="single" w:sz="2" w:space="0" w:color="auto"/>
            </w:tcBorders>
          </w:tcPr>
          <w:p w14:paraId="23E2219D" w14:textId="77777777" w:rsidR="001209B3" w:rsidRPr="00C76C41" w:rsidRDefault="001209B3" w:rsidP="00025ECD">
            <w:pPr>
              <w:spacing w:before="120" w:after="120"/>
              <w:ind w:left="82" w:firstLine="8"/>
              <w:rPr>
                <w:b/>
                <w:bCs/>
                <w:szCs w:val="24"/>
              </w:rPr>
            </w:pPr>
            <w:r w:rsidRPr="00C76C41">
              <w:rPr>
                <w:b/>
                <w:bCs/>
                <w:color w:val="000000" w:themeColor="text1"/>
                <w:szCs w:val="24"/>
              </w:rPr>
              <w:t>[</w:t>
            </w:r>
            <w:r w:rsidRPr="00C76C41">
              <w:rPr>
                <w:b/>
                <w:bCs/>
                <w:i/>
                <w:iCs/>
                <w:szCs w:val="24"/>
              </w:rPr>
              <w:t>Si (c) ci-dessus est applicable</w:t>
            </w:r>
            <w:r w:rsidRPr="00C76C41">
              <w:rPr>
                <w:szCs w:val="24"/>
              </w:rPr>
              <w:t xml:space="preserve">, </w:t>
            </w:r>
            <w:r w:rsidRPr="00C76C41">
              <w:rPr>
                <w:b/>
                <w:bCs/>
                <w:i/>
                <w:iCs/>
                <w:szCs w:val="24"/>
              </w:rPr>
              <w:t>joindre</w:t>
            </w:r>
            <w:r w:rsidRPr="00C76C41">
              <w:rPr>
                <w:b/>
                <w:bCs/>
                <w:szCs w:val="24"/>
              </w:rPr>
              <w:t xml:space="preserve"> </w:t>
            </w:r>
            <w:r w:rsidRPr="00C76C41">
              <w:rPr>
                <w:b/>
                <w:bCs/>
                <w:i/>
                <w:iCs/>
                <w:szCs w:val="24"/>
              </w:rPr>
              <w:t>la preuve d’une sentence arbitrale infirmant les conclusions sur les questions sous-jacentes à la disqualification.]</w:t>
            </w:r>
          </w:p>
        </w:tc>
      </w:tr>
      <w:tr w:rsidR="001209B3" w:rsidRPr="00C76C41" w14:paraId="3CC51885" w14:textId="77777777" w:rsidTr="00025ECD">
        <w:tc>
          <w:tcPr>
            <w:tcW w:w="9389" w:type="dxa"/>
            <w:tcBorders>
              <w:top w:val="single" w:sz="2" w:space="0" w:color="auto"/>
              <w:left w:val="single" w:sz="2" w:space="0" w:color="auto"/>
              <w:bottom w:val="single" w:sz="2" w:space="0" w:color="auto"/>
              <w:right w:val="single" w:sz="2" w:space="0" w:color="auto"/>
            </w:tcBorders>
          </w:tcPr>
          <w:p w14:paraId="17FC152D" w14:textId="77777777" w:rsidR="001209B3" w:rsidRPr="00C76C41" w:rsidRDefault="001209B3" w:rsidP="00025ECD">
            <w:pPr>
              <w:spacing w:before="120" w:after="120"/>
              <w:jc w:val="center"/>
              <w:rPr>
                <w:szCs w:val="24"/>
              </w:rPr>
            </w:pPr>
            <w:r w:rsidRPr="00C76C41">
              <w:rPr>
                <w:b/>
                <w:i/>
                <w:iCs/>
                <w:szCs w:val="24"/>
              </w:rPr>
              <w:t>[Si (d) ou ( e) ci-dessus sont applicables, fournir les informations suivantes:]</w:t>
            </w:r>
          </w:p>
        </w:tc>
      </w:tr>
      <w:tr w:rsidR="001209B3" w:rsidRPr="00C76C41" w14:paraId="72CA8B3B" w14:textId="77777777" w:rsidTr="00025ECD">
        <w:trPr>
          <w:trHeight w:val="643"/>
        </w:trPr>
        <w:tc>
          <w:tcPr>
            <w:tcW w:w="9389" w:type="dxa"/>
            <w:tcBorders>
              <w:top w:val="single" w:sz="2" w:space="0" w:color="auto"/>
              <w:left w:val="single" w:sz="2" w:space="0" w:color="auto"/>
              <w:bottom w:val="single" w:sz="2" w:space="0" w:color="auto"/>
              <w:right w:val="single" w:sz="2" w:space="0" w:color="auto"/>
            </w:tcBorders>
          </w:tcPr>
          <w:p w14:paraId="704A707E" w14:textId="288CF316" w:rsidR="001209B3" w:rsidRPr="00C76C41" w:rsidRDefault="001209B3" w:rsidP="00025ECD">
            <w:pPr>
              <w:spacing w:before="120" w:after="120"/>
              <w:ind w:left="82" w:firstLine="8"/>
              <w:rPr>
                <w:szCs w:val="24"/>
              </w:rPr>
            </w:pPr>
            <w:r w:rsidRPr="00C76C41">
              <w:rPr>
                <w:szCs w:val="24"/>
              </w:rPr>
              <w:t xml:space="preserve">Période de disqualification : </w:t>
            </w:r>
            <w:r w:rsidR="00E34C1D">
              <w:rPr>
                <w:szCs w:val="24"/>
              </w:rPr>
              <w:t>d</w:t>
            </w:r>
            <w:r w:rsidRPr="00C76C41">
              <w:rPr>
                <w:szCs w:val="24"/>
              </w:rPr>
              <w:t>e : _______</w:t>
            </w:r>
          </w:p>
        </w:tc>
      </w:tr>
      <w:tr w:rsidR="001209B3" w:rsidRPr="00C76C41" w14:paraId="3518BBAE" w14:textId="77777777" w:rsidTr="00025ECD">
        <w:trPr>
          <w:trHeight w:val="535"/>
        </w:trPr>
        <w:tc>
          <w:tcPr>
            <w:tcW w:w="9389" w:type="dxa"/>
            <w:tcBorders>
              <w:top w:val="single" w:sz="2" w:space="0" w:color="auto"/>
              <w:left w:val="single" w:sz="2" w:space="0" w:color="auto"/>
              <w:bottom w:val="single" w:sz="2" w:space="0" w:color="auto"/>
              <w:right w:val="single" w:sz="2" w:space="0" w:color="auto"/>
            </w:tcBorders>
          </w:tcPr>
          <w:p w14:paraId="5F4C4134" w14:textId="42565DD9" w:rsidR="001209B3" w:rsidRPr="00C76C41" w:rsidRDefault="001209B3" w:rsidP="00025ECD">
            <w:pPr>
              <w:spacing w:before="120" w:after="120"/>
              <w:ind w:left="82" w:firstLine="8"/>
              <w:rPr>
                <w:szCs w:val="24"/>
              </w:rPr>
            </w:pPr>
            <w:r w:rsidRPr="00C76C41">
              <w:rPr>
                <w:szCs w:val="24"/>
              </w:rPr>
              <w:t xml:space="preserve">S’ils </w:t>
            </w:r>
            <w:r w:rsidR="00E34C1D">
              <w:rPr>
                <w:szCs w:val="24"/>
              </w:rPr>
              <w:t>o</w:t>
            </w:r>
            <w:r w:rsidR="00E34C1D" w:rsidRPr="00C76C41">
              <w:rPr>
                <w:szCs w:val="24"/>
              </w:rPr>
              <w:t xml:space="preserve">nt </w:t>
            </w:r>
            <w:r w:rsidR="00E34C1D">
              <w:rPr>
                <w:szCs w:val="24"/>
              </w:rPr>
              <w:t xml:space="preserve">été </w:t>
            </w:r>
            <w:r w:rsidRPr="00C76C41">
              <w:rPr>
                <w:szCs w:val="24"/>
              </w:rPr>
              <w:t xml:space="preserve">précédemment fournis dans le cadre d’un autre contrat de travaux financés par la Banque, les détails des éléments de preuve démontrant une capacité et un engagement adéquats à se conformer aux obligations </w:t>
            </w:r>
            <w:r w:rsidRPr="00C76C41">
              <w:rPr>
                <w:spacing w:val="-2"/>
                <w:szCs w:val="24"/>
              </w:rPr>
              <w:t>en matière d’EAS/HS</w:t>
            </w:r>
            <w:r w:rsidRPr="00C76C41">
              <w:rPr>
                <w:szCs w:val="24"/>
              </w:rPr>
              <w:t xml:space="preserve"> (selon </w:t>
            </w:r>
            <w:r w:rsidRPr="00C76C41">
              <w:rPr>
                <w:b/>
                <w:szCs w:val="24"/>
              </w:rPr>
              <w:t>(d) ci-dessus)</w:t>
            </w:r>
          </w:p>
          <w:p w14:paraId="0B6E61F4" w14:textId="6EF186FA" w:rsidR="001209B3" w:rsidRPr="00C76C41" w:rsidRDefault="001209B3" w:rsidP="00025ECD">
            <w:pPr>
              <w:spacing w:before="120" w:after="120"/>
              <w:ind w:left="720"/>
              <w:rPr>
                <w:szCs w:val="24"/>
              </w:rPr>
            </w:pPr>
            <w:r w:rsidRPr="00C76C41">
              <w:rPr>
                <w:szCs w:val="24"/>
              </w:rPr>
              <w:lastRenderedPageBreak/>
              <w:t xml:space="preserve">Nom </w:t>
            </w:r>
            <w:r w:rsidR="00E34C1D">
              <w:rPr>
                <w:szCs w:val="24"/>
              </w:rPr>
              <w:t>du Maître d’Ouvrage</w:t>
            </w:r>
            <w:r w:rsidRPr="00C76C41">
              <w:rPr>
                <w:szCs w:val="24"/>
              </w:rPr>
              <w:t xml:space="preserve"> : _______</w:t>
            </w:r>
          </w:p>
          <w:p w14:paraId="24B07CFF" w14:textId="42D41B35" w:rsidR="001209B3" w:rsidRPr="00C76C41" w:rsidRDefault="001209B3" w:rsidP="00025ECD">
            <w:pPr>
              <w:spacing w:before="120" w:after="120"/>
              <w:ind w:left="720"/>
              <w:rPr>
                <w:szCs w:val="24"/>
              </w:rPr>
            </w:pPr>
            <w:r w:rsidRPr="00C76C41">
              <w:rPr>
                <w:szCs w:val="24"/>
              </w:rPr>
              <w:t xml:space="preserve">Nom du </w:t>
            </w:r>
            <w:r w:rsidR="00E34C1D">
              <w:rPr>
                <w:szCs w:val="24"/>
              </w:rPr>
              <w:t>P</w:t>
            </w:r>
            <w:r w:rsidRPr="00C76C41">
              <w:rPr>
                <w:szCs w:val="24"/>
              </w:rPr>
              <w:t>rojet : ________</w:t>
            </w:r>
          </w:p>
          <w:p w14:paraId="21B814AF" w14:textId="77777777" w:rsidR="001209B3" w:rsidRPr="00C76C41" w:rsidRDefault="001209B3" w:rsidP="00025ECD">
            <w:pPr>
              <w:spacing w:before="120" w:after="120"/>
              <w:ind w:left="720"/>
              <w:rPr>
                <w:szCs w:val="24"/>
              </w:rPr>
            </w:pPr>
            <w:r w:rsidRPr="00C76C41">
              <w:rPr>
                <w:szCs w:val="24"/>
              </w:rPr>
              <w:t xml:space="preserve">Description du contrat : ________ </w:t>
            </w:r>
          </w:p>
          <w:p w14:paraId="2DFE5372" w14:textId="77777777" w:rsidR="001209B3" w:rsidRPr="00C76C41" w:rsidRDefault="001209B3" w:rsidP="00025ECD">
            <w:pPr>
              <w:spacing w:before="120" w:after="120"/>
              <w:ind w:left="720"/>
              <w:rPr>
                <w:szCs w:val="24"/>
              </w:rPr>
            </w:pPr>
            <w:r w:rsidRPr="00C76C41">
              <w:rPr>
                <w:szCs w:val="24"/>
              </w:rPr>
              <w:t>Bref résumé des preuves fournies : _______</w:t>
            </w:r>
          </w:p>
          <w:p w14:paraId="10D3F60A" w14:textId="77777777" w:rsidR="001209B3" w:rsidRPr="00C76C41" w:rsidRDefault="001209B3" w:rsidP="00025ECD">
            <w:pPr>
              <w:spacing w:before="120" w:after="120"/>
              <w:ind w:left="720"/>
              <w:rPr>
                <w:szCs w:val="24"/>
              </w:rPr>
            </w:pPr>
            <w:r w:rsidRPr="00C76C41">
              <w:rPr>
                <w:szCs w:val="24"/>
              </w:rPr>
              <w:t>______________________________________________________________________</w:t>
            </w:r>
          </w:p>
          <w:p w14:paraId="2E9284E6" w14:textId="77777777" w:rsidR="001209B3" w:rsidRPr="00C76C41" w:rsidRDefault="001209B3" w:rsidP="00025ECD">
            <w:pPr>
              <w:spacing w:before="120" w:after="120"/>
              <w:ind w:left="720"/>
              <w:rPr>
                <w:szCs w:val="24"/>
              </w:rPr>
            </w:pPr>
            <w:r w:rsidRPr="00C76C41">
              <w:rPr>
                <w:szCs w:val="24"/>
              </w:rPr>
              <w:t>Coordonnées : (Tél. : (Tel, email, nom de la personne-ressource) : _____</w:t>
            </w:r>
          </w:p>
          <w:p w14:paraId="460125EC" w14:textId="77777777" w:rsidR="001209B3" w:rsidRPr="00C76C41" w:rsidRDefault="001209B3" w:rsidP="00025ECD">
            <w:pPr>
              <w:spacing w:before="120" w:after="120"/>
              <w:ind w:left="720"/>
              <w:rPr>
                <w:szCs w:val="24"/>
              </w:rPr>
            </w:pPr>
            <w:r w:rsidRPr="00C76C41">
              <w:rPr>
                <w:szCs w:val="24"/>
              </w:rPr>
              <w:t>______________________________________________________________________</w:t>
            </w:r>
          </w:p>
        </w:tc>
      </w:tr>
      <w:tr w:rsidR="001209B3" w:rsidRPr="00C76C41" w14:paraId="25C29E3D" w14:textId="77777777" w:rsidTr="00025ECD">
        <w:trPr>
          <w:trHeight w:val="535"/>
        </w:trPr>
        <w:tc>
          <w:tcPr>
            <w:tcW w:w="9389" w:type="dxa"/>
            <w:tcBorders>
              <w:top w:val="single" w:sz="2" w:space="0" w:color="auto"/>
              <w:left w:val="single" w:sz="2" w:space="0" w:color="auto"/>
              <w:bottom w:val="single" w:sz="2" w:space="0" w:color="auto"/>
              <w:right w:val="single" w:sz="2" w:space="0" w:color="auto"/>
            </w:tcBorders>
          </w:tcPr>
          <w:p w14:paraId="10E4E019" w14:textId="3D2CDCE9" w:rsidR="001209B3" w:rsidRPr="00C76C41" w:rsidRDefault="00E34C1D" w:rsidP="00025ECD">
            <w:pPr>
              <w:spacing w:before="120" w:after="120"/>
              <w:ind w:left="82" w:firstLine="8"/>
              <w:rPr>
                <w:szCs w:val="24"/>
              </w:rPr>
            </w:pPr>
            <w:r>
              <w:rPr>
                <w:szCs w:val="24"/>
              </w:rPr>
              <w:lastRenderedPageBreak/>
              <w:t>En lieu et place de</w:t>
            </w:r>
            <w:r w:rsidR="001209B3" w:rsidRPr="00C76C41">
              <w:rPr>
                <w:szCs w:val="24"/>
              </w:rPr>
              <w:t xml:space="preserve"> la preuve en vertu de (d), d’autres éléments démontrant une capacité et un engagement adéquats à se conformer </w:t>
            </w:r>
            <w:r w:rsidR="001209B3" w:rsidRPr="00C76C41">
              <w:rPr>
                <w:color w:val="000000" w:themeColor="text1"/>
                <w:szCs w:val="24"/>
              </w:rPr>
              <w:t xml:space="preserve">aux obligations </w:t>
            </w:r>
            <w:r w:rsidR="001209B3" w:rsidRPr="00C76C41">
              <w:rPr>
                <w:spacing w:val="-2"/>
                <w:szCs w:val="24"/>
              </w:rPr>
              <w:t>en matière d’EAS/HS</w:t>
            </w:r>
            <w:r w:rsidR="001209B3" w:rsidRPr="00C76C41">
              <w:rPr>
                <w:color w:val="000000" w:themeColor="text1"/>
                <w:szCs w:val="24"/>
              </w:rPr>
              <w:t xml:space="preserve"> (selon </w:t>
            </w:r>
            <w:r w:rsidR="001209B3" w:rsidRPr="00C76C41">
              <w:rPr>
                <w:b/>
                <w:szCs w:val="24"/>
              </w:rPr>
              <w:t xml:space="preserve">(e) ci-dessus) </w:t>
            </w:r>
            <w:r w:rsidR="001209B3" w:rsidRPr="00C76C41">
              <w:rPr>
                <w:bCs/>
                <w:i/>
                <w:iCs/>
                <w:szCs w:val="24"/>
              </w:rPr>
              <w:t>[joindre</w:t>
            </w:r>
            <w:r w:rsidR="001209B3" w:rsidRPr="00C76C41">
              <w:rPr>
                <w:i/>
                <w:szCs w:val="24"/>
              </w:rPr>
              <w:t xml:space="preserve"> les détails au besoin].</w:t>
            </w:r>
          </w:p>
          <w:p w14:paraId="3775E969" w14:textId="77777777" w:rsidR="001209B3" w:rsidRPr="00C76C41" w:rsidRDefault="001209B3" w:rsidP="00025ECD">
            <w:pPr>
              <w:spacing w:before="120" w:after="120"/>
              <w:rPr>
                <w:szCs w:val="24"/>
              </w:rPr>
            </w:pPr>
          </w:p>
          <w:p w14:paraId="4188422D" w14:textId="77777777" w:rsidR="001209B3" w:rsidRPr="00C76C41" w:rsidRDefault="001209B3" w:rsidP="00025ECD">
            <w:pPr>
              <w:spacing w:before="120" w:after="120"/>
              <w:ind w:hanging="306"/>
              <w:rPr>
                <w:szCs w:val="24"/>
              </w:rPr>
            </w:pPr>
            <w:r w:rsidRPr="00C76C41">
              <w:rPr>
                <w:szCs w:val="24"/>
              </w:rPr>
              <w:t>______________________________________________________________________</w:t>
            </w:r>
          </w:p>
          <w:p w14:paraId="235F9ACE" w14:textId="77777777" w:rsidR="001209B3" w:rsidRPr="00C76C41" w:rsidRDefault="001209B3" w:rsidP="00025ECD">
            <w:pPr>
              <w:spacing w:before="120" w:after="120"/>
              <w:rPr>
                <w:szCs w:val="24"/>
              </w:rPr>
            </w:pPr>
            <w:r w:rsidRPr="00C76C41">
              <w:rPr>
                <w:szCs w:val="24"/>
              </w:rPr>
              <w:t xml:space="preserve"> </w:t>
            </w:r>
          </w:p>
        </w:tc>
      </w:tr>
    </w:tbl>
    <w:p w14:paraId="363D55FD" w14:textId="77777777" w:rsidR="001209B3" w:rsidRPr="00C76C41" w:rsidRDefault="001209B3" w:rsidP="001209B3">
      <w:pPr>
        <w:rPr>
          <w:i/>
          <w:color w:val="000000" w:themeColor="text1"/>
          <w:szCs w:val="24"/>
        </w:rPr>
      </w:pPr>
    </w:p>
    <w:p w14:paraId="6A189DDB" w14:textId="59DDBD42" w:rsidR="001209B3" w:rsidRPr="00C76C41" w:rsidRDefault="001209B3" w:rsidP="001209B3">
      <w:pPr>
        <w:tabs>
          <w:tab w:val="left" w:pos="6120"/>
        </w:tabs>
        <w:spacing w:before="240" w:after="120"/>
        <w:rPr>
          <w:iCs/>
          <w:color w:val="000000" w:themeColor="text1"/>
          <w:szCs w:val="24"/>
        </w:rPr>
      </w:pPr>
      <w:r w:rsidRPr="00C76C41">
        <w:rPr>
          <w:iCs/>
          <w:color w:val="000000" w:themeColor="text1"/>
          <w:szCs w:val="24"/>
        </w:rPr>
        <w:t xml:space="preserve">Nom du </w:t>
      </w:r>
      <w:r w:rsidR="00E34C1D">
        <w:rPr>
          <w:iCs/>
          <w:color w:val="000000" w:themeColor="text1"/>
          <w:szCs w:val="24"/>
        </w:rPr>
        <w:t>S</w:t>
      </w:r>
      <w:r w:rsidRPr="00C76C41">
        <w:rPr>
          <w:iCs/>
          <w:color w:val="000000" w:themeColor="text1"/>
          <w:szCs w:val="24"/>
        </w:rPr>
        <w:t>ous-</w:t>
      </w:r>
      <w:r w:rsidR="00E34C1D">
        <w:rPr>
          <w:iCs/>
          <w:color w:val="000000" w:themeColor="text1"/>
          <w:szCs w:val="24"/>
        </w:rPr>
        <w:t>T</w:t>
      </w:r>
      <w:r w:rsidRPr="00C76C41">
        <w:rPr>
          <w:iCs/>
          <w:color w:val="000000" w:themeColor="text1"/>
          <w:szCs w:val="24"/>
        </w:rPr>
        <w:t>raitant</w:t>
      </w:r>
      <w:r w:rsidRPr="00C76C41">
        <w:rPr>
          <w:iCs/>
          <w:color w:val="000000" w:themeColor="text1"/>
          <w:szCs w:val="24"/>
          <w:u w:val="single"/>
        </w:rPr>
        <w:tab/>
      </w:r>
    </w:p>
    <w:p w14:paraId="4D6CB752" w14:textId="2AB266D1" w:rsidR="001209B3" w:rsidRPr="00C76C41" w:rsidRDefault="001209B3" w:rsidP="001209B3">
      <w:pPr>
        <w:tabs>
          <w:tab w:val="left" w:pos="6120"/>
        </w:tabs>
        <w:spacing w:before="240" w:after="120"/>
        <w:rPr>
          <w:iCs/>
          <w:color w:val="000000" w:themeColor="text1"/>
          <w:szCs w:val="24"/>
          <w:u w:val="single"/>
        </w:rPr>
      </w:pPr>
      <w:r w:rsidRPr="00C76C41">
        <w:rPr>
          <w:iCs/>
          <w:color w:val="000000" w:themeColor="text1"/>
          <w:szCs w:val="24"/>
        </w:rPr>
        <w:t xml:space="preserve">Nom de la personne dûment autorisée à signer au nom du </w:t>
      </w:r>
      <w:r w:rsidR="00E34C1D">
        <w:rPr>
          <w:iCs/>
          <w:color w:val="000000" w:themeColor="text1"/>
          <w:szCs w:val="24"/>
        </w:rPr>
        <w:t>S</w:t>
      </w:r>
      <w:r w:rsidR="00E34C1D" w:rsidRPr="00C76C41">
        <w:rPr>
          <w:iCs/>
          <w:color w:val="000000" w:themeColor="text1"/>
          <w:szCs w:val="24"/>
        </w:rPr>
        <w:t>ous-</w:t>
      </w:r>
      <w:r w:rsidR="00E34C1D">
        <w:rPr>
          <w:iCs/>
          <w:color w:val="000000" w:themeColor="text1"/>
          <w:szCs w:val="24"/>
        </w:rPr>
        <w:t>T</w:t>
      </w:r>
      <w:r w:rsidR="00E34C1D" w:rsidRPr="00C76C41">
        <w:rPr>
          <w:iCs/>
          <w:color w:val="000000" w:themeColor="text1"/>
          <w:szCs w:val="24"/>
        </w:rPr>
        <w:t>raitant</w:t>
      </w:r>
      <w:r w:rsidRPr="00C76C41">
        <w:rPr>
          <w:iCs/>
          <w:color w:val="000000" w:themeColor="text1"/>
          <w:szCs w:val="24"/>
          <w:u w:val="single"/>
        </w:rPr>
        <w:tab/>
        <w:t>_______</w:t>
      </w:r>
    </w:p>
    <w:p w14:paraId="5EC199AE" w14:textId="191F319A" w:rsidR="001209B3" w:rsidRPr="00C76C41" w:rsidRDefault="001209B3" w:rsidP="001209B3">
      <w:pPr>
        <w:tabs>
          <w:tab w:val="left" w:pos="6120"/>
        </w:tabs>
        <w:spacing w:before="240" w:after="120"/>
        <w:rPr>
          <w:iCs/>
          <w:color w:val="000000" w:themeColor="text1"/>
          <w:szCs w:val="24"/>
        </w:rPr>
      </w:pPr>
      <w:r w:rsidRPr="00C76C41">
        <w:rPr>
          <w:iCs/>
          <w:color w:val="000000" w:themeColor="text1"/>
          <w:szCs w:val="24"/>
        </w:rPr>
        <w:t>Titre de la personne signant au nom du</w:t>
      </w:r>
      <w:r w:rsidRPr="00C76C41">
        <w:rPr>
          <w:iCs/>
          <w:color w:val="000000" w:themeColor="text1"/>
          <w:szCs w:val="24"/>
          <w:u w:val="single"/>
        </w:rPr>
        <w:tab/>
      </w:r>
      <w:r w:rsidR="00E34C1D">
        <w:rPr>
          <w:iCs/>
          <w:color w:val="000000" w:themeColor="text1"/>
          <w:szCs w:val="24"/>
        </w:rPr>
        <w:t>S</w:t>
      </w:r>
      <w:r w:rsidR="00E34C1D" w:rsidRPr="00C76C41">
        <w:rPr>
          <w:iCs/>
          <w:color w:val="000000" w:themeColor="text1"/>
          <w:szCs w:val="24"/>
        </w:rPr>
        <w:t>ous-</w:t>
      </w:r>
      <w:r w:rsidR="00E34C1D">
        <w:rPr>
          <w:iCs/>
          <w:color w:val="000000" w:themeColor="text1"/>
          <w:szCs w:val="24"/>
        </w:rPr>
        <w:t>T</w:t>
      </w:r>
      <w:r w:rsidR="00E34C1D" w:rsidRPr="00C76C41">
        <w:rPr>
          <w:iCs/>
          <w:color w:val="000000" w:themeColor="text1"/>
          <w:szCs w:val="24"/>
        </w:rPr>
        <w:t>raitant</w:t>
      </w:r>
      <w:r w:rsidR="00E34C1D" w:rsidRPr="00C76C41" w:rsidDel="00E34C1D">
        <w:rPr>
          <w:iCs/>
          <w:color w:val="000000" w:themeColor="text1"/>
          <w:szCs w:val="24"/>
          <w:u w:val="single"/>
        </w:rPr>
        <w:t xml:space="preserve"> </w:t>
      </w:r>
      <w:r w:rsidRPr="00C76C41">
        <w:rPr>
          <w:iCs/>
          <w:color w:val="000000" w:themeColor="text1"/>
          <w:szCs w:val="24"/>
          <w:u w:val="single"/>
        </w:rPr>
        <w:t>______</w:t>
      </w:r>
    </w:p>
    <w:p w14:paraId="4431A0B2" w14:textId="77777777" w:rsidR="001209B3" w:rsidRPr="00C76C41" w:rsidRDefault="001209B3" w:rsidP="001209B3">
      <w:pPr>
        <w:tabs>
          <w:tab w:val="left" w:pos="6120"/>
        </w:tabs>
        <w:spacing w:before="240" w:after="120"/>
        <w:rPr>
          <w:iCs/>
          <w:color w:val="000000" w:themeColor="text1"/>
          <w:szCs w:val="24"/>
        </w:rPr>
      </w:pPr>
      <w:r w:rsidRPr="00C76C41">
        <w:rPr>
          <w:iCs/>
          <w:color w:val="000000" w:themeColor="text1"/>
          <w:szCs w:val="24"/>
        </w:rPr>
        <w:t>Signature de la personne nommée</w:t>
      </w:r>
      <w:r w:rsidRPr="00C76C41">
        <w:rPr>
          <w:iCs/>
          <w:color w:val="000000" w:themeColor="text1"/>
          <w:szCs w:val="24"/>
          <w:u w:val="single"/>
        </w:rPr>
        <w:tab/>
        <w:t>ci-dessus ________</w:t>
      </w:r>
    </w:p>
    <w:p w14:paraId="3EEEA980" w14:textId="77777777" w:rsidR="001209B3" w:rsidRPr="00C76C41" w:rsidRDefault="001209B3" w:rsidP="001209B3">
      <w:pPr>
        <w:tabs>
          <w:tab w:val="left" w:pos="6120"/>
        </w:tabs>
        <w:spacing w:before="240" w:after="240"/>
        <w:rPr>
          <w:iCs/>
          <w:color w:val="000000" w:themeColor="text1"/>
          <w:szCs w:val="24"/>
        </w:rPr>
      </w:pPr>
      <w:r w:rsidRPr="00C76C41">
        <w:rPr>
          <w:iCs/>
          <w:color w:val="000000" w:themeColor="text1"/>
          <w:szCs w:val="24"/>
        </w:rPr>
        <w:t>Date signée _________</w:t>
      </w:r>
    </w:p>
    <w:p w14:paraId="64E96F5C" w14:textId="5CBE93F8" w:rsidR="001209B3" w:rsidRPr="00C76C41" w:rsidRDefault="001209B3" w:rsidP="001209B3">
      <w:pPr>
        <w:spacing w:after="120"/>
        <w:rPr>
          <w:iCs/>
          <w:color w:val="000000" w:themeColor="text1"/>
          <w:szCs w:val="24"/>
        </w:rPr>
      </w:pPr>
      <w:r w:rsidRPr="00C76C41">
        <w:rPr>
          <w:iCs/>
          <w:color w:val="000000" w:themeColor="text1"/>
          <w:szCs w:val="24"/>
        </w:rPr>
        <w:t>Contre-signature du représentant autorisé de l’</w:t>
      </w:r>
      <w:r w:rsidR="00E34C1D">
        <w:rPr>
          <w:iCs/>
          <w:color w:val="000000" w:themeColor="text1"/>
          <w:szCs w:val="24"/>
        </w:rPr>
        <w:t>E</w:t>
      </w:r>
      <w:r w:rsidRPr="00C76C41">
        <w:rPr>
          <w:iCs/>
          <w:color w:val="000000" w:themeColor="text1"/>
          <w:szCs w:val="24"/>
        </w:rPr>
        <w:t>ntrepreneur :</w:t>
      </w:r>
    </w:p>
    <w:p w14:paraId="6A6210C9" w14:textId="77777777" w:rsidR="001209B3" w:rsidRPr="00C76C41" w:rsidRDefault="001209B3" w:rsidP="001209B3">
      <w:pPr>
        <w:spacing w:after="120"/>
        <w:rPr>
          <w:iCs/>
          <w:color w:val="000000" w:themeColor="text1"/>
          <w:szCs w:val="24"/>
        </w:rPr>
      </w:pPr>
      <w:r w:rsidRPr="00C76C41">
        <w:rPr>
          <w:iCs/>
          <w:color w:val="000000" w:themeColor="text1"/>
          <w:szCs w:val="24"/>
        </w:rPr>
        <w:t>Signature : _________</w:t>
      </w:r>
    </w:p>
    <w:p w14:paraId="4F2ACC3B" w14:textId="77777777" w:rsidR="001209B3" w:rsidRPr="00C76C41" w:rsidRDefault="001209B3" w:rsidP="001209B3">
      <w:pPr>
        <w:tabs>
          <w:tab w:val="left" w:pos="6120"/>
        </w:tabs>
        <w:spacing w:before="240" w:after="240"/>
        <w:rPr>
          <w:iCs/>
          <w:color w:val="000000" w:themeColor="text1"/>
          <w:szCs w:val="24"/>
        </w:rPr>
      </w:pPr>
      <w:r w:rsidRPr="00C76C41">
        <w:rPr>
          <w:iCs/>
          <w:color w:val="000000" w:themeColor="text1"/>
          <w:szCs w:val="24"/>
        </w:rPr>
        <w:t>Date de signature _________</w:t>
      </w:r>
    </w:p>
    <w:p w14:paraId="09AC70A8" w14:textId="77777777" w:rsidR="000A450A" w:rsidRPr="00C76C41" w:rsidRDefault="000A450A" w:rsidP="00DC57DA">
      <w:pPr>
        <w:spacing w:before="120" w:after="120"/>
        <w:rPr>
          <w:rFonts w:asciiTheme="majorBidi" w:hAnsiTheme="majorBidi" w:cstheme="majorBidi"/>
        </w:rPr>
      </w:pPr>
    </w:p>
    <w:p w14:paraId="72A630CB" w14:textId="77777777" w:rsidR="002B1CA9" w:rsidRPr="00C76C41" w:rsidRDefault="002B1CA9" w:rsidP="00DC57DA">
      <w:pPr>
        <w:spacing w:before="120" w:after="120"/>
        <w:rPr>
          <w:rFonts w:asciiTheme="majorBidi" w:hAnsiTheme="majorBidi" w:cstheme="majorBidi"/>
        </w:rPr>
        <w:sectPr w:rsidR="002B1CA9" w:rsidRPr="00C76C41" w:rsidSect="00945661">
          <w:headerReference w:type="even" r:id="rId78"/>
          <w:headerReference w:type="default" r:id="rId79"/>
          <w:footerReference w:type="default" r:id="rId80"/>
          <w:headerReference w:type="first" r:id="rId81"/>
          <w:footnotePr>
            <w:numRestart w:val="eachSect"/>
          </w:footnotePr>
          <w:endnotePr>
            <w:numFmt w:val="decimal"/>
          </w:endnotePr>
          <w:type w:val="oddPage"/>
          <w:pgSz w:w="12240" w:h="15840" w:code="1"/>
          <w:pgMar w:top="1418" w:right="1418" w:bottom="1418" w:left="1418" w:header="720" w:footer="720" w:gutter="0"/>
          <w:cols w:space="720"/>
          <w:titlePg/>
        </w:sectPr>
      </w:pPr>
    </w:p>
    <w:p w14:paraId="5FA78080" w14:textId="77777777" w:rsidR="008864E2" w:rsidRPr="00C76C41" w:rsidRDefault="008864E2" w:rsidP="008864E2">
      <w:pPr>
        <w:pStyle w:val="Sous-titre"/>
        <w:spacing w:before="120" w:after="240"/>
        <w:ind w:left="0" w:firstLine="0"/>
        <w:rPr>
          <w:sz w:val="36"/>
          <w:lang w:val="fr-FR" w:eastAsia="en-US"/>
        </w:rPr>
      </w:pPr>
      <w:bookmarkStart w:id="1013" w:name="_Toc156372856"/>
      <w:bookmarkStart w:id="1014" w:name="_Toc326657870"/>
      <w:bookmarkStart w:id="1015" w:name="_Toc483210563"/>
    </w:p>
    <w:p w14:paraId="6CAAD162" w14:textId="120A99B9" w:rsidR="000A450A" w:rsidRPr="00C76C41" w:rsidRDefault="000A450A" w:rsidP="00E031C8">
      <w:pPr>
        <w:pStyle w:val="Style25"/>
        <w:framePr w:hSpace="0" w:wrap="auto" w:vAnchor="margin" w:xAlign="left" w:yAlign="inline"/>
        <w:suppressOverlap w:val="0"/>
      </w:pPr>
      <w:bookmarkStart w:id="1016" w:name="_Toc137368453"/>
      <w:r w:rsidRPr="00C76C41">
        <w:t>Section IX.</w:t>
      </w:r>
      <w:r w:rsidR="009B2302" w:rsidRPr="00C76C41">
        <w:t xml:space="preserve"> </w:t>
      </w:r>
      <w:r w:rsidRPr="00C76C41">
        <w:t xml:space="preserve">Cahier des Clauses </w:t>
      </w:r>
      <w:r w:rsidR="001209B3" w:rsidRPr="00C76C41">
        <w:t>A</w:t>
      </w:r>
      <w:r w:rsidRPr="00C76C41">
        <w:t xml:space="preserve">dministratives </w:t>
      </w:r>
      <w:r w:rsidR="001209B3" w:rsidRPr="00C76C41">
        <w:t>P</w:t>
      </w:r>
      <w:r w:rsidRPr="00C76C41">
        <w:t>articulières</w:t>
      </w:r>
      <w:bookmarkEnd w:id="1007"/>
      <w:bookmarkEnd w:id="1013"/>
      <w:bookmarkEnd w:id="1014"/>
      <w:bookmarkEnd w:id="1015"/>
      <w:bookmarkEnd w:id="1016"/>
    </w:p>
    <w:p w14:paraId="48E2EB8B" w14:textId="77777777" w:rsidR="00913904" w:rsidRPr="00C76C41" w:rsidRDefault="00913904" w:rsidP="008864E2">
      <w:pPr>
        <w:spacing w:after="0"/>
        <w:rPr>
          <w:rFonts w:asciiTheme="majorBidi" w:hAnsiTheme="majorBidi" w:cstheme="majorBidi"/>
        </w:rPr>
      </w:pPr>
    </w:p>
    <w:p w14:paraId="447316B4" w14:textId="58B0215E" w:rsidR="00913904" w:rsidRPr="00C76C41" w:rsidRDefault="00913904" w:rsidP="008864E2">
      <w:pPr>
        <w:spacing w:after="0"/>
        <w:ind w:left="0" w:firstLine="0"/>
        <w:rPr>
          <w:rFonts w:asciiTheme="majorBidi" w:hAnsiTheme="majorBidi" w:cstheme="majorBidi"/>
        </w:rPr>
      </w:pPr>
      <w:r w:rsidRPr="00C76C41">
        <w:rPr>
          <w:rFonts w:asciiTheme="majorBidi" w:hAnsiTheme="majorBidi" w:cstheme="majorBidi"/>
          <w:i/>
        </w:rPr>
        <w:t xml:space="preserve">[Sauf indication contraire, toutes les dispositions du CCAP doivent être remplies par le </w:t>
      </w:r>
      <w:r w:rsidR="00790A4B" w:rsidRPr="00C76C41">
        <w:rPr>
          <w:rFonts w:asciiTheme="majorBidi" w:hAnsiTheme="majorBidi" w:cstheme="majorBidi"/>
          <w:i/>
        </w:rPr>
        <w:t>Maître d’Ouvrage</w:t>
      </w:r>
      <w:r w:rsidRPr="00C76C41">
        <w:rPr>
          <w:rFonts w:asciiTheme="majorBidi" w:hAnsiTheme="majorBidi" w:cstheme="majorBidi"/>
          <w:i/>
        </w:rPr>
        <w:t xml:space="preserve"> avant </w:t>
      </w:r>
      <w:r w:rsidR="00E34C1D">
        <w:rPr>
          <w:rFonts w:asciiTheme="majorBidi" w:hAnsiTheme="majorBidi" w:cstheme="majorBidi"/>
          <w:i/>
        </w:rPr>
        <w:t>l’émiss</w:t>
      </w:r>
      <w:r w:rsidRPr="00C76C41">
        <w:rPr>
          <w:rFonts w:asciiTheme="majorBidi" w:hAnsiTheme="majorBidi" w:cstheme="majorBidi"/>
          <w:i/>
        </w:rPr>
        <w:t xml:space="preserve">ion du </w:t>
      </w:r>
      <w:r w:rsidR="00E34C1D">
        <w:rPr>
          <w:rFonts w:asciiTheme="majorBidi" w:hAnsiTheme="majorBidi" w:cstheme="majorBidi"/>
          <w:i/>
        </w:rPr>
        <w:t>d</w:t>
      </w:r>
      <w:r w:rsidRPr="00C76C41">
        <w:rPr>
          <w:rFonts w:asciiTheme="majorBidi" w:hAnsiTheme="majorBidi" w:cstheme="majorBidi"/>
          <w:i/>
        </w:rPr>
        <w:t xml:space="preserve">ossier d’appel d’offres. Les </w:t>
      </w:r>
      <w:r w:rsidR="00E34C1D">
        <w:rPr>
          <w:rFonts w:asciiTheme="majorBidi" w:hAnsiTheme="majorBidi" w:cstheme="majorBidi"/>
          <w:i/>
        </w:rPr>
        <w:t>Annexes</w:t>
      </w:r>
      <w:r w:rsidR="00E34C1D" w:rsidRPr="00C76C41">
        <w:rPr>
          <w:rFonts w:asciiTheme="majorBidi" w:hAnsiTheme="majorBidi" w:cstheme="majorBidi"/>
          <w:i/>
        </w:rPr>
        <w:t xml:space="preserve"> </w:t>
      </w:r>
      <w:r w:rsidRPr="00C76C41">
        <w:rPr>
          <w:rFonts w:asciiTheme="majorBidi" w:hAnsiTheme="majorBidi" w:cstheme="majorBidi"/>
          <w:i/>
        </w:rPr>
        <w:t xml:space="preserve">et les rapports devant être fournis par le </w:t>
      </w:r>
      <w:r w:rsidR="00790A4B" w:rsidRPr="00C76C41">
        <w:rPr>
          <w:rFonts w:asciiTheme="majorBidi" w:hAnsiTheme="majorBidi" w:cstheme="majorBidi"/>
          <w:i/>
        </w:rPr>
        <w:t>Maître d’Ouvrage</w:t>
      </w:r>
      <w:r w:rsidRPr="00C76C41">
        <w:rPr>
          <w:rFonts w:asciiTheme="majorBidi" w:hAnsiTheme="majorBidi" w:cstheme="majorBidi"/>
          <w:i/>
        </w:rPr>
        <w:t xml:space="preserve"> seront joints en annexe.]</w:t>
      </w:r>
    </w:p>
    <w:p w14:paraId="0E3ABDC0" w14:textId="77777777" w:rsidR="00913904" w:rsidRPr="00C76C41" w:rsidRDefault="00913904" w:rsidP="008864E2">
      <w:pPr>
        <w:spacing w:after="0"/>
        <w:rPr>
          <w:rFonts w:asciiTheme="majorBidi" w:hAnsiTheme="majorBidi" w:cstheme="majorBidi"/>
        </w:rPr>
      </w:pPr>
    </w:p>
    <w:p w14:paraId="7E8E37BA" w14:textId="77777777" w:rsidR="00913904" w:rsidRPr="00C76C41" w:rsidRDefault="00913904" w:rsidP="008864E2">
      <w:pPr>
        <w:spacing w:after="0"/>
        <w:rPr>
          <w:rFonts w:asciiTheme="majorBidi" w:hAnsiTheme="majorBidi" w:cstheme="majorBidi"/>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7655"/>
      </w:tblGrid>
      <w:tr w:rsidR="00913904" w:rsidRPr="00C76C41" w14:paraId="6EE8F51B"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30FCD7A0" w14:textId="77777777" w:rsidR="00913904" w:rsidRPr="00C76C41" w:rsidRDefault="00913904" w:rsidP="001B3190">
            <w:pPr>
              <w:tabs>
                <w:tab w:val="left" w:pos="556"/>
              </w:tabs>
              <w:spacing w:before="120"/>
              <w:ind w:left="562" w:right="-72" w:hanging="562"/>
              <w:jc w:val="center"/>
              <w:rPr>
                <w:rFonts w:asciiTheme="majorBidi" w:hAnsiTheme="majorBidi" w:cstheme="majorBidi"/>
                <w:b/>
                <w:sz w:val="28"/>
              </w:rPr>
            </w:pPr>
            <w:r w:rsidRPr="00C76C41">
              <w:rPr>
                <w:rFonts w:asciiTheme="majorBidi" w:hAnsiTheme="majorBidi" w:cstheme="majorBidi"/>
                <w:b/>
                <w:sz w:val="28"/>
              </w:rPr>
              <w:t>A. Généralités</w:t>
            </w:r>
          </w:p>
        </w:tc>
      </w:tr>
      <w:tr w:rsidR="008073B2" w:rsidRPr="00C76C41" w14:paraId="390DEE91" w14:textId="77777777" w:rsidTr="008073B2">
        <w:tc>
          <w:tcPr>
            <w:tcW w:w="1809" w:type="dxa"/>
            <w:tcBorders>
              <w:top w:val="single" w:sz="6" w:space="0" w:color="auto"/>
              <w:left w:val="single" w:sz="6" w:space="0" w:color="auto"/>
              <w:bottom w:val="single" w:sz="6" w:space="0" w:color="auto"/>
              <w:right w:val="single" w:sz="6" w:space="0" w:color="auto"/>
            </w:tcBorders>
          </w:tcPr>
          <w:p w14:paraId="3DFD42C8" w14:textId="566E4362" w:rsidR="008073B2" w:rsidRPr="00C76C41" w:rsidRDefault="008073B2" w:rsidP="009F6E4B">
            <w:pPr>
              <w:jc w:val="left"/>
              <w:rPr>
                <w:rFonts w:asciiTheme="majorBidi" w:hAnsiTheme="majorBidi" w:cstheme="majorBidi"/>
                <w:b/>
              </w:rPr>
            </w:pPr>
            <w:r w:rsidRPr="00C76C41">
              <w:rPr>
                <w:rFonts w:asciiTheme="majorBidi" w:hAnsiTheme="majorBidi" w:cstheme="majorBidi"/>
                <w:b/>
              </w:rPr>
              <w:t>CCAG 1.1 (d)</w:t>
            </w:r>
          </w:p>
        </w:tc>
        <w:tc>
          <w:tcPr>
            <w:tcW w:w="7655" w:type="dxa"/>
            <w:tcBorders>
              <w:top w:val="single" w:sz="6" w:space="0" w:color="auto"/>
              <w:left w:val="single" w:sz="6" w:space="0" w:color="auto"/>
              <w:bottom w:val="single" w:sz="6" w:space="0" w:color="auto"/>
              <w:right w:val="single" w:sz="6" w:space="0" w:color="auto"/>
            </w:tcBorders>
          </w:tcPr>
          <w:p w14:paraId="37F7D0B1" w14:textId="1028DE51" w:rsidR="008073B2" w:rsidRPr="00C76C41" w:rsidRDefault="008073B2" w:rsidP="009F6E4B">
            <w:pPr>
              <w:tabs>
                <w:tab w:val="left" w:pos="556"/>
              </w:tabs>
              <w:ind w:left="556" w:right="2" w:hanging="556"/>
              <w:rPr>
                <w:szCs w:val="24"/>
              </w:rPr>
            </w:pPr>
            <w:r w:rsidRPr="00C76C41">
              <w:rPr>
                <w:szCs w:val="24"/>
              </w:rPr>
              <w:t>L’institution financière est :</w:t>
            </w:r>
          </w:p>
        </w:tc>
      </w:tr>
      <w:tr w:rsidR="008073B2" w:rsidRPr="00C76C41" w14:paraId="6071C47C" w14:textId="77777777" w:rsidTr="008073B2">
        <w:tc>
          <w:tcPr>
            <w:tcW w:w="1809" w:type="dxa"/>
            <w:tcBorders>
              <w:top w:val="single" w:sz="6" w:space="0" w:color="auto"/>
              <w:left w:val="single" w:sz="6" w:space="0" w:color="auto"/>
              <w:bottom w:val="single" w:sz="6" w:space="0" w:color="auto"/>
              <w:right w:val="single" w:sz="6" w:space="0" w:color="auto"/>
            </w:tcBorders>
          </w:tcPr>
          <w:p w14:paraId="235BCA51" w14:textId="19096AEC"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w:t>
            </w:r>
            <w:r w:rsidR="00855F3D">
              <w:rPr>
                <w:rFonts w:asciiTheme="majorBidi" w:hAnsiTheme="majorBidi" w:cstheme="majorBidi"/>
                <w:b/>
              </w:rPr>
              <w:t>v</w:t>
            </w:r>
            <w:r w:rsidRPr="00C76C41">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136D3AB4" w14:textId="2774FEC2" w:rsidR="008073B2" w:rsidRPr="00C76C41" w:rsidRDefault="008073B2" w:rsidP="008073B2">
            <w:pPr>
              <w:ind w:left="0" w:right="2" w:firstLine="0"/>
              <w:rPr>
                <w:szCs w:val="24"/>
              </w:rPr>
            </w:pPr>
            <w:r w:rsidRPr="00C76C41">
              <w:t xml:space="preserve">Le Maître d’Ouvrage est </w:t>
            </w:r>
            <w:r w:rsidRPr="00C76C41">
              <w:rPr>
                <w:i/>
              </w:rPr>
              <w:t>[insérer le nom, l’adresse et le nom du représentant autorisé]</w:t>
            </w:r>
            <w:r w:rsidRPr="00C76C41">
              <w:t>.</w:t>
            </w:r>
          </w:p>
        </w:tc>
      </w:tr>
      <w:tr w:rsidR="008073B2" w:rsidRPr="00C76C41" w14:paraId="2B4A345E" w14:textId="77777777" w:rsidTr="008073B2">
        <w:tc>
          <w:tcPr>
            <w:tcW w:w="1809" w:type="dxa"/>
            <w:tcBorders>
              <w:top w:val="single" w:sz="6" w:space="0" w:color="auto"/>
              <w:left w:val="single" w:sz="6" w:space="0" w:color="auto"/>
              <w:bottom w:val="single" w:sz="6" w:space="0" w:color="auto"/>
              <w:right w:val="single" w:sz="6" w:space="0" w:color="auto"/>
            </w:tcBorders>
          </w:tcPr>
          <w:p w14:paraId="1D5F2CA4" w14:textId="40053DFC"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w:t>
            </w:r>
            <w:r w:rsidR="00D55A08">
              <w:rPr>
                <w:rFonts w:asciiTheme="majorBidi" w:hAnsiTheme="majorBidi" w:cstheme="majorBidi"/>
                <w:b/>
              </w:rPr>
              <w:t>cc</w:t>
            </w:r>
            <w:r w:rsidRPr="00C76C41">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67405D5A" w14:textId="2A992164" w:rsidR="008073B2" w:rsidRPr="0016721D" w:rsidRDefault="008073B2" w:rsidP="0016721D">
            <w:pPr>
              <w:suppressAutoHyphens/>
              <w:ind w:left="0" w:right="2" w:firstLine="0"/>
              <w:rPr>
                <w:szCs w:val="24"/>
              </w:rPr>
            </w:pPr>
            <w:r w:rsidRPr="00C76C41">
              <w:rPr>
                <w:szCs w:val="24"/>
              </w:rPr>
              <w:t>La Date d’</w:t>
            </w:r>
            <w:r w:rsidR="00D55A08">
              <w:rPr>
                <w:szCs w:val="24"/>
              </w:rPr>
              <w:t>A</w:t>
            </w:r>
            <w:r w:rsidRPr="00C76C41">
              <w:rPr>
                <w:szCs w:val="24"/>
              </w:rPr>
              <w:t xml:space="preserve">chèvement prévue de la totalité des Travaux </w:t>
            </w:r>
            <w:r w:rsidR="00D55A08">
              <w:rPr>
                <w:szCs w:val="24"/>
              </w:rPr>
              <w:t xml:space="preserve">et Services </w:t>
            </w:r>
            <w:r w:rsidRPr="00C76C41">
              <w:rPr>
                <w:szCs w:val="24"/>
              </w:rPr>
              <w:t xml:space="preserve">est </w:t>
            </w:r>
            <w:r w:rsidRPr="00C76C41">
              <w:rPr>
                <w:i/>
                <w:szCs w:val="24"/>
              </w:rPr>
              <w:t>[insérer la date]</w:t>
            </w:r>
          </w:p>
        </w:tc>
      </w:tr>
      <w:tr w:rsidR="0016721D" w:rsidRPr="00C76C41" w14:paraId="449C5F48" w14:textId="77777777" w:rsidTr="008073B2">
        <w:tc>
          <w:tcPr>
            <w:tcW w:w="1809" w:type="dxa"/>
            <w:tcBorders>
              <w:top w:val="single" w:sz="6" w:space="0" w:color="auto"/>
              <w:left w:val="single" w:sz="6" w:space="0" w:color="auto"/>
              <w:bottom w:val="single" w:sz="6" w:space="0" w:color="auto"/>
              <w:right w:val="single" w:sz="6" w:space="0" w:color="auto"/>
            </w:tcBorders>
          </w:tcPr>
          <w:p w14:paraId="2FC1C033" w14:textId="58ED36E7" w:rsidR="0016721D" w:rsidRPr="00C76C41" w:rsidRDefault="0016721D" w:rsidP="008073B2">
            <w:pPr>
              <w:jc w:val="left"/>
              <w:rPr>
                <w:rFonts w:asciiTheme="majorBidi" w:hAnsiTheme="majorBidi" w:cstheme="majorBidi"/>
                <w:b/>
              </w:rPr>
            </w:pPr>
            <w:r>
              <w:rPr>
                <w:rFonts w:asciiTheme="majorBidi" w:hAnsiTheme="majorBidi" w:cstheme="majorBidi"/>
                <w:b/>
              </w:rPr>
              <w:t>CCAG 1.1 (cc)</w:t>
            </w:r>
          </w:p>
        </w:tc>
        <w:tc>
          <w:tcPr>
            <w:tcW w:w="7655" w:type="dxa"/>
            <w:tcBorders>
              <w:top w:val="single" w:sz="6" w:space="0" w:color="auto"/>
              <w:left w:val="single" w:sz="6" w:space="0" w:color="auto"/>
              <w:bottom w:val="single" w:sz="6" w:space="0" w:color="auto"/>
              <w:right w:val="single" w:sz="6" w:space="0" w:color="auto"/>
            </w:tcBorders>
          </w:tcPr>
          <w:p w14:paraId="6FE0A089" w14:textId="77777777" w:rsidR="0016721D" w:rsidRDefault="0016721D" w:rsidP="0016721D">
            <w:pPr>
              <w:suppressAutoHyphens/>
              <w:ind w:left="0" w:right="2" w:firstLine="0"/>
              <w:rPr>
                <w:szCs w:val="24"/>
              </w:rPr>
            </w:pPr>
            <w:r w:rsidRPr="00C76C41">
              <w:rPr>
                <w:szCs w:val="24"/>
              </w:rPr>
              <w:t>La Date d’</w:t>
            </w:r>
            <w:r>
              <w:rPr>
                <w:szCs w:val="24"/>
              </w:rPr>
              <w:t>A</w:t>
            </w:r>
            <w:r w:rsidRPr="00C76C41">
              <w:rPr>
                <w:szCs w:val="24"/>
              </w:rPr>
              <w:t>chèvement</w:t>
            </w:r>
            <w:r w:rsidR="00C96A4D">
              <w:rPr>
                <w:szCs w:val="24"/>
              </w:rPr>
              <w:t xml:space="preserve"> prévue est :</w:t>
            </w:r>
          </w:p>
          <w:p w14:paraId="70DD39A7" w14:textId="5C5780E4" w:rsidR="00C96A4D" w:rsidRDefault="00C96A4D" w:rsidP="0016721D">
            <w:pPr>
              <w:suppressAutoHyphens/>
              <w:ind w:left="0" w:right="2" w:firstLine="0"/>
              <w:rPr>
                <w:szCs w:val="24"/>
              </w:rPr>
            </w:pPr>
            <w:r>
              <w:rPr>
                <w:szCs w:val="24"/>
              </w:rPr>
              <w:t>Phase I pour toutes les ZMD :</w:t>
            </w:r>
          </w:p>
          <w:p w14:paraId="11A1734D" w14:textId="34389ACE" w:rsidR="00C96A4D" w:rsidRDefault="00C96A4D" w:rsidP="00C96A4D">
            <w:pPr>
              <w:suppressAutoHyphens/>
              <w:ind w:left="0" w:right="2" w:firstLine="0"/>
              <w:rPr>
                <w:szCs w:val="24"/>
              </w:rPr>
            </w:pPr>
            <w:r>
              <w:rPr>
                <w:szCs w:val="24"/>
              </w:rPr>
              <w:t>Phase II A pour toutes les ZMD :</w:t>
            </w:r>
          </w:p>
          <w:p w14:paraId="36F73440" w14:textId="2774596A" w:rsidR="00C96A4D" w:rsidRPr="00C76C41" w:rsidRDefault="00C96A4D" w:rsidP="0016721D">
            <w:pPr>
              <w:suppressAutoHyphens/>
              <w:ind w:left="0" w:right="2" w:firstLine="0"/>
              <w:rPr>
                <w:szCs w:val="24"/>
              </w:rPr>
            </w:pPr>
            <w:r>
              <w:rPr>
                <w:szCs w:val="24"/>
              </w:rPr>
              <w:t>Phase II B pour toutes les ZMD </w:t>
            </w:r>
          </w:p>
        </w:tc>
      </w:tr>
      <w:tr w:rsidR="00A1736B" w:rsidRPr="00C76C41" w14:paraId="40D57E22" w14:textId="77777777" w:rsidTr="008073B2">
        <w:tc>
          <w:tcPr>
            <w:tcW w:w="1809" w:type="dxa"/>
            <w:tcBorders>
              <w:top w:val="single" w:sz="6" w:space="0" w:color="auto"/>
              <w:left w:val="single" w:sz="6" w:space="0" w:color="auto"/>
              <w:bottom w:val="single" w:sz="6" w:space="0" w:color="auto"/>
              <w:right w:val="single" w:sz="6" w:space="0" w:color="auto"/>
            </w:tcBorders>
          </w:tcPr>
          <w:p w14:paraId="7F485A81" w14:textId="35CF5543" w:rsidR="00A1736B" w:rsidRDefault="00A1736B" w:rsidP="008073B2">
            <w:pPr>
              <w:jc w:val="left"/>
              <w:rPr>
                <w:rFonts w:asciiTheme="majorBidi" w:hAnsiTheme="majorBidi" w:cstheme="majorBidi"/>
                <w:b/>
              </w:rPr>
            </w:pPr>
            <w:r>
              <w:rPr>
                <w:rFonts w:asciiTheme="majorBidi" w:hAnsiTheme="majorBidi" w:cstheme="majorBidi"/>
                <w:b/>
              </w:rPr>
              <w:t>CCAG 1.1 (</w:t>
            </w:r>
            <w:proofErr w:type="spellStart"/>
            <w:r>
              <w:rPr>
                <w:rFonts w:asciiTheme="majorBidi" w:hAnsiTheme="majorBidi" w:cstheme="majorBidi"/>
                <w:b/>
              </w:rPr>
              <w:t>ss</w:t>
            </w:r>
            <w:proofErr w:type="spellEnd"/>
            <w:r>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15C4FAC8" w14:textId="18C9EBA2" w:rsidR="00A1736B" w:rsidRPr="00C76C41" w:rsidRDefault="00A1736B" w:rsidP="0016721D">
            <w:pPr>
              <w:suppressAutoHyphens/>
              <w:ind w:left="0" w:right="2" w:firstLine="0"/>
              <w:rPr>
                <w:szCs w:val="24"/>
              </w:rPr>
            </w:pPr>
            <w:r>
              <w:rPr>
                <w:szCs w:val="24"/>
              </w:rPr>
              <w:t xml:space="preserve">La période de Maintenance </w:t>
            </w:r>
            <w:r w:rsidR="00C03AC5">
              <w:rPr>
                <w:szCs w:val="24"/>
              </w:rPr>
              <w:t>devra être une période de [..] mois.</w:t>
            </w:r>
          </w:p>
        </w:tc>
      </w:tr>
      <w:tr w:rsidR="008073B2" w:rsidRPr="00C76C41" w14:paraId="1E7E5186" w14:textId="77777777" w:rsidTr="008073B2">
        <w:tc>
          <w:tcPr>
            <w:tcW w:w="1809" w:type="dxa"/>
            <w:tcBorders>
              <w:top w:val="single" w:sz="6" w:space="0" w:color="auto"/>
              <w:left w:val="single" w:sz="6" w:space="0" w:color="auto"/>
              <w:bottom w:val="single" w:sz="6" w:space="0" w:color="auto"/>
              <w:right w:val="single" w:sz="6" w:space="0" w:color="auto"/>
            </w:tcBorders>
          </w:tcPr>
          <w:p w14:paraId="374E7654" w14:textId="433B1FF3"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w:t>
            </w:r>
            <w:proofErr w:type="spellStart"/>
            <w:r w:rsidR="00C03AC5">
              <w:rPr>
                <w:rFonts w:asciiTheme="majorBidi" w:hAnsiTheme="majorBidi" w:cstheme="majorBidi"/>
                <w:b/>
              </w:rPr>
              <w:t>vv</w:t>
            </w:r>
            <w:proofErr w:type="spellEnd"/>
            <w:r w:rsidRPr="00C76C41">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581E53B6" w14:textId="77FD0AE1" w:rsidR="008073B2" w:rsidRPr="00C76C41" w:rsidRDefault="008073B2" w:rsidP="008073B2">
            <w:pPr>
              <w:tabs>
                <w:tab w:val="left" w:pos="556"/>
              </w:tabs>
              <w:ind w:left="0" w:right="2" w:firstLine="0"/>
              <w:rPr>
                <w:rFonts w:asciiTheme="majorBidi" w:hAnsiTheme="majorBidi" w:cstheme="majorBidi"/>
                <w:highlight w:val="yellow"/>
              </w:rPr>
            </w:pPr>
            <w:r w:rsidRPr="00C76C41">
              <w:t xml:space="preserve">Le </w:t>
            </w:r>
            <w:r w:rsidR="00D123E0">
              <w:t xml:space="preserve">Consultant de </w:t>
            </w:r>
            <w:r w:rsidR="00D367CB">
              <w:t>Supervision</w:t>
            </w:r>
            <w:r w:rsidRPr="00C76C41">
              <w:t xml:space="preserve"> est </w:t>
            </w:r>
            <w:r w:rsidRPr="00C76C41">
              <w:rPr>
                <w:i/>
              </w:rPr>
              <w:t>[insérer le nom, l’adresse et le nom du représentant autorisé]</w:t>
            </w:r>
            <w:r w:rsidRPr="00C76C41">
              <w:t>.</w:t>
            </w:r>
          </w:p>
        </w:tc>
      </w:tr>
      <w:tr w:rsidR="008073B2" w:rsidRPr="00C76C41" w14:paraId="1A581D4E" w14:textId="77777777" w:rsidTr="008073B2">
        <w:tc>
          <w:tcPr>
            <w:tcW w:w="1809" w:type="dxa"/>
            <w:tcBorders>
              <w:top w:val="single" w:sz="6" w:space="0" w:color="auto"/>
              <w:left w:val="single" w:sz="6" w:space="0" w:color="auto"/>
              <w:bottom w:val="single" w:sz="6" w:space="0" w:color="auto"/>
              <w:right w:val="single" w:sz="6" w:space="0" w:color="auto"/>
            </w:tcBorders>
          </w:tcPr>
          <w:p w14:paraId="25651B48" w14:textId="116CC7FC"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w:t>
            </w:r>
            <w:r w:rsidR="00060686">
              <w:rPr>
                <w:rFonts w:asciiTheme="majorBidi" w:hAnsiTheme="majorBidi" w:cstheme="majorBidi"/>
                <w:b/>
              </w:rPr>
              <w:t>xx</w:t>
            </w:r>
            <w:r w:rsidRPr="00C76C41">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32D46CA1" w14:textId="6AA75BA3" w:rsidR="008073B2" w:rsidRPr="00C76C41" w:rsidRDefault="008073B2" w:rsidP="008073B2">
            <w:pPr>
              <w:ind w:left="0" w:right="2" w:firstLine="0"/>
              <w:rPr>
                <w:rFonts w:asciiTheme="majorBidi" w:hAnsiTheme="majorBidi" w:cstheme="majorBidi"/>
                <w:highlight w:val="yellow"/>
              </w:rPr>
            </w:pPr>
            <w:r w:rsidRPr="00C76C41">
              <w:rPr>
                <w:rFonts w:asciiTheme="majorBidi" w:hAnsiTheme="majorBidi" w:cstheme="majorBidi"/>
              </w:rPr>
              <w:t>L</w:t>
            </w:r>
            <w:r w:rsidR="00060686">
              <w:rPr>
                <w:rFonts w:asciiTheme="majorBidi" w:hAnsiTheme="majorBidi" w:cstheme="majorBidi"/>
              </w:rPr>
              <w:t xml:space="preserve">a Zone de Service </w:t>
            </w:r>
            <w:r w:rsidRPr="00C76C41">
              <w:rPr>
                <w:rFonts w:asciiTheme="majorBidi" w:hAnsiTheme="majorBidi" w:cstheme="majorBidi"/>
              </w:rPr>
              <w:t>est situé</w:t>
            </w:r>
            <w:r w:rsidR="00E17643">
              <w:rPr>
                <w:rFonts w:asciiTheme="majorBidi" w:hAnsiTheme="majorBidi" w:cstheme="majorBidi"/>
              </w:rPr>
              <w:t>e</w:t>
            </w:r>
            <w:r w:rsidRPr="00C76C41">
              <w:rPr>
                <w:rFonts w:asciiTheme="majorBidi" w:hAnsiTheme="majorBidi" w:cstheme="majorBidi"/>
              </w:rPr>
              <w:t xml:space="preserve"> à </w:t>
            </w:r>
            <w:r w:rsidRPr="00C76C41">
              <w:rPr>
                <w:rFonts w:asciiTheme="majorBidi" w:hAnsiTheme="majorBidi" w:cstheme="majorBidi"/>
                <w:i/>
                <w:noProof/>
              </w:rPr>
              <w:t xml:space="preserve">[insérer l’adresse </w:t>
            </w:r>
            <w:r w:rsidR="00E17643">
              <w:rPr>
                <w:rFonts w:asciiTheme="majorBidi" w:hAnsiTheme="majorBidi" w:cstheme="majorBidi"/>
                <w:i/>
                <w:noProof/>
              </w:rPr>
              <w:t>de la Zone de Service</w:t>
            </w:r>
            <w:r w:rsidRPr="00C76C41">
              <w:rPr>
                <w:rFonts w:asciiTheme="majorBidi" w:hAnsiTheme="majorBidi" w:cstheme="majorBidi"/>
                <w:i/>
                <w:noProof/>
              </w:rPr>
              <w:t>]</w:t>
            </w:r>
            <w:r w:rsidRPr="00C76C41">
              <w:rPr>
                <w:rFonts w:asciiTheme="majorBidi" w:hAnsiTheme="majorBidi" w:cstheme="majorBidi"/>
                <w:noProof/>
              </w:rPr>
              <w:t xml:space="preserve"> et est défini sur les plans No</w:t>
            </w:r>
            <w:r w:rsidRPr="00C76C41">
              <w:rPr>
                <w:rFonts w:asciiTheme="majorBidi" w:hAnsiTheme="majorBidi" w:cstheme="majorBidi"/>
              </w:rPr>
              <w:t xml:space="preserve">. </w:t>
            </w:r>
            <w:r w:rsidRPr="00C76C41">
              <w:rPr>
                <w:rFonts w:asciiTheme="majorBidi" w:hAnsiTheme="majorBidi" w:cstheme="majorBidi"/>
                <w:i/>
              </w:rPr>
              <w:t>[insérer les numéros des plans]</w:t>
            </w:r>
          </w:p>
        </w:tc>
      </w:tr>
      <w:tr w:rsidR="008073B2" w:rsidRPr="00C76C41" w14:paraId="56E5B188" w14:textId="77777777" w:rsidTr="008073B2">
        <w:tc>
          <w:tcPr>
            <w:tcW w:w="1809" w:type="dxa"/>
            <w:tcBorders>
              <w:top w:val="single" w:sz="6" w:space="0" w:color="auto"/>
              <w:left w:val="single" w:sz="6" w:space="0" w:color="auto"/>
              <w:bottom w:val="single" w:sz="6" w:space="0" w:color="auto"/>
              <w:right w:val="single" w:sz="6" w:space="0" w:color="auto"/>
            </w:tcBorders>
          </w:tcPr>
          <w:p w14:paraId="77920B46" w14:textId="48EA6835"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w:t>
            </w:r>
            <w:r w:rsidR="00E17643">
              <w:rPr>
                <w:rFonts w:asciiTheme="majorBidi" w:hAnsiTheme="majorBidi" w:cstheme="majorBidi"/>
                <w:b/>
              </w:rPr>
              <w:t>ccc</w:t>
            </w:r>
            <w:r w:rsidRPr="00C76C41">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38C77524" w14:textId="2DC878D2" w:rsidR="008073B2" w:rsidRPr="00C76C41" w:rsidRDefault="008073B2" w:rsidP="008073B2">
            <w:pPr>
              <w:tabs>
                <w:tab w:val="left" w:pos="556"/>
              </w:tabs>
              <w:ind w:left="0" w:right="2" w:firstLine="0"/>
              <w:rPr>
                <w:rFonts w:asciiTheme="majorBidi" w:hAnsiTheme="majorBidi" w:cstheme="majorBidi"/>
                <w:highlight w:val="yellow"/>
              </w:rPr>
            </w:pPr>
            <w:r w:rsidRPr="00C76C41">
              <w:rPr>
                <w:szCs w:val="24"/>
              </w:rPr>
              <w:t xml:space="preserve">La </w:t>
            </w:r>
            <w:r w:rsidR="00E17643">
              <w:rPr>
                <w:szCs w:val="24"/>
              </w:rPr>
              <w:t>D</w:t>
            </w:r>
            <w:r w:rsidRPr="00C76C41">
              <w:rPr>
                <w:szCs w:val="24"/>
              </w:rPr>
              <w:t xml:space="preserve">ate de </w:t>
            </w:r>
            <w:r w:rsidR="00E17643">
              <w:rPr>
                <w:szCs w:val="24"/>
              </w:rPr>
              <w:t>Démarrage</w:t>
            </w:r>
            <w:r w:rsidRPr="00C76C41">
              <w:rPr>
                <w:szCs w:val="24"/>
              </w:rPr>
              <w:t xml:space="preserve"> est </w:t>
            </w:r>
            <w:r w:rsidRPr="00C76C41">
              <w:rPr>
                <w:i/>
                <w:szCs w:val="24"/>
              </w:rPr>
              <w:t>[insérer la date]</w:t>
            </w:r>
            <w:r w:rsidRPr="00C76C41">
              <w:rPr>
                <w:szCs w:val="24"/>
              </w:rPr>
              <w:t>.</w:t>
            </w:r>
          </w:p>
        </w:tc>
      </w:tr>
      <w:tr w:rsidR="008073B2" w:rsidRPr="00C76C41" w14:paraId="5FAFCB26" w14:textId="77777777" w:rsidTr="008073B2">
        <w:tc>
          <w:tcPr>
            <w:tcW w:w="1809" w:type="dxa"/>
            <w:tcBorders>
              <w:top w:val="single" w:sz="6" w:space="0" w:color="auto"/>
              <w:left w:val="single" w:sz="6" w:space="0" w:color="auto"/>
              <w:bottom w:val="single" w:sz="6" w:space="0" w:color="auto"/>
              <w:right w:val="single" w:sz="6" w:space="0" w:color="auto"/>
            </w:tcBorders>
          </w:tcPr>
          <w:p w14:paraId="246B0720" w14:textId="5AEEE2A2"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w:t>
            </w:r>
            <w:proofErr w:type="spellStart"/>
            <w:r w:rsidR="00E17643">
              <w:rPr>
                <w:rFonts w:asciiTheme="majorBidi" w:hAnsiTheme="majorBidi" w:cstheme="majorBidi"/>
                <w:b/>
              </w:rPr>
              <w:t>jjj</w:t>
            </w:r>
            <w:proofErr w:type="spellEnd"/>
            <w:r w:rsidRPr="00C76C41">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38FD1232" w14:textId="665AB227" w:rsidR="008073B2" w:rsidRPr="00C76C41" w:rsidRDefault="008073B2" w:rsidP="008073B2">
            <w:pPr>
              <w:tabs>
                <w:tab w:val="left" w:pos="556"/>
              </w:tabs>
              <w:ind w:left="0" w:right="2" w:firstLine="0"/>
              <w:rPr>
                <w:rFonts w:asciiTheme="majorBidi" w:hAnsiTheme="majorBidi" w:cstheme="majorBidi"/>
                <w:highlight w:val="yellow"/>
              </w:rPr>
            </w:pPr>
            <w:r w:rsidRPr="00C76C41">
              <w:rPr>
                <w:rFonts w:asciiTheme="majorBidi" w:hAnsiTheme="majorBidi" w:cstheme="majorBidi"/>
              </w:rPr>
              <w:t xml:space="preserve">Les Travaux </w:t>
            </w:r>
            <w:r w:rsidR="00E17643">
              <w:rPr>
                <w:rFonts w:asciiTheme="majorBidi" w:hAnsiTheme="majorBidi" w:cstheme="majorBidi"/>
              </w:rPr>
              <w:t xml:space="preserve">et Services </w:t>
            </w:r>
            <w:r w:rsidRPr="00C76C41">
              <w:rPr>
                <w:rFonts w:asciiTheme="majorBidi" w:hAnsiTheme="majorBidi" w:cstheme="majorBidi"/>
              </w:rPr>
              <w:t xml:space="preserve">comprennent </w:t>
            </w:r>
            <w:r w:rsidRPr="00C76C41">
              <w:rPr>
                <w:rFonts w:asciiTheme="majorBidi" w:hAnsiTheme="majorBidi" w:cstheme="majorBidi"/>
                <w:i/>
              </w:rPr>
              <w:t xml:space="preserve">[insérer un bref résumé, notamment les relations avec d’autres </w:t>
            </w:r>
            <w:r w:rsidR="00E17643">
              <w:rPr>
                <w:rFonts w:asciiTheme="majorBidi" w:hAnsiTheme="majorBidi" w:cstheme="majorBidi"/>
                <w:i/>
              </w:rPr>
              <w:t>marchés</w:t>
            </w:r>
            <w:r w:rsidRPr="00C76C41">
              <w:rPr>
                <w:rFonts w:asciiTheme="majorBidi" w:hAnsiTheme="majorBidi" w:cstheme="majorBidi"/>
                <w:i/>
              </w:rPr>
              <w:t xml:space="preserve"> dans le cadre du Projet</w:t>
            </w:r>
            <w:r w:rsidRPr="00C76C41">
              <w:rPr>
                <w:rFonts w:asciiTheme="majorBidi" w:hAnsiTheme="majorBidi" w:cstheme="majorBidi"/>
                <w:noProof/>
                <w:lang w:eastAsia="en-US"/>
              </w:rPr>
              <mc:AlternateContent>
                <mc:Choice Requires="wps">
                  <w:drawing>
                    <wp:anchor distT="0" distB="0" distL="114300" distR="114300" simplePos="0" relativeHeight="251658240" behindDoc="1" locked="0" layoutInCell="0" allowOverlap="1" wp14:anchorId="3305ABDF" wp14:editId="7B9F4F2B">
                      <wp:simplePos x="0" y="0"/>
                      <wp:positionH relativeFrom="margin">
                        <wp:posOffset>0</wp:posOffset>
                      </wp:positionH>
                      <wp:positionV relativeFrom="paragraph">
                        <wp:posOffset>0</wp:posOffset>
                      </wp:positionV>
                      <wp:extent cx="5486400" cy="6350"/>
                      <wp:effectExtent l="0" t="0" r="0" b="38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FFDC7" id="Rectangle 15" o:spid="_x0000_s1026" style="position:absolute;margin-left:0;margin-top:0;width:6in;height:.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" o:allowincell="f" fillcolor="black" stroked="f" strokeweight="0">
                      <w10:wrap anchorx="margin"/>
                    </v:rect>
                  </w:pict>
                </mc:Fallback>
              </mc:AlternateContent>
            </w:r>
            <w:r w:rsidRPr="00C76C41">
              <w:rPr>
                <w:rFonts w:asciiTheme="majorBidi" w:hAnsiTheme="majorBidi" w:cstheme="majorBidi"/>
                <w:i/>
              </w:rPr>
              <w:t>]</w:t>
            </w:r>
            <w:r w:rsidRPr="00C76C41">
              <w:rPr>
                <w:rFonts w:asciiTheme="majorBidi" w:hAnsiTheme="majorBidi" w:cstheme="majorBidi"/>
              </w:rPr>
              <w:t>.</w:t>
            </w:r>
          </w:p>
        </w:tc>
      </w:tr>
      <w:tr w:rsidR="008073B2" w:rsidRPr="00C76C41" w14:paraId="2DE62E26" w14:textId="77777777" w:rsidTr="008073B2">
        <w:tc>
          <w:tcPr>
            <w:tcW w:w="1809" w:type="dxa"/>
            <w:tcBorders>
              <w:top w:val="single" w:sz="6" w:space="0" w:color="auto"/>
              <w:left w:val="single" w:sz="6" w:space="0" w:color="auto"/>
              <w:bottom w:val="single" w:sz="6" w:space="0" w:color="auto"/>
              <w:right w:val="single" w:sz="6" w:space="0" w:color="auto"/>
            </w:tcBorders>
          </w:tcPr>
          <w:p w14:paraId="711013C9" w14:textId="7F413539"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2.</w:t>
            </w:r>
            <w:r w:rsidR="003544E9">
              <w:rPr>
                <w:rFonts w:asciiTheme="majorBidi" w:hAnsiTheme="majorBidi" w:cstheme="majorBidi"/>
                <w:b/>
              </w:rPr>
              <w:t>2</w:t>
            </w:r>
            <w:r w:rsidRPr="00C76C41">
              <w:rPr>
                <w:rFonts w:asciiTheme="majorBidi" w:hAnsiTheme="majorBidi" w:cstheme="majorBidi"/>
                <w:b/>
              </w:rPr>
              <w:t xml:space="preserve"> (i)</w:t>
            </w:r>
          </w:p>
        </w:tc>
        <w:tc>
          <w:tcPr>
            <w:tcW w:w="7655" w:type="dxa"/>
            <w:tcBorders>
              <w:top w:val="single" w:sz="6" w:space="0" w:color="auto"/>
              <w:left w:val="single" w:sz="6" w:space="0" w:color="auto"/>
              <w:bottom w:val="single" w:sz="6" w:space="0" w:color="auto"/>
              <w:right w:val="single" w:sz="6" w:space="0" w:color="auto"/>
            </w:tcBorders>
          </w:tcPr>
          <w:p w14:paraId="415433A2" w14:textId="12120C7D" w:rsidR="008073B2" w:rsidRPr="00C76C41" w:rsidRDefault="008073B2" w:rsidP="008073B2">
            <w:pPr>
              <w:ind w:left="0" w:firstLine="0"/>
              <w:rPr>
                <w:rFonts w:asciiTheme="majorBidi" w:hAnsiTheme="majorBidi" w:cstheme="majorBidi"/>
                <w:i/>
              </w:rPr>
            </w:pPr>
            <w:r w:rsidRPr="00C76C41">
              <w:rPr>
                <w:rFonts w:asciiTheme="majorBidi" w:hAnsiTheme="majorBidi" w:cstheme="majorBidi"/>
              </w:rPr>
              <w:t xml:space="preserve">Les documents suivants font également partie du Marché : </w:t>
            </w:r>
            <w:r w:rsidRPr="00C76C41">
              <w:rPr>
                <w:rFonts w:asciiTheme="majorBidi" w:hAnsiTheme="majorBidi" w:cstheme="majorBidi"/>
                <w:i/>
              </w:rPr>
              <w:t>[insérer la liste de tout autre document pertinent]</w:t>
            </w:r>
          </w:p>
          <w:p w14:paraId="662F98FB" w14:textId="15850AAA" w:rsidR="008073B2" w:rsidRDefault="002F79D5" w:rsidP="000F2E00">
            <w:pPr>
              <w:pStyle w:val="Paragraphedeliste"/>
              <w:numPr>
                <w:ilvl w:val="0"/>
                <w:numId w:val="117"/>
              </w:numPr>
              <w:rPr>
                <w:rFonts w:asciiTheme="majorBidi" w:hAnsiTheme="majorBidi" w:cstheme="majorBidi"/>
              </w:rPr>
            </w:pPr>
            <w:r>
              <w:rPr>
                <w:rFonts w:asciiTheme="majorBidi" w:hAnsiTheme="majorBidi" w:cstheme="majorBidi"/>
              </w:rPr>
              <w:t>L</w:t>
            </w:r>
            <w:r w:rsidR="00657B9F">
              <w:rPr>
                <w:rFonts w:asciiTheme="majorBidi" w:hAnsiTheme="majorBidi" w:cstheme="majorBidi"/>
              </w:rPr>
              <w:t>es Stratégies de Gestion et Plans de Mise en Œuvre ES</w:t>
            </w:r>
            <w:r>
              <w:rPr>
                <w:rFonts w:asciiTheme="majorBidi" w:hAnsiTheme="majorBidi" w:cstheme="majorBidi"/>
              </w:rPr>
              <w:t> ; et</w:t>
            </w:r>
          </w:p>
          <w:p w14:paraId="10D3F18B" w14:textId="303BB644" w:rsidR="002F79D5" w:rsidRPr="006A7114" w:rsidRDefault="002F79D5" w:rsidP="000F2E00">
            <w:pPr>
              <w:pStyle w:val="Paragraphedeliste"/>
              <w:numPr>
                <w:ilvl w:val="0"/>
                <w:numId w:val="117"/>
              </w:numPr>
              <w:rPr>
                <w:rFonts w:asciiTheme="majorBidi" w:hAnsiTheme="majorBidi" w:cstheme="majorBidi"/>
              </w:rPr>
            </w:pPr>
            <w:r>
              <w:rPr>
                <w:rFonts w:asciiTheme="majorBidi" w:hAnsiTheme="majorBidi" w:cstheme="majorBidi"/>
              </w:rPr>
              <w:t>Le Code de Conduite (ES).</w:t>
            </w:r>
          </w:p>
        </w:tc>
      </w:tr>
      <w:tr w:rsidR="008073B2" w:rsidRPr="00C76C41" w14:paraId="09BF393A" w14:textId="77777777" w:rsidTr="008073B2">
        <w:trPr>
          <w:cantSplit/>
        </w:trPr>
        <w:tc>
          <w:tcPr>
            <w:tcW w:w="1809" w:type="dxa"/>
            <w:tcBorders>
              <w:top w:val="single" w:sz="6" w:space="0" w:color="auto"/>
              <w:left w:val="single" w:sz="6" w:space="0" w:color="auto"/>
              <w:bottom w:val="single" w:sz="6" w:space="0" w:color="auto"/>
              <w:right w:val="single" w:sz="6" w:space="0" w:color="auto"/>
            </w:tcBorders>
          </w:tcPr>
          <w:p w14:paraId="06DBC546" w14:textId="2C4BA740" w:rsidR="008073B2" w:rsidRPr="00C76C41" w:rsidRDefault="008073B2" w:rsidP="008073B2">
            <w:pPr>
              <w:jc w:val="left"/>
              <w:rPr>
                <w:rFonts w:asciiTheme="majorBidi" w:hAnsiTheme="majorBidi" w:cstheme="majorBidi"/>
                <w:b/>
              </w:rPr>
            </w:pPr>
            <w:r w:rsidRPr="00C76C41">
              <w:rPr>
                <w:rFonts w:asciiTheme="majorBidi" w:hAnsiTheme="majorBidi" w:cstheme="majorBidi"/>
                <w:b/>
              </w:rPr>
              <w:lastRenderedPageBreak/>
              <w:t xml:space="preserve">CCAG 3.1 </w:t>
            </w:r>
          </w:p>
        </w:tc>
        <w:tc>
          <w:tcPr>
            <w:tcW w:w="7655" w:type="dxa"/>
            <w:tcBorders>
              <w:top w:val="single" w:sz="6" w:space="0" w:color="auto"/>
              <w:left w:val="single" w:sz="6" w:space="0" w:color="auto"/>
              <w:bottom w:val="single" w:sz="6" w:space="0" w:color="auto"/>
              <w:right w:val="single" w:sz="6" w:space="0" w:color="auto"/>
            </w:tcBorders>
          </w:tcPr>
          <w:p w14:paraId="382BCECB" w14:textId="27B186EE" w:rsidR="008073B2" w:rsidRPr="00C76C41" w:rsidRDefault="008073B2" w:rsidP="008073B2">
            <w:pPr>
              <w:ind w:left="0" w:right="-72" w:firstLine="0"/>
              <w:rPr>
                <w:rFonts w:asciiTheme="majorBidi" w:hAnsiTheme="majorBidi" w:cstheme="majorBidi"/>
              </w:rPr>
            </w:pPr>
            <w:r w:rsidRPr="00C76C41">
              <w:rPr>
                <w:rFonts w:asciiTheme="majorBidi" w:hAnsiTheme="majorBidi" w:cstheme="majorBidi"/>
              </w:rPr>
              <w:t xml:space="preserve">La langue du Marché est : ___ </w:t>
            </w:r>
            <w:r w:rsidRPr="00C76C41">
              <w:rPr>
                <w:rFonts w:asciiTheme="majorBidi" w:hAnsiTheme="majorBidi" w:cstheme="majorBidi"/>
                <w:i/>
              </w:rPr>
              <w:t xml:space="preserve">[insérer le nom de la langue. La langue est celle de l’Offre]. </w:t>
            </w:r>
          </w:p>
          <w:p w14:paraId="03A91CB7" w14:textId="3E237049" w:rsidR="008073B2" w:rsidRPr="00C76C41" w:rsidRDefault="008073B2" w:rsidP="008073B2">
            <w:pPr>
              <w:tabs>
                <w:tab w:val="left" w:pos="556"/>
              </w:tabs>
              <w:ind w:left="556" w:right="-72" w:hanging="556"/>
              <w:rPr>
                <w:rFonts w:asciiTheme="majorBidi" w:hAnsiTheme="majorBidi" w:cstheme="majorBidi"/>
              </w:rPr>
            </w:pPr>
            <w:r w:rsidRPr="00C76C41">
              <w:rPr>
                <w:rFonts w:asciiTheme="majorBidi" w:hAnsiTheme="majorBidi" w:cstheme="majorBidi"/>
              </w:rPr>
              <w:t xml:space="preserve">Le Droit qui régit le Marché est le droit de :___ </w:t>
            </w:r>
            <w:r w:rsidRPr="00C76C41">
              <w:rPr>
                <w:rFonts w:asciiTheme="majorBidi" w:hAnsiTheme="majorBidi" w:cstheme="majorBidi"/>
                <w:i/>
              </w:rPr>
              <w:t>[insérer le nom du pays].</w:t>
            </w:r>
          </w:p>
        </w:tc>
      </w:tr>
      <w:tr w:rsidR="008073B2" w:rsidRPr="00C76C41" w14:paraId="74E9DD1E" w14:textId="77777777" w:rsidTr="008073B2">
        <w:tc>
          <w:tcPr>
            <w:tcW w:w="1809" w:type="dxa"/>
            <w:tcBorders>
              <w:top w:val="single" w:sz="6" w:space="0" w:color="auto"/>
              <w:left w:val="single" w:sz="6" w:space="0" w:color="auto"/>
              <w:bottom w:val="single" w:sz="6" w:space="0" w:color="auto"/>
              <w:right w:val="single" w:sz="6" w:space="0" w:color="auto"/>
            </w:tcBorders>
          </w:tcPr>
          <w:p w14:paraId="60394F67" w14:textId="12ED34BE" w:rsidR="008073B2" w:rsidRPr="00C76C41" w:rsidRDefault="008073B2" w:rsidP="008073B2">
            <w:pPr>
              <w:jc w:val="left"/>
              <w:rPr>
                <w:rFonts w:asciiTheme="majorBidi" w:hAnsiTheme="majorBidi" w:cstheme="majorBidi"/>
                <w:b/>
              </w:rPr>
            </w:pPr>
            <w:r w:rsidRPr="00C76C41">
              <w:rPr>
                <w:rFonts w:asciiTheme="majorBidi" w:hAnsiTheme="majorBidi" w:cstheme="majorBidi"/>
                <w:b/>
              </w:rPr>
              <w:t xml:space="preserve">CCAG </w:t>
            </w:r>
            <w:r w:rsidR="00FD3BA6">
              <w:rPr>
                <w:rFonts w:asciiTheme="majorBidi" w:hAnsiTheme="majorBidi" w:cstheme="majorBidi"/>
                <w:b/>
              </w:rPr>
              <w:t>6</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11A7FEE2" w14:textId="082C3821" w:rsidR="008073B2" w:rsidRPr="00C76C41" w:rsidRDefault="008073B2" w:rsidP="008073B2">
            <w:pPr>
              <w:ind w:left="0" w:right="-72" w:firstLine="0"/>
              <w:rPr>
                <w:rFonts w:asciiTheme="majorBidi" w:hAnsiTheme="majorBidi" w:cstheme="majorBidi"/>
              </w:rPr>
            </w:pPr>
            <w:r w:rsidRPr="00C76C41">
              <w:rPr>
                <w:rFonts w:asciiTheme="majorBidi" w:hAnsiTheme="majorBidi" w:cstheme="majorBidi"/>
              </w:rPr>
              <w:t xml:space="preserve">Le </w:t>
            </w:r>
            <w:r w:rsidR="00D123E0">
              <w:rPr>
                <w:rFonts w:asciiTheme="majorBidi" w:hAnsiTheme="majorBidi" w:cstheme="majorBidi"/>
              </w:rPr>
              <w:t xml:space="preserve">Consultant de </w:t>
            </w:r>
            <w:r w:rsidR="00D367CB">
              <w:rPr>
                <w:rFonts w:asciiTheme="majorBidi" w:hAnsiTheme="majorBidi" w:cstheme="majorBidi"/>
              </w:rPr>
              <w:t>Supervision</w:t>
            </w:r>
            <w:r w:rsidRPr="00C76C41">
              <w:rPr>
                <w:rFonts w:asciiTheme="majorBidi" w:hAnsiTheme="majorBidi" w:cstheme="majorBidi"/>
              </w:rPr>
              <w:t xml:space="preserve"> </w:t>
            </w:r>
            <w:r w:rsidR="006B3690">
              <w:rPr>
                <w:rFonts w:asciiTheme="majorBidi" w:hAnsiTheme="majorBidi" w:cstheme="majorBidi"/>
              </w:rPr>
              <w:t xml:space="preserve">ne </w:t>
            </w:r>
            <w:r w:rsidRPr="00C76C41">
              <w:rPr>
                <w:rFonts w:asciiTheme="majorBidi" w:hAnsiTheme="majorBidi" w:cstheme="majorBidi"/>
                <w:b/>
                <w:bCs/>
                <w:i/>
              </w:rPr>
              <w:t>pourra pas</w:t>
            </w:r>
            <w:r w:rsidR="00233FF1">
              <w:rPr>
                <w:rFonts w:asciiTheme="majorBidi" w:hAnsiTheme="majorBidi" w:cstheme="majorBidi"/>
                <w:b/>
                <w:bCs/>
                <w:i/>
              </w:rPr>
              <w:t xml:space="preserve"> </w:t>
            </w:r>
            <w:r w:rsidRPr="00C76C41">
              <w:rPr>
                <w:rFonts w:asciiTheme="majorBidi" w:hAnsiTheme="majorBidi" w:cstheme="majorBidi"/>
              </w:rPr>
              <w:t>déléguer ses obligations et responsabilités.</w:t>
            </w:r>
          </w:p>
        </w:tc>
      </w:tr>
      <w:tr w:rsidR="005E6F83" w:rsidRPr="00C76C41" w14:paraId="15827D24" w14:textId="77777777" w:rsidTr="008073B2">
        <w:tc>
          <w:tcPr>
            <w:tcW w:w="1809" w:type="dxa"/>
            <w:tcBorders>
              <w:top w:val="single" w:sz="6" w:space="0" w:color="auto"/>
              <w:left w:val="single" w:sz="6" w:space="0" w:color="auto"/>
              <w:bottom w:val="single" w:sz="6" w:space="0" w:color="auto"/>
              <w:right w:val="single" w:sz="6" w:space="0" w:color="auto"/>
            </w:tcBorders>
          </w:tcPr>
          <w:p w14:paraId="71AD0F44" w14:textId="442FB5D5" w:rsidR="005E6F83" w:rsidRPr="00C76C41" w:rsidRDefault="005E6F83" w:rsidP="008073B2">
            <w:pPr>
              <w:jc w:val="left"/>
              <w:rPr>
                <w:rFonts w:asciiTheme="majorBidi" w:hAnsiTheme="majorBidi" w:cstheme="majorBidi"/>
                <w:b/>
              </w:rPr>
            </w:pPr>
            <w:r>
              <w:rPr>
                <w:rFonts w:asciiTheme="majorBidi" w:hAnsiTheme="majorBidi" w:cstheme="majorBidi"/>
                <w:b/>
              </w:rPr>
              <w:t>CCAG 7.1</w:t>
            </w:r>
          </w:p>
        </w:tc>
        <w:tc>
          <w:tcPr>
            <w:tcW w:w="7655" w:type="dxa"/>
            <w:tcBorders>
              <w:top w:val="single" w:sz="6" w:space="0" w:color="auto"/>
              <w:left w:val="single" w:sz="6" w:space="0" w:color="auto"/>
              <w:bottom w:val="single" w:sz="6" w:space="0" w:color="auto"/>
              <w:right w:val="single" w:sz="6" w:space="0" w:color="auto"/>
            </w:tcBorders>
          </w:tcPr>
          <w:p w14:paraId="41E1A952" w14:textId="77777777" w:rsidR="005E6F83" w:rsidRPr="005E6F83" w:rsidRDefault="005E6F83" w:rsidP="008073B2">
            <w:pPr>
              <w:tabs>
                <w:tab w:val="right" w:pos="7254"/>
              </w:tabs>
              <w:ind w:left="0" w:firstLine="0"/>
              <w:rPr>
                <w:rFonts w:asciiTheme="majorBidi" w:hAnsiTheme="majorBidi" w:cstheme="majorBidi"/>
                <w:b/>
                <w:bCs/>
              </w:rPr>
            </w:pPr>
            <w:r w:rsidRPr="005E6F83">
              <w:rPr>
                <w:rFonts w:asciiTheme="majorBidi" w:hAnsiTheme="majorBidi" w:cstheme="majorBidi"/>
                <w:b/>
                <w:bCs/>
              </w:rPr>
              <w:t>Notifications</w:t>
            </w:r>
          </w:p>
          <w:p w14:paraId="14B7DEEE" w14:textId="237204F5" w:rsidR="005E6F83" w:rsidRDefault="005E6F83" w:rsidP="008073B2">
            <w:pPr>
              <w:tabs>
                <w:tab w:val="right" w:pos="7254"/>
              </w:tabs>
              <w:ind w:left="0" w:firstLine="0"/>
              <w:rPr>
                <w:rFonts w:asciiTheme="majorBidi" w:hAnsiTheme="majorBidi" w:cstheme="majorBidi"/>
              </w:rPr>
            </w:pPr>
            <w:r>
              <w:rPr>
                <w:rFonts w:asciiTheme="majorBidi" w:hAnsiTheme="majorBidi" w:cstheme="majorBidi"/>
              </w:rPr>
              <w:t xml:space="preserve">Adresses et </w:t>
            </w:r>
            <w:r w:rsidR="000C370A">
              <w:rPr>
                <w:rFonts w:asciiTheme="majorBidi" w:hAnsiTheme="majorBidi" w:cstheme="majorBidi"/>
              </w:rPr>
              <w:t xml:space="preserve">contact de chacune des </w:t>
            </w:r>
            <w:r w:rsidR="00E34C1D">
              <w:rPr>
                <w:rFonts w:asciiTheme="majorBidi" w:hAnsiTheme="majorBidi" w:cstheme="majorBidi"/>
              </w:rPr>
              <w:t>P</w:t>
            </w:r>
            <w:r w:rsidR="000C370A">
              <w:rPr>
                <w:rFonts w:asciiTheme="majorBidi" w:hAnsiTheme="majorBidi" w:cstheme="majorBidi"/>
              </w:rPr>
              <w:t>arties :</w:t>
            </w:r>
          </w:p>
          <w:p w14:paraId="3DFC5AEE" w14:textId="77777777" w:rsidR="000C370A" w:rsidRDefault="000C370A" w:rsidP="008073B2">
            <w:pPr>
              <w:tabs>
                <w:tab w:val="right" w:pos="7254"/>
              </w:tabs>
              <w:ind w:left="0" w:firstLine="0"/>
              <w:rPr>
                <w:rFonts w:asciiTheme="majorBidi" w:hAnsiTheme="majorBidi" w:cstheme="majorBidi"/>
              </w:rPr>
            </w:pPr>
            <w:r>
              <w:rPr>
                <w:rFonts w:asciiTheme="majorBidi" w:hAnsiTheme="majorBidi" w:cstheme="majorBidi"/>
              </w:rPr>
              <w:t>Entrepreneur :</w:t>
            </w:r>
          </w:p>
          <w:p w14:paraId="172F8809" w14:textId="3E7FF379" w:rsidR="000C370A" w:rsidRPr="00C76C41" w:rsidRDefault="000C370A" w:rsidP="008073B2">
            <w:pPr>
              <w:tabs>
                <w:tab w:val="right" w:pos="7254"/>
              </w:tabs>
              <w:ind w:left="0" w:firstLine="0"/>
              <w:rPr>
                <w:rFonts w:asciiTheme="majorBidi" w:hAnsiTheme="majorBidi" w:cstheme="majorBidi"/>
              </w:rPr>
            </w:pPr>
            <w:r>
              <w:rPr>
                <w:rFonts w:asciiTheme="majorBidi" w:hAnsiTheme="majorBidi" w:cstheme="majorBidi"/>
              </w:rPr>
              <w:t>Maître d’Ouvrage :</w:t>
            </w:r>
          </w:p>
        </w:tc>
      </w:tr>
      <w:tr w:rsidR="008073B2" w:rsidRPr="00C76C41" w14:paraId="58A9CCB1" w14:textId="77777777" w:rsidTr="008073B2">
        <w:tc>
          <w:tcPr>
            <w:tcW w:w="1809" w:type="dxa"/>
            <w:tcBorders>
              <w:top w:val="single" w:sz="6" w:space="0" w:color="auto"/>
              <w:left w:val="single" w:sz="6" w:space="0" w:color="auto"/>
              <w:bottom w:val="single" w:sz="6" w:space="0" w:color="auto"/>
              <w:right w:val="single" w:sz="6" w:space="0" w:color="auto"/>
            </w:tcBorders>
          </w:tcPr>
          <w:p w14:paraId="08032803" w14:textId="004A0011"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8.1</w:t>
            </w:r>
          </w:p>
        </w:tc>
        <w:tc>
          <w:tcPr>
            <w:tcW w:w="7655" w:type="dxa"/>
            <w:tcBorders>
              <w:top w:val="single" w:sz="6" w:space="0" w:color="auto"/>
              <w:left w:val="single" w:sz="6" w:space="0" w:color="auto"/>
              <w:bottom w:val="single" w:sz="6" w:space="0" w:color="auto"/>
              <w:right w:val="single" w:sz="6" w:space="0" w:color="auto"/>
            </w:tcBorders>
          </w:tcPr>
          <w:p w14:paraId="7C22A891" w14:textId="5C507B33" w:rsidR="008073B2" w:rsidRPr="00C76C41" w:rsidRDefault="005F140C" w:rsidP="008073B2">
            <w:pPr>
              <w:tabs>
                <w:tab w:val="right" w:pos="7254"/>
              </w:tabs>
              <w:ind w:left="0" w:firstLine="0"/>
              <w:rPr>
                <w:rFonts w:asciiTheme="majorBidi" w:hAnsiTheme="majorBidi" w:cstheme="majorBidi"/>
              </w:rPr>
            </w:pPr>
            <w:r>
              <w:rPr>
                <w:rFonts w:asciiTheme="majorBidi" w:hAnsiTheme="majorBidi" w:cstheme="majorBidi"/>
              </w:rPr>
              <w:t>Annexe</w:t>
            </w:r>
            <w:r w:rsidR="008073B2" w:rsidRPr="00C76C41">
              <w:rPr>
                <w:rFonts w:asciiTheme="majorBidi" w:hAnsiTheme="majorBidi" w:cstheme="majorBidi"/>
              </w:rPr>
              <w:t xml:space="preserve"> des autres entrepreneurs : </w:t>
            </w:r>
            <w:r w:rsidR="008073B2" w:rsidRPr="00C76C41">
              <w:rPr>
                <w:rFonts w:asciiTheme="majorBidi" w:hAnsiTheme="majorBidi" w:cstheme="majorBidi"/>
                <w:i/>
              </w:rPr>
              <w:t xml:space="preserve">[insérer </w:t>
            </w:r>
            <w:r w:rsidR="00E34C1D">
              <w:rPr>
                <w:rFonts w:asciiTheme="majorBidi" w:hAnsiTheme="majorBidi" w:cstheme="majorBidi"/>
                <w:i/>
              </w:rPr>
              <w:t>l’annexe relative aux</w:t>
            </w:r>
            <w:r w:rsidR="008073B2" w:rsidRPr="00C76C41">
              <w:rPr>
                <w:rFonts w:asciiTheme="majorBidi" w:hAnsiTheme="majorBidi" w:cstheme="majorBidi"/>
                <w:i/>
              </w:rPr>
              <w:t xml:space="preserve"> autres entrepreneurs, le cas échéant]</w:t>
            </w:r>
          </w:p>
        </w:tc>
      </w:tr>
      <w:tr w:rsidR="003D1FCE" w:rsidRPr="00C76C41" w14:paraId="387FB2AC" w14:textId="77777777" w:rsidTr="008073B2">
        <w:tc>
          <w:tcPr>
            <w:tcW w:w="1809" w:type="dxa"/>
            <w:tcBorders>
              <w:top w:val="single" w:sz="6" w:space="0" w:color="auto"/>
              <w:left w:val="single" w:sz="6" w:space="0" w:color="auto"/>
              <w:bottom w:val="single" w:sz="6" w:space="0" w:color="auto"/>
              <w:right w:val="single" w:sz="6" w:space="0" w:color="auto"/>
            </w:tcBorders>
          </w:tcPr>
          <w:p w14:paraId="4D91AB3C" w14:textId="124B589F" w:rsidR="003D1FCE" w:rsidRPr="00C76C41" w:rsidRDefault="003D1FCE" w:rsidP="008073B2">
            <w:pPr>
              <w:jc w:val="left"/>
              <w:rPr>
                <w:rFonts w:asciiTheme="majorBidi" w:hAnsiTheme="majorBidi" w:cstheme="majorBidi"/>
                <w:b/>
              </w:rPr>
            </w:pPr>
            <w:r>
              <w:rPr>
                <w:rFonts w:asciiTheme="majorBidi" w:hAnsiTheme="majorBidi" w:cstheme="majorBidi"/>
                <w:b/>
              </w:rPr>
              <w:t xml:space="preserve">CCAG </w:t>
            </w:r>
            <w:r w:rsidR="00E525E0">
              <w:rPr>
                <w:rFonts w:asciiTheme="majorBidi" w:hAnsiTheme="majorBidi" w:cstheme="majorBidi"/>
                <w:b/>
              </w:rPr>
              <w:t>10.1</w:t>
            </w:r>
          </w:p>
        </w:tc>
        <w:tc>
          <w:tcPr>
            <w:tcW w:w="7655" w:type="dxa"/>
            <w:tcBorders>
              <w:top w:val="single" w:sz="6" w:space="0" w:color="auto"/>
              <w:left w:val="single" w:sz="6" w:space="0" w:color="auto"/>
              <w:bottom w:val="single" w:sz="6" w:space="0" w:color="auto"/>
              <w:right w:val="single" w:sz="6" w:space="0" w:color="auto"/>
            </w:tcBorders>
          </w:tcPr>
          <w:p w14:paraId="6EDD202A" w14:textId="77777777" w:rsidR="003D1FCE" w:rsidRDefault="00E525E0" w:rsidP="008073B2">
            <w:pPr>
              <w:tabs>
                <w:tab w:val="right" w:pos="7254"/>
              </w:tabs>
              <w:ind w:left="0" w:firstLine="0"/>
              <w:rPr>
                <w:rFonts w:asciiTheme="majorBidi" w:hAnsiTheme="majorBidi" w:cstheme="majorBidi"/>
                <w:b/>
                <w:bCs/>
              </w:rPr>
            </w:pPr>
            <w:r w:rsidRPr="00E525E0">
              <w:rPr>
                <w:rFonts w:asciiTheme="majorBidi" w:hAnsiTheme="majorBidi" w:cstheme="majorBidi"/>
                <w:b/>
                <w:bCs/>
              </w:rPr>
              <w:t>Personnel Clé</w:t>
            </w:r>
          </w:p>
          <w:p w14:paraId="68D01A3E" w14:textId="77777777" w:rsidR="00E525E0" w:rsidRDefault="00E525E0" w:rsidP="008073B2">
            <w:pPr>
              <w:tabs>
                <w:tab w:val="right" w:pos="7254"/>
              </w:tabs>
              <w:ind w:left="0" w:firstLine="0"/>
              <w:rPr>
                <w:rFonts w:asciiTheme="majorBidi" w:hAnsiTheme="majorBidi" w:cstheme="majorBidi"/>
              </w:rPr>
            </w:pPr>
            <w:r>
              <w:rPr>
                <w:rFonts w:asciiTheme="majorBidi" w:hAnsiTheme="majorBidi" w:cstheme="majorBidi"/>
              </w:rPr>
              <w:t xml:space="preserve">Le Personnel Clé </w:t>
            </w:r>
            <w:r w:rsidR="002E2EB0">
              <w:rPr>
                <w:rFonts w:asciiTheme="majorBidi" w:hAnsiTheme="majorBidi" w:cstheme="majorBidi"/>
              </w:rPr>
              <w:t>est :</w:t>
            </w:r>
          </w:p>
          <w:p w14:paraId="6862FC8E" w14:textId="045D108B" w:rsidR="002E2EB0" w:rsidRPr="00E525E0" w:rsidRDefault="002E2EB0" w:rsidP="008073B2">
            <w:pPr>
              <w:tabs>
                <w:tab w:val="right" w:pos="7254"/>
              </w:tabs>
              <w:ind w:left="0" w:firstLine="0"/>
              <w:rPr>
                <w:rFonts w:asciiTheme="majorBidi" w:hAnsiTheme="majorBidi" w:cstheme="majorBidi"/>
              </w:rPr>
            </w:pPr>
            <w:r>
              <w:rPr>
                <w:rFonts w:asciiTheme="majorBidi" w:hAnsiTheme="majorBidi" w:cstheme="majorBidi"/>
              </w:rPr>
              <w:t>[…]</w:t>
            </w:r>
          </w:p>
        </w:tc>
      </w:tr>
      <w:tr w:rsidR="00487CDA" w:rsidRPr="00C76C41" w14:paraId="586E2891" w14:textId="77777777" w:rsidTr="008073B2">
        <w:tc>
          <w:tcPr>
            <w:tcW w:w="1809" w:type="dxa"/>
            <w:tcBorders>
              <w:top w:val="single" w:sz="6" w:space="0" w:color="auto"/>
              <w:left w:val="single" w:sz="6" w:space="0" w:color="auto"/>
              <w:bottom w:val="single" w:sz="6" w:space="0" w:color="auto"/>
              <w:right w:val="single" w:sz="6" w:space="0" w:color="auto"/>
            </w:tcBorders>
          </w:tcPr>
          <w:p w14:paraId="2228A931" w14:textId="6A2CE52E" w:rsidR="00487CDA" w:rsidRDefault="00487CDA" w:rsidP="008073B2">
            <w:pPr>
              <w:jc w:val="left"/>
              <w:rPr>
                <w:rFonts w:asciiTheme="majorBidi" w:hAnsiTheme="majorBidi" w:cstheme="majorBidi"/>
                <w:b/>
              </w:rPr>
            </w:pPr>
            <w:r>
              <w:rPr>
                <w:rFonts w:asciiTheme="majorBidi" w:hAnsiTheme="majorBidi" w:cstheme="majorBidi"/>
                <w:b/>
              </w:rPr>
              <w:t xml:space="preserve">CCAG </w:t>
            </w:r>
            <w:r w:rsidR="00FB0138">
              <w:rPr>
                <w:rFonts w:asciiTheme="majorBidi" w:hAnsiTheme="majorBidi" w:cstheme="majorBidi"/>
                <w:b/>
              </w:rPr>
              <w:t>11.10</w:t>
            </w:r>
          </w:p>
        </w:tc>
        <w:tc>
          <w:tcPr>
            <w:tcW w:w="7655" w:type="dxa"/>
            <w:tcBorders>
              <w:top w:val="single" w:sz="6" w:space="0" w:color="auto"/>
              <w:left w:val="single" w:sz="6" w:space="0" w:color="auto"/>
              <w:bottom w:val="single" w:sz="6" w:space="0" w:color="auto"/>
              <w:right w:val="single" w:sz="6" w:space="0" w:color="auto"/>
            </w:tcBorders>
          </w:tcPr>
          <w:p w14:paraId="46F51B72" w14:textId="77777777" w:rsidR="00487CDA" w:rsidRPr="0048244D" w:rsidRDefault="00FB0138" w:rsidP="008073B2">
            <w:pPr>
              <w:tabs>
                <w:tab w:val="right" w:pos="7254"/>
              </w:tabs>
              <w:ind w:left="0" w:firstLine="0"/>
              <w:rPr>
                <w:rFonts w:asciiTheme="majorBidi" w:hAnsiTheme="majorBidi" w:cstheme="majorBidi"/>
                <w:b/>
                <w:bCs/>
              </w:rPr>
            </w:pPr>
            <w:r w:rsidRPr="0048244D">
              <w:rPr>
                <w:rFonts w:asciiTheme="majorBidi" w:hAnsiTheme="majorBidi" w:cstheme="majorBidi"/>
                <w:b/>
                <w:bCs/>
              </w:rPr>
              <w:t>Cybersécurité</w:t>
            </w:r>
          </w:p>
          <w:p w14:paraId="0CEF6E7B" w14:textId="02F543D6" w:rsidR="00FB0138" w:rsidRPr="0048244D" w:rsidRDefault="00FB0138" w:rsidP="008073B2">
            <w:pPr>
              <w:tabs>
                <w:tab w:val="right" w:pos="7254"/>
              </w:tabs>
              <w:ind w:left="0" w:firstLine="0"/>
              <w:rPr>
                <w:rFonts w:asciiTheme="majorBidi" w:hAnsiTheme="majorBidi" w:cstheme="majorBidi"/>
                <w:i/>
                <w:iCs/>
              </w:rPr>
            </w:pPr>
            <w:r>
              <w:rPr>
                <w:rFonts w:asciiTheme="majorBidi" w:hAnsiTheme="majorBidi" w:cstheme="majorBidi"/>
                <w:i/>
                <w:iCs/>
              </w:rPr>
              <w:t>[insérer soit « s’applique » ou « ne s’applique pas »</w:t>
            </w:r>
            <w:r w:rsidR="00362A78">
              <w:rPr>
                <w:rFonts w:asciiTheme="majorBidi" w:hAnsiTheme="majorBidi" w:cstheme="majorBidi"/>
                <w:i/>
                <w:iCs/>
              </w:rPr>
              <w:t xml:space="preserve">] [CCAG 11.10 doit s’appliquer si le marché a été évalué comme présentant </w:t>
            </w:r>
            <w:r w:rsidR="00D27DB5">
              <w:rPr>
                <w:rFonts w:asciiTheme="majorBidi" w:hAnsiTheme="majorBidi" w:cstheme="majorBidi"/>
                <w:i/>
                <w:iCs/>
              </w:rPr>
              <w:t>des risques potentiels ou réels de cybersécurité.]</w:t>
            </w:r>
          </w:p>
        </w:tc>
      </w:tr>
      <w:tr w:rsidR="003D1FCE" w:rsidRPr="00C76C41" w14:paraId="47F7DA5E" w14:textId="77777777" w:rsidTr="008073B2">
        <w:tc>
          <w:tcPr>
            <w:tcW w:w="1809" w:type="dxa"/>
            <w:tcBorders>
              <w:top w:val="single" w:sz="6" w:space="0" w:color="auto"/>
              <w:left w:val="single" w:sz="6" w:space="0" w:color="auto"/>
              <w:bottom w:val="single" w:sz="6" w:space="0" w:color="auto"/>
              <w:right w:val="single" w:sz="6" w:space="0" w:color="auto"/>
            </w:tcBorders>
          </w:tcPr>
          <w:p w14:paraId="23DDB4ED" w14:textId="161A2751" w:rsidR="003D1FCE" w:rsidRPr="00C76C41" w:rsidRDefault="002E2EB0" w:rsidP="008073B2">
            <w:pPr>
              <w:jc w:val="left"/>
              <w:rPr>
                <w:rFonts w:asciiTheme="majorBidi" w:hAnsiTheme="majorBidi" w:cstheme="majorBidi"/>
                <w:b/>
              </w:rPr>
            </w:pPr>
            <w:r>
              <w:rPr>
                <w:rFonts w:asciiTheme="majorBidi" w:hAnsiTheme="majorBidi" w:cstheme="majorBidi"/>
                <w:b/>
              </w:rPr>
              <w:t>CCAG 12.2</w:t>
            </w:r>
          </w:p>
        </w:tc>
        <w:tc>
          <w:tcPr>
            <w:tcW w:w="7655" w:type="dxa"/>
            <w:tcBorders>
              <w:top w:val="single" w:sz="6" w:space="0" w:color="auto"/>
              <w:left w:val="single" w:sz="6" w:space="0" w:color="auto"/>
              <w:bottom w:val="single" w:sz="6" w:space="0" w:color="auto"/>
              <w:right w:val="single" w:sz="6" w:space="0" w:color="auto"/>
            </w:tcBorders>
          </w:tcPr>
          <w:p w14:paraId="2F0E5324" w14:textId="16933EC1" w:rsidR="003D1FCE" w:rsidRDefault="002E2EB0" w:rsidP="008073B2">
            <w:pPr>
              <w:tabs>
                <w:tab w:val="right" w:pos="7254"/>
              </w:tabs>
              <w:ind w:left="0" w:firstLine="0"/>
              <w:rPr>
                <w:rFonts w:asciiTheme="majorBidi" w:hAnsiTheme="majorBidi" w:cstheme="majorBidi"/>
              </w:rPr>
            </w:pPr>
            <w:r>
              <w:rPr>
                <w:rFonts w:asciiTheme="majorBidi" w:hAnsiTheme="majorBidi" w:cstheme="majorBidi"/>
              </w:rPr>
              <w:t xml:space="preserve">Date/s </w:t>
            </w:r>
            <w:r w:rsidR="00CA7342">
              <w:rPr>
                <w:rFonts w:asciiTheme="majorBidi" w:hAnsiTheme="majorBidi" w:cstheme="majorBidi"/>
              </w:rPr>
              <w:t xml:space="preserve">auxquelles le Maître d’Ouvrage donne </w:t>
            </w:r>
            <w:r w:rsidR="006417CD">
              <w:rPr>
                <w:rFonts w:asciiTheme="majorBidi" w:hAnsiTheme="majorBidi" w:cstheme="majorBidi"/>
              </w:rPr>
              <w:t xml:space="preserve">pleine </w:t>
            </w:r>
            <w:r w:rsidR="00E34C1D">
              <w:rPr>
                <w:rFonts w:asciiTheme="majorBidi" w:hAnsiTheme="majorBidi" w:cstheme="majorBidi"/>
              </w:rPr>
              <w:t xml:space="preserve">disposition </w:t>
            </w:r>
            <w:r w:rsidR="006417CD">
              <w:rPr>
                <w:rFonts w:asciiTheme="majorBidi" w:hAnsiTheme="majorBidi" w:cstheme="majorBidi"/>
              </w:rPr>
              <w:t>et tous les droits d’accès :</w:t>
            </w:r>
          </w:p>
          <w:p w14:paraId="0B72A385" w14:textId="465D94E0" w:rsidR="006417CD" w:rsidRPr="00C76C41" w:rsidRDefault="006417CD" w:rsidP="008073B2">
            <w:pPr>
              <w:tabs>
                <w:tab w:val="right" w:pos="7254"/>
              </w:tabs>
              <w:ind w:left="0" w:firstLine="0"/>
              <w:rPr>
                <w:rFonts w:asciiTheme="majorBidi" w:hAnsiTheme="majorBidi" w:cstheme="majorBidi"/>
              </w:rPr>
            </w:pPr>
            <w:r>
              <w:rPr>
                <w:rFonts w:asciiTheme="majorBidi" w:hAnsiTheme="majorBidi" w:cstheme="majorBidi"/>
              </w:rPr>
              <w:t>[…]</w:t>
            </w:r>
          </w:p>
        </w:tc>
      </w:tr>
      <w:tr w:rsidR="008073B2" w:rsidRPr="00C76C41" w14:paraId="7163D4F7" w14:textId="77777777" w:rsidTr="008073B2">
        <w:tc>
          <w:tcPr>
            <w:tcW w:w="1809" w:type="dxa"/>
            <w:tcBorders>
              <w:top w:val="single" w:sz="6" w:space="0" w:color="auto"/>
              <w:left w:val="single" w:sz="6" w:space="0" w:color="auto"/>
              <w:bottom w:val="single" w:sz="6" w:space="0" w:color="auto"/>
              <w:right w:val="single" w:sz="6" w:space="0" w:color="auto"/>
            </w:tcBorders>
          </w:tcPr>
          <w:p w14:paraId="1FDBC523" w14:textId="4993E45B" w:rsidR="008073B2" w:rsidRPr="00C76C41" w:rsidRDefault="008073B2" w:rsidP="008073B2">
            <w:pPr>
              <w:jc w:val="left"/>
              <w:rPr>
                <w:rFonts w:asciiTheme="majorBidi" w:hAnsiTheme="majorBidi" w:cstheme="majorBidi"/>
                <w:b/>
              </w:rPr>
            </w:pPr>
            <w:r w:rsidRPr="00C76C41">
              <w:rPr>
                <w:rFonts w:asciiTheme="majorBidi" w:hAnsiTheme="majorBidi" w:cstheme="majorBidi"/>
                <w:b/>
              </w:rPr>
              <w:t xml:space="preserve">CCAG </w:t>
            </w:r>
            <w:r w:rsidR="000612E2">
              <w:rPr>
                <w:rFonts w:asciiTheme="majorBidi" w:hAnsiTheme="majorBidi" w:cstheme="majorBidi"/>
                <w:b/>
              </w:rPr>
              <w:t>20.1</w:t>
            </w:r>
          </w:p>
        </w:tc>
        <w:tc>
          <w:tcPr>
            <w:tcW w:w="7655" w:type="dxa"/>
            <w:tcBorders>
              <w:top w:val="single" w:sz="6" w:space="0" w:color="auto"/>
              <w:left w:val="single" w:sz="6" w:space="0" w:color="auto"/>
              <w:bottom w:val="single" w:sz="6" w:space="0" w:color="auto"/>
              <w:right w:val="single" w:sz="6" w:space="0" w:color="auto"/>
            </w:tcBorders>
          </w:tcPr>
          <w:p w14:paraId="4D269240" w14:textId="37E3E1AE" w:rsidR="008073B2" w:rsidRPr="00C76C41" w:rsidRDefault="008073B2" w:rsidP="008073B2">
            <w:pPr>
              <w:ind w:left="-15" w:right="-72" w:firstLine="15"/>
              <w:rPr>
                <w:rFonts w:asciiTheme="majorBidi" w:hAnsiTheme="majorBidi" w:cstheme="majorBidi"/>
              </w:rPr>
            </w:pPr>
            <w:r w:rsidRPr="00C76C41">
              <w:rPr>
                <w:rFonts w:asciiTheme="majorBidi" w:hAnsiTheme="majorBidi" w:cstheme="majorBidi"/>
              </w:rPr>
              <w:t>Les montants minimaux des assurances et les montants maximaux des franchises sont :</w:t>
            </w:r>
          </w:p>
          <w:p w14:paraId="5BC5867A" w14:textId="020F41D1" w:rsidR="008073B2" w:rsidRPr="00C76C41" w:rsidRDefault="008073B2" w:rsidP="008073B2">
            <w:pPr>
              <w:tabs>
                <w:tab w:val="left" w:pos="556"/>
              </w:tabs>
              <w:ind w:left="556" w:right="-7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au titre des Travaux, des Equipements et des Matériaux : </w:t>
            </w:r>
            <w:r w:rsidRPr="00C76C41">
              <w:rPr>
                <w:rFonts w:asciiTheme="majorBidi" w:hAnsiTheme="majorBidi" w:cstheme="majorBidi"/>
                <w:i/>
              </w:rPr>
              <w:t>[insérer les montants respectifs]</w:t>
            </w:r>
            <w:r w:rsidRPr="00C76C41">
              <w:rPr>
                <w:rFonts w:asciiTheme="majorBidi" w:hAnsiTheme="majorBidi" w:cstheme="majorBidi"/>
              </w:rPr>
              <w:t>.</w:t>
            </w:r>
          </w:p>
          <w:p w14:paraId="43C4DF5F" w14:textId="63221972" w:rsidR="008073B2" w:rsidRPr="00C76C41" w:rsidRDefault="008073B2" w:rsidP="008073B2">
            <w:pPr>
              <w:tabs>
                <w:tab w:val="left" w:pos="556"/>
              </w:tabs>
              <w:ind w:left="556" w:right="-72"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au titre des pertes ou dommages aux Matériels : </w:t>
            </w:r>
            <w:r w:rsidRPr="00C76C41">
              <w:rPr>
                <w:rFonts w:asciiTheme="majorBidi" w:hAnsiTheme="majorBidi" w:cstheme="majorBidi"/>
                <w:i/>
              </w:rPr>
              <w:t>[insérer les montants respectifs]</w:t>
            </w:r>
            <w:r w:rsidRPr="00C76C41">
              <w:rPr>
                <w:rFonts w:asciiTheme="majorBidi" w:hAnsiTheme="majorBidi" w:cstheme="majorBidi"/>
              </w:rPr>
              <w:t>.</w:t>
            </w:r>
          </w:p>
          <w:p w14:paraId="72BA0C4F" w14:textId="73D5DCD1" w:rsidR="008073B2" w:rsidRPr="00C76C41" w:rsidRDefault="008073B2" w:rsidP="008073B2">
            <w:pPr>
              <w:tabs>
                <w:tab w:val="left" w:pos="556"/>
              </w:tabs>
              <w:ind w:left="556" w:right="-72"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t xml:space="preserve"> au titre des pertes ou dommages matériels (excepté au titre des Travaux, Equipements et Matériaux ainsi que des Matériels) dans le cadre du Marché </w:t>
            </w:r>
            <w:r w:rsidRPr="00C76C41">
              <w:rPr>
                <w:rFonts w:asciiTheme="majorBidi" w:hAnsiTheme="majorBidi" w:cstheme="majorBidi"/>
                <w:i/>
              </w:rPr>
              <w:t>[insérer les montants respectifs]</w:t>
            </w:r>
            <w:r w:rsidRPr="00C76C41">
              <w:rPr>
                <w:rFonts w:asciiTheme="majorBidi" w:hAnsiTheme="majorBidi" w:cstheme="majorBidi"/>
              </w:rPr>
              <w:t>.</w:t>
            </w:r>
          </w:p>
          <w:p w14:paraId="667739DE" w14:textId="13E6B288" w:rsidR="008073B2" w:rsidRPr="00C76C41" w:rsidRDefault="008073B2" w:rsidP="008073B2">
            <w:pPr>
              <w:tabs>
                <w:tab w:val="left" w:pos="556"/>
              </w:tabs>
              <w:ind w:left="556" w:right="-72" w:hanging="540"/>
              <w:rPr>
                <w:rFonts w:asciiTheme="majorBidi" w:hAnsiTheme="majorBidi" w:cstheme="majorBidi"/>
              </w:rPr>
            </w:pPr>
            <w:r w:rsidRPr="00C76C41">
              <w:rPr>
                <w:rFonts w:asciiTheme="majorBidi" w:hAnsiTheme="majorBidi" w:cstheme="majorBidi"/>
              </w:rPr>
              <w:t>(d)</w:t>
            </w:r>
            <w:r w:rsidRPr="00C76C41">
              <w:rPr>
                <w:rFonts w:asciiTheme="majorBidi" w:hAnsiTheme="majorBidi" w:cstheme="majorBidi"/>
              </w:rPr>
              <w:tab/>
              <w:t xml:space="preserve">au titre des dommages corporels et décès : </w:t>
            </w:r>
          </w:p>
          <w:p w14:paraId="06F3ED91" w14:textId="21883551" w:rsidR="008073B2" w:rsidRPr="00C76C41" w:rsidRDefault="008073B2" w:rsidP="00007CCD">
            <w:pPr>
              <w:numPr>
                <w:ilvl w:val="3"/>
                <w:numId w:val="20"/>
              </w:numPr>
              <w:tabs>
                <w:tab w:val="left" w:pos="1096"/>
                <w:tab w:val="right" w:pos="7254"/>
              </w:tabs>
              <w:suppressAutoHyphens/>
              <w:overflowPunct w:val="0"/>
              <w:autoSpaceDE w:val="0"/>
              <w:autoSpaceDN w:val="0"/>
              <w:adjustRightInd w:val="0"/>
              <w:ind w:left="1096" w:hanging="540"/>
              <w:textAlignment w:val="baseline"/>
              <w:rPr>
                <w:rFonts w:asciiTheme="majorBidi" w:hAnsiTheme="majorBidi" w:cstheme="majorBidi"/>
              </w:rPr>
            </w:pPr>
            <w:r w:rsidRPr="00C76C41">
              <w:rPr>
                <w:rFonts w:asciiTheme="majorBidi" w:hAnsiTheme="majorBidi" w:cstheme="majorBidi"/>
              </w:rPr>
              <w:lastRenderedPageBreak/>
              <w:t xml:space="preserve">dans le cas d’employés de l’Entrepreneur : </w:t>
            </w:r>
            <w:r w:rsidRPr="00C76C41">
              <w:rPr>
                <w:rFonts w:asciiTheme="majorBidi" w:hAnsiTheme="majorBidi" w:cstheme="majorBidi"/>
                <w:noProof/>
                <w:lang w:eastAsia="en-US"/>
              </w:rPr>
              <mc:AlternateContent>
                <mc:Choice Requires="wps">
                  <w:drawing>
                    <wp:anchor distT="0" distB="0" distL="114300" distR="114300" simplePos="0" relativeHeight="251658241" behindDoc="1" locked="0" layoutInCell="0" allowOverlap="1" wp14:anchorId="13B5491A" wp14:editId="27BB8857">
                      <wp:simplePos x="0" y="0"/>
                      <wp:positionH relativeFrom="margin">
                        <wp:posOffset>2788920</wp:posOffset>
                      </wp:positionH>
                      <wp:positionV relativeFrom="page">
                        <wp:posOffset>914400</wp:posOffset>
                      </wp:positionV>
                      <wp:extent cx="2688590" cy="6350"/>
                      <wp:effectExtent l="0" t="0" r="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F8F7B" id="Rectangle 14" o:spid="_x0000_s1026" style="position:absolute;margin-left:219.6pt;margin-top:1in;width:211.7pt;height:.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" o:allowincell="f" fillcolor="black" stroked="f" strokeweight="0">
                      <w10:wrap anchorx="margin" anchory="page"/>
                    </v:rect>
                  </w:pict>
                </mc:Fallback>
              </mc:AlternateContent>
            </w:r>
            <w:r w:rsidRPr="00C76C41">
              <w:rPr>
                <w:rFonts w:asciiTheme="majorBidi" w:hAnsiTheme="majorBidi" w:cstheme="majorBidi"/>
                <w:i/>
              </w:rPr>
              <w:t>[montant]</w:t>
            </w:r>
            <w:r w:rsidRPr="00C76C41">
              <w:rPr>
                <w:rFonts w:asciiTheme="majorBidi" w:hAnsiTheme="majorBidi" w:cstheme="majorBidi"/>
              </w:rPr>
              <w:t>.</w:t>
            </w:r>
          </w:p>
          <w:p w14:paraId="56ED8713" w14:textId="7314AD34" w:rsidR="008073B2" w:rsidRPr="00C76C41" w:rsidRDefault="008073B2" w:rsidP="00007CCD">
            <w:pPr>
              <w:numPr>
                <w:ilvl w:val="3"/>
                <w:numId w:val="20"/>
              </w:numPr>
              <w:tabs>
                <w:tab w:val="left" w:pos="1096"/>
                <w:tab w:val="right" w:pos="7254"/>
              </w:tabs>
              <w:suppressAutoHyphens/>
              <w:overflowPunct w:val="0"/>
              <w:autoSpaceDE w:val="0"/>
              <w:autoSpaceDN w:val="0"/>
              <w:adjustRightInd w:val="0"/>
              <w:ind w:left="1096" w:hanging="540"/>
              <w:textAlignment w:val="baseline"/>
              <w:rPr>
                <w:rFonts w:asciiTheme="majorBidi" w:hAnsiTheme="majorBidi" w:cstheme="majorBidi"/>
              </w:rPr>
            </w:pPr>
            <w:r w:rsidRPr="00C76C41">
              <w:rPr>
                <w:rFonts w:asciiTheme="majorBidi" w:hAnsiTheme="majorBidi" w:cstheme="majorBidi"/>
              </w:rPr>
              <w:t xml:space="preserve">dans le cas de tiers : </w:t>
            </w:r>
            <w:r w:rsidRPr="00C76C41">
              <w:rPr>
                <w:rFonts w:asciiTheme="majorBidi" w:hAnsiTheme="majorBidi" w:cstheme="majorBidi"/>
                <w:noProof/>
                <w:lang w:eastAsia="en-US"/>
              </w:rPr>
              <mc:AlternateContent>
                <mc:Choice Requires="wps">
                  <w:drawing>
                    <wp:anchor distT="0" distB="0" distL="114300" distR="114300" simplePos="0" relativeHeight="251658242" behindDoc="1" locked="0" layoutInCell="0" allowOverlap="1" wp14:anchorId="2CC2257E" wp14:editId="4D66859C">
                      <wp:simplePos x="0" y="0"/>
                      <wp:positionH relativeFrom="margin">
                        <wp:posOffset>2129155</wp:posOffset>
                      </wp:positionH>
                      <wp:positionV relativeFrom="page">
                        <wp:posOffset>914400</wp:posOffset>
                      </wp:positionV>
                      <wp:extent cx="3346450" cy="6350"/>
                      <wp:effectExtent l="0" t="0" r="127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DE444" id="Rectangle 13" o:spid="_x0000_s1026" style="position:absolute;margin-left:167.65pt;margin-top:1in;width:263.5pt;height:.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" o:allowincell="f" fillcolor="black" stroked="f" strokeweight="0">
                      <w10:wrap anchorx="margin" anchory="page"/>
                    </v:rect>
                  </w:pict>
                </mc:Fallback>
              </mc:AlternateContent>
            </w:r>
            <w:r w:rsidRPr="00C76C41">
              <w:rPr>
                <w:rFonts w:asciiTheme="majorBidi" w:hAnsiTheme="majorBidi" w:cstheme="majorBidi"/>
                <w:i/>
              </w:rPr>
              <w:t>[montant]</w:t>
            </w:r>
            <w:r w:rsidRPr="00C76C41">
              <w:rPr>
                <w:rFonts w:asciiTheme="majorBidi" w:hAnsiTheme="majorBidi" w:cstheme="majorBidi"/>
              </w:rPr>
              <w:t>.</w:t>
            </w:r>
          </w:p>
        </w:tc>
      </w:tr>
      <w:tr w:rsidR="004A37D2" w:rsidRPr="00C76C41" w14:paraId="7591C04E" w14:textId="77777777" w:rsidTr="008073B2">
        <w:tc>
          <w:tcPr>
            <w:tcW w:w="1809" w:type="dxa"/>
            <w:tcBorders>
              <w:top w:val="single" w:sz="6" w:space="0" w:color="auto"/>
              <w:left w:val="single" w:sz="6" w:space="0" w:color="auto"/>
              <w:bottom w:val="single" w:sz="6" w:space="0" w:color="auto"/>
              <w:right w:val="single" w:sz="6" w:space="0" w:color="auto"/>
            </w:tcBorders>
          </w:tcPr>
          <w:p w14:paraId="2647D0AC" w14:textId="2576C79C" w:rsidR="004A37D2" w:rsidRPr="00C76C41" w:rsidRDefault="004A37D2" w:rsidP="008073B2">
            <w:pPr>
              <w:jc w:val="left"/>
              <w:rPr>
                <w:rFonts w:asciiTheme="majorBidi" w:hAnsiTheme="majorBidi" w:cstheme="majorBidi"/>
                <w:b/>
              </w:rPr>
            </w:pPr>
            <w:r>
              <w:rPr>
                <w:rFonts w:asciiTheme="majorBidi" w:hAnsiTheme="majorBidi" w:cstheme="majorBidi"/>
                <w:b/>
              </w:rPr>
              <w:lastRenderedPageBreak/>
              <w:t xml:space="preserve">CCAG 21.1 </w:t>
            </w:r>
          </w:p>
        </w:tc>
        <w:tc>
          <w:tcPr>
            <w:tcW w:w="7655" w:type="dxa"/>
            <w:tcBorders>
              <w:top w:val="single" w:sz="6" w:space="0" w:color="auto"/>
              <w:left w:val="single" w:sz="6" w:space="0" w:color="auto"/>
              <w:bottom w:val="single" w:sz="6" w:space="0" w:color="auto"/>
              <w:right w:val="single" w:sz="6" w:space="0" w:color="auto"/>
            </w:tcBorders>
          </w:tcPr>
          <w:p w14:paraId="2C1D27EF" w14:textId="6C457095" w:rsidR="004A37D2" w:rsidRPr="00C76C41" w:rsidRDefault="00353994" w:rsidP="008073B2">
            <w:pPr>
              <w:ind w:left="0" w:right="-72" w:firstLine="0"/>
              <w:rPr>
                <w:rFonts w:asciiTheme="majorBidi" w:hAnsiTheme="majorBidi" w:cstheme="majorBidi"/>
              </w:rPr>
            </w:pPr>
            <w:r>
              <w:rPr>
                <w:rFonts w:asciiTheme="majorBidi" w:hAnsiTheme="majorBidi" w:cstheme="majorBidi"/>
              </w:rPr>
              <w:t xml:space="preserve">Les Données de la Zone de Service sont : </w:t>
            </w:r>
            <w:r w:rsidRPr="00EE392D">
              <w:rPr>
                <w:rFonts w:asciiTheme="majorBidi" w:hAnsiTheme="majorBidi" w:cstheme="majorBidi"/>
                <w:i/>
                <w:iCs/>
              </w:rPr>
              <w:t>[</w:t>
            </w:r>
            <w:r w:rsidR="00EE392D" w:rsidRPr="00EE392D">
              <w:rPr>
                <w:rFonts w:asciiTheme="majorBidi" w:hAnsiTheme="majorBidi" w:cstheme="majorBidi"/>
                <w:i/>
                <w:iCs/>
              </w:rPr>
              <w:t>donner la liste des Données de la Zone de Service]</w:t>
            </w:r>
          </w:p>
        </w:tc>
      </w:tr>
      <w:tr w:rsidR="008073B2" w:rsidRPr="00C76C41" w14:paraId="435F7F2B" w14:textId="77777777" w:rsidTr="008073B2">
        <w:tc>
          <w:tcPr>
            <w:tcW w:w="1809" w:type="dxa"/>
            <w:tcBorders>
              <w:top w:val="single" w:sz="6" w:space="0" w:color="auto"/>
              <w:left w:val="single" w:sz="6" w:space="0" w:color="auto"/>
              <w:bottom w:val="single" w:sz="6" w:space="0" w:color="auto"/>
              <w:right w:val="single" w:sz="6" w:space="0" w:color="auto"/>
            </w:tcBorders>
          </w:tcPr>
          <w:p w14:paraId="1DEE0B9B" w14:textId="728CA9A0" w:rsidR="008073B2" w:rsidRPr="00C76C41" w:rsidRDefault="008073B2" w:rsidP="008073B2">
            <w:pPr>
              <w:jc w:val="left"/>
              <w:rPr>
                <w:rFonts w:asciiTheme="majorBidi" w:hAnsiTheme="majorBidi" w:cstheme="majorBidi"/>
                <w:b/>
              </w:rPr>
            </w:pPr>
            <w:r w:rsidRPr="00C76C41">
              <w:rPr>
                <w:rFonts w:asciiTheme="majorBidi" w:hAnsiTheme="majorBidi" w:cstheme="majorBidi"/>
                <w:b/>
              </w:rPr>
              <w:t xml:space="preserve">CCAG </w:t>
            </w:r>
            <w:r w:rsidR="001632D7">
              <w:rPr>
                <w:rFonts w:asciiTheme="majorBidi" w:hAnsiTheme="majorBidi" w:cstheme="majorBidi"/>
                <w:b/>
              </w:rPr>
              <w:t>26.3.1</w:t>
            </w:r>
          </w:p>
        </w:tc>
        <w:tc>
          <w:tcPr>
            <w:tcW w:w="7655" w:type="dxa"/>
            <w:tcBorders>
              <w:top w:val="single" w:sz="6" w:space="0" w:color="auto"/>
              <w:left w:val="single" w:sz="6" w:space="0" w:color="auto"/>
              <w:bottom w:val="single" w:sz="6" w:space="0" w:color="auto"/>
              <w:right w:val="single" w:sz="6" w:space="0" w:color="auto"/>
            </w:tcBorders>
          </w:tcPr>
          <w:p w14:paraId="1D5B27C1" w14:textId="56D38850" w:rsidR="008073B2" w:rsidRDefault="008073B2" w:rsidP="008073B2">
            <w:pPr>
              <w:ind w:left="0" w:right="-72" w:firstLine="0"/>
              <w:rPr>
                <w:rFonts w:asciiTheme="majorBidi" w:hAnsiTheme="majorBidi" w:cstheme="majorBidi"/>
              </w:rPr>
            </w:pPr>
            <w:r w:rsidRPr="00C76C41">
              <w:rPr>
                <w:rFonts w:asciiTheme="majorBidi" w:hAnsiTheme="majorBidi" w:cstheme="majorBidi"/>
              </w:rPr>
              <w:t xml:space="preserve">Les </w:t>
            </w:r>
            <w:r w:rsidR="00734A99">
              <w:rPr>
                <w:rFonts w:asciiTheme="majorBidi" w:hAnsiTheme="majorBidi" w:cstheme="majorBidi"/>
              </w:rPr>
              <w:t xml:space="preserve">conceptions </w:t>
            </w:r>
            <w:r w:rsidR="001F4BFD">
              <w:rPr>
                <w:rFonts w:asciiTheme="majorBidi" w:hAnsiTheme="majorBidi" w:cstheme="majorBidi"/>
              </w:rPr>
              <w:t>et autres documents né</w:t>
            </w:r>
            <w:r w:rsidR="00467138">
              <w:rPr>
                <w:rFonts w:asciiTheme="majorBidi" w:hAnsiTheme="majorBidi" w:cstheme="majorBidi"/>
              </w:rPr>
              <w:t>c</w:t>
            </w:r>
            <w:r w:rsidR="001F4BFD">
              <w:rPr>
                <w:rFonts w:asciiTheme="majorBidi" w:hAnsiTheme="majorBidi" w:cstheme="majorBidi"/>
              </w:rPr>
              <w:t xml:space="preserve">essitant l’approbation du </w:t>
            </w:r>
            <w:r w:rsidR="00D123E0">
              <w:rPr>
                <w:rFonts w:asciiTheme="majorBidi" w:hAnsiTheme="majorBidi" w:cstheme="majorBidi"/>
              </w:rPr>
              <w:t xml:space="preserve">Consultant de </w:t>
            </w:r>
            <w:r w:rsidR="00D367CB">
              <w:rPr>
                <w:rFonts w:asciiTheme="majorBidi" w:hAnsiTheme="majorBidi" w:cstheme="majorBidi"/>
              </w:rPr>
              <w:t>Supervision</w:t>
            </w:r>
            <w:r w:rsidR="00467138">
              <w:rPr>
                <w:rFonts w:asciiTheme="majorBidi" w:hAnsiTheme="majorBidi" w:cstheme="majorBidi"/>
              </w:rPr>
              <w:t> :</w:t>
            </w:r>
          </w:p>
          <w:p w14:paraId="50400729" w14:textId="40C3387D" w:rsidR="00467138" w:rsidRPr="00C76C41" w:rsidRDefault="00467138" w:rsidP="008073B2">
            <w:pPr>
              <w:ind w:left="0" w:right="-72" w:firstLine="0"/>
              <w:rPr>
                <w:rFonts w:asciiTheme="majorBidi" w:hAnsiTheme="majorBidi" w:cstheme="majorBidi"/>
              </w:rPr>
            </w:pPr>
            <w:r>
              <w:rPr>
                <w:rFonts w:asciiTheme="majorBidi" w:hAnsiTheme="majorBidi" w:cstheme="majorBidi"/>
              </w:rPr>
              <w:t>[…]</w:t>
            </w:r>
          </w:p>
        </w:tc>
      </w:tr>
      <w:tr w:rsidR="00164C09" w:rsidRPr="00C76C41" w14:paraId="53BD7B29" w14:textId="77777777" w:rsidTr="008073B2">
        <w:tc>
          <w:tcPr>
            <w:tcW w:w="1809" w:type="dxa"/>
            <w:tcBorders>
              <w:top w:val="single" w:sz="6" w:space="0" w:color="auto"/>
              <w:left w:val="single" w:sz="6" w:space="0" w:color="auto"/>
              <w:bottom w:val="single" w:sz="6" w:space="0" w:color="auto"/>
              <w:right w:val="single" w:sz="6" w:space="0" w:color="auto"/>
            </w:tcBorders>
          </w:tcPr>
          <w:p w14:paraId="43D872AC" w14:textId="1A811603" w:rsidR="00164C09" w:rsidRPr="00C76C41" w:rsidRDefault="00164C09" w:rsidP="008073B2">
            <w:pPr>
              <w:jc w:val="left"/>
              <w:rPr>
                <w:rFonts w:asciiTheme="majorBidi" w:hAnsiTheme="majorBidi" w:cstheme="majorBidi"/>
                <w:b/>
              </w:rPr>
            </w:pPr>
            <w:r>
              <w:rPr>
                <w:rFonts w:asciiTheme="majorBidi" w:hAnsiTheme="majorBidi" w:cstheme="majorBidi"/>
                <w:b/>
              </w:rPr>
              <w:t xml:space="preserve">CCAG </w:t>
            </w:r>
            <w:r w:rsidR="00E6741C">
              <w:rPr>
                <w:rFonts w:asciiTheme="majorBidi" w:hAnsiTheme="majorBidi" w:cstheme="majorBidi"/>
                <w:b/>
              </w:rPr>
              <w:t>31.1</w:t>
            </w:r>
          </w:p>
        </w:tc>
        <w:tc>
          <w:tcPr>
            <w:tcW w:w="7655" w:type="dxa"/>
            <w:tcBorders>
              <w:top w:val="single" w:sz="6" w:space="0" w:color="auto"/>
              <w:left w:val="single" w:sz="6" w:space="0" w:color="auto"/>
              <w:bottom w:val="single" w:sz="6" w:space="0" w:color="auto"/>
              <w:right w:val="single" w:sz="6" w:space="0" w:color="auto"/>
            </w:tcBorders>
          </w:tcPr>
          <w:p w14:paraId="61B40F58" w14:textId="5A85985A" w:rsidR="00164C09" w:rsidRPr="005D6522" w:rsidRDefault="00E6741C" w:rsidP="008073B2">
            <w:pPr>
              <w:ind w:left="0" w:right="-72" w:firstLine="0"/>
              <w:rPr>
                <w:rFonts w:asciiTheme="majorBidi" w:hAnsiTheme="majorBidi" w:cstheme="majorBidi"/>
                <w:i/>
                <w:iCs/>
              </w:rPr>
            </w:pPr>
            <w:r w:rsidRPr="005D6522">
              <w:rPr>
                <w:rFonts w:asciiTheme="majorBidi" w:hAnsiTheme="majorBidi" w:cstheme="majorBidi"/>
                <w:i/>
                <w:iCs/>
              </w:rPr>
              <w:t xml:space="preserve">[Insérer le nom d’une entité indépendante de nomination </w:t>
            </w:r>
            <w:r w:rsidR="005D6522" w:rsidRPr="005D6522">
              <w:rPr>
                <w:rFonts w:asciiTheme="majorBidi" w:hAnsiTheme="majorBidi" w:cstheme="majorBidi"/>
                <w:i/>
                <w:iCs/>
              </w:rPr>
              <w:t xml:space="preserve">ou </w:t>
            </w:r>
            <w:r w:rsidR="00734A99">
              <w:rPr>
                <w:rFonts w:asciiTheme="majorBidi" w:hAnsiTheme="majorBidi" w:cstheme="majorBidi"/>
                <w:i/>
                <w:iCs/>
              </w:rPr>
              <w:t xml:space="preserve">d’un </w:t>
            </w:r>
            <w:r w:rsidR="005D6522" w:rsidRPr="005D6522">
              <w:rPr>
                <w:rFonts w:asciiTheme="majorBidi" w:hAnsiTheme="majorBidi" w:cstheme="majorBidi"/>
                <w:i/>
                <w:iCs/>
              </w:rPr>
              <w:t>officiel]</w:t>
            </w:r>
          </w:p>
        </w:tc>
      </w:tr>
      <w:tr w:rsidR="005D6522" w:rsidRPr="00C76C41" w14:paraId="36D0251B" w14:textId="77777777" w:rsidTr="008073B2">
        <w:tc>
          <w:tcPr>
            <w:tcW w:w="1809" w:type="dxa"/>
            <w:tcBorders>
              <w:top w:val="single" w:sz="6" w:space="0" w:color="auto"/>
              <w:left w:val="single" w:sz="6" w:space="0" w:color="auto"/>
              <w:bottom w:val="single" w:sz="6" w:space="0" w:color="auto"/>
              <w:right w:val="single" w:sz="6" w:space="0" w:color="auto"/>
            </w:tcBorders>
          </w:tcPr>
          <w:p w14:paraId="1BE962E1" w14:textId="18770C13" w:rsidR="005D6522" w:rsidRPr="00C76C41" w:rsidRDefault="005D6522" w:rsidP="008073B2">
            <w:pPr>
              <w:jc w:val="left"/>
              <w:rPr>
                <w:rFonts w:asciiTheme="majorBidi" w:hAnsiTheme="majorBidi" w:cstheme="majorBidi"/>
                <w:b/>
              </w:rPr>
            </w:pPr>
            <w:r>
              <w:rPr>
                <w:rFonts w:asciiTheme="majorBidi" w:hAnsiTheme="majorBidi" w:cstheme="majorBidi"/>
                <w:b/>
              </w:rPr>
              <w:t>CCAG 31.2.3</w:t>
            </w:r>
          </w:p>
        </w:tc>
        <w:tc>
          <w:tcPr>
            <w:tcW w:w="7655" w:type="dxa"/>
            <w:tcBorders>
              <w:top w:val="single" w:sz="6" w:space="0" w:color="auto"/>
              <w:left w:val="single" w:sz="6" w:space="0" w:color="auto"/>
              <w:bottom w:val="single" w:sz="6" w:space="0" w:color="auto"/>
              <w:right w:val="single" w:sz="6" w:space="0" w:color="auto"/>
            </w:tcBorders>
          </w:tcPr>
          <w:p w14:paraId="721CB8CE" w14:textId="08A8D823" w:rsidR="00050813" w:rsidRDefault="00AA2BFB" w:rsidP="00AA2BFB">
            <w:pPr>
              <w:shd w:val="clear" w:color="auto" w:fill="FDFDFD"/>
              <w:spacing w:after="0"/>
              <w:ind w:left="0" w:firstLine="0"/>
              <w:jc w:val="left"/>
              <w:rPr>
                <w:rFonts w:asciiTheme="majorBidi" w:hAnsiTheme="majorBidi" w:cstheme="majorBidi"/>
                <w:i/>
                <w:iCs/>
              </w:rPr>
            </w:pPr>
            <w:r w:rsidRPr="00AA2BFB">
              <w:rPr>
                <w:rFonts w:asciiTheme="majorBidi" w:hAnsiTheme="majorBidi" w:cstheme="majorBidi"/>
                <w:i/>
                <w:iCs/>
              </w:rPr>
              <w:t xml:space="preserve">[Insérer le règlement d’arbitrage s’il diffère de celui de la Chambre de </w:t>
            </w:r>
            <w:r w:rsidR="00734A99">
              <w:rPr>
                <w:rFonts w:asciiTheme="majorBidi" w:hAnsiTheme="majorBidi" w:cstheme="majorBidi"/>
                <w:i/>
                <w:iCs/>
              </w:rPr>
              <w:t>C</w:t>
            </w:r>
            <w:r w:rsidRPr="00AA2BFB">
              <w:rPr>
                <w:rFonts w:asciiTheme="majorBidi" w:hAnsiTheme="majorBidi" w:cstheme="majorBidi"/>
                <w:i/>
                <w:iCs/>
              </w:rPr>
              <w:t>ommerce internationale]</w:t>
            </w:r>
          </w:p>
          <w:p w14:paraId="0F57C502" w14:textId="77777777" w:rsidR="00050813" w:rsidRDefault="00050813" w:rsidP="00AA2BFB">
            <w:pPr>
              <w:shd w:val="clear" w:color="auto" w:fill="FDFDFD"/>
              <w:spacing w:after="0"/>
              <w:ind w:left="0" w:firstLine="0"/>
              <w:jc w:val="left"/>
              <w:rPr>
                <w:rFonts w:asciiTheme="majorBidi" w:hAnsiTheme="majorBidi" w:cstheme="majorBidi"/>
                <w:i/>
                <w:iCs/>
              </w:rPr>
            </w:pPr>
          </w:p>
          <w:p w14:paraId="6383152C" w14:textId="6D92D621" w:rsidR="005D6522" w:rsidRPr="00050813" w:rsidRDefault="00AA2BFB" w:rsidP="00050813">
            <w:pPr>
              <w:shd w:val="clear" w:color="auto" w:fill="FDFDFD"/>
              <w:spacing w:after="0"/>
              <w:ind w:left="0" w:firstLine="0"/>
              <w:jc w:val="left"/>
              <w:rPr>
                <w:rFonts w:asciiTheme="majorBidi" w:hAnsiTheme="majorBidi" w:cstheme="majorBidi"/>
                <w:i/>
                <w:iCs/>
              </w:rPr>
            </w:pPr>
            <w:r w:rsidRPr="00AA2BFB">
              <w:rPr>
                <w:rFonts w:asciiTheme="majorBidi" w:hAnsiTheme="majorBidi" w:cstheme="majorBidi"/>
              </w:rPr>
              <w:t>Le lieu de l’arbitrage est :</w:t>
            </w:r>
            <w:r w:rsidRPr="00AA2BFB">
              <w:rPr>
                <w:rFonts w:asciiTheme="majorBidi" w:hAnsiTheme="majorBidi" w:cstheme="majorBidi"/>
                <w:i/>
                <w:iCs/>
              </w:rPr>
              <w:t xml:space="preserve"> [Insérer la ville et le pays]</w:t>
            </w:r>
          </w:p>
        </w:tc>
      </w:tr>
      <w:tr w:rsidR="008073B2" w:rsidRPr="00C76C41" w14:paraId="2EE7DAA4"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19ECDD05" w14:textId="77777777" w:rsidR="008073B2" w:rsidRPr="00C76C41" w:rsidRDefault="008073B2" w:rsidP="008073B2">
            <w:pPr>
              <w:tabs>
                <w:tab w:val="left" w:pos="556"/>
              </w:tabs>
              <w:spacing w:before="120"/>
              <w:ind w:left="562" w:right="-72" w:hanging="562"/>
              <w:jc w:val="center"/>
              <w:rPr>
                <w:rFonts w:asciiTheme="majorBidi" w:hAnsiTheme="majorBidi" w:cstheme="majorBidi"/>
                <w:b/>
                <w:sz w:val="28"/>
              </w:rPr>
            </w:pPr>
            <w:r w:rsidRPr="00C76C41">
              <w:rPr>
                <w:rFonts w:asciiTheme="majorBidi" w:hAnsiTheme="majorBidi" w:cstheme="majorBidi"/>
                <w:b/>
                <w:sz w:val="28"/>
              </w:rPr>
              <w:t>B. Maîtrise du temps</w:t>
            </w:r>
          </w:p>
        </w:tc>
      </w:tr>
      <w:tr w:rsidR="008073B2" w:rsidRPr="00C76C41" w14:paraId="3CF4D822" w14:textId="77777777" w:rsidTr="008073B2">
        <w:tc>
          <w:tcPr>
            <w:tcW w:w="1809" w:type="dxa"/>
            <w:tcBorders>
              <w:top w:val="single" w:sz="6" w:space="0" w:color="auto"/>
              <w:left w:val="single" w:sz="6" w:space="0" w:color="auto"/>
              <w:bottom w:val="single" w:sz="6" w:space="0" w:color="auto"/>
              <w:right w:val="single" w:sz="6" w:space="0" w:color="auto"/>
            </w:tcBorders>
          </w:tcPr>
          <w:p w14:paraId="757569CE" w14:textId="67EAB4A3"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3</w:t>
            </w:r>
            <w:r w:rsidR="0066411C">
              <w:rPr>
                <w:rFonts w:asciiTheme="majorBidi" w:hAnsiTheme="majorBidi" w:cstheme="majorBidi"/>
                <w:b/>
              </w:rPr>
              <w:t>4</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300C4CB3" w14:textId="77777777" w:rsidR="0066411C" w:rsidRDefault="008073B2" w:rsidP="009F4580">
            <w:pPr>
              <w:ind w:left="-30" w:firstLine="30"/>
              <w:rPr>
                <w:rFonts w:asciiTheme="majorBidi" w:hAnsiTheme="majorBidi" w:cstheme="majorBidi"/>
                <w:bCs/>
              </w:rPr>
            </w:pPr>
            <w:r w:rsidRPr="00C76C41">
              <w:rPr>
                <w:rFonts w:asciiTheme="majorBidi" w:hAnsiTheme="majorBidi" w:cstheme="majorBidi"/>
                <w:bCs/>
              </w:rPr>
              <w:t xml:space="preserve">L’Entrepreneur doit soumettre </w:t>
            </w:r>
            <w:r w:rsidR="00C76C41" w:rsidRPr="00C76C41">
              <w:rPr>
                <w:rFonts w:asciiTheme="majorBidi" w:hAnsiTheme="majorBidi" w:cstheme="majorBidi"/>
                <w:bCs/>
              </w:rPr>
              <w:t>pour</w:t>
            </w:r>
            <w:r w:rsidRPr="00C76C41">
              <w:rPr>
                <w:rFonts w:asciiTheme="majorBidi" w:hAnsiTheme="majorBidi" w:cstheme="majorBidi"/>
                <w:bCs/>
              </w:rPr>
              <w:t xml:space="preserve"> approbation un Programme pour</w:t>
            </w:r>
            <w:r w:rsidR="0066411C">
              <w:rPr>
                <w:rFonts w:asciiTheme="majorBidi" w:hAnsiTheme="majorBidi" w:cstheme="majorBidi"/>
                <w:bCs/>
              </w:rPr>
              <w:t> :</w:t>
            </w:r>
          </w:p>
          <w:p w14:paraId="2B1A5C67" w14:textId="79B2FA68" w:rsidR="007A71B6" w:rsidRDefault="008073B2" w:rsidP="007A71B6">
            <w:pPr>
              <w:shd w:val="clear" w:color="auto" w:fill="FDFDFD"/>
              <w:ind w:left="0" w:hanging="34"/>
              <w:rPr>
                <w:szCs w:val="24"/>
                <w:lang w:eastAsia="en-US"/>
              </w:rPr>
            </w:pPr>
            <w:r w:rsidRPr="00380BA1">
              <w:rPr>
                <w:bCs/>
                <w:szCs w:val="24"/>
              </w:rPr>
              <w:t xml:space="preserve"> </w:t>
            </w:r>
            <w:r w:rsidR="00380BA1" w:rsidRPr="00380BA1">
              <w:rPr>
                <w:szCs w:val="24"/>
                <w:lang w:eastAsia="en-US"/>
              </w:rPr>
              <w:t xml:space="preserve">Activités de la </w:t>
            </w:r>
            <w:r w:rsidR="007A71B6">
              <w:rPr>
                <w:szCs w:val="24"/>
                <w:lang w:eastAsia="en-US"/>
              </w:rPr>
              <w:t>P</w:t>
            </w:r>
            <w:r w:rsidR="00380BA1" w:rsidRPr="00380BA1">
              <w:rPr>
                <w:szCs w:val="24"/>
                <w:lang w:eastAsia="en-US"/>
              </w:rPr>
              <w:t xml:space="preserve">hase I : dans les </w:t>
            </w:r>
            <w:r w:rsidR="00380BA1" w:rsidRPr="007A71B6">
              <w:rPr>
                <w:i/>
                <w:iCs/>
                <w:szCs w:val="24"/>
                <w:lang w:eastAsia="en-US"/>
              </w:rPr>
              <w:t>[insérer le n</w:t>
            </w:r>
            <w:r w:rsidR="007A71B6" w:rsidRPr="007A71B6">
              <w:rPr>
                <w:i/>
                <w:iCs/>
                <w:szCs w:val="24"/>
                <w:lang w:eastAsia="en-US"/>
              </w:rPr>
              <w:t>ombre</w:t>
            </w:r>
            <w:r w:rsidR="00380BA1" w:rsidRPr="007A71B6">
              <w:rPr>
                <w:i/>
                <w:iCs/>
                <w:szCs w:val="24"/>
                <w:lang w:eastAsia="en-US"/>
              </w:rPr>
              <w:t>]</w:t>
            </w:r>
            <w:r w:rsidR="00380BA1" w:rsidRPr="00380BA1">
              <w:rPr>
                <w:szCs w:val="24"/>
                <w:lang w:eastAsia="en-US"/>
              </w:rPr>
              <w:t xml:space="preserve"> jours suivant la date de la </w:t>
            </w:r>
            <w:r w:rsidR="00AE0851">
              <w:rPr>
                <w:szCs w:val="24"/>
                <w:lang w:eastAsia="en-US"/>
              </w:rPr>
              <w:t>Lettre de Notification de l’Attribution</w:t>
            </w:r>
            <w:r w:rsidR="00734A99">
              <w:rPr>
                <w:szCs w:val="24"/>
                <w:lang w:eastAsia="en-US"/>
              </w:rPr>
              <w:t xml:space="preserve"> du Marché</w:t>
            </w:r>
            <w:r w:rsidR="00380BA1" w:rsidRPr="00380BA1">
              <w:rPr>
                <w:szCs w:val="24"/>
                <w:lang w:eastAsia="en-US"/>
              </w:rPr>
              <w:t xml:space="preserve">. </w:t>
            </w:r>
          </w:p>
          <w:p w14:paraId="22F2BA4C" w14:textId="674CB191" w:rsidR="00F92FD0" w:rsidRDefault="00380BA1" w:rsidP="007A71B6">
            <w:pPr>
              <w:shd w:val="clear" w:color="auto" w:fill="FDFDFD"/>
              <w:ind w:left="0" w:hanging="34"/>
              <w:rPr>
                <w:szCs w:val="24"/>
                <w:lang w:eastAsia="en-US"/>
              </w:rPr>
            </w:pPr>
            <w:r w:rsidRPr="00380BA1">
              <w:rPr>
                <w:szCs w:val="24"/>
                <w:lang w:eastAsia="en-US"/>
              </w:rPr>
              <w:t xml:space="preserve">Phase II A, dans les </w:t>
            </w:r>
            <w:r w:rsidRPr="00F92FD0">
              <w:rPr>
                <w:i/>
                <w:iCs/>
                <w:szCs w:val="24"/>
                <w:lang w:eastAsia="en-US"/>
              </w:rPr>
              <w:t xml:space="preserve">[insérer le </w:t>
            </w:r>
            <w:r w:rsidR="00F92FD0" w:rsidRPr="00F92FD0">
              <w:rPr>
                <w:i/>
                <w:iCs/>
                <w:szCs w:val="24"/>
                <w:lang w:eastAsia="en-US"/>
              </w:rPr>
              <w:t>nombre</w:t>
            </w:r>
            <w:r w:rsidRPr="00F92FD0">
              <w:rPr>
                <w:i/>
                <w:iCs/>
                <w:szCs w:val="24"/>
                <w:lang w:eastAsia="en-US"/>
              </w:rPr>
              <w:t>]</w:t>
            </w:r>
            <w:r w:rsidRPr="00380BA1">
              <w:rPr>
                <w:szCs w:val="24"/>
                <w:lang w:eastAsia="en-US"/>
              </w:rPr>
              <w:t xml:space="preserve"> jours suivant la date de </w:t>
            </w:r>
            <w:r w:rsidR="00734A99">
              <w:rPr>
                <w:szCs w:val="24"/>
                <w:lang w:eastAsia="en-US"/>
              </w:rPr>
              <w:t>Commencement</w:t>
            </w:r>
            <w:r w:rsidR="00734A99" w:rsidRPr="00380BA1">
              <w:rPr>
                <w:szCs w:val="24"/>
                <w:lang w:eastAsia="en-US"/>
              </w:rPr>
              <w:t xml:space="preserve"> </w:t>
            </w:r>
            <w:r w:rsidRPr="00380BA1">
              <w:rPr>
                <w:szCs w:val="24"/>
                <w:lang w:eastAsia="en-US"/>
              </w:rPr>
              <w:t xml:space="preserve">de la </w:t>
            </w:r>
            <w:r w:rsidR="00734A99">
              <w:rPr>
                <w:szCs w:val="24"/>
                <w:lang w:eastAsia="en-US"/>
              </w:rPr>
              <w:t>P</w:t>
            </w:r>
            <w:r w:rsidRPr="00380BA1">
              <w:rPr>
                <w:szCs w:val="24"/>
                <w:lang w:eastAsia="en-US"/>
              </w:rPr>
              <w:t xml:space="preserve">hase II A </w:t>
            </w:r>
          </w:p>
          <w:p w14:paraId="0B4C9DA1" w14:textId="65384C55" w:rsidR="00F92FD0" w:rsidRDefault="00380BA1" w:rsidP="007A71B6">
            <w:pPr>
              <w:shd w:val="clear" w:color="auto" w:fill="FDFDFD"/>
              <w:ind w:left="0" w:hanging="34"/>
              <w:rPr>
                <w:szCs w:val="24"/>
                <w:lang w:eastAsia="en-US"/>
              </w:rPr>
            </w:pPr>
            <w:r w:rsidRPr="00380BA1">
              <w:rPr>
                <w:szCs w:val="24"/>
                <w:lang w:eastAsia="en-US"/>
              </w:rPr>
              <w:t xml:space="preserve">Phase II B, dans les </w:t>
            </w:r>
            <w:r w:rsidR="00F92FD0" w:rsidRPr="00F92FD0">
              <w:rPr>
                <w:i/>
                <w:iCs/>
                <w:szCs w:val="24"/>
                <w:lang w:eastAsia="en-US"/>
              </w:rPr>
              <w:t>[insérer le nombre]</w:t>
            </w:r>
            <w:r w:rsidR="00F92FD0" w:rsidRPr="00380BA1">
              <w:rPr>
                <w:szCs w:val="24"/>
                <w:lang w:eastAsia="en-US"/>
              </w:rPr>
              <w:t xml:space="preserve"> </w:t>
            </w:r>
            <w:r w:rsidRPr="00380BA1">
              <w:rPr>
                <w:szCs w:val="24"/>
                <w:lang w:eastAsia="en-US"/>
              </w:rPr>
              <w:t xml:space="preserve">jours suivant la date de </w:t>
            </w:r>
            <w:r w:rsidR="00734A99">
              <w:rPr>
                <w:szCs w:val="24"/>
                <w:lang w:eastAsia="en-US"/>
              </w:rPr>
              <w:t>Commencement</w:t>
            </w:r>
            <w:r w:rsidRPr="00380BA1">
              <w:rPr>
                <w:szCs w:val="24"/>
                <w:lang w:eastAsia="en-US"/>
              </w:rPr>
              <w:t xml:space="preserve"> de la </w:t>
            </w:r>
            <w:r w:rsidR="00734A99">
              <w:rPr>
                <w:szCs w:val="24"/>
                <w:lang w:eastAsia="en-US"/>
              </w:rPr>
              <w:t>P</w:t>
            </w:r>
            <w:r w:rsidRPr="00380BA1">
              <w:rPr>
                <w:szCs w:val="24"/>
                <w:lang w:eastAsia="en-US"/>
              </w:rPr>
              <w:t xml:space="preserve">hase II B </w:t>
            </w:r>
          </w:p>
          <w:p w14:paraId="34690BC2" w14:textId="43D68E39" w:rsidR="008073B2" w:rsidRPr="00742108" w:rsidRDefault="00380BA1" w:rsidP="00742108">
            <w:pPr>
              <w:shd w:val="clear" w:color="auto" w:fill="FDFDFD"/>
              <w:ind w:left="0" w:hanging="34"/>
              <w:rPr>
                <w:szCs w:val="24"/>
                <w:lang w:eastAsia="en-US"/>
              </w:rPr>
            </w:pPr>
            <w:r w:rsidRPr="00380BA1">
              <w:rPr>
                <w:szCs w:val="24"/>
                <w:lang w:eastAsia="en-US"/>
              </w:rPr>
              <w:t>Le programme doit être présenté dans le format suivant : [</w:t>
            </w:r>
            <w:r w:rsidRPr="0086405A">
              <w:rPr>
                <w:i/>
                <w:iCs/>
                <w:szCs w:val="24"/>
                <w:lang w:eastAsia="en-US"/>
              </w:rPr>
              <w:t>préciser, le cas échéant]</w:t>
            </w:r>
          </w:p>
        </w:tc>
      </w:tr>
      <w:tr w:rsidR="00A05075" w:rsidRPr="007D0FD7" w14:paraId="59A7DE39" w14:textId="77777777" w:rsidTr="008073B2">
        <w:tc>
          <w:tcPr>
            <w:tcW w:w="1809" w:type="dxa"/>
            <w:tcBorders>
              <w:top w:val="single" w:sz="6" w:space="0" w:color="auto"/>
              <w:left w:val="single" w:sz="6" w:space="0" w:color="auto"/>
              <w:bottom w:val="single" w:sz="6" w:space="0" w:color="auto"/>
              <w:right w:val="single" w:sz="6" w:space="0" w:color="auto"/>
            </w:tcBorders>
          </w:tcPr>
          <w:p w14:paraId="2977476C" w14:textId="09093A0F" w:rsidR="00A05075" w:rsidRPr="00C76C41" w:rsidRDefault="00A05075" w:rsidP="008073B2">
            <w:pPr>
              <w:jc w:val="left"/>
              <w:rPr>
                <w:rFonts w:asciiTheme="majorBidi" w:hAnsiTheme="majorBidi" w:cstheme="majorBidi"/>
                <w:b/>
              </w:rPr>
            </w:pPr>
            <w:r>
              <w:rPr>
                <w:rFonts w:asciiTheme="majorBidi" w:hAnsiTheme="majorBidi" w:cstheme="majorBidi"/>
                <w:b/>
              </w:rPr>
              <w:t>CCAG 34.1</w:t>
            </w:r>
          </w:p>
        </w:tc>
        <w:tc>
          <w:tcPr>
            <w:tcW w:w="7655" w:type="dxa"/>
            <w:tcBorders>
              <w:top w:val="single" w:sz="6" w:space="0" w:color="auto"/>
              <w:left w:val="single" w:sz="6" w:space="0" w:color="auto"/>
              <w:bottom w:val="single" w:sz="6" w:space="0" w:color="auto"/>
              <w:right w:val="single" w:sz="6" w:space="0" w:color="auto"/>
            </w:tcBorders>
          </w:tcPr>
          <w:p w14:paraId="6C3685D1" w14:textId="11D008EE" w:rsidR="007D0FD7" w:rsidRDefault="007D0FD7" w:rsidP="007D0FD7">
            <w:pPr>
              <w:shd w:val="clear" w:color="auto" w:fill="FDFDFD"/>
              <w:spacing w:after="0"/>
              <w:ind w:left="0" w:firstLine="0"/>
              <w:rPr>
                <w:i/>
                <w:iCs/>
                <w:szCs w:val="24"/>
                <w:lang w:eastAsia="en-US"/>
              </w:rPr>
            </w:pPr>
            <w:r w:rsidRPr="0048244D">
              <w:rPr>
                <w:i/>
                <w:iCs/>
                <w:szCs w:val="24"/>
                <w:lang w:eastAsia="en-US"/>
              </w:rPr>
              <w:t>[</w:t>
            </w:r>
            <w:r w:rsidR="00A808ED">
              <w:rPr>
                <w:i/>
                <w:iCs/>
                <w:szCs w:val="24"/>
                <w:lang w:eastAsia="en-US"/>
              </w:rPr>
              <w:t>Ce qui suit</w:t>
            </w:r>
            <w:r w:rsidRPr="0048244D">
              <w:rPr>
                <w:i/>
                <w:iCs/>
                <w:szCs w:val="24"/>
                <w:lang w:eastAsia="en-US"/>
              </w:rPr>
              <w:t xml:space="preserve"> doit être inclus si le</w:t>
            </w:r>
            <w:r>
              <w:rPr>
                <w:i/>
                <w:iCs/>
                <w:szCs w:val="24"/>
                <w:lang w:eastAsia="en-US"/>
              </w:rPr>
              <w:t xml:space="preserve"> marché</w:t>
            </w:r>
            <w:r w:rsidRPr="0048244D">
              <w:rPr>
                <w:i/>
                <w:iCs/>
                <w:szCs w:val="24"/>
                <w:lang w:eastAsia="en-US"/>
              </w:rPr>
              <w:t xml:space="preserve"> a été évalué comme présentant des risques potentiels ou réels en matière de cybersécurité : « Les rapports d’</w:t>
            </w:r>
            <w:r>
              <w:rPr>
                <w:i/>
                <w:iCs/>
                <w:szCs w:val="24"/>
                <w:lang w:eastAsia="en-US"/>
              </w:rPr>
              <w:t xml:space="preserve">avancement </w:t>
            </w:r>
            <w:r w:rsidRPr="0048244D">
              <w:rPr>
                <w:i/>
                <w:iCs/>
                <w:szCs w:val="24"/>
                <w:lang w:eastAsia="en-US"/>
              </w:rPr>
              <w:t xml:space="preserve">doivent inclure l’état de la conformité à la gestion des risques de cybersécurité et tout risque prévisible en matière de cybersécurité et d’atténuation ».] </w:t>
            </w:r>
          </w:p>
          <w:p w14:paraId="3F40CB44" w14:textId="77777777" w:rsidR="007D0FD7" w:rsidRDefault="007D0FD7" w:rsidP="007D0FD7">
            <w:pPr>
              <w:shd w:val="clear" w:color="auto" w:fill="FDFDFD"/>
              <w:spacing w:after="0"/>
              <w:ind w:left="0" w:firstLine="0"/>
              <w:rPr>
                <w:i/>
                <w:iCs/>
                <w:szCs w:val="24"/>
                <w:lang w:eastAsia="en-US"/>
              </w:rPr>
            </w:pPr>
          </w:p>
          <w:p w14:paraId="5FFBCB01" w14:textId="34ACAC22" w:rsidR="00A05075" w:rsidRPr="007D0FD7" w:rsidRDefault="007D0FD7" w:rsidP="00590885">
            <w:pPr>
              <w:ind w:left="0" w:right="92" w:firstLine="0"/>
              <w:rPr>
                <w:rFonts w:asciiTheme="majorBidi" w:hAnsiTheme="majorBidi" w:cstheme="majorBidi"/>
              </w:rPr>
            </w:pPr>
            <w:r w:rsidRPr="0048244D">
              <w:rPr>
                <w:i/>
                <w:iCs/>
                <w:szCs w:val="24"/>
                <w:lang w:eastAsia="en-US"/>
              </w:rPr>
              <w:t>[S’il y a lieu, préciser les incidents de cybersécurité à signaler immédiatement]</w:t>
            </w:r>
          </w:p>
        </w:tc>
      </w:tr>
      <w:tr w:rsidR="008073B2" w:rsidRPr="00C76C41" w14:paraId="1E5A566B" w14:textId="77777777" w:rsidTr="008073B2">
        <w:tc>
          <w:tcPr>
            <w:tcW w:w="1809" w:type="dxa"/>
            <w:tcBorders>
              <w:top w:val="single" w:sz="6" w:space="0" w:color="auto"/>
              <w:left w:val="single" w:sz="6" w:space="0" w:color="auto"/>
              <w:bottom w:val="single" w:sz="6" w:space="0" w:color="auto"/>
              <w:right w:val="single" w:sz="6" w:space="0" w:color="auto"/>
            </w:tcBorders>
          </w:tcPr>
          <w:p w14:paraId="5B9BED5F" w14:textId="13D66D88"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3</w:t>
            </w:r>
            <w:r w:rsidR="00742108">
              <w:rPr>
                <w:rFonts w:asciiTheme="majorBidi" w:hAnsiTheme="majorBidi" w:cstheme="majorBidi"/>
                <w:b/>
              </w:rPr>
              <w:t>4.2</w:t>
            </w:r>
          </w:p>
        </w:tc>
        <w:tc>
          <w:tcPr>
            <w:tcW w:w="7655" w:type="dxa"/>
            <w:tcBorders>
              <w:top w:val="single" w:sz="6" w:space="0" w:color="auto"/>
              <w:left w:val="single" w:sz="6" w:space="0" w:color="auto"/>
              <w:bottom w:val="single" w:sz="6" w:space="0" w:color="auto"/>
              <w:right w:val="single" w:sz="6" w:space="0" w:color="auto"/>
            </w:tcBorders>
          </w:tcPr>
          <w:p w14:paraId="07EE338D" w14:textId="293F8068" w:rsidR="008073B2" w:rsidRPr="00C76C41" w:rsidRDefault="00C76C41" w:rsidP="008073B2">
            <w:pPr>
              <w:ind w:left="0" w:right="92" w:firstLine="0"/>
              <w:rPr>
                <w:rFonts w:asciiTheme="majorBidi" w:hAnsiTheme="majorBidi" w:cstheme="majorBidi"/>
              </w:rPr>
            </w:pPr>
            <w:r w:rsidRPr="00C76C41">
              <w:rPr>
                <w:rFonts w:asciiTheme="majorBidi" w:hAnsiTheme="majorBidi" w:cstheme="majorBidi"/>
              </w:rPr>
              <w:t>Le délai</w:t>
            </w:r>
            <w:r w:rsidR="008073B2" w:rsidRPr="00C76C41">
              <w:rPr>
                <w:rFonts w:asciiTheme="majorBidi" w:hAnsiTheme="majorBidi" w:cstheme="majorBidi"/>
              </w:rPr>
              <w:t xml:space="preserve"> entre deux mises à jour du Programme est de ____ </w:t>
            </w:r>
            <w:r w:rsidR="008073B2" w:rsidRPr="00C76C41">
              <w:rPr>
                <w:rFonts w:asciiTheme="majorBidi" w:hAnsiTheme="majorBidi" w:cstheme="majorBidi"/>
                <w:i/>
              </w:rPr>
              <w:t>[insérer le nombre]</w:t>
            </w:r>
            <w:r w:rsidR="008073B2" w:rsidRPr="00C76C41">
              <w:rPr>
                <w:rFonts w:asciiTheme="majorBidi" w:hAnsiTheme="majorBidi" w:cstheme="majorBidi"/>
              </w:rPr>
              <w:t xml:space="preserve"> jours.</w:t>
            </w:r>
          </w:p>
          <w:p w14:paraId="583C5A20" w14:textId="5858E267" w:rsidR="008073B2" w:rsidRPr="00C76C41" w:rsidRDefault="008073B2" w:rsidP="008073B2">
            <w:pPr>
              <w:ind w:left="0" w:right="92" w:firstLine="0"/>
              <w:rPr>
                <w:rFonts w:asciiTheme="majorBidi" w:hAnsiTheme="majorBidi" w:cstheme="majorBidi"/>
              </w:rPr>
            </w:pPr>
            <w:r w:rsidRPr="00C76C41">
              <w:rPr>
                <w:rFonts w:asciiTheme="majorBidi" w:hAnsiTheme="majorBidi" w:cstheme="majorBidi"/>
              </w:rPr>
              <w:t xml:space="preserve">Le montant retenu au titre d’un retard de présentation d’une mise à jour du Programme est de : ________ </w:t>
            </w:r>
            <w:r w:rsidRPr="00C76C41">
              <w:rPr>
                <w:rFonts w:asciiTheme="majorBidi" w:hAnsiTheme="majorBidi" w:cstheme="majorBidi"/>
                <w:i/>
              </w:rPr>
              <w:t>[insérer le montant]</w:t>
            </w:r>
            <w:r w:rsidRPr="00C76C41">
              <w:rPr>
                <w:rFonts w:asciiTheme="majorBidi" w:hAnsiTheme="majorBidi" w:cstheme="majorBidi"/>
              </w:rPr>
              <w:t>.</w:t>
            </w:r>
          </w:p>
        </w:tc>
      </w:tr>
      <w:tr w:rsidR="008073B2" w:rsidRPr="00C76C41" w14:paraId="6A4549D6"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0AB203B7" w14:textId="77777777" w:rsidR="008073B2" w:rsidRPr="00C76C41" w:rsidRDefault="008073B2" w:rsidP="008073B2">
            <w:pPr>
              <w:tabs>
                <w:tab w:val="left" w:pos="556"/>
              </w:tabs>
              <w:spacing w:before="120"/>
              <w:ind w:left="562" w:right="-72" w:hanging="562"/>
              <w:jc w:val="center"/>
              <w:rPr>
                <w:rFonts w:asciiTheme="majorBidi" w:hAnsiTheme="majorBidi" w:cstheme="majorBidi"/>
                <w:b/>
                <w:sz w:val="28"/>
              </w:rPr>
            </w:pPr>
            <w:r w:rsidRPr="00C76C41">
              <w:rPr>
                <w:rFonts w:asciiTheme="majorBidi" w:hAnsiTheme="majorBidi" w:cstheme="majorBidi"/>
                <w:b/>
                <w:sz w:val="28"/>
              </w:rPr>
              <w:lastRenderedPageBreak/>
              <w:t>C. Contrôle de qualité</w:t>
            </w:r>
          </w:p>
        </w:tc>
      </w:tr>
      <w:tr w:rsidR="00413FBE" w:rsidRPr="00C76C41" w14:paraId="074270EA" w14:textId="77777777" w:rsidTr="008073B2">
        <w:tc>
          <w:tcPr>
            <w:tcW w:w="1809" w:type="dxa"/>
            <w:tcBorders>
              <w:top w:val="single" w:sz="6" w:space="0" w:color="auto"/>
              <w:left w:val="single" w:sz="6" w:space="0" w:color="auto"/>
              <w:bottom w:val="single" w:sz="6" w:space="0" w:color="auto"/>
              <w:right w:val="single" w:sz="6" w:space="0" w:color="auto"/>
            </w:tcBorders>
          </w:tcPr>
          <w:p w14:paraId="2FE7E301" w14:textId="77777777" w:rsidR="00413FBE" w:rsidRPr="00C76C41" w:rsidRDefault="00413FBE" w:rsidP="008073B2">
            <w:pPr>
              <w:jc w:val="left"/>
              <w:rPr>
                <w:rFonts w:asciiTheme="majorBidi" w:hAnsiTheme="majorBidi" w:cstheme="majorBidi"/>
                <w:b/>
              </w:rPr>
            </w:pPr>
          </w:p>
        </w:tc>
        <w:tc>
          <w:tcPr>
            <w:tcW w:w="7655" w:type="dxa"/>
            <w:tcBorders>
              <w:top w:val="single" w:sz="6" w:space="0" w:color="auto"/>
              <w:left w:val="single" w:sz="6" w:space="0" w:color="auto"/>
              <w:bottom w:val="single" w:sz="6" w:space="0" w:color="auto"/>
              <w:right w:val="single" w:sz="6" w:space="0" w:color="auto"/>
            </w:tcBorders>
          </w:tcPr>
          <w:p w14:paraId="6DFC6884" w14:textId="77777777" w:rsidR="00413FBE" w:rsidRPr="00C76C41" w:rsidRDefault="00413FBE" w:rsidP="008073B2">
            <w:pPr>
              <w:ind w:left="0" w:right="92" w:firstLine="0"/>
              <w:rPr>
                <w:rFonts w:asciiTheme="majorBidi" w:hAnsiTheme="majorBidi" w:cstheme="majorBidi"/>
              </w:rPr>
            </w:pPr>
          </w:p>
        </w:tc>
      </w:tr>
      <w:tr w:rsidR="008073B2" w:rsidRPr="00C76C41" w14:paraId="3E3EED4C"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56420822" w14:textId="77777777" w:rsidR="008073B2" w:rsidRPr="00C76C41" w:rsidRDefault="008073B2" w:rsidP="008073B2">
            <w:pPr>
              <w:tabs>
                <w:tab w:val="left" w:pos="556"/>
              </w:tabs>
              <w:spacing w:before="120"/>
              <w:ind w:left="562" w:right="-72" w:hanging="562"/>
              <w:jc w:val="center"/>
              <w:rPr>
                <w:rFonts w:asciiTheme="majorBidi" w:hAnsiTheme="majorBidi" w:cstheme="majorBidi"/>
                <w:b/>
                <w:sz w:val="28"/>
              </w:rPr>
            </w:pPr>
            <w:r w:rsidRPr="00C76C41">
              <w:rPr>
                <w:rFonts w:asciiTheme="majorBidi" w:hAnsiTheme="majorBidi" w:cstheme="majorBidi"/>
                <w:b/>
                <w:sz w:val="28"/>
              </w:rPr>
              <w:t>D. Maîtrise des coûts</w:t>
            </w:r>
          </w:p>
        </w:tc>
      </w:tr>
      <w:tr w:rsidR="008073B2" w:rsidRPr="00C76C41" w14:paraId="381FFC9C" w14:textId="77777777" w:rsidTr="008073B2">
        <w:tc>
          <w:tcPr>
            <w:tcW w:w="1809" w:type="dxa"/>
            <w:tcBorders>
              <w:top w:val="single" w:sz="6" w:space="0" w:color="auto"/>
              <w:left w:val="single" w:sz="6" w:space="0" w:color="auto"/>
              <w:bottom w:val="single" w:sz="6" w:space="0" w:color="auto"/>
              <w:right w:val="single" w:sz="6" w:space="0" w:color="auto"/>
            </w:tcBorders>
          </w:tcPr>
          <w:p w14:paraId="6DC2C582" w14:textId="29F0DC48"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4</w:t>
            </w:r>
            <w:r w:rsidR="00C91735">
              <w:rPr>
                <w:rFonts w:asciiTheme="majorBidi" w:hAnsiTheme="majorBidi" w:cstheme="majorBidi"/>
                <w:b/>
              </w:rPr>
              <w:t>4</w:t>
            </w:r>
            <w:r w:rsidRPr="00C76C41">
              <w:rPr>
                <w:rFonts w:asciiTheme="majorBidi" w:hAnsiTheme="majorBidi" w:cstheme="majorBidi"/>
                <w:b/>
              </w:rPr>
              <w:t>.</w:t>
            </w:r>
            <w:r w:rsidR="00C91735">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4628C35C" w14:textId="3BD553C3" w:rsidR="00C91735" w:rsidRDefault="00C91735" w:rsidP="008073B2">
            <w:pPr>
              <w:ind w:left="0" w:right="2" w:hanging="38"/>
              <w:rPr>
                <w:rFonts w:asciiTheme="majorBidi" w:hAnsiTheme="majorBidi" w:cstheme="majorBidi"/>
              </w:rPr>
            </w:pPr>
            <w:r>
              <w:rPr>
                <w:rFonts w:asciiTheme="majorBidi" w:hAnsiTheme="majorBidi" w:cstheme="majorBidi"/>
              </w:rPr>
              <w:t xml:space="preserve">Le </w:t>
            </w:r>
            <w:r w:rsidR="00734A99">
              <w:rPr>
                <w:rFonts w:asciiTheme="majorBidi" w:hAnsiTheme="majorBidi" w:cstheme="majorBidi"/>
              </w:rPr>
              <w:t>Montant</w:t>
            </w:r>
            <w:r>
              <w:rPr>
                <w:rFonts w:asciiTheme="majorBidi" w:hAnsiTheme="majorBidi" w:cstheme="majorBidi"/>
              </w:rPr>
              <w:t xml:space="preserve"> du Marché comprend :</w:t>
            </w:r>
          </w:p>
          <w:p w14:paraId="699759AE" w14:textId="6CDBDDFA" w:rsidR="00F06DA4" w:rsidRPr="003808FE" w:rsidRDefault="00F06DA4" w:rsidP="00F06DA4">
            <w:pPr>
              <w:ind w:right="2"/>
            </w:pPr>
            <w:r w:rsidRPr="003808FE">
              <w:t xml:space="preserve">Activités Phase I </w:t>
            </w:r>
            <w:r w:rsidR="003808FE" w:rsidRPr="003808FE">
              <w:t>:</w:t>
            </w:r>
            <w:r w:rsidRPr="003808FE">
              <w:t xml:space="preserve">    </w:t>
            </w:r>
            <w:r w:rsidRPr="003808FE">
              <w:tab/>
            </w:r>
            <w:r w:rsidRPr="003808FE">
              <w:tab/>
            </w:r>
            <w:r w:rsidRPr="003808FE">
              <w:tab/>
              <w:t>[   ]</w:t>
            </w:r>
          </w:p>
          <w:p w14:paraId="6E5869C2" w14:textId="338CC935" w:rsidR="00F06DA4" w:rsidRPr="003808FE" w:rsidRDefault="003808FE" w:rsidP="00F06DA4">
            <w:pPr>
              <w:ind w:right="2"/>
            </w:pPr>
            <w:r w:rsidRPr="003808FE">
              <w:t xml:space="preserve">Activités </w:t>
            </w:r>
            <w:r w:rsidR="00F06DA4" w:rsidRPr="003808FE">
              <w:t>Phase II</w:t>
            </w:r>
            <w:r w:rsidRPr="003808FE">
              <w:t xml:space="preserve"> </w:t>
            </w:r>
            <w:r w:rsidR="00F06DA4" w:rsidRPr="003808FE">
              <w:t>A</w:t>
            </w:r>
            <w:r w:rsidRPr="003808FE">
              <w:t xml:space="preserve"> </w:t>
            </w:r>
            <w:r w:rsidR="00F06DA4" w:rsidRPr="003808FE">
              <w:t xml:space="preserve">:   </w:t>
            </w:r>
            <w:r w:rsidR="00F06DA4" w:rsidRPr="003808FE">
              <w:tab/>
            </w:r>
            <w:r w:rsidR="00F06DA4" w:rsidRPr="003808FE">
              <w:tab/>
              <w:t>[   ]</w:t>
            </w:r>
          </w:p>
          <w:p w14:paraId="50DE39DA" w14:textId="73ABE28F" w:rsidR="00F06DA4" w:rsidRPr="00096D52" w:rsidRDefault="003808FE" w:rsidP="00F06DA4">
            <w:pPr>
              <w:ind w:right="2"/>
            </w:pPr>
            <w:r>
              <w:t xml:space="preserve">Activités </w:t>
            </w:r>
            <w:r w:rsidR="00F06DA4" w:rsidRPr="00096D52">
              <w:t>Phase II</w:t>
            </w:r>
            <w:r w:rsidRPr="00096D52">
              <w:t xml:space="preserve"> </w:t>
            </w:r>
            <w:r w:rsidR="00F06DA4" w:rsidRPr="00096D52">
              <w:t>B</w:t>
            </w:r>
            <w:r w:rsidRPr="00096D52">
              <w:t xml:space="preserve"> </w:t>
            </w:r>
            <w:r w:rsidR="00F06DA4" w:rsidRPr="00096D52">
              <w:t xml:space="preserve">:   </w:t>
            </w:r>
            <w:r w:rsidR="00F06DA4" w:rsidRPr="00096D52">
              <w:tab/>
            </w:r>
            <w:r w:rsidR="00F06DA4" w:rsidRPr="00096D52">
              <w:tab/>
              <w:t>[   ]</w:t>
            </w:r>
          </w:p>
          <w:p w14:paraId="785E3C21" w14:textId="5ECAACC2" w:rsidR="00F06DA4" w:rsidRPr="00096D52" w:rsidRDefault="003808FE" w:rsidP="00F06DA4">
            <w:pPr>
              <w:ind w:right="2"/>
            </w:pPr>
            <w:r w:rsidRPr="00096D52">
              <w:t xml:space="preserve">Activités </w:t>
            </w:r>
            <w:r w:rsidR="00F06DA4" w:rsidRPr="00096D52">
              <w:t xml:space="preserve">Phase III :  </w:t>
            </w:r>
            <w:r w:rsidR="00F06DA4" w:rsidRPr="00096D52">
              <w:tab/>
            </w:r>
            <w:r w:rsidR="00F06DA4" w:rsidRPr="00096D52">
              <w:tab/>
            </w:r>
            <w:r w:rsidR="00F06DA4" w:rsidRPr="00096D52">
              <w:tab/>
              <w:t>[   ]</w:t>
            </w:r>
          </w:p>
          <w:p w14:paraId="531AF6B4" w14:textId="77777777" w:rsidR="00096D52" w:rsidRDefault="00096D52" w:rsidP="00F06DA4">
            <w:pPr>
              <w:ind w:left="0" w:right="2" w:hanging="38"/>
            </w:pPr>
            <w:r w:rsidRPr="00096D52">
              <w:t xml:space="preserve">Conception et Services de </w:t>
            </w:r>
            <w:r>
              <w:t>Gestion</w:t>
            </w:r>
            <w:r w:rsidR="00F06DA4" w:rsidRPr="00096D52">
              <w:t>:   [   ]</w:t>
            </w:r>
          </w:p>
          <w:p w14:paraId="641FEEFB" w14:textId="774D005C" w:rsidR="008073B2" w:rsidRPr="00C76C41" w:rsidRDefault="00F06DA4" w:rsidP="00096D52">
            <w:pPr>
              <w:ind w:left="0" w:right="2" w:hanging="38"/>
              <w:rPr>
                <w:rFonts w:asciiTheme="majorBidi" w:hAnsiTheme="majorBidi" w:cstheme="majorBidi"/>
              </w:rPr>
            </w:pPr>
            <w:r w:rsidRPr="00096D52">
              <w:rPr>
                <w:b/>
                <w:bCs/>
              </w:rPr>
              <w:t>Total:</w:t>
            </w:r>
            <w:r w:rsidRPr="00096D52">
              <w:t xml:space="preserve">                                                 [   ]</w:t>
            </w:r>
          </w:p>
        </w:tc>
      </w:tr>
      <w:tr w:rsidR="000C0847" w:rsidRPr="00C76C41" w14:paraId="6A4F859B" w14:textId="77777777" w:rsidTr="008073B2">
        <w:tc>
          <w:tcPr>
            <w:tcW w:w="1809" w:type="dxa"/>
            <w:tcBorders>
              <w:top w:val="single" w:sz="6" w:space="0" w:color="auto"/>
              <w:left w:val="single" w:sz="6" w:space="0" w:color="auto"/>
              <w:bottom w:val="single" w:sz="6" w:space="0" w:color="auto"/>
              <w:right w:val="single" w:sz="6" w:space="0" w:color="auto"/>
            </w:tcBorders>
          </w:tcPr>
          <w:p w14:paraId="1076DAEB" w14:textId="2E674A11" w:rsidR="000C0847" w:rsidRDefault="000C0847" w:rsidP="008073B2">
            <w:pPr>
              <w:jc w:val="left"/>
              <w:rPr>
                <w:rFonts w:asciiTheme="majorBidi" w:hAnsiTheme="majorBidi" w:cstheme="majorBidi"/>
                <w:b/>
              </w:rPr>
            </w:pPr>
            <w:r>
              <w:rPr>
                <w:rFonts w:asciiTheme="majorBidi" w:hAnsiTheme="majorBidi" w:cstheme="majorBidi"/>
                <w:b/>
              </w:rPr>
              <w:t>CCAG 46.2</w:t>
            </w:r>
          </w:p>
        </w:tc>
        <w:tc>
          <w:tcPr>
            <w:tcW w:w="7655" w:type="dxa"/>
            <w:tcBorders>
              <w:top w:val="single" w:sz="6" w:space="0" w:color="auto"/>
              <w:left w:val="single" w:sz="6" w:space="0" w:color="auto"/>
              <w:bottom w:val="single" w:sz="6" w:space="0" w:color="auto"/>
              <w:right w:val="single" w:sz="6" w:space="0" w:color="auto"/>
            </w:tcBorders>
          </w:tcPr>
          <w:p w14:paraId="44C608A3" w14:textId="2CD931A6" w:rsidR="000C0847" w:rsidRDefault="000C0847" w:rsidP="008073B2">
            <w:pPr>
              <w:ind w:left="0" w:right="2" w:firstLine="0"/>
              <w:rPr>
                <w:i/>
                <w:iCs/>
                <w:szCs w:val="24"/>
                <w:lang w:eastAsia="en-US"/>
              </w:rPr>
            </w:pPr>
            <w:r>
              <w:rPr>
                <w:i/>
                <w:iCs/>
                <w:szCs w:val="24"/>
                <w:lang w:eastAsia="en-US"/>
              </w:rPr>
              <w:t xml:space="preserve">[Spécifier </w:t>
            </w:r>
            <w:r w:rsidR="00186133">
              <w:rPr>
                <w:i/>
                <w:iCs/>
                <w:szCs w:val="24"/>
                <w:lang w:eastAsia="en-US"/>
              </w:rPr>
              <w:t>toutes informations additionnelles selon le cas]</w:t>
            </w:r>
          </w:p>
          <w:p w14:paraId="3AB91B0D" w14:textId="5347346C" w:rsidR="000C0847" w:rsidRPr="00C76C41" w:rsidRDefault="000C0847" w:rsidP="008073B2">
            <w:pPr>
              <w:ind w:left="0" w:right="2" w:firstLine="0"/>
              <w:rPr>
                <w:rFonts w:asciiTheme="majorBidi" w:hAnsiTheme="majorBidi" w:cstheme="majorBidi"/>
              </w:rPr>
            </w:pPr>
            <w:r>
              <w:rPr>
                <w:i/>
                <w:iCs/>
                <w:szCs w:val="24"/>
                <w:lang w:eastAsia="en-US"/>
              </w:rPr>
              <w:t>[S</w:t>
            </w:r>
            <w:r w:rsidRPr="00EC328B">
              <w:rPr>
                <w:i/>
                <w:iCs/>
                <w:szCs w:val="24"/>
                <w:lang w:eastAsia="en-US"/>
              </w:rPr>
              <w:t>i le</w:t>
            </w:r>
            <w:r>
              <w:rPr>
                <w:i/>
                <w:iCs/>
                <w:szCs w:val="24"/>
                <w:lang w:eastAsia="en-US"/>
              </w:rPr>
              <w:t xml:space="preserve"> marché</w:t>
            </w:r>
            <w:r w:rsidRPr="00EC328B">
              <w:rPr>
                <w:i/>
                <w:iCs/>
                <w:szCs w:val="24"/>
                <w:lang w:eastAsia="en-US"/>
              </w:rPr>
              <w:t xml:space="preserve"> a été évalué comme présentant des risques potentiels ou réels en matière de cybersécurité</w:t>
            </w:r>
            <w:r w:rsidR="00D705A1">
              <w:rPr>
                <w:i/>
                <w:iCs/>
                <w:szCs w:val="24"/>
                <w:lang w:eastAsia="en-US"/>
              </w:rPr>
              <w:t xml:space="preserve">, il sera exigé des informations suffisantes pour permettre </w:t>
            </w:r>
            <w:r w:rsidR="00361D60">
              <w:rPr>
                <w:i/>
                <w:iCs/>
                <w:szCs w:val="24"/>
                <w:lang w:eastAsia="en-US"/>
              </w:rPr>
              <w:t>l’évaluation des risques de cybersécurité »]</w:t>
            </w:r>
          </w:p>
        </w:tc>
      </w:tr>
      <w:tr w:rsidR="00096D52" w:rsidRPr="00C76C41" w14:paraId="74FB5659" w14:textId="77777777" w:rsidTr="008073B2">
        <w:tc>
          <w:tcPr>
            <w:tcW w:w="1809" w:type="dxa"/>
            <w:tcBorders>
              <w:top w:val="single" w:sz="6" w:space="0" w:color="auto"/>
              <w:left w:val="single" w:sz="6" w:space="0" w:color="auto"/>
              <w:bottom w:val="single" w:sz="6" w:space="0" w:color="auto"/>
              <w:right w:val="single" w:sz="6" w:space="0" w:color="auto"/>
            </w:tcBorders>
          </w:tcPr>
          <w:p w14:paraId="34F5C732" w14:textId="6AADEBAB" w:rsidR="00096D52" w:rsidRPr="00C76C41" w:rsidRDefault="00096D52" w:rsidP="008073B2">
            <w:pPr>
              <w:jc w:val="left"/>
              <w:rPr>
                <w:rFonts w:asciiTheme="majorBidi" w:hAnsiTheme="majorBidi" w:cstheme="majorBidi"/>
                <w:b/>
              </w:rPr>
            </w:pPr>
            <w:r>
              <w:rPr>
                <w:rFonts w:asciiTheme="majorBidi" w:hAnsiTheme="majorBidi" w:cstheme="majorBidi"/>
                <w:b/>
              </w:rPr>
              <w:t>CCAG 46.7</w:t>
            </w:r>
          </w:p>
        </w:tc>
        <w:tc>
          <w:tcPr>
            <w:tcW w:w="7655" w:type="dxa"/>
            <w:tcBorders>
              <w:top w:val="single" w:sz="6" w:space="0" w:color="auto"/>
              <w:left w:val="single" w:sz="6" w:space="0" w:color="auto"/>
              <w:bottom w:val="single" w:sz="6" w:space="0" w:color="auto"/>
              <w:right w:val="single" w:sz="6" w:space="0" w:color="auto"/>
            </w:tcBorders>
          </w:tcPr>
          <w:p w14:paraId="53E78C39" w14:textId="1D3FA121" w:rsidR="00096D52" w:rsidRPr="00C76C41" w:rsidRDefault="00096D52" w:rsidP="008073B2">
            <w:pPr>
              <w:ind w:left="0" w:right="2" w:firstLine="0"/>
              <w:rPr>
                <w:rFonts w:asciiTheme="majorBidi" w:hAnsiTheme="majorBidi" w:cstheme="majorBidi"/>
              </w:rPr>
            </w:pPr>
            <w:r w:rsidRPr="00C76C41">
              <w:rPr>
                <w:rFonts w:asciiTheme="majorBidi" w:hAnsiTheme="majorBidi" w:cstheme="majorBidi"/>
              </w:rPr>
              <w:t xml:space="preserve">Si la proposition </w:t>
            </w:r>
            <w:r w:rsidR="00734A99">
              <w:rPr>
                <w:rFonts w:asciiTheme="majorBidi" w:hAnsiTheme="majorBidi" w:cstheme="majorBidi"/>
              </w:rPr>
              <w:t xml:space="preserve">d’ingénierie </w:t>
            </w:r>
            <w:r w:rsidRPr="00C76C41">
              <w:rPr>
                <w:rFonts w:asciiTheme="majorBidi" w:hAnsiTheme="majorBidi" w:cstheme="majorBidi"/>
              </w:rPr>
              <w:t>de la valeur est approuvée par le Maître d’Ouvrage</w:t>
            </w:r>
            <w:r w:rsidR="00734A99">
              <w:rPr>
                <w:rFonts w:asciiTheme="majorBidi" w:hAnsiTheme="majorBidi" w:cstheme="majorBidi"/>
              </w:rPr>
              <w:t>,</w:t>
            </w:r>
            <w:r w:rsidRPr="00C76C41">
              <w:rPr>
                <w:rFonts w:asciiTheme="majorBidi" w:hAnsiTheme="majorBidi" w:cstheme="majorBidi"/>
              </w:rPr>
              <w:t xml:space="preserve"> le montant à verser à l’Entrepreneur doit être : ____ % </w:t>
            </w:r>
            <w:r w:rsidRPr="00C76C41">
              <w:rPr>
                <w:rFonts w:asciiTheme="majorBidi" w:hAnsiTheme="majorBidi" w:cstheme="majorBidi"/>
                <w:i/>
                <w:iCs/>
              </w:rPr>
              <w:t xml:space="preserve">[insérer le pourcentage approprié.  Le pourcentage est normalement au maximum de 50%) </w:t>
            </w:r>
            <w:r w:rsidRPr="00C76C41">
              <w:rPr>
                <w:rFonts w:asciiTheme="majorBidi" w:hAnsiTheme="majorBidi" w:cstheme="majorBidi"/>
              </w:rPr>
              <w:t xml:space="preserve">de la réduction du </w:t>
            </w:r>
            <w:r w:rsidR="00734A99">
              <w:rPr>
                <w:rFonts w:asciiTheme="majorBidi" w:hAnsiTheme="majorBidi" w:cstheme="majorBidi"/>
              </w:rPr>
              <w:t xml:space="preserve">Montant </w:t>
            </w:r>
            <w:r w:rsidRPr="00C76C41">
              <w:rPr>
                <w:rFonts w:asciiTheme="majorBidi" w:hAnsiTheme="majorBidi" w:cstheme="majorBidi"/>
              </w:rPr>
              <w:t>du Marché.</w:t>
            </w:r>
          </w:p>
        </w:tc>
      </w:tr>
      <w:tr w:rsidR="00DF3C09" w:rsidRPr="00C76C41" w14:paraId="376A24BC" w14:textId="77777777" w:rsidTr="008073B2">
        <w:tc>
          <w:tcPr>
            <w:tcW w:w="1809" w:type="dxa"/>
            <w:tcBorders>
              <w:top w:val="single" w:sz="6" w:space="0" w:color="auto"/>
              <w:left w:val="single" w:sz="6" w:space="0" w:color="auto"/>
              <w:bottom w:val="single" w:sz="6" w:space="0" w:color="auto"/>
              <w:right w:val="single" w:sz="6" w:space="0" w:color="auto"/>
            </w:tcBorders>
          </w:tcPr>
          <w:p w14:paraId="747EEB69" w14:textId="619A536D" w:rsidR="00DF3C09" w:rsidRPr="00C76C41" w:rsidRDefault="00DF3C09" w:rsidP="008073B2">
            <w:pPr>
              <w:jc w:val="left"/>
              <w:rPr>
                <w:rFonts w:asciiTheme="majorBidi" w:hAnsiTheme="majorBidi" w:cstheme="majorBidi"/>
                <w:b/>
              </w:rPr>
            </w:pPr>
            <w:r>
              <w:rPr>
                <w:rFonts w:asciiTheme="majorBidi" w:hAnsiTheme="majorBidi" w:cstheme="majorBidi"/>
                <w:b/>
              </w:rPr>
              <w:t>CCAG 48.11</w:t>
            </w:r>
          </w:p>
        </w:tc>
        <w:tc>
          <w:tcPr>
            <w:tcW w:w="7655" w:type="dxa"/>
            <w:tcBorders>
              <w:top w:val="single" w:sz="6" w:space="0" w:color="auto"/>
              <w:left w:val="single" w:sz="6" w:space="0" w:color="auto"/>
              <w:bottom w:val="single" w:sz="6" w:space="0" w:color="auto"/>
              <w:right w:val="single" w:sz="6" w:space="0" w:color="auto"/>
            </w:tcBorders>
          </w:tcPr>
          <w:p w14:paraId="441A137B" w14:textId="0406D935" w:rsidR="00DF3C09" w:rsidRPr="00C76C41" w:rsidRDefault="00DF3C09" w:rsidP="008073B2">
            <w:pPr>
              <w:ind w:left="0" w:right="2" w:firstLine="0"/>
              <w:rPr>
                <w:rFonts w:asciiTheme="majorBidi" w:hAnsiTheme="majorBidi" w:cstheme="majorBidi"/>
              </w:rPr>
            </w:pPr>
            <w:r>
              <w:rPr>
                <w:i/>
                <w:iCs/>
                <w:szCs w:val="24"/>
                <w:lang w:eastAsia="en-US"/>
              </w:rPr>
              <w:t>[S</w:t>
            </w:r>
            <w:r w:rsidRPr="00EC328B">
              <w:rPr>
                <w:i/>
                <w:iCs/>
                <w:szCs w:val="24"/>
                <w:lang w:eastAsia="en-US"/>
              </w:rPr>
              <w:t>i le</w:t>
            </w:r>
            <w:r>
              <w:rPr>
                <w:i/>
                <w:iCs/>
                <w:szCs w:val="24"/>
                <w:lang w:eastAsia="en-US"/>
              </w:rPr>
              <w:t xml:space="preserve"> marché</w:t>
            </w:r>
            <w:r w:rsidRPr="00EC328B">
              <w:rPr>
                <w:i/>
                <w:iCs/>
                <w:szCs w:val="24"/>
                <w:lang w:eastAsia="en-US"/>
              </w:rPr>
              <w:t xml:space="preserve"> a été évalué comme présentant des risques potentiels ou réels en matière de cybersécurité</w:t>
            </w:r>
            <w:r>
              <w:rPr>
                <w:i/>
                <w:iCs/>
                <w:szCs w:val="24"/>
                <w:lang w:eastAsia="en-US"/>
              </w:rPr>
              <w:t xml:space="preserve">, inclure ce qui suit : « La Clause CCAG </w:t>
            </w:r>
            <w:r w:rsidR="00385458">
              <w:rPr>
                <w:i/>
                <w:iCs/>
                <w:szCs w:val="24"/>
                <w:lang w:eastAsia="en-US"/>
              </w:rPr>
              <w:t>48.11 s’applique » ; autrement, indiquer : « </w:t>
            </w:r>
            <w:r w:rsidR="00AC5FE9">
              <w:rPr>
                <w:i/>
                <w:iCs/>
                <w:szCs w:val="24"/>
                <w:lang w:eastAsia="en-US"/>
              </w:rPr>
              <w:t xml:space="preserve">Il n’y a pas de Conditions Particulières du Marché </w:t>
            </w:r>
            <w:r w:rsidR="00C45810">
              <w:rPr>
                <w:i/>
                <w:iCs/>
                <w:szCs w:val="24"/>
                <w:lang w:eastAsia="en-US"/>
              </w:rPr>
              <w:t>applicable à la Clause 48.11 du CCAG ».]</w:t>
            </w:r>
          </w:p>
        </w:tc>
      </w:tr>
      <w:tr w:rsidR="008073B2" w:rsidRPr="00C76C41" w14:paraId="1344AA44" w14:textId="77777777" w:rsidTr="008073B2">
        <w:tc>
          <w:tcPr>
            <w:tcW w:w="1809" w:type="dxa"/>
            <w:tcBorders>
              <w:top w:val="single" w:sz="6" w:space="0" w:color="auto"/>
              <w:left w:val="single" w:sz="6" w:space="0" w:color="auto"/>
              <w:bottom w:val="single" w:sz="6" w:space="0" w:color="auto"/>
              <w:right w:val="single" w:sz="6" w:space="0" w:color="auto"/>
            </w:tcBorders>
          </w:tcPr>
          <w:p w14:paraId="0F225A7F" w14:textId="32FA49E7" w:rsidR="008073B2" w:rsidRPr="00C76C41" w:rsidRDefault="008073B2" w:rsidP="008073B2">
            <w:pPr>
              <w:jc w:val="left"/>
              <w:rPr>
                <w:rFonts w:asciiTheme="majorBidi" w:hAnsiTheme="majorBidi" w:cstheme="majorBidi"/>
                <w:b/>
              </w:rPr>
            </w:pPr>
            <w:r w:rsidRPr="00C76C41">
              <w:rPr>
                <w:rFonts w:asciiTheme="majorBidi" w:hAnsiTheme="majorBidi" w:cstheme="majorBidi"/>
                <w:b/>
              </w:rPr>
              <w:t xml:space="preserve">CCAG </w:t>
            </w:r>
            <w:r w:rsidR="003C06EC">
              <w:rPr>
                <w:rFonts w:asciiTheme="majorBidi" w:hAnsiTheme="majorBidi" w:cstheme="majorBidi"/>
                <w:b/>
              </w:rPr>
              <w:t>53</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33F68477" w14:textId="40AA827B"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La monnaie du Pays du Maître d’Ouvrage est : </w:t>
            </w:r>
            <w:r w:rsidRPr="00C76C41">
              <w:rPr>
                <w:rFonts w:asciiTheme="majorBidi" w:hAnsiTheme="majorBidi" w:cstheme="majorBidi"/>
                <w:i/>
              </w:rPr>
              <w:t>[insérer le nom de la monnaie du Pays du Maître d’Ouvrage]</w:t>
            </w:r>
            <w:r w:rsidRPr="00C76C41">
              <w:rPr>
                <w:rFonts w:asciiTheme="majorBidi" w:hAnsiTheme="majorBidi" w:cstheme="majorBidi"/>
              </w:rPr>
              <w:t>.</w:t>
            </w:r>
          </w:p>
        </w:tc>
      </w:tr>
      <w:tr w:rsidR="008073B2" w:rsidRPr="00C76C41" w14:paraId="7A3D25A7" w14:textId="77777777" w:rsidTr="008073B2">
        <w:tc>
          <w:tcPr>
            <w:tcW w:w="1809" w:type="dxa"/>
            <w:tcBorders>
              <w:top w:val="single" w:sz="6" w:space="0" w:color="auto"/>
              <w:left w:val="single" w:sz="6" w:space="0" w:color="auto"/>
              <w:bottom w:val="single" w:sz="6" w:space="0" w:color="auto"/>
              <w:right w:val="single" w:sz="6" w:space="0" w:color="auto"/>
            </w:tcBorders>
          </w:tcPr>
          <w:p w14:paraId="4C44AECC" w14:textId="7C140FAA" w:rsidR="008073B2" w:rsidRPr="00C76C41" w:rsidRDefault="008073B2" w:rsidP="008073B2">
            <w:pPr>
              <w:jc w:val="left"/>
              <w:rPr>
                <w:rFonts w:asciiTheme="majorBidi" w:hAnsiTheme="majorBidi" w:cstheme="majorBidi"/>
                <w:b/>
              </w:rPr>
            </w:pPr>
            <w:r w:rsidRPr="00C76C41">
              <w:rPr>
                <w:rFonts w:asciiTheme="majorBidi" w:hAnsiTheme="majorBidi" w:cstheme="majorBidi"/>
                <w:b/>
              </w:rPr>
              <w:t xml:space="preserve">CCAG </w:t>
            </w:r>
            <w:r w:rsidR="003C06EC">
              <w:rPr>
                <w:rFonts w:asciiTheme="majorBidi" w:hAnsiTheme="majorBidi" w:cstheme="majorBidi"/>
                <w:b/>
              </w:rPr>
              <w:t>54</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01F29584" w14:textId="11188FEC"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Le Marché </w:t>
            </w:r>
            <w:r w:rsidRPr="00C76C41">
              <w:rPr>
                <w:rFonts w:asciiTheme="majorBidi" w:hAnsiTheme="majorBidi" w:cstheme="majorBidi"/>
                <w:i/>
              </w:rPr>
              <w:t>[insérer « </w:t>
            </w:r>
            <w:r w:rsidRPr="00C76C41">
              <w:rPr>
                <w:rFonts w:asciiTheme="majorBidi" w:hAnsiTheme="majorBidi" w:cstheme="majorBidi"/>
                <w:b/>
                <w:bCs/>
                <w:i/>
              </w:rPr>
              <w:t>est</w:t>
            </w:r>
            <w:r w:rsidRPr="00C76C41">
              <w:rPr>
                <w:rFonts w:asciiTheme="majorBidi" w:hAnsiTheme="majorBidi" w:cstheme="majorBidi"/>
                <w:i/>
              </w:rPr>
              <w:t> » ou « </w:t>
            </w:r>
            <w:r w:rsidRPr="00C76C41">
              <w:rPr>
                <w:rFonts w:asciiTheme="majorBidi" w:hAnsiTheme="majorBidi" w:cstheme="majorBidi"/>
                <w:b/>
                <w:bCs/>
                <w:i/>
              </w:rPr>
              <w:t>n’est pas</w:t>
            </w:r>
            <w:r w:rsidRPr="00C76C41">
              <w:rPr>
                <w:rFonts w:asciiTheme="majorBidi" w:hAnsiTheme="majorBidi" w:cstheme="majorBidi"/>
                <w:i/>
              </w:rPr>
              <w:t> »]</w:t>
            </w:r>
            <w:r w:rsidRPr="00C76C41">
              <w:rPr>
                <w:rFonts w:asciiTheme="majorBidi" w:hAnsiTheme="majorBidi" w:cstheme="majorBidi"/>
              </w:rPr>
              <w:t xml:space="preserve"> sujet à des </w:t>
            </w:r>
            <w:r w:rsidR="005B1AE9">
              <w:rPr>
                <w:rFonts w:asciiTheme="majorBidi" w:hAnsiTheme="majorBidi" w:cstheme="majorBidi"/>
              </w:rPr>
              <w:t xml:space="preserve">révisions </w:t>
            </w:r>
            <w:r w:rsidRPr="00C76C41">
              <w:rPr>
                <w:rFonts w:asciiTheme="majorBidi" w:hAnsiTheme="majorBidi" w:cstheme="majorBidi"/>
              </w:rPr>
              <w:t xml:space="preserve">de prix conformément aux dispositions de la Clause </w:t>
            </w:r>
            <w:r w:rsidR="00AD78F3">
              <w:rPr>
                <w:rFonts w:asciiTheme="majorBidi" w:hAnsiTheme="majorBidi" w:cstheme="majorBidi"/>
              </w:rPr>
              <w:t>54</w:t>
            </w:r>
            <w:r w:rsidRPr="00C76C41">
              <w:rPr>
                <w:rFonts w:asciiTheme="majorBidi" w:hAnsiTheme="majorBidi" w:cstheme="majorBidi"/>
              </w:rPr>
              <w:t xml:space="preserve"> du CCAG, et les informations suivantes relatives aux coefficients</w:t>
            </w:r>
            <w:r w:rsidR="00C76C41">
              <w:rPr>
                <w:rFonts w:asciiTheme="majorBidi" w:hAnsiTheme="majorBidi" w:cstheme="majorBidi"/>
              </w:rPr>
              <w:t> : __________</w:t>
            </w:r>
            <w:r w:rsidR="003C06EC">
              <w:rPr>
                <w:rFonts w:asciiTheme="majorBidi" w:hAnsiTheme="majorBidi" w:cstheme="majorBidi"/>
              </w:rPr>
              <w:t>_</w:t>
            </w:r>
            <w:r w:rsidR="003C06EC" w:rsidRPr="00C76C41">
              <w:rPr>
                <w:rFonts w:asciiTheme="majorBidi" w:hAnsiTheme="majorBidi" w:cstheme="majorBidi"/>
                <w:i/>
                <w:iCs/>
              </w:rPr>
              <w:t xml:space="preserve"> [</w:t>
            </w:r>
            <w:r w:rsidRPr="00C76C41">
              <w:rPr>
                <w:rFonts w:asciiTheme="majorBidi" w:hAnsiTheme="majorBidi" w:cstheme="majorBidi"/>
                <w:i/>
              </w:rPr>
              <w:t>spécifier « </w:t>
            </w:r>
            <w:r w:rsidRPr="00C76C41">
              <w:rPr>
                <w:rFonts w:asciiTheme="majorBidi" w:hAnsiTheme="majorBidi" w:cstheme="majorBidi"/>
                <w:b/>
                <w:bCs/>
                <w:i/>
              </w:rPr>
              <w:t>s’appliquent</w:t>
            </w:r>
            <w:r w:rsidRPr="00C76C41">
              <w:rPr>
                <w:rFonts w:asciiTheme="majorBidi" w:hAnsiTheme="majorBidi" w:cstheme="majorBidi"/>
                <w:i/>
              </w:rPr>
              <w:t> » ou « </w:t>
            </w:r>
            <w:r w:rsidRPr="00C76C41">
              <w:rPr>
                <w:rFonts w:asciiTheme="majorBidi" w:hAnsiTheme="majorBidi" w:cstheme="majorBidi"/>
                <w:b/>
                <w:bCs/>
                <w:i/>
              </w:rPr>
              <w:t>ne s’appliquent pas</w:t>
            </w:r>
            <w:r w:rsidRPr="00C76C41">
              <w:rPr>
                <w:rFonts w:asciiTheme="majorBidi" w:hAnsiTheme="majorBidi" w:cstheme="majorBidi"/>
                <w:i/>
              </w:rPr>
              <w:t> »]</w:t>
            </w:r>
            <w:r w:rsidRPr="00C76C41">
              <w:rPr>
                <w:rFonts w:asciiTheme="majorBidi" w:hAnsiTheme="majorBidi" w:cstheme="majorBidi"/>
              </w:rPr>
              <w:t>.</w:t>
            </w:r>
          </w:p>
          <w:p w14:paraId="453E1875" w14:textId="7D830517" w:rsidR="008073B2" w:rsidRPr="00AD78F3" w:rsidRDefault="008073B2" w:rsidP="00AD78F3">
            <w:pPr>
              <w:ind w:left="0" w:right="2" w:firstLine="0"/>
              <w:rPr>
                <w:rFonts w:asciiTheme="majorBidi" w:hAnsiTheme="majorBidi" w:cstheme="majorBidi"/>
                <w:i/>
              </w:rPr>
            </w:pPr>
            <w:r w:rsidRPr="00C76C41">
              <w:rPr>
                <w:rFonts w:asciiTheme="majorBidi" w:hAnsiTheme="majorBidi" w:cstheme="majorBidi"/>
                <w:i/>
              </w:rPr>
              <w:t>[L</w:t>
            </w:r>
            <w:r w:rsidR="005B1AE9">
              <w:rPr>
                <w:rFonts w:asciiTheme="majorBidi" w:hAnsiTheme="majorBidi" w:cstheme="majorBidi"/>
                <w:i/>
              </w:rPr>
              <w:t xml:space="preserve">a révision de </w:t>
            </w:r>
            <w:r w:rsidRPr="00C76C41">
              <w:rPr>
                <w:rFonts w:asciiTheme="majorBidi" w:hAnsiTheme="majorBidi" w:cstheme="majorBidi"/>
                <w:i/>
              </w:rPr>
              <w:t>prix est obligatoire dans le cas d’un marché dont la durée d’achèvement dépasse 18 mois]</w:t>
            </w:r>
          </w:p>
        </w:tc>
      </w:tr>
      <w:tr w:rsidR="008073B2" w:rsidRPr="00C76C41" w14:paraId="0FF5AB27" w14:textId="77777777" w:rsidTr="008073B2">
        <w:tc>
          <w:tcPr>
            <w:tcW w:w="1809" w:type="dxa"/>
            <w:tcBorders>
              <w:top w:val="single" w:sz="6" w:space="0" w:color="auto"/>
              <w:left w:val="single" w:sz="6" w:space="0" w:color="auto"/>
              <w:bottom w:val="single" w:sz="6" w:space="0" w:color="auto"/>
              <w:right w:val="single" w:sz="6" w:space="0" w:color="auto"/>
            </w:tcBorders>
          </w:tcPr>
          <w:p w14:paraId="16DA801D" w14:textId="56AF53E1"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5</w:t>
            </w:r>
            <w:r w:rsidR="00AD78F3">
              <w:rPr>
                <w:rFonts w:asciiTheme="majorBidi" w:hAnsiTheme="majorBidi" w:cstheme="majorBidi"/>
                <w:b/>
              </w:rPr>
              <w:t>5</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5771A988" w14:textId="6524B157" w:rsidR="008073B2" w:rsidRPr="00C76C41" w:rsidRDefault="008073B2" w:rsidP="008073B2">
            <w:pPr>
              <w:ind w:right="2"/>
              <w:rPr>
                <w:rFonts w:asciiTheme="majorBidi" w:hAnsiTheme="majorBidi" w:cstheme="majorBidi"/>
              </w:rPr>
            </w:pPr>
            <w:r w:rsidRPr="00C76C41">
              <w:rPr>
                <w:rFonts w:asciiTheme="majorBidi" w:hAnsiTheme="majorBidi" w:cstheme="majorBidi"/>
              </w:rPr>
              <w:t xml:space="preserve">La proportion des retenues de paiement est : ____ </w:t>
            </w:r>
            <w:r w:rsidRPr="00C76C41">
              <w:rPr>
                <w:rFonts w:asciiTheme="majorBidi" w:hAnsiTheme="majorBidi" w:cstheme="majorBidi"/>
                <w:i/>
              </w:rPr>
              <w:t>[insérer le pourcentage]</w:t>
            </w:r>
          </w:p>
          <w:p w14:paraId="3E81ADCF" w14:textId="2D15229E" w:rsidR="008073B2" w:rsidRPr="00C76C41" w:rsidRDefault="008073B2" w:rsidP="008073B2">
            <w:pPr>
              <w:ind w:left="0" w:right="2" w:firstLine="0"/>
              <w:rPr>
                <w:rFonts w:asciiTheme="majorBidi" w:hAnsiTheme="majorBidi" w:cstheme="majorBidi"/>
                <w:i/>
              </w:rPr>
            </w:pPr>
            <w:r w:rsidRPr="00C76C41">
              <w:rPr>
                <w:rFonts w:asciiTheme="majorBidi" w:hAnsiTheme="majorBidi" w:cstheme="majorBidi"/>
                <w:i/>
              </w:rPr>
              <w:lastRenderedPageBreak/>
              <w:t xml:space="preserve">[Le montant de la retenue est généralement de </w:t>
            </w:r>
            <w:r w:rsidR="00734A99">
              <w:rPr>
                <w:rFonts w:asciiTheme="majorBidi" w:hAnsiTheme="majorBidi" w:cstheme="majorBidi"/>
                <w:i/>
              </w:rPr>
              <w:t xml:space="preserve">l’ordre de </w:t>
            </w:r>
            <w:r w:rsidRPr="00C76C41">
              <w:rPr>
                <w:rFonts w:asciiTheme="majorBidi" w:hAnsiTheme="majorBidi" w:cstheme="majorBidi"/>
                <w:i/>
              </w:rPr>
              <w:t>5 pour cent et ne dépasse en aucun cas 10 pour cent.]</w:t>
            </w:r>
          </w:p>
        </w:tc>
      </w:tr>
      <w:tr w:rsidR="008073B2" w:rsidRPr="00C76C41" w14:paraId="072AE166" w14:textId="77777777" w:rsidTr="008073B2">
        <w:tc>
          <w:tcPr>
            <w:tcW w:w="1809" w:type="dxa"/>
            <w:tcBorders>
              <w:top w:val="single" w:sz="6" w:space="0" w:color="auto"/>
              <w:left w:val="single" w:sz="6" w:space="0" w:color="auto"/>
              <w:bottom w:val="single" w:sz="6" w:space="0" w:color="auto"/>
              <w:right w:val="single" w:sz="6" w:space="0" w:color="auto"/>
            </w:tcBorders>
          </w:tcPr>
          <w:p w14:paraId="5EB3BF8C" w14:textId="473BDEF4" w:rsidR="008073B2" w:rsidRPr="00C76C41" w:rsidRDefault="008073B2" w:rsidP="008073B2">
            <w:pPr>
              <w:jc w:val="left"/>
              <w:rPr>
                <w:rFonts w:asciiTheme="majorBidi" w:hAnsiTheme="majorBidi" w:cstheme="majorBidi"/>
                <w:b/>
              </w:rPr>
            </w:pPr>
            <w:r w:rsidRPr="00C76C41">
              <w:rPr>
                <w:rFonts w:asciiTheme="majorBidi" w:hAnsiTheme="majorBidi" w:cstheme="majorBidi"/>
                <w:b/>
              </w:rPr>
              <w:lastRenderedPageBreak/>
              <w:t>CCAG 5</w:t>
            </w:r>
            <w:r w:rsidR="008C264D">
              <w:rPr>
                <w:rFonts w:asciiTheme="majorBidi" w:hAnsiTheme="majorBidi" w:cstheme="majorBidi"/>
                <w:b/>
              </w:rPr>
              <w:t>6</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42142112" w14:textId="4EEBAE65" w:rsidR="00603D85" w:rsidRDefault="008073B2" w:rsidP="008073B2">
            <w:pPr>
              <w:ind w:left="0" w:right="2" w:firstLine="0"/>
              <w:rPr>
                <w:rFonts w:asciiTheme="majorBidi" w:hAnsiTheme="majorBidi" w:cstheme="majorBidi"/>
              </w:rPr>
            </w:pPr>
            <w:r w:rsidRPr="00C76C41">
              <w:rPr>
                <w:rFonts w:asciiTheme="majorBidi" w:hAnsiTheme="majorBidi" w:cstheme="majorBidi"/>
              </w:rPr>
              <w:t>Les pénalités de retard p</w:t>
            </w:r>
            <w:r w:rsidR="00F41EBA">
              <w:rPr>
                <w:rFonts w:asciiTheme="majorBidi" w:hAnsiTheme="majorBidi" w:cstheme="majorBidi"/>
              </w:rPr>
              <w:t xml:space="preserve">ar rapport à la </w:t>
            </w:r>
            <w:r w:rsidR="00700EA7">
              <w:rPr>
                <w:rFonts w:asciiTheme="majorBidi" w:hAnsiTheme="majorBidi" w:cstheme="majorBidi"/>
              </w:rPr>
              <w:t>Date d’Achèvement prévue</w:t>
            </w:r>
            <w:r w:rsidR="008644FA">
              <w:rPr>
                <w:rFonts w:asciiTheme="majorBidi" w:hAnsiTheme="majorBidi" w:cstheme="majorBidi"/>
              </w:rPr>
              <w:t xml:space="preserve"> pour </w:t>
            </w:r>
            <w:r w:rsidR="00205D4E">
              <w:rPr>
                <w:rFonts w:asciiTheme="majorBidi" w:hAnsiTheme="majorBidi" w:cstheme="majorBidi"/>
              </w:rPr>
              <w:t xml:space="preserve">la Phase I, la Phase II A et la Phase II B sont </w:t>
            </w:r>
            <w:r w:rsidRPr="00C76C41">
              <w:rPr>
                <w:rFonts w:asciiTheme="majorBidi" w:hAnsiTheme="majorBidi" w:cstheme="majorBidi"/>
              </w:rPr>
              <w:t xml:space="preserve">___ </w:t>
            </w:r>
            <w:r w:rsidRPr="00C76C41">
              <w:rPr>
                <w:rFonts w:asciiTheme="majorBidi" w:hAnsiTheme="majorBidi" w:cstheme="majorBidi"/>
                <w:i/>
              </w:rPr>
              <w:t>[insérer un pourcentage]</w:t>
            </w:r>
            <w:r w:rsidRPr="00C76C41">
              <w:rPr>
                <w:rFonts w:asciiTheme="majorBidi" w:hAnsiTheme="majorBidi" w:cstheme="majorBidi"/>
              </w:rPr>
              <w:t xml:space="preserve"> par jour</w:t>
            </w:r>
            <w:r w:rsidR="00B65B04">
              <w:rPr>
                <w:rFonts w:asciiTheme="majorBidi" w:hAnsiTheme="majorBidi" w:cstheme="majorBidi"/>
              </w:rPr>
              <w:t xml:space="preserve"> du </w:t>
            </w:r>
            <w:r w:rsidR="00734A99">
              <w:rPr>
                <w:rFonts w:asciiTheme="majorBidi" w:hAnsiTheme="majorBidi" w:cstheme="majorBidi"/>
              </w:rPr>
              <w:t xml:space="preserve">Montant </w:t>
            </w:r>
            <w:r w:rsidR="00B65B04">
              <w:rPr>
                <w:rFonts w:asciiTheme="majorBidi" w:hAnsiTheme="majorBidi" w:cstheme="majorBidi"/>
              </w:rPr>
              <w:t>du Marché pour la Phase I, la Phase II A et la Phase II B respectivement</w:t>
            </w:r>
            <w:r w:rsidRPr="00C76C41">
              <w:rPr>
                <w:rFonts w:asciiTheme="majorBidi" w:hAnsiTheme="majorBidi" w:cstheme="majorBidi"/>
              </w:rPr>
              <w:t xml:space="preserve">. </w:t>
            </w:r>
          </w:p>
          <w:p w14:paraId="30C84988" w14:textId="23992FD7"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Le montant maximum des pénalités de retard pour la totalité des Travaux </w:t>
            </w:r>
            <w:r w:rsidR="00734A99">
              <w:rPr>
                <w:rFonts w:asciiTheme="majorBidi" w:hAnsiTheme="majorBidi" w:cstheme="majorBidi"/>
              </w:rPr>
              <w:t xml:space="preserve">et Services </w:t>
            </w:r>
            <w:r w:rsidRPr="00C76C41">
              <w:rPr>
                <w:rFonts w:asciiTheme="majorBidi" w:hAnsiTheme="majorBidi" w:cstheme="majorBidi"/>
              </w:rPr>
              <w:t xml:space="preserve">est </w:t>
            </w:r>
            <w:r w:rsidRPr="00C76C41">
              <w:rPr>
                <w:rFonts w:asciiTheme="majorBidi" w:hAnsiTheme="majorBidi" w:cstheme="majorBidi"/>
                <w:i/>
              </w:rPr>
              <w:t>[insérer le pourcentage]</w:t>
            </w:r>
            <w:r w:rsidRPr="00C76C41">
              <w:rPr>
                <w:rFonts w:asciiTheme="majorBidi" w:hAnsiTheme="majorBidi" w:cstheme="majorBidi"/>
              </w:rPr>
              <w:t xml:space="preserve"> du </w:t>
            </w:r>
            <w:r w:rsidR="00734A99">
              <w:rPr>
                <w:rFonts w:asciiTheme="majorBidi" w:hAnsiTheme="majorBidi" w:cstheme="majorBidi"/>
              </w:rPr>
              <w:t>Montant</w:t>
            </w:r>
            <w:r w:rsidR="00734A99" w:rsidRPr="00C76C41">
              <w:rPr>
                <w:rFonts w:asciiTheme="majorBidi" w:hAnsiTheme="majorBidi" w:cstheme="majorBidi"/>
              </w:rPr>
              <w:t xml:space="preserve"> </w:t>
            </w:r>
            <w:r w:rsidRPr="00C76C41">
              <w:rPr>
                <w:rFonts w:asciiTheme="majorBidi" w:hAnsiTheme="majorBidi" w:cstheme="majorBidi"/>
              </w:rPr>
              <w:t>final du Marché.</w:t>
            </w:r>
          </w:p>
          <w:p w14:paraId="0EB9C0EC" w14:textId="364F0441" w:rsidR="008073B2" w:rsidRPr="00C76C41" w:rsidRDefault="008073B2" w:rsidP="008073B2">
            <w:pPr>
              <w:ind w:left="0" w:right="2" w:firstLine="0"/>
              <w:rPr>
                <w:rFonts w:asciiTheme="majorBidi" w:hAnsiTheme="majorBidi" w:cstheme="majorBidi"/>
                <w:i/>
              </w:rPr>
            </w:pPr>
            <w:r w:rsidRPr="00C76C41">
              <w:rPr>
                <w:rFonts w:asciiTheme="majorBidi" w:hAnsiTheme="majorBidi" w:cstheme="majorBidi"/>
                <w:i/>
              </w:rPr>
              <w:t xml:space="preserve">[Les pénalités de retard sont généralement fixées entre 0,05 pourcent et 0,10 pour cent par jour et le montant total ne doit pas dépasser entre 5 pour cent et 10 pour cent du </w:t>
            </w:r>
            <w:r w:rsidR="00734A99">
              <w:rPr>
                <w:rFonts w:asciiTheme="majorBidi" w:hAnsiTheme="majorBidi" w:cstheme="majorBidi"/>
                <w:i/>
              </w:rPr>
              <w:t>Montant</w:t>
            </w:r>
            <w:r w:rsidR="00734A99" w:rsidRPr="00C76C41">
              <w:rPr>
                <w:rFonts w:asciiTheme="majorBidi" w:hAnsiTheme="majorBidi" w:cstheme="majorBidi"/>
                <w:i/>
              </w:rPr>
              <w:t xml:space="preserve"> </w:t>
            </w:r>
            <w:r w:rsidRPr="00C76C41">
              <w:rPr>
                <w:rFonts w:asciiTheme="majorBidi" w:hAnsiTheme="majorBidi" w:cstheme="majorBidi"/>
                <w:i/>
              </w:rPr>
              <w:t xml:space="preserve">du Marché. Si l’achèvement par </w:t>
            </w:r>
            <w:r w:rsidR="00734A99">
              <w:rPr>
                <w:rFonts w:asciiTheme="majorBidi" w:hAnsiTheme="majorBidi" w:cstheme="majorBidi"/>
                <w:i/>
              </w:rPr>
              <w:t>Tranche</w:t>
            </w:r>
            <w:r w:rsidR="00734A99" w:rsidRPr="00C76C41">
              <w:rPr>
                <w:rFonts w:asciiTheme="majorBidi" w:hAnsiTheme="majorBidi" w:cstheme="majorBidi"/>
                <w:i/>
              </w:rPr>
              <w:t xml:space="preserve"> </w:t>
            </w:r>
            <w:r w:rsidRPr="00C76C41">
              <w:rPr>
                <w:rFonts w:asciiTheme="majorBidi" w:hAnsiTheme="majorBidi" w:cstheme="majorBidi"/>
                <w:i/>
              </w:rPr>
              <w:t xml:space="preserve">s’applique, les pénalités de retard par </w:t>
            </w:r>
            <w:r w:rsidR="00734A99">
              <w:rPr>
                <w:rFonts w:asciiTheme="majorBidi" w:hAnsiTheme="majorBidi" w:cstheme="majorBidi"/>
                <w:i/>
              </w:rPr>
              <w:t>Tranche</w:t>
            </w:r>
            <w:r w:rsidR="00734A99" w:rsidRPr="00C76C41">
              <w:rPr>
                <w:rFonts w:asciiTheme="majorBidi" w:hAnsiTheme="majorBidi" w:cstheme="majorBidi"/>
                <w:i/>
              </w:rPr>
              <w:t xml:space="preserve"> </w:t>
            </w:r>
            <w:r w:rsidRPr="00C76C41">
              <w:rPr>
                <w:rFonts w:asciiTheme="majorBidi" w:hAnsiTheme="majorBidi" w:cstheme="majorBidi"/>
                <w:i/>
              </w:rPr>
              <w:t>doivent figurer ici]</w:t>
            </w:r>
          </w:p>
        </w:tc>
      </w:tr>
      <w:tr w:rsidR="009A0015" w:rsidRPr="00C76C41" w14:paraId="74122132" w14:textId="77777777" w:rsidTr="008073B2">
        <w:tc>
          <w:tcPr>
            <w:tcW w:w="1809" w:type="dxa"/>
            <w:tcBorders>
              <w:top w:val="single" w:sz="6" w:space="0" w:color="auto"/>
              <w:left w:val="single" w:sz="6" w:space="0" w:color="auto"/>
              <w:bottom w:val="single" w:sz="6" w:space="0" w:color="auto"/>
              <w:right w:val="single" w:sz="6" w:space="0" w:color="auto"/>
            </w:tcBorders>
          </w:tcPr>
          <w:p w14:paraId="6328D3BA" w14:textId="6D43F92D" w:rsidR="009A0015" w:rsidRPr="00C76C41" w:rsidRDefault="009A0015" w:rsidP="008073B2">
            <w:pPr>
              <w:jc w:val="left"/>
              <w:rPr>
                <w:rFonts w:asciiTheme="majorBidi" w:hAnsiTheme="majorBidi" w:cstheme="majorBidi"/>
                <w:b/>
              </w:rPr>
            </w:pPr>
            <w:r>
              <w:rPr>
                <w:rFonts w:asciiTheme="majorBidi" w:hAnsiTheme="majorBidi" w:cstheme="majorBidi"/>
                <w:b/>
              </w:rPr>
              <w:t>CCAG 56.1</w:t>
            </w:r>
          </w:p>
        </w:tc>
        <w:tc>
          <w:tcPr>
            <w:tcW w:w="7655" w:type="dxa"/>
            <w:tcBorders>
              <w:top w:val="single" w:sz="6" w:space="0" w:color="auto"/>
              <w:left w:val="single" w:sz="6" w:space="0" w:color="auto"/>
              <w:bottom w:val="single" w:sz="6" w:space="0" w:color="auto"/>
              <w:right w:val="single" w:sz="6" w:space="0" w:color="auto"/>
            </w:tcBorders>
          </w:tcPr>
          <w:p w14:paraId="272A9CFE" w14:textId="0E8F3EBC" w:rsidR="00DA3178" w:rsidRDefault="00EB679C" w:rsidP="00455460">
            <w:pPr>
              <w:shd w:val="clear" w:color="auto" w:fill="FDFDFD"/>
              <w:spacing w:after="0"/>
              <w:ind w:left="0" w:firstLine="0"/>
              <w:rPr>
                <w:szCs w:val="24"/>
                <w:lang w:eastAsia="en-US"/>
              </w:rPr>
            </w:pPr>
            <w:r w:rsidRPr="00EB679C">
              <w:rPr>
                <w:szCs w:val="24"/>
                <w:lang w:eastAsia="en-US"/>
              </w:rPr>
              <w:t xml:space="preserve">Le </w:t>
            </w:r>
            <w:r w:rsidR="00734A99">
              <w:rPr>
                <w:szCs w:val="24"/>
                <w:lang w:eastAsia="en-US"/>
              </w:rPr>
              <w:t>Montant</w:t>
            </w:r>
            <w:r w:rsidR="00734A99" w:rsidRPr="00EB679C">
              <w:rPr>
                <w:szCs w:val="24"/>
                <w:lang w:eastAsia="en-US"/>
              </w:rPr>
              <w:t xml:space="preserve"> </w:t>
            </w:r>
            <w:r w:rsidR="00455460">
              <w:rPr>
                <w:szCs w:val="24"/>
                <w:lang w:eastAsia="en-US"/>
              </w:rPr>
              <w:t>du Marché</w:t>
            </w:r>
            <w:r w:rsidRPr="00EB679C">
              <w:rPr>
                <w:szCs w:val="24"/>
                <w:lang w:eastAsia="en-US"/>
              </w:rPr>
              <w:t xml:space="preserve"> pour la </w:t>
            </w:r>
            <w:r w:rsidR="00734A99">
              <w:rPr>
                <w:szCs w:val="24"/>
                <w:lang w:eastAsia="en-US"/>
              </w:rPr>
              <w:t>P</w:t>
            </w:r>
            <w:r w:rsidRPr="00EB679C">
              <w:rPr>
                <w:szCs w:val="24"/>
                <w:lang w:eastAsia="en-US"/>
              </w:rPr>
              <w:t xml:space="preserve">hase III fera l’objet de déductions en cas de non-respect des </w:t>
            </w:r>
            <w:r w:rsidR="00734A99">
              <w:rPr>
                <w:szCs w:val="24"/>
                <w:lang w:eastAsia="en-US"/>
              </w:rPr>
              <w:t>N</w:t>
            </w:r>
            <w:r w:rsidRPr="00EB679C">
              <w:rPr>
                <w:szCs w:val="24"/>
                <w:lang w:eastAsia="en-US"/>
              </w:rPr>
              <w:t xml:space="preserve">iveaux de </w:t>
            </w:r>
            <w:r w:rsidR="00734A99">
              <w:rPr>
                <w:szCs w:val="24"/>
                <w:lang w:eastAsia="en-US"/>
              </w:rPr>
              <w:t>S</w:t>
            </w:r>
            <w:r w:rsidRPr="00EB679C">
              <w:rPr>
                <w:szCs w:val="24"/>
                <w:lang w:eastAsia="en-US"/>
              </w:rPr>
              <w:t xml:space="preserve">ervice pertinents de la </w:t>
            </w:r>
            <w:r w:rsidR="00734A99">
              <w:rPr>
                <w:szCs w:val="24"/>
                <w:lang w:eastAsia="en-US"/>
              </w:rPr>
              <w:t>S</w:t>
            </w:r>
            <w:r w:rsidRPr="00EB679C">
              <w:rPr>
                <w:szCs w:val="24"/>
                <w:lang w:eastAsia="en-US"/>
              </w:rPr>
              <w:t xml:space="preserve">pécification au cours de la </w:t>
            </w:r>
            <w:r w:rsidR="00734A99">
              <w:rPr>
                <w:szCs w:val="24"/>
                <w:lang w:eastAsia="en-US"/>
              </w:rPr>
              <w:t>P</w:t>
            </w:r>
            <w:r w:rsidRPr="00EB679C">
              <w:rPr>
                <w:szCs w:val="24"/>
                <w:lang w:eastAsia="en-US"/>
              </w:rPr>
              <w:t xml:space="preserve">hase III, calculés conformément à la méthodologie du </w:t>
            </w:r>
            <w:r w:rsidR="00455460">
              <w:rPr>
                <w:szCs w:val="24"/>
                <w:lang w:eastAsia="en-US"/>
              </w:rPr>
              <w:t>CCAP</w:t>
            </w:r>
            <w:r w:rsidRPr="00EB679C">
              <w:rPr>
                <w:szCs w:val="24"/>
                <w:lang w:eastAsia="en-US"/>
              </w:rPr>
              <w:t xml:space="preserve"> [par incident] [</w:t>
            </w:r>
            <w:r w:rsidR="005A055A">
              <w:rPr>
                <w:szCs w:val="24"/>
                <w:lang w:eastAsia="en-US"/>
              </w:rPr>
              <w:t>p</w:t>
            </w:r>
            <w:r w:rsidRPr="00EB679C">
              <w:rPr>
                <w:szCs w:val="24"/>
                <w:lang w:eastAsia="en-US"/>
              </w:rPr>
              <w:t xml:space="preserve">ar jour]. Le montant maximal des </w:t>
            </w:r>
            <w:r w:rsidR="00734A99">
              <w:rPr>
                <w:szCs w:val="24"/>
                <w:lang w:eastAsia="en-US"/>
              </w:rPr>
              <w:t>pénalité</w:t>
            </w:r>
            <w:r w:rsidRPr="00EB679C">
              <w:rPr>
                <w:szCs w:val="24"/>
                <w:lang w:eastAsia="en-US"/>
              </w:rPr>
              <w:t xml:space="preserve">s pour non-respect des </w:t>
            </w:r>
            <w:r w:rsidR="00916D14">
              <w:rPr>
                <w:szCs w:val="24"/>
                <w:lang w:eastAsia="en-US"/>
              </w:rPr>
              <w:t>N</w:t>
            </w:r>
            <w:r w:rsidRPr="00EB679C">
              <w:rPr>
                <w:szCs w:val="24"/>
                <w:lang w:eastAsia="en-US"/>
              </w:rPr>
              <w:t xml:space="preserve">iveaux de </w:t>
            </w:r>
            <w:r w:rsidR="00916D14">
              <w:rPr>
                <w:szCs w:val="24"/>
                <w:lang w:eastAsia="en-US"/>
              </w:rPr>
              <w:t>S</w:t>
            </w:r>
            <w:r w:rsidRPr="00EB679C">
              <w:rPr>
                <w:szCs w:val="24"/>
                <w:lang w:eastAsia="en-US"/>
              </w:rPr>
              <w:t xml:space="preserve">ervice au cours de la </w:t>
            </w:r>
            <w:r w:rsidR="00916D14">
              <w:rPr>
                <w:szCs w:val="24"/>
                <w:lang w:eastAsia="en-US"/>
              </w:rPr>
              <w:t>P</w:t>
            </w:r>
            <w:r w:rsidRPr="00EB679C">
              <w:rPr>
                <w:szCs w:val="24"/>
                <w:lang w:eastAsia="en-US"/>
              </w:rPr>
              <w:t xml:space="preserve">hase III est de </w:t>
            </w:r>
            <w:r w:rsidRPr="0086405A">
              <w:rPr>
                <w:i/>
                <w:iCs/>
                <w:szCs w:val="24"/>
                <w:lang w:eastAsia="en-US"/>
              </w:rPr>
              <w:t>[insérer le pourcentage</w:t>
            </w:r>
            <w:r w:rsidRPr="00EB679C">
              <w:rPr>
                <w:szCs w:val="24"/>
                <w:lang w:eastAsia="en-US"/>
              </w:rPr>
              <w:t xml:space="preserve">] du </w:t>
            </w:r>
            <w:r w:rsidR="00734A99">
              <w:rPr>
                <w:szCs w:val="24"/>
                <w:lang w:eastAsia="en-US"/>
              </w:rPr>
              <w:t>Montant</w:t>
            </w:r>
            <w:r w:rsidRPr="00EB679C">
              <w:rPr>
                <w:szCs w:val="24"/>
                <w:lang w:eastAsia="en-US"/>
              </w:rPr>
              <w:t xml:space="preserve"> final </w:t>
            </w:r>
            <w:r w:rsidR="00734A99">
              <w:rPr>
                <w:szCs w:val="24"/>
                <w:lang w:eastAsia="en-US"/>
              </w:rPr>
              <w:t xml:space="preserve">du Marché </w:t>
            </w:r>
            <w:r w:rsidRPr="00EB679C">
              <w:rPr>
                <w:szCs w:val="24"/>
                <w:lang w:eastAsia="en-US"/>
              </w:rPr>
              <w:t xml:space="preserve">pour la </w:t>
            </w:r>
            <w:r w:rsidR="00734A99">
              <w:rPr>
                <w:szCs w:val="24"/>
                <w:lang w:eastAsia="en-US"/>
              </w:rPr>
              <w:t>P</w:t>
            </w:r>
            <w:r w:rsidRPr="00EB679C">
              <w:rPr>
                <w:szCs w:val="24"/>
                <w:lang w:eastAsia="en-US"/>
              </w:rPr>
              <w:t xml:space="preserve">hase III. </w:t>
            </w:r>
          </w:p>
          <w:p w14:paraId="234BF1F7" w14:textId="77777777" w:rsidR="00DA3178" w:rsidRDefault="00DA3178" w:rsidP="00455460">
            <w:pPr>
              <w:shd w:val="clear" w:color="auto" w:fill="FDFDFD"/>
              <w:spacing w:after="0"/>
              <w:ind w:left="0" w:firstLine="0"/>
              <w:rPr>
                <w:szCs w:val="24"/>
                <w:lang w:eastAsia="en-US"/>
              </w:rPr>
            </w:pPr>
          </w:p>
          <w:p w14:paraId="304F7A43" w14:textId="38F92EAB" w:rsidR="009A0015" w:rsidRPr="00DA3178" w:rsidRDefault="00EB679C" w:rsidP="00455460">
            <w:pPr>
              <w:shd w:val="clear" w:color="auto" w:fill="FDFDFD"/>
              <w:spacing w:after="0"/>
              <w:ind w:left="0" w:firstLine="0"/>
              <w:rPr>
                <w:i/>
                <w:iCs/>
                <w:szCs w:val="24"/>
                <w:lang w:eastAsia="en-US"/>
              </w:rPr>
            </w:pPr>
            <w:r w:rsidRPr="00EB679C">
              <w:rPr>
                <w:i/>
                <w:iCs/>
                <w:szCs w:val="24"/>
                <w:lang w:eastAsia="en-US"/>
              </w:rPr>
              <w:t xml:space="preserve">[Habituellement, les </w:t>
            </w:r>
            <w:r w:rsidR="00734A99">
              <w:rPr>
                <w:i/>
                <w:iCs/>
                <w:szCs w:val="24"/>
                <w:lang w:eastAsia="en-US"/>
              </w:rPr>
              <w:t>pénalités</w:t>
            </w:r>
            <w:r w:rsidRPr="00EB679C">
              <w:rPr>
                <w:i/>
                <w:iCs/>
                <w:szCs w:val="24"/>
                <w:lang w:eastAsia="en-US"/>
              </w:rPr>
              <w:t xml:space="preserve"> sont fixé</w:t>
            </w:r>
            <w:r w:rsidR="00734A99">
              <w:rPr>
                <w:i/>
                <w:iCs/>
                <w:szCs w:val="24"/>
                <w:lang w:eastAsia="en-US"/>
              </w:rPr>
              <w:t>e</w:t>
            </w:r>
            <w:r w:rsidRPr="00EB679C">
              <w:rPr>
                <w:i/>
                <w:iCs/>
                <w:szCs w:val="24"/>
                <w:lang w:eastAsia="en-US"/>
              </w:rPr>
              <w:t xml:space="preserve">s entre 0,05 % et 0,10 % par jour, et le montant total ne doit pas dépasser entre 5 % et 10 % du </w:t>
            </w:r>
            <w:r w:rsidR="00734A99">
              <w:rPr>
                <w:i/>
                <w:iCs/>
                <w:szCs w:val="24"/>
                <w:lang w:eastAsia="en-US"/>
              </w:rPr>
              <w:t>Montant du Marché</w:t>
            </w:r>
            <w:r w:rsidRPr="00EB679C">
              <w:rPr>
                <w:i/>
                <w:iCs/>
                <w:szCs w:val="24"/>
                <w:lang w:eastAsia="en-US"/>
              </w:rPr>
              <w:t xml:space="preserve"> pour la </w:t>
            </w:r>
            <w:r w:rsidR="00734A99">
              <w:rPr>
                <w:i/>
                <w:iCs/>
                <w:szCs w:val="24"/>
                <w:lang w:eastAsia="en-US"/>
              </w:rPr>
              <w:t>P</w:t>
            </w:r>
            <w:r w:rsidRPr="00EB679C">
              <w:rPr>
                <w:i/>
                <w:iCs/>
                <w:szCs w:val="24"/>
                <w:lang w:eastAsia="en-US"/>
              </w:rPr>
              <w:t xml:space="preserve">hase III. Si l’achèvement </w:t>
            </w:r>
            <w:r w:rsidR="00734A99">
              <w:rPr>
                <w:i/>
                <w:iCs/>
                <w:szCs w:val="24"/>
                <w:lang w:eastAsia="en-US"/>
              </w:rPr>
              <w:t>par Tranche</w:t>
            </w:r>
            <w:r w:rsidRPr="00EB679C">
              <w:rPr>
                <w:i/>
                <w:iCs/>
                <w:szCs w:val="24"/>
                <w:lang w:eastAsia="en-US"/>
              </w:rPr>
              <w:t xml:space="preserve"> et les </w:t>
            </w:r>
            <w:r w:rsidR="00734A99">
              <w:rPr>
                <w:i/>
                <w:iCs/>
                <w:szCs w:val="24"/>
                <w:lang w:eastAsia="en-US"/>
              </w:rPr>
              <w:t xml:space="preserve">pénalités </w:t>
            </w:r>
            <w:r w:rsidRPr="00EB679C">
              <w:rPr>
                <w:i/>
                <w:iCs/>
                <w:szCs w:val="24"/>
                <w:lang w:eastAsia="en-US"/>
              </w:rPr>
              <w:t xml:space="preserve"> par </w:t>
            </w:r>
            <w:r w:rsidR="00734A99">
              <w:rPr>
                <w:i/>
                <w:iCs/>
                <w:szCs w:val="24"/>
                <w:lang w:eastAsia="en-US"/>
              </w:rPr>
              <w:t>Tranche</w:t>
            </w:r>
            <w:r w:rsidR="00734A99" w:rsidRPr="00EB679C">
              <w:rPr>
                <w:i/>
                <w:iCs/>
                <w:szCs w:val="24"/>
                <w:lang w:eastAsia="en-US"/>
              </w:rPr>
              <w:t xml:space="preserve"> </w:t>
            </w:r>
            <w:r w:rsidRPr="00EB679C">
              <w:rPr>
                <w:i/>
                <w:iCs/>
                <w:szCs w:val="24"/>
                <w:lang w:eastAsia="en-US"/>
              </w:rPr>
              <w:t>ont été convenus, ce</w:t>
            </w:r>
            <w:r w:rsidR="00734A99">
              <w:rPr>
                <w:i/>
                <w:iCs/>
                <w:szCs w:val="24"/>
                <w:lang w:eastAsia="en-US"/>
              </w:rPr>
              <w:t>s</w:t>
            </w:r>
            <w:r w:rsidRPr="00EB679C">
              <w:rPr>
                <w:i/>
                <w:iCs/>
                <w:szCs w:val="24"/>
                <w:lang w:eastAsia="en-US"/>
              </w:rPr>
              <w:t xml:space="preserve"> dernier</w:t>
            </w:r>
            <w:r w:rsidR="00734A99">
              <w:rPr>
                <w:i/>
                <w:iCs/>
                <w:szCs w:val="24"/>
                <w:lang w:eastAsia="en-US"/>
              </w:rPr>
              <w:t>s</w:t>
            </w:r>
            <w:r w:rsidRPr="00EB679C">
              <w:rPr>
                <w:i/>
                <w:iCs/>
                <w:szCs w:val="24"/>
                <w:lang w:eastAsia="en-US"/>
              </w:rPr>
              <w:t xml:space="preserve"> doit être spécifié</w:t>
            </w:r>
            <w:r w:rsidR="00734A99">
              <w:rPr>
                <w:i/>
                <w:iCs/>
                <w:szCs w:val="24"/>
                <w:lang w:eastAsia="en-US"/>
              </w:rPr>
              <w:t>s</w:t>
            </w:r>
            <w:r w:rsidRPr="00EB679C">
              <w:rPr>
                <w:i/>
                <w:iCs/>
                <w:szCs w:val="24"/>
                <w:lang w:eastAsia="en-US"/>
              </w:rPr>
              <w:t xml:space="preserve"> ici]</w:t>
            </w:r>
          </w:p>
        </w:tc>
      </w:tr>
      <w:tr w:rsidR="008073B2" w:rsidRPr="00C76C41" w14:paraId="1DEB8D7D" w14:textId="77777777" w:rsidTr="008073B2">
        <w:tc>
          <w:tcPr>
            <w:tcW w:w="1809" w:type="dxa"/>
            <w:tcBorders>
              <w:top w:val="single" w:sz="6" w:space="0" w:color="auto"/>
              <w:left w:val="single" w:sz="6" w:space="0" w:color="auto"/>
              <w:bottom w:val="single" w:sz="6" w:space="0" w:color="auto"/>
              <w:right w:val="single" w:sz="6" w:space="0" w:color="auto"/>
            </w:tcBorders>
          </w:tcPr>
          <w:p w14:paraId="1315BA5C" w14:textId="57238CEE"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5</w:t>
            </w:r>
            <w:r w:rsidR="005C755D">
              <w:rPr>
                <w:rFonts w:asciiTheme="majorBidi" w:hAnsiTheme="majorBidi" w:cstheme="majorBidi"/>
                <w:b/>
              </w:rPr>
              <w:t>7</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439B06A8" w14:textId="0654CE58"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La Prime pour la totalité des Travaux </w:t>
            </w:r>
            <w:r w:rsidR="005C755D">
              <w:rPr>
                <w:rFonts w:asciiTheme="majorBidi" w:hAnsiTheme="majorBidi" w:cstheme="majorBidi"/>
              </w:rPr>
              <w:t xml:space="preserve">et Services </w:t>
            </w:r>
            <w:r w:rsidR="00734A99">
              <w:rPr>
                <w:rFonts w:asciiTheme="majorBidi" w:hAnsiTheme="majorBidi" w:cstheme="majorBidi"/>
              </w:rPr>
              <w:t>sera</w:t>
            </w:r>
            <w:r w:rsidRPr="00C76C41">
              <w:rPr>
                <w:rFonts w:asciiTheme="majorBidi" w:hAnsiTheme="majorBidi" w:cstheme="majorBidi"/>
              </w:rPr>
              <w:t xml:space="preserve"> de : ____ </w:t>
            </w:r>
            <w:r w:rsidRPr="00C76C41">
              <w:rPr>
                <w:rFonts w:asciiTheme="majorBidi" w:hAnsiTheme="majorBidi" w:cstheme="majorBidi"/>
                <w:i/>
              </w:rPr>
              <w:t xml:space="preserve">[insérer le pourcentage du </w:t>
            </w:r>
            <w:r w:rsidR="00734A99">
              <w:rPr>
                <w:rFonts w:asciiTheme="majorBidi" w:hAnsiTheme="majorBidi" w:cstheme="majorBidi"/>
                <w:i/>
              </w:rPr>
              <w:t>Montant</w:t>
            </w:r>
            <w:r w:rsidR="00734A99" w:rsidRPr="00C76C41">
              <w:rPr>
                <w:rFonts w:asciiTheme="majorBidi" w:hAnsiTheme="majorBidi" w:cstheme="majorBidi"/>
                <w:i/>
              </w:rPr>
              <w:t xml:space="preserve"> </w:t>
            </w:r>
            <w:r w:rsidRPr="00C76C41">
              <w:rPr>
                <w:rFonts w:asciiTheme="majorBidi" w:hAnsiTheme="majorBidi" w:cstheme="majorBidi"/>
                <w:i/>
              </w:rPr>
              <w:t>final du Marché]</w:t>
            </w:r>
            <w:r w:rsidRPr="00C76C41">
              <w:rPr>
                <w:rFonts w:asciiTheme="majorBidi" w:hAnsiTheme="majorBidi" w:cstheme="majorBidi"/>
              </w:rPr>
              <w:t xml:space="preserve"> par jour. Le montant maximum de la Prime pour la totalité des Travaux est de </w:t>
            </w:r>
            <w:r w:rsidRPr="00C76C41">
              <w:rPr>
                <w:rFonts w:asciiTheme="majorBidi" w:hAnsiTheme="majorBidi" w:cstheme="majorBidi"/>
                <w:i/>
              </w:rPr>
              <w:t>[insérer le pourcentage]</w:t>
            </w:r>
            <w:r w:rsidRPr="00C76C41">
              <w:rPr>
                <w:rFonts w:asciiTheme="majorBidi" w:hAnsiTheme="majorBidi" w:cstheme="majorBidi"/>
              </w:rPr>
              <w:t xml:space="preserve"> du </w:t>
            </w:r>
            <w:r w:rsidR="00363C4A">
              <w:rPr>
                <w:rFonts w:asciiTheme="majorBidi" w:hAnsiTheme="majorBidi" w:cstheme="majorBidi"/>
              </w:rPr>
              <w:t>Montant</w:t>
            </w:r>
            <w:r w:rsidR="00363C4A" w:rsidRPr="00C76C41">
              <w:rPr>
                <w:rFonts w:asciiTheme="majorBidi" w:hAnsiTheme="majorBidi" w:cstheme="majorBidi"/>
              </w:rPr>
              <w:t xml:space="preserve"> </w:t>
            </w:r>
            <w:r w:rsidRPr="00C76C41">
              <w:rPr>
                <w:rFonts w:asciiTheme="majorBidi" w:hAnsiTheme="majorBidi" w:cstheme="majorBidi"/>
              </w:rPr>
              <w:t>final du Marché.</w:t>
            </w:r>
          </w:p>
          <w:p w14:paraId="2D5B2D74" w14:textId="6C7820F5" w:rsidR="008073B2" w:rsidRPr="00C76C41" w:rsidRDefault="008073B2" w:rsidP="008073B2">
            <w:pPr>
              <w:ind w:left="0" w:right="2" w:firstLine="0"/>
              <w:rPr>
                <w:rFonts w:asciiTheme="majorBidi" w:hAnsiTheme="majorBidi" w:cstheme="majorBidi"/>
                <w:i/>
              </w:rPr>
            </w:pPr>
            <w:r w:rsidRPr="00C76C41">
              <w:rPr>
                <w:rFonts w:asciiTheme="majorBidi" w:hAnsiTheme="majorBidi" w:cstheme="majorBidi"/>
                <w:i/>
              </w:rPr>
              <w:t>[Si l’achèvement avant la date prévue procure un avantage au Maître d’Ouvrage, cette clause est maintenue ; dans le cas contraire, elle sera supprimée. Le pourcentage de la Prime est généralement égal à celui des pénalités de retard.]</w:t>
            </w:r>
          </w:p>
        </w:tc>
      </w:tr>
      <w:tr w:rsidR="008073B2" w:rsidRPr="00C76C41" w14:paraId="3D3CE84D" w14:textId="77777777" w:rsidTr="008073B2">
        <w:tc>
          <w:tcPr>
            <w:tcW w:w="1809" w:type="dxa"/>
            <w:tcBorders>
              <w:top w:val="single" w:sz="6" w:space="0" w:color="auto"/>
              <w:left w:val="single" w:sz="6" w:space="0" w:color="auto"/>
              <w:bottom w:val="single" w:sz="6" w:space="0" w:color="auto"/>
              <w:right w:val="single" w:sz="6" w:space="0" w:color="auto"/>
            </w:tcBorders>
          </w:tcPr>
          <w:p w14:paraId="709FBFC9" w14:textId="23FFCA9C"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5</w:t>
            </w:r>
            <w:r w:rsidR="00DC0146">
              <w:rPr>
                <w:rFonts w:asciiTheme="majorBidi" w:hAnsiTheme="majorBidi" w:cstheme="majorBidi"/>
                <w:b/>
              </w:rPr>
              <w:t>8</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3B8D77E2" w14:textId="7E7CB2EC"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Le montant de l’Avance </w:t>
            </w:r>
            <w:r w:rsidR="00363C4A">
              <w:rPr>
                <w:rFonts w:asciiTheme="majorBidi" w:hAnsiTheme="majorBidi" w:cstheme="majorBidi"/>
              </w:rPr>
              <w:t>est</w:t>
            </w:r>
            <w:r w:rsidRPr="00C76C41">
              <w:rPr>
                <w:rFonts w:asciiTheme="majorBidi" w:hAnsiTheme="majorBidi" w:cstheme="majorBidi"/>
              </w:rPr>
              <w:t xml:space="preserve"> de : ____ </w:t>
            </w:r>
            <w:r w:rsidRPr="00C76C41">
              <w:rPr>
                <w:rFonts w:asciiTheme="majorBidi" w:hAnsiTheme="majorBidi" w:cstheme="majorBidi"/>
                <w:i/>
              </w:rPr>
              <w:t>[insérer le(s) montant(s)]</w:t>
            </w:r>
            <w:r w:rsidRPr="00C76C41">
              <w:rPr>
                <w:rFonts w:asciiTheme="majorBidi" w:hAnsiTheme="majorBidi" w:cstheme="majorBidi"/>
              </w:rPr>
              <w:t xml:space="preserve"> et sera payé à l’Entrepreneur </w:t>
            </w:r>
            <w:r w:rsidRPr="00C76C41">
              <w:rPr>
                <w:rFonts w:asciiTheme="majorBidi" w:hAnsiTheme="majorBidi" w:cstheme="majorBidi"/>
                <w:i/>
              </w:rPr>
              <w:t xml:space="preserve">[insérer la (les) date(s)] </w:t>
            </w:r>
            <w:r w:rsidRPr="00C76C41">
              <w:rPr>
                <w:rFonts w:asciiTheme="majorBidi" w:hAnsiTheme="majorBidi" w:cstheme="majorBidi"/>
              </w:rPr>
              <w:t>au plus tard.</w:t>
            </w:r>
          </w:p>
        </w:tc>
      </w:tr>
      <w:tr w:rsidR="008073B2" w:rsidRPr="00C76C41" w14:paraId="51EDC6C1" w14:textId="77777777" w:rsidTr="008073B2">
        <w:tc>
          <w:tcPr>
            <w:tcW w:w="1809" w:type="dxa"/>
            <w:tcBorders>
              <w:top w:val="single" w:sz="6" w:space="0" w:color="auto"/>
              <w:left w:val="single" w:sz="6" w:space="0" w:color="auto"/>
              <w:bottom w:val="single" w:sz="6" w:space="0" w:color="auto"/>
              <w:right w:val="single" w:sz="6" w:space="0" w:color="auto"/>
            </w:tcBorders>
          </w:tcPr>
          <w:p w14:paraId="71301740" w14:textId="2968B480"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5</w:t>
            </w:r>
            <w:r w:rsidR="00DC0146">
              <w:rPr>
                <w:rFonts w:asciiTheme="majorBidi" w:hAnsiTheme="majorBidi" w:cstheme="majorBidi"/>
                <w:b/>
              </w:rPr>
              <w:t>9</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0CFCDD19" w14:textId="5187890E" w:rsidR="008073B2" w:rsidRPr="00C76C41" w:rsidRDefault="00363C4A" w:rsidP="008073B2">
            <w:pPr>
              <w:ind w:left="0" w:firstLine="0"/>
              <w:rPr>
                <w:rFonts w:asciiTheme="majorBidi" w:hAnsiTheme="majorBidi" w:cstheme="majorBidi"/>
              </w:rPr>
            </w:pPr>
            <w:r>
              <w:rPr>
                <w:rFonts w:asciiTheme="majorBidi" w:hAnsiTheme="majorBidi" w:cstheme="majorBidi"/>
              </w:rPr>
              <w:t>La</w:t>
            </w:r>
            <w:r w:rsidR="008073B2" w:rsidRPr="00C76C41">
              <w:rPr>
                <w:rFonts w:asciiTheme="majorBidi" w:hAnsiTheme="majorBidi" w:cstheme="majorBidi"/>
              </w:rPr>
              <w:t xml:space="preserve"> Garantie de Bonne Exécution sera sous la forme de : ___ </w:t>
            </w:r>
            <w:r w:rsidR="008073B2" w:rsidRPr="00C76C41">
              <w:rPr>
                <w:rFonts w:asciiTheme="majorBidi" w:hAnsiTheme="majorBidi" w:cstheme="majorBidi"/>
                <w:i/>
                <w:iCs/>
              </w:rPr>
              <w:t>[insérer</w:t>
            </w:r>
            <w:r w:rsidR="008073B2" w:rsidRPr="00C76C41">
              <w:rPr>
                <w:rFonts w:asciiTheme="majorBidi" w:hAnsiTheme="majorBidi" w:cstheme="majorBidi"/>
              </w:rPr>
              <w:t xml:space="preserve"> </w:t>
            </w:r>
            <w:r w:rsidR="008073B2" w:rsidRPr="00C76C41">
              <w:rPr>
                <w:rFonts w:asciiTheme="majorBidi" w:hAnsiTheme="majorBidi" w:cstheme="majorBidi"/>
                <w:i/>
                <w:iCs/>
              </w:rPr>
              <w:t>soit une « garantie </w:t>
            </w:r>
            <w:r w:rsidR="000F019C">
              <w:rPr>
                <w:rFonts w:asciiTheme="majorBidi" w:hAnsiTheme="majorBidi" w:cstheme="majorBidi"/>
                <w:i/>
                <w:iCs/>
              </w:rPr>
              <w:t>sur demande</w:t>
            </w:r>
            <w:r w:rsidR="008073B2" w:rsidRPr="00C76C41">
              <w:rPr>
                <w:rFonts w:asciiTheme="majorBidi" w:hAnsiTheme="majorBidi" w:cstheme="majorBidi"/>
                <w:i/>
                <w:iCs/>
              </w:rPr>
              <w:t xml:space="preserve">» soit une « caution personnelle et solidaire » d’un montant de : ___ [insérer le %] pourcent de Montant du Marché et dans la même monnaie que le Montant du Marché. [un montant de 5 à 10% du Montant du Marché est communément spécifié pour une « garantie </w:t>
            </w:r>
            <w:r w:rsidR="000F019C">
              <w:rPr>
                <w:rFonts w:asciiTheme="majorBidi" w:hAnsiTheme="majorBidi" w:cstheme="majorBidi"/>
                <w:i/>
                <w:iCs/>
              </w:rPr>
              <w:t>sur demande</w:t>
            </w:r>
            <w:r w:rsidR="008073B2" w:rsidRPr="00C76C41">
              <w:rPr>
                <w:rFonts w:asciiTheme="majorBidi" w:hAnsiTheme="majorBidi" w:cstheme="majorBidi"/>
                <w:i/>
                <w:iCs/>
              </w:rPr>
              <w:t xml:space="preserve">». Une « caution personnelle et solidaire » est un engagement d’une compagnie d’assurance pour achever la construction en cas de défaut de l’Entrepreneur, ou de payer le montant de la caution au Maître d’Ouvrage.  </w:t>
            </w:r>
            <w:r w:rsidR="008073B2" w:rsidRPr="00C76C41">
              <w:rPr>
                <w:rFonts w:asciiTheme="majorBidi" w:hAnsiTheme="majorBidi" w:cstheme="majorBidi"/>
                <w:i/>
                <w:iCs/>
              </w:rPr>
              <w:lastRenderedPageBreak/>
              <w:t>Un montant de 30% du Montant du Marché est communément spécifié pour ce type de garantie (voir Section X, Formulaires du Marché).]</w:t>
            </w:r>
          </w:p>
          <w:p w14:paraId="6907E820" w14:textId="0FCCE1A9" w:rsidR="008073B2" w:rsidRPr="00C76C41" w:rsidRDefault="008073B2" w:rsidP="008073B2">
            <w:pPr>
              <w:ind w:left="0" w:firstLine="0"/>
              <w:rPr>
                <w:rFonts w:asciiTheme="majorBidi" w:hAnsiTheme="majorBidi" w:cstheme="majorBidi"/>
                <w:i/>
                <w:iCs/>
              </w:rPr>
            </w:pPr>
            <w:r w:rsidRPr="00C76C41">
              <w:rPr>
                <w:rFonts w:asciiTheme="majorBidi" w:hAnsiTheme="majorBidi" w:cstheme="majorBidi"/>
                <w:i/>
                <w:iCs/>
              </w:rPr>
              <w:t>[supprimer la disposition suivante si une garantie de performance environnementale et sociale n’e</w:t>
            </w:r>
            <w:r w:rsidR="000F019C">
              <w:rPr>
                <w:rFonts w:asciiTheme="majorBidi" w:hAnsiTheme="majorBidi" w:cstheme="majorBidi"/>
                <w:i/>
                <w:iCs/>
              </w:rPr>
              <w:t>s</w:t>
            </w:r>
            <w:r w:rsidRPr="00C76C41">
              <w:rPr>
                <w:rFonts w:asciiTheme="majorBidi" w:hAnsiTheme="majorBidi" w:cstheme="majorBidi"/>
                <w:i/>
                <w:iCs/>
              </w:rPr>
              <w:t>t pas exigée]</w:t>
            </w:r>
          </w:p>
          <w:p w14:paraId="7280BE02" w14:textId="212E8825" w:rsidR="008073B2" w:rsidRPr="00C76C41" w:rsidRDefault="008073B2" w:rsidP="008073B2">
            <w:pPr>
              <w:ind w:left="0" w:firstLine="0"/>
              <w:rPr>
                <w:rFonts w:asciiTheme="majorBidi" w:hAnsiTheme="majorBidi" w:cstheme="majorBidi"/>
              </w:rPr>
            </w:pPr>
            <w:r w:rsidRPr="00C76C41">
              <w:rPr>
                <w:rFonts w:asciiTheme="majorBidi" w:hAnsiTheme="majorBidi" w:cstheme="majorBidi"/>
              </w:rPr>
              <w:t>La Garantie de Performance ES sera sous la forme d’une « garantie </w:t>
            </w:r>
            <w:r w:rsidR="000F019C">
              <w:rPr>
                <w:rFonts w:asciiTheme="majorBidi" w:hAnsiTheme="majorBidi" w:cstheme="majorBidi"/>
              </w:rPr>
              <w:t>sur demande</w:t>
            </w:r>
            <w:r w:rsidR="00380F93">
              <w:rPr>
                <w:rFonts w:asciiTheme="majorBidi" w:hAnsiTheme="majorBidi" w:cstheme="majorBidi"/>
              </w:rPr>
              <w:t xml:space="preserve"> </w:t>
            </w:r>
            <w:r w:rsidRPr="00C76C41">
              <w:rPr>
                <w:rFonts w:asciiTheme="majorBidi" w:hAnsiTheme="majorBidi" w:cstheme="majorBidi"/>
              </w:rPr>
              <w:t xml:space="preserve">» d’un montant de : ___ </w:t>
            </w:r>
            <w:r w:rsidRPr="00C76C41">
              <w:rPr>
                <w:rFonts w:asciiTheme="majorBidi" w:hAnsiTheme="majorBidi" w:cstheme="majorBidi"/>
                <w:i/>
                <w:iCs/>
              </w:rPr>
              <w:t>[insérer le %, normalement 1-3%]</w:t>
            </w:r>
            <w:r w:rsidRPr="00C76C41">
              <w:rPr>
                <w:rFonts w:asciiTheme="majorBidi" w:hAnsiTheme="majorBidi" w:cstheme="majorBidi"/>
              </w:rPr>
              <w:t xml:space="preserve"> du Montant du Marché et dans la/es même/s monnaie/s que le Montant du Marché.</w:t>
            </w:r>
          </w:p>
          <w:p w14:paraId="5CF8DAC6" w14:textId="3640D472" w:rsidR="008073B2" w:rsidRPr="00C76C41" w:rsidRDefault="008073B2" w:rsidP="008073B2">
            <w:pPr>
              <w:ind w:left="0" w:firstLine="0"/>
              <w:rPr>
                <w:rFonts w:asciiTheme="majorBidi" w:hAnsiTheme="majorBidi" w:cstheme="majorBidi"/>
              </w:rPr>
            </w:pPr>
            <w:r w:rsidRPr="00C76C41">
              <w:rPr>
                <w:rFonts w:asciiTheme="majorBidi" w:hAnsiTheme="majorBidi" w:cstheme="majorBidi"/>
                <w:i/>
              </w:rPr>
              <w:t>[La somme des garanties bancaires (Garantie de Bonne Exécution et Garantie de performance ES) ne devra normalement pas excéder 10% du Montant du Marché.]</w:t>
            </w:r>
          </w:p>
        </w:tc>
      </w:tr>
      <w:tr w:rsidR="002C256D" w:rsidRPr="00C76C41" w14:paraId="2E79E89C" w14:textId="77777777" w:rsidTr="008073B2">
        <w:tc>
          <w:tcPr>
            <w:tcW w:w="1809" w:type="dxa"/>
            <w:tcBorders>
              <w:top w:val="single" w:sz="6" w:space="0" w:color="auto"/>
              <w:left w:val="single" w:sz="6" w:space="0" w:color="auto"/>
              <w:bottom w:val="single" w:sz="6" w:space="0" w:color="auto"/>
              <w:right w:val="single" w:sz="6" w:space="0" w:color="auto"/>
            </w:tcBorders>
          </w:tcPr>
          <w:p w14:paraId="22C2D89E" w14:textId="2AD4BA04" w:rsidR="002C256D" w:rsidRPr="00C76C41" w:rsidRDefault="002C256D" w:rsidP="008073B2">
            <w:pPr>
              <w:jc w:val="left"/>
              <w:rPr>
                <w:rFonts w:asciiTheme="majorBidi" w:hAnsiTheme="majorBidi" w:cstheme="majorBidi"/>
                <w:b/>
              </w:rPr>
            </w:pPr>
            <w:r>
              <w:rPr>
                <w:rFonts w:asciiTheme="majorBidi" w:hAnsiTheme="majorBidi" w:cstheme="majorBidi"/>
                <w:b/>
              </w:rPr>
              <w:lastRenderedPageBreak/>
              <w:t>CCAG 59.1</w:t>
            </w:r>
          </w:p>
        </w:tc>
        <w:tc>
          <w:tcPr>
            <w:tcW w:w="7655" w:type="dxa"/>
            <w:tcBorders>
              <w:top w:val="single" w:sz="6" w:space="0" w:color="auto"/>
              <w:left w:val="single" w:sz="6" w:space="0" w:color="auto"/>
              <w:bottom w:val="single" w:sz="6" w:space="0" w:color="auto"/>
              <w:right w:val="single" w:sz="6" w:space="0" w:color="auto"/>
            </w:tcBorders>
          </w:tcPr>
          <w:p w14:paraId="59B5C627" w14:textId="750AEEE2" w:rsidR="00D40366" w:rsidRDefault="002E4EF7" w:rsidP="002E4EF7">
            <w:pPr>
              <w:shd w:val="clear" w:color="auto" w:fill="FDFDFD"/>
              <w:spacing w:after="0"/>
              <w:ind w:left="0" w:firstLine="0"/>
              <w:jc w:val="left"/>
              <w:rPr>
                <w:szCs w:val="24"/>
                <w:lang w:eastAsia="en-US"/>
              </w:rPr>
            </w:pPr>
            <w:r w:rsidRPr="002E4EF7">
              <w:rPr>
                <w:szCs w:val="24"/>
                <w:lang w:eastAsia="en-US"/>
              </w:rPr>
              <w:t xml:space="preserve">Une </w:t>
            </w:r>
            <w:r>
              <w:rPr>
                <w:szCs w:val="24"/>
                <w:lang w:eastAsia="en-US"/>
              </w:rPr>
              <w:t>G</w:t>
            </w:r>
            <w:r w:rsidRPr="002E4EF7">
              <w:rPr>
                <w:szCs w:val="24"/>
                <w:lang w:eastAsia="en-US"/>
              </w:rPr>
              <w:t xml:space="preserve">arantie de </w:t>
            </w:r>
            <w:r>
              <w:rPr>
                <w:szCs w:val="24"/>
                <w:lang w:eastAsia="en-US"/>
              </w:rPr>
              <w:t>P</w:t>
            </w:r>
            <w:r w:rsidRPr="002E4EF7">
              <w:rPr>
                <w:szCs w:val="24"/>
                <w:lang w:eastAsia="en-US"/>
              </w:rPr>
              <w:t xml:space="preserve">erformance </w:t>
            </w:r>
            <w:r>
              <w:rPr>
                <w:szCs w:val="24"/>
                <w:lang w:eastAsia="en-US"/>
              </w:rPr>
              <w:t>E</w:t>
            </w:r>
            <w:r w:rsidRPr="002E4EF7">
              <w:rPr>
                <w:szCs w:val="24"/>
                <w:lang w:eastAsia="en-US"/>
              </w:rPr>
              <w:t xml:space="preserve">nvironnementale et </w:t>
            </w:r>
            <w:r>
              <w:rPr>
                <w:szCs w:val="24"/>
                <w:lang w:eastAsia="en-US"/>
              </w:rPr>
              <w:t>S</w:t>
            </w:r>
            <w:r w:rsidRPr="002E4EF7">
              <w:rPr>
                <w:szCs w:val="24"/>
                <w:lang w:eastAsia="en-US"/>
              </w:rPr>
              <w:t>ociale (ES) [«</w:t>
            </w:r>
            <w:r w:rsidR="00B14EC8">
              <w:rPr>
                <w:szCs w:val="24"/>
                <w:lang w:eastAsia="en-US"/>
              </w:rPr>
              <w:t xml:space="preserve"> </w:t>
            </w:r>
            <w:r w:rsidRPr="002E4EF7">
              <w:rPr>
                <w:b/>
                <w:bCs/>
                <w:i/>
                <w:iCs/>
                <w:szCs w:val="24"/>
                <w:lang w:eastAsia="en-US"/>
              </w:rPr>
              <w:t>doit</w:t>
            </w:r>
            <w:r w:rsidRPr="002E4EF7">
              <w:rPr>
                <w:szCs w:val="24"/>
                <w:lang w:eastAsia="en-US"/>
              </w:rPr>
              <w:t> » ou « </w:t>
            </w:r>
            <w:r w:rsidRPr="002E4EF7">
              <w:rPr>
                <w:b/>
                <w:bCs/>
                <w:i/>
                <w:iCs/>
                <w:szCs w:val="24"/>
                <w:lang w:eastAsia="en-US"/>
              </w:rPr>
              <w:t>ne doit pas</w:t>
            </w:r>
            <w:r w:rsidRPr="002E4EF7">
              <w:rPr>
                <w:szCs w:val="24"/>
                <w:lang w:eastAsia="en-US"/>
              </w:rPr>
              <w:t xml:space="preserve"> », </w:t>
            </w:r>
            <w:r w:rsidRPr="002E4EF7">
              <w:rPr>
                <w:i/>
                <w:iCs/>
                <w:szCs w:val="24"/>
                <w:lang w:eastAsia="en-US"/>
              </w:rPr>
              <w:t xml:space="preserve">choisir l’une ou l’autre option conformément au </w:t>
            </w:r>
            <w:r w:rsidR="00C077BF">
              <w:rPr>
                <w:i/>
                <w:iCs/>
                <w:szCs w:val="24"/>
                <w:lang w:eastAsia="en-US"/>
              </w:rPr>
              <w:t>CCAP</w:t>
            </w:r>
            <w:r w:rsidRPr="002E4EF7">
              <w:rPr>
                <w:szCs w:val="24"/>
                <w:lang w:eastAsia="en-US"/>
              </w:rPr>
              <w:t xml:space="preserve">] </w:t>
            </w:r>
            <w:r w:rsidR="000F019C">
              <w:rPr>
                <w:szCs w:val="24"/>
                <w:lang w:eastAsia="en-US"/>
              </w:rPr>
              <w:t>être</w:t>
            </w:r>
            <w:r w:rsidRPr="002E4EF7">
              <w:rPr>
                <w:szCs w:val="24"/>
                <w:lang w:eastAsia="en-US"/>
              </w:rPr>
              <w:t xml:space="preserve"> fournie </w:t>
            </w:r>
            <w:r w:rsidR="00C077BF">
              <w:rPr>
                <w:szCs w:val="24"/>
                <w:lang w:eastAsia="en-US"/>
              </w:rPr>
              <w:t>au Maître d’Ouvrage</w:t>
            </w:r>
            <w:r w:rsidRPr="002E4EF7">
              <w:rPr>
                <w:szCs w:val="24"/>
                <w:lang w:eastAsia="en-US"/>
              </w:rPr>
              <w:t xml:space="preserve">.] </w:t>
            </w:r>
          </w:p>
          <w:p w14:paraId="68FAAD08" w14:textId="77777777" w:rsidR="00D40366" w:rsidRDefault="002E4EF7" w:rsidP="002E4EF7">
            <w:pPr>
              <w:shd w:val="clear" w:color="auto" w:fill="FDFDFD"/>
              <w:spacing w:after="0"/>
              <w:ind w:left="0" w:firstLine="0"/>
              <w:jc w:val="left"/>
              <w:rPr>
                <w:szCs w:val="24"/>
                <w:lang w:eastAsia="en-US"/>
              </w:rPr>
            </w:pPr>
            <w:r w:rsidRPr="002E4EF7">
              <w:rPr>
                <w:szCs w:val="24"/>
                <w:lang w:eastAsia="en-US"/>
              </w:rPr>
              <w:t xml:space="preserve">[Si une </w:t>
            </w:r>
            <w:r w:rsidR="00C077BF">
              <w:rPr>
                <w:szCs w:val="24"/>
                <w:lang w:eastAsia="en-US"/>
              </w:rPr>
              <w:t>Garantie</w:t>
            </w:r>
            <w:r w:rsidRPr="002E4EF7">
              <w:rPr>
                <w:szCs w:val="24"/>
                <w:lang w:eastAsia="en-US"/>
              </w:rPr>
              <w:t xml:space="preserve"> ES est requise, remplacer </w:t>
            </w:r>
            <w:r w:rsidR="00D40366">
              <w:rPr>
                <w:szCs w:val="24"/>
                <w:lang w:eastAsia="en-US"/>
              </w:rPr>
              <w:t xml:space="preserve">CCAG </w:t>
            </w:r>
            <w:r w:rsidRPr="002E4EF7">
              <w:rPr>
                <w:szCs w:val="24"/>
                <w:lang w:eastAsia="en-US"/>
              </w:rPr>
              <w:t xml:space="preserve">59.1 par le texte suivant, sinon supprimer.] </w:t>
            </w:r>
          </w:p>
          <w:p w14:paraId="1C5B67A3" w14:textId="77777777" w:rsidR="00D40366" w:rsidRDefault="00D40366" w:rsidP="002E4EF7">
            <w:pPr>
              <w:shd w:val="clear" w:color="auto" w:fill="FDFDFD"/>
              <w:spacing w:after="0"/>
              <w:ind w:left="0" w:firstLine="0"/>
              <w:jc w:val="left"/>
              <w:rPr>
                <w:szCs w:val="24"/>
                <w:lang w:eastAsia="en-US"/>
              </w:rPr>
            </w:pPr>
          </w:p>
          <w:p w14:paraId="245BE34A" w14:textId="77777777" w:rsidR="0014141E" w:rsidRDefault="002E4EF7" w:rsidP="002E4EF7">
            <w:pPr>
              <w:shd w:val="clear" w:color="auto" w:fill="FDFDFD"/>
              <w:spacing w:after="0"/>
              <w:ind w:left="0" w:firstLine="0"/>
              <w:jc w:val="left"/>
              <w:rPr>
                <w:szCs w:val="24"/>
                <w:lang w:eastAsia="en-US"/>
              </w:rPr>
            </w:pPr>
            <w:r w:rsidRPr="002E4EF7">
              <w:rPr>
                <w:szCs w:val="24"/>
                <w:lang w:eastAsia="en-US"/>
              </w:rPr>
              <w:t>« CC</w:t>
            </w:r>
            <w:r w:rsidR="00D40366">
              <w:rPr>
                <w:szCs w:val="24"/>
                <w:lang w:eastAsia="en-US"/>
              </w:rPr>
              <w:t>AG</w:t>
            </w:r>
            <w:r w:rsidRPr="002E4EF7">
              <w:rPr>
                <w:szCs w:val="24"/>
                <w:lang w:eastAsia="en-US"/>
              </w:rPr>
              <w:t xml:space="preserve"> 59.1 est remplacé par ce qui suit</w:t>
            </w:r>
            <w:r w:rsidR="00D40366">
              <w:rPr>
                <w:szCs w:val="24"/>
                <w:lang w:eastAsia="en-US"/>
              </w:rPr>
              <w:t xml:space="preserve"> : </w:t>
            </w:r>
          </w:p>
          <w:p w14:paraId="3DF80FBF" w14:textId="77777777" w:rsidR="0014141E" w:rsidRDefault="0014141E" w:rsidP="002E4EF7">
            <w:pPr>
              <w:shd w:val="clear" w:color="auto" w:fill="FDFDFD"/>
              <w:spacing w:after="0"/>
              <w:ind w:left="0" w:firstLine="0"/>
              <w:jc w:val="left"/>
              <w:rPr>
                <w:szCs w:val="24"/>
                <w:lang w:eastAsia="en-US"/>
              </w:rPr>
            </w:pPr>
          </w:p>
          <w:p w14:paraId="31613B36" w14:textId="782A2AF1" w:rsidR="0014141E" w:rsidRDefault="002E4EF7" w:rsidP="0014141E">
            <w:pPr>
              <w:shd w:val="clear" w:color="auto" w:fill="FDFDFD"/>
              <w:spacing w:after="0"/>
              <w:ind w:left="0" w:firstLine="0"/>
              <w:rPr>
                <w:szCs w:val="24"/>
                <w:lang w:eastAsia="en-US"/>
              </w:rPr>
            </w:pPr>
            <w:r w:rsidRPr="002E4EF7">
              <w:rPr>
                <w:szCs w:val="24"/>
                <w:lang w:eastAsia="en-US"/>
              </w:rPr>
              <w:t xml:space="preserve">La </w:t>
            </w:r>
            <w:r w:rsidR="0014141E">
              <w:rPr>
                <w:szCs w:val="24"/>
                <w:lang w:eastAsia="en-US"/>
              </w:rPr>
              <w:t>G</w:t>
            </w:r>
            <w:r w:rsidRPr="002E4EF7">
              <w:rPr>
                <w:szCs w:val="24"/>
                <w:lang w:eastAsia="en-US"/>
              </w:rPr>
              <w:t xml:space="preserve">arantie de </w:t>
            </w:r>
            <w:r w:rsidR="00F67931">
              <w:rPr>
                <w:szCs w:val="24"/>
                <w:lang w:eastAsia="en-US"/>
              </w:rPr>
              <w:t>Bonne Exécution</w:t>
            </w:r>
            <w:r w:rsidRPr="002E4EF7">
              <w:rPr>
                <w:szCs w:val="24"/>
                <w:lang w:eastAsia="en-US"/>
              </w:rPr>
              <w:t xml:space="preserve"> et une </w:t>
            </w:r>
            <w:r w:rsidR="0014141E">
              <w:rPr>
                <w:szCs w:val="24"/>
                <w:lang w:eastAsia="en-US"/>
              </w:rPr>
              <w:t>G</w:t>
            </w:r>
            <w:r w:rsidRPr="002E4EF7">
              <w:rPr>
                <w:szCs w:val="24"/>
                <w:lang w:eastAsia="en-US"/>
              </w:rPr>
              <w:t xml:space="preserve">arantie de </w:t>
            </w:r>
            <w:r w:rsidR="0014141E">
              <w:rPr>
                <w:szCs w:val="24"/>
                <w:lang w:eastAsia="en-US"/>
              </w:rPr>
              <w:t>P</w:t>
            </w:r>
            <w:r w:rsidRPr="002E4EF7">
              <w:rPr>
                <w:szCs w:val="24"/>
                <w:lang w:eastAsia="en-US"/>
              </w:rPr>
              <w:t xml:space="preserve">erformance </w:t>
            </w:r>
            <w:r w:rsidR="0014141E">
              <w:rPr>
                <w:szCs w:val="24"/>
                <w:lang w:eastAsia="en-US"/>
              </w:rPr>
              <w:t>E</w:t>
            </w:r>
            <w:r w:rsidRPr="002E4EF7">
              <w:rPr>
                <w:szCs w:val="24"/>
                <w:lang w:eastAsia="en-US"/>
              </w:rPr>
              <w:t xml:space="preserve">nvironnementale et </w:t>
            </w:r>
            <w:r w:rsidR="0014141E">
              <w:rPr>
                <w:szCs w:val="24"/>
                <w:lang w:eastAsia="en-US"/>
              </w:rPr>
              <w:t>So</w:t>
            </w:r>
            <w:r w:rsidRPr="002E4EF7">
              <w:rPr>
                <w:szCs w:val="24"/>
                <w:lang w:eastAsia="en-US"/>
              </w:rPr>
              <w:t>ciale (</w:t>
            </w:r>
            <w:r w:rsidR="0014141E">
              <w:rPr>
                <w:szCs w:val="24"/>
                <w:lang w:eastAsia="en-US"/>
              </w:rPr>
              <w:t>ES</w:t>
            </w:r>
            <w:r w:rsidRPr="002E4EF7">
              <w:rPr>
                <w:szCs w:val="24"/>
                <w:lang w:eastAsia="en-US"/>
              </w:rPr>
              <w:t xml:space="preserve">) doivent être fournies </w:t>
            </w:r>
            <w:r w:rsidR="0014141E">
              <w:rPr>
                <w:szCs w:val="24"/>
                <w:lang w:eastAsia="en-US"/>
              </w:rPr>
              <w:t>au Maître d’Ouvrage</w:t>
            </w:r>
            <w:r w:rsidRPr="002E4EF7">
              <w:rPr>
                <w:szCs w:val="24"/>
                <w:lang w:eastAsia="en-US"/>
              </w:rPr>
              <w:t xml:space="preserve"> au plus tard à la date spécifiée dans la </w:t>
            </w:r>
            <w:r w:rsidR="00AE0851">
              <w:rPr>
                <w:szCs w:val="24"/>
                <w:lang w:eastAsia="en-US"/>
              </w:rPr>
              <w:t>Lettre de Notification de l’Attribution</w:t>
            </w:r>
            <w:r w:rsidRPr="002E4EF7">
              <w:rPr>
                <w:szCs w:val="24"/>
                <w:lang w:eastAsia="en-US"/>
              </w:rPr>
              <w:t xml:space="preserve"> et doivent être émises d’un montant spécifié dans le C</w:t>
            </w:r>
            <w:r w:rsidR="0014141E">
              <w:rPr>
                <w:szCs w:val="24"/>
                <w:lang w:eastAsia="en-US"/>
              </w:rPr>
              <w:t>CAP</w:t>
            </w:r>
            <w:r w:rsidRPr="002E4EF7">
              <w:rPr>
                <w:szCs w:val="24"/>
                <w:lang w:eastAsia="en-US"/>
              </w:rPr>
              <w:t xml:space="preserve"> (pour CC</w:t>
            </w:r>
            <w:r w:rsidR="0014141E">
              <w:rPr>
                <w:szCs w:val="24"/>
                <w:lang w:eastAsia="en-US"/>
              </w:rPr>
              <w:t>AG</w:t>
            </w:r>
            <w:r w:rsidRPr="002E4EF7">
              <w:rPr>
                <w:szCs w:val="24"/>
                <w:lang w:eastAsia="en-US"/>
              </w:rPr>
              <w:t xml:space="preserve"> 59.1). </w:t>
            </w:r>
          </w:p>
          <w:p w14:paraId="1FFEBED5" w14:textId="77777777" w:rsidR="0014141E" w:rsidRDefault="0014141E" w:rsidP="0014141E">
            <w:pPr>
              <w:shd w:val="clear" w:color="auto" w:fill="FDFDFD"/>
              <w:spacing w:after="0"/>
              <w:ind w:left="0" w:firstLine="0"/>
              <w:rPr>
                <w:szCs w:val="24"/>
                <w:lang w:eastAsia="en-US"/>
              </w:rPr>
            </w:pPr>
          </w:p>
          <w:p w14:paraId="27FCF619" w14:textId="12AF0C01" w:rsidR="002C256D" w:rsidRPr="002E4EF7" w:rsidRDefault="002E4EF7" w:rsidP="0014141E">
            <w:pPr>
              <w:shd w:val="clear" w:color="auto" w:fill="FDFDFD"/>
              <w:spacing w:after="0"/>
              <w:ind w:left="0" w:firstLine="0"/>
              <w:rPr>
                <w:szCs w:val="24"/>
                <w:lang w:eastAsia="en-US"/>
              </w:rPr>
            </w:pPr>
            <w:r w:rsidRPr="002E4EF7">
              <w:rPr>
                <w:szCs w:val="24"/>
                <w:lang w:eastAsia="en-US"/>
              </w:rPr>
              <w:t xml:space="preserve">La </w:t>
            </w:r>
            <w:r w:rsidR="0014141E">
              <w:rPr>
                <w:szCs w:val="24"/>
                <w:lang w:eastAsia="en-US"/>
              </w:rPr>
              <w:t>G</w:t>
            </w:r>
            <w:r w:rsidRPr="002E4EF7">
              <w:rPr>
                <w:szCs w:val="24"/>
                <w:lang w:eastAsia="en-US"/>
              </w:rPr>
              <w:t xml:space="preserve">arantie de </w:t>
            </w:r>
            <w:r w:rsidR="00F67931">
              <w:rPr>
                <w:szCs w:val="24"/>
                <w:lang w:eastAsia="en-US"/>
              </w:rPr>
              <w:t>B</w:t>
            </w:r>
            <w:r w:rsidRPr="002E4EF7">
              <w:rPr>
                <w:szCs w:val="24"/>
                <w:lang w:eastAsia="en-US"/>
              </w:rPr>
              <w:t xml:space="preserve">onne </w:t>
            </w:r>
            <w:r w:rsidR="00F67931">
              <w:rPr>
                <w:szCs w:val="24"/>
                <w:lang w:eastAsia="en-US"/>
              </w:rPr>
              <w:t>E</w:t>
            </w:r>
            <w:r w:rsidRPr="002E4EF7">
              <w:rPr>
                <w:szCs w:val="24"/>
                <w:lang w:eastAsia="en-US"/>
              </w:rPr>
              <w:t xml:space="preserve">xécution doit être émise par une banque ou </w:t>
            </w:r>
            <w:r w:rsidR="000F019C">
              <w:rPr>
                <w:szCs w:val="24"/>
                <w:lang w:eastAsia="en-US"/>
              </w:rPr>
              <w:t xml:space="preserve">être </w:t>
            </w:r>
            <w:r w:rsidRPr="002E4EF7">
              <w:rPr>
                <w:szCs w:val="24"/>
                <w:lang w:eastAsia="en-US"/>
              </w:rPr>
              <w:t>une caution acceptable pour l</w:t>
            </w:r>
            <w:r w:rsidR="00F67931">
              <w:rPr>
                <w:szCs w:val="24"/>
                <w:lang w:eastAsia="en-US"/>
              </w:rPr>
              <w:t>e Maître d’Ouvrage</w:t>
            </w:r>
            <w:r w:rsidRPr="002E4EF7">
              <w:rPr>
                <w:szCs w:val="24"/>
                <w:lang w:eastAsia="en-US"/>
              </w:rPr>
              <w:t xml:space="preserve">, et libellée dans les types et proportions des </w:t>
            </w:r>
            <w:r w:rsidR="00F67931">
              <w:rPr>
                <w:szCs w:val="24"/>
                <w:lang w:eastAsia="en-US"/>
              </w:rPr>
              <w:t>monnaies</w:t>
            </w:r>
            <w:r w:rsidRPr="002E4EF7">
              <w:rPr>
                <w:szCs w:val="24"/>
                <w:lang w:eastAsia="en-US"/>
              </w:rPr>
              <w:t xml:space="preserve"> dans lesquelles le </w:t>
            </w:r>
            <w:r w:rsidR="00F67931">
              <w:rPr>
                <w:szCs w:val="24"/>
                <w:lang w:eastAsia="en-US"/>
              </w:rPr>
              <w:t>P</w:t>
            </w:r>
            <w:r w:rsidRPr="002E4EF7">
              <w:rPr>
                <w:szCs w:val="24"/>
                <w:lang w:eastAsia="en-US"/>
              </w:rPr>
              <w:t xml:space="preserve">rix </w:t>
            </w:r>
            <w:r w:rsidR="00F67931">
              <w:rPr>
                <w:szCs w:val="24"/>
                <w:lang w:eastAsia="en-US"/>
              </w:rPr>
              <w:t xml:space="preserve">du Marché </w:t>
            </w:r>
            <w:r w:rsidRPr="002E4EF7">
              <w:rPr>
                <w:szCs w:val="24"/>
                <w:lang w:eastAsia="en-US"/>
              </w:rPr>
              <w:t xml:space="preserve">est payable. La </w:t>
            </w:r>
            <w:r w:rsidR="00C05CD9">
              <w:rPr>
                <w:szCs w:val="24"/>
                <w:lang w:eastAsia="en-US"/>
              </w:rPr>
              <w:t>G</w:t>
            </w:r>
            <w:r w:rsidRPr="002E4EF7">
              <w:rPr>
                <w:szCs w:val="24"/>
                <w:lang w:eastAsia="en-US"/>
              </w:rPr>
              <w:t xml:space="preserve">arantie de </w:t>
            </w:r>
            <w:r w:rsidR="00C05CD9">
              <w:rPr>
                <w:szCs w:val="24"/>
                <w:lang w:eastAsia="en-US"/>
              </w:rPr>
              <w:t>P</w:t>
            </w:r>
            <w:r w:rsidRPr="002E4EF7">
              <w:rPr>
                <w:szCs w:val="24"/>
                <w:lang w:eastAsia="en-US"/>
              </w:rPr>
              <w:t>erformance ES doit être émise par une banque acceptable pour l</w:t>
            </w:r>
            <w:r w:rsidR="00C05CD9">
              <w:rPr>
                <w:szCs w:val="24"/>
                <w:lang w:eastAsia="en-US"/>
              </w:rPr>
              <w:t>e Maître d’Ouvrage</w:t>
            </w:r>
            <w:r w:rsidRPr="002E4EF7">
              <w:rPr>
                <w:szCs w:val="24"/>
                <w:lang w:eastAsia="en-US"/>
              </w:rPr>
              <w:t xml:space="preserve"> et libellée dans les types et les proportions des </w:t>
            </w:r>
            <w:r w:rsidR="00C05CD9">
              <w:rPr>
                <w:szCs w:val="24"/>
                <w:lang w:eastAsia="en-US"/>
              </w:rPr>
              <w:t xml:space="preserve">monnaies </w:t>
            </w:r>
            <w:r w:rsidRPr="002E4EF7">
              <w:rPr>
                <w:szCs w:val="24"/>
                <w:lang w:eastAsia="en-US"/>
              </w:rPr>
              <w:t xml:space="preserve">dans lesquelles le </w:t>
            </w:r>
            <w:r w:rsidR="000F019C">
              <w:rPr>
                <w:szCs w:val="24"/>
                <w:lang w:eastAsia="en-US"/>
              </w:rPr>
              <w:t>Montant</w:t>
            </w:r>
            <w:r w:rsidR="000F019C" w:rsidRPr="002E4EF7">
              <w:rPr>
                <w:szCs w:val="24"/>
                <w:lang w:eastAsia="en-US"/>
              </w:rPr>
              <w:t xml:space="preserve"> </w:t>
            </w:r>
            <w:r w:rsidR="006B0420">
              <w:rPr>
                <w:szCs w:val="24"/>
                <w:lang w:eastAsia="en-US"/>
              </w:rPr>
              <w:t>du Marché</w:t>
            </w:r>
            <w:r w:rsidRPr="002E4EF7">
              <w:rPr>
                <w:szCs w:val="24"/>
                <w:lang w:eastAsia="en-US"/>
              </w:rPr>
              <w:t xml:space="preserve"> est payable. La </w:t>
            </w:r>
            <w:r w:rsidR="006B0420">
              <w:rPr>
                <w:szCs w:val="24"/>
                <w:lang w:eastAsia="en-US"/>
              </w:rPr>
              <w:t>G</w:t>
            </w:r>
            <w:r w:rsidRPr="002E4EF7">
              <w:rPr>
                <w:szCs w:val="24"/>
                <w:lang w:eastAsia="en-US"/>
              </w:rPr>
              <w:t xml:space="preserve">arantie de </w:t>
            </w:r>
            <w:r w:rsidR="006B0420">
              <w:rPr>
                <w:szCs w:val="24"/>
                <w:lang w:eastAsia="en-US"/>
              </w:rPr>
              <w:t>B</w:t>
            </w:r>
            <w:r w:rsidRPr="002E4EF7">
              <w:rPr>
                <w:szCs w:val="24"/>
                <w:lang w:eastAsia="en-US"/>
              </w:rPr>
              <w:t xml:space="preserve">onne </w:t>
            </w:r>
            <w:r w:rsidR="006B0420">
              <w:rPr>
                <w:szCs w:val="24"/>
                <w:lang w:eastAsia="en-US"/>
              </w:rPr>
              <w:t>E</w:t>
            </w:r>
            <w:r w:rsidRPr="002E4EF7">
              <w:rPr>
                <w:szCs w:val="24"/>
                <w:lang w:eastAsia="en-US"/>
              </w:rPr>
              <w:t xml:space="preserve">xécution et, le cas échéant, la </w:t>
            </w:r>
            <w:r w:rsidR="006B0420">
              <w:rPr>
                <w:szCs w:val="24"/>
                <w:lang w:eastAsia="en-US"/>
              </w:rPr>
              <w:t>G</w:t>
            </w:r>
            <w:r w:rsidRPr="002E4EF7">
              <w:rPr>
                <w:szCs w:val="24"/>
                <w:lang w:eastAsia="en-US"/>
              </w:rPr>
              <w:t xml:space="preserve">arantie de </w:t>
            </w:r>
            <w:r w:rsidR="006B0420">
              <w:rPr>
                <w:szCs w:val="24"/>
                <w:lang w:eastAsia="en-US"/>
              </w:rPr>
              <w:t xml:space="preserve">Performance </w:t>
            </w:r>
            <w:r w:rsidRPr="002E4EF7">
              <w:rPr>
                <w:szCs w:val="24"/>
                <w:lang w:eastAsia="en-US"/>
              </w:rPr>
              <w:t xml:space="preserve">ES sont valables jusqu’à une date de 28 jours à compter de la date d’émission du </w:t>
            </w:r>
            <w:r w:rsidR="006B0420">
              <w:rPr>
                <w:szCs w:val="24"/>
                <w:lang w:eastAsia="en-US"/>
              </w:rPr>
              <w:t>C</w:t>
            </w:r>
            <w:r w:rsidRPr="002E4EF7">
              <w:rPr>
                <w:szCs w:val="24"/>
                <w:lang w:eastAsia="en-US"/>
              </w:rPr>
              <w:t>ertificat d’</w:t>
            </w:r>
            <w:r w:rsidR="006B0420">
              <w:rPr>
                <w:szCs w:val="24"/>
                <w:lang w:eastAsia="en-US"/>
              </w:rPr>
              <w:t>A</w:t>
            </w:r>
            <w:r w:rsidRPr="002E4EF7">
              <w:rPr>
                <w:szCs w:val="24"/>
                <w:lang w:eastAsia="en-US"/>
              </w:rPr>
              <w:t xml:space="preserve">chèvement dans le cas d’une garantie bancaire, et jusqu’à un an à compter de la date d’émission du certificat d’achèvement dans le cas d’une </w:t>
            </w:r>
            <w:r w:rsidR="006B0420">
              <w:rPr>
                <w:szCs w:val="24"/>
                <w:lang w:eastAsia="en-US"/>
              </w:rPr>
              <w:t>G</w:t>
            </w:r>
            <w:r w:rsidRPr="002E4EF7">
              <w:rPr>
                <w:szCs w:val="24"/>
                <w:lang w:eastAsia="en-US"/>
              </w:rPr>
              <w:t xml:space="preserve">arantie de </w:t>
            </w:r>
            <w:r w:rsidR="006B0420">
              <w:rPr>
                <w:szCs w:val="24"/>
                <w:lang w:eastAsia="en-US"/>
              </w:rPr>
              <w:t>B</w:t>
            </w:r>
            <w:r w:rsidRPr="002E4EF7">
              <w:rPr>
                <w:szCs w:val="24"/>
                <w:lang w:eastAsia="en-US"/>
              </w:rPr>
              <w:t xml:space="preserve">onne </w:t>
            </w:r>
            <w:r w:rsidR="006B0420">
              <w:rPr>
                <w:szCs w:val="24"/>
                <w:lang w:eastAsia="en-US"/>
              </w:rPr>
              <w:t>E</w:t>
            </w:r>
            <w:r w:rsidRPr="002E4EF7">
              <w:rPr>
                <w:szCs w:val="24"/>
                <w:lang w:eastAsia="en-US"/>
              </w:rPr>
              <w:t>xécution</w:t>
            </w:r>
            <w:r w:rsidR="008A6949">
              <w:rPr>
                <w:szCs w:val="24"/>
                <w:lang w:eastAsia="en-US"/>
              </w:rPr>
              <w:t xml:space="preserve"> émise par un </w:t>
            </w:r>
            <w:r w:rsidR="00290E21">
              <w:rPr>
                <w:szCs w:val="24"/>
                <w:lang w:eastAsia="en-US"/>
              </w:rPr>
              <w:t>organisme non bancaire</w:t>
            </w:r>
            <w:r w:rsidRPr="002E4EF7">
              <w:rPr>
                <w:szCs w:val="24"/>
                <w:lang w:eastAsia="en-US"/>
              </w:rPr>
              <w:t>. »</w:t>
            </w:r>
          </w:p>
        </w:tc>
      </w:tr>
      <w:tr w:rsidR="008073B2" w:rsidRPr="00C76C41" w14:paraId="7F9F4E91"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1DB68F2C" w14:textId="1A74ACB4" w:rsidR="008073B2" w:rsidRPr="00C76C41" w:rsidRDefault="008073B2" w:rsidP="008073B2">
            <w:pPr>
              <w:spacing w:before="120"/>
              <w:ind w:right="-72"/>
              <w:jc w:val="center"/>
              <w:rPr>
                <w:rFonts w:asciiTheme="majorBidi" w:hAnsiTheme="majorBidi" w:cstheme="majorBidi"/>
                <w:b/>
                <w:sz w:val="28"/>
              </w:rPr>
            </w:pPr>
            <w:r w:rsidRPr="00C76C41">
              <w:rPr>
                <w:rFonts w:asciiTheme="majorBidi" w:hAnsiTheme="majorBidi" w:cstheme="majorBidi"/>
                <w:b/>
                <w:sz w:val="28"/>
              </w:rPr>
              <w:t>E. Achèvement du Marché</w:t>
            </w:r>
          </w:p>
        </w:tc>
      </w:tr>
      <w:tr w:rsidR="000B0AA2" w:rsidRPr="00C76C41" w14:paraId="25C8521A" w14:textId="77777777" w:rsidTr="008073B2">
        <w:tc>
          <w:tcPr>
            <w:tcW w:w="1809" w:type="dxa"/>
            <w:tcBorders>
              <w:top w:val="single" w:sz="6" w:space="0" w:color="auto"/>
              <w:left w:val="single" w:sz="6" w:space="0" w:color="auto"/>
              <w:bottom w:val="single" w:sz="6" w:space="0" w:color="auto"/>
              <w:right w:val="single" w:sz="6" w:space="0" w:color="auto"/>
            </w:tcBorders>
          </w:tcPr>
          <w:p w14:paraId="07B57D44" w14:textId="016A4F94" w:rsidR="000B0AA2" w:rsidRPr="00C76C41" w:rsidRDefault="000B0AA2" w:rsidP="008073B2">
            <w:pPr>
              <w:jc w:val="left"/>
              <w:rPr>
                <w:rFonts w:asciiTheme="majorBidi" w:hAnsiTheme="majorBidi" w:cstheme="majorBidi"/>
                <w:b/>
              </w:rPr>
            </w:pPr>
            <w:r>
              <w:rPr>
                <w:rFonts w:asciiTheme="majorBidi" w:hAnsiTheme="majorBidi" w:cstheme="majorBidi"/>
                <w:b/>
              </w:rPr>
              <w:t>CCAG 65.1</w:t>
            </w:r>
          </w:p>
        </w:tc>
        <w:tc>
          <w:tcPr>
            <w:tcW w:w="7655" w:type="dxa"/>
            <w:tcBorders>
              <w:top w:val="single" w:sz="6" w:space="0" w:color="auto"/>
              <w:left w:val="single" w:sz="6" w:space="0" w:color="auto"/>
              <w:bottom w:val="single" w:sz="6" w:space="0" w:color="auto"/>
              <w:right w:val="single" w:sz="6" w:space="0" w:color="auto"/>
            </w:tcBorders>
          </w:tcPr>
          <w:p w14:paraId="61546F17" w14:textId="606C3A8F" w:rsidR="000B0AA2" w:rsidRDefault="00542097" w:rsidP="008073B2">
            <w:pPr>
              <w:ind w:left="0" w:right="2" w:firstLine="0"/>
              <w:rPr>
                <w:rFonts w:asciiTheme="majorBidi" w:hAnsiTheme="majorBidi" w:cstheme="majorBidi"/>
              </w:rPr>
            </w:pPr>
            <w:r>
              <w:rPr>
                <w:rFonts w:asciiTheme="majorBidi" w:hAnsiTheme="majorBidi" w:cstheme="majorBidi"/>
              </w:rPr>
              <w:t xml:space="preserve">Les éléments à </w:t>
            </w:r>
            <w:r w:rsidR="000F019C">
              <w:rPr>
                <w:rFonts w:asciiTheme="majorBidi" w:hAnsiTheme="majorBidi" w:cstheme="majorBidi"/>
              </w:rPr>
              <w:t>réceptionner</w:t>
            </w:r>
            <w:r>
              <w:rPr>
                <w:rFonts w:asciiTheme="majorBidi" w:hAnsiTheme="majorBidi" w:cstheme="majorBidi"/>
              </w:rPr>
              <w:t xml:space="preserve"> par le Maître d’Ouvrage à la Date </w:t>
            </w:r>
            <w:r w:rsidR="002931D0">
              <w:rPr>
                <w:rFonts w:asciiTheme="majorBidi" w:hAnsiTheme="majorBidi" w:cstheme="majorBidi"/>
              </w:rPr>
              <w:t>d’Achèvement du Marché sont :</w:t>
            </w:r>
          </w:p>
          <w:p w14:paraId="58934B9B" w14:textId="34A83629" w:rsidR="002931D0" w:rsidRPr="00C76C41" w:rsidRDefault="002931D0" w:rsidP="008073B2">
            <w:pPr>
              <w:ind w:left="0" w:right="2" w:firstLine="0"/>
              <w:rPr>
                <w:rFonts w:asciiTheme="majorBidi" w:hAnsiTheme="majorBidi" w:cstheme="majorBidi"/>
              </w:rPr>
            </w:pPr>
            <w:r>
              <w:rPr>
                <w:rFonts w:asciiTheme="majorBidi" w:hAnsiTheme="majorBidi" w:cstheme="majorBidi"/>
              </w:rPr>
              <w:t>[…]</w:t>
            </w:r>
          </w:p>
        </w:tc>
      </w:tr>
      <w:tr w:rsidR="008073B2" w:rsidRPr="00C76C41" w14:paraId="7C931141" w14:textId="77777777" w:rsidTr="008073B2">
        <w:tc>
          <w:tcPr>
            <w:tcW w:w="1809" w:type="dxa"/>
            <w:tcBorders>
              <w:top w:val="single" w:sz="6" w:space="0" w:color="auto"/>
              <w:left w:val="single" w:sz="6" w:space="0" w:color="auto"/>
              <w:bottom w:val="single" w:sz="6" w:space="0" w:color="auto"/>
              <w:right w:val="single" w:sz="6" w:space="0" w:color="auto"/>
            </w:tcBorders>
          </w:tcPr>
          <w:p w14:paraId="1D960ABD" w14:textId="11EACA0B" w:rsidR="008073B2" w:rsidRPr="00C76C41" w:rsidRDefault="008073B2" w:rsidP="008073B2">
            <w:pPr>
              <w:jc w:val="left"/>
              <w:rPr>
                <w:rFonts w:asciiTheme="majorBidi" w:hAnsiTheme="majorBidi" w:cstheme="majorBidi"/>
                <w:b/>
              </w:rPr>
            </w:pPr>
            <w:r w:rsidRPr="00C76C41">
              <w:rPr>
                <w:rFonts w:asciiTheme="majorBidi" w:hAnsiTheme="majorBidi" w:cstheme="majorBidi"/>
                <w:b/>
              </w:rPr>
              <w:lastRenderedPageBreak/>
              <w:t>CCAG 6</w:t>
            </w:r>
            <w:r w:rsidR="002931D0">
              <w:rPr>
                <w:rFonts w:asciiTheme="majorBidi" w:hAnsiTheme="majorBidi" w:cstheme="majorBidi"/>
                <w:b/>
              </w:rPr>
              <w:t>7</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2026A418" w14:textId="1EED0ADC"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La date à laquelle les manuels d’opération et de maintenance doivent être remis est : </w:t>
            </w:r>
            <w:r w:rsidRPr="00C76C41">
              <w:rPr>
                <w:rFonts w:asciiTheme="majorBidi" w:hAnsiTheme="majorBidi" w:cstheme="majorBidi"/>
                <w:i/>
              </w:rPr>
              <w:t xml:space="preserve">[insérer </w:t>
            </w:r>
            <w:r w:rsidR="00C76C41" w:rsidRPr="00C76C41">
              <w:rPr>
                <w:rFonts w:asciiTheme="majorBidi" w:hAnsiTheme="majorBidi" w:cstheme="majorBidi"/>
                <w:i/>
              </w:rPr>
              <w:t>la date</w:t>
            </w:r>
            <w:r w:rsidRPr="00C76C41">
              <w:rPr>
                <w:rFonts w:asciiTheme="majorBidi" w:hAnsiTheme="majorBidi" w:cstheme="majorBidi"/>
                <w:i/>
              </w:rPr>
              <w:t>]</w:t>
            </w:r>
            <w:r w:rsidRPr="00C76C41">
              <w:rPr>
                <w:rFonts w:asciiTheme="majorBidi" w:hAnsiTheme="majorBidi" w:cstheme="majorBidi"/>
              </w:rPr>
              <w:t>.</w:t>
            </w:r>
          </w:p>
          <w:p w14:paraId="0571DF60" w14:textId="6A8ADE0F"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La date à laquelle les plans de récolement doivent être remis est : </w:t>
            </w:r>
            <w:r w:rsidRPr="00C76C41">
              <w:rPr>
                <w:rFonts w:asciiTheme="majorBidi" w:hAnsiTheme="majorBidi" w:cstheme="majorBidi"/>
                <w:i/>
              </w:rPr>
              <w:t>[insérer la date]</w:t>
            </w:r>
            <w:r w:rsidRPr="00C76C41">
              <w:rPr>
                <w:rFonts w:asciiTheme="majorBidi" w:hAnsiTheme="majorBidi" w:cstheme="majorBidi"/>
              </w:rPr>
              <w:t>.</w:t>
            </w:r>
          </w:p>
        </w:tc>
      </w:tr>
      <w:tr w:rsidR="008073B2" w:rsidRPr="00C76C41" w14:paraId="69DCF433" w14:textId="77777777" w:rsidTr="008073B2">
        <w:tc>
          <w:tcPr>
            <w:tcW w:w="1809" w:type="dxa"/>
            <w:tcBorders>
              <w:top w:val="single" w:sz="6" w:space="0" w:color="auto"/>
              <w:left w:val="single" w:sz="6" w:space="0" w:color="auto"/>
              <w:bottom w:val="single" w:sz="6" w:space="0" w:color="auto"/>
              <w:right w:val="single" w:sz="6" w:space="0" w:color="auto"/>
            </w:tcBorders>
          </w:tcPr>
          <w:p w14:paraId="3109F156" w14:textId="4DB9653E"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6</w:t>
            </w:r>
            <w:r w:rsidR="00094081">
              <w:rPr>
                <w:rFonts w:asciiTheme="majorBidi" w:hAnsiTheme="majorBidi" w:cstheme="majorBidi"/>
                <w:b/>
              </w:rPr>
              <w:t>7</w:t>
            </w:r>
            <w:r w:rsidRPr="00C76C41">
              <w:rPr>
                <w:rFonts w:asciiTheme="majorBidi" w:hAnsiTheme="majorBidi" w:cstheme="majorBidi"/>
                <w:b/>
              </w:rPr>
              <w:t>.2</w:t>
            </w:r>
          </w:p>
        </w:tc>
        <w:tc>
          <w:tcPr>
            <w:tcW w:w="7655" w:type="dxa"/>
            <w:tcBorders>
              <w:top w:val="single" w:sz="6" w:space="0" w:color="auto"/>
              <w:left w:val="single" w:sz="6" w:space="0" w:color="auto"/>
              <w:bottom w:val="single" w:sz="6" w:space="0" w:color="auto"/>
              <w:right w:val="single" w:sz="6" w:space="0" w:color="auto"/>
            </w:tcBorders>
          </w:tcPr>
          <w:p w14:paraId="657C3A7F" w14:textId="166BD70C"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Le montant retenu au cas où les plans de récolement et/ou les manuels d’opérations et de maintenance ne sont pas présentés à la date stipulée à la clause 6</w:t>
            </w:r>
            <w:r w:rsidR="00094081">
              <w:rPr>
                <w:rFonts w:asciiTheme="majorBidi" w:hAnsiTheme="majorBidi" w:cstheme="majorBidi"/>
              </w:rPr>
              <w:t>7.1</w:t>
            </w:r>
            <w:r w:rsidRPr="00C76C41">
              <w:rPr>
                <w:rFonts w:asciiTheme="majorBidi" w:hAnsiTheme="majorBidi" w:cstheme="majorBidi"/>
              </w:rPr>
              <w:t xml:space="preserve"> est : ____ </w:t>
            </w:r>
            <w:r w:rsidRPr="00C76C41">
              <w:rPr>
                <w:rFonts w:asciiTheme="majorBidi" w:hAnsiTheme="majorBidi" w:cstheme="majorBidi"/>
                <w:i/>
              </w:rPr>
              <w:t>[insérer le montant en monnaie locale]</w:t>
            </w:r>
            <w:r w:rsidRPr="00C76C41">
              <w:rPr>
                <w:rFonts w:asciiTheme="majorBidi" w:hAnsiTheme="majorBidi" w:cstheme="majorBidi"/>
              </w:rPr>
              <w:t>.</w:t>
            </w:r>
          </w:p>
        </w:tc>
      </w:tr>
      <w:tr w:rsidR="008073B2" w:rsidRPr="00C76C41" w14:paraId="5F0C4017" w14:textId="77777777" w:rsidTr="008073B2">
        <w:tc>
          <w:tcPr>
            <w:tcW w:w="1809" w:type="dxa"/>
            <w:tcBorders>
              <w:top w:val="single" w:sz="6" w:space="0" w:color="auto"/>
              <w:left w:val="single" w:sz="6" w:space="0" w:color="auto"/>
              <w:bottom w:val="single" w:sz="6" w:space="0" w:color="auto"/>
              <w:right w:val="single" w:sz="6" w:space="0" w:color="auto"/>
            </w:tcBorders>
          </w:tcPr>
          <w:p w14:paraId="5C912F1A" w14:textId="3319E9C3"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6</w:t>
            </w:r>
            <w:r w:rsidR="00254C76">
              <w:rPr>
                <w:rFonts w:asciiTheme="majorBidi" w:hAnsiTheme="majorBidi" w:cstheme="majorBidi"/>
                <w:b/>
              </w:rPr>
              <w:t>7.2 (h)</w:t>
            </w:r>
          </w:p>
        </w:tc>
        <w:tc>
          <w:tcPr>
            <w:tcW w:w="7655" w:type="dxa"/>
            <w:tcBorders>
              <w:top w:val="single" w:sz="6" w:space="0" w:color="auto"/>
              <w:left w:val="single" w:sz="6" w:space="0" w:color="auto"/>
              <w:bottom w:val="single" w:sz="6" w:space="0" w:color="auto"/>
              <w:right w:val="single" w:sz="6" w:space="0" w:color="auto"/>
            </w:tcBorders>
          </w:tcPr>
          <w:p w14:paraId="48C8EBD6" w14:textId="4F65ED16"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Le nombre maximum de jours est : ___ </w:t>
            </w:r>
            <w:r w:rsidRPr="00C76C41">
              <w:rPr>
                <w:rFonts w:asciiTheme="majorBidi" w:hAnsiTheme="majorBidi" w:cstheme="majorBidi"/>
                <w:i/>
              </w:rPr>
              <w:t>[insérer le nombre en accord avec la Clause 5</w:t>
            </w:r>
            <w:r w:rsidR="00886CD7">
              <w:rPr>
                <w:rFonts w:asciiTheme="majorBidi" w:hAnsiTheme="majorBidi" w:cstheme="majorBidi"/>
                <w:i/>
              </w:rPr>
              <w:t>6</w:t>
            </w:r>
            <w:r w:rsidRPr="00C76C41">
              <w:rPr>
                <w:rFonts w:asciiTheme="majorBidi" w:hAnsiTheme="majorBidi" w:cstheme="majorBidi"/>
                <w:i/>
              </w:rPr>
              <w:t xml:space="preserve"> relative aux pénalités </w:t>
            </w:r>
            <w:r w:rsidR="00886CD7">
              <w:rPr>
                <w:rFonts w:asciiTheme="majorBidi" w:hAnsiTheme="majorBidi" w:cstheme="majorBidi"/>
                <w:i/>
              </w:rPr>
              <w:t>pour</w:t>
            </w:r>
            <w:r w:rsidRPr="00C76C41">
              <w:rPr>
                <w:rFonts w:asciiTheme="majorBidi" w:hAnsiTheme="majorBidi" w:cstheme="majorBidi"/>
                <w:i/>
              </w:rPr>
              <w:t xml:space="preserve"> retard].</w:t>
            </w:r>
            <w:r w:rsidRPr="00C76C41">
              <w:rPr>
                <w:rFonts w:asciiTheme="majorBidi" w:hAnsiTheme="majorBidi" w:cstheme="majorBidi"/>
              </w:rPr>
              <w:t xml:space="preserve"> </w:t>
            </w:r>
          </w:p>
        </w:tc>
      </w:tr>
      <w:tr w:rsidR="008073B2" w:rsidRPr="00C76C41" w14:paraId="72C23C32" w14:textId="77777777" w:rsidTr="008073B2">
        <w:tc>
          <w:tcPr>
            <w:tcW w:w="1809" w:type="dxa"/>
            <w:tcBorders>
              <w:top w:val="single" w:sz="6" w:space="0" w:color="auto"/>
              <w:left w:val="single" w:sz="6" w:space="0" w:color="auto"/>
              <w:bottom w:val="single" w:sz="6" w:space="0" w:color="auto"/>
              <w:right w:val="single" w:sz="6" w:space="0" w:color="auto"/>
            </w:tcBorders>
          </w:tcPr>
          <w:p w14:paraId="740399E7" w14:textId="3F548561"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6</w:t>
            </w:r>
            <w:r w:rsidR="00886CD7">
              <w:rPr>
                <w:rFonts w:asciiTheme="majorBidi" w:hAnsiTheme="majorBidi" w:cstheme="majorBidi"/>
                <w:b/>
              </w:rPr>
              <w:t>9</w:t>
            </w:r>
            <w:r w:rsidRPr="00C76C41">
              <w:rPr>
                <w:rFonts w:asciiTheme="majorBidi" w:hAnsiTheme="majorBidi" w:cstheme="majorBidi"/>
                <w:b/>
              </w:rPr>
              <w:t>.1</w:t>
            </w:r>
          </w:p>
        </w:tc>
        <w:tc>
          <w:tcPr>
            <w:tcW w:w="7655" w:type="dxa"/>
            <w:tcBorders>
              <w:top w:val="single" w:sz="6" w:space="0" w:color="auto"/>
              <w:left w:val="single" w:sz="6" w:space="0" w:color="auto"/>
              <w:bottom w:val="single" w:sz="6" w:space="0" w:color="auto"/>
              <w:right w:val="single" w:sz="6" w:space="0" w:color="auto"/>
            </w:tcBorders>
          </w:tcPr>
          <w:p w14:paraId="4934342B" w14:textId="79A90B59" w:rsidR="008073B2" w:rsidRPr="00C76C41" w:rsidRDefault="008073B2" w:rsidP="008073B2">
            <w:pPr>
              <w:ind w:left="0" w:right="2" w:firstLine="0"/>
              <w:rPr>
                <w:rFonts w:asciiTheme="majorBidi" w:hAnsiTheme="majorBidi" w:cstheme="majorBidi"/>
              </w:rPr>
            </w:pPr>
            <w:r w:rsidRPr="00C76C41">
              <w:rPr>
                <w:rFonts w:asciiTheme="majorBidi" w:hAnsiTheme="majorBidi" w:cstheme="majorBidi"/>
              </w:rPr>
              <w:t xml:space="preserve">Le pourcentage qui sera appliqué à la valeur des travaux non réalisés, correspondant au coût supplémentaire à la charge du Maître d’Ouvrage pour achever les Travaux </w:t>
            </w:r>
            <w:r w:rsidR="00886CD7">
              <w:rPr>
                <w:rFonts w:asciiTheme="majorBidi" w:hAnsiTheme="majorBidi" w:cstheme="majorBidi"/>
              </w:rPr>
              <w:t xml:space="preserve">et Services </w:t>
            </w:r>
            <w:r w:rsidRPr="00C76C41">
              <w:rPr>
                <w:rFonts w:asciiTheme="majorBidi" w:hAnsiTheme="majorBidi" w:cstheme="majorBidi"/>
              </w:rPr>
              <w:t xml:space="preserve">est : ____% </w:t>
            </w:r>
            <w:r w:rsidRPr="00C76C41">
              <w:rPr>
                <w:rFonts w:asciiTheme="majorBidi" w:hAnsiTheme="majorBidi" w:cstheme="majorBidi"/>
                <w:i/>
              </w:rPr>
              <w:t>[insérer le pourcentage]</w:t>
            </w:r>
            <w:r w:rsidRPr="00C76C41">
              <w:rPr>
                <w:rFonts w:asciiTheme="majorBidi" w:hAnsiTheme="majorBidi" w:cstheme="majorBidi"/>
              </w:rPr>
              <w:t>.</w:t>
            </w:r>
          </w:p>
        </w:tc>
      </w:tr>
      <w:tr w:rsidR="004164EF" w:rsidRPr="00C76C41" w14:paraId="3026D2C9" w14:textId="77777777" w:rsidTr="008073B2">
        <w:tc>
          <w:tcPr>
            <w:tcW w:w="1809" w:type="dxa"/>
            <w:tcBorders>
              <w:top w:val="single" w:sz="6" w:space="0" w:color="auto"/>
              <w:left w:val="single" w:sz="6" w:space="0" w:color="auto"/>
              <w:bottom w:val="single" w:sz="6" w:space="0" w:color="auto"/>
              <w:right w:val="single" w:sz="6" w:space="0" w:color="auto"/>
            </w:tcBorders>
          </w:tcPr>
          <w:p w14:paraId="437F476B" w14:textId="45654464" w:rsidR="004164EF" w:rsidRPr="00C76C41" w:rsidRDefault="004164EF" w:rsidP="008073B2">
            <w:pPr>
              <w:jc w:val="left"/>
              <w:rPr>
                <w:rFonts w:asciiTheme="majorBidi" w:hAnsiTheme="majorBidi" w:cstheme="majorBidi"/>
                <w:b/>
              </w:rPr>
            </w:pPr>
            <w:bookmarkStart w:id="1017" w:name="_Toc348175660"/>
            <w:r>
              <w:rPr>
                <w:rFonts w:asciiTheme="majorBidi" w:hAnsiTheme="majorBidi" w:cstheme="majorBidi"/>
                <w:b/>
              </w:rPr>
              <w:t>CCAG 73,1</w:t>
            </w:r>
          </w:p>
        </w:tc>
        <w:tc>
          <w:tcPr>
            <w:tcW w:w="7655" w:type="dxa"/>
            <w:tcBorders>
              <w:top w:val="single" w:sz="6" w:space="0" w:color="auto"/>
              <w:left w:val="single" w:sz="6" w:space="0" w:color="auto"/>
              <w:bottom w:val="single" w:sz="6" w:space="0" w:color="auto"/>
              <w:right w:val="single" w:sz="6" w:space="0" w:color="auto"/>
            </w:tcBorders>
          </w:tcPr>
          <w:p w14:paraId="04E3BF19" w14:textId="43B28F61" w:rsidR="004164EF" w:rsidRPr="00C76C41" w:rsidRDefault="004164EF" w:rsidP="008073B2">
            <w:pPr>
              <w:ind w:left="0" w:right="2" w:firstLine="0"/>
              <w:rPr>
                <w:rFonts w:asciiTheme="majorBidi" w:hAnsiTheme="majorBidi" w:cstheme="majorBidi"/>
              </w:rPr>
            </w:pPr>
            <w:r>
              <w:rPr>
                <w:rFonts w:asciiTheme="majorBidi" w:hAnsiTheme="majorBidi" w:cstheme="majorBidi"/>
              </w:rPr>
              <w:t xml:space="preserve">La </w:t>
            </w:r>
            <w:r w:rsidR="00F76567">
              <w:rPr>
                <w:rFonts w:asciiTheme="majorBidi" w:hAnsiTheme="majorBidi" w:cstheme="majorBidi"/>
              </w:rPr>
              <w:t>responsabilité</w:t>
            </w:r>
            <w:r>
              <w:rPr>
                <w:rFonts w:asciiTheme="majorBidi" w:hAnsiTheme="majorBidi" w:cstheme="majorBidi"/>
              </w:rPr>
              <w:t xml:space="preserve"> globale de l’Entrepreneur vis à v</w:t>
            </w:r>
            <w:r w:rsidR="00552231">
              <w:rPr>
                <w:rFonts w:asciiTheme="majorBidi" w:hAnsiTheme="majorBidi" w:cstheme="majorBidi"/>
              </w:rPr>
              <w:t>i</w:t>
            </w:r>
            <w:r>
              <w:rPr>
                <w:rFonts w:asciiTheme="majorBidi" w:hAnsiTheme="majorBidi" w:cstheme="majorBidi"/>
              </w:rPr>
              <w:t>s du Maître d’Ouvrage, excluant les réductions de paiement définies à la Sous-Clause 49.2 du CCAG, n</w:t>
            </w:r>
            <w:r w:rsidR="00CB729D">
              <w:rPr>
                <w:rFonts w:asciiTheme="majorBidi" w:hAnsiTheme="majorBidi" w:cstheme="majorBidi"/>
              </w:rPr>
              <w:t>’</w:t>
            </w:r>
            <w:r>
              <w:rPr>
                <w:rFonts w:asciiTheme="majorBidi" w:hAnsiTheme="majorBidi" w:cstheme="majorBidi"/>
              </w:rPr>
              <w:t>excéder</w:t>
            </w:r>
            <w:r w:rsidR="00CB729D">
              <w:rPr>
                <w:rFonts w:asciiTheme="majorBidi" w:hAnsiTheme="majorBidi" w:cstheme="majorBidi"/>
              </w:rPr>
              <w:t>a pas</w:t>
            </w:r>
            <w:r>
              <w:rPr>
                <w:rFonts w:asciiTheme="majorBidi" w:hAnsiTheme="majorBidi" w:cstheme="majorBidi"/>
              </w:rPr>
              <w:t xml:space="preserve"> le montant de : _________ </w:t>
            </w:r>
            <w:r w:rsidRPr="00F76567">
              <w:rPr>
                <w:rFonts w:asciiTheme="majorBidi" w:hAnsiTheme="majorBidi" w:cstheme="majorBidi"/>
                <w:i/>
                <w:iCs/>
              </w:rPr>
              <w:t xml:space="preserve">[insérer un </w:t>
            </w:r>
            <w:r w:rsidRPr="00975307">
              <w:rPr>
                <w:rFonts w:asciiTheme="majorBidi" w:hAnsiTheme="majorBidi" w:cstheme="majorBidi"/>
                <w:b/>
                <w:bCs/>
                <w:i/>
                <w:iCs/>
              </w:rPr>
              <w:t>montant fixe, ou un pourcentage du montant du marché</w:t>
            </w:r>
            <w:r w:rsidRPr="00F76567">
              <w:rPr>
                <w:rFonts w:asciiTheme="majorBidi" w:hAnsiTheme="majorBidi" w:cstheme="majorBidi"/>
                <w:i/>
                <w:iCs/>
              </w:rPr>
              <w:t>]</w:t>
            </w:r>
            <w:r>
              <w:rPr>
                <w:rFonts w:asciiTheme="majorBidi" w:hAnsiTheme="majorBidi" w:cstheme="majorBidi"/>
              </w:rPr>
              <w:t xml:space="preserve"> </w:t>
            </w:r>
          </w:p>
        </w:tc>
      </w:tr>
    </w:tbl>
    <w:p w14:paraId="149DEE26" w14:textId="77777777" w:rsidR="00BB2FD7" w:rsidRPr="00C76C41" w:rsidRDefault="00BB2FD7" w:rsidP="00BB2FD7">
      <w:pPr>
        <w:rPr>
          <w:rFonts w:asciiTheme="majorBidi" w:hAnsiTheme="majorBidi" w:cstheme="majorBidi"/>
        </w:rPr>
      </w:pPr>
    </w:p>
    <w:p w14:paraId="4885C59E" w14:textId="148E79C2" w:rsidR="00BB2FD7" w:rsidRPr="00C76C41" w:rsidRDefault="00BB2FD7" w:rsidP="00BB2FD7">
      <w:pPr>
        <w:rPr>
          <w:rFonts w:asciiTheme="majorBidi" w:hAnsiTheme="majorBidi" w:cstheme="majorBidi"/>
        </w:rPr>
      </w:pPr>
    </w:p>
    <w:p w14:paraId="38E1B15D" w14:textId="6C1627EC" w:rsidR="00BB2FD7" w:rsidRPr="00C76C41" w:rsidRDefault="00BB2FD7" w:rsidP="00BB2FD7">
      <w:pPr>
        <w:tabs>
          <w:tab w:val="left" w:pos="6000"/>
        </w:tabs>
        <w:rPr>
          <w:rFonts w:asciiTheme="majorBidi" w:hAnsiTheme="majorBidi" w:cstheme="majorBidi"/>
        </w:rPr>
      </w:pPr>
      <w:r w:rsidRPr="00C76C41">
        <w:rPr>
          <w:rFonts w:asciiTheme="majorBidi" w:hAnsiTheme="majorBidi" w:cstheme="majorBidi"/>
        </w:rPr>
        <w:tab/>
      </w:r>
      <w:r w:rsidRPr="00C76C41">
        <w:rPr>
          <w:rFonts w:asciiTheme="majorBidi" w:hAnsiTheme="majorBidi" w:cstheme="majorBidi"/>
        </w:rPr>
        <w:tab/>
      </w:r>
    </w:p>
    <w:p w14:paraId="2EB78D05" w14:textId="6199F726" w:rsidR="00BB2FD7" w:rsidRPr="00C76C41" w:rsidRDefault="00BB2FD7" w:rsidP="00BB2FD7">
      <w:pPr>
        <w:rPr>
          <w:rFonts w:asciiTheme="majorBidi" w:hAnsiTheme="majorBidi" w:cstheme="majorBidi"/>
        </w:rPr>
      </w:pPr>
    </w:p>
    <w:p w14:paraId="6AAB66EF" w14:textId="77777777" w:rsidR="004966C3" w:rsidRPr="00C76C41" w:rsidRDefault="004966C3" w:rsidP="00BB2FD7">
      <w:pPr>
        <w:rPr>
          <w:rFonts w:asciiTheme="majorBidi" w:hAnsiTheme="majorBidi" w:cstheme="majorBidi"/>
        </w:rPr>
        <w:sectPr w:rsidR="004966C3" w:rsidRPr="00C76C41" w:rsidSect="008D2EE3">
          <w:headerReference w:type="even" r:id="rId82"/>
          <w:headerReference w:type="default" r:id="rId83"/>
          <w:headerReference w:type="first" r:id="rId84"/>
          <w:footnotePr>
            <w:numRestart w:val="eachPage"/>
          </w:footnotePr>
          <w:endnotePr>
            <w:numFmt w:val="decimal"/>
          </w:endnotePr>
          <w:type w:val="oddPage"/>
          <w:pgSz w:w="12240" w:h="15840" w:code="1"/>
          <w:pgMar w:top="1418" w:right="1418" w:bottom="1418" w:left="1418" w:header="720" w:footer="720" w:gutter="0"/>
          <w:cols w:space="720"/>
          <w:noEndnote/>
          <w:titlePg/>
        </w:sectPr>
      </w:pPr>
    </w:p>
    <w:p w14:paraId="7D2BEE15" w14:textId="77777777" w:rsidR="000E282C" w:rsidRPr="00C76C41" w:rsidRDefault="000E282C" w:rsidP="000E282C">
      <w:pPr>
        <w:pStyle w:val="Sous-titre"/>
        <w:spacing w:before="120" w:after="240"/>
        <w:ind w:left="0" w:firstLine="0"/>
        <w:rPr>
          <w:sz w:val="36"/>
          <w:lang w:val="fr-FR" w:eastAsia="en-US"/>
        </w:rPr>
      </w:pPr>
      <w:bookmarkStart w:id="1018" w:name="_Toc348175663"/>
      <w:bookmarkStart w:id="1019" w:name="_Toc156027998"/>
      <w:bookmarkStart w:id="1020" w:name="_Toc156372857"/>
      <w:bookmarkStart w:id="1021" w:name="_Toc326657871"/>
      <w:bookmarkStart w:id="1022" w:name="_Toc483210564"/>
      <w:bookmarkStart w:id="1023" w:name="_Toc494778794"/>
      <w:bookmarkEnd w:id="1017"/>
      <w:bookmarkEnd w:id="1018"/>
    </w:p>
    <w:p w14:paraId="23523DF7" w14:textId="4BA467B8" w:rsidR="00953A23" w:rsidRPr="00C76C41" w:rsidRDefault="00953A23" w:rsidP="00E031C8">
      <w:pPr>
        <w:pStyle w:val="Style25"/>
        <w:framePr w:hSpace="0" w:wrap="auto" w:vAnchor="margin" w:xAlign="left" w:yAlign="inline"/>
        <w:suppressOverlap w:val="0"/>
      </w:pPr>
      <w:bookmarkStart w:id="1024" w:name="_Toc137368454"/>
      <w:r w:rsidRPr="00C76C41">
        <w:t>Section X. Formulaires du Marché</w:t>
      </w:r>
      <w:bookmarkEnd w:id="1019"/>
      <w:bookmarkEnd w:id="1020"/>
      <w:bookmarkEnd w:id="1021"/>
      <w:bookmarkEnd w:id="1022"/>
      <w:bookmarkEnd w:id="1024"/>
    </w:p>
    <w:p w14:paraId="2D9E6D54" w14:textId="77777777" w:rsidR="000E282C" w:rsidRPr="00C76C41" w:rsidRDefault="000E282C" w:rsidP="00B33989">
      <w:pPr>
        <w:pStyle w:val="Sous-titre"/>
        <w:spacing w:before="100" w:beforeAutospacing="1" w:after="0"/>
        <w:ind w:left="0" w:firstLine="0"/>
        <w:jc w:val="both"/>
        <w:rPr>
          <w:sz w:val="36"/>
          <w:lang w:val="fr-FR" w:eastAsia="en-US"/>
        </w:rPr>
      </w:pPr>
    </w:p>
    <w:bookmarkEnd w:id="1023"/>
    <w:p w14:paraId="0216CF85" w14:textId="1D322968" w:rsidR="00E31E69" w:rsidRPr="00C76C41" w:rsidRDefault="00E31E69" w:rsidP="000E282C">
      <w:pPr>
        <w:pStyle w:val="Liste"/>
        <w:spacing w:before="0"/>
        <w:ind w:left="0" w:firstLine="0"/>
        <w:rPr>
          <w:rFonts w:asciiTheme="majorBidi" w:hAnsiTheme="majorBidi" w:cstheme="majorBidi"/>
          <w:lang w:val="fr-FR"/>
        </w:rPr>
      </w:pPr>
      <w:r w:rsidRPr="00C76C41">
        <w:rPr>
          <w:rFonts w:asciiTheme="majorBidi" w:hAnsiTheme="majorBidi" w:cstheme="majorBidi"/>
          <w:lang w:val="fr-FR"/>
        </w:rPr>
        <w:t>Cette Section contient des formulaires</w:t>
      </w:r>
      <w:r w:rsidRPr="00C76C41">
        <w:rPr>
          <w:rFonts w:asciiTheme="majorBidi" w:hAnsiTheme="majorBidi" w:cstheme="majorBidi"/>
          <w:b/>
          <w:lang w:val="fr-FR"/>
        </w:rPr>
        <w:t xml:space="preserve"> </w:t>
      </w:r>
      <w:r w:rsidRPr="00C76C41">
        <w:rPr>
          <w:rFonts w:asciiTheme="majorBidi" w:hAnsiTheme="majorBidi" w:cstheme="majorBidi"/>
          <w:lang w:val="fr-FR"/>
        </w:rPr>
        <w:t>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286B3F31" w14:textId="77777777" w:rsidR="000E282C" w:rsidRPr="00C76C41" w:rsidRDefault="000E282C" w:rsidP="000E282C">
      <w:pPr>
        <w:pStyle w:val="Liste"/>
        <w:spacing w:before="0"/>
        <w:ind w:left="0" w:firstLine="0"/>
        <w:rPr>
          <w:rFonts w:asciiTheme="majorBidi" w:hAnsiTheme="majorBidi" w:cstheme="majorBidi"/>
          <w:lang w:val="fr-FR"/>
        </w:rPr>
      </w:pPr>
    </w:p>
    <w:p w14:paraId="5100E4E6" w14:textId="5164A347" w:rsidR="001B3190" w:rsidRPr="00C76C41" w:rsidRDefault="00E31E69" w:rsidP="000E282C">
      <w:pPr>
        <w:spacing w:after="0"/>
        <w:ind w:left="0" w:firstLine="0"/>
        <w:jc w:val="center"/>
        <w:rPr>
          <w:b/>
          <w:sz w:val="28"/>
          <w:szCs w:val="28"/>
          <w:lang w:eastAsia="en-US"/>
        </w:rPr>
      </w:pPr>
      <w:r w:rsidRPr="00C76C41">
        <w:rPr>
          <w:b/>
          <w:sz w:val="28"/>
          <w:szCs w:val="28"/>
          <w:lang w:eastAsia="en-US"/>
        </w:rPr>
        <w:t>Liste des Formulaires</w:t>
      </w:r>
    </w:p>
    <w:p w14:paraId="1CD8B59C" w14:textId="77777777" w:rsidR="000E282C" w:rsidRPr="00C76C41" w:rsidRDefault="000E282C" w:rsidP="000E282C">
      <w:pPr>
        <w:spacing w:after="0"/>
        <w:ind w:left="0" w:firstLine="0"/>
        <w:jc w:val="center"/>
        <w:rPr>
          <w:b/>
          <w:sz w:val="28"/>
          <w:szCs w:val="28"/>
          <w:lang w:eastAsia="en-US"/>
        </w:rPr>
      </w:pPr>
    </w:p>
    <w:p w14:paraId="61FD9FC3" w14:textId="603D4FEC" w:rsidR="00F30DB2" w:rsidRDefault="005B6D68">
      <w:pPr>
        <w:pStyle w:val="TM1"/>
        <w:rPr>
          <w:rFonts w:asciiTheme="minorHAnsi" w:eastAsiaTheme="minorEastAsia" w:hAnsiTheme="minorHAnsi" w:cstheme="minorBidi"/>
          <w:b w:val="0"/>
          <w:noProof/>
          <w:sz w:val="22"/>
          <w:szCs w:val="22"/>
          <w:lang w:val="en-US" w:eastAsia="en-US"/>
        </w:rPr>
      </w:pPr>
      <w:r>
        <w:rPr>
          <w:b w:val="0"/>
          <w:lang w:eastAsia="en-US"/>
        </w:rPr>
        <w:fldChar w:fldCharType="begin"/>
      </w:r>
      <w:r>
        <w:rPr>
          <w:b w:val="0"/>
          <w:lang w:eastAsia="en-US"/>
        </w:rPr>
        <w:instrText xml:space="preserve"> TOC \h \z \t "Style35</w:instrText>
      </w:r>
      <w:r w:rsidR="00F30DB2">
        <w:rPr>
          <w:b w:val="0"/>
          <w:lang w:eastAsia="en-US"/>
        </w:rPr>
        <w:instrText>,</w:instrText>
      </w:r>
      <w:r>
        <w:rPr>
          <w:b w:val="0"/>
          <w:lang w:eastAsia="en-US"/>
        </w:rPr>
        <w:instrText xml:space="preserve">1" </w:instrText>
      </w:r>
      <w:r>
        <w:rPr>
          <w:b w:val="0"/>
          <w:lang w:eastAsia="en-US"/>
        </w:rPr>
        <w:fldChar w:fldCharType="separate"/>
      </w:r>
      <w:hyperlink w:anchor="_Toc139114742" w:history="1">
        <w:r w:rsidR="00F30DB2" w:rsidRPr="00343173">
          <w:rPr>
            <w:rStyle w:val="Lienhypertexte"/>
            <w:noProof/>
          </w:rPr>
          <w:t>Modèle de Notification d’Intention d’Attribution</w:t>
        </w:r>
        <w:r w:rsidR="00F30DB2">
          <w:rPr>
            <w:noProof/>
            <w:webHidden/>
          </w:rPr>
          <w:tab/>
        </w:r>
        <w:r w:rsidR="00F30DB2">
          <w:rPr>
            <w:noProof/>
            <w:webHidden/>
          </w:rPr>
          <w:fldChar w:fldCharType="begin"/>
        </w:r>
        <w:r w:rsidR="00F30DB2">
          <w:rPr>
            <w:noProof/>
            <w:webHidden/>
          </w:rPr>
          <w:instrText xml:space="preserve"> PAGEREF _Toc139114742 \h </w:instrText>
        </w:r>
        <w:r w:rsidR="00F30DB2">
          <w:rPr>
            <w:noProof/>
            <w:webHidden/>
          </w:rPr>
        </w:r>
        <w:r w:rsidR="00F30DB2">
          <w:rPr>
            <w:noProof/>
            <w:webHidden/>
          </w:rPr>
          <w:fldChar w:fldCharType="separate"/>
        </w:r>
        <w:r w:rsidR="00F30DB2">
          <w:rPr>
            <w:noProof/>
            <w:webHidden/>
          </w:rPr>
          <w:t>265</w:t>
        </w:r>
        <w:r w:rsidR="00F30DB2">
          <w:rPr>
            <w:noProof/>
            <w:webHidden/>
          </w:rPr>
          <w:fldChar w:fldCharType="end"/>
        </w:r>
      </w:hyperlink>
    </w:p>
    <w:p w14:paraId="59E6ED81" w14:textId="3C8AA4B2" w:rsidR="00F30DB2" w:rsidRDefault="00F30DB2">
      <w:pPr>
        <w:pStyle w:val="TM1"/>
        <w:rPr>
          <w:rFonts w:asciiTheme="minorHAnsi" w:eastAsiaTheme="minorEastAsia" w:hAnsiTheme="minorHAnsi" w:cstheme="minorBidi"/>
          <w:b w:val="0"/>
          <w:noProof/>
          <w:sz w:val="22"/>
          <w:szCs w:val="22"/>
          <w:lang w:val="en-US" w:eastAsia="en-US"/>
        </w:rPr>
      </w:pPr>
      <w:hyperlink w:anchor="_Toc139114743" w:history="1">
        <w:r w:rsidRPr="00343173">
          <w:rPr>
            <w:rStyle w:val="Lienhypertexte"/>
            <w:noProof/>
          </w:rPr>
          <w:t>Formulaire de Divulgation des Bénéficiaires Effectifs</w:t>
        </w:r>
        <w:r>
          <w:rPr>
            <w:noProof/>
            <w:webHidden/>
          </w:rPr>
          <w:tab/>
        </w:r>
        <w:r>
          <w:rPr>
            <w:noProof/>
            <w:webHidden/>
          </w:rPr>
          <w:fldChar w:fldCharType="begin"/>
        </w:r>
        <w:r>
          <w:rPr>
            <w:noProof/>
            <w:webHidden/>
          </w:rPr>
          <w:instrText xml:space="preserve"> PAGEREF _Toc139114743 \h </w:instrText>
        </w:r>
        <w:r>
          <w:rPr>
            <w:noProof/>
            <w:webHidden/>
          </w:rPr>
        </w:r>
        <w:r>
          <w:rPr>
            <w:noProof/>
            <w:webHidden/>
          </w:rPr>
          <w:fldChar w:fldCharType="separate"/>
        </w:r>
        <w:r>
          <w:rPr>
            <w:noProof/>
            <w:webHidden/>
          </w:rPr>
          <w:t>270</w:t>
        </w:r>
        <w:r>
          <w:rPr>
            <w:noProof/>
            <w:webHidden/>
          </w:rPr>
          <w:fldChar w:fldCharType="end"/>
        </w:r>
      </w:hyperlink>
    </w:p>
    <w:p w14:paraId="0B325CC3" w14:textId="4B425C99" w:rsidR="00F30DB2" w:rsidRDefault="00F30DB2">
      <w:pPr>
        <w:pStyle w:val="TM1"/>
        <w:rPr>
          <w:rFonts w:asciiTheme="minorHAnsi" w:eastAsiaTheme="minorEastAsia" w:hAnsiTheme="minorHAnsi" w:cstheme="minorBidi"/>
          <w:b w:val="0"/>
          <w:noProof/>
          <w:sz w:val="22"/>
          <w:szCs w:val="22"/>
          <w:lang w:val="en-US" w:eastAsia="en-US"/>
        </w:rPr>
      </w:pPr>
      <w:hyperlink w:anchor="_Toc139114744" w:history="1">
        <w:r w:rsidRPr="00343173">
          <w:rPr>
            <w:rStyle w:val="Lienhypertexte"/>
            <w:noProof/>
          </w:rPr>
          <w:t>Modèle de Lettre de Notification de l’Attribution du Marché</w:t>
        </w:r>
        <w:r>
          <w:rPr>
            <w:noProof/>
            <w:webHidden/>
          </w:rPr>
          <w:tab/>
        </w:r>
        <w:r>
          <w:rPr>
            <w:noProof/>
            <w:webHidden/>
          </w:rPr>
          <w:fldChar w:fldCharType="begin"/>
        </w:r>
        <w:r>
          <w:rPr>
            <w:noProof/>
            <w:webHidden/>
          </w:rPr>
          <w:instrText xml:space="preserve"> PAGEREF _Toc139114744 \h </w:instrText>
        </w:r>
        <w:r>
          <w:rPr>
            <w:noProof/>
            <w:webHidden/>
          </w:rPr>
        </w:r>
        <w:r>
          <w:rPr>
            <w:noProof/>
            <w:webHidden/>
          </w:rPr>
          <w:fldChar w:fldCharType="separate"/>
        </w:r>
        <w:r>
          <w:rPr>
            <w:noProof/>
            <w:webHidden/>
          </w:rPr>
          <w:t>273</w:t>
        </w:r>
        <w:r>
          <w:rPr>
            <w:noProof/>
            <w:webHidden/>
          </w:rPr>
          <w:fldChar w:fldCharType="end"/>
        </w:r>
      </w:hyperlink>
    </w:p>
    <w:p w14:paraId="261D51B9" w14:textId="419DBFEA" w:rsidR="00F30DB2" w:rsidRDefault="00F30DB2">
      <w:pPr>
        <w:pStyle w:val="TM1"/>
        <w:rPr>
          <w:rFonts w:asciiTheme="minorHAnsi" w:eastAsiaTheme="minorEastAsia" w:hAnsiTheme="minorHAnsi" w:cstheme="minorBidi"/>
          <w:b w:val="0"/>
          <w:noProof/>
          <w:sz w:val="22"/>
          <w:szCs w:val="22"/>
          <w:lang w:val="en-US" w:eastAsia="en-US"/>
        </w:rPr>
      </w:pPr>
      <w:hyperlink w:anchor="_Toc139114745" w:history="1">
        <w:r w:rsidRPr="00343173">
          <w:rPr>
            <w:rStyle w:val="Lienhypertexte"/>
            <w:noProof/>
          </w:rPr>
          <w:t>Modèle d’Acte d’Engagement</w:t>
        </w:r>
        <w:r>
          <w:rPr>
            <w:noProof/>
            <w:webHidden/>
          </w:rPr>
          <w:tab/>
        </w:r>
        <w:r>
          <w:rPr>
            <w:noProof/>
            <w:webHidden/>
          </w:rPr>
          <w:fldChar w:fldCharType="begin"/>
        </w:r>
        <w:r>
          <w:rPr>
            <w:noProof/>
            <w:webHidden/>
          </w:rPr>
          <w:instrText xml:space="preserve"> PAGEREF _Toc139114745 \h </w:instrText>
        </w:r>
        <w:r>
          <w:rPr>
            <w:noProof/>
            <w:webHidden/>
          </w:rPr>
        </w:r>
        <w:r>
          <w:rPr>
            <w:noProof/>
            <w:webHidden/>
          </w:rPr>
          <w:fldChar w:fldCharType="separate"/>
        </w:r>
        <w:r>
          <w:rPr>
            <w:noProof/>
            <w:webHidden/>
          </w:rPr>
          <w:t>274</w:t>
        </w:r>
        <w:r>
          <w:rPr>
            <w:noProof/>
            <w:webHidden/>
          </w:rPr>
          <w:fldChar w:fldCharType="end"/>
        </w:r>
      </w:hyperlink>
    </w:p>
    <w:p w14:paraId="4DD4F87A" w14:textId="444F373C" w:rsidR="00F30DB2" w:rsidRDefault="00F30DB2">
      <w:pPr>
        <w:pStyle w:val="TM1"/>
        <w:rPr>
          <w:rFonts w:asciiTheme="minorHAnsi" w:eastAsiaTheme="minorEastAsia" w:hAnsiTheme="minorHAnsi" w:cstheme="minorBidi"/>
          <w:b w:val="0"/>
          <w:noProof/>
          <w:sz w:val="22"/>
          <w:szCs w:val="22"/>
          <w:lang w:val="en-US" w:eastAsia="en-US"/>
        </w:rPr>
      </w:pPr>
      <w:hyperlink w:anchor="_Toc139114746" w:history="1">
        <w:r w:rsidRPr="00343173">
          <w:rPr>
            <w:rStyle w:val="Lienhypertexte"/>
            <w:noProof/>
          </w:rPr>
          <w:t>Modèle de Garantie de Bonne Exécution  Option 1 : Garantie Bancaire</w:t>
        </w:r>
        <w:r>
          <w:rPr>
            <w:noProof/>
            <w:webHidden/>
          </w:rPr>
          <w:tab/>
        </w:r>
        <w:r>
          <w:rPr>
            <w:noProof/>
            <w:webHidden/>
          </w:rPr>
          <w:fldChar w:fldCharType="begin"/>
        </w:r>
        <w:r>
          <w:rPr>
            <w:noProof/>
            <w:webHidden/>
          </w:rPr>
          <w:instrText xml:space="preserve"> PAGEREF _Toc139114746 \h </w:instrText>
        </w:r>
        <w:r>
          <w:rPr>
            <w:noProof/>
            <w:webHidden/>
          </w:rPr>
        </w:r>
        <w:r>
          <w:rPr>
            <w:noProof/>
            <w:webHidden/>
          </w:rPr>
          <w:fldChar w:fldCharType="separate"/>
        </w:r>
        <w:r>
          <w:rPr>
            <w:noProof/>
            <w:webHidden/>
          </w:rPr>
          <w:t>276</w:t>
        </w:r>
        <w:r>
          <w:rPr>
            <w:noProof/>
            <w:webHidden/>
          </w:rPr>
          <w:fldChar w:fldCharType="end"/>
        </w:r>
      </w:hyperlink>
    </w:p>
    <w:p w14:paraId="7E4D4B17" w14:textId="1C9E387F" w:rsidR="00F30DB2" w:rsidRDefault="00F30DB2">
      <w:pPr>
        <w:pStyle w:val="TM1"/>
        <w:rPr>
          <w:rFonts w:asciiTheme="minorHAnsi" w:eastAsiaTheme="minorEastAsia" w:hAnsiTheme="minorHAnsi" w:cstheme="minorBidi"/>
          <w:b w:val="0"/>
          <w:noProof/>
          <w:sz w:val="22"/>
          <w:szCs w:val="22"/>
          <w:lang w:val="en-US" w:eastAsia="en-US"/>
        </w:rPr>
      </w:pPr>
      <w:hyperlink w:anchor="_Toc139114747" w:history="1">
        <w:r w:rsidRPr="00343173">
          <w:rPr>
            <w:rStyle w:val="Lienhypertexte"/>
            <w:noProof/>
          </w:rPr>
          <w:t>Modèle de Garantie de Bonne Exécution Option 2 : Caution personnelle et solidaire</w:t>
        </w:r>
        <w:r>
          <w:rPr>
            <w:noProof/>
            <w:webHidden/>
          </w:rPr>
          <w:tab/>
        </w:r>
        <w:r>
          <w:rPr>
            <w:noProof/>
            <w:webHidden/>
          </w:rPr>
          <w:fldChar w:fldCharType="begin"/>
        </w:r>
        <w:r>
          <w:rPr>
            <w:noProof/>
            <w:webHidden/>
          </w:rPr>
          <w:instrText xml:space="preserve"> PAGEREF _Toc139114747 \h </w:instrText>
        </w:r>
        <w:r>
          <w:rPr>
            <w:noProof/>
            <w:webHidden/>
          </w:rPr>
        </w:r>
        <w:r>
          <w:rPr>
            <w:noProof/>
            <w:webHidden/>
          </w:rPr>
          <w:fldChar w:fldCharType="separate"/>
        </w:r>
        <w:r>
          <w:rPr>
            <w:noProof/>
            <w:webHidden/>
          </w:rPr>
          <w:t>278</w:t>
        </w:r>
        <w:r>
          <w:rPr>
            <w:noProof/>
            <w:webHidden/>
          </w:rPr>
          <w:fldChar w:fldCharType="end"/>
        </w:r>
      </w:hyperlink>
    </w:p>
    <w:p w14:paraId="7646AB56" w14:textId="694B7A1E" w:rsidR="00F30DB2" w:rsidRDefault="00F30DB2">
      <w:pPr>
        <w:pStyle w:val="TM1"/>
        <w:rPr>
          <w:rFonts w:asciiTheme="minorHAnsi" w:eastAsiaTheme="minorEastAsia" w:hAnsiTheme="minorHAnsi" w:cstheme="minorBidi"/>
          <w:b w:val="0"/>
          <w:noProof/>
          <w:sz w:val="22"/>
          <w:szCs w:val="22"/>
          <w:lang w:val="en-US" w:eastAsia="en-US"/>
        </w:rPr>
      </w:pPr>
      <w:hyperlink w:anchor="_Toc139114748" w:history="1">
        <w:r w:rsidRPr="00343173">
          <w:rPr>
            <w:rStyle w:val="Lienhypertexte"/>
            <w:noProof/>
          </w:rPr>
          <w:t>Modèle de Garantie de Performance Environnementale et Sociale (ES) (Garantie Bancaire ES)</w:t>
        </w:r>
        <w:r>
          <w:rPr>
            <w:noProof/>
            <w:webHidden/>
          </w:rPr>
          <w:tab/>
        </w:r>
        <w:r>
          <w:rPr>
            <w:noProof/>
            <w:webHidden/>
          </w:rPr>
          <w:fldChar w:fldCharType="begin"/>
        </w:r>
        <w:r>
          <w:rPr>
            <w:noProof/>
            <w:webHidden/>
          </w:rPr>
          <w:instrText xml:space="preserve"> PAGEREF _Toc139114748 \h </w:instrText>
        </w:r>
        <w:r>
          <w:rPr>
            <w:noProof/>
            <w:webHidden/>
          </w:rPr>
        </w:r>
        <w:r>
          <w:rPr>
            <w:noProof/>
            <w:webHidden/>
          </w:rPr>
          <w:fldChar w:fldCharType="separate"/>
        </w:r>
        <w:r>
          <w:rPr>
            <w:noProof/>
            <w:webHidden/>
          </w:rPr>
          <w:t>280</w:t>
        </w:r>
        <w:r>
          <w:rPr>
            <w:noProof/>
            <w:webHidden/>
          </w:rPr>
          <w:fldChar w:fldCharType="end"/>
        </w:r>
      </w:hyperlink>
    </w:p>
    <w:p w14:paraId="1027F75C" w14:textId="79F69E5C" w:rsidR="00F30DB2" w:rsidRDefault="00F30DB2">
      <w:pPr>
        <w:pStyle w:val="TM1"/>
        <w:rPr>
          <w:rFonts w:asciiTheme="minorHAnsi" w:eastAsiaTheme="minorEastAsia" w:hAnsiTheme="minorHAnsi" w:cstheme="minorBidi"/>
          <w:b w:val="0"/>
          <w:noProof/>
          <w:sz w:val="22"/>
          <w:szCs w:val="22"/>
          <w:lang w:val="en-US" w:eastAsia="en-US"/>
        </w:rPr>
      </w:pPr>
      <w:hyperlink w:anchor="_Toc139114749" w:history="1">
        <w:r w:rsidRPr="00343173">
          <w:rPr>
            <w:rStyle w:val="Lienhypertexte"/>
            <w:noProof/>
          </w:rPr>
          <w:t>Modèle de Garantie de Restitution d’Avance</w:t>
        </w:r>
        <w:r>
          <w:rPr>
            <w:noProof/>
            <w:webHidden/>
          </w:rPr>
          <w:tab/>
        </w:r>
        <w:r>
          <w:rPr>
            <w:noProof/>
            <w:webHidden/>
          </w:rPr>
          <w:fldChar w:fldCharType="begin"/>
        </w:r>
        <w:r>
          <w:rPr>
            <w:noProof/>
            <w:webHidden/>
          </w:rPr>
          <w:instrText xml:space="preserve"> PAGEREF _Toc139114749 \h </w:instrText>
        </w:r>
        <w:r>
          <w:rPr>
            <w:noProof/>
            <w:webHidden/>
          </w:rPr>
        </w:r>
        <w:r>
          <w:rPr>
            <w:noProof/>
            <w:webHidden/>
          </w:rPr>
          <w:fldChar w:fldCharType="separate"/>
        </w:r>
        <w:r>
          <w:rPr>
            <w:noProof/>
            <w:webHidden/>
          </w:rPr>
          <w:t>282</w:t>
        </w:r>
        <w:r>
          <w:rPr>
            <w:noProof/>
            <w:webHidden/>
          </w:rPr>
          <w:fldChar w:fldCharType="end"/>
        </w:r>
      </w:hyperlink>
    </w:p>
    <w:p w14:paraId="7688918A" w14:textId="6849344D" w:rsidR="001B3190" w:rsidRPr="00C76C41" w:rsidRDefault="005B6D68" w:rsidP="000E282C">
      <w:pPr>
        <w:tabs>
          <w:tab w:val="right" w:leader="dot" w:pos="9356"/>
        </w:tabs>
        <w:spacing w:before="60" w:after="60"/>
        <w:rPr>
          <w:rFonts w:asciiTheme="majorBidi" w:hAnsiTheme="majorBidi" w:cstheme="majorBidi"/>
          <w:sz w:val="20"/>
        </w:rPr>
      </w:pPr>
      <w:r>
        <w:rPr>
          <w:rFonts w:ascii="Times New Roman Bold" w:hAnsi="Times New Roman Bold"/>
          <w:b/>
          <w:lang w:eastAsia="en-US"/>
        </w:rPr>
        <w:fldChar w:fldCharType="end"/>
      </w:r>
    </w:p>
    <w:p w14:paraId="414B600B" w14:textId="77777777" w:rsidR="000E282C" w:rsidRPr="00C76C41" w:rsidRDefault="000E282C" w:rsidP="001B3190">
      <w:pPr>
        <w:spacing w:before="60" w:after="60"/>
        <w:rPr>
          <w:rFonts w:asciiTheme="majorBidi" w:hAnsiTheme="majorBidi" w:cstheme="majorBidi"/>
          <w:sz w:val="20"/>
        </w:rPr>
      </w:pPr>
    </w:p>
    <w:p w14:paraId="21599317" w14:textId="13C0BB7C" w:rsidR="00B33989" w:rsidRPr="004B1725" w:rsidRDefault="001B3190" w:rsidP="003357D9">
      <w:pPr>
        <w:pStyle w:val="Style35"/>
      </w:pPr>
      <w:r w:rsidRPr="004B1725">
        <w:rPr>
          <w:rFonts w:asciiTheme="majorBidi" w:hAnsiTheme="majorBidi" w:cstheme="majorBidi"/>
          <w:sz w:val="20"/>
        </w:rPr>
        <w:br w:type="page"/>
      </w:r>
      <w:bookmarkStart w:id="1025" w:name="_Toc478922094"/>
      <w:bookmarkStart w:id="1026" w:name="_Toc479272841"/>
      <w:bookmarkStart w:id="1027" w:name="_Toc69318220"/>
      <w:bookmarkStart w:id="1028" w:name="_Toc90382168"/>
      <w:bookmarkStart w:id="1029" w:name="_Toc139114742"/>
      <w:bookmarkStart w:id="1030" w:name="_Toc483207930"/>
      <w:r w:rsidR="00B33989" w:rsidRPr="00DC7A08">
        <w:lastRenderedPageBreak/>
        <w:t>Modèle de Notification d’</w:t>
      </w:r>
      <w:r w:rsidR="00C76C41" w:rsidRPr="00DC7A08">
        <w:t>I</w:t>
      </w:r>
      <w:r w:rsidR="00B33989" w:rsidRPr="00DC7A08">
        <w:t>ntention d’</w:t>
      </w:r>
      <w:r w:rsidR="00C76C41" w:rsidRPr="00DC7A08">
        <w:t>A</w:t>
      </w:r>
      <w:r w:rsidR="00B33989" w:rsidRPr="00DC7A08">
        <w:t>ttribution</w:t>
      </w:r>
      <w:bookmarkEnd w:id="1025"/>
      <w:bookmarkEnd w:id="1026"/>
      <w:bookmarkEnd w:id="1027"/>
      <w:bookmarkEnd w:id="1028"/>
      <w:bookmarkEnd w:id="1029"/>
    </w:p>
    <w:p w14:paraId="63E54096" w14:textId="77777777" w:rsidR="00C76C41" w:rsidRPr="00C76C41" w:rsidRDefault="00C76C41" w:rsidP="00C76C41">
      <w:pPr>
        <w:pStyle w:val="Sec10head1"/>
        <w:ind w:left="0" w:right="-180" w:firstLine="0"/>
      </w:pPr>
    </w:p>
    <w:p w14:paraId="046CAB1B" w14:textId="7A8FA886" w:rsidR="00B33989" w:rsidRPr="00C76C41" w:rsidRDefault="00B33989" w:rsidP="00B33989">
      <w:pPr>
        <w:spacing w:before="120" w:after="120"/>
        <w:ind w:left="0" w:firstLine="0"/>
        <w:rPr>
          <w:b/>
          <w:i/>
        </w:rPr>
      </w:pPr>
      <w:r w:rsidRPr="00C76C41">
        <w:rPr>
          <w:b/>
          <w:i/>
          <w:iCs/>
        </w:rPr>
        <w:t>[</w:t>
      </w:r>
      <w:r w:rsidRPr="00C76C41">
        <w:rPr>
          <w:b/>
          <w:i/>
        </w:rPr>
        <w:t>La Notification d’intention d’attribution doit être adressée à chacun des Soumissionnaires ayant remis une offre</w:t>
      </w:r>
      <w:r w:rsidR="000F019C">
        <w:rPr>
          <w:b/>
          <w:i/>
        </w:rPr>
        <w:t xml:space="preserve">, </w:t>
      </w:r>
      <w:r w:rsidR="000F019C" w:rsidRPr="000F019C">
        <w:rPr>
          <w:b/>
          <w:i/>
        </w:rPr>
        <w:t xml:space="preserve">à moins que le </w:t>
      </w:r>
      <w:r w:rsidR="000F019C">
        <w:rPr>
          <w:b/>
          <w:i/>
        </w:rPr>
        <w:t>S</w:t>
      </w:r>
      <w:r w:rsidR="000F019C" w:rsidRPr="000F019C">
        <w:rPr>
          <w:b/>
          <w:i/>
        </w:rPr>
        <w:t xml:space="preserve">oumissionnaire n'ait reçu précédemment une notification </w:t>
      </w:r>
      <w:r w:rsidR="000F019C">
        <w:rPr>
          <w:b/>
          <w:i/>
        </w:rPr>
        <w:t>de son éliminat</w:t>
      </w:r>
      <w:r w:rsidR="000F019C" w:rsidRPr="000F019C">
        <w:rPr>
          <w:b/>
          <w:i/>
        </w:rPr>
        <w:t>ion du processus à un stade intermédiaire de la procédure de passation de marchés</w:t>
      </w:r>
      <w:r w:rsidRPr="00C76C41">
        <w:rPr>
          <w:b/>
          <w:i/>
        </w:rPr>
        <w:t>.]</w:t>
      </w:r>
    </w:p>
    <w:p w14:paraId="57ECE4CD" w14:textId="2C878637" w:rsidR="00B33989" w:rsidRPr="00C76C41" w:rsidRDefault="00B33989" w:rsidP="00B33989">
      <w:pPr>
        <w:spacing w:before="120" w:after="120"/>
        <w:ind w:left="0" w:firstLine="0"/>
        <w:rPr>
          <w:b/>
        </w:rPr>
      </w:pPr>
      <w:r w:rsidRPr="00C76C41">
        <w:rPr>
          <w:b/>
          <w:i/>
        </w:rPr>
        <w:t>[Le destinataire doit être le représentant autorisé du Soumissionnaire</w:t>
      </w:r>
      <w:r w:rsidR="000F019C">
        <w:rPr>
          <w:b/>
          <w:i/>
        </w:rPr>
        <w:t xml:space="preserve"> nommé dans le Formulaire d’Information sur le Soumissionnaire</w:t>
      </w:r>
      <w:r w:rsidRPr="00C76C41">
        <w:rPr>
          <w:b/>
          <w:i/>
        </w:rPr>
        <w:t>].</w:t>
      </w:r>
    </w:p>
    <w:p w14:paraId="36127CF1" w14:textId="330F62A2" w:rsidR="00B33989" w:rsidRPr="00C76C41" w:rsidRDefault="00B33989" w:rsidP="00B33989">
      <w:pPr>
        <w:pStyle w:val="Outline"/>
        <w:suppressAutoHyphens/>
        <w:spacing w:before="60" w:after="60"/>
      </w:pPr>
      <w:r w:rsidRPr="00C76C41">
        <w:t xml:space="preserve">A l’attention du </w:t>
      </w:r>
      <w:r w:rsidR="000F019C">
        <w:t>R</w:t>
      </w:r>
      <w:r w:rsidRPr="00C76C41">
        <w:t>eprésentant autorisé du Soumissionnaire</w:t>
      </w:r>
    </w:p>
    <w:p w14:paraId="7E4FF5AD" w14:textId="70479CCB" w:rsidR="00B33989" w:rsidRPr="00C76C41" w:rsidRDefault="00B33989" w:rsidP="00B33989">
      <w:pPr>
        <w:pStyle w:val="Outline"/>
        <w:suppressAutoHyphens/>
        <w:spacing w:before="60" w:after="60"/>
      </w:pPr>
      <w:r w:rsidRPr="00C76C41">
        <w:t xml:space="preserve">Nom : </w:t>
      </w:r>
      <w:r w:rsidRPr="00C76C41">
        <w:rPr>
          <w:i/>
        </w:rPr>
        <w:t xml:space="preserve">[insérer le nom du </w:t>
      </w:r>
      <w:r w:rsidR="000F019C">
        <w:rPr>
          <w:i/>
        </w:rPr>
        <w:t>R</w:t>
      </w:r>
      <w:r w:rsidRPr="00C76C41">
        <w:rPr>
          <w:i/>
        </w:rPr>
        <w:t>eprésentant autorisé du Soumissionnaire]</w:t>
      </w:r>
    </w:p>
    <w:p w14:paraId="5C90DCAA" w14:textId="0656FD94" w:rsidR="00B33989" w:rsidRPr="00C76C41" w:rsidRDefault="00B33989" w:rsidP="00B33989">
      <w:pPr>
        <w:pStyle w:val="Outline"/>
        <w:suppressAutoHyphens/>
        <w:spacing w:before="60" w:after="60"/>
      </w:pPr>
      <w:r w:rsidRPr="00C76C41">
        <w:t xml:space="preserve">Adresse : </w:t>
      </w:r>
      <w:r w:rsidRPr="00C76C41">
        <w:rPr>
          <w:i/>
        </w:rPr>
        <w:t xml:space="preserve">[insérer l’adresse du </w:t>
      </w:r>
      <w:r w:rsidR="000F019C">
        <w:rPr>
          <w:i/>
        </w:rPr>
        <w:t>R</w:t>
      </w:r>
      <w:r w:rsidRPr="00C76C41">
        <w:rPr>
          <w:i/>
        </w:rPr>
        <w:t>eprésentant autorisé du Soumissionnaire]</w:t>
      </w:r>
    </w:p>
    <w:p w14:paraId="3C6E5879" w14:textId="524AC48C" w:rsidR="00B33989" w:rsidRPr="00C76C41" w:rsidRDefault="00B33989" w:rsidP="00B33989">
      <w:pPr>
        <w:pStyle w:val="Outline"/>
        <w:suppressAutoHyphens/>
        <w:spacing w:before="60" w:after="60"/>
      </w:pPr>
      <w:r w:rsidRPr="00C76C41">
        <w:t xml:space="preserve">Téléphone/télécopie : </w:t>
      </w:r>
      <w:r w:rsidRPr="00C76C41">
        <w:rPr>
          <w:i/>
        </w:rPr>
        <w:t xml:space="preserve">[insérer téléphone/télécopie du </w:t>
      </w:r>
      <w:r w:rsidR="000F019C">
        <w:rPr>
          <w:i/>
        </w:rPr>
        <w:t>R</w:t>
      </w:r>
      <w:r w:rsidRPr="00C76C41">
        <w:rPr>
          <w:i/>
        </w:rPr>
        <w:t>eprésentant autorisé du Soumissionnaire]</w:t>
      </w:r>
    </w:p>
    <w:p w14:paraId="7044F751" w14:textId="19630807" w:rsidR="00B33989" w:rsidRPr="00C76C41" w:rsidRDefault="00B33989" w:rsidP="00B33989">
      <w:pPr>
        <w:pStyle w:val="Outline"/>
        <w:suppressAutoHyphens/>
        <w:spacing w:before="60" w:after="240"/>
        <w:rPr>
          <w:i/>
        </w:rPr>
      </w:pPr>
      <w:r w:rsidRPr="00C76C41">
        <w:t xml:space="preserve">Adresse courriel : </w:t>
      </w:r>
      <w:r w:rsidRPr="00C76C41">
        <w:rPr>
          <w:i/>
        </w:rPr>
        <w:t xml:space="preserve">[insérer adresse courriel du </w:t>
      </w:r>
      <w:r w:rsidR="000F019C">
        <w:rPr>
          <w:i/>
        </w:rPr>
        <w:t>R</w:t>
      </w:r>
      <w:r w:rsidRPr="00C76C41">
        <w:rPr>
          <w:i/>
        </w:rPr>
        <w:t>eprésentant autorisé du Soumissionnaire]</w:t>
      </w:r>
    </w:p>
    <w:p w14:paraId="20D0C4B5" w14:textId="77777777" w:rsidR="00B33989" w:rsidRPr="00C76C41" w:rsidRDefault="00B33989" w:rsidP="00B33989">
      <w:pPr>
        <w:pStyle w:val="Outline"/>
        <w:suppressAutoHyphens/>
        <w:spacing w:before="60" w:after="60"/>
        <w:ind w:left="0" w:firstLine="0"/>
        <w:jc w:val="both"/>
        <w:rPr>
          <w:b/>
          <w:i/>
        </w:rPr>
      </w:pPr>
      <w:r w:rsidRPr="00C76C41">
        <w:rPr>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041704FC" w14:textId="77777777" w:rsidR="00B33989" w:rsidRPr="00C76C41" w:rsidRDefault="00B33989" w:rsidP="00B33989">
      <w:pPr>
        <w:spacing w:after="120"/>
        <w:ind w:left="0" w:firstLine="0"/>
        <w:rPr>
          <w:b/>
        </w:rPr>
      </w:pPr>
      <w:r w:rsidRPr="00C76C41">
        <w:rPr>
          <w:b/>
        </w:rPr>
        <w:t xml:space="preserve">DATE D’ENVOI : </w:t>
      </w:r>
      <w:r w:rsidRPr="00C76C41">
        <w:t>La présente Notification est envoyée par </w:t>
      </w:r>
      <w:r w:rsidRPr="00C76C41">
        <w:rPr>
          <w:i/>
          <w:iCs/>
        </w:rPr>
        <w:t xml:space="preserve">: [courriel/télécopie] </w:t>
      </w:r>
      <w:r w:rsidRPr="00C76C41">
        <w:t xml:space="preserve">le </w:t>
      </w:r>
      <w:r w:rsidRPr="00C76C41">
        <w:rPr>
          <w:i/>
          <w:iCs/>
        </w:rPr>
        <w:t>[date]</w:t>
      </w:r>
      <w:r w:rsidRPr="00C76C41">
        <w:t xml:space="preserve"> (heure locale).</w:t>
      </w:r>
    </w:p>
    <w:p w14:paraId="0226F7FD" w14:textId="7E15CF66" w:rsidR="00B33989" w:rsidRPr="00C76C41" w:rsidRDefault="00B33989" w:rsidP="00B33989">
      <w:pPr>
        <w:spacing w:after="240"/>
        <w:ind w:right="289"/>
        <w:rPr>
          <w:b/>
          <w:bCs/>
          <w:sz w:val="44"/>
          <w:szCs w:val="44"/>
        </w:rPr>
      </w:pPr>
      <w:r w:rsidRPr="00C76C41">
        <w:rPr>
          <w:b/>
          <w:bCs/>
          <w:sz w:val="44"/>
          <w:szCs w:val="44"/>
        </w:rPr>
        <w:t>Notification d’</w:t>
      </w:r>
      <w:r w:rsidR="00F21811">
        <w:rPr>
          <w:b/>
          <w:bCs/>
          <w:sz w:val="44"/>
          <w:szCs w:val="44"/>
        </w:rPr>
        <w:t>I</w:t>
      </w:r>
      <w:r w:rsidRPr="00C76C41">
        <w:rPr>
          <w:b/>
          <w:bCs/>
          <w:sz w:val="44"/>
          <w:szCs w:val="44"/>
        </w:rPr>
        <w:t>ntention d’</w:t>
      </w:r>
      <w:r w:rsidR="00F21811">
        <w:rPr>
          <w:b/>
          <w:bCs/>
          <w:sz w:val="44"/>
          <w:szCs w:val="44"/>
        </w:rPr>
        <w:t>A</w:t>
      </w:r>
      <w:r w:rsidRPr="00C76C41">
        <w:rPr>
          <w:b/>
          <w:bCs/>
          <w:sz w:val="44"/>
          <w:szCs w:val="44"/>
        </w:rPr>
        <w:t>ttribution</w:t>
      </w:r>
    </w:p>
    <w:p w14:paraId="2C04607B" w14:textId="77777777" w:rsidR="00B33989" w:rsidRPr="00C76C41" w:rsidRDefault="00B33989" w:rsidP="00B33989">
      <w:pPr>
        <w:spacing w:after="0"/>
        <w:rPr>
          <w:i/>
          <w:color w:val="000000"/>
        </w:rPr>
      </w:pPr>
      <w:r w:rsidRPr="00C76C41">
        <w:rPr>
          <w:b/>
          <w:color w:val="000000"/>
        </w:rPr>
        <w:t xml:space="preserve">Maître d’Ouvrage : </w:t>
      </w:r>
      <w:r w:rsidRPr="00C76C41">
        <w:rPr>
          <w:i/>
          <w:color w:val="000000"/>
        </w:rPr>
        <w:t>[insérer le nom du Maître d’Ouvrage]</w:t>
      </w:r>
    </w:p>
    <w:p w14:paraId="3EF611AC" w14:textId="77777777" w:rsidR="00B33989" w:rsidRPr="00C76C41" w:rsidRDefault="00B33989" w:rsidP="00B33989">
      <w:pPr>
        <w:spacing w:after="0"/>
        <w:rPr>
          <w:i/>
          <w:color w:val="000000"/>
        </w:rPr>
      </w:pPr>
      <w:r w:rsidRPr="00C76C41">
        <w:rPr>
          <w:b/>
          <w:color w:val="000000"/>
        </w:rPr>
        <w:t>Intitulé du Marché :</w:t>
      </w:r>
      <w:r w:rsidRPr="00C76C41">
        <w:rPr>
          <w:i/>
          <w:color w:val="000000"/>
        </w:rPr>
        <w:t xml:space="preserve"> [insérer l’intitulé du Marché]</w:t>
      </w:r>
    </w:p>
    <w:p w14:paraId="0110CCCE" w14:textId="77777777" w:rsidR="00B33989" w:rsidRPr="00C76C41" w:rsidRDefault="00B33989" w:rsidP="00B33989">
      <w:pPr>
        <w:spacing w:after="0"/>
        <w:rPr>
          <w:i/>
          <w:color w:val="000000"/>
        </w:rPr>
      </w:pPr>
      <w:r w:rsidRPr="00C76C41">
        <w:rPr>
          <w:b/>
          <w:color w:val="000000"/>
        </w:rPr>
        <w:t>Pays :</w:t>
      </w:r>
      <w:r w:rsidRPr="00C76C41">
        <w:rPr>
          <w:i/>
          <w:color w:val="000000"/>
        </w:rPr>
        <w:t xml:space="preserve"> [insérer le nom du pays du Maître d’Ouvrage]</w:t>
      </w:r>
    </w:p>
    <w:p w14:paraId="7C8D9BBA" w14:textId="49F6877C" w:rsidR="00B33989" w:rsidRPr="00C76C41" w:rsidRDefault="00B33989" w:rsidP="00B33989">
      <w:pPr>
        <w:spacing w:after="0"/>
        <w:rPr>
          <w:i/>
          <w:color w:val="000000"/>
        </w:rPr>
      </w:pPr>
      <w:r w:rsidRPr="00C76C41">
        <w:rPr>
          <w:b/>
          <w:color w:val="000000"/>
        </w:rPr>
        <w:t xml:space="preserve">Prêt </w:t>
      </w:r>
      <w:r w:rsidR="00C76C41" w:rsidRPr="00C76C41">
        <w:rPr>
          <w:b/>
          <w:color w:val="000000"/>
        </w:rPr>
        <w:t>No. /</w:t>
      </w:r>
      <w:r w:rsidRPr="00C76C41">
        <w:rPr>
          <w:b/>
          <w:color w:val="000000"/>
        </w:rPr>
        <w:t>Crédit No./Don No. :</w:t>
      </w:r>
      <w:r w:rsidRPr="00C76C41">
        <w:rPr>
          <w:i/>
          <w:color w:val="000000"/>
        </w:rPr>
        <w:t xml:space="preserve"> [insérer la référence du prêt/crédit/don]</w:t>
      </w:r>
    </w:p>
    <w:p w14:paraId="5F9C24CF" w14:textId="77777777" w:rsidR="00B33989" w:rsidRPr="00C76C41" w:rsidRDefault="00B33989" w:rsidP="00B33989">
      <w:pPr>
        <w:rPr>
          <w:i/>
          <w:color w:val="000000"/>
        </w:rPr>
      </w:pPr>
      <w:r w:rsidRPr="00C76C41">
        <w:rPr>
          <w:b/>
          <w:color w:val="000000"/>
        </w:rPr>
        <w:t>AO No :</w:t>
      </w:r>
      <w:r w:rsidRPr="00C76C41">
        <w:rPr>
          <w:i/>
          <w:color w:val="000000"/>
        </w:rPr>
        <w:t xml:space="preserve"> [insérer le numéro de l’appel d’offres en référence au Plan de Passation des Marchés]</w:t>
      </w:r>
    </w:p>
    <w:p w14:paraId="043CF058" w14:textId="611AFA3A" w:rsidR="00B33989" w:rsidRPr="00C76C41" w:rsidRDefault="00B33989" w:rsidP="00B33989">
      <w:pPr>
        <w:pStyle w:val="Retraitcorpsdetexte"/>
        <w:spacing w:before="120" w:after="120"/>
        <w:ind w:left="144" w:right="288" w:firstLine="0"/>
        <w:rPr>
          <w:iCs/>
          <w:lang w:val="fr-FR"/>
        </w:rPr>
      </w:pPr>
      <w:r w:rsidRPr="00C76C41">
        <w:rPr>
          <w:iCs/>
          <w:lang w:val="fr-FR"/>
        </w:rPr>
        <w:t>Par la présente Notification de l’</w:t>
      </w:r>
      <w:r w:rsidR="00F21811">
        <w:rPr>
          <w:iCs/>
          <w:lang w:val="fr-FR"/>
        </w:rPr>
        <w:t>I</w:t>
      </w:r>
      <w:r w:rsidRPr="00C76C41">
        <w:rPr>
          <w:iCs/>
          <w:lang w:val="fr-FR"/>
        </w:rPr>
        <w:t>ntention d’</w:t>
      </w:r>
      <w:r w:rsidR="00F21811">
        <w:rPr>
          <w:iCs/>
          <w:lang w:val="fr-FR"/>
        </w:rPr>
        <w:t>A</w:t>
      </w:r>
      <w:r w:rsidRPr="00C76C41">
        <w:rPr>
          <w:iCs/>
          <w:lang w:val="fr-FR"/>
        </w:rPr>
        <w:t>ttribution (la Notification) nous vous informons de notre décision d’attribuer le Marché ci-dessus. L’envoi de la Notification marque le commencement de la Période d’</w:t>
      </w:r>
      <w:r w:rsidR="00F21811">
        <w:rPr>
          <w:iCs/>
          <w:lang w:val="fr-FR"/>
        </w:rPr>
        <w:t>A</w:t>
      </w:r>
      <w:r w:rsidRPr="00C76C41">
        <w:rPr>
          <w:iCs/>
          <w:lang w:val="fr-FR"/>
        </w:rPr>
        <w:t xml:space="preserve">ttente. Durant ladite </w:t>
      </w:r>
      <w:r w:rsidR="00F21811">
        <w:rPr>
          <w:iCs/>
          <w:lang w:val="fr-FR"/>
        </w:rPr>
        <w:t>P</w:t>
      </w:r>
      <w:r w:rsidRPr="00C76C41">
        <w:rPr>
          <w:iCs/>
          <w:lang w:val="fr-FR"/>
        </w:rPr>
        <w:t>ériode, il vous est possible de :</w:t>
      </w:r>
    </w:p>
    <w:p w14:paraId="30DD1CF6" w14:textId="77777777" w:rsidR="00B33989" w:rsidRPr="00C76C41" w:rsidRDefault="00B33989" w:rsidP="000F2E00">
      <w:pPr>
        <w:pStyle w:val="Retraitcorpsdetexte"/>
        <w:numPr>
          <w:ilvl w:val="0"/>
          <w:numId w:val="56"/>
        </w:numPr>
        <w:spacing w:after="120"/>
        <w:ind w:right="288"/>
        <w:jc w:val="left"/>
        <w:rPr>
          <w:iCs/>
          <w:lang w:val="fr-FR"/>
        </w:rPr>
      </w:pPr>
      <w:r w:rsidRPr="00C76C41">
        <w:rPr>
          <w:iCs/>
          <w:lang w:val="fr-FR"/>
        </w:rPr>
        <w:t>demander un débriefing concernant l’évaluation de votre Proposition, et/ou</w:t>
      </w:r>
    </w:p>
    <w:p w14:paraId="2DACDDAA" w14:textId="77777777" w:rsidR="00B33989" w:rsidRPr="00C76C41" w:rsidRDefault="00B33989" w:rsidP="000F2E00">
      <w:pPr>
        <w:pStyle w:val="Retraitcorpsdetexte"/>
        <w:numPr>
          <w:ilvl w:val="0"/>
          <w:numId w:val="56"/>
        </w:numPr>
        <w:spacing w:after="120"/>
        <w:ind w:right="288"/>
        <w:jc w:val="left"/>
        <w:rPr>
          <w:iCs/>
          <w:lang w:val="fr-FR"/>
        </w:rPr>
      </w:pPr>
      <w:r w:rsidRPr="00C76C41">
        <w:rPr>
          <w:iCs/>
          <w:lang w:val="fr-FR"/>
        </w:rPr>
        <w:t>soumettre une réclamation concernant la passation du marché, portant sur la décision d’attribuer le marché.</w:t>
      </w:r>
    </w:p>
    <w:p w14:paraId="5BC0837F" w14:textId="77777777" w:rsidR="00B33989" w:rsidRPr="00C76C41" w:rsidRDefault="00B33989" w:rsidP="000F2E00">
      <w:pPr>
        <w:pStyle w:val="Retraitcorpsdetexte"/>
        <w:numPr>
          <w:ilvl w:val="0"/>
          <w:numId w:val="55"/>
        </w:numPr>
        <w:spacing w:before="120" w:after="120"/>
        <w:ind w:left="284" w:right="289" w:hanging="284"/>
        <w:rPr>
          <w:b/>
          <w:iCs/>
          <w:lang w:val="fr-FR"/>
        </w:rPr>
      </w:pPr>
      <w:r w:rsidRPr="00C76C41">
        <w:rPr>
          <w:b/>
          <w:iCs/>
          <w:lang w:val="fr-FR"/>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B33989" w:rsidRPr="00C76C41" w14:paraId="0885DEAA" w14:textId="77777777" w:rsidTr="00025ECD">
        <w:tc>
          <w:tcPr>
            <w:tcW w:w="2405" w:type="dxa"/>
            <w:shd w:val="clear" w:color="auto" w:fill="C6D9F1"/>
          </w:tcPr>
          <w:p w14:paraId="03817695" w14:textId="77777777" w:rsidR="00B33989" w:rsidRPr="00C76C41" w:rsidRDefault="00B33989" w:rsidP="00025ECD">
            <w:pPr>
              <w:pStyle w:val="Retraitcorpsdetexte"/>
              <w:spacing w:before="120" w:after="120"/>
              <w:rPr>
                <w:b/>
                <w:iCs/>
                <w:lang w:val="fr-FR"/>
              </w:rPr>
            </w:pPr>
            <w:r w:rsidRPr="00C76C41">
              <w:rPr>
                <w:b/>
                <w:iCs/>
                <w:lang w:val="fr-FR"/>
              </w:rPr>
              <w:t>Nom :</w:t>
            </w:r>
          </w:p>
        </w:tc>
        <w:tc>
          <w:tcPr>
            <w:tcW w:w="6662" w:type="dxa"/>
            <w:shd w:val="clear" w:color="auto" w:fill="auto"/>
            <w:vAlign w:val="center"/>
          </w:tcPr>
          <w:p w14:paraId="18AEE4A2" w14:textId="77777777" w:rsidR="00B33989" w:rsidRPr="00C76C41" w:rsidRDefault="00B33989" w:rsidP="00025ECD">
            <w:pPr>
              <w:pStyle w:val="Retraitcorpsdetexte"/>
              <w:spacing w:before="120" w:after="120"/>
              <w:rPr>
                <w:i/>
                <w:lang w:val="fr-FR"/>
              </w:rPr>
            </w:pPr>
            <w:r w:rsidRPr="00C76C41">
              <w:rPr>
                <w:i/>
                <w:lang w:val="fr-FR"/>
              </w:rPr>
              <w:t>[insérer le nom du Soumissionnaire retenu]</w:t>
            </w:r>
          </w:p>
        </w:tc>
      </w:tr>
      <w:tr w:rsidR="00B33989" w:rsidRPr="00C76C41" w14:paraId="58342F71" w14:textId="77777777" w:rsidTr="00025ECD">
        <w:tc>
          <w:tcPr>
            <w:tcW w:w="2405" w:type="dxa"/>
            <w:shd w:val="clear" w:color="auto" w:fill="C6D9F1"/>
          </w:tcPr>
          <w:p w14:paraId="12BBE1FF" w14:textId="77777777" w:rsidR="00B33989" w:rsidRPr="00C76C41" w:rsidRDefault="00B33989" w:rsidP="00025ECD">
            <w:pPr>
              <w:pStyle w:val="Retraitcorpsdetexte"/>
              <w:spacing w:before="120" w:after="120"/>
              <w:rPr>
                <w:b/>
                <w:iCs/>
                <w:lang w:val="fr-FR"/>
              </w:rPr>
            </w:pPr>
            <w:r w:rsidRPr="00C76C41">
              <w:rPr>
                <w:b/>
                <w:iCs/>
                <w:lang w:val="fr-FR"/>
              </w:rPr>
              <w:t>Adresse :</w:t>
            </w:r>
          </w:p>
        </w:tc>
        <w:tc>
          <w:tcPr>
            <w:tcW w:w="6662" w:type="dxa"/>
            <w:shd w:val="clear" w:color="auto" w:fill="auto"/>
            <w:vAlign w:val="center"/>
          </w:tcPr>
          <w:p w14:paraId="4CD9BCFE" w14:textId="77777777" w:rsidR="00B33989" w:rsidRPr="00C76C41" w:rsidRDefault="00B33989" w:rsidP="00025ECD">
            <w:pPr>
              <w:pStyle w:val="Retraitcorpsdetexte"/>
              <w:spacing w:before="120" w:after="120"/>
              <w:rPr>
                <w:i/>
                <w:lang w:val="fr-FR"/>
              </w:rPr>
            </w:pPr>
            <w:r w:rsidRPr="00C76C41">
              <w:rPr>
                <w:i/>
                <w:lang w:val="fr-FR"/>
              </w:rPr>
              <w:t>[insérer l’adresse du Soumissionnaire retenu]</w:t>
            </w:r>
          </w:p>
        </w:tc>
      </w:tr>
      <w:tr w:rsidR="00B33989" w:rsidRPr="00C76C41" w14:paraId="29D8101F" w14:textId="77777777" w:rsidTr="00025ECD">
        <w:tc>
          <w:tcPr>
            <w:tcW w:w="2405" w:type="dxa"/>
            <w:shd w:val="clear" w:color="auto" w:fill="C6D9F1"/>
          </w:tcPr>
          <w:p w14:paraId="650CF3B7" w14:textId="62FE5CFC" w:rsidR="00B33989" w:rsidRPr="00C76C41" w:rsidRDefault="00F21811" w:rsidP="00025ECD">
            <w:pPr>
              <w:pStyle w:val="Retraitcorpsdetexte"/>
              <w:spacing w:before="120" w:after="120"/>
              <w:rPr>
                <w:b/>
                <w:iCs/>
                <w:lang w:val="fr-FR"/>
              </w:rPr>
            </w:pPr>
            <w:r>
              <w:rPr>
                <w:b/>
                <w:iCs/>
                <w:lang w:val="fr-FR"/>
              </w:rPr>
              <w:lastRenderedPageBreak/>
              <w:t>Montant</w:t>
            </w:r>
            <w:r w:rsidRPr="00C76C41">
              <w:rPr>
                <w:b/>
                <w:iCs/>
                <w:lang w:val="fr-FR"/>
              </w:rPr>
              <w:t xml:space="preserve"> </w:t>
            </w:r>
            <w:r w:rsidR="00B33989" w:rsidRPr="00C76C41">
              <w:rPr>
                <w:b/>
                <w:iCs/>
                <w:lang w:val="fr-FR"/>
              </w:rPr>
              <w:t>du Marché :</w:t>
            </w:r>
          </w:p>
        </w:tc>
        <w:tc>
          <w:tcPr>
            <w:tcW w:w="6662" w:type="dxa"/>
            <w:shd w:val="clear" w:color="auto" w:fill="auto"/>
            <w:vAlign w:val="center"/>
          </w:tcPr>
          <w:p w14:paraId="3CEEA260" w14:textId="53420830" w:rsidR="00B33989" w:rsidRPr="00C76C41" w:rsidRDefault="00B33989" w:rsidP="00025ECD">
            <w:pPr>
              <w:pStyle w:val="Retraitcorpsdetexte"/>
              <w:spacing w:before="120" w:after="120"/>
              <w:rPr>
                <w:i/>
                <w:lang w:val="fr-FR"/>
              </w:rPr>
            </w:pPr>
            <w:r w:rsidRPr="00C76C41">
              <w:rPr>
                <w:i/>
                <w:lang w:val="fr-FR"/>
              </w:rPr>
              <w:t xml:space="preserve">[insérer le </w:t>
            </w:r>
            <w:r w:rsidR="00F21811">
              <w:rPr>
                <w:i/>
                <w:lang w:val="fr-FR"/>
              </w:rPr>
              <w:t>Montant</w:t>
            </w:r>
            <w:r w:rsidR="00F21811" w:rsidRPr="00C76C41">
              <w:rPr>
                <w:i/>
                <w:lang w:val="fr-FR"/>
              </w:rPr>
              <w:t xml:space="preserve"> </w:t>
            </w:r>
            <w:r w:rsidRPr="00C76C41">
              <w:rPr>
                <w:i/>
                <w:lang w:val="fr-FR"/>
              </w:rPr>
              <w:t>du Marché du Soumissionnaire retenu]</w:t>
            </w:r>
          </w:p>
        </w:tc>
      </w:tr>
    </w:tbl>
    <w:p w14:paraId="60EF4788" w14:textId="2260756D" w:rsidR="00B33989" w:rsidRPr="00C76C41" w:rsidRDefault="00B33989" w:rsidP="000F2E00">
      <w:pPr>
        <w:pStyle w:val="Retraitcorpsdetexte"/>
        <w:pageBreakBefore/>
        <w:numPr>
          <w:ilvl w:val="0"/>
          <w:numId w:val="55"/>
        </w:numPr>
        <w:spacing w:before="240" w:after="120"/>
        <w:ind w:left="284" w:right="289" w:hanging="284"/>
        <w:rPr>
          <w:b/>
          <w:i/>
          <w:iCs/>
          <w:lang w:val="fr-FR"/>
        </w:rPr>
      </w:pPr>
      <w:r w:rsidRPr="00C76C41">
        <w:rPr>
          <w:b/>
          <w:iCs/>
          <w:lang w:val="fr-FR"/>
        </w:rPr>
        <w:lastRenderedPageBreak/>
        <w:t xml:space="preserve">Autres Soumissionnaires </w:t>
      </w:r>
      <w:r w:rsidRPr="00C76C41">
        <w:rPr>
          <w:b/>
          <w:i/>
          <w:iCs/>
          <w:lang w:val="fr-FR"/>
        </w:rPr>
        <w:t>[INSTRUCTIONS : insérer les noms de tous les Soumissionnaires ayant remis une Offre. Lorsque le prix de l’offre a été évalué, indiquez le prix évalué de chaque Offre, ainsi que le prix de chaque Offre tel que lu en séance d’ouverture.</w:t>
      </w:r>
      <w:r w:rsidR="00E835F2">
        <w:rPr>
          <w:b/>
          <w:i/>
          <w:iCs/>
          <w:vertAlign w:val="subscript"/>
          <w:lang w:val="fr-FR"/>
        </w:rPr>
        <w:t xml:space="preserve"> </w:t>
      </w:r>
      <w:r w:rsidR="00E835F2" w:rsidRPr="00F76567">
        <w:rPr>
          <w:b/>
          <w:i/>
          <w:iCs/>
          <w:lang w:val="fr-FR"/>
        </w:rPr>
        <w:t xml:space="preserve">Si applicable, inclure </w:t>
      </w:r>
      <w:r w:rsidR="00F0652A" w:rsidRPr="00F76567">
        <w:rPr>
          <w:b/>
          <w:i/>
          <w:iCs/>
          <w:lang w:val="fr-FR"/>
        </w:rPr>
        <w:t xml:space="preserve">des colonnes pour les scores </w:t>
      </w:r>
      <w:r w:rsidR="00F0652A">
        <w:rPr>
          <w:b/>
          <w:i/>
          <w:iCs/>
          <w:lang w:val="fr-FR"/>
        </w:rPr>
        <w:t>t</w:t>
      </w:r>
      <w:r w:rsidR="00F0652A" w:rsidRPr="00F76567">
        <w:rPr>
          <w:b/>
          <w:i/>
          <w:iCs/>
          <w:lang w:val="fr-FR"/>
        </w:rPr>
        <w:t>echniques et combinés.]</w:t>
      </w:r>
    </w:p>
    <w:tbl>
      <w:tblPr>
        <w:tblW w:w="94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765"/>
        <w:gridCol w:w="1742"/>
        <w:gridCol w:w="1577"/>
        <w:gridCol w:w="1974"/>
      </w:tblGrid>
      <w:tr w:rsidR="00F7077D" w:rsidRPr="00C76C41" w14:paraId="4F5260A8" w14:textId="77777777" w:rsidTr="0094135A">
        <w:tc>
          <w:tcPr>
            <w:tcW w:w="2346" w:type="dxa"/>
            <w:shd w:val="clear" w:color="auto" w:fill="B8CCE4" w:themeFill="accent1" w:themeFillTint="66"/>
            <w:vAlign w:val="center"/>
          </w:tcPr>
          <w:p w14:paraId="5698172E" w14:textId="77777777" w:rsidR="00F7077D" w:rsidRPr="00C76C41" w:rsidRDefault="00F7077D" w:rsidP="00025ECD">
            <w:pPr>
              <w:pStyle w:val="Retraitcorpsdetexte"/>
              <w:spacing w:before="120" w:after="120"/>
              <w:ind w:left="51" w:hanging="11"/>
              <w:jc w:val="center"/>
              <w:rPr>
                <w:b/>
                <w:iCs/>
                <w:lang w:val="fr-FR"/>
              </w:rPr>
            </w:pPr>
            <w:r w:rsidRPr="00C76C41">
              <w:rPr>
                <w:b/>
                <w:iCs/>
                <w:lang w:val="fr-FR"/>
              </w:rPr>
              <w:t>Nom du Soumissionnaire</w:t>
            </w:r>
          </w:p>
        </w:tc>
        <w:tc>
          <w:tcPr>
            <w:tcW w:w="1765" w:type="dxa"/>
            <w:shd w:val="clear" w:color="auto" w:fill="B8CCE4" w:themeFill="accent1" w:themeFillTint="66"/>
          </w:tcPr>
          <w:p w14:paraId="2B111F68" w14:textId="43A05A30" w:rsidR="00F7077D" w:rsidRPr="00C76C41" w:rsidRDefault="00F7077D" w:rsidP="00025ECD">
            <w:pPr>
              <w:pStyle w:val="Retraitcorpsdetexte"/>
              <w:spacing w:before="120" w:after="120"/>
              <w:ind w:left="51" w:hanging="11"/>
              <w:jc w:val="center"/>
              <w:rPr>
                <w:b/>
                <w:iCs/>
                <w:lang w:val="fr-FR"/>
              </w:rPr>
            </w:pPr>
            <w:r>
              <w:rPr>
                <w:b/>
                <w:iCs/>
                <w:lang w:val="fr-FR"/>
              </w:rPr>
              <w:t>Score Technique</w:t>
            </w:r>
          </w:p>
        </w:tc>
        <w:tc>
          <w:tcPr>
            <w:tcW w:w="1742" w:type="dxa"/>
            <w:shd w:val="clear" w:color="auto" w:fill="B8CCE4" w:themeFill="accent1" w:themeFillTint="66"/>
            <w:vAlign w:val="center"/>
          </w:tcPr>
          <w:p w14:paraId="23BE1355" w14:textId="2E91D124" w:rsidR="00F7077D" w:rsidRPr="00C76C41" w:rsidRDefault="00F7077D" w:rsidP="00025ECD">
            <w:pPr>
              <w:pStyle w:val="Retraitcorpsdetexte"/>
              <w:spacing w:before="120" w:after="120"/>
              <w:ind w:left="51" w:hanging="11"/>
              <w:jc w:val="center"/>
              <w:rPr>
                <w:b/>
                <w:iCs/>
                <w:lang w:val="fr-FR"/>
              </w:rPr>
            </w:pPr>
            <w:r w:rsidRPr="00C76C41">
              <w:rPr>
                <w:b/>
                <w:iCs/>
                <w:lang w:val="fr-FR"/>
              </w:rPr>
              <w:t>Prix de l’Offre</w:t>
            </w:r>
          </w:p>
        </w:tc>
        <w:tc>
          <w:tcPr>
            <w:tcW w:w="1577" w:type="dxa"/>
            <w:shd w:val="clear" w:color="auto" w:fill="B8CCE4" w:themeFill="accent1" w:themeFillTint="66"/>
          </w:tcPr>
          <w:p w14:paraId="5DD377B3" w14:textId="7BDD7E81" w:rsidR="00F7077D" w:rsidRPr="00C76C41" w:rsidRDefault="00F7077D" w:rsidP="00025ECD">
            <w:pPr>
              <w:pStyle w:val="Retraitcorpsdetexte"/>
              <w:spacing w:before="120" w:after="120"/>
              <w:ind w:left="51" w:hanging="11"/>
              <w:jc w:val="center"/>
              <w:rPr>
                <w:b/>
                <w:iCs/>
                <w:lang w:val="fr-FR"/>
              </w:rPr>
            </w:pPr>
            <w:r>
              <w:rPr>
                <w:b/>
                <w:iCs/>
                <w:lang w:val="fr-FR"/>
              </w:rPr>
              <w:t xml:space="preserve">Prix évalué de l’Offre (si applicable) </w:t>
            </w:r>
          </w:p>
        </w:tc>
        <w:tc>
          <w:tcPr>
            <w:tcW w:w="1974" w:type="dxa"/>
            <w:shd w:val="clear" w:color="auto" w:fill="B8CCE4" w:themeFill="accent1" w:themeFillTint="66"/>
            <w:vAlign w:val="center"/>
          </w:tcPr>
          <w:p w14:paraId="4DF872A1" w14:textId="3C023A11" w:rsidR="00F7077D" w:rsidRPr="00C76C41" w:rsidRDefault="0094135A" w:rsidP="00025ECD">
            <w:pPr>
              <w:pStyle w:val="Retraitcorpsdetexte"/>
              <w:spacing w:before="120" w:after="120"/>
              <w:ind w:left="51" w:hanging="11"/>
              <w:jc w:val="center"/>
              <w:rPr>
                <w:b/>
                <w:iCs/>
                <w:lang w:val="fr-FR"/>
              </w:rPr>
            </w:pPr>
            <w:r>
              <w:rPr>
                <w:b/>
                <w:iCs/>
                <w:lang w:val="fr-FR"/>
              </w:rPr>
              <w:t>Score combiné</w:t>
            </w:r>
          </w:p>
        </w:tc>
      </w:tr>
      <w:tr w:rsidR="00F7077D" w:rsidRPr="00C76C41" w14:paraId="58ACCA32" w14:textId="77777777" w:rsidTr="0094135A">
        <w:tc>
          <w:tcPr>
            <w:tcW w:w="2346" w:type="dxa"/>
            <w:shd w:val="clear" w:color="auto" w:fill="auto"/>
          </w:tcPr>
          <w:p w14:paraId="2652E287" w14:textId="77777777" w:rsidR="00F7077D" w:rsidRPr="00C76C41" w:rsidRDefault="00F7077D" w:rsidP="00025ECD">
            <w:pPr>
              <w:pStyle w:val="Retraitcorpsdetexte"/>
              <w:spacing w:before="240" w:after="120"/>
              <w:ind w:left="0" w:right="289" w:firstLine="0"/>
              <w:rPr>
                <w:i/>
                <w:iCs/>
                <w:szCs w:val="24"/>
                <w:lang w:val="fr-FR"/>
              </w:rPr>
            </w:pPr>
            <w:r w:rsidRPr="00C76C41">
              <w:rPr>
                <w:i/>
                <w:iCs/>
                <w:szCs w:val="24"/>
                <w:lang w:val="fr-FR"/>
              </w:rPr>
              <w:t>[insérer le nom]</w:t>
            </w:r>
          </w:p>
        </w:tc>
        <w:tc>
          <w:tcPr>
            <w:tcW w:w="1765" w:type="dxa"/>
          </w:tcPr>
          <w:p w14:paraId="59F837EE" w14:textId="3C7A75C4" w:rsidR="00F7077D" w:rsidRPr="00C76C41" w:rsidRDefault="00F7077D" w:rsidP="0048244D">
            <w:pPr>
              <w:pStyle w:val="Retraitcorpsdetexte"/>
              <w:spacing w:before="240" w:after="120"/>
              <w:ind w:left="0" w:right="289" w:firstLine="0"/>
              <w:jc w:val="center"/>
              <w:rPr>
                <w:i/>
                <w:iCs/>
                <w:szCs w:val="24"/>
                <w:lang w:val="fr-FR"/>
              </w:rPr>
            </w:pPr>
            <w:r>
              <w:rPr>
                <w:i/>
                <w:iCs/>
                <w:szCs w:val="24"/>
                <w:lang w:val="fr-FR"/>
              </w:rPr>
              <w:t>[insérer le score technique]</w:t>
            </w:r>
          </w:p>
        </w:tc>
        <w:tc>
          <w:tcPr>
            <w:tcW w:w="1742" w:type="dxa"/>
            <w:shd w:val="clear" w:color="auto" w:fill="auto"/>
          </w:tcPr>
          <w:p w14:paraId="54C9122F" w14:textId="27BB5D54" w:rsidR="00F7077D" w:rsidRPr="00C76C41" w:rsidRDefault="00F7077D" w:rsidP="0048244D">
            <w:pPr>
              <w:pStyle w:val="Retraitcorpsdetexte"/>
              <w:spacing w:before="240" w:after="120"/>
              <w:ind w:left="0" w:right="289" w:firstLine="0"/>
              <w:jc w:val="center"/>
              <w:rPr>
                <w:b/>
                <w:i/>
                <w:iCs/>
                <w:szCs w:val="24"/>
                <w:lang w:val="fr-FR"/>
              </w:rPr>
            </w:pPr>
            <w:r w:rsidRPr="00C76C41">
              <w:rPr>
                <w:i/>
                <w:iCs/>
                <w:szCs w:val="24"/>
                <w:lang w:val="fr-FR"/>
              </w:rPr>
              <w:t>[Prix de l’Offre]</w:t>
            </w:r>
          </w:p>
        </w:tc>
        <w:tc>
          <w:tcPr>
            <w:tcW w:w="1577" w:type="dxa"/>
          </w:tcPr>
          <w:p w14:paraId="6AC35C6E" w14:textId="095CE1DD" w:rsidR="00F7077D" w:rsidRPr="00C76C41" w:rsidRDefault="00F7077D" w:rsidP="0048244D">
            <w:pPr>
              <w:pStyle w:val="Retraitcorpsdetexte"/>
              <w:spacing w:before="240" w:after="120"/>
              <w:ind w:left="0" w:right="289" w:firstLine="0"/>
              <w:jc w:val="center"/>
              <w:rPr>
                <w:i/>
                <w:iCs/>
                <w:szCs w:val="24"/>
                <w:lang w:val="fr-FR"/>
              </w:rPr>
            </w:pPr>
            <w:r>
              <w:rPr>
                <w:i/>
                <w:iCs/>
                <w:szCs w:val="24"/>
                <w:lang w:val="fr-FR"/>
              </w:rPr>
              <w:t>[insérer le prix évalué]</w:t>
            </w:r>
          </w:p>
        </w:tc>
        <w:tc>
          <w:tcPr>
            <w:tcW w:w="1974" w:type="dxa"/>
            <w:shd w:val="clear" w:color="auto" w:fill="auto"/>
          </w:tcPr>
          <w:p w14:paraId="40CB774E" w14:textId="4104C701" w:rsidR="00F7077D" w:rsidRPr="00C76C41" w:rsidRDefault="0094135A" w:rsidP="0048244D">
            <w:pPr>
              <w:pStyle w:val="Retraitcorpsdetexte"/>
              <w:spacing w:before="240" w:after="120"/>
              <w:ind w:left="0" w:right="289" w:firstLine="0"/>
              <w:jc w:val="center"/>
              <w:rPr>
                <w:b/>
                <w:i/>
                <w:iCs/>
                <w:szCs w:val="24"/>
                <w:lang w:val="fr-FR"/>
              </w:rPr>
            </w:pPr>
            <w:r>
              <w:rPr>
                <w:i/>
                <w:iCs/>
                <w:szCs w:val="24"/>
                <w:lang w:val="fr-FR"/>
              </w:rPr>
              <w:t>[insérer le score combiné]</w:t>
            </w:r>
          </w:p>
        </w:tc>
      </w:tr>
      <w:tr w:rsidR="0094135A" w:rsidRPr="00C76C41" w14:paraId="38EEC129" w14:textId="77777777" w:rsidTr="0094135A">
        <w:tc>
          <w:tcPr>
            <w:tcW w:w="2346" w:type="dxa"/>
            <w:shd w:val="clear" w:color="auto" w:fill="auto"/>
          </w:tcPr>
          <w:p w14:paraId="77D5B85A" w14:textId="77777777" w:rsidR="0094135A" w:rsidRPr="00C76C41" w:rsidRDefault="0094135A" w:rsidP="0094135A">
            <w:pPr>
              <w:pStyle w:val="Retraitcorpsdetexte"/>
              <w:spacing w:before="240" w:after="120"/>
              <w:ind w:left="0" w:right="289" w:firstLine="0"/>
              <w:rPr>
                <w:i/>
                <w:iCs/>
                <w:szCs w:val="24"/>
                <w:lang w:val="fr-FR"/>
              </w:rPr>
            </w:pPr>
            <w:r w:rsidRPr="00C76C41">
              <w:rPr>
                <w:i/>
                <w:iCs/>
                <w:szCs w:val="24"/>
                <w:lang w:val="fr-FR"/>
              </w:rPr>
              <w:t>[insérer le nom]</w:t>
            </w:r>
          </w:p>
        </w:tc>
        <w:tc>
          <w:tcPr>
            <w:tcW w:w="1765" w:type="dxa"/>
          </w:tcPr>
          <w:p w14:paraId="55FEC2FB" w14:textId="6F53534B" w:rsidR="0094135A" w:rsidRPr="00C76C41" w:rsidRDefault="0094135A" w:rsidP="0094135A">
            <w:pPr>
              <w:pStyle w:val="Retraitcorpsdetexte"/>
              <w:spacing w:before="240" w:after="120"/>
              <w:ind w:left="0" w:right="289" w:firstLine="0"/>
              <w:jc w:val="center"/>
              <w:rPr>
                <w:i/>
                <w:iCs/>
                <w:szCs w:val="24"/>
                <w:lang w:val="fr-FR"/>
              </w:rPr>
            </w:pPr>
            <w:r w:rsidRPr="00091071">
              <w:rPr>
                <w:i/>
                <w:iCs/>
                <w:szCs w:val="24"/>
                <w:lang w:val="fr-FR"/>
              </w:rPr>
              <w:t>[insérer le score technique]</w:t>
            </w:r>
          </w:p>
        </w:tc>
        <w:tc>
          <w:tcPr>
            <w:tcW w:w="1742" w:type="dxa"/>
            <w:shd w:val="clear" w:color="auto" w:fill="auto"/>
          </w:tcPr>
          <w:p w14:paraId="5D0E4CE1" w14:textId="502C7E86" w:rsidR="0094135A" w:rsidRPr="00C76C41" w:rsidRDefault="0094135A" w:rsidP="0094135A">
            <w:pPr>
              <w:pStyle w:val="Retraitcorpsdetexte"/>
              <w:spacing w:before="240" w:after="120"/>
              <w:ind w:left="0" w:right="289" w:firstLine="0"/>
              <w:jc w:val="center"/>
              <w:rPr>
                <w:b/>
                <w:i/>
                <w:iCs/>
                <w:szCs w:val="24"/>
                <w:lang w:val="fr-FR"/>
              </w:rPr>
            </w:pPr>
            <w:r w:rsidRPr="00C76C41">
              <w:rPr>
                <w:i/>
                <w:iCs/>
                <w:szCs w:val="24"/>
                <w:lang w:val="fr-FR"/>
              </w:rPr>
              <w:t>[Prix de l’Offre]</w:t>
            </w:r>
          </w:p>
        </w:tc>
        <w:tc>
          <w:tcPr>
            <w:tcW w:w="1577" w:type="dxa"/>
          </w:tcPr>
          <w:p w14:paraId="50D8D2BE" w14:textId="6FA9FDB4" w:rsidR="0094135A" w:rsidRPr="00C76C41" w:rsidRDefault="0094135A" w:rsidP="0094135A">
            <w:pPr>
              <w:pStyle w:val="Retraitcorpsdetexte"/>
              <w:spacing w:before="240" w:after="120"/>
              <w:ind w:left="0" w:right="289" w:firstLine="0"/>
              <w:jc w:val="center"/>
              <w:rPr>
                <w:i/>
                <w:iCs/>
                <w:szCs w:val="24"/>
                <w:lang w:val="fr-FR"/>
              </w:rPr>
            </w:pPr>
            <w:r w:rsidRPr="00CA34D6">
              <w:rPr>
                <w:i/>
                <w:iCs/>
                <w:szCs w:val="24"/>
                <w:lang w:val="fr-FR"/>
              </w:rPr>
              <w:t>[insérer le prix évalué]</w:t>
            </w:r>
          </w:p>
        </w:tc>
        <w:tc>
          <w:tcPr>
            <w:tcW w:w="1974" w:type="dxa"/>
            <w:shd w:val="clear" w:color="auto" w:fill="auto"/>
          </w:tcPr>
          <w:p w14:paraId="08A83B11" w14:textId="6AAF4D98" w:rsidR="0094135A" w:rsidRPr="00C76C41" w:rsidRDefault="0094135A" w:rsidP="0094135A">
            <w:pPr>
              <w:pStyle w:val="Retraitcorpsdetexte"/>
              <w:spacing w:before="240" w:after="120"/>
              <w:ind w:left="0" w:right="289" w:firstLine="0"/>
              <w:jc w:val="center"/>
              <w:rPr>
                <w:b/>
                <w:i/>
                <w:iCs/>
                <w:szCs w:val="24"/>
                <w:lang w:val="fr-FR"/>
              </w:rPr>
            </w:pPr>
            <w:r w:rsidRPr="002C1F13">
              <w:rPr>
                <w:i/>
                <w:iCs/>
                <w:szCs w:val="24"/>
                <w:lang w:val="fr-FR"/>
              </w:rPr>
              <w:t>[insérer le score combiné]</w:t>
            </w:r>
          </w:p>
        </w:tc>
      </w:tr>
      <w:tr w:rsidR="0094135A" w:rsidRPr="00C76C41" w14:paraId="5905E22E" w14:textId="77777777" w:rsidTr="0094135A">
        <w:tc>
          <w:tcPr>
            <w:tcW w:w="2346" w:type="dxa"/>
            <w:shd w:val="clear" w:color="auto" w:fill="auto"/>
          </w:tcPr>
          <w:p w14:paraId="3A750E66" w14:textId="77777777" w:rsidR="0094135A" w:rsidRPr="00C76C41" w:rsidRDefault="0094135A" w:rsidP="0094135A">
            <w:pPr>
              <w:pStyle w:val="Retraitcorpsdetexte"/>
              <w:spacing w:before="240" w:after="120"/>
              <w:ind w:left="0" w:right="289" w:firstLine="0"/>
              <w:rPr>
                <w:i/>
                <w:iCs/>
                <w:szCs w:val="24"/>
                <w:lang w:val="fr-FR"/>
              </w:rPr>
            </w:pPr>
            <w:r w:rsidRPr="00C76C41">
              <w:rPr>
                <w:i/>
                <w:iCs/>
                <w:szCs w:val="24"/>
                <w:lang w:val="fr-FR"/>
              </w:rPr>
              <w:t>[insérer le nom]</w:t>
            </w:r>
          </w:p>
        </w:tc>
        <w:tc>
          <w:tcPr>
            <w:tcW w:w="1765" w:type="dxa"/>
          </w:tcPr>
          <w:p w14:paraId="1A499080" w14:textId="6240A90B" w:rsidR="0094135A" w:rsidRPr="00C76C41" w:rsidRDefault="0094135A" w:rsidP="0094135A">
            <w:pPr>
              <w:pStyle w:val="Retraitcorpsdetexte"/>
              <w:spacing w:before="240" w:after="120"/>
              <w:ind w:left="0" w:right="289" w:firstLine="0"/>
              <w:jc w:val="center"/>
              <w:rPr>
                <w:i/>
                <w:iCs/>
                <w:szCs w:val="24"/>
                <w:lang w:val="fr-FR"/>
              </w:rPr>
            </w:pPr>
            <w:r w:rsidRPr="00091071">
              <w:rPr>
                <w:i/>
                <w:iCs/>
                <w:szCs w:val="24"/>
                <w:lang w:val="fr-FR"/>
              </w:rPr>
              <w:t>[insérer le score technique]</w:t>
            </w:r>
          </w:p>
        </w:tc>
        <w:tc>
          <w:tcPr>
            <w:tcW w:w="1742" w:type="dxa"/>
            <w:shd w:val="clear" w:color="auto" w:fill="auto"/>
          </w:tcPr>
          <w:p w14:paraId="37B623FD" w14:textId="03562156" w:rsidR="0094135A" w:rsidRPr="00C76C41" w:rsidRDefault="0094135A" w:rsidP="0094135A">
            <w:pPr>
              <w:pStyle w:val="Retraitcorpsdetexte"/>
              <w:spacing w:before="240" w:after="120"/>
              <w:ind w:left="0" w:right="289" w:firstLine="0"/>
              <w:jc w:val="center"/>
              <w:rPr>
                <w:b/>
                <w:i/>
                <w:iCs/>
                <w:szCs w:val="24"/>
                <w:lang w:val="fr-FR"/>
              </w:rPr>
            </w:pPr>
            <w:r w:rsidRPr="00C76C41">
              <w:rPr>
                <w:i/>
                <w:iCs/>
                <w:szCs w:val="24"/>
                <w:lang w:val="fr-FR"/>
              </w:rPr>
              <w:t>[Prix de l’Offre]</w:t>
            </w:r>
          </w:p>
        </w:tc>
        <w:tc>
          <w:tcPr>
            <w:tcW w:w="1577" w:type="dxa"/>
          </w:tcPr>
          <w:p w14:paraId="1C28B0B1" w14:textId="6776DAB9" w:rsidR="0094135A" w:rsidRPr="00C76C41" w:rsidRDefault="0094135A" w:rsidP="0094135A">
            <w:pPr>
              <w:pStyle w:val="Retraitcorpsdetexte"/>
              <w:spacing w:before="240" w:after="120"/>
              <w:ind w:left="0" w:right="289" w:firstLine="0"/>
              <w:jc w:val="center"/>
              <w:rPr>
                <w:i/>
                <w:iCs/>
                <w:szCs w:val="24"/>
                <w:lang w:val="fr-FR"/>
              </w:rPr>
            </w:pPr>
            <w:r w:rsidRPr="00CA34D6">
              <w:rPr>
                <w:i/>
                <w:iCs/>
                <w:szCs w:val="24"/>
                <w:lang w:val="fr-FR"/>
              </w:rPr>
              <w:t>[insérer le prix évalué]</w:t>
            </w:r>
          </w:p>
        </w:tc>
        <w:tc>
          <w:tcPr>
            <w:tcW w:w="1974" w:type="dxa"/>
            <w:shd w:val="clear" w:color="auto" w:fill="auto"/>
          </w:tcPr>
          <w:p w14:paraId="618F7EF2" w14:textId="65A1E941" w:rsidR="0094135A" w:rsidRPr="00C76C41" w:rsidRDefault="0094135A" w:rsidP="0094135A">
            <w:pPr>
              <w:pStyle w:val="Retraitcorpsdetexte"/>
              <w:spacing w:before="240" w:after="120"/>
              <w:ind w:left="0" w:right="289" w:firstLine="0"/>
              <w:jc w:val="center"/>
              <w:rPr>
                <w:b/>
                <w:i/>
                <w:iCs/>
                <w:szCs w:val="24"/>
                <w:lang w:val="fr-FR"/>
              </w:rPr>
            </w:pPr>
            <w:r w:rsidRPr="002C1F13">
              <w:rPr>
                <w:i/>
                <w:iCs/>
                <w:szCs w:val="24"/>
                <w:lang w:val="fr-FR"/>
              </w:rPr>
              <w:t>[insérer le score combiné]</w:t>
            </w:r>
          </w:p>
        </w:tc>
      </w:tr>
      <w:tr w:rsidR="00F7077D" w:rsidRPr="00C76C41" w14:paraId="12343B85" w14:textId="77777777" w:rsidTr="0094135A">
        <w:tc>
          <w:tcPr>
            <w:tcW w:w="2346" w:type="dxa"/>
            <w:shd w:val="clear" w:color="auto" w:fill="auto"/>
          </w:tcPr>
          <w:p w14:paraId="51C2D780" w14:textId="77777777" w:rsidR="00F7077D" w:rsidRPr="00C76C41" w:rsidRDefault="00F7077D" w:rsidP="00F7077D">
            <w:pPr>
              <w:pStyle w:val="Retraitcorpsdetexte"/>
              <w:spacing w:before="240" w:after="120"/>
              <w:ind w:left="0" w:right="289" w:firstLine="0"/>
              <w:rPr>
                <w:b/>
                <w:i/>
                <w:iCs/>
                <w:szCs w:val="24"/>
                <w:lang w:val="fr-FR"/>
              </w:rPr>
            </w:pPr>
            <w:r w:rsidRPr="00C76C41">
              <w:rPr>
                <w:i/>
                <w:iCs/>
                <w:szCs w:val="24"/>
                <w:lang w:val="fr-FR"/>
              </w:rPr>
              <w:t>[insérer le nom]</w:t>
            </w:r>
          </w:p>
        </w:tc>
        <w:tc>
          <w:tcPr>
            <w:tcW w:w="1765" w:type="dxa"/>
          </w:tcPr>
          <w:p w14:paraId="26D0C30D" w14:textId="0F7E4FC9" w:rsidR="00F7077D" w:rsidRPr="00C76C41" w:rsidRDefault="00F7077D" w:rsidP="0048244D">
            <w:pPr>
              <w:pStyle w:val="Retraitcorpsdetexte"/>
              <w:spacing w:before="240" w:after="120"/>
              <w:ind w:left="0" w:right="289" w:firstLine="0"/>
              <w:jc w:val="center"/>
              <w:rPr>
                <w:b/>
                <w:i/>
                <w:iCs/>
                <w:szCs w:val="24"/>
                <w:lang w:val="fr-FR"/>
              </w:rPr>
            </w:pPr>
            <w:r w:rsidRPr="00091071">
              <w:rPr>
                <w:i/>
                <w:iCs/>
                <w:szCs w:val="24"/>
                <w:lang w:val="fr-FR"/>
              </w:rPr>
              <w:t>[insérer le score technique]</w:t>
            </w:r>
          </w:p>
        </w:tc>
        <w:tc>
          <w:tcPr>
            <w:tcW w:w="1742" w:type="dxa"/>
            <w:shd w:val="clear" w:color="auto" w:fill="auto"/>
          </w:tcPr>
          <w:p w14:paraId="3AD22CB5" w14:textId="27DB657A" w:rsidR="00F7077D" w:rsidRPr="00C76C41" w:rsidRDefault="00F7077D" w:rsidP="0048244D">
            <w:pPr>
              <w:pStyle w:val="Retraitcorpsdetexte"/>
              <w:spacing w:before="240" w:after="120"/>
              <w:ind w:left="0" w:right="289" w:firstLine="0"/>
              <w:jc w:val="center"/>
              <w:rPr>
                <w:b/>
                <w:i/>
                <w:iCs/>
                <w:szCs w:val="24"/>
                <w:lang w:val="fr-FR"/>
              </w:rPr>
            </w:pPr>
            <w:r w:rsidRPr="00C76C41">
              <w:rPr>
                <w:b/>
                <w:i/>
                <w:iCs/>
                <w:szCs w:val="24"/>
                <w:lang w:val="fr-FR"/>
              </w:rPr>
              <w:t>…</w:t>
            </w:r>
          </w:p>
        </w:tc>
        <w:tc>
          <w:tcPr>
            <w:tcW w:w="1577" w:type="dxa"/>
          </w:tcPr>
          <w:p w14:paraId="0C07BAD9" w14:textId="55B1E09E" w:rsidR="00F7077D" w:rsidRPr="00C76C41" w:rsidRDefault="00F7077D" w:rsidP="0048244D">
            <w:pPr>
              <w:pStyle w:val="Retraitcorpsdetexte"/>
              <w:spacing w:before="240" w:after="120"/>
              <w:ind w:left="0" w:right="289" w:firstLine="0"/>
              <w:jc w:val="center"/>
              <w:rPr>
                <w:b/>
                <w:i/>
                <w:iCs/>
                <w:szCs w:val="24"/>
                <w:lang w:val="fr-FR"/>
              </w:rPr>
            </w:pPr>
            <w:r w:rsidRPr="00CA34D6">
              <w:rPr>
                <w:i/>
                <w:iCs/>
                <w:szCs w:val="24"/>
                <w:lang w:val="fr-FR"/>
              </w:rPr>
              <w:t>[insérer le prix évalué]</w:t>
            </w:r>
          </w:p>
        </w:tc>
        <w:tc>
          <w:tcPr>
            <w:tcW w:w="1974" w:type="dxa"/>
            <w:shd w:val="clear" w:color="auto" w:fill="auto"/>
          </w:tcPr>
          <w:p w14:paraId="2C09E21D" w14:textId="656C6FBE" w:rsidR="00F7077D" w:rsidRPr="00C76C41" w:rsidRDefault="00F7077D" w:rsidP="0048244D">
            <w:pPr>
              <w:pStyle w:val="Retraitcorpsdetexte"/>
              <w:spacing w:before="240" w:after="120"/>
              <w:ind w:left="0" w:right="289" w:firstLine="0"/>
              <w:jc w:val="center"/>
              <w:rPr>
                <w:b/>
                <w:i/>
                <w:iCs/>
                <w:szCs w:val="24"/>
                <w:lang w:val="fr-FR"/>
              </w:rPr>
            </w:pPr>
            <w:r w:rsidRPr="00C76C41">
              <w:rPr>
                <w:b/>
                <w:i/>
                <w:iCs/>
                <w:szCs w:val="24"/>
                <w:lang w:val="fr-FR"/>
              </w:rPr>
              <w:t>…</w:t>
            </w:r>
          </w:p>
        </w:tc>
      </w:tr>
      <w:tr w:rsidR="00F7077D" w:rsidRPr="00C76C41" w14:paraId="7063FF0C" w14:textId="77777777" w:rsidTr="0094135A">
        <w:tc>
          <w:tcPr>
            <w:tcW w:w="2346" w:type="dxa"/>
            <w:shd w:val="clear" w:color="auto" w:fill="auto"/>
          </w:tcPr>
          <w:p w14:paraId="78DC0DA4" w14:textId="77777777" w:rsidR="00F7077D" w:rsidRPr="00C76C41" w:rsidRDefault="00F7077D" w:rsidP="00025ECD">
            <w:pPr>
              <w:pStyle w:val="Retraitcorpsdetexte"/>
              <w:spacing w:before="240" w:after="120"/>
              <w:ind w:left="0" w:right="289" w:firstLine="0"/>
              <w:rPr>
                <w:i/>
                <w:iCs/>
                <w:szCs w:val="24"/>
                <w:lang w:val="fr-FR"/>
              </w:rPr>
            </w:pPr>
            <w:r w:rsidRPr="00C76C41">
              <w:rPr>
                <w:i/>
                <w:iCs/>
                <w:szCs w:val="24"/>
                <w:lang w:val="fr-FR"/>
              </w:rPr>
              <w:t>…</w:t>
            </w:r>
          </w:p>
        </w:tc>
        <w:tc>
          <w:tcPr>
            <w:tcW w:w="1765" w:type="dxa"/>
          </w:tcPr>
          <w:p w14:paraId="165151D7" w14:textId="77777777" w:rsidR="00F7077D" w:rsidRPr="00C76C41" w:rsidRDefault="00F7077D" w:rsidP="00025ECD">
            <w:pPr>
              <w:pStyle w:val="Retraitcorpsdetexte"/>
              <w:spacing w:before="240" w:after="120"/>
              <w:ind w:left="0" w:right="289" w:firstLine="0"/>
              <w:rPr>
                <w:b/>
                <w:i/>
                <w:iCs/>
                <w:szCs w:val="24"/>
                <w:lang w:val="fr-FR"/>
              </w:rPr>
            </w:pPr>
          </w:p>
        </w:tc>
        <w:tc>
          <w:tcPr>
            <w:tcW w:w="1742" w:type="dxa"/>
            <w:shd w:val="clear" w:color="auto" w:fill="auto"/>
          </w:tcPr>
          <w:p w14:paraId="2D0452DA" w14:textId="6EED07CE" w:rsidR="00F7077D" w:rsidRPr="00C76C41" w:rsidRDefault="00F7077D" w:rsidP="00025ECD">
            <w:pPr>
              <w:pStyle w:val="Retraitcorpsdetexte"/>
              <w:spacing w:before="240" w:after="120"/>
              <w:ind w:left="0" w:right="289" w:firstLine="0"/>
              <w:rPr>
                <w:b/>
                <w:i/>
                <w:iCs/>
                <w:szCs w:val="24"/>
                <w:lang w:val="fr-FR"/>
              </w:rPr>
            </w:pPr>
          </w:p>
        </w:tc>
        <w:tc>
          <w:tcPr>
            <w:tcW w:w="1577" w:type="dxa"/>
          </w:tcPr>
          <w:p w14:paraId="285A3272" w14:textId="77777777" w:rsidR="00F7077D" w:rsidRPr="00C76C41" w:rsidRDefault="00F7077D" w:rsidP="00025ECD">
            <w:pPr>
              <w:pStyle w:val="Retraitcorpsdetexte"/>
              <w:spacing w:before="240" w:after="120"/>
              <w:ind w:left="0" w:right="289" w:firstLine="0"/>
              <w:rPr>
                <w:b/>
                <w:i/>
                <w:iCs/>
                <w:szCs w:val="24"/>
                <w:lang w:val="fr-FR"/>
              </w:rPr>
            </w:pPr>
          </w:p>
        </w:tc>
        <w:tc>
          <w:tcPr>
            <w:tcW w:w="1974" w:type="dxa"/>
            <w:shd w:val="clear" w:color="auto" w:fill="auto"/>
          </w:tcPr>
          <w:p w14:paraId="19EB3BDB" w14:textId="3886D9B1" w:rsidR="00F7077D" w:rsidRPr="00C76C41" w:rsidRDefault="00F7077D" w:rsidP="00025ECD">
            <w:pPr>
              <w:pStyle w:val="Retraitcorpsdetexte"/>
              <w:spacing w:before="240" w:after="120"/>
              <w:ind w:left="0" w:right="289" w:firstLine="0"/>
              <w:rPr>
                <w:b/>
                <w:i/>
                <w:iCs/>
                <w:szCs w:val="24"/>
                <w:lang w:val="fr-FR"/>
              </w:rPr>
            </w:pPr>
          </w:p>
        </w:tc>
      </w:tr>
    </w:tbl>
    <w:p w14:paraId="473C5BEE" w14:textId="7BC79E71" w:rsidR="00B33989" w:rsidRPr="0048244D" w:rsidRDefault="00B33989" w:rsidP="000F2E00">
      <w:pPr>
        <w:pStyle w:val="Retraitcorpsdetexte"/>
        <w:numPr>
          <w:ilvl w:val="0"/>
          <w:numId w:val="55"/>
        </w:numPr>
        <w:spacing w:before="240" w:after="120"/>
        <w:ind w:left="284" w:right="289" w:hanging="284"/>
        <w:rPr>
          <w:b/>
          <w:i/>
          <w:iCs/>
          <w:lang w:val="fr-FR"/>
        </w:rPr>
      </w:pPr>
      <w:r w:rsidRPr="00C76C41">
        <w:rPr>
          <w:b/>
          <w:iCs/>
          <w:lang w:val="fr-FR"/>
        </w:rPr>
        <w:t>Motif(s) pour le(s)quel(s) votre Offre n’a pas été retenue</w:t>
      </w:r>
      <w:r w:rsidR="00C46F66">
        <w:rPr>
          <w:b/>
          <w:iCs/>
          <w:lang w:val="fr-FR"/>
        </w:rPr>
        <w:t xml:space="preserve">. </w:t>
      </w:r>
      <w:r w:rsidR="00C46F66" w:rsidRPr="0048244D">
        <w:rPr>
          <w:b/>
          <w:i/>
          <w:lang w:val="fr-FR"/>
        </w:rPr>
        <w:t>[</w:t>
      </w:r>
      <w:r w:rsidR="00C46F66">
        <w:rPr>
          <w:b/>
          <w:i/>
          <w:iCs/>
          <w:lang w:val="fr-FR"/>
        </w:rPr>
        <w:t xml:space="preserve">Supprimer si le score combiné </w:t>
      </w:r>
      <w:r w:rsidR="000D4903">
        <w:rPr>
          <w:b/>
          <w:i/>
          <w:iCs/>
          <w:lang w:val="fr-FR"/>
        </w:rPr>
        <w:t xml:space="preserve">révèle déjà </w:t>
      </w:r>
      <w:r w:rsidR="00B14124">
        <w:rPr>
          <w:b/>
          <w:i/>
          <w:iCs/>
          <w:lang w:val="fr-FR"/>
        </w:rPr>
        <w:t>le motif</w:t>
      </w:r>
      <w:r w:rsidR="000D4903">
        <w:rPr>
          <w:b/>
          <w:i/>
          <w:iCs/>
          <w:lang w:val="fr-FR"/>
        </w:rPr>
        <w:t>]</w:t>
      </w:r>
      <w:r w:rsidRPr="0048244D">
        <w:rPr>
          <w:b/>
          <w:i/>
          <w:iCs/>
          <w:lang w:val="fr-FR"/>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B33989" w:rsidRPr="00C76C41" w14:paraId="1307F575" w14:textId="77777777" w:rsidTr="00025ECD">
        <w:tc>
          <w:tcPr>
            <w:tcW w:w="9374" w:type="dxa"/>
            <w:shd w:val="clear" w:color="auto" w:fill="auto"/>
          </w:tcPr>
          <w:p w14:paraId="719F9AF1" w14:textId="77777777" w:rsidR="00B33989" w:rsidRPr="00C76C41" w:rsidRDefault="00B33989" w:rsidP="00025ECD">
            <w:pPr>
              <w:pStyle w:val="Retraitcorpsdetexte"/>
              <w:spacing w:before="120" w:after="120"/>
              <w:ind w:left="144" w:right="252" w:firstLine="0"/>
              <w:rPr>
                <w:b/>
                <w:i/>
                <w:iCs/>
                <w:lang w:val="fr-FR"/>
              </w:rPr>
            </w:pPr>
            <w:r w:rsidRPr="00C76C41">
              <w:rPr>
                <w:b/>
                <w:i/>
                <w:iCs/>
                <w:lang w:val="fr-FR"/>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33603E2E" w14:textId="77777777" w:rsidR="00B33989" w:rsidRPr="00C76C41" w:rsidRDefault="00B33989" w:rsidP="000F2E00">
      <w:pPr>
        <w:pStyle w:val="Retraitcorpsdetexte"/>
        <w:numPr>
          <w:ilvl w:val="0"/>
          <w:numId w:val="55"/>
        </w:numPr>
        <w:spacing w:before="240" w:after="120"/>
        <w:ind w:left="284" w:right="289" w:hanging="284"/>
        <w:rPr>
          <w:b/>
          <w:i/>
          <w:iCs/>
          <w:lang w:val="fr-FR"/>
        </w:rPr>
      </w:pPr>
      <w:r w:rsidRPr="00C76C41">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B33989" w:rsidRPr="00C76C41" w14:paraId="2D7043EB" w14:textId="77777777" w:rsidTr="00025ECD">
        <w:tc>
          <w:tcPr>
            <w:tcW w:w="9374" w:type="dxa"/>
            <w:shd w:val="clear" w:color="auto" w:fill="auto"/>
          </w:tcPr>
          <w:p w14:paraId="0E3E38CA" w14:textId="7EF53074" w:rsidR="00B33989" w:rsidRPr="00C76C41" w:rsidRDefault="00B33989" w:rsidP="00025ECD">
            <w:pPr>
              <w:pStyle w:val="Retraitcorpsdetexte"/>
              <w:spacing w:before="120" w:after="120"/>
              <w:ind w:left="27" w:right="57" w:firstLine="0"/>
              <w:rPr>
                <w:b/>
                <w:iCs/>
                <w:lang w:val="fr-FR"/>
              </w:rPr>
            </w:pPr>
            <w:r w:rsidRPr="00C76C41">
              <w:rPr>
                <w:b/>
                <w:iCs/>
                <w:lang w:val="fr-FR"/>
              </w:rPr>
              <w:t xml:space="preserve">Date et heure limites : l’heure et la date limite pour demander un débriefing est minuit le </w:t>
            </w:r>
            <w:r w:rsidRPr="00C76C41">
              <w:rPr>
                <w:b/>
                <w:i/>
                <w:lang w:val="fr-FR"/>
              </w:rPr>
              <w:t>[insérer la date]</w:t>
            </w:r>
            <w:r w:rsidRPr="00C76C41">
              <w:rPr>
                <w:b/>
                <w:iCs/>
                <w:lang w:val="fr-FR"/>
              </w:rPr>
              <w:t xml:space="preserve"> (heure local</w:t>
            </w:r>
            <w:r w:rsidR="00F21811">
              <w:rPr>
                <w:b/>
                <w:iCs/>
                <w:lang w:val="fr-FR"/>
              </w:rPr>
              <w:t>e</w:t>
            </w:r>
            <w:r w:rsidRPr="00C76C41">
              <w:rPr>
                <w:b/>
                <w:iCs/>
                <w:lang w:val="fr-FR"/>
              </w:rPr>
              <w:t>).</w:t>
            </w:r>
          </w:p>
          <w:p w14:paraId="04155B34" w14:textId="0112645C" w:rsidR="00B33989" w:rsidRPr="00C76C41" w:rsidRDefault="00B33989" w:rsidP="00025ECD">
            <w:pPr>
              <w:pStyle w:val="Retraitcorpsdetexte"/>
              <w:spacing w:after="120"/>
              <w:ind w:left="27" w:right="57" w:firstLine="0"/>
              <w:rPr>
                <w:iCs/>
                <w:lang w:val="fr-FR"/>
              </w:rPr>
            </w:pPr>
            <w:r w:rsidRPr="00C76C41">
              <w:rPr>
                <w:iCs/>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w:t>
            </w:r>
            <w:r w:rsidR="00F21811">
              <w:rPr>
                <w:iCs/>
                <w:lang w:val="fr-FR"/>
              </w:rPr>
              <w:t>I</w:t>
            </w:r>
            <w:r w:rsidRPr="00C76C41">
              <w:rPr>
                <w:iCs/>
                <w:lang w:val="fr-FR"/>
              </w:rPr>
              <w:t>ntention d’</w:t>
            </w:r>
            <w:r w:rsidR="00F21811">
              <w:rPr>
                <w:iCs/>
                <w:lang w:val="fr-FR"/>
              </w:rPr>
              <w:t>A</w:t>
            </w:r>
            <w:r w:rsidRPr="00C76C41">
              <w:rPr>
                <w:iCs/>
                <w:lang w:val="fr-FR"/>
              </w:rPr>
              <w:t>ttribution.</w:t>
            </w:r>
          </w:p>
          <w:p w14:paraId="425887BF" w14:textId="39A0BF4A" w:rsidR="00B33989" w:rsidRPr="00C76C41" w:rsidRDefault="00B33989" w:rsidP="00025ECD">
            <w:pPr>
              <w:pStyle w:val="Retraitcorpsdetexte"/>
              <w:spacing w:after="120"/>
              <w:ind w:left="27" w:right="57" w:firstLine="0"/>
              <w:rPr>
                <w:color w:val="000000"/>
                <w:lang w:val="fr-FR"/>
              </w:rPr>
            </w:pPr>
            <w:r w:rsidRPr="00C76C41">
              <w:rPr>
                <w:color w:val="000000"/>
                <w:lang w:val="fr-FR"/>
              </w:rPr>
              <w:lastRenderedPageBreak/>
              <w:t xml:space="preserve">Indiquer l’intitulé du marché, le numéro de référence, le nom du Soumissionnaire, les détails du </w:t>
            </w:r>
            <w:r w:rsidR="00F21811">
              <w:rPr>
                <w:color w:val="000000"/>
                <w:lang w:val="fr-FR"/>
              </w:rPr>
              <w:t>contact</w:t>
            </w:r>
            <w:r w:rsidR="00F21811" w:rsidRPr="00C76C41">
              <w:rPr>
                <w:color w:val="000000"/>
                <w:lang w:val="fr-FR"/>
              </w:rPr>
              <w:t xml:space="preserve"> </w:t>
            </w:r>
            <w:r w:rsidRPr="00C76C41">
              <w:rPr>
                <w:color w:val="000000"/>
                <w:lang w:val="fr-FR"/>
              </w:rPr>
              <w:t>et l’adresse pour la présentation de la demande de débriefing comme suit :</w:t>
            </w:r>
          </w:p>
          <w:p w14:paraId="595C8A85" w14:textId="77777777" w:rsidR="00B33989" w:rsidRPr="00C76C41" w:rsidRDefault="00B33989" w:rsidP="00025ECD">
            <w:pPr>
              <w:pStyle w:val="Outline"/>
              <w:suppressAutoHyphens/>
              <w:spacing w:before="60" w:after="60"/>
              <w:ind w:left="454" w:right="57" w:firstLine="0"/>
            </w:pPr>
            <w:r w:rsidRPr="00C76C41">
              <w:rPr>
                <w:b/>
                <w:color w:val="000000"/>
              </w:rPr>
              <w:t>A l’attention de :</w:t>
            </w:r>
            <w:r w:rsidRPr="00C76C41">
              <w:t xml:space="preserve"> </w:t>
            </w:r>
            <w:r w:rsidRPr="00C76C41">
              <w:rPr>
                <w:i/>
              </w:rPr>
              <w:t>[insérer le nom complet de la personne]</w:t>
            </w:r>
          </w:p>
          <w:p w14:paraId="4E3AEBE1" w14:textId="77777777" w:rsidR="00B33989" w:rsidRPr="00C76C41" w:rsidRDefault="00B33989" w:rsidP="00025ECD">
            <w:pPr>
              <w:pStyle w:val="Outline"/>
              <w:suppressAutoHyphens/>
              <w:spacing w:before="60" w:after="60"/>
              <w:ind w:left="454" w:right="57" w:firstLine="0"/>
              <w:rPr>
                <w:i/>
              </w:rPr>
            </w:pPr>
            <w:r w:rsidRPr="00C76C41">
              <w:rPr>
                <w:b/>
                <w:color w:val="000000"/>
                <w:kern w:val="0"/>
                <w:lang w:eastAsia="en-GB"/>
              </w:rPr>
              <w:t>Titre/position :</w:t>
            </w:r>
            <w:r w:rsidRPr="00C76C41">
              <w:t xml:space="preserve"> </w:t>
            </w:r>
            <w:r w:rsidRPr="00C76C41">
              <w:rPr>
                <w:i/>
              </w:rPr>
              <w:t>[insérer le titre/la position]</w:t>
            </w:r>
          </w:p>
          <w:p w14:paraId="4577EF3B" w14:textId="77777777" w:rsidR="00B33989" w:rsidRPr="00C76C41" w:rsidRDefault="00B33989" w:rsidP="00025ECD">
            <w:pPr>
              <w:pStyle w:val="Outline"/>
              <w:suppressAutoHyphens/>
              <w:spacing w:before="60" w:after="60"/>
              <w:ind w:left="454" w:right="57" w:firstLine="0"/>
              <w:rPr>
                <w:i/>
              </w:rPr>
            </w:pPr>
            <w:r w:rsidRPr="00C76C41">
              <w:rPr>
                <w:b/>
                <w:color w:val="000000"/>
                <w:kern w:val="0"/>
                <w:lang w:eastAsia="en-GB"/>
              </w:rPr>
              <w:t>Agence :</w:t>
            </w:r>
            <w:r w:rsidRPr="00C76C41">
              <w:t xml:space="preserve"> </w:t>
            </w:r>
            <w:r w:rsidRPr="00C76C41">
              <w:rPr>
                <w:i/>
              </w:rPr>
              <w:t>[insérer le nom du Maître d’Ouvrage]</w:t>
            </w:r>
          </w:p>
          <w:p w14:paraId="252171C4" w14:textId="77777777" w:rsidR="00B33989" w:rsidRPr="00C76C41" w:rsidRDefault="00B33989" w:rsidP="00025ECD">
            <w:pPr>
              <w:pStyle w:val="Outline"/>
              <w:suppressAutoHyphens/>
              <w:spacing w:before="60" w:after="60"/>
              <w:ind w:left="454" w:right="57" w:firstLine="0"/>
            </w:pPr>
            <w:r w:rsidRPr="00C76C41">
              <w:rPr>
                <w:b/>
                <w:color w:val="000000"/>
                <w:kern w:val="0"/>
                <w:lang w:eastAsia="en-GB"/>
              </w:rPr>
              <w:t>Adresse courriel :</w:t>
            </w:r>
            <w:r w:rsidRPr="00C76C41">
              <w:t xml:space="preserve"> </w:t>
            </w:r>
            <w:r w:rsidRPr="00C76C41">
              <w:rPr>
                <w:i/>
              </w:rPr>
              <w:t>[insérer adresse courriel]</w:t>
            </w:r>
          </w:p>
          <w:p w14:paraId="0F16430C" w14:textId="77777777" w:rsidR="00B33989" w:rsidRPr="00C76C41" w:rsidRDefault="00B33989" w:rsidP="00025ECD">
            <w:pPr>
              <w:pStyle w:val="Outline"/>
              <w:suppressAutoHyphens/>
              <w:spacing w:before="60" w:after="60"/>
              <w:ind w:left="454" w:right="57" w:firstLine="0"/>
            </w:pPr>
            <w:r w:rsidRPr="00C76C41">
              <w:rPr>
                <w:b/>
                <w:color w:val="000000"/>
              </w:rPr>
              <w:t>Télécopie</w:t>
            </w:r>
            <w:r w:rsidRPr="00C76C41">
              <w:t xml:space="preserve"> : </w:t>
            </w:r>
            <w:r w:rsidRPr="00C76C41">
              <w:rPr>
                <w:i/>
              </w:rPr>
              <w:t xml:space="preserve">[insérer No télécopie] </w:t>
            </w:r>
            <w:r w:rsidRPr="00C76C41">
              <w:rPr>
                <w:b/>
                <w:i/>
              </w:rPr>
              <w:t>omettre si non utilisé</w:t>
            </w:r>
          </w:p>
          <w:p w14:paraId="6416EAD7" w14:textId="09C12CA9" w:rsidR="00B33989" w:rsidRPr="00C76C41" w:rsidRDefault="00B33989" w:rsidP="00025ECD">
            <w:pPr>
              <w:pStyle w:val="Retraitcorpsdetexte"/>
              <w:spacing w:before="120" w:after="120"/>
              <w:ind w:left="27" w:right="57" w:firstLine="0"/>
              <w:rPr>
                <w:color w:val="000000"/>
                <w:lang w:val="fr-FR"/>
              </w:rPr>
            </w:pPr>
            <w:r w:rsidRPr="00C76C41">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w:t>
            </w:r>
            <w:r w:rsidR="00F21811">
              <w:rPr>
                <w:color w:val="000000"/>
                <w:lang w:val="fr-FR"/>
              </w:rPr>
              <w:t>Période d’Attente</w:t>
            </w:r>
            <w:r w:rsidRPr="00C76C41">
              <w:rPr>
                <w:color w:val="000000"/>
                <w:lang w:val="fr-FR"/>
              </w:rPr>
              <w:t xml:space="preserve"> sera prorogée jusqu’à cinq (5) jours ouvrables après que le débriefing aura eu lieu. Dans un tel cas, nous vous informerons par le moyen le plus rapide de la prolongation de la </w:t>
            </w:r>
            <w:r w:rsidR="00F21811">
              <w:rPr>
                <w:color w:val="000000"/>
                <w:lang w:val="fr-FR"/>
              </w:rPr>
              <w:t>Période d’Attente</w:t>
            </w:r>
            <w:r w:rsidRPr="00C76C41">
              <w:rPr>
                <w:color w:val="000000"/>
                <w:lang w:val="fr-FR"/>
              </w:rPr>
              <w:t xml:space="preserve"> et confirmerons la date à laquelle la </w:t>
            </w:r>
            <w:r w:rsidR="00F21811">
              <w:rPr>
                <w:color w:val="000000"/>
                <w:lang w:val="fr-FR"/>
              </w:rPr>
              <w:t>Période d’Attente</w:t>
            </w:r>
            <w:r w:rsidRPr="00C76C41">
              <w:rPr>
                <w:color w:val="000000"/>
                <w:lang w:val="fr-FR"/>
              </w:rPr>
              <w:t xml:space="preserve"> prorogée expirera. </w:t>
            </w:r>
          </w:p>
          <w:p w14:paraId="5E3C1EE2" w14:textId="77777777" w:rsidR="00B33989" w:rsidRPr="00C76C41" w:rsidRDefault="00B33989" w:rsidP="00025ECD">
            <w:pPr>
              <w:pStyle w:val="Retraitcorpsdetexte"/>
              <w:spacing w:after="120"/>
              <w:ind w:left="27" w:right="57" w:firstLine="0"/>
              <w:rPr>
                <w:color w:val="000000"/>
                <w:lang w:val="fr-FR"/>
              </w:rPr>
            </w:pPr>
            <w:r w:rsidRPr="00C76C41">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4379A9B4" w14:textId="1C6175A6" w:rsidR="00B33989" w:rsidRPr="00C76C41" w:rsidRDefault="00B33989" w:rsidP="00025ECD">
            <w:pPr>
              <w:pStyle w:val="Retraitcorpsdetexte"/>
              <w:spacing w:after="120"/>
              <w:ind w:left="27" w:right="57" w:firstLine="0"/>
              <w:rPr>
                <w:iCs/>
                <w:lang w:val="fr-FR"/>
              </w:rPr>
            </w:pPr>
            <w:r w:rsidRPr="00C76C41">
              <w:rPr>
                <w:color w:val="000000"/>
                <w:lang w:val="fr-FR"/>
              </w:rPr>
              <w:t xml:space="preserve">Lorsque la date limite de demande d’un débriefing est </w:t>
            </w:r>
            <w:r w:rsidR="00F21811">
              <w:rPr>
                <w:color w:val="000000"/>
                <w:lang w:val="fr-FR"/>
              </w:rPr>
              <w:t>pass</w:t>
            </w:r>
            <w:r w:rsidR="00F21811" w:rsidRPr="00C76C41">
              <w:rPr>
                <w:color w:val="000000"/>
                <w:lang w:val="fr-FR"/>
              </w:rPr>
              <w:t>ée</w:t>
            </w:r>
            <w:r w:rsidRPr="00C76C41">
              <w:rPr>
                <w:color w:val="000000"/>
                <w:lang w:val="fr-FR"/>
              </w:rPr>
              <w:t xml:space="preserve">, vous pouvez cependant demander un débriefing. Dans un tel cas, nous accorderons le débriefing dès que possible, et normalement au plus tard dans le délai de quinze (15) jours ouvrables suivant la publication de la </w:t>
            </w:r>
            <w:r w:rsidR="00F21811">
              <w:rPr>
                <w:color w:val="000000"/>
                <w:lang w:val="fr-FR"/>
              </w:rPr>
              <w:t>N</w:t>
            </w:r>
            <w:r w:rsidRPr="00C76C41">
              <w:rPr>
                <w:color w:val="000000"/>
                <w:lang w:val="fr-FR"/>
              </w:rPr>
              <w:t>otification d’</w:t>
            </w:r>
            <w:r w:rsidR="00F21811">
              <w:rPr>
                <w:color w:val="000000"/>
                <w:lang w:val="fr-FR"/>
              </w:rPr>
              <w:t>A</w:t>
            </w:r>
            <w:r w:rsidRPr="00C76C41">
              <w:rPr>
                <w:color w:val="000000"/>
                <w:lang w:val="fr-FR"/>
              </w:rPr>
              <w:t xml:space="preserve">ttribution du Marché. </w:t>
            </w:r>
          </w:p>
        </w:tc>
      </w:tr>
    </w:tbl>
    <w:p w14:paraId="46EA6CEE" w14:textId="77777777" w:rsidR="00B33989" w:rsidRPr="00C76C41" w:rsidRDefault="00B33989" w:rsidP="000F2E00">
      <w:pPr>
        <w:pStyle w:val="Retraitcorpsdetexte"/>
        <w:numPr>
          <w:ilvl w:val="0"/>
          <w:numId w:val="55"/>
        </w:numPr>
        <w:spacing w:before="240" w:after="120"/>
        <w:ind w:left="284" w:right="289" w:hanging="284"/>
        <w:rPr>
          <w:b/>
          <w:iCs/>
          <w:lang w:val="fr-FR"/>
        </w:rPr>
      </w:pPr>
      <w:r w:rsidRPr="00C76C41">
        <w:rPr>
          <w:b/>
          <w:iCs/>
          <w:lang w:val="fr-FR"/>
        </w:rPr>
        <w:lastRenderedPageBreak/>
        <w:t xml:space="preserve">Comment formuler une réclamation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B33989" w:rsidRPr="00C76C41" w14:paraId="2472387D" w14:textId="77777777" w:rsidTr="00025ECD">
        <w:tc>
          <w:tcPr>
            <w:tcW w:w="9374" w:type="dxa"/>
            <w:shd w:val="clear" w:color="auto" w:fill="auto"/>
          </w:tcPr>
          <w:p w14:paraId="2A61C925" w14:textId="695613EB" w:rsidR="00B33989" w:rsidRPr="00C76C41" w:rsidRDefault="00B33989" w:rsidP="00025ECD">
            <w:pPr>
              <w:pStyle w:val="Retraitcorpsdetexte"/>
              <w:spacing w:before="120"/>
              <w:ind w:left="55" w:right="57" w:firstLine="0"/>
              <w:rPr>
                <w:b/>
                <w:iCs/>
                <w:lang w:val="fr-FR"/>
              </w:rPr>
            </w:pPr>
            <w:r w:rsidRPr="00C76C41">
              <w:rPr>
                <w:b/>
                <w:iCs/>
                <w:lang w:val="fr-FR"/>
              </w:rPr>
              <w:t xml:space="preserve">Date et heure limites : l’heure et la date limite pour présenter une réclamation </w:t>
            </w:r>
            <w:r w:rsidR="00296668">
              <w:rPr>
                <w:b/>
                <w:iCs/>
                <w:lang w:val="fr-FR"/>
              </w:rPr>
              <w:t xml:space="preserve">concernant </w:t>
            </w:r>
            <w:r w:rsidR="00296668" w:rsidRPr="0048244D">
              <w:rPr>
                <w:b/>
                <w:bCs/>
                <w:color w:val="000000"/>
                <w:lang w:val="fr-FR"/>
              </w:rPr>
              <w:t>l’attribution du marché</w:t>
            </w:r>
            <w:r w:rsidR="00296668">
              <w:rPr>
                <w:color w:val="000000"/>
                <w:lang w:val="fr-FR"/>
              </w:rPr>
              <w:t xml:space="preserve"> </w:t>
            </w:r>
            <w:r w:rsidRPr="00C76C41">
              <w:rPr>
                <w:b/>
                <w:iCs/>
                <w:lang w:val="fr-FR"/>
              </w:rPr>
              <w:t xml:space="preserve">est minuit le </w:t>
            </w:r>
            <w:r w:rsidRPr="00C76C41">
              <w:rPr>
                <w:b/>
                <w:i/>
                <w:lang w:val="fr-FR"/>
              </w:rPr>
              <w:t>[insérer la date]</w:t>
            </w:r>
            <w:r w:rsidRPr="00C76C41">
              <w:rPr>
                <w:b/>
                <w:iCs/>
                <w:lang w:val="fr-FR"/>
              </w:rPr>
              <w:t xml:space="preserve"> (heure locale).</w:t>
            </w:r>
          </w:p>
          <w:p w14:paraId="046E4C63" w14:textId="4B873304" w:rsidR="00B33989" w:rsidRPr="00C76C41" w:rsidRDefault="00B33989" w:rsidP="00025ECD">
            <w:pPr>
              <w:pStyle w:val="Retraitcorpsdetexte"/>
              <w:spacing w:before="120" w:after="120"/>
              <w:ind w:left="55" w:right="57" w:firstLine="0"/>
              <w:rPr>
                <w:color w:val="000000"/>
                <w:lang w:val="fr-FR"/>
              </w:rPr>
            </w:pPr>
            <w:r w:rsidRPr="00C76C41">
              <w:rPr>
                <w:color w:val="000000"/>
                <w:lang w:val="fr-FR"/>
              </w:rPr>
              <w:t>Indiquer l’intitulé du marché, le numéro de référence, le nom du Soumissionnaire, les détails du marché et l’adresse pour la présentation de la demande de débriefing comme suit :</w:t>
            </w:r>
          </w:p>
          <w:p w14:paraId="1675316F" w14:textId="77777777" w:rsidR="00B33989" w:rsidRPr="00C76C41" w:rsidRDefault="00B33989" w:rsidP="00025ECD">
            <w:pPr>
              <w:pStyle w:val="Outline"/>
              <w:suppressAutoHyphens/>
              <w:spacing w:before="60" w:after="60"/>
              <w:ind w:left="55" w:right="57" w:firstLine="0"/>
            </w:pPr>
            <w:r w:rsidRPr="00C76C41">
              <w:rPr>
                <w:b/>
                <w:color w:val="000000"/>
              </w:rPr>
              <w:t>A l’attention de :</w:t>
            </w:r>
            <w:r w:rsidRPr="00C76C41">
              <w:t xml:space="preserve"> </w:t>
            </w:r>
            <w:r w:rsidRPr="00C76C41">
              <w:rPr>
                <w:i/>
              </w:rPr>
              <w:t>[insérer le nom complet de la personne]</w:t>
            </w:r>
          </w:p>
          <w:p w14:paraId="28F61D08" w14:textId="77777777" w:rsidR="00B33989" w:rsidRPr="00C76C41" w:rsidRDefault="00B33989" w:rsidP="00025ECD">
            <w:pPr>
              <w:pStyle w:val="Outline"/>
              <w:suppressAutoHyphens/>
              <w:spacing w:before="60" w:after="60"/>
              <w:ind w:left="55" w:right="57" w:firstLine="0"/>
              <w:rPr>
                <w:i/>
              </w:rPr>
            </w:pPr>
            <w:r w:rsidRPr="00C76C41">
              <w:rPr>
                <w:b/>
                <w:color w:val="000000"/>
                <w:kern w:val="0"/>
                <w:lang w:eastAsia="en-GB"/>
              </w:rPr>
              <w:t>Titre/position :</w:t>
            </w:r>
            <w:r w:rsidRPr="00C76C41">
              <w:t xml:space="preserve"> </w:t>
            </w:r>
            <w:r w:rsidRPr="00C76C41">
              <w:rPr>
                <w:i/>
              </w:rPr>
              <w:t>[insérer le titre/la position]</w:t>
            </w:r>
          </w:p>
          <w:p w14:paraId="04C48E1B" w14:textId="77777777" w:rsidR="00B33989" w:rsidRPr="00C76C41" w:rsidRDefault="00B33989" w:rsidP="00025ECD">
            <w:pPr>
              <w:pStyle w:val="Outline"/>
              <w:suppressAutoHyphens/>
              <w:spacing w:before="60" w:after="60"/>
              <w:ind w:left="55" w:right="57" w:firstLine="0"/>
              <w:rPr>
                <w:i/>
              </w:rPr>
            </w:pPr>
            <w:r w:rsidRPr="00C76C41">
              <w:rPr>
                <w:b/>
                <w:color w:val="000000"/>
                <w:kern w:val="0"/>
                <w:lang w:eastAsia="en-GB"/>
              </w:rPr>
              <w:t>Agence :</w:t>
            </w:r>
            <w:r w:rsidRPr="00C76C41">
              <w:t xml:space="preserve"> </w:t>
            </w:r>
            <w:r w:rsidRPr="00C76C41">
              <w:rPr>
                <w:i/>
              </w:rPr>
              <w:t>[insérer le nom du Maître d’Ouvrage]</w:t>
            </w:r>
          </w:p>
          <w:p w14:paraId="038C5F41" w14:textId="77777777" w:rsidR="00B33989" w:rsidRPr="00C76C41" w:rsidRDefault="00B33989" w:rsidP="00025ECD">
            <w:pPr>
              <w:pStyle w:val="Outline"/>
              <w:suppressAutoHyphens/>
              <w:spacing w:before="60" w:after="60"/>
              <w:ind w:left="55" w:right="57" w:firstLine="0"/>
            </w:pPr>
            <w:r w:rsidRPr="00C76C41">
              <w:rPr>
                <w:b/>
                <w:color w:val="000000"/>
                <w:kern w:val="0"/>
                <w:lang w:eastAsia="en-GB"/>
              </w:rPr>
              <w:t>Adresse courriel :</w:t>
            </w:r>
            <w:r w:rsidRPr="00C76C41">
              <w:t xml:space="preserve"> </w:t>
            </w:r>
            <w:r w:rsidRPr="00C76C41">
              <w:rPr>
                <w:i/>
              </w:rPr>
              <w:t>[insérer adresse courriel]</w:t>
            </w:r>
          </w:p>
          <w:p w14:paraId="3B2EF1FE" w14:textId="77777777" w:rsidR="00B33989" w:rsidRPr="00C76C41" w:rsidRDefault="00B33989" w:rsidP="00025ECD">
            <w:pPr>
              <w:pStyle w:val="Outline"/>
              <w:suppressAutoHyphens/>
              <w:spacing w:before="60" w:after="60"/>
              <w:ind w:left="55" w:right="57" w:firstLine="0"/>
            </w:pPr>
            <w:r w:rsidRPr="00C76C41">
              <w:rPr>
                <w:b/>
                <w:color w:val="000000"/>
              </w:rPr>
              <w:t>Télécopie</w:t>
            </w:r>
            <w:r w:rsidRPr="00C76C41">
              <w:t xml:space="preserve"> : </w:t>
            </w:r>
            <w:r w:rsidRPr="00C76C41">
              <w:rPr>
                <w:i/>
              </w:rPr>
              <w:t xml:space="preserve">[insérer No télécopie] </w:t>
            </w:r>
            <w:r w:rsidRPr="00C76C41">
              <w:rPr>
                <w:b/>
                <w:i/>
              </w:rPr>
              <w:t>omettre si non utilisé</w:t>
            </w:r>
          </w:p>
          <w:p w14:paraId="13066BA7" w14:textId="6C3C5AEC" w:rsidR="00B33989" w:rsidRPr="00C76C41" w:rsidRDefault="00F21811" w:rsidP="00025ECD">
            <w:pPr>
              <w:pStyle w:val="Retraitcorpsdetexte"/>
              <w:spacing w:before="120" w:after="120"/>
              <w:ind w:left="55" w:right="57" w:firstLine="0"/>
              <w:rPr>
                <w:iCs/>
                <w:lang w:val="fr-FR"/>
              </w:rPr>
            </w:pPr>
            <w:r w:rsidRPr="0086405A">
              <w:rPr>
                <w:iCs/>
                <w:lang w:val="fr-FR"/>
              </w:rPr>
              <w:t>A</w:t>
            </w:r>
            <w:r w:rsidR="00B33989" w:rsidRPr="0086405A">
              <w:rPr>
                <w:iCs/>
                <w:lang w:val="fr-FR"/>
              </w:rPr>
              <w:t xml:space="preserve"> ce stade du processus de passation du marché</w:t>
            </w:r>
            <w:r w:rsidRPr="0086405A">
              <w:rPr>
                <w:iCs/>
                <w:lang w:val="fr-FR"/>
              </w:rPr>
              <w:t xml:space="preserve">, </w:t>
            </w:r>
            <w:r w:rsidR="00B33989" w:rsidRPr="00C76C41">
              <w:rPr>
                <w:iCs/>
                <w:lang w:val="fr-FR"/>
              </w:rPr>
              <w:t xml:space="preserve">vous pouvez soumettre une réclamation relative à la passation de marché au sujet de la décision d’attribution du marché. Il n’est pas nécessaire que vous ayez demandé ou reçu un débriefing avant de présenter une réclamation. Votre réclamation doit être présentée durant la </w:t>
            </w:r>
            <w:r>
              <w:rPr>
                <w:iCs/>
                <w:lang w:val="fr-FR"/>
              </w:rPr>
              <w:t>Période d’Attente</w:t>
            </w:r>
            <w:r w:rsidR="00B33989" w:rsidRPr="00C76C41">
              <w:rPr>
                <w:iCs/>
                <w:lang w:val="fr-FR"/>
              </w:rPr>
              <w:t xml:space="preserve"> et reçue par nous avant l’expiration de ladite </w:t>
            </w:r>
            <w:r>
              <w:rPr>
                <w:iCs/>
                <w:lang w:val="fr-FR"/>
              </w:rPr>
              <w:t>Période d’Attente</w:t>
            </w:r>
            <w:r w:rsidR="00B33989" w:rsidRPr="00C76C41">
              <w:rPr>
                <w:iCs/>
                <w:lang w:val="fr-FR"/>
              </w:rPr>
              <w:t>.</w:t>
            </w:r>
          </w:p>
          <w:p w14:paraId="785C98FE" w14:textId="77777777" w:rsidR="00B33989" w:rsidRPr="00C76C41" w:rsidRDefault="00B33989" w:rsidP="00025ECD">
            <w:pPr>
              <w:pStyle w:val="Retraitcorpsdetexte"/>
              <w:spacing w:before="120" w:after="120"/>
              <w:ind w:left="55" w:right="57" w:firstLine="0"/>
              <w:rPr>
                <w:iCs/>
                <w:u w:val="single"/>
                <w:lang w:val="fr-FR"/>
              </w:rPr>
            </w:pPr>
            <w:r w:rsidRPr="00C76C41">
              <w:rPr>
                <w:iCs/>
                <w:u w:val="single"/>
                <w:lang w:val="fr-FR"/>
              </w:rPr>
              <w:t>Informations complémentaires :</w:t>
            </w:r>
          </w:p>
          <w:p w14:paraId="13663260" w14:textId="67524278" w:rsidR="00B33989" w:rsidRPr="00C76C41" w:rsidRDefault="00B33989" w:rsidP="00025ECD">
            <w:pPr>
              <w:pStyle w:val="Retraitcorpsdetexte"/>
              <w:spacing w:before="120" w:after="120"/>
              <w:ind w:left="55" w:right="57" w:firstLine="0"/>
              <w:rPr>
                <w:iCs/>
                <w:lang w:val="fr-FR"/>
              </w:rPr>
            </w:pPr>
            <w:r w:rsidRPr="00C76C41">
              <w:rPr>
                <w:iCs/>
                <w:lang w:val="fr-FR"/>
              </w:rPr>
              <w:lastRenderedPageBreak/>
              <w:t>Pour obtenir plus d’informations, prière de vous référer aux Règle</w:t>
            </w:r>
            <w:r w:rsidR="00F21811">
              <w:rPr>
                <w:iCs/>
                <w:lang w:val="fr-FR"/>
              </w:rPr>
              <w:t>ment</w:t>
            </w:r>
            <w:r w:rsidRPr="00C76C41">
              <w:rPr>
                <w:iCs/>
                <w:lang w:val="fr-FR"/>
              </w:rPr>
              <w:t xml:space="preserve"> de Passation de Marchés applicables aux Emprunteurs dans le cadre de </w:t>
            </w:r>
            <w:r w:rsidR="003A2535">
              <w:rPr>
                <w:iCs/>
                <w:lang w:val="fr-FR"/>
              </w:rPr>
              <w:t>F</w:t>
            </w:r>
            <w:r w:rsidRPr="00C76C41">
              <w:rPr>
                <w:iCs/>
                <w:lang w:val="fr-FR"/>
              </w:rPr>
              <w:t xml:space="preserve">inancement de </w:t>
            </w:r>
            <w:r w:rsidR="003A2535">
              <w:rPr>
                <w:iCs/>
                <w:lang w:val="fr-FR"/>
              </w:rPr>
              <w:t>P</w:t>
            </w:r>
            <w:r w:rsidRPr="00C76C41">
              <w:rPr>
                <w:iCs/>
                <w:lang w:val="fr-FR"/>
              </w:rPr>
              <w:t>rojets d’</w:t>
            </w:r>
            <w:r w:rsidR="003A2535">
              <w:rPr>
                <w:iCs/>
                <w:lang w:val="fr-FR"/>
              </w:rPr>
              <w:t>I</w:t>
            </w:r>
            <w:r w:rsidRPr="00C76C41">
              <w:rPr>
                <w:iCs/>
                <w:lang w:val="fr-FR"/>
              </w:rPr>
              <w:t>nvestissement</w:t>
            </w:r>
            <w:r w:rsidR="00B05762">
              <w:rPr>
                <w:iCs/>
                <w:lang w:val="fr-FR"/>
              </w:rPr>
              <w:t xml:space="preserve"> </w:t>
            </w:r>
            <w:r w:rsidRPr="00C76C41">
              <w:rPr>
                <w:iCs/>
                <w:lang w:val="fr-FR"/>
              </w:rPr>
              <w:t>(Règle</w:t>
            </w:r>
            <w:r w:rsidR="00F21811">
              <w:rPr>
                <w:iCs/>
                <w:lang w:val="fr-FR"/>
              </w:rPr>
              <w:t>ment</w:t>
            </w:r>
            <w:r w:rsidRPr="00C76C41">
              <w:rPr>
                <w:iCs/>
                <w:lang w:val="fr-FR"/>
              </w:rPr>
              <w:t xml:space="preserve">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52A74824" w14:textId="77777777" w:rsidR="00B33989" w:rsidRPr="00C76C41" w:rsidRDefault="00B33989" w:rsidP="00025ECD">
            <w:pPr>
              <w:pStyle w:val="Retraitcorpsdetexte"/>
              <w:keepNext/>
              <w:keepLines/>
              <w:spacing w:before="120" w:after="120"/>
              <w:ind w:left="55" w:right="57" w:firstLine="0"/>
              <w:rPr>
                <w:iCs/>
                <w:lang w:val="fr-FR"/>
              </w:rPr>
            </w:pPr>
            <w:r w:rsidRPr="00C76C41">
              <w:rPr>
                <w:iCs/>
                <w:lang w:val="fr-FR"/>
              </w:rPr>
              <w:t>En résumé, les quatre exigences ci-après sont essentielles :</w:t>
            </w:r>
          </w:p>
          <w:p w14:paraId="768780EA" w14:textId="60E438F2" w:rsidR="00B33989" w:rsidRPr="00C76C41" w:rsidRDefault="00B33989" w:rsidP="000F2E00">
            <w:pPr>
              <w:pStyle w:val="Retraitcorpsdetexte"/>
              <w:keepNext/>
              <w:keepLines/>
              <w:numPr>
                <w:ilvl w:val="0"/>
                <w:numId w:val="57"/>
              </w:numPr>
              <w:spacing w:after="120"/>
              <w:ind w:left="738" w:right="289"/>
              <w:rPr>
                <w:iCs/>
                <w:lang w:val="fr-FR"/>
              </w:rPr>
            </w:pPr>
            <w:r w:rsidRPr="00C76C41">
              <w:rPr>
                <w:iCs/>
                <w:lang w:val="fr-FR"/>
              </w:rPr>
              <w:t>Vous devez être une « partie intéressée ». Dans le cas présent, cela signifie un Soumissionnaire ayant remis une Offre dans le cadre de ce processus de sélection, et destinataire d’une Notification d’</w:t>
            </w:r>
            <w:r w:rsidR="0033432E">
              <w:rPr>
                <w:iCs/>
                <w:lang w:val="fr-FR"/>
              </w:rPr>
              <w:t>I</w:t>
            </w:r>
            <w:r w:rsidRPr="00C76C41">
              <w:rPr>
                <w:iCs/>
                <w:lang w:val="fr-FR"/>
              </w:rPr>
              <w:t>ntention d’</w:t>
            </w:r>
            <w:r w:rsidR="0033432E">
              <w:rPr>
                <w:iCs/>
                <w:lang w:val="fr-FR"/>
              </w:rPr>
              <w:t>A</w:t>
            </w:r>
            <w:r w:rsidRPr="00C76C41">
              <w:rPr>
                <w:iCs/>
                <w:lang w:val="fr-FR"/>
              </w:rPr>
              <w:t>ttribution.</w:t>
            </w:r>
          </w:p>
          <w:p w14:paraId="47698A2B" w14:textId="77777777" w:rsidR="00B33989" w:rsidRPr="00C76C41" w:rsidRDefault="00B33989" w:rsidP="000F2E00">
            <w:pPr>
              <w:pStyle w:val="Retraitcorpsdetexte"/>
              <w:keepNext/>
              <w:keepLines/>
              <w:numPr>
                <w:ilvl w:val="0"/>
                <w:numId w:val="57"/>
              </w:numPr>
              <w:spacing w:after="120"/>
              <w:ind w:left="738" w:right="289"/>
              <w:rPr>
                <w:iCs/>
                <w:lang w:val="fr-FR"/>
              </w:rPr>
            </w:pPr>
            <w:r w:rsidRPr="00C76C41">
              <w:rPr>
                <w:iCs/>
                <w:lang w:val="fr-FR"/>
              </w:rPr>
              <w:t>La réclamation peut contester la décision d’attribution du marché exclusivement.</w:t>
            </w:r>
          </w:p>
          <w:p w14:paraId="36E66285" w14:textId="77777777" w:rsidR="00B33989" w:rsidRPr="00C76C41" w:rsidRDefault="00B33989" w:rsidP="000F2E00">
            <w:pPr>
              <w:pStyle w:val="Retraitcorpsdetexte"/>
              <w:keepNext/>
              <w:keepLines/>
              <w:numPr>
                <w:ilvl w:val="0"/>
                <w:numId w:val="57"/>
              </w:numPr>
              <w:spacing w:after="120"/>
              <w:ind w:left="738" w:right="289"/>
              <w:rPr>
                <w:iCs/>
                <w:lang w:val="fr-FR"/>
              </w:rPr>
            </w:pPr>
            <w:r w:rsidRPr="00C76C41">
              <w:rPr>
                <w:iCs/>
                <w:lang w:val="fr-FR"/>
              </w:rPr>
              <w:t>La réclamation doit être reçue avant la date et l’heure limites indiquées ci-avant.</w:t>
            </w:r>
          </w:p>
          <w:p w14:paraId="3F5E6C6C" w14:textId="220A79EE" w:rsidR="00B33989" w:rsidRPr="00C76C41" w:rsidRDefault="00B33989" w:rsidP="000F2E00">
            <w:pPr>
              <w:pStyle w:val="Retraitcorpsdetexte"/>
              <w:keepNext/>
              <w:keepLines/>
              <w:numPr>
                <w:ilvl w:val="0"/>
                <w:numId w:val="57"/>
              </w:numPr>
              <w:spacing w:after="120"/>
              <w:ind w:left="738" w:right="289"/>
              <w:rPr>
                <w:iCs/>
                <w:lang w:val="fr-FR"/>
              </w:rPr>
            </w:pPr>
            <w:r w:rsidRPr="00C76C41">
              <w:rPr>
                <w:iCs/>
                <w:lang w:val="fr-FR"/>
              </w:rPr>
              <w:t>Vous devez fournir dans la réclamation, tous les renseignements demandés par le Règle</w:t>
            </w:r>
            <w:r w:rsidR="0033432E">
              <w:rPr>
                <w:iCs/>
                <w:lang w:val="fr-FR"/>
              </w:rPr>
              <w:t>ment</w:t>
            </w:r>
            <w:r w:rsidRPr="00C76C41">
              <w:rPr>
                <w:iCs/>
                <w:lang w:val="fr-FR"/>
              </w:rPr>
              <w:t xml:space="preserve"> de Passation de Marchés (comme décrits à l’Annexe III).</w:t>
            </w:r>
          </w:p>
        </w:tc>
      </w:tr>
    </w:tbl>
    <w:p w14:paraId="4CEDD14D" w14:textId="06F46140" w:rsidR="00B33989" w:rsidRPr="00C76C41" w:rsidRDefault="00F21811" w:rsidP="000F2E00">
      <w:pPr>
        <w:pStyle w:val="Retraitcorpsdetexte"/>
        <w:numPr>
          <w:ilvl w:val="0"/>
          <w:numId w:val="55"/>
        </w:numPr>
        <w:spacing w:before="240" w:after="120"/>
        <w:ind w:left="284" w:right="289" w:hanging="284"/>
        <w:rPr>
          <w:b/>
          <w:iCs/>
          <w:lang w:val="fr-FR"/>
        </w:rPr>
      </w:pPr>
      <w:r>
        <w:rPr>
          <w:b/>
          <w:iCs/>
          <w:lang w:val="fr-FR"/>
        </w:rPr>
        <w:lastRenderedPageBreak/>
        <w:t>Période d’Attente</w:t>
      </w:r>
      <w:r w:rsidR="00B33989" w:rsidRPr="00C76C41">
        <w:rPr>
          <w:b/>
          <w:iCs/>
          <w:lang w:val="fr-FR"/>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B33989" w:rsidRPr="00C76C41" w14:paraId="48ADF363" w14:textId="77777777" w:rsidTr="00025ECD">
        <w:tc>
          <w:tcPr>
            <w:tcW w:w="9374" w:type="dxa"/>
            <w:shd w:val="clear" w:color="auto" w:fill="auto"/>
          </w:tcPr>
          <w:p w14:paraId="5A835229" w14:textId="68439A28" w:rsidR="00B33989" w:rsidRPr="00C76C41" w:rsidRDefault="00B33989" w:rsidP="00025ECD">
            <w:pPr>
              <w:pStyle w:val="Retraitcorpsdetexte"/>
              <w:spacing w:before="120"/>
              <w:ind w:left="55" w:right="74" w:firstLine="0"/>
              <w:rPr>
                <w:b/>
                <w:iCs/>
                <w:lang w:val="fr-FR"/>
              </w:rPr>
            </w:pPr>
            <w:r w:rsidRPr="00C76C41">
              <w:rPr>
                <w:b/>
                <w:iCs/>
                <w:lang w:val="fr-FR"/>
              </w:rPr>
              <w:t xml:space="preserve">Date et heure limites : l’heure et la date limite d’expiration de la </w:t>
            </w:r>
            <w:r w:rsidR="00F21811">
              <w:rPr>
                <w:b/>
                <w:iCs/>
                <w:lang w:val="fr-FR"/>
              </w:rPr>
              <w:t>Période d’Attente</w:t>
            </w:r>
            <w:r w:rsidRPr="00C76C41">
              <w:rPr>
                <w:b/>
                <w:iCs/>
                <w:lang w:val="fr-FR"/>
              </w:rPr>
              <w:t xml:space="preserve"> est minuit le </w:t>
            </w:r>
            <w:r w:rsidRPr="00C76C41">
              <w:rPr>
                <w:b/>
                <w:i/>
                <w:lang w:val="fr-FR"/>
              </w:rPr>
              <w:t xml:space="preserve">[insérer la date] </w:t>
            </w:r>
            <w:r w:rsidRPr="00C76C41">
              <w:rPr>
                <w:b/>
                <w:iCs/>
                <w:lang w:val="fr-FR"/>
              </w:rPr>
              <w:t>(heure locale).</w:t>
            </w:r>
          </w:p>
          <w:p w14:paraId="7AF3CAE7" w14:textId="047DDC6F" w:rsidR="00B33989" w:rsidRPr="00C76C41" w:rsidRDefault="00B33989" w:rsidP="00025ECD">
            <w:pPr>
              <w:pStyle w:val="Retraitcorpsdetexte"/>
              <w:spacing w:before="120" w:after="120"/>
              <w:ind w:left="55" w:right="74" w:firstLine="0"/>
              <w:rPr>
                <w:lang w:val="fr-FR"/>
              </w:rPr>
            </w:pPr>
            <w:r w:rsidRPr="00C76C41">
              <w:rPr>
                <w:lang w:val="fr-FR"/>
              </w:rPr>
              <w:t xml:space="preserve">La </w:t>
            </w:r>
            <w:r w:rsidR="00F21811">
              <w:rPr>
                <w:lang w:val="fr-FR"/>
              </w:rPr>
              <w:t>Période d’Attente</w:t>
            </w:r>
            <w:r w:rsidRPr="00C76C41">
              <w:rPr>
                <w:lang w:val="fr-FR"/>
              </w:rPr>
              <w:t xml:space="preserve"> est de dix (10) jours ouvrables à compter de la date d’envoi de la présente Notification de l’intention d’attribution.</w:t>
            </w:r>
          </w:p>
          <w:p w14:paraId="75BC0237" w14:textId="15CA8420" w:rsidR="00B33989" w:rsidRPr="00C76C41" w:rsidRDefault="00B33989" w:rsidP="00025ECD">
            <w:pPr>
              <w:pStyle w:val="Retraitcorpsdetexte"/>
              <w:spacing w:after="120"/>
              <w:ind w:left="55" w:right="74" w:firstLine="0"/>
              <w:rPr>
                <w:iCs/>
                <w:lang w:val="fr-FR"/>
              </w:rPr>
            </w:pPr>
            <w:r w:rsidRPr="00C76C41">
              <w:rPr>
                <w:lang w:val="fr-FR"/>
              </w:rPr>
              <w:t xml:space="preserve">La </w:t>
            </w:r>
            <w:r w:rsidR="00F21811">
              <w:rPr>
                <w:lang w:val="fr-FR"/>
              </w:rPr>
              <w:t>Période d’Attente</w:t>
            </w:r>
            <w:r w:rsidRPr="00C76C41">
              <w:rPr>
                <w:lang w:val="fr-FR"/>
              </w:rPr>
              <w:t xml:space="preserve"> pourra être prorogée</w:t>
            </w:r>
            <w:r w:rsidR="00E709F4">
              <w:rPr>
                <w:lang w:val="fr-FR"/>
              </w:rPr>
              <w:t xml:space="preserve">. </w:t>
            </w:r>
            <w:r w:rsidR="004811D7">
              <w:rPr>
                <w:lang w:val="fr-FR"/>
              </w:rPr>
              <w:t xml:space="preserve">Ceci peut avoir lieu lorsque nous ne pourrons pas </w:t>
            </w:r>
            <w:r w:rsidR="001C07EF">
              <w:rPr>
                <w:lang w:val="fr-FR"/>
              </w:rPr>
              <w:t>fournir un d</w:t>
            </w:r>
            <w:r w:rsidR="00617B45">
              <w:rPr>
                <w:lang w:val="fr-FR"/>
              </w:rPr>
              <w:t>é</w:t>
            </w:r>
            <w:r w:rsidR="001C07EF">
              <w:rPr>
                <w:lang w:val="fr-FR"/>
              </w:rPr>
              <w:t xml:space="preserve">briefing dans le délai de </w:t>
            </w:r>
            <w:r w:rsidR="002F6B86">
              <w:rPr>
                <w:lang w:val="fr-FR"/>
              </w:rPr>
              <w:t xml:space="preserve">cinq (5) </w:t>
            </w:r>
            <w:r w:rsidR="00617B45">
              <w:rPr>
                <w:lang w:val="fr-FR"/>
              </w:rPr>
              <w:t>j</w:t>
            </w:r>
            <w:r w:rsidR="002F6B86">
              <w:rPr>
                <w:lang w:val="fr-FR"/>
              </w:rPr>
              <w:t xml:space="preserve">ours </w:t>
            </w:r>
            <w:r w:rsidR="00617B45">
              <w:rPr>
                <w:lang w:val="fr-FR"/>
              </w:rPr>
              <w:t>o</w:t>
            </w:r>
            <w:r w:rsidR="002F6B86">
              <w:rPr>
                <w:lang w:val="fr-FR"/>
              </w:rPr>
              <w:t xml:space="preserve">uvrables.  </w:t>
            </w:r>
            <w:r w:rsidR="00617B45">
              <w:rPr>
                <w:lang w:val="fr-FR"/>
              </w:rPr>
              <w:t>Dans un tel cas</w:t>
            </w:r>
            <w:r w:rsidR="002F6B86">
              <w:rPr>
                <w:lang w:val="fr-FR"/>
              </w:rPr>
              <w:t>, nous vous notifierons l’extension.</w:t>
            </w:r>
            <w:r w:rsidRPr="00C76C41">
              <w:rPr>
                <w:lang w:val="fr-FR"/>
              </w:rPr>
              <w:t xml:space="preserve"> </w:t>
            </w:r>
          </w:p>
        </w:tc>
      </w:tr>
    </w:tbl>
    <w:p w14:paraId="545EFD19" w14:textId="77777777" w:rsidR="00B33989" w:rsidRPr="00C76C41" w:rsidRDefault="00B33989" w:rsidP="00B33989">
      <w:pPr>
        <w:pStyle w:val="Retraitcorpsdetexte"/>
        <w:spacing w:before="120" w:after="120"/>
        <w:ind w:left="0" w:right="288" w:firstLine="0"/>
        <w:rPr>
          <w:iCs/>
          <w:lang w:val="fr-FR"/>
        </w:rPr>
      </w:pPr>
      <w:r w:rsidRPr="00C76C41">
        <w:rPr>
          <w:iCs/>
          <w:lang w:val="fr-FR"/>
        </w:rPr>
        <w:t>Pour toute question relative à la présente Notification, prière nous contacter.</w:t>
      </w:r>
    </w:p>
    <w:p w14:paraId="5B2083A5" w14:textId="77777777" w:rsidR="00B33989" w:rsidRPr="00C76C41" w:rsidRDefault="00B33989" w:rsidP="00B33989">
      <w:pPr>
        <w:pStyle w:val="Retraitcorpsdetexte"/>
        <w:spacing w:before="120" w:after="120"/>
        <w:ind w:left="28" w:right="288" w:firstLine="0"/>
        <w:rPr>
          <w:iCs/>
          <w:lang w:val="fr-FR"/>
        </w:rPr>
      </w:pPr>
      <w:r w:rsidRPr="00C76C41">
        <w:rPr>
          <w:iCs/>
          <w:lang w:val="fr-FR"/>
        </w:rPr>
        <w:t xml:space="preserve">Au nom de </w:t>
      </w:r>
      <w:r w:rsidRPr="00C76C41">
        <w:rPr>
          <w:i/>
          <w:lang w:val="fr-FR"/>
        </w:rPr>
        <w:t>[insérer le nom du Maître d’Ouvrage] </w:t>
      </w:r>
      <w:r w:rsidRPr="00C76C41">
        <w:rPr>
          <w:iCs/>
          <w:lang w:val="fr-FR"/>
        </w:rPr>
        <w:t>:</w:t>
      </w:r>
    </w:p>
    <w:p w14:paraId="0967296F" w14:textId="77777777" w:rsidR="00B33989" w:rsidRPr="00C76C41" w:rsidRDefault="00B33989" w:rsidP="00B33989">
      <w:pPr>
        <w:tabs>
          <w:tab w:val="left" w:pos="9000"/>
        </w:tabs>
        <w:spacing w:before="480" w:after="0"/>
        <w:ind w:left="1560" w:hanging="1560"/>
      </w:pPr>
      <w:r w:rsidRPr="00C76C41">
        <w:rPr>
          <w:b/>
        </w:rPr>
        <w:t>Signature :</w:t>
      </w:r>
      <w:r w:rsidRPr="00C76C41">
        <w:t xml:space="preserve"> </w:t>
      </w:r>
      <w:r w:rsidRPr="00C76C41">
        <w:tab/>
        <w:t>______________________________________________</w:t>
      </w:r>
    </w:p>
    <w:p w14:paraId="55AD4EA8" w14:textId="77777777" w:rsidR="00B33989" w:rsidRPr="00C76C41" w:rsidRDefault="00B33989" w:rsidP="00B33989">
      <w:pPr>
        <w:tabs>
          <w:tab w:val="left" w:pos="9000"/>
        </w:tabs>
        <w:spacing w:before="360" w:after="0"/>
        <w:ind w:left="1560" w:hanging="1560"/>
      </w:pPr>
      <w:r w:rsidRPr="00C76C41">
        <w:rPr>
          <w:b/>
        </w:rPr>
        <w:t>Nom :</w:t>
      </w:r>
      <w:r w:rsidRPr="00C76C41">
        <w:tab/>
        <w:t>______________________________________________</w:t>
      </w:r>
    </w:p>
    <w:p w14:paraId="74AF59DF" w14:textId="77777777" w:rsidR="00B33989" w:rsidRPr="00C76C41" w:rsidRDefault="00B33989" w:rsidP="00B33989">
      <w:pPr>
        <w:tabs>
          <w:tab w:val="left" w:pos="9000"/>
        </w:tabs>
        <w:spacing w:before="360" w:after="0"/>
        <w:ind w:left="1560" w:hanging="1560"/>
      </w:pPr>
      <w:r w:rsidRPr="00C76C41">
        <w:rPr>
          <w:b/>
        </w:rPr>
        <w:t>Titre/position :</w:t>
      </w:r>
      <w:r w:rsidRPr="00C76C41">
        <w:tab/>
        <w:t>______________________________________________</w:t>
      </w:r>
    </w:p>
    <w:p w14:paraId="0617ADDC" w14:textId="77777777" w:rsidR="00B33989" w:rsidRPr="00C76C41" w:rsidRDefault="00B33989" w:rsidP="00B33989">
      <w:pPr>
        <w:tabs>
          <w:tab w:val="left" w:pos="9000"/>
        </w:tabs>
        <w:spacing w:before="360" w:after="0"/>
        <w:ind w:left="1560" w:hanging="1560"/>
      </w:pPr>
      <w:r w:rsidRPr="00C76C41">
        <w:rPr>
          <w:b/>
        </w:rPr>
        <w:t>Téléphone :</w:t>
      </w:r>
      <w:r w:rsidRPr="00C76C41">
        <w:tab/>
        <w:t>______________________________________________</w:t>
      </w:r>
    </w:p>
    <w:p w14:paraId="55758F7C" w14:textId="77777777" w:rsidR="00B33989" w:rsidRPr="00C76C41" w:rsidRDefault="00B33989" w:rsidP="00B33989">
      <w:pPr>
        <w:tabs>
          <w:tab w:val="left" w:pos="9000"/>
        </w:tabs>
        <w:spacing w:before="360" w:after="0"/>
        <w:ind w:left="1560" w:hanging="1560"/>
      </w:pPr>
      <w:r w:rsidRPr="00C76C41">
        <w:rPr>
          <w:b/>
        </w:rPr>
        <w:t>Courriel :</w:t>
      </w:r>
      <w:r w:rsidRPr="00C76C41">
        <w:tab/>
        <w:t>______________________________________________</w:t>
      </w:r>
    </w:p>
    <w:p w14:paraId="1A0E7B97" w14:textId="77777777" w:rsidR="00B33989" w:rsidRPr="00C76C41" w:rsidRDefault="00B33989" w:rsidP="00B33989">
      <w:pPr>
        <w:spacing w:before="60" w:after="60"/>
        <w:rPr>
          <w:sz w:val="20"/>
        </w:rPr>
      </w:pPr>
    </w:p>
    <w:p w14:paraId="38A806C7" w14:textId="77777777" w:rsidR="00B33989" w:rsidRPr="00C76C41" w:rsidRDefault="00B33989" w:rsidP="00B33989">
      <w:pPr>
        <w:rPr>
          <w:b/>
          <w:bCs/>
          <w:sz w:val="36"/>
          <w:szCs w:val="36"/>
        </w:rPr>
      </w:pPr>
      <w:r w:rsidRPr="00C76C41">
        <w:rPr>
          <w:b/>
          <w:bCs/>
          <w:sz w:val="36"/>
          <w:szCs w:val="36"/>
        </w:rPr>
        <w:br w:type="page"/>
      </w:r>
    </w:p>
    <w:p w14:paraId="4F028F7B" w14:textId="7B6973D9" w:rsidR="00B33989" w:rsidRPr="00DC7A08" w:rsidRDefault="00B33989" w:rsidP="00417292">
      <w:pPr>
        <w:pStyle w:val="Style35"/>
      </w:pPr>
      <w:bookmarkStart w:id="1031" w:name="_Toc90382169"/>
      <w:bookmarkStart w:id="1032" w:name="_Toc139114743"/>
      <w:r w:rsidRPr="00DC7A08">
        <w:lastRenderedPageBreak/>
        <w:t>Formulaire de Divulgation des Bénéficiaires Effectifs</w:t>
      </w:r>
      <w:bookmarkEnd w:id="1031"/>
      <w:bookmarkEnd w:id="1032"/>
    </w:p>
    <w:p w14:paraId="0DB9F785" w14:textId="5EF687A6" w:rsidR="0033432E" w:rsidRPr="00CF0DF2" w:rsidRDefault="0033432E" w:rsidP="0033432E">
      <w:pPr>
        <w:pBdr>
          <w:top w:val="single" w:sz="4" w:space="1" w:color="auto"/>
          <w:left w:val="single" w:sz="4" w:space="4" w:color="auto"/>
          <w:right w:val="single" w:sz="4" w:space="4" w:color="auto"/>
        </w:pBdr>
        <w:spacing w:before="120"/>
        <w:jc w:val="center"/>
        <w:rPr>
          <w:i/>
          <w:szCs w:val="24"/>
        </w:rPr>
      </w:pPr>
      <w:r w:rsidRPr="00CF0DF2">
        <w:rPr>
          <w:i/>
          <w:szCs w:val="24"/>
        </w:rPr>
        <w:t xml:space="preserve">INSTRUCTIONS AU </w:t>
      </w:r>
      <w:r>
        <w:rPr>
          <w:i/>
          <w:szCs w:val="24"/>
        </w:rPr>
        <w:t>SOUMISSIONNAIRE</w:t>
      </w:r>
      <w:r w:rsidRPr="00CF0DF2">
        <w:rPr>
          <w:i/>
          <w:szCs w:val="24"/>
        </w:rPr>
        <w:t xml:space="preserve"> RETENU: SUPPRIMER CE CARTOUCHE APRES AVOIR REMPLI LE FORMULAIRE </w:t>
      </w:r>
    </w:p>
    <w:p w14:paraId="32595AD8" w14:textId="154929E9" w:rsidR="0033432E" w:rsidRPr="00CF0DF2" w:rsidRDefault="0033432E" w:rsidP="0033432E">
      <w:pPr>
        <w:pBdr>
          <w:top w:val="single" w:sz="4" w:space="1" w:color="auto"/>
          <w:left w:val="single" w:sz="4" w:space="4" w:color="auto"/>
          <w:right w:val="single" w:sz="4" w:space="4" w:color="auto"/>
        </w:pBdr>
        <w:ind w:left="0" w:firstLine="0"/>
        <w:rPr>
          <w:i/>
          <w:szCs w:val="24"/>
        </w:rPr>
      </w:pPr>
      <w:r w:rsidRPr="00CF0DF2">
        <w:rPr>
          <w:i/>
          <w:szCs w:val="24"/>
        </w:rPr>
        <w:t xml:space="preserve">Ce Formulaire de divulgation des bénéficiaires effectifs doit être rempli par le </w:t>
      </w:r>
      <w:r>
        <w:rPr>
          <w:i/>
          <w:szCs w:val="24"/>
        </w:rPr>
        <w:t xml:space="preserve">Soumissionnaire </w:t>
      </w:r>
      <w:r w:rsidRPr="00CF0DF2">
        <w:rPr>
          <w:i/>
          <w:szCs w:val="24"/>
        </w:rPr>
        <w:t>retenu.</w:t>
      </w:r>
      <w:r>
        <w:rPr>
          <w:i/>
          <w:szCs w:val="24"/>
        </w:rPr>
        <w:t xml:space="preserve"> </w:t>
      </w:r>
      <w:r w:rsidRPr="00CF0DF2">
        <w:rPr>
          <w:i/>
          <w:szCs w:val="24"/>
        </w:rPr>
        <w:t xml:space="preserve">Dans le cas d’un groupement d’entreprises, le </w:t>
      </w:r>
      <w:r>
        <w:rPr>
          <w:i/>
          <w:szCs w:val="24"/>
        </w:rPr>
        <w:t>Soumissionnaire</w:t>
      </w:r>
      <w:r w:rsidRPr="00CF0DF2">
        <w:rPr>
          <w:i/>
          <w:szCs w:val="24"/>
        </w:rPr>
        <w:t xml:space="preserve"> doit fournir un formulaire séparé pour chacun des partenaires. Les renseignements concernant les bénéficiaires effectifs doivent être à jour à la date de sa fourniture.</w:t>
      </w:r>
    </w:p>
    <w:p w14:paraId="56CE861A" w14:textId="1835532D" w:rsidR="0033432E" w:rsidRDefault="0033432E" w:rsidP="0033432E">
      <w:pPr>
        <w:pBdr>
          <w:top w:val="single" w:sz="4" w:space="1" w:color="auto"/>
          <w:left w:val="single" w:sz="4" w:space="4" w:color="auto"/>
          <w:right w:val="single" w:sz="4" w:space="4" w:color="auto"/>
        </w:pBdr>
        <w:ind w:left="0" w:firstLine="0"/>
        <w:rPr>
          <w:i/>
          <w:szCs w:val="24"/>
        </w:rPr>
      </w:pPr>
      <w:r w:rsidRPr="00CF0DF2">
        <w:rPr>
          <w:i/>
          <w:szCs w:val="24"/>
        </w:rPr>
        <w:t xml:space="preserve">Pour les besoins de ce formulaire, un bénéficiaire effectif du </w:t>
      </w:r>
      <w:r>
        <w:rPr>
          <w:i/>
          <w:szCs w:val="24"/>
        </w:rPr>
        <w:t>Soumissionnaire</w:t>
      </w:r>
      <w:r w:rsidRPr="00CF0DF2">
        <w:rPr>
          <w:i/>
          <w:szCs w:val="24"/>
        </w:rPr>
        <w:t xml:space="preserve"> est une personne morale ou physique qui possède le </w:t>
      </w:r>
      <w:r>
        <w:rPr>
          <w:i/>
          <w:szCs w:val="24"/>
        </w:rPr>
        <w:t>Proposant</w:t>
      </w:r>
      <w:r w:rsidRPr="00CF0DF2">
        <w:rPr>
          <w:i/>
          <w:szCs w:val="24"/>
        </w:rPr>
        <w:t xml:space="preserve"> ou dispose du contrôle du </w:t>
      </w:r>
      <w:r>
        <w:rPr>
          <w:i/>
          <w:szCs w:val="24"/>
        </w:rPr>
        <w:t xml:space="preserve">Soumissionnaire </w:t>
      </w:r>
      <w:r w:rsidRPr="00CF0DF2">
        <w:rPr>
          <w:i/>
          <w:szCs w:val="24"/>
        </w:rPr>
        <w:t xml:space="preserve">parce qu’elle remplit une ou plusieurs des conditions ci-après : </w:t>
      </w:r>
    </w:p>
    <w:p w14:paraId="0A28DDD7" w14:textId="77777777" w:rsidR="0033432E" w:rsidRPr="00CF0DF2" w:rsidRDefault="0033432E" w:rsidP="000F2E00">
      <w:pPr>
        <w:pStyle w:val="Paragraphedeliste"/>
        <w:numPr>
          <w:ilvl w:val="0"/>
          <w:numId w:val="120"/>
        </w:numPr>
        <w:pBdr>
          <w:left w:val="single" w:sz="4" w:space="21" w:color="auto"/>
          <w:bottom w:val="single" w:sz="4" w:space="1" w:color="auto"/>
          <w:right w:val="single" w:sz="4" w:space="4" w:color="auto"/>
        </w:pBdr>
        <w:suppressAutoHyphens/>
        <w:overflowPunct w:val="0"/>
        <w:autoSpaceDE w:val="0"/>
        <w:autoSpaceDN w:val="0"/>
        <w:adjustRightInd w:val="0"/>
        <w:spacing w:after="0"/>
        <w:textAlignment w:val="baseline"/>
        <w:rPr>
          <w:i/>
          <w:szCs w:val="24"/>
        </w:rPr>
      </w:pPr>
      <w:r w:rsidRPr="00CF0DF2">
        <w:rPr>
          <w:i/>
          <w:szCs w:val="24"/>
        </w:rPr>
        <w:t>détient directement ou indirectement 25% ou plus des actions</w:t>
      </w:r>
    </w:p>
    <w:p w14:paraId="5CD3255F" w14:textId="77777777" w:rsidR="0033432E" w:rsidRPr="00CF0DF2" w:rsidRDefault="0033432E" w:rsidP="000F2E00">
      <w:pPr>
        <w:pStyle w:val="Paragraphedeliste"/>
        <w:numPr>
          <w:ilvl w:val="0"/>
          <w:numId w:val="120"/>
        </w:numPr>
        <w:pBdr>
          <w:left w:val="single" w:sz="4" w:space="21" w:color="auto"/>
          <w:bottom w:val="single" w:sz="4" w:space="1" w:color="auto"/>
          <w:right w:val="single" w:sz="4" w:space="4" w:color="auto"/>
        </w:pBdr>
        <w:suppressAutoHyphens/>
        <w:overflowPunct w:val="0"/>
        <w:autoSpaceDE w:val="0"/>
        <w:autoSpaceDN w:val="0"/>
        <w:adjustRightInd w:val="0"/>
        <w:spacing w:after="0"/>
        <w:textAlignment w:val="baseline"/>
        <w:rPr>
          <w:i/>
          <w:szCs w:val="24"/>
        </w:rPr>
      </w:pPr>
      <w:r w:rsidRPr="00CF0DF2">
        <w:rPr>
          <w:i/>
          <w:szCs w:val="24"/>
        </w:rPr>
        <w:t>détient directement ou indirectement 25% ou plus des droits de vote</w:t>
      </w:r>
    </w:p>
    <w:p w14:paraId="0DDB6668" w14:textId="6DCFF72C" w:rsidR="0033432E" w:rsidRPr="0033432E" w:rsidRDefault="0033432E" w:rsidP="000F2E00">
      <w:pPr>
        <w:pStyle w:val="Paragraphedeliste"/>
        <w:numPr>
          <w:ilvl w:val="0"/>
          <w:numId w:val="120"/>
        </w:numPr>
        <w:pBdr>
          <w:left w:val="single" w:sz="4" w:space="21" w:color="auto"/>
          <w:bottom w:val="single" w:sz="4" w:space="1" w:color="auto"/>
          <w:right w:val="single" w:sz="4" w:space="4" w:color="auto"/>
        </w:pBdr>
        <w:suppressAutoHyphens/>
        <w:overflowPunct w:val="0"/>
        <w:autoSpaceDE w:val="0"/>
        <w:autoSpaceDN w:val="0"/>
        <w:adjustRightInd w:val="0"/>
        <w:spacing w:after="120"/>
        <w:textAlignment w:val="baseline"/>
        <w:rPr>
          <w:i/>
          <w:szCs w:val="24"/>
        </w:rPr>
      </w:pPr>
      <w:r w:rsidRPr="0033432E">
        <w:rPr>
          <w:i/>
          <w:szCs w:val="24"/>
        </w:rPr>
        <w:t>détient directement ou indirectement le pouvoir de nommer la majorité des membres du conseil d’administration ou autorité équivalente du Soumissionnaire</w:t>
      </w:r>
    </w:p>
    <w:p w14:paraId="3047517A" w14:textId="77777777" w:rsidR="00B33989" w:rsidRPr="00C76C41" w:rsidRDefault="00B33989" w:rsidP="00B33989">
      <w:pPr>
        <w:pStyle w:val="Sec10head1"/>
        <w:spacing w:after="0"/>
        <w:rPr>
          <w:sz w:val="36"/>
          <w:szCs w:val="36"/>
        </w:rPr>
      </w:pPr>
    </w:p>
    <w:p w14:paraId="2E2B4960" w14:textId="77777777" w:rsidR="00B33989" w:rsidRPr="00C76C41" w:rsidRDefault="00B33989" w:rsidP="00B33989">
      <w:pPr>
        <w:spacing w:after="0"/>
        <w:jc w:val="right"/>
      </w:pPr>
      <w:r w:rsidRPr="00C76C41">
        <w:t xml:space="preserve"> </w:t>
      </w:r>
    </w:p>
    <w:p w14:paraId="32F94676" w14:textId="3BE07D14" w:rsidR="00B33989" w:rsidRPr="00C76C41" w:rsidRDefault="00B33989" w:rsidP="00B33989">
      <w:pPr>
        <w:spacing w:after="0"/>
        <w:jc w:val="right"/>
      </w:pPr>
      <w:r w:rsidRPr="00C76C41">
        <w:rPr>
          <w:i/>
          <w:iCs/>
        </w:rPr>
        <w:t>[insérer l’intitulé de l’appel d’offres]</w:t>
      </w:r>
    </w:p>
    <w:p w14:paraId="2010FC67" w14:textId="77777777" w:rsidR="00B33989" w:rsidRPr="00C76C41" w:rsidRDefault="00B33989" w:rsidP="00B33989">
      <w:pPr>
        <w:ind w:right="72"/>
        <w:jc w:val="right"/>
      </w:pPr>
      <w:r w:rsidRPr="00C76C41">
        <w:rPr>
          <w:b/>
          <w:bCs/>
        </w:rPr>
        <w:t>AO No. :</w:t>
      </w:r>
      <w:r w:rsidRPr="00C76C41">
        <w:t xml:space="preserve"> </w:t>
      </w:r>
      <w:r w:rsidRPr="00C76C41">
        <w:rPr>
          <w:i/>
          <w:iCs/>
        </w:rPr>
        <w:t>[insérer le numéro de l’Appel d’Offres]</w:t>
      </w:r>
    </w:p>
    <w:p w14:paraId="46AFC599" w14:textId="77777777" w:rsidR="00B33989" w:rsidRPr="00C76C41" w:rsidRDefault="00B33989" w:rsidP="00B33989">
      <w:pPr>
        <w:rPr>
          <w:szCs w:val="24"/>
        </w:rPr>
      </w:pPr>
      <w:r w:rsidRPr="00C76C41">
        <w:rPr>
          <w:szCs w:val="24"/>
        </w:rPr>
        <w:t xml:space="preserve">A : </w:t>
      </w:r>
      <w:r w:rsidRPr="00C76C41">
        <w:rPr>
          <w:i/>
          <w:szCs w:val="24"/>
        </w:rPr>
        <w:t>[insérer le nom complet du Maître d’Ouvrage]</w:t>
      </w:r>
    </w:p>
    <w:p w14:paraId="603C51AD" w14:textId="16D1E331" w:rsidR="00B33989" w:rsidRPr="00C76C41" w:rsidRDefault="00B33989" w:rsidP="00B33989">
      <w:pPr>
        <w:ind w:left="0" w:firstLine="0"/>
        <w:rPr>
          <w:szCs w:val="24"/>
        </w:rPr>
      </w:pPr>
      <w:r w:rsidRPr="00C76C41">
        <w:rPr>
          <w:szCs w:val="24"/>
        </w:rPr>
        <w:t>En réponse à votre demande formulée dans la Lettre de Notification d’</w:t>
      </w:r>
      <w:r w:rsidR="0033432E">
        <w:rPr>
          <w:szCs w:val="24"/>
        </w:rPr>
        <w:t>A</w:t>
      </w:r>
      <w:r w:rsidRPr="00C76C41">
        <w:rPr>
          <w:szCs w:val="24"/>
        </w:rPr>
        <w:t xml:space="preserve">ttribution du Marché en date du </w:t>
      </w:r>
      <w:r w:rsidRPr="00C76C41">
        <w:rPr>
          <w:i/>
          <w:szCs w:val="24"/>
        </w:rPr>
        <w:t>[insérer la date de la lettre de notification</w:t>
      </w:r>
      <w:r w:rsidRPr="00C76C41">
        <w:rPr>
          <w:szCs w:val="24"/>
        </w:rPr>
        <w:t xml:space="preserve">] de fournir les renseignements additionnels sur les bénéficiaires effectifs : </w:t>
      </w:r>
      <w:r w:rsidRPr="00C76C41">
        <w:rPr>
          <w:i/>
          <w:szCs w:val="24"/>
        </w:rPr>
        <w:t>[retenir l’option applicable et supprimer celles qui ne le sont pas]</w:t>
      </w:r>
    </w:p>
    <w:p w14:paraId="0516448D" w14:textId="77777777" w:rsidR="00B33989" w:rsidRPr="00C76C41" w:rsidRDefault="00B33989" w:rsidP="00B33989">
      <w:pPr>
        <w:ind w:left="0" w:firstLine="0"/>
        <w:rPr>
          <w:szCs w:val="24"/>
        </w:rPr>
      </w:pPr>
      <w:r w:rsidRPr="00C76C41">
        <w:rPr>
          <w:szCs w:val="24"/>
        </w:rPr>
        <w:t>(i) nous fournissons les renseignements sur les bénéficiaires effectifs ci-après :</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B33989" w:rsidRPr="00C76C41" w14:paraId="085FB7A7" w14:textId="77777777" w:rsidTr="00025ECD">
        <w:trPr>
          <w:trHeight w:val="415"/>
        </w:trPr>
        <w:tc>
          <w:tcPr>
            <w:tcW w:w="2251" w:type="dxa"/>
            <w:shd w:val="clear" w:color="auto" w:fill="auto"/>
          </w:tcPr>
          <w:p w14:paraId="42507B83" w14:textId="0D058128" w:rsidR="00B33989" w:rsidRPr="00C76C41" w:rsidRDefault="00B33989" w:rsidP="00025ECD">
            <w:pPr>
              <w:pStyle w:val="Corpsdetexte"/>
              <w:spacing w:before="40" w:after="160"/>
              <w:ind w:left="0" w:firstLine="0"/>
              <w:rPr>
                <w:lang w:val="fr-FR"/>
              </w:rPr>
            </w:pPr>
            <w:r w:rsidRPr="00C76C41">
              <w:rPr>
                <w:lang w:val="fr-FR"/>
              </w:rPr>
              <w:t>Identité du bénéficiaire effectif</w:t>
            </w:r>
          </w:p>
          <w:p w14:paraId="249F2376" w14:textId="77777777" w:rsidR="00B33989" w:rsidRPr="00C76C41" w:rsidRDefault="00B33989" w:rsidP="00025ECD">
            <w:pPr>
              <w:pStyle w:val="Corpsdetexte"/>
              <w:spacing w:before="40" w:after="160"/>
              <w:jc w:val="center"/>
              <w:rPr>
                <w:i/>
                <w:lang w:val="fr-FR"/>
              </w:rPr>
            </w:pPr>
          </w:p>
        </w:tc>
        <w:tc>
          <w:tcPr>
            <w:tcW w:w="2377" w:type="dxa"/>
            <w:shd w:val="clear" w:color="auto" w:fill="auto"/>
          </w:tcPr>
          <w:p w14:paraId="08203BAA" w14:textId="77777777" w:rsidR="00B33989" w:rsidRPr="00C76C41" w:rsidRDefault="00B33989" w:rsidP="00025ECD">
            <w:pPr>
              <w:spacing w:after="0"/>
              <w:ind w:left="0" w:firstLine="0"/>
              <w:jc w:val="left"/>
              <w:rPr>
                <w:i/>
              </w:rPr>
            </w:pPr>
            <w:r w:rsidRPr="00C76C41">
              <w:rPr>
                <w:i/>
              </w:rPr>
              <w:t>détient directement ou indirectement 25% ou plus des actions</w:t>
            </w:r>
          </w:p>
          <w:p w14:paraId="579D9B69" w14:textId="77777777" w:rsidR="00B33989" w:rsidRPr="00C76C41" w:rsidRDefault="00B33989" w:rsidP="00025ECD">
            <w:pPr>
              <w:pStyle w:val="Corpsdetexte"/>
              <w:spacing w:before="40" w:after="160"/>
              <w:jc w:val="center"/>
              <w:rPr>
                <w:lang w:val="fr-FR"/>
              </w:rPr>
            </w:pPr>
          </w:p>
          <w:p w14:paraId="545FDCE4" w14:textId="77777777" w:rsidR="00B33989" w:rsidRPr="00C76C41" w:rsidRDefault="00B33989" w:rsidP="00025ECD">
            <w:pPr>
              <w:pStyle w:val="Corpsdetexte"/>
              <w:spacing w:before="40" w:after="160"/>
              <w:jc w:val="center"/>
              <w:rPr>
                <w:lang w:val="fr-FR"/>
              </w:rPr>
            </w:pPr>
            <w:r w:rsidRPr="00C76C41">
              <w:rPr>
                <w:lang w:val="fr-FR"/>
              </w:rPr>
              <w:t>(Oui / Non)</w:t>
            </w:r>
          </w:p>
          <w:p w14:paraId="7CA9F72F" w14:textId="77777777" w:rsidR="00B33989" w:rsidRPr="00C76C41" w:rsidRDefault="00B33989" w:rsidP="00025ECD">
            <w:pPr>
              <w:pStyle w:val="Corpsdetexte"/>
              <w:spacing w:before="40" w:after="160"/>
              <w:jc w:val="center"/>
              <w:rPr>
                <w:i/>
                <w:lang w:val="fr-FR"/>
              </w:rPr>
            </w:pPr>
          </w:p>
        </w:tc>
        <w:tc>
          <w:tcPr>
            <w:tcW w:w="2124" w:type="dxa"/>
            <w:shd w:val="clear" w:color="auto" w:fill="auto"/>
          </w:tcPr>
          <w:p w14:paraId="1F7CB68B" w14:textId="77777777" w:rsidR="00B33989" w:rsidRPr="00C76C41" w:rsidRDefault="00B33989" w:rsidP="00025ECD">
            <w:pPr>
              <w:spacing w:after="0"/>
              <w:ind w:left="0" w:firstLine="0"/>
              <w:jc w:val="left"/>
              <w:rPr>
                <w:i/>
              </w:rPr>
            </w:pPr>
            <w:r w:rsidRPr="00C76C41">
              <w:rPr>
                <w:i/>
              </w:rPr>
              <w:t>détient directement ou indirectement 25% ou plus des droits de vote</w:t>
            </w:r>
          </w:p>
          <w:p w14:paraId="0E73BEB4" w14:textId="77777777" w:rsidR="00B33989" w:rsidRPr="00C76C41" w:rsidRDefault="00B33989" w:rsidP="00025ECD">
            <w:pPr>
              <w:pStyle w:val="Corpsdetexte"/>
              <w:spacing w:before="40" w:after="160"/>
              <w:jc w:val="center"/>
              <w:rPr>
                <w:lang w:val="fr-FR"/>
              </w:rPr>
            </w:pPr>
            <w:r w:rsidRPr="00C76C41">
              <w:rPr>
                <w:lang w:val="fr-FR"/>
              </w:rPr>
              <w:t xml:space="preserve"> (Oui / Non)</w:t>
            </w:r>
          </w:p>
          <w:p w14:paraId="0967A874" w14:textId="77777777" w:rsidR="00B33989" w:rsidRPr="00C76C41" w:rsidRDefault="00B33989" w:rsidP="00025ECD">
            <w:pPr>
              <w:pStyle w:val="Corpsdetexte"/>
              <w:spacing w:before="40" w:after="160"/>
              <w:jc w:val="center"/>
              <w:rPr>
                <w:lang w:val="fr-FR"/>
              </w:rPr>
            </w:pPr>
          </w:p>
        </w:tc>
        <w:tc>
          <w:tcPr>
            <w:tcW w:w="2662" w:type="dxa"/>
            <w:shd w:val="clear" w:color="auto" w:fill="auto"/>
          </w:tcPr>
          <w:p w14:paraId="68B6324B" w14:textId="77777777" w:rsidR="00B33989" w:rsidRPr="00C76C41" w:rsidRDefault="00B33989" w:rsidP="00025ECD">
            <w:pPr>
              <w:spacing w:after="0"/>
              <w:ind w:left="0" w:firstLine="0"/>
              <w:jc w:val="left"/>
            </w:pPr>
            <w:r w:rsidRPr="00C76C41">
              <w:rPr>
                <w:i/>
              </w:rPr>
              <w:t>détient directement ou indirectement le pouvoir de nommer la majorité des membres du conseil d’administration ou autorité équivalente du Soumissionnaire</w:t>
            </w:r>
          </w:p>
          <w:p w14:paraId="30B46461" w14:textId="77777777" w:rsidR="00B33989" w:rsidRPr="00C76C41" w:rsidRDefault="00B33989" w:rsidP="00025ECD">
            <w:pPr>
              <w:pStyle w:val="Corpsdetexte"/>
              <w:spacing w:before="40" w:after="160"/>
              <w:jc w:val="center"/>
              <w:rPr>
                <w:lang w:val="fr-FR"/>
              </w:rPr>
            </w:pPr>
            <w:r w:rsidRPr="00C76C41">
              <w:rPr>
                <w:lang w:val="fr-FR"/>
              </w:rPr>
              <w:t>(Oui / Non)</w:t>
            </w:r>
          </w:p>
          <w:p w14:paraId="137B9DC1" w14:textId="77777777" w:rsidR="00B33989" w:rsidRPr="00C76C41" w:rsidRDefault="00B33989" w:rsidP="00025ECD">
            <w:pPr>
              <w:pStyle w:val="Corpsdetexte"/>
              <w:spacing w:before="40" w:after="160"/>
              <w:jc w:val="center"/>
              <w:rPr>
                <w:lang w:val="fr-FR"/>
              </w:rPr>
            </w:pPr>
          </w:p>
        </w:tc>
      </w:tr>
      <w:tr w:rsidR="00B33989" w:rsidRPr="00C76C41" w14:paraId="23A674FF" w14:textId="77777777" w:rsidTr="00025ECD">
        <w:trPr>
          <w:trHeight w:val="415"/>
        </w:trPr>
        <w:tc>
          <w:tcPr>
            <w:tcW w:w="2251" w:type="dxa"/>
            <w:shd w:val="clear" w:color="auto" w:fill="auto"/>
          </w:tcPr>
          <w:p w14:paraId="5B154088" w14:textId="77777777" w:rsidR="00B33989" w:rsidRPr="00C76C41" w:rsidRDefault="00B33989" w:rsidP="00025ECD">
            <w:pPr>
              <w:pStyle w:val="Corpsdetexte"/>
              <w:spacing w:before="40" w:after="160"/>
              <w:ind w:left="0" w:firstLine="0"/>
              <w:rPr>
                <w:lang w:val="fr-FR"/>
              </w:rPr>
            </w:pPr>
            <w:r w:rsidRPr="00C76C41">
              <w:rPr>
                <w:i/>
                <w:lang w:val="fr-FR"/>
              </w:rPr>
              <w:t>[insérer le nom complet, la nationalité, le pays de résidence]</w:t>
            </w:r>
          </w:p>
        </w:tc>
        <w:tc>
          <w:tcPr>
            <w:tcW w:w="2377" w:type="dxa"/>
            <w:shd w:val="clear" w:color="auto" w:fill="auto"/>
          </w:tcPr>
          <w:p w14:paraId="59598A74" w14:textId="77777777" w:rsidR="00B33989" w:rsidRPr="00C76C41" w:rsidRDefault="00B33989" w:rsidP="00025ECD">
            <w:pPr>
              <w:pStyle w:val="Corpsdetexte"/>
              <w:spacing w:before="40" w:after="160"/>
              <w:jc w:val="center"/>
              <w:rPr>
                <w:rFonts w:ascii="Wingdings 2" w:hAnsi="Wingdings 2"/>
                <w:sz w:val="52"/>
                <w:szCs w:val="52"/>
                <w:lang w:val="fr-FR"/>
              </w:rPr>
            </w:pPr>
          </w:p>
        </w:tc>
        <w:tc>
          <w:tcPr>
            <w:tcW w:w="2124" w:type="dxa"/>
            <w:shd w:val="clear" w:color="auto" w:fill="auto"/>
          </w:tcPr>
          <w:p w14:paraId="5B21774E" w14:textId="77777777" w:rsidR="00B33989" w:rsidRPr="00C76C41" w:rsidRDefault="00B33989" w:rsidP="00025ECD">
            <w:pPr>
              <w:pStyle w:val="Corpsdetexte"/>
              <w:spacing w:before="40" w:after="160"/>
              <w:rPr>
                <w:lang w:val="fr-FR"/>
              </w:rPr>
            </w:pPr>
          </w:p>
        </w:tc>
        <w:tc>
          <w:tcPr>
            <w:tcW w:w="2662" w:type="dxa"/>
            <w:shd w:val="clear" w:color="auto" w:fill="auto"/>
          </w:tcPr>
          <w:p w14:paraId="2DEACC25" w14:textId="77777777" w:rsidR="00B33989" w:rsidRPr="00C76C41" w:rsidRDefault="00B33989" w:rsidP="00025ECD">
            <w:pPr>
              <w:pStyle w:val="Corpsdetexte"/>
              <w:spacing w:before="40" w:after="160"/>
              <w:rPr>
                <w:lang w:val="fr-FR"/>
              </w:rPr>
            </w:pPr>
          </w:p>
        </w:tc>
      </w:tr>
    </w:tbl>
    <w:p w14:paraId="43E30E0A" w14:textId="77777777" w:rsidR="00B33989" w:rsidRPr="00C76C41" w:rsidRDefault="00B33989" w:rsidP="00B33989">
      <w:pPr>
        <w:rPr>
          <w:szCs w:val="24"/>
        </w:rPr>
      </w:pPr>
    </w:p>
    <w:p w14:paraId="789E6055" w14:textId="77777777" w:rsidR="00B33989" w:rsidRPr="00C76C41" w:rsidRDefault="00B33989" w:rsidP="00B33989">
      <w:pPr>
        <w:rPr>
          <w:i/>
          <w:szCs w:val="24"/>
        </w:rPr>
      </w:pPr>
      <w:r w:rsidRPr="00C76C41">
        <w:rPr>
          <w:i/>
          <w:szCs w:val="24"/>
        </w:rPr>
        <w:t>OU</w:t>
      </w:r>
    </w:p>
    <w:p w14:paraId="6EE2A0C0" w14:textId="77777777" w:rsidR="00B33989" w:rsidRPr="00C76C41" w:rsidRDefault="00B33989" w:rsidP="00B33989">
      <w:pPr>
        <w:ind w:left="0" w:firstLine="0"/>
        <w:rPr>
          <w:szCs w:val="24"/>
        </w:rPr>
      </w:pPr>
      <w:r w:rsidRPr="00C76C41">
        <w:rPr>
          <w:szCs w:val="24"/>
        </w:rPr>
        <w:t>(ii) nous déclarons qu’il n’y a aucun bénéficiaire effectif qui remplisse l’une au moins des conditions ci-après :</w:t>
      </w:r>
    </w:p>
    <w:p w14:paraId="073DD9F8" w14:textId="77777777" w:rsidR="00B33989" w:rsidRPr="00C76C41" w:rsidRDefault="00B33989" w:rsidP="000F2E00">
      <w:pPr>
        <w:pStyle w:val="Paragraphedeliste"/>
        <w:numPr>
          <w:ilvl w:val="0"/>
          <w:numId w:val="58"/>
        </w:numPr>
        <w:spacing w:after="0"/>
        <w:jc w:val="left"/>
      </w:pPr>
      <w:r w:rsidRPr="00C76C41">
        <w:t>détient directement ou indirectement 25% ou plus des actions</w:t>
      </w:r>
    </w:p>
    <w:p w14:paraId="6ADFA814" w14:textId="77777777" w:rsidR="00B33989" w:rsidRPr="00C76C41" w:rsidRDefault="00B33989" w:rsidP="000F2E00">
      <w:pPr>
        <w:pStyle w:val="Paragraphedeliste"/>
        <w:numPr>
          <w:ilvl w:val="0"/>
          <w:numId w:val="58"/>
        </w:numPr>
        <w:spacing w:after="0"/>
        <w:jc w:val="left"/>
      </w:pPr>
      <w:r w:rsidRPr="00C76C41">
        <w:t>détient directement ou indirectement 25% ou plus des droits de vote</w:t>
      </w:r>
    </w:p>
    <w:p w14:paraId="213FEED2" w14:textId="77777777" w:rsidR="00B33989" w:rsidRPr="00C76C41" w:rsidRDefault="00B33989" w:rsidP="000F2E00">
      <w:pPr>
        <w:pStyle w:val="Paragraphedeliste"/>
        <w:numPr>
          <w:ilvl w:val="0"/>
          <w:numId w:val="58"/>
        </w:numPr>
        <w:spacing w:after="0"/>
        <w:jc w:val="left"/>
      </w:pPr>
      <w:r w:rsidRPr="00C76C41">
        <w:t xml:space="preserve">détient directement ou indirectement le pouvoir de nommer la majorité des membres du conseil d’administration ou autorité équivalente du Soumissionnaire </w:t>
      </w:r>
    </w:p>
    <w:p w14:paraId="2CB9A2F7" w14:textId="77777777" w:rsidR="00B33989" w:rsidRPr="00C76C41" w:rsidRDefault="00B33989" w:rsidP="00B33989">
      <w:pPr>
        <w:rPr>
          <w:szCs w:val="24"/>
        </w:rPr>
      </w:pPr>
    </w:p>
    <w:p w14:paraId="68ADABCE" w14:textId="77777777" w:rsidR="00B33989" w:rsidRPr="00C76C41" w:rsidRDefault="00B33989" w:rsidP="00B33989">
      <w:pPr>
        <w:rPr>
          <w:i/>
          <w:szCs w:val="24"/>
        </w:rPr>
      </w:pPr>
      <w:r w:rsidRPr="00C76C41">
        <w:rPr>
          <w:i/>
          <w:szCs w:val="24"/>
        </w:rPr>
        <w:t>OU</w:t>
      </w:r>
    </w:p>
    <w:p w14:paraId="69A4E203" w14:textId="77777777" w:rsidR="00B33989" w:rsidRPr="00C76C41" w:rsidRDefault="00B33989" w:rsidP="00B33989">
      <w:pPr>
        <w:ind w:left="0" w:firstLine="0"/>
        <w:rPr>
          <w:szCs w:val="24"/>
        </w:rPr>
      </w:pPr>
      <w:r w:rsidRPr="00C76C41">
        <w:rPr>
          <w:szCs w:val="24"/>
        </w:rPr>
        <w:t>(iii) nous déclarons être dans l’incapacité d’identifier un quelconque bénéficiaire effectif qui remplisse l’une au moins des conditions ci-après </w:t>
      </w:r>
      <w:r w:rsidRPr="00C76C41">
        <w:rPr>
          <w:i/>
          <w:iCs/>
          <w:szCs w:val="24"/>
          <w:lang w:eastAsia="en-US"/>
        </w:rPr>
        <w:t>[Si cette option est choisie, le Soumissionnaire doit fournir des explications sur les raisons pour lesquelles il n’est pas en mesure d’identifier un propriétaire bénéficiaire]</w:t>
      </w:r>
      <w:r w:rsidRPr="00C76C41">
        <w:rPr>
          <w:szCs w:val="24"/>
        </w:rPr>
        <w:t>:</w:t>
      </w:r>
    </w:p>
    <w:p w14:paraId="757F87AB" w14:textId="77777777" w:rsidR="00B33989" w:rsidRPr="00C76C41" w:rsidRDefault="00B33989" w:rsidP="000F2E00">
      <w:pPr>
        <w:pStyle w:val="Paragraphedeliste"/>
        <w:numPr>
          <w:ilvl w:val="0"/>
          <w:numId w:val="58"/>
        </w:numPr>
        <w:spacing w:after="0"/>
        <w:jc w:val="left"/>
      </w:pPr>
      <w:r w:rsidRPr="00C76C41">
        <w:t>détient directement ou indirectement 25% ou plus des actions</w:t>
      </w:r>
    </w:p>
    <w:p w14:paraId="3884B19E" w14:textId="77777777" w:rsidR="00B33989" w:rsidRPr="00C76C41" w:rsidRDefault="00B33989" w:rsidP="000F2E00">
      <w:pPr>
        <w:pStyle w:val="Paragraphedeliste"/>
        <w:numPr>
          <w:ilvl w:val="0"/>
          <w:numId w:val="58"/>
        </w:numPr>
        <w:spacing w:after="0"/>
        <w:jc w:val="left"/>
      </w:pPr>
      <w:r w:rsidRPr="00C76C41">
        <w:t>détient directement ou indirectement 25% ou plus des droits de vote</w:t>
      </w:r>
    </w:p>
    <w:p w14:paraId="559ED609" w14:textId="77777777" w:rsidR="00B33989" w:rsidRPr="00C76C41" w:rsidRDefault="00B33989" w:rsidP="000F2E00">
      <w:pPr>
        <w:pStyle w:val="Paragraphedeliste"/>
        <w:numPr>
          <w:ilvl w:val="0"/>
          <w:numId w:val="58"/>
        </w:numPr>
        <w:spacing w:after="360"/>
        <w:jc w:val="left"/>
      </w:pPr>
      <w:r w:rsidRPr="00C76C41">
        <w:t xml:space="preserve">détient directement ou indirectement le pouvoir de nommer la majorité des membres du conseil d’administration ou autorité équivalente du Soumissionnaire </w:t>
      </w:r>
    </w:p>
    <w:p w14:paraId="4985F6BA" w14:textId="77777777" w:rsidR="00B33989" w:rsidRPr="00C76C41" w:rsidRDefault="00B33989" w:rsidP="00B33989">
      <w:pPr>
        <w:tabs>
          <w:tab w:val="right" w:pos="4140"/>
          <w:tab w:val="left" w:pos="4500"/>
          <w:tab w:val="right" w:pos="9000"/>
        </w:tabs>
        <w:spacing w:after="240"/>
      </w:pPr>
      <w:r w:rsidRPr="00C76C41">
        <w:rPr>
          <w:b/>
          <w:bCs/>
        </w:rPr>
        <w:t>Nom du Soumissionnaire :*</w:t>
      </w:r>
      <w:r w:rsidRPr="00C76C41">
        <w:t xml:space="preserve"> </w:t>
      </w:r>
      <w:r w:rsidRPr="00C76C41">
        <w:rPr>
          <w:bCs/>
          <w:i/>
          <w:iCs/>
        </w:rPr>
        <w:t>[insérer le nom complet du Soumissionnaire]</w:t>
      </w:r>
    </w:p>
    <w:p w14:paraId="33572725" w14:textId="77777777" w:rsidR="00B33989" w:rsidRPr="00C76C41" w:rsidRDefault="00B33989" w:rsidP="00B33989">
      <w:pPr>
        <w:tabs>
          <w:tab w:val="right" w:pos="4140"/>
          <w:tab w:val="left" w:pos="4500"/>
          <w:tab w:val="right" w:pos="9000"/>
        </w:tabs>
        <w:spacing w:after="240"/>
        <w:ind w:left="0" w:firstLine="0"/>
      </w:pPr>
      <w:r w:rsidRPr="00C76C41">
        <w:rPr>
          <w:b/>
          <w:bCs/>
        </w:rPr>
        <w:t xml:space="preserve">Nom </w:t>
      </w:r>
      <w:r w:rsidRPr="00C76C41">
        <w:rPr>
          <w:b/>
          <w:bCs/>
          <w:iCs/>
        </w:rPr>
        <w:t>de la personne autorisée à signer au nom du Soumissionnaire :**</w:t>
      </w:r>
      <w:r w:rsidRPr="00C76C41">
        <w:rPr>
          <w:b/>
          <w:bCs/>
          <w:i/>
          <w:iCs/>
        </w:rPr>
        <w:t xml:space="preserve"> </w:t>
      </w:r>
      <w:r w:rsidRPr="00C76C41">
        <w:rPr>
          <w:bCs/>
          <w:i/>
          <w:iCs/>
        </w:rPr>
        <w:t>[insérer le titre/capacité complet de la personne signataire]</w:t>
      </w:r>
    </w:p>
    <w:p w14:paraId="31858DA9" w14:textId="77777777" w:rsidR="00B33989" w:rsidRPr="00C76C41" w:rsidRDefault="00B33989" w:rsidP="00B33989">
      <w:pPr>
        <w:tabs>
          <w:tab w:val="right" w:pos="4140"/>
          <w:tab w:val="left" w:pos="4500"/>
          <w:tab w:val="right" w:pos="9000"/>
        </w:tabs>
        <w:spacing w:after="240"/>
      </w:pPr>
      <w:r w:rsidRPr="00C76C41">
        <w:rPr>
          <w:b/>
          <w:bCs/>
        </w:rPr>
        <w:t>En tant que :</w:t>
      </w:r>
      <w:r w:rsidRPr="00C76C41">
        <w:t xml:space="preserve"> </w:t>
      </w:r>
      <w:r w:rsidRPr="00C76C41">
        <w:rPr>
          <w:bCs/>
          <w:i/>
          <w:iCs/>
        </w:rPr>
        <w:t>[indiquer la capacité du signataire]</w:t>
      </w:r>
    </w:p>
    <w:p w14:paraId="6B98505A" w14:textId="77777777" w:rsidR="00B33989" w:rsidRPr="00C76C41" w:rsidRDefault="00B33989" w:rsidP="00B33989">
      <w:pPr>
        <w:tabs>
          <w:tab w:val="right" w:pos="4140"/>
          <w:tab w:val="left" w:pos="4500"/>
          <w:tab w:val="right" w:pos="9000"/>
        </w:tabs>
        <w:spacing w:after="240"/>
      </w:pPr>
    </w:p>
    <w:p w14:paraId="4D4F833B" w14:textId="77777777" w:rsidR="00B33989" w:rsidRPr="00C76C41" w:rsidRDefault="00B33989" w:rsidP="00B33989">
      <w:pPr>
        <w:tabs>
          <w:tab w:val="right" w:pos="4140"/>
          <w:tab w:val="left" w:pos="4500"/>
          <w:tab w:val="right" w:pos="9000"/>
        </w:tabs>
        <w:spacing w:after="240"/>
        <w:rPr>
          <w:u w:val="single"/>
        </w:rPr>
      </w:pPr>
      <w:r w:rsidRPr="00C76C41">
        <w:t xml:space="preserve">Signature </w:t>
      </w:r>
      <w:r w:rsidRPr="00C76C41">
        <w:rPr>
          <w:bCs/>
          <w:i/>
          <w:iCs/>
        </w:rPr>
        <w:t>[insérer la signature]</w:t>
      </w:r>
    </w:p>
    <w:p w14:paraId="7E6A560E" w14:textId="77777777" w:rsidR="00B33989" w:rsidRPr="00C76C41" w:rsidRDefault="00B33989" w:rsidP="00B33989">
      <w:pPr>
        <w:tabs>
          <w:tab w:val="right" w:pos="4140"/>
          <w:tab w:val="left" w:pos="4500"/>
          <w:tab w:val="right" w:pos="9000"/>
        </w:tabs>
        <w:spacing w:after="240"/>
        <w:rPr>
          <w:i/>
          <w:iCs/>
        </w:rPr>
      </w:pPr>
      <w:r w:rsidRPr="00C76C41">
        <w:rPr>
          <w:b/>
          <w:bCs/>
        </w:rPr>
        <w:t>En date du</w:t>
      </w:r>
      <w:r w:rsidRPr="00C76C41">
        <w:t xml:space="preserve"> ________________________________ </w:t>
      </w:r>
      <w:r w:rsidRPr="00C76C41">
        <w:rPr>
          <w:b/>
          <w:bCs/>
        </w:rPr>
        <w:t>jour de</w:t>
      </w:r>
      <w:r w:rsidRPr="00C76C41">
        <w:t xml:space="preserve"> </w:t>
      </w:r>
      <w:r w:rsidRPr="00C76C41">
        <w:rPr>
          <w:i/>
          <w:iCs/>
        </w:rPr>
        <w:t>[Insérer la date de signature]</w:t>
      </w:r>
    </w:p>
    <w:p w14:paraId="50745F4E" w14:textId="77777777" w:rsidR="00B33989" w:rsidRPr="00C76C41" w:rsidRDefault="00B33989" w:rsidP="00B33989">
      <w:pPr>
        <w:tabs>
          <w:tab w:val="right" w:pos="4140"/>
          <w:tab w:val="left" w:pos="4500"/>
          <w:tab w:val="right" w:pos="9000"/>
        </w:tabs>
        <w:spacing w:after="240"/>
      </w:pPr>
    </w:p>
    <w:p w14:paraId="1B7915DF" w14:textId="77777777" w:rsidR="00B33989" w:rsidRPr="00C76C41" w:rsidRDefault="00B33989" w:rsidP="00B33989">
      <w:pPr>
        <w:tabs>
          <w:tab w:val="right" w:pos="4140"/>
          <w:tab w:val="left" w:pos="4500"/>
          <w:tab w:val="right" w:pos="9000"/>
        </w:tabs>
        <w:spacing w:after="240"/>
        <w:ind w:left="0" w:firstLine="0"/>
      </w:pPr>
      <w:r w:rsidRPr="00C76C41">
        <w:t xml:space="preserve">*Dans le cas d’une offre présentée par un groupement d’entreprises, indiquer le nom du groupement ou de ses partenaires, en tant que Soumissionnaire. </w:t>
      </w:r>
      <w:r w:rsidRPr="00C76C41">
        <w:rPr>
          <w:szCs w:val="24"/>
          <w:lang w:eastAsia="en-US"/>
        </w:rPr>
        <w:t>Dans le cas où le Soumissionnaire est un Groupement, chaque référence au « Soumissionnaire » dans le formulaire de divulgation de propriété bénéficiaire (y compris l’introduction à cet égard) doit être lue pour désigner le membre du Groupement.</w:t>
      </w:r>
    </w:p>
    <w:p w14:paraId="0F48BA05" w14:textId="77777777" w:rsidR="00B33989" w:rsidRPr="00C76C41" w:rsidRDefault="00B33989" w:rsidP="00B33989">
      <w:pPr>
        <w:tabs>
          <w:tab w:val="right" w:pos="4140"/>
          <w:tab w:val="left" w:pos="4500"/>
          <w:tab w:val="right" w:pos="9000"/>
        </w:tabs>
        <w:spacing w:after="240"/>
      </w:pPr>
      <w:r w:rsidRPr="00C76C41">
        <w:t>**La personne signataire doit avoir un pouvoir donné par le Soumissionnaire, à joindre à l’offre.</w:t>
      </w:r>
    </w:p>
    <w:p w14:paraId="74151985" w14:textId="77777777" w:rsidR="00B33989" w:rsidRPr="00C76C41" w:rsidRDefault="00B33989" w:rsidP="00B33989">
      <w:pPr>
        <w:rPr>
          <w:szCs w:val="24"/>
        </w:rPr>
      </w:pPr>
    </w:p>
    <w:p w14:paraId="54832870" w14:textId="72FBFEF3" w:rsidR="00971479" w:rsidRDefault="00971479">
      <w:pPr>
        <w:rPr>
          <w:rFonts w:asciiTheme="majorBidi" w:hAnsiTheme="majorBidi" w:cstheme="majorBidi"/>
          <w:b/>
          <w:sz w:val="20"/>
          <w:szCs w:val="24"/>
          <w:lang w:eastAsia="en-US"/>
        </w:rPr>
      </w:pPr>
      <w:r>
        <w:rPr>
          <w:rFonts w:asciiTheme="majorBidi" w:hAnsiTheme="majorBidi" w:cstheme="majorBidi"/>
          <w:b/>
          <w:sz w:val="20"/>
          <w:szCs w:val="24"/>
          <w:lang w:eastAsia="en-US"/>
        </w:rPr>
        <w:lastRenderedPageBreak/>
        <w:br w:type="page"/>
      </w:r>
    </w:p>
    <w:p w14:paraId="4870B6C6" w14:textId="77777777" w:rsidR="00B33989" w:rsidRPr="00C76C41" w:rsidRDefault="00B33989">
      <w:pPr>
        <w:rPr>
          <w:rFonts w:asciiTheme="majorBidi" w:hAnsiTheme="majorBidi" w:cstheme="majorBidi"/>
          <w:b/>
          <w:sz w:val="20"/>
          <w:szCs w:val="24"/>
          <w:lang w:eastAsia="en-US"/>
        </w:rPr>
      </w:pPr>
    </w:p>
    <w:p w14:paraId="38520991" w14:textId="0AA2BCEF" w:rsidR="001B3190" w:rsidRPr="00C76C41" w:rsidRDefault="001B3190" w:rsidP="00417292">
      <w:pPr>
        <w:pStyle w:val="Style35"/>
      </w:pPr>
      <w:bookmarkStart w:id="1033" w:name="_Toc90382170"/>
      <w:bookmarkStart w:id="1034" w:name="_Toc139114744"/>
      <w:r w:rsidRPr="00C76C41">
        <w:t xml:space="preserve">Modèle de Lettre de </w:t>
      </w:r>
      <w:r w:rsidR="00B33989" w:rsidRPr="00C76C41">
        <w:t>N</w:t>
      </w:r>
      <w:r w:rsidRPr="00C76C41">
        <w:t>otification de l’</w:t>
      </w:r>
      <w:r w:rsidR="00B33989" w:rsidRPr="00C76C41">
        <w:t>A</w:t>
      </w:r>
      <w:r w:rsidRPr="00C76C41">
        <w:t xml:space="preserve">ttribution du </w:t>
      </w:r>
      <w:r w:rsidR="00B33989" w:rsidRPr="00C76C41">
        <w:t>M</w:t>
      </w:r>
      <w:r w:rsidRPr="00C76C41">
        <w:t>arché</w:t>
      </w:r>
      <w:bookmarkEnd w:id="1030"/>
      <w:bookmarkEnd w:id="1033"/>
      <w:bookmarkEnd w:id="1034"/>
    </w:p>
    <w:p w14:paraId="3E45BFBD" w14:textId="77777777" w:rsidR="001B3190" w:rsidRPr="00C76C41" w:rsidRDefault="001B3190" w:rsidP="001B3190">
      <w:pPr>
        <w:spacing w:before="120" w:after="120"/>
        <w:rPr>
          <w:rFonts w:asciiTheme="majorBidi" w:hAnsiTheme="majorBidi" w:cstheme="majorBidi"/>
        </w:rPr>
      </w:pPr>
    </w:p>
    <w:p w14:paraId="14D99B1E" w14:textId="77777777" w:rsidR="001B3190" w:rsidRPr="0048244D" w:rsidRDefault="001B3190" w:rsidP="0024062C">
      <w:pPr>
        <w:pStyle w:val="Corpsdetexte"/>
        <w:spacing w:after="0"/>
        <w:ind w:left="180" w:right="288" w:firstLine="0"/>
        <w:jc w:val="center"/>
        <w:rPr>
          <w:b/>
          <w:i/>
          <w:sz w:val="28"/>
          <w:szCs w:val="28"/>
          <w:lang w:val="fr-FR" w:eastAsia="en-US"/>
        </w:rPr>
      </w:pPr>
      <w:r w:rsidRPr="0048244D">
        <w:rPr>
          <w:b/>
          <w:i/>
          <w:sz w:val="28"/>
          <w:szCs w:val="28"/>
          <w:lang w:val="fr-FR" w:eastAsia="en-US"/>
        </w:rPr>
        <w:t>[papier à en-tête du Maître d’Ouvrage]</w:t>
      </w:r>
    </w:p>
    <w:p w14:paraId="499B899D" w14:textId="77777777" w:rsidR="00BF617C" w:rsidRPr="00C76C41" w:rsidRDefault="00BF617C" w:rsidP="00BF617C">
      <w:pPr>
        <w:pStyle w:val="Corpsdetexte"/>
        <w:ind w:left="180" w:right="288"/>
        <w:jc w:val="right"/>
        <w:rPr>
          <w:i/>
          <w:lang w:val="fr-FR"/>
        </w:rPr>
      </w:pPr>
      <w:r w:rsidRPr="00C76C41">
        <w:rPr>
          <w:i/>
          <w:u w:val="single"/>
          <w:lang w:val="fr-FR"/>
        </w:rPr>
        <w:tab/>
      </w:r>
      <w:r w:rsidRPr="00C76C41">
        <w:rPr>
          <w:b/>
          <w:i/>
          <w:lang w:val="fr-FR"/>
        </w:rPr>
        <w:t xml:space="preserve"> [</w:t>
      </w:r>
      <w:r w:rsidRPr="00C76C41">
        <w:rPr>
          <w:b/>
          <w:bCs/>
          <w:i/>
          <w:lang w:val="fr-FR"/>
        </w:rPr>
        <w:t>date]</w:t>
      </w:r>
      <w:r w:rsidRPr="00C76C41">
        <w:rPr>
          <w:i/>
          <w:u w:val="single"/>
          <w:lang w:val="fr-FR"/>
        </w:rPr>
        <w:tab/>
      </w:r>
    </w:p>
    <w:p w14:paraId="6EFB30F6" w14:textId="77777777" w:rsidR="00BF617C" w:rsidRPr="00C76C41" w:rsidRDefault="00BF617C" w:rsidP="00BF617C">
      <w:pPr>
        <w:tabs>
          <w:tab w:val="left" w:leader="underscore" w:pos="2268"/>
          <w:tab w:val="left" w:leader="underscore" w:pos="8505"/>
        </w:tabs>
        <w:suppressAutoHyphens/>
        <w:spacing w:before="120" w:after="120"/>
        <w:ind w:left="0" w:hanging="9"/>
        <w:rPr>
          <w:iCs/>
        </w:rPr>
      </w:pPr>
      <w:r w:rsidRPr="00C76C41">
        <w:rPr>
          <w:szCs w:val="24"/>
        </w:rPr>
        <w:t>A </w:t>
      </w:r>
      <w:r w:rsidRPr="00C76C41">
        <w:rPr>
          <w:szCs w:val="24"/>
        </w:rPr>
        <w:tab/>
      </w:r>
      <w:r w:rsidRPr="00C76C41">
        <w:rPr>
          <w:b/>
          <w:i/>
          <w:szCs w:val="24"/>
        </w:rPr>
        <w:t>[nom et adresse du Soumissionnaire retenu</w:t>
      </w:r>
      <w:r w:rsidRPr="00C76C41">
        <w:rPr>
          <w:i/>
          <w:szCs w:val="24"/>
        </w:rPr>
        <w:t xml:space="preserve">] </w:t>
      </w:r>
      <w:r w:rsidRPr="00C76C41">
        <w:rPr>
          <w:iCs/>
        </w:rPr>
        <w:tab/>
        <w:t xml:space="preserve">  </w:t>
      </w:r>
    </w:p>
    <w:p w14:paraId="359240E8" w14:textId="77777777" w:rsidR="00BF617C" w:rsidRPr="00C76C41" w:rsidRDefault="00BF617C" w:rsidP="00BF617C">
      <w:pPr>
        <w:tabs>
          <w:tab w:val="left" w:leader="underscore" w:pos="2268"/>
          <w:tab w:val="left" w:leader="underscore" w:pos="8505"/>
        </w:tabs>
        <w:suppressAutoHyphens/>
        <w:spacing w:before="120" w:after="360"/>
        <w:ind w:left="0" w:hanging="9"/>
        <w:rPr>
          <w:iCs/>
        </w:rPr>
      </w:pPr>
      <w:r w:rsidRPr="00C76C41">
        <w:rPr>
          <w:iCs/>
        </w:rPr>
        <w:t>Sujet :</w:t>
      </w:r>
      <w:r w:rsidRPr="00C76C41">
        <w:rPr>
          <w:iCs/>
        </w:rPr>
        <w:tab/>
      </w:r>
      <w:r w:rsidRPr="00C76C41">
        <w:rPr>
          <w:b/>
          <w:i/>
          <w:iCs/>
        </w:rPr>
        <w:t xml:space="preserve">[No de </w:t>
      </w:r>
      <w:r w:rsidRPr="00C76C41">
        <w:rPr>
          <w:b/>
          <w:bCs/>
          <w:i/>
        </w:rPr>
        <w:t>Notification d’Attribution de Marché]</w:t>
      </w:r>
      <w:r w:rsidRPr="00C76C41">
        <w:rPr>
          <w:iCs/>
        </w:rPr>
        <w:tab/>
      </w:r>
    </w:p>
    <w:p w14:paraId="62115C64" w14:textId="77777777" w:rsidR="001B3190" w:rsidRPr="00C76C41" w:rsidRDefault="001B3190" w:rsidP="0024062C">
      <w:pPr>
        <w:spacing w:before="480" w:after="120"/>
        <w:rPr>
          <w:rFonts w:asciiTheme="majorBidi" w:hAnsiTheme="majorBidi" w:cstheme="majorBidi"/>
          <w:szCs w:val="24"/>
        </w:rPr>
      </w:pPr>
      <w:r w:rsidRPr="00C76C41">
        <w:rPr>
          <w:rFonts w:asciiTheme="majorBidi" w:hAnsiTheme="majorBidi" w:cstheme="majorBidi"/>
          <w:szCs w:val="24"/>
        </w:rPr>
        <w:t>Messieurs,</w:t>
      </w:r>
    </w:p>
    <w:p w14:paraId="4F125127" w14:textId="55102569" w:rsidR="001B3190" w:rsidRPr="00C76C41" w:rsidRDefault="001B3190" w:rsidP="0024062C">
      <w:pPr>
        <w:spacing w:before="200" w:after="120"/>
        <w:ind w:left="0" w:firstLine="0"/>
        <w:rPr>
          <w:rFonts w:asciiTheme="majorBidi" w:hAnsiTheme="majorBidi" w:cstheme="majorBidi"/>
          <w:szCs w:val="24"/>
        </w:rPr>
      </w:pPr>
      <w:r w:rsidRPr="00C76C41">
        <w:rPr>
          <w:rFonts w:asciiTheme="majorBidi" w:hAnsiTheme="majorBidi" w:cstheme="majorBidi"/>
          <w:szCs w:val="24"/>
        </w:rPr>
        <w:t>La présente a pour but de vous notifier que votre offre en date du</w:t>
      </w:r>
      <w:r w:rsidR="00C76C41" w:rsidRPr="00C76C41">
        <w:rPr>
          <w:rFonts w:asciiTheme="majorBidi" w:hAnsiTheme="majorBidi" w:cstheme="majorBidi"/>
          <w:szCs w:val="24"/>
        </w:rPr>
        <w:t>_____</w:t>
      </w:r>
      <w:r w:rsidRPr="00C76C41">
        <w:rPr>
          <w:rFonts w:asciiTheme="majorBidi" w:hAnsiTheme="majorBidi" w:cstheme="majorBidi"/>
          <w:szCs w:val="24"/>
        </w:rPr>
        <w:t xml:space="preserve"> </w:t>
      </w:r>
      <w:r w:rsidRPr="00C76C41">
        <w:rPr>
          <w:rFonts w:asciiTheme="majorBidi" w:hAnsiTheme="majorBidi" w:cstheme="majorBidi"/>
          <w:b/>
          <w:bCs/>
          <w:i/>
          <w:szCs w:val="24"/>
        </w:rPr>
        <w:t>[date]</w:t>
      </w:r>
      <w:r w:rsidRPr="00C76C41">
        <w:rPr>
          <w:rFonts w:asciiTheme="majorBidi" w:hAnsiTheme="majorBidi" w:cstheme="majorBidi"/>
          <w:szCs w:val="24"/>
        </w:rPr>
        <w:t xml:space="preserve"> pour l’exécution de </w:t>
      </w:r>
      <w:r w:rsidR="00C76C41" w:rsidRPr="00C76C41">
        <w:rPr>
          <w:rFonts w:asciiTheme="majorBidi" w:hAnsiTheme="majorBidi" w:cstheme="majorBidi"/>
          <w:szCs w:val="24"/>
        </w:rPr>
        <w:t xml:space="preserve">_____________ </w:t>
      </w:r>
      <w:r w:rsidRPr="00C76C41">
        <w:rPr>
          <w:rFonts w:asciiTheme="majorBidi" w:hAnsiTheme="majorBidi" w:cstheme="majorBidi"/>
          <w:b/>
          <w:bCs/>
          <w:i/>
          <w:szCs w:val="24"/>
        </w:rPr>
        <w:t>[nom du Marché et identification]</w:t>
      </w:r>
      <w:r w:rsidRPr="00C76C41">
        <w:rPr>
          <w:rFonts w:asciiTheme="majorBidi" w:hAnsiTheme="majorBidi" w:cstheme="majorBidi"/>
          <w:szCs w:val="24"/>
        </w:rPr>
        <w:t xml:space="preserve"> pour le </w:t>
      </w:r>
      <w:r w:rsidR="00AB1D96">
        <w:rPr>
          <w:rFonts w:asciiTheme="majorBidi" w:hAnsiTheme="majorBidi" w:cstheme="majorBidi"/>
          <w:szCs w:val="24"/>
        </w:rPr>
        <w:t>M</w:t>
      </w:r>
      <w:r w:rsidRPr="00C76C41">
        <w:rPr>
          <w:rFonts w:asciiTheme="majorBidi" w:hAnsiTheme="majorBidi" w:cstheme="majorBidi"/>
          <w:szCs w:val="24"/>
        </w:rPr>
        <w:t xml:space="preserve">ontant </w:t>
      </w:r>
      <w:r w:rsidR="00AB1D96">
        <w:rPr>
          <w:rFonts w:asciiTheme="majorBidi" w:hAnsiTheme="majorBidi" w:cstheme="majorBidi"/>
          <w:szCs w:val="24"/>
        </w:rPr>
        <w:t xml:space="preserve">accepté </w:t>
      </w:r>
      <w:r w:rsidRPr="00C76C41">
        <w:rPr>
          <w:rFonts w:asciiTheme="majorBidi" w:hAnsiTheme="majorBidi" w:cstheme="majorBidi"/>
          <w:szCs w:val="24"/>
        </w:rPr>
        <w:t xml:space="preserve">du Marché d’une contre-valeur de </w:t>
      </w:r>
      <w:r w:rsidR="00C76C41" w:rsidRPr="00C76C41">
        <w:rPr>
          <w:rFonts w:asciiTheme="majorBidi" w:hAnsiTheme="majorBidi" w:cstheme="majorBidi"/>
          <w:szCs w:val="24"/>
        </w:rPr>
        <w:t xml:space="preserve">____________ </w:t>
      </w:r>
      <w:r w:rsidRPr="00C76C41">
        <w:rPr>
          <w:rFonts w:asciiTheme="majorBidi" w:hAnsiTheme="majorBidi" w:cstheme="majorBidi"/>
          <w:b/>
          <w:bCs/>
          <w:i/>
          <w:szCs w:val="24"/>
        </w:rPr>
        <w:t>[montant en chiffres et en lettres, nom de la monnaie]</w:t>
      </w:r>
      <w:r w:rsidRPr="00C76C41">
        <w:rPr>
          <w:rFonts w:asciiTheme="majorBidi" w:hAnsiTheme="majorBidi" w:cstheme="majorBidi"/>
          <w:szCs w:val="24"/>
        </w:rPr>
        <w:t>, rectifié et modifié conformément aux Instructions aux soumissionnaires</w:t>
      </w:r>
      <w:r w:rsidR="00C76C41" w:rsidRPr="00C76C41">
        <w:rPr>
          <w:rFonts w:asciiTheme="majorBidi" w:hAnsiTheme="majorBidi" w:cstheme="majorBidi"/>
          <w:szCs w:val="24"/>
        </w:rPr>
        <w:t xml:space="preserve"> est acceptée par notre Agence. </w:t>
      </w:r>
      <w:r w:rsidRPr="00C76C41">
        <w:rPr>
          <w:rFonts w:asciiTheme="majorBidi" w:hAnsiTheme="majorBidi" w:cstheme="majorBidi"/>
          <w:szCs w:val="24"/>
        </w:rPr>
        <w:t xml:space="preserve"> </w:t>
      </w:r>
    </w:p>
    <w:p w14:paraId="0CC0236E" w14:textId="11164A5B" w:rsidR="001B3190" w:rsidRPr="00C76C41" w:rsidRDefault="001B3190" w:rsidP="0024062C">
      <w:pPr>
        <w:spacing w:before="200" w:after="120"/>
        <w:ind w:left="0" w:firstLine="0"/>
        <w:rPr>
          <w:rFonts w:asciiTheme="majorBidi" w:hAnsiTheme="majorBidi" w:cstheme="majorBidi"/>
          <w:bCs/>
          <w:szCs w:val="24"/>
        </w:rPr>
      </w:pPr>
      <w:r w:rsidRPr="00C76C41">
        <w:rPr>
          <w:rFonts w:asciiTheme="majorBidi" w:hAnsiTheme="majorBidi" w:cstheme="majorBidi"/>
          <w:szCs w:val="24"/>
        </w:rPr>
        <w:t>Il vous est demandé de fournir</w:t>
      </w:r>
      <w:r w:rsidR="00C76C41" w:rsidRPr="00C76C41">
        <w:rPr>
          <w:rFonts w:asciiTheme="majorBidi" w:hAnsiTheme="majorBidi" w:cstheme="majorBidi"/>
          <w:szCs w:val="24"/>
        </w:rPr>
        <w:t xml:space="preserve"> : (i) </w:t>
      </w:r>
      <w:r w:rsidRPr="00C76C41">
        <w:rPr>
          <w:rFonts w:asciiTheme="majorBidi" w:hAnsiTheme="majorBidi" w:cstheme="majorBidi"/>
          <w:szCs w:val="24"/>
        </w:rPr>
        <w:t xml:space="preserve">la </w:t>
      </w:r>
      <w:r w:rsidR="00C76C41" w:rsidRPr="00C76C41">
        <w:rPr>
          <w:rFonts w:asciiTheme="majorBidi" w:hAnsiTheme="majorBidi" w:cstheme="majorBidi"/>
          <w:szCs w:val="24"/>
        </w:rPr>
        <w:t>G</w:t>
      </w:r>
      <w:r w:rsidRPr="00C76C41">
        <w:rPr>
          <w:rFonts w:asciiTheme="majorBidi" w:hAnsiTheme="majorBidi" w:cstheme="majorBidi"/>
          <w:szCs w:val="24"/>
        </w:rPr>
        <w:t xml:space="preserve">arantie de </w:t>
      </w:r>
      <w:r w:rsidR="00C76C41" w:rsidRPr="00C76C41">
        <w:rPr>
          <w:rFonts w:asciiTheme="majorBidi" w:hAnsiTheme="majorBidi" w:cstheme="majorBidi"/>
          <w:szCs w:val="24"/>
        </w:rPr>
        <w:t>B</w:t>
      </w:r>
      <w:r w:rsidRPr="00C76C41">
        <w:rPr>
          <w:rFonts w:asciiTheme="majorBidi" w:hAnsiTheme="majorBidi" w:cstheme="majorBidi"/>
          <w:szCs w:val="24"/>
        </w:rPr>
        <w:t xml:space="preserve">onne </w:t>
      </w:r>
      <w:r w:rsidR="00C76C41" w:rsidRPr="00C76C41">
        <w:rPr>
          <w:rFonts w:asciiTheme="majorBidi" w:hAnsiTheme="majorBidi" w:cstheme="majorBidi"/>
          <w:szCs w:val="24"/>
        </w:rPr>
        <w:t>E</w:t>
      </w:r>
      <w:r w:rsidRPr="00C76C41">
        <w:rPr>
          <w:rFonts w:asciiTheme="majorBidi" w:hAnsiTheme="majorBidi" w:cstheme="majorBidi"/>
          <w:szCs w:val="24"/>
        </w:rPr>
        <w:t xml:space="preserve">xécution et la </w:t>
      </w:r>
      <w:r w:rsidR="00C76C41" w:rsidRPr="00C76C41">
        <w:rPr>
          <w:rFonts w:asciiTheme="majorBidi" w:hAnsiTheme="majorBidi" w:cstheme="majorBidi"/>
          <w:szCs w:val="24"/>
        </w:rPr>
        <w:t>G</w:t>
      </w:r>
      <w:r w:rsidRPr="00C76C41">
        <w:rPr>
          <w:rFonts w:asciiTheme="majorBidi" w:hAnsiTheme="majorBidi" w:cstheme="majorBidi"/>
          <w:szCs w:val="24"/>
        </w:rPr>
        <w:t xml:space="preserve">arantie de </w:t>
      </w:r>
      <w:r w:rsidR="00C76C41" w:rsidRPr="00C76C41">
        <w:rPr>
          <w:rFonts w:asciiTheme="majorBidi" w:hAnsiTheme="majorBidi" w:cstheme="majorBidi"/>
          <w:szCs w:val="24"/>
        </w:rPr>
        <w:t>P</w:t>
      </w:r>
      <w:r w:rsidRPr="00C76C41">
        <w:rPr>
          <w:rFonts w:asciiTheme="majorBidi" w:hAnsiTheme="majorBidi" w:cstheme="majorBidi"/>
          <w:szCs w:val="24"/>
        </w:rPr>
        <w:t xml:space="preserve">erformance </w:t>
      </w:r>
      <w:r w:rsidR="00C76C41" w:rsidRPr="00C76C41">
        <w:rPr>
          <w:rFonts w:asciiTheme="majorBidi" w:hAnsiTheme="majorBidi" w:cstheme="majorBidi"/>
          <w:szCs w:val="24"/>
        </w:rPr>
        <w:t>E</w:t>
      </w:r>
      <w:r w:rsidRPr="00C76C41">
        <w:rPr>
          <w:rFonts w:asciiTheme="majorBidi" w:hAnsiTheme="majorBidi" w:cstheme="majorBidi"/>
          <w:szCs w:val="24"/>
        </w:rPr>
        <w:t>nvironnementale</w:t>
      </w:r>
      <w:r w:rsidR="00C76C41" w:rsidRPr="00C76C41">
        <w:rPr>
          <w:rFonts w:asciiTheme="majorBidi" w:hAnsiTheme="majorBidi" w:cstheme="majorBidi"/>
          <w:szCs w:val="24"/>
        </w:rPr>
        <w:t xml:space="preserve"> et S</w:t>
      </w:r>
      <w:r w:rsidRPr="00C76C41">
        <w:rPr>
          <w:rFonts w:asciiTheme="majorBidi" w:hAnsiTheme="majorBidi" w:cstheme="majorBidi"/>
          <w:szCs w:val="24"/>
        </w:rPr>
        <w:t>ociale</w:t>
      </w:r>
      <w:r w:rsidR="00C76C41" w:rsidRPr="00C76C41">
        <w:rPr>
          <w:rFonts w:asciiTheme="majorBidi" w:hAnsiTheme="majorBidi" w:cstheme="majorBidi"/>
          <w:szCs w:val="24"/>
        </w:rPr>
        <w:t xml:space="preserve"> (ES)</w:t>
      </w:r>
      <w:r w:rsidRPr="00C76C41">
        <w:rPr>
          <w:rFonts w:asciiTheme="majorBidi" w:hAnsiTheme="majorBidi" w:cstheme="majorBidi"/>
          <w:szCs w:val="24"/>
        </w:rPr>
        <w:t xml:space="preserve"> </w:t>
      </w:r>
      <w:r w:rsidRPr="00C76C41">
        <w:rPr>
          <w:rFonts w:asciiTheme="majorBidi" w:hAnsiTheme="majorBidi" w:cstheme="majorBidi"/>
          <w:b/>
          <w:i/>
          <w:szCs w:val="24"/>
        </w:rPr>
        <w:t xml:space="preserve">[Omettre la </w:t>
      </w:r>
      <w:r w:rsidR="00C76C41" w:rsidRPr="00C76C41">
        <w:rPr>
          <w:rFonts w:asciiTheme="majorBidi" w:hAnsiTheme="majorBidi" w:cstheme="majorBidi"/>
          <w:b/>
          <w:i/>
          <w:szCs w:val="24"/>
        </w:rPr>
        <w:t>G</w:t>
      </w:r>
      <w:r w:rsidRPr="00C76C41">
        <w:rPr>
          <w:rFonts w:asciiTheme="majorBidi" w:hAnsiTheme="majorBidi" w:cstheme="majorBidi"/>
          <w:b/>
          <w:i/>
          <w:szCs w:val="24"/>
        </w:rPr>
        <w:t xml:space="preserve">arantie ES si elle n’est pas demandée </w:t>
      </w:r>
      <w:r w:rsidR="00C76C41" w:rsidRPr="00C76C41">
        <w:rPr>
          <w:rFonts w:asciiTheme="majorBidi" w:hAnsiTheme="majorBidi" w:cstheme="majorBidi"/>
          <w:b/>
          <w:i/>
          <w:szCs w:val="24"/>
        </w:rPr>
        <w:t>en vertu du</w:t>
      </w:r>
      <w:r w:rsidRPr="00C76C41">
        <w:rPr>
          <w:rFonts w:asciiTheme="majorBidi" w:hAnsiTheme="majorBidi" w:cstheme="majorBidi"/>
          <w:b/>
          <w:i/>
          <w:szCs w:val="24"/>
        </w:rPr>
        <w:t xml:space="preserve"> Marché]</w:t>
      </w:r>
      <w:r w:rsidRPr="00C76C41">
        <w:rPr>
          <w:rFonts w:asciiTheme="majorBidi" w:hAnsiTheme="majorBidi" w:cstheme="majorBidi"/>
          <w:szCs w:val="24"/>
        </w:rPr>
        <w:t xml:space="preserve"> dans les 28 jours, conformément au CCAG, en utilisant le formulaire de </w:t>
      </w:r>
      <w:r w:rsidR="00C76C41" w:rsidRPr="00C76C41">
        <w:rPr>
          <w:rFonts w:asciiTheme="majorBidi" w:hAnsiTheme="majorBidi" w:cstheme="majorBidi"/>
          <w:szCs w:val="24"/>
        </w:rPr>
        <w:t>G</w:t>
      </w:r>
      <w:r w:rsidRPr="00C76C41">
        <w:rPr>
          <w:rFonts w:asciiTheme="majorBidi" w:hAnsiTheme="majorBidi" w:cstheme="majorBidi"/>
          <w:szCs w:val="24"/>
        </w:rPr>
        <w:t xml:space="preserve">arantie de </w:t>
      </w:r>
      <w:r w:rsidR="00C76C41" w:rsidRPr="00C76C41">
        <w:rPr>
          <w:rFonts w:asciiTheme="majorBidi" w:hAnsiTheme="majorBidi" w:cstheme="majorBidi"/>
          <w:szCs w:val="24"/>
        </w:rPr>
        <w:t>B</w:t>
      </w:r>
      <w:r w:rsidRPr="00C76C41">
        <w:rPr>
          <w:rFonts w:asciiTheme="majorBidi" w:hAnsiTheme="majorBidi" w:cstheme="majorBidi"/>
          <w:szCs w:val="24"/>
        </w:rPr>
        <w:t xml:space="preserve">onne </w:t>
      </w:r>
      <w:r w:rsidR="00C76C41" w:rsidRPr="00C76C41">
        <w:rPr>
          <w:rFonts w:asciiTheme="majorBidi" w:hAnsiTheme="majorBidi" w:cstheme="majorBidi"/>
          <w:szCs w:val="24"/>
        </w:rPr>
        <w:t>E</w:t>
      </w:r>
      <w:r w:rsidRPr="00C76C41">
        <w:rPr>
          <w:rFonts w:asciiTheme="majorBidi" w:hAnsiTheme="majorBidi" w:cstheme="majorBidi"/>
          <w:szCs w:val="24"/>
        </w:rPr>
        <w:t xml:space="preserve">xécution et le formulaire de </w:t>
      </w:r>
      <w:r w:rsidR="00C76C41" w:rsidRPr="00C76C41">
        <w:rPr>
          <w:rFonts w:asciiTheme="majorBidi" w:hAnsiTheme="majorBidi" w:cstheme="majorBidi"/>
          <w:szCs w:val="24"/>
        </w:rPr>
        <w:t>G</w:t>
      </w:r>
      <w:r w:rsidRPr="00C76C41">
        <w:rPr>
          <w:rFonts w:asciiTheme="majorBidi" w:hAnsiTheme="majorBidi" w:cstheme="majorBidi"/>
          <w:szCs w:val="24"/>
        </w:rPr>
        <w:t xml:space="preserve">arantie de </w:t>
      </w:r>
      <w:r w:rsidR="00C76C41" w:rsidRPr="00C76C41">
        <w:rPr>
          <w:rFonts w:asciiTheme="majorBidi" w:hAnsiTheme="majorBidi" w:cstheme="majorBidi"/>
          <w:szCs w:val="24"/>
        </w:rPr>
        <w:t>P</w:t>
      </w:r>
      <w:r w:rsidRPr="00C76C41">
        <w:rPr>
          <w:rFonts w:asciiTheme="majorBidi" w:hAnsiTheme="majorBidi" w:cstheme="majorBidi"/>
          <w:szCs w:val="24"/>
        </w:rPr>
        <w:t xml:space="preserve">erformance </w:t>
      </w:r>
      <w:r w:rsidR="00C76C41" w:rsidRPr="00C76C41">
        <w:rPr>
          <w:rFonts w:asciiTheme="majorBidi" w:hAnsiTheme="majorBidi" w:cstheme="majorBidi"/>
          <w:szCs w:val="24"/>
        </w:rPr>
        <w:t>ES</w:t>
      </w:r>
      <w:r w:rsidRPr="00C76C41">
        <w:rPr>
          <w:rFonts w:asciiTheme="majorBidi" w:hAnsiTheme="majorBidi" w:cstheme="majorBidi"/>
          <w:szCs w:val="24"/>
        </w:rPr>
        <w:t xml:space="preserve"> </w:t>
      </w:r>
      <w:r w:rsidRPr="00C76C41">
        <w:rPr>
          <w:rFonts w:asciiTheme="majorBidi" w:hAnsiTheme="majorBidi" w:cstheme="majorBidi"/>
          <w:bCs/>
          <w:i/>
          <w:szCs w:val="24"/>
        </w:rPr>
        <w:t xml:space="preserve">[Omettre la référence au formulaire de garantie ES si elle n’est pas demandée </w:t>
      </w:r>
      <w:r w:rsidR="00C76C41" w:rsidRPr="00C76C41">
        <w:rPr>
          <w:rFonts w:asciiTheme="majorBidi" w:hAnsiTheme="majorBidi" w:cstheme="majorBidi"/>
          <w:bCs/>
          <w:i/>
          <w:szCs w:val="24"/>
        </w:rPr>
        <w:t>en vertu du</w:t>
      </w:r>
      <w:r w:rsidRPr="00C76C41">
        <w:rPr>
          <w:rFonts w:asciiTheme="majorBidi" w:hAnsiTheme="majorBidi" w:cstheme="majorBidi"/>
          <w:bCs/>
          <w:i/>
          <w:szCs w:val="24"/>
        </w:rPr>
        <w:t xml:space="preserve"> Marché]</w:t>
      </w:r>
      <w:r w:rsidR="00C76C41" w:rsidRPr="00C76C41">
        <w:rPr>
          <w:rFonts w:asciiTheme="majorBidi" w:hAnsiTheme="majorBidi" w:cstheme="majorBidi"/>
          <w:bCs/>
          <w:i/>
          <w:szCs w:val="24"/>
        </w:rPr>
        <w:t xml:space="preserve"> ; et (ii) les informations additionnelles sur les Bénéficiaires Effectifs conformément à l’article </w:t>
      </w:r>
      <w:r w:rsidR="002640D6">
        <w:rPr>
          <w:rFonts w:asciiTheme="majorBidi" w:hAnsiTheme="majorBidi" w:cstheme="majorBidi"/>
          <w:bCs/>
          <w:i/>
          <w:szCs w:val="24"/>
        </w:rPr>
        <w:t>48</w:t>
      </w:r>
      <w:r w:rsidR="00C76C41" w:rsidRPr="00C76C41">
        <w:rPr>
          <w:rFonts w:asciiTheme="majorBidi" w:hAnsiTheme="majorBidi" w:cstheme="majorBidi"/>
          <w:bCs/>
          <w:i/>
          <w:szCs w:val="24"/>
        </w:rPr>
        <w:t>.1 des IS, dans les huit (8) jours ouvrables en utilisant le Formulaire de Divulgation des Bénéficiaires Effectifs d</w:t>
      </w:r>
      <w:r w:rsidRPr="00C76C41">
        <w:rPr>
          <w:rFonts w:asciiTheme="majorBidi" w:hAnsiTheme="majorBidi" w:cstheme="majorBidi"/>
          <w:bCs/>
          <w:szCs w:val="24"/>
        </w:rPr>
        <w:t xml:space="preserve">e la Section X, Formulaires du </w:t>
      </w:r>
      <w:r w:rsidR="004006B0">
        <w:rPr>
          <w:rFonts w:asciiTheme="majorBidi" w:hAnsiTheme="majorBidi" w:cstheme="majorBidi"/>
          <w:bCs/>
          <w:szCs w:val="24"/>
        </w:rPr>
        <w:t>M</w:t>
      </w:r>
      <w:r w:rsidRPr="00C76C41">
        <w:rPr>
          <w:rFonts w:asciiTheme="majorBidi" w:hAnsiTheme="majorBidi" w:cstheme="majorBidi"/>
          <w:bCs/>
          <w:szCs w:val="24"/>
        </w:rPr>
        <w:t>arché</w:t>
      </w:r>
      <w:r w:rsidR="00C76C41" w:rsidRPr="00C76C41">
        <w:rPr>
          <w:rFonts w:asciiTheme="majorBidi" w:hAnsiTheme="majorBidi" w:cstheme="majorBidi"/>
          <w:bCs/>
          <w:szCs w:val="24"/>
        </w:rPr>
        <w:t xml:space="preserve"> du </w:t>
      </w:r>
      <w:r w:rsidR="004006B0" w:rsidRPr="00C76C41">
        <w:rPr>
          <w:rFonts w:asciiTheme="majorBidi" w:hAnsiTheme="majorBidi" w:cstheme="majorBidi"/>
          <w:bCs/>
          <w:szCs w:val="24"/>
        </w:rPr>
        <w:t>do</w:t>
      </w:r>
      <w:r w:rsidR="004006B0">
        <w:rPr>
          <w:rFonts w:asciiTheme="majorBidi" w:hAnsiTheme="majorBidi" w:cstheme="majorBidi"/>
          <w:bCs/>
          <w:szCs w:val="24"/>
        </w:rPr>
        <w:t>ssier</w:t>
      </w:r>
      <w:r w:rsidR="004006B0" w:rsidRPr="00C76C41">
        <w:rPr>
          <w:rFonts w:asciiTheme="majorBidi" w:hAnsiTheme="majorBidi" w:cstheme="majorBidi"/>
          <w:bCs/>
          <w:szCs w:val="24"/>
        </w:rPr>
        <w:t xml:space="preserve"> </w:t>
      </w:r>
      <w:r w:rsidR="00C76C41" w:rsidRPr="00C76C41">
        <w:rPr>
          <w:rFonts w:asciiTheme="majorBidi" w:hAnsiTheme="majorBidi" w:cstheme="majorBidi"/>
          <w:bCs/>
          <w:szCs w:val="24"/>
        </w:rPr>
        <w:t>d’appel d’offres</w:t>
      </w:r>
      <w:r w:rsidRPr="00C76C41">
        <w:rPr>
          <w:rFonts w:asciiTheme="majorBidi" w:hAnsiTheme="majorBidi" w:cstheme="majorBidi"/>
          <w:bCs/>
          <w:szCs w:val="24"/>
        </w:rPr>
        <w:t>.</w:t>
      </w:r>
    </w:p>
    <w:p w14:paraId="421BF9C5" w14:textId="77777777" w:rsidR="001B3190" w:rsidRPr="00C76C41" w:rsidRDefault="001B3190" w:rsidP="0024062C">
      <w:pPr>
        <w:spacing w:before="200" w:after="120"/>
        <w:rPr>
          <w:rFonts w:asciiTheme="majorBidi" w:hAnsiTheme="majorBidi" w:cstheme="majorBidi"/>
          <w:szCs w:val="24"/>
        </w:rPr>
      </w:pPr>
      <w:r w:rsidRPr="00C76C41">
        <w:rPr>
          <w:rFonts w:asciiTheme="majorBidi" w:hAnsiTheme="majorBidi" w:cstheme="majorBidi"/>
          <w:szCs w:val="24"/>
        </w:rPr>
        <w:t>Veuillez agréer, Messieurs, l’expression de notre considération distinguée.</w:t>
      </w:r>
    </w:p>
    <w:p w14:paraId="4649C6FE" w14:textId="77777777" w:rsidR="001B3190" w:rsidRPr="00C76C41" w:rsidRDefault="001B3190" w:rsidP="0024062C">
      <w:pPr>
        <w:spacing w:before="200" w:after="120"/>
        <w:rPr>
          <w:rFonts w:asciiTheme="majorBidi" w:hAnsiTheme="majorBidi" w:cstheme="majorBidi"/>
          <w:szCs w:val="24"/>
        </w:rPr>
      </w:pPr>
    </w:p>
    <w:p w14:paraId="20BC330F" w14:textId="77777777" w:rsidR="0024062C" w:rsidRPr="00C76C41" w:rsidRDefault="0024062C" w:rsidP="0024062C">
      <w:pPr>
        <w:keepNext/>
        <w:keepLines/>
        <w:spacing w:before="200" w:after="120"/>
        <w:ind w:left="578" w:hanging="578"/>
        <w:rPr>
          <w:rFonts w:asciiTheme="majorBidi" w:hAnsiTheme="majorBidi" w:cstheme="majorBidi"/>
          <w:i/>
          <w:szCs w:val="24"/>
        </w:rPr>
      </w:pPr>
    </w:p>
    <w:p w14:paraId="1763E29B" w14:textId="6CFF7F1B" w:rsidR="001B3190" w:rsidRPr="00C76C41" w:rsidRDefault="001B3190" w:rsidP="0024062C">
      <w:pPr>
        <w:keepNext/>
        <w:keepLines/>
        <w:spacing w:before="200" w:after="120"/>
        <w:ind w:left="578" w:hanging="578"/>
        <w:rPr>
          <w:rFonts w:asciiTheme="majorBidi" w:hAnsiTheme="majorBidi" w:cstheme="majorBidi"/>
          <w:szCs w:val="24"/>
        </w:rPr>
      </w:pPr>
      <w:r w:rsidRPr="00C76C41">
        <w:rPr>
          <w:rFonts w:asciiTheme="majorBidi" w:hAnsiTheme="majorBidi" w:cstheme="majorBidi"/>
          <w:i/>
          <w:szCs w:val="24"/>
        </w:rPr>
        <w:t>[Signature, nom et titre du signataire habilité à signer au nom du Maître d’Ouvrage]</w:t>
      </w:r>
    </w:p>
    <w:p w14:paraId="6DF91019" w14:textId="020019DD" w:rsidR="001B3190" w:rsidRPr="00C76C41" w:rsidRDefault="001B3190" w:rsidP="0024062C">
      <w:pPr>
        <w:keepNext/>
        <w:keepLines/>
        <w:spacing w:before="200" w:after="120"/>
        <w:ind w:left="578" w:hanging="578"/>
        <w:rPr>
          <w:rFonts w:asciiTheme="majorBidi" w:hAnsiTheme="majorBidi" w:cstheme="majorBidi"/>
          <w:szCs w:val="24"/>
        </w:rPr>
      </w:pPr>
    </w:p>
    <w:p w14:paraId="3B16E737" w14:textId="5D5ECC12" w:rsidR="00BF617C" w:rsidRPr="00C76C41" w:rsidRDefault="00BF617C" w:rsidP="00BF617C">
      <w:pPr>
        <w:pStyle w:val="Retraitcorpsdetexte"/>
        <w:tabs>
          <w:tab w:val="right" w:leader="dot" w:pos="9360"/>
        </w:tabs>
        <w:ind w:left="0" w:right="288" w:firstLine="0"/>
        <w:rPr>
          <w:iCs/>
          <w:lang w:val="fr-FR"/>
        </w:rPr>
      </w:pPr>
      <w:r w:rsidRPr="00C76C41">
        <w:rPr>
          <w:iCs/>
          <w:lang w:val="fr-FR"/>
        </w:rPr>
        <w:t>Nom et Titre du Signataire</w:t>
      </w:r>
      <w:r w:rsidR="00C76C41">
        <w:rPr>
          <w:iCs/>
          <w:lang w:val="fr-FR"/>
        </w:rPr>
        <w:t xml:space="preserve"> </w:t>
      </w:r>
      <w:r w:rsidRPr="00C76C41">
        <w:rPr>
          <w:iCs/>
          <w:lang w:val="fr-FR"/>
        </w:rPr>
        <w:t xml:space="preserve">:  </w:t>
      </w:r>
      <w:r w:rsidRPr="00C76C41">
        <w:rPr>
          <w:iCs/>
          <w:lang w:val="fr-FR"/>
        </w:rPr>
        <w:tab/>
      </w:r>
    </w:p>
    <w:p w14:paraId="78B0F0D5" w14:textId="77777777" w:rsidR="00BF617C" w:rsidRPr="00C76C41" w:rsidRDefault="00BF617C" w:rsidP="00BF617C">
      <w:pPr>
        <w:pStyle w:val="Retraitcorpsdetexte"/>
        <w:tabs>
          <w:tab w:val="right" w:leader="dot" w:pos="9360"/>
        </w:tabs>
        <w:ind w:left="0" w:right="288" w:firstLine="0"/>
        <w:rPr>
          <w:iCs/>
          <w:lang w:val="fr-FR"/>
        </w:rPr>
      </w:pPr>
    </w:p>
    <w:p w14:paraId="37142300" w14:textId="77777777" w:rsidR="00BF617C" w:rsidRPr="00C76C41" w:rsidRDefault="00BF617C" w:rsidP="00BF617C">
      <w:pPr>
        <w:pStyle w:val="Retraitcorpsdetexte"/>
        <w:tabs>
          <w:tab w:val="right" w:leader="dot" w:pos="9360"/>
        </w:tabs>
        <w:ind w:left="0" w:right="288" w:firstLine="0"/>
        <w:rPr>
          <w:iCs/>
          <w:lang w:val="fr-FR"/>
        </w:rPr>
      </w:pPr>
      <w:r w:rsidRPr="00C76C41">
        <w:rPr>
          <w:iCs/>
          <w:lang w:val="fr-FR"/>
        </w:rPr>
        <w:t xml:space="preserve">Nom de l’Agence :  </w:t>
      </w:r>
      <w:r w:rsidRPr="00C76C41">
        <w:rPr>
          <w:iCs/>
          <w:lang w:val="fr-FR"/>
        </w:rPr>
        <w:tab/>
      </w:r>
    </w:p>
    <w:p w14:paraId="1A8F8826" w14:textId="77777777" w:rsidR="00BF617C" w:rsidRPr="00C76C41" w:rsidRDefault="00BF617C" w:rsidP="00BF617C">
      <w:pPr>
        <w:pStyle w:val="Enclosure"/>
        <w:ind w:right="288"/>
        <w:rPr>
          <w:lang w:val="fr-FR"/>
        </w:rPr>
      </w:pPr>
    </w:p>
    <w:p w14:paraId="0F66E8C8" w14:textId="32A7803D" w:rsidR="00BF617C" w:rsidRPr="00C76C41" w:rsidRDefault="00BF617C" w:rsidP="00BF617C">
      <w:pPr>
        <w:pStyle w:val="Enclosure"/>
        <w:ind w:right="288"/>
        <w:rPr>
          <w:b/>
          <w:lang w:val="fr-FR"/>
        </w:rPr>
      </w:pPr>
      <w:r w:rsidRPr="00C76C41">
        <w:rPr>
          <w:b/>
          <w:lang w:val="fr-FR"/>
        </w:rPr>
        <w:t>Pièce Jointe</w:t>
      </w:r>
      <w:r w:rsidR="00AE08B5">
        <w:rPr>
          <w:b/>
          <w:lang w:val="fr-FR"/>
        </w:rPr>
        <w:t xml:space="preserve"> </w:t>
      </w:r>
      <w:r w:rsidRPr="00C76C41">
        <w:rPr>
          <w:b/>
          <w:lang w:val="fr-FR"/>
        </w:rPr>
        <w:t>:  Acte d’Engagement</w:t>
      </w:r>
    </w:p>
    <w:p w14:paraId="10C2E521" w14:textId="6EB056EF" w:rsidR="000A450A" w:rsidRPr="00C76C41" w:rsidRDefault="000A450A" w:rsidP="00417292">
      <w:pPr>
        <w:pStyle w:val="Style35"/>
      </w:pPr>
      <w:r w:rsidRPr="00C76C41">
        <w:rPr>
          <w:rFonts w:asciiTheme="majorBidi" w:hAnsiTheme="majorBidi" w:cstheme="majorBidi"/>
          <w:sz w:val="24"/>
        </w:rPr>
        <w:br w:type="page"/>
      </w:r>
      <w:bookmarkStart w:id="1035" w:name="_Toc348233312"/>
      <w:bookmarkStart w:id="1036" w:name="_Toc327354352"/>
      <w:bookmarkStart w:id="1037" w:name="_Toc483207931"/>
      <w:bookmarkStart w:id="1038" w:name="_Toc90382171"/>
      <w:bookmarkStart w:id="1039" w:name="_Toc139114745"/>
      <w:r w:rsidRPr="00C76C41">
        <w:lastRenderedPageBreak/>
        <w:t>Modèle d’Acte d’</w:t>
      </w:r>
      <w:r w:rsidR="00AE08B5">
        <w:t>E</w:t>
      </w:r>
      <w:r w:rsidRPr="00C76C41">
        <w:t>ngagement</w:t>
      </w:r>
      <w:bookmarkEnd w:id="1035"/>
      <w:bookmarkEnd w:id="1036"/>
      <w:bookmarkEnd w:id="1037"/>
      <w:bookmarkEnd w:id="1038"/>
      <w:bookmarkEnd w:id="1039"/>
    </w:p>
    <w:p w14:paraId="1FDCCDD9" w14:textId="77777777" w:rsidR="000A450A" w:rsidRPr="00C76C41" w:rsidRDefault="000A450A" w:rsidP="00DC57DA">
      <w:pPr>
        <w:spacing w:before="120" w:after="120"/>
        <w:rPr>
          <w:rFonts w:asciiTheme="majorBidi" w:hAnsiTheme="majorBidi" w:cstheme="majorBidi"/>
        </w:rPr>
      </w:pPr>
    </w:p>
    <w:p w14:paraId="30B639E2" w14:textId="482D9E6E" w:rsidR="000A450A" w:rsidRPr="00C76C41" w:rsidRDefault="000A450A" w:rsidP="00CF0B70">
      <w:pPr>
        <w:tabs>
          <w:tab w:val="left" w:pos="4680"/>
          <w:tab w:val="left" w:pos="7560"/>
        </w:tabs>
        <w:spacing w:before="240" w:after="120"/>
        <w:ind w:left="0" w:firstLine="0"/>
        <w:rPr>
          <w:rFonts w:asciiTheme="majorBidi" w:hAnsiTheme="majorBidi" w:cstheme="majorBidi"/>
          <w:szCs w:val="24"/>
        </w:rPr>
      </w:pPr>
      <w:r w:rsidRPr="00C76C41">
        <w:rPr>
          <w:rFonts w:asciiTheme="majorBidi" w:hAnsiTheme="majorBidi" w:cstheme="majorBidi"/>
          <w:szCs w:val="24"/>
        </w:rPr>
        <w:t>Le présent Marché</w:t>
      </w:r>
      <w:r w:rsidRPr="00C76C41">
        <w:rPr>
          <w:rFonts w:asciiTheme="majorBidi" w:hAnsiTheme="majorBidi" w:cstheme="majorBidi"/>
          <w:b/>
          <w:szCs w:val="24"/>
        </w:rPr>
        <w:t xml:space="preserve"> </w:t>
      </w:r>
      <w:r w:rsidRPr="00C76C41">
        <w:rPr>
          <w:rFonts w:asciiTheme="majorBidi" w:hAnsiTheme="majorBidi" w:cstheme="majorBidi"/>
          <w:szCs w:val="24"/>
        </w:rPr>
        <w:t xml:space="preserve">a été conclu le </w:t>
      </w:r>
      <w:r w:rsidRPr="00C76C41">
        <w:rPr>
          <w:rFonts w:asciiTheme="majorBidi" w:hAnsiTheme="majorBidi" w:cstheme="majorBidi"/>
          <w:szCs w:val="24"/>
          <w:u w:val="single"/>
        </w:rPr>
        <w:tab/>
      </w:r>
      <w:r w:rsidR="00AE08B5">
        <w:rPr>
          <w:rFonts w:asciiTheme="majorBidi" w:hAnsiTheme="majorBidi" w:cstheme="majorBidi"/>
          <w:szCs w:val="24"/>
          <w:u w:val="single"/>
        </w:rPr>
        <w:t xml:space="preserve"> jour de </w:t>
      </w:r>
      <w:r w:rsidRPr="00C76C41">
        <w:rPr>
          <w:rFonts w:asciiTheme="majorBidi" w:hAnsiTheme="majorBidi" w:cstheme="majorBidi"/>
          <w:szCs w:val="24"/>
        </w:rPr>
        <w:t xml:space="preserve"> </w:t>
      </w:r>
      <w:r w:rsidR="00AE08B5">
        <w:rPr>
          <w:rFonts w:asciiTheme="majorBidi" w:hAnsiTheme="majorBidi" w:cstheme="majorBidi"/>
          <w:szCs w:val="24"/>
        </w:rPr>
        <w:t>,</w:t>
      </w:r>
      <w:r w:rsidRPr="00C76C41">
        <w:rPr>
          <w:rFonts w:asciiTheme="majorBidi" w:hAnsiTheme="majorBidi" w:cstheme="majorBidi"/>
          <w:szCs w:val="24"/>
        </w:rPr>
        <w:t xml:space="preserve">20 </w:t>
      </w:r>
      <w:r w:rsidR="00AE08B5">
        <w:rPr>
          <w:rFonts w:asciiTheme="majorBidi" w:hAnsiTheme="majorBidi" w:cstheme="majorBidi"/>
          <w:szCs w:val="24"/>
        </w:rPr>
        <w:t>--</w:t>
      </w:r>
      <w:r w:rsidRPr="00C76C41">
        <w:rPr>
          <w:rFonts w:asciiTheme="majorBidi" w:hAnsiTheme="majorBidi" w:cstheme="majorBidi"/>
          <w:szCs w:val="24"/>
          <w:u w:val="single"/>
        </w:rPr>
        <w:tab/>
      </w:r>
      <w:r w:rsidR="00CF0B70" w:rsidRPr="00C76C41">
        <w:rPr>
          <w:rFonts w:asciiTheme="majorBidi" w:hAnsiTheme="majorBidi" w:cstheme="majorBidi"/>
          <w:szCs w:val="24"/>
          <w:u w:val="single"/>
        </w:rPr>
        <w:t xml:space="preserve"> </w:t>
      </w:r>
      <w:r w:rsidRPr="00C76C41">
        <w:rPr>
          <w:rFonts w:asciiTheme="majorBidi" w:hAnsiTheme="majorBidi" w:cstheme="majorBidi"/>
          <w:szCs w:val="24"/>
        </w:rPr>
        <w:t xml:space="preserve">entre </w:t>
      </w:r>
      <w:r w:rsidR="00AE08B5">
        <w:rPr>
          <w:rFonts w:asciiTheme="majorBidi" w:hAnsiTheme="majorBidi" w:cstheme="majorBidi"/>
          <w:szCs w:val="24"/>
        </w:rPr>
        <w:t xml:space="preserve">_________  </w:t>
      </w:r>
      <w:r w:rsidRPr="00C76C41">
        <w:rPr>
          <w:rFonts w:asciiTheme="majorBidi" w:hAnsiTheme="majorBidi" w:cstheme="majorBidi"/>
          <w:b/>
          <w:bCs/>
          <w:i/>
          <w:szCs w:val="24"/>
        </w:rPr>
        <w:t>[nom</w:t>
      </w:r>
      <w:r w:rsidR="00527656">
        <w:rPr>
          <w:rFonts w:asciiTheme="majorBidi" w:hAnsiTheme="majorBidi" w:cstheme="majorBidi"/>
          <w:b/>
          <w:bCs/>
          <w:i/>
          <w:szCs w:val="24"/>
        </w:rPr>
        <w:t xml:space="preserve"> </w:t>
      </w:r>
      <w:r w:rsidR="00AE08B5">
        <w:rPr>
          <w:rFonts w:asciiTheme="majorBidi" w:hAnsiTheme="majorBidi" w:cstheme="majorBidi"/>
          <w:b/>
          <w:bCs/>
          <w:i/>
          <w:szCs w:val="24"/>
        </w:rPr>
        <w:t>du Maître d’Ouvrage</w:t>
      </w:r>
      <w:r w:rsidRPr="00C76C41">
        <w:rPr>
          <w:rFonts w:asciiTheme="majorBidi" w:hAnsiTheme="majorBidi" w:cstheme="majorBidi"/>
          <w:b/>
          <w:bCs/>
          <w:i/>
          <w:szCs w:val="24"/>
        </w:rPr>
        <w:t>]</w:t>
      </w:r>
      <w:r w:rsidRPr="00C76C41">
        <w:rPr>
          <w:rFonts w:asciiTheme="majorBidi" w:hAnsiTheme="majorBidi" w:cstheme="majorBidi"/>
          <w:szCs w:val="24"/>
        </w:rPr>
        <w:t xml:space="preserve">, domicilié à </w:t>
      </w:r>
      <w:r w:rsidRPr="00C76C41">
        <w:rPr>
          <w:rFonts w:asciiTheme="majorBidi" w:hAnsiTheme="majorBidi" w:cstheme="majorBidi"/>
          <w:b/>
          <w:bCs/>
          <w:i/>
          <w:szCs w:val="24"/>
        </w:rPr>
        <w:t>[adresse]</w:t>
      </w:r>
      <w:r w:rsidRPr="00C76C41">
        <w:rPr>
          <w:rFonts w:asciiTheme="majorBidi" w:hAnsiTheme="majorBidi" w:cstheme="majorBidi"/>
          <w:i/>
          <w:szCs w:val="24"/>
        </w:rPr>
        <w:t xml:space="preserve"> </w:t>
      </w:r>
      <w:r w:rsidRPr="00C76C41">
        <w:rPr>
          <w:rFonts w:asciiTheme="majorBidi" w:hAnsiTheme="majorBidi" w:cstheme="majorBidi"/>
          <w:szCs w:val="24"/>
        </w:rPr>
        <w:t xml:space="preserve">(ci-après dénommé </w:t>
      </w:r>
      <w:r w:rsidR="009B2302" w:rsidRPr="00C76C41">
        <w:rPr>
          <w:rFonts w:asciiTheme="majorBidi" w:hAnsiTheme="majorBidi" w:cstheme="majorBidi"/>
          <w:szCs w:val="24"/>
        </w:rPr>
        <w:t>« </w:t>
      </w:r>
      <w:r w:rsidRPr="00C76C41">
        <w:rPr>
          <w:rFonts w:asciiTheme="majorBidi" w:hAnsiTheme="majorBidi" w:cstheme="majorBidi"/>
          <w:szCs w:val="24"/>
        </w:rPr>
        <w:t xml:space="preserve">le </w:t>
      </w:r>
      <w:r w:rsidR="00790A4B" w:rsidRPr="00C76C41">
        <w:rPr>
          <w:rFonts w:asciiTheme="majorBidi" w:hAnsiTheme="majorBidi" w:cstheme="majorBidi"/>
          <w:szCs w:val="24"/>
        </w:rPr>
        <w:t>Maître d’Ouvrage</w:t>
      </w:r>
      <w:r w:rsidR="009B2302" w:rsidRPr="00C76C41">
        <w:rPr>
          <w:rFonts w:asciiTheme="majorBidi" w:hAnsiTheme="majorBidi" w:cstheme="majorBidi"/>
          <w:szCs w:val="24"/>
        </w:rPr>
        <w:t> »</w:t>
      </w:r>
      <w:r w:rsidRPr="00C76C41">
        <w:rPr>
          <w:rFonts w:asciiTheme="majorBidi" w:hAnsiTheme="majorBidi" w:cstheme="majorBidi"/>
          <w:szCs w:val="24"/>
        </w:rPr>
        <w:t xml:space="preserve">) d’une part et </w:t>
      </w:r>
      <w:r w:rsidR="00AE08B5">
        <w:rPr>
          <w:rFonts w:asciiTheme="majorBidi" w:hAnsiTheme="majorBidi" w:cstheme="majorBidi"/>
          <w:szCs w:val="24"/>
        </w:rPr>
        <w:t xml:space="preserve">___________ </w:t>
      </w:r>
      <w:r w:rsidRPr="00C76C41">
        <w:rPr>
          <w:rFonts w:asciiTheme="majorBidi" w:hAnsiTheme="majorBidi" w:cstheme="majorBidi"/>
          <w:b/>
          <w:bCs/>
          <w:i/>
          <w:szCs w:val="24"/>
        </w:rPr>
        <w:t xml:space="preserve">[nom de l’Entrepreneur ou du groupement d’entreprise suivi de </w:t>
      </w:r>
      <w:r w:rsidR="009B2302" w:rsidRPr="00C76C41">
        <w:rPr>
          <w:rFonts w:asciiTheme="majorBidi" w:hAnsiTheme="majorBidi" w:cstheme="majorBidi"/>
          <w:b/>
          <w:bCs/>
          <w:i/>
          <w:szCs w:val="24"/>
        </w:rPr>
        <w:t>« </w:t>
      </w:r>
      <w:r w:rsidRPr="00C76C41">
        <w:rPr>
          <w:rFonts w:asciiTheme="majorBidi" w:hAnsiTheme="majorBidi" w:cstheme="majorBidi"/>
          <w:b/>
          <w:bCs/>
          <w:i/>
          <w:szCs w:val="24"/>
        </w:rPr>
        <w:t>solidairement</w:t>
      </w:r>
      <w:r w:rsidRPr="00C76C41">
        <w:rPr>
          <w:rFonts w:asciiTheme="majorBidi" w:hAnsiTheme="majorBidi" w:cstheme="majorBidi"/>
          <w:b/>
          <w:bCs/>
          <w:szCs w:val="24"/>
        </w:rPr>
        <w:t xml:space="preserve">, </w:t>
      </w:r>
      <w:r w:rsidRPr="00C76C41">
        <w:rPr>
          <w:rFonts w:asciiTheme="majorBidi" w:hAnsiTheme="majorBidi" w:cstheme="majorBidi"/>
          <w:b/>
          <w:bCs/>
          <w:i/>
          <w:szCs w:val="24"/>
        </w:rPr>
        <w:t>et représenté</w:t>
      </w:r>
      <w:r w:rsidRPr="00C76C41">
        <w:rPr>
          <w:rFonts w:asciiTheme="majorBidi" w:hAnsiTheme="majorBidi" w:cstheme="majorBidi"/>
          <w:b/>
          <w:bCs/>
          <w:szCs w:val="24"/>
        </w:rPr>
        <w:t xml:space="preserve"> </w:t>
      </w:r>
      <w:r w:rsidRPr="00C76C41">
        <w:rPr>
          <w:rFonts w:asciiTheme="majorBidi" w:hAnsiTheme="majorBidi" w:cstheme="majorBidi"/>
          <w:b/>
          <w:bCs/>
          <w:i/>
          <w:szCs w:val="24"/>
        </w:rPr>
        <w:t xml:space="preserve">par </w:t>
      </w:r>
      <w:r w:rsidR="00AE08B5">
        <w:rPr>
          <w:rFonts w:asciiTheme="majorBidi" w:hAnsiTheme="majorBidi" w:cstheme="majorBidi"/>
          <w:b/>
          <w:bCs/>
          <w:i/>
          <w:szCs w:val="24"/>
        </w:rPr>
        <w:t>_____</w:t>
      </w:r>
      <w:r w:rsidRPr="00C76C41">
        <w:rPr>
          <w:rFonts w:asciiTheme="majorBidi" w:hAnsiTheme="majorBidi" w:cstheme="majorBidi"/>
          <w:b/>
          <w:bCs/>
          <w:i/>
          <w:szCs w:val="24"/>
        </w:rPr>
        <w:t>[nom] comme mandataire commun</w:t>
      </w:r>
      <w:r w:rsidR="009B2302" w:rsidRPr="00C76C41">
        <w:rPr>
          <w:rFonts w:asciiTheme="majorBidi" w:hAnsiTheme="majorBidi" w:cstheme="majorBidi"/>
          <w:b/>
          <w:bCs/>
          <w:i/>
          <w:szCs w:val="24"/>
        </w:rPr>
        <w:t> »</w:t>
      </w:r>
      <w:r w:rsidRPr="00C76C41">
        <w:rPr>
          <w:rFonts w:asciiTheme="majorBidi" w:hAnsiTheme="majorBidi" w:cstheme="majorBidi"/>
          <w:b/>
          <w:bCs/>
          <w:i/>
          <w:szCs w:val="24"/>
        </w:rPr>
        <w:t>]</w:t>
      </w:r>
      <w:r w:rsidRPr="00C76C41">
        <w:rPr>
          <w:rFonts w:asciiTheme="majorBidi" w:hAnsiTheme="majorBidi" w:cstheme="majorBidi"/>
          <w:i/>
          <w:szCs w:val="24"/>
        </w:rPr>
        <w:t>,</w:t>
      </w:r>
      <w:r w:rsidRPr="00C76C41">
        <w:rPr>
          <w:rFonts w:asciiTheme="majorBidi" w:hAnsiTheme="majorBidi" w:cstheme="majorBidi"/>
          <w:szCs w:val="24"/>
        </w:rPr>
        <w:t xml:space="preserve"> domicilié à </w:t>
      </w:r>
      <w:r w:rsidR="00AE08B5">
        <w:rPr>
          <w:rFonts w:asciiTheme="majorBidi" w:hAnsiTheme="majorBidi" w:cstheme="majorBidi"/>
          <w:szCs w:val="24"/>
        </w:rPr>
        <w:t xml:space="preserve">__________ </w:t>
      </w:r>
      <w:r w:rsidRPr="00C76C41">
        <w:rPr>
          <w:rFonts w:asciiTheme="majorBidi" w:hAnsiTheme="majorBidi" w:cstheme="majorBidi"/>
          <w:b/>
          <w:bCs/>
          <w:i/>
          <w:szCs w:val="24"/>
        </w:rPr>
        <w:t>[adresse]</w:t>
      </w:r>
      <w:r w:rsidRPr="00C76C41">
        <w:rPr>
          <w:rFonts w:asciiTheme="majorBidi" w:hAnsiTheme="majorBidi" w:cstheme="majorBidi"/>
          <w:szCs w:val="24"/>
        </w:rPr>
        <w:t xml:space="preserve"> (ci-après dénommé </w:t>
      </w:r>
      <w:r w:rsidR="009B2302" w:rsidRPr="00C76C41">
        <w:rPr>
          <w:rFonts w:asciiTheme="majorBidi" w:hAnsiTheme="majorBidi" w:cstheme="majorBidi"/>
          <w:szCs w:val="24"/>
        </w:rPr>
        <w:t>« </w:t>
      </w:r>
      <w:r w:rsidRPr="00C76C41">
        <w:rPr>
          <w:rFonts w:asciiTheme="majorBidi" w:hAnsiTheme="majorBidi" w:cstheme="majorBidi"/>
          <w:szCs w:val="24"/>
        </w:rPr>
        <w:t>l’Entrepreneur</w:t>
      </w:r>
      <w:r w:rsidR="009B2302" w:rsidRPr="00C76C41">
        <w:rPr>
          <w:rFonts w:asciiTheme="majorBidi" w:hAnsiTheme="majorBidi" w:cstheme="majorBidi"/>
          <w:szCs w:val="24"/>
        </w:rPr>
        <w:t> »</w:t>
      </w:r>
      <w:r w:rsidRPr="00C76C41">
        <w:rPr>
          <w:rFonts w:asciiTheme="majorBidi" w:hAnsiTheme="majorBidi" w:cstheme="majorBidi"/>
          <w:szCs w:val="24"/>
        </w:rPr>
        <w:t>) d’autre part,</w:t>
      </w:r>
    </w:p>
    <w:p w14:paraId="59D75CC1" w14:textId="2E994727" w:rsidR="000A450A" w:rsidRPr="00C76C41" w:rsidRDefault="000A450A" w:rsidP="00CF0B70">
      <w:pPr>
        <w:spacing w:before="240" w:after="120"/>
        <w:ind w:left="0" w:firstLine="0"/>
        <w:rPr>
          <w:rFonts w:asciiTheme="majorBidi" w:hAnsiTheme="majorBidi" w:cstheme="majorBidi"/>
          <w:szCs w:val="24"/>
        </w:rPr>
      </w:pPr>
      <w:r w:rsidRPr="00C76C41">
        <w:rPr>
          <w:rFonts w:asciiTheme="majorBidi" w:hAnsiTheme="majorBidi" w:cstheme="majorBidi"/>
          <w:szCs w:val="24"/>
        </w:rPr>
        <w:t>Attendu</w:t>
      </w:r>
      <w:r w:rsidRPr="00C76C41">
        <w:rPr>
          <w:rFonts w:asciiTheme="majorBidi" w:hAnsiTheme="majorBidi" w:cstheme="majorBidi"/>
          <w:b/>
          <w:szCs w:val="24"/>
        </w:rPr>
        <w:t xml:space="preserve"> </w:t>
      </w:r>
      <w:r w:rsidRPr="00C76C41">
        <w:rPr>
          <w:rFonts w:asciiTheme="majorBidi" w:hAnsiTheme="majorBidi" w:cstheme="majorBidi"/>
          <w:szCs w:val="24"/>
        </w:rPr>
        <w:t xml:space="preserve">que le </w:t>
      </w:r>
      <w:r w:rsidR="00790A4B" w:rsidRPr="00C76C41">
        <w:rPr>
          <w:rFonts w:asciiTheme="majorBidi" w:hAnsiTheme="majorBidi" w:cstheme="majorBidi"/>
          <w:szCs w:val="24"/>
        </w:rPr>
        <w:t>Maître d’Ouvrage</w:t>
      </w:r>
      <w:r w:rsidRPr="00C76C41">
        <w:rPr>
          <w:rFonts w:asciiTheme="majorBidi" w:hAnsiTheme="majorBidi" w:cstheme="majorBidi"/>
          <w:szCs w:val="24"/>
        </w:rPr>
        <w:t xml:space="preserve"> souhaite que certains Travaux </w:t>
      </w:r>
      <w:r w:rsidR="00527656">
        <w:rPr>
          <w:rFonts w:asciiTheme="majorBidi" w:hAnsiTheme="majorBidi" w:cstheme="majorBidi"/>
          <w:szCs w:val="24"/>
        </w:rPr>
        <w:t>et Services</w:t>
      </w:r>
      <w:r w:rsidRPr="00C76C41">
        <w:rPr>
          <w:rFonts w:asciiTheme="majorBidi" w:hAnsiTheme="majorBidi" w:cstheme="majorBidi"/>
          <w:szCs w:val="24"/>
        </w:rPr>
        <w:t xml:space="preserve">, à savoir </w:t>
      </w:r>
      <w:r w:rsidR="00AE08B5">
        <w:rPr>
          <w:rFonts w:asciiTheme="majorBidi" w:hAnsiTheme="majorBidi" w:cstheme="majorBidi"/>
          <w:szCs w:val="24"/>
        </w:rPr>
        <w:t xml:space="preserve">_____________ </w:t>
      </w:r>
      <w:r w:rsidRPr="00C76C41">
        <w:rPr>
          <w:rFonts w:asciiTheme="majorBidi" w:hAnsiTheme="majorBidi" w:cstheme="majorBidi"/>
          <w:b/>
          <w:bCs/>
          <w:i/>
          <w:szCs w:val="24"/>
        </w:rPr>
        <w:t>[nom]</w:t>
      </w:r>
      <w:r w:rsidR="00AB1D96">
        <w:rPr>
          <w:rFonts w:asciiTheme="majorBidi" w:hAnsiTheme="majorBidi" w:cstheme="majorBidi"/>
          <w:b/>
          <w:bCs/>
          <w:i/>
          <w:szCs w:val="24"/>
        </w:rPr>
        <w:t xml:space="preserve"> </w:t>
      </w:r>
      <w:r w:rsidR="00AB1D96" w:rsidRPr="00C76C41">
        <w:rPr>
          <w:rFonts w:asciiTheme="majorBidi" w:hAnsiTheme="majorBidi" w:cstheme="majorBidi"/>
          <w:szCs w:val="24"/>
        </w:rPr>
        <w:t>soient exécutés par l’Entrepreneur</w:t>
      </w:r>
      <w:r w:rsidRPr="00C76C41">
        <w:rPr>
          <w:rFonts w:asciiTheme="majorBidi" w:hAnsiTheme="majorBidi" w:cstheme="majorBidi"/>
          <w:i/>
          <w:szCs w:val="24"/>
        </w:rPr>
        <w:t>,</w:t>
      </w:r>
      <w:r w:rsidRPr="00C76C41">
        <w:rPr>
          <w:rFonts w:asciiTheme="majorBidi" w:hAnsiTheme="majorBidi" w:cstheme="majorBidi"/>
          <w:szCs w:val="24"/>
        </w:rPr>
        <w:t xml:space="preserve"> qu’il a accepté l’offre remise par l’Entrepreneur en vue de l’exécution et de l’achèvement desdits Travaux</w:t>
      </w:r>
      <w:r w:rsidR="00527656">
        <w:rPr>
          <w:rFonts w:asciiTheme="majorBidi" w:hAnsiTheme="majorBidi" w:cstheme="majorBidi"/>
          <w:szCs w:val="24"/>
        </w:rPr>
        <w:t xml:space="preserve"> et Services</w:t>
      </w:r>
      <w:r w:rsidRPr="00C76C41">
        <w:rPr>
          <w:rFonts w:asciiTheme="majorBidi" w:hAnsiTheme="majorBidi" w:cstheme="majorBidi"/>
          <w:szCs w:val="24"/>
        </w:rPr>
        <w:t>, et de la réparation de toutes les malfaçons y afférentes.</w:t>
      </w:r>
    </w:p>
    <w:p w14:paraId="360E4728" w14:textId="51E71BED" w:rsidR="000A450A" w:rsidRPr="00C76C41" w:rsidRDefault="00C625BF" w:rsidP="00CF0B70">
      <w:pPr>
        <w:spacing w:before="240" w:after="120"/>
        <w:rPr>
          <w:rFonts w:asciiTheme="majorBidi" w:hAnsiTheme="majorBidi" w:cstheme="majorBidi"/>
          <w:szCs w:val="24"/>
        </w:rPr>
      </w:pPr>
      <w:r>
        <w:rPr>
          <w:rFonts w:asciiTheme="majorBidi" w:hAnsiTheme="majorBidi" w:cstheme="majorBidi"/>
          <w:szCs w:val="24"/>
        </w:rPr>
        <w:t>Le Maître d’Ouvrage et l’Entrepreneur ont</w:t>
      </w:r>
      <w:r w:rsidR="000A450A" w:rsidRPr="00C76C41">
        <w:rPr>
          <w:rFonts w:asciiTheme="majorBidi" w:hAnsiTheme="majorBidi" w:cstheme="majorBidi"/>
          <w:szCs w:val="24"/>
        </w:rPr>
        <w:t xml:space="preserve"> convenu de ce qui suit</w:t>
      </w:r>
      <w:r w:rsidR="009B2302" w:rsidRPr="00C76C41">
        <w:rPr>
          <w:rFonts w:asciiTheme="majorBidi" w:hAnsiTheme="majorBidi" w:cstheme="majorBidi"/>
          <w:szCs w:val="24"/>
        </w:rPr>
        <w:t xml:space="preserve"> :</w:t>
      </w:r>
    </w:p>
    <w:p w14:paraId="5CCCAAB6" w14:textId="677BA352" w:rsidR="000A450A" w:rsidRPr="00C76C41" w:rsidRDefault="001D0A4A" w:rsidP="00CF0B70">
      <w:pPr>
        <w:spacing w:before="240" w:after="120"/>
        <w:ind w:left="0" w:firstLine="0"/>
        <w:rPr>
          <w:rFonts w:asciiTheme="majorBidi" w:hAnsiTheme="majorBidi" w:cstheme="majorBidi"/>
          <w:szCs w:val="24"/>
        </w:rPr>
      </w:pPr>
      <w:r w:rsidRPr="00C76C41">
        <w:rPr>
          <w:rFonts w:asciiTheme="majorBidi" w:hAnsiTheme="majorBidi" w:cstheme="majorBidi"/>
          <w:szCs w:val="24"/>
        </w:rPr>
        <w:t>1.</w:t>
      </w:r>
      <w:r w:rsidRPr="00C76C41">
        <w:rPr>
          <w:rFonts w:asciiTheme="majorBidi" w:hAnsiTheme="majorBidi" w:cstheme="majorBidi"/>
          <w:szCs w:val="24"/>
        </w:rPr>
        <w:tab/>
      </w:r>
      <w:r w:rsidR="000A450A" w:rsidRPr="00C76C41">
        <w:rPr>
          <w:rFonts w:asciiTheme="majorBidi" w:hAnsiTheme="majorBidi" w:cstheme="majorBidi"/>
          <w:szCs w:val="24"/>
        </w:rPr>
        <w:t xml:space="preserve">Dans le présent Marché, les termes et expressions auront la signification qui leur est attribuée dans les </w:t>
      </w:r>
      <w:r w:rsidRPr="00C76C41">
        <w:rPr>
          <w:rFonts w:asciiTheme="majorBidi" w:hAnsiTheme="majorBidi" w:cstheme="majorBidi"/>
          <w:szCs w:val="24"/>
        </w:rPr>
        <w:t xml:space="preserve">documents du Marché </w:t>
      </w:r>
      <w:r w:rsidR="000A450A" w:rsidRPr="00C76C41">
        <w:rPr>
          <w:rFonts w:asciiTheme="majorBidi" w:hAnsiTheme="majorBidi" w:cstheme="majorBidi"/>
          <w:szCs w:val="24"/>
        </w:rPr>
        <w:t xml:space="preserve">dont la liste est donnée </w:t>
      </w:r>
      <w:r w:rsidR="00D41D68" w:rsidRPr="00C76C41">
        <w:rPr>
          <w:rFonts w:asciiTheme="majorBidi" w:hAnsiTheme="majorBidi" w:cstheme="majorBidi"/>
          <w:szCs w:val="24"/>
        </w:rPr>
        <w:t>ci-après</w:t>
      </w:r>
      <w:r w:rsidR="000A450A" w:rsidRPr="00C76C41">
        <w:rPr>
          <w:rFonts w:asciiTheme="majorBidi" w:hAnsiTheme="majorBidi" w:cstheme="majorBidi"/>
          <w:szCs w:val="24"/>
        </w:rPr>
        <w:t>.</w:t>
      </w:r>
    </w:p>
    <w:p w14:paraId="32BDF883" w14:textId="39939153" w:rsidR="000A450A" w:rsidRPr="00C76C41" w:rsidRDefault="001D0A4A" w:rsidP="00CF0B70">
      <w:pPr>
        <w:spacing w:before="240" w:after="240"/>
        <w:ind w:left="0" w:firstLine="0"/>
        <w:rPr>
          <w:rFonts w:asciiTheme="majorBidi" w:hAnsiTheme="majorBidi" w:cstheme="majorBidi"/>
          <w:szCs w:val="24"/>
        </w:rPr>
      </w:pPr>
      <w:r w:rsidRPr="00C76C41">
        <w:rPr>
          <w:rFonts w:asciiTheme="majorBidi" w:hAnsiTheme="majorBidi" w:cstheme="majorBidi"/>
          <w:szCs w:val="24"/>
        </w:rPr>
        <w:t>2.</w:t>
      </w:r>
      <w:r w:rsidRPr="00C76C41">
        <w:rPr>
          <w:rFonts w:asciiTheme="majorBidi" w:hAnsiTheme="majorBidi" w:cstheme="majorBidi"/>
          <w:szCs w:val="24"/>
        </w:rPr>
        <w:tab/>
      </w:r>
      <w:r w:rsidR="000A450A" w:rsidRPr="00C76C41">
        <w:rPr>
          <w:rFonts w:asciiTheme="majorBidi" w:hAnsiTheme="majorBidi" w:cstheme="majorBidi"/>
          <w:szCs w:val="24"/>
        </w:rPr>
        <w:t xml:space="preserve">En </w:t>
      </w:r>
      <w:r w:rsidR="00A36015" w:rsidRPr="00C76C41">
        <w:rPr>
          <w:rFonts w:asciiTheme="majorBidi" w:hAnsiTheme="majorBidi" w:cstheme="majorBidi"/>
          <w:szCs w:val="24"/>
        </w:rPr>
        <w:t>sus</w:t>
      </w:r>
      <w:r w:rsidR="000A450A" w:rsidRPr="00C76C41">
        <w:rPr>
          <w:rFonts w:asciiTheme="majorBidi" w:hAnsiTheme="majorBidi" w:cstheme="majorBidi"/>
          <w:szCs w:val="24"/>
        </w:rPr>
        <w:t xml:space="preserve"> de l’Acte d’engagement</w:t>
      </w:r>
      <w:r w:rsidRPr="00C76C41">
        <w:rPr>
          <w:rFonts w:asciiTheme="majorBidi" w:hAnsiTheme="majorBidi" w:cstheme="majorBidi"/>
          <w:szCs w:val="24"/>
        </w:rPr>
        <w:t xml:space="preserve"> qui prévaut sur les autres documents du Marché</w:t>
      </w:r>
      <w:r w:rsidR="000A450A" w:rsidRPr="00C76C41">
        <w:rPr>
          <w:rFonts w:asciiTheme="majorBidi" w:hAnsiTheme="majorBidi" w:cstheme="majorBidi"/>
          <w:szCs w:val="24"/>
        </w:rPr>
        <w:t>, les pièces constitutives du Marché sont les suivantes</w:t>
      </w:r>
      <w:r w:rsidR="009B2302" w:rsidRPr="00C76C41">
        <w:rPr>
          <w:rFonts w:asciiTheme="majorBidi" w:hAnsiTheme="majorBidi" w:cstheme="majorBidi"/>
          <w:szCs w:val="24"/>
        </w:rPr>
        <w:t> :</w:t>
      </w:r>
    </w:p>
    <w:p w14:paraId="3CF37EC0" w14:textId="494B8014"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0A450A" w:rsidRPr="00C76C41">
        <w:rPr>
          <w:rFonts w:asciiTheme="majorBidi" w:hAnsiTheme="majorBidi" w:cstheme="majorBidi"/>
          <w:szCs w:val="24"/>
        </w:rPr>
        <w:t>a)</w:t>
      </w:r>
      <w:r w:rsidR="000A450A" w:rsidRPr="00C76C41">
        <w:rPr>
          <w:rFonts w:asciiTheme="majorBidi" w:hAnsiTheme="majorBidi" w:cstheme="majorBidi"/>
          <w:szCs w:val="24"/>
        </w:rPr>
        <w:tab/>
        <w:t xml:space="preserve">La Lettre de </w:t>
      </w:r>
      <w:r w:rsidR="001D0A4A" w:rsidRPr="00C76C41">
        <w:rPr>
          <w:rFonts w:asciiTheme="majorBidi" w:hAnsiTheme="majorBidi" w:cstheme="majorBidi"/>
          <w:szCs w:val="24"/>
        </w:rPr>
        <w:t>Notification d’</w:t>
      </w:r>
      <w:r w:rsidR="00AB1D96">
        <w:rPr>
          <w:rFonts w:asciiTheme="majorBidi" w:hAnsiTheme="majorBidi" w:cstheme="majorBidi"/>
          <w:szCs w:val="24"/>
        </w:rPr>
        <w:t>A</w:t>
      </w:r>
      <w:r w:rsidR="001D0A4A" w:rsidRPr="00C76C41">
        <w:rPr>
          <w:rFonts w:asciiTheme="majorBidi" w:hAnsiTheme="majorBidi" w:cstheme="majorBidi"/>
          <w:szCs w:val="24"/>
        </w:rPr>
        <w:t>ttribution</w:t>
      </w:r>
      <w:r w:rsidR="009B2302" w:rsidRPr="00C76C41">
        <w:rPr>
          <w:rFonts w:asciiTheme="majorBidi" w:hAnsiTheme="majorBidi" w:cstheme="majorBidi"/>
          <w:szCs w:val="24"/>
        </w:rPr>
        <w:t> ;</w:t>
      </w:r>
    </w:p>
    <w:p w14:paraId="64525853" w14:textId="707D6218"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0A450A" w:rsidRPr="00C76C41">
        <w:rPr>
          <w:rFonts w:asciiTheme="majorBidi" w:hAnsiTheme="majorBidi" w:cstheme="majorBidi"/>
          <w:szCs w:val="24"/>
        </w:rPr>
        <w:t>b)</w:t>
      </w:r>
      <w:r w:rsidR="000A450A" w:rsidRPr="00C76C41">
        <w:rPr>
          <w:rFonts w:asciiTheme="majorBidi" w:hAnsiTheme="majorBidi" w:cstheme="majorBidi"/>
          <w:szCs w:val="24"/>
        </w:rPr>
        <w:tab/>
        <w:t xml:space="preserve">La </w:t>
      </w:r>
      <w:r w:rsidR="00187E58" w:rsidRPr="00C76C41">
        <w:rPr>
          <w:rFonts w:asciiTheme="majorBidi" w:hAnsiTheme="majorBidi" w:cstheme="majorBidi"/>
          <w:szCs w:val="24"/>
        </w:rPr>
        <w:t xml:space="preserve">Lettre de </w:t>
      </w:r>
      <w:r w:rsidR="00AB1D96">
        <w:rPr>
          <w:rFonts w:asciiTheme="majorBidi" w:hAnsiTheme="majorBidi" w:cstheme="majorBidi"/>
          <w:szCs w:val="24"/>
        </w:rPr>
        <w:t>S</w:t>
      </w:r>
      <w:r w:rsidR="000A450A" w:rsidRPr="00C76C41">
        <w:rPr>
          <w:rFonts w:asciiTheme="majorBidi" w:hAnsiTheme="majorBidi" w:cstheme="majorBidi"/>
          <w:szCs w:val="24"/>
        </w:rPr>
        <w:t>oumission</w:t>
      </w:r>
      <w:r w:rsidR="00AB1D96">
        <w:rPr>
          <w:rFonts w:asciiTheme="majorBidi" w:hAnsiTheme="majorBidi" w:cstheme="majorBidi"/>
          <w:szCs w:val="24"/>
        </w:rPr>
        <w:t xml:space="preserve">, Partie Technique et </w:t>
      </w:r>
      <w:proofErr w:type="spellStart"/>
      <w:r w:rsidR="00AB1D96">
        <w:rPr>
          <w:rFonts w:asciiTheme="majorBidi" w:hAnsiTheme="majorBidi" w:cstheme="majorBidi"/>
          <w:szCs w:val="24"/>
        </w:rPr>
        <w:t>Paertie</w:t>
      </w:r>
      <w:proofErr w:type="spellEnd"/>
      <w:r w:rsidR="00AB1D96">
        <w:rPr>
          <w:rFonts w:asciiTheme="majorBidi" w:hAnsiTheme="majorBidi" w:cstheme="majorBidi"/>
          <w:szCs w:val="24"/>
        </w:rPr>
        <w:t xml:space="preserve"> Financière</w:t>
      </w:r>
      <w:r w:rsidR="009B2302" w:rsidRPr="00C76C41">
        <w:rPr>
          <w:rFonts w:asciiTheme="majorBidi" w:hAnsiTheme="majorBidi" w:cstheme="majorBidi"/>
          <w:szCs w:val="24"/>
        </w:rPr>
        <w:t> ;</w:t>
      </w:r>
    </w:p>
    <w:p w14:paraId="6C32BE04" w14:textId="48ADDB87" w:rsidR="001D0A4A" w:rsidRPr="00C76C41" w:rsidRDefault="00716EC4" w:rsidP="00716EC4">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0A450A" w:rsidRPr="00C76C41">
        <w:rPr>
          <w:rFonts w:asciiTheme="majorBidi" w:hAnsiTheme="majorBidi" w:cstheme="majorBidi"/>
          <w:szCs w:val="24"/>
        </w:rPr>
        <w:t>c)</w:t>
      </w:r>
      <w:r w:rsidR="000A450A" w:rsidRPr="00C76C41">
        <w:rPr>
          <w:rFonts w:asciiTheme="majorBidi" w:hAnsiTheme="majorBidi" w:cstheme="majorBidi"/>
          <w:szCs w:val="24"/>
        </w:rPr>
        <w:tab/>
      </w:r>
      <w:r w:rsidR="001D0A4A" w:rsidRPr="00C76C41">
        <w:rPr>
          <w:rFonts w:asciiTheme="majorBidi" w:hAnsiTheme="majorBidi" w:cstheme="majorBidi"/>
          <w:szCs w:val="24"/>
        </w:rPr>
        <w:t>les additifs No.</w:t>
      </w:r>
      <w:r w:rsidRPr="00C76C41">
        <w:rPr>
          <w:rFonts w:asciiTheme="majorBidi" w:hAnsiTheme="majorBidi" w:cstheme="majorBidi"/>
          <w:szCs w:val="24"/>
        </w:rPr>
        <w:t xml:space="preserve"> </w:t>
      </w:r>
      <w:r w:rsidR="001D0A4A" w:rsidRPr="00C76C41">
        <w:rPr>
          <w:rFonts w:asciiTheme="majorBidi" w:hAnsiTheme="majorBidi" w:cstheme="majorBidi"/>
          <w:szCs w:val="24"/>
        </w:rPr>
        <w:t>______</w:t>
      </w:r>
      <w:r w:rsidRPr="00C76C41">
        <w:rPr>
          <w:rFonts w:asciiTheme="majorBidi" w:hAnsiTheme="majorBidi" w:cstheme="majorBidi"/>
          <w:szCs w:val="24"/>
        </w:rPr>
        <w:t xml:space="preserve"> </w:t>
      </w:r>
      <w:r w:rsidR="001D0A4A" w:rsidRPr="00C76C41">
        <w:rPr>
          <w:rFonts w:asciiTheme="majorBidi" w:hAnsiTheme="majorBidi" w:cstheme="majorBidi"/>
          <w:szCs w:val="24"/>
        </w:rPr>
        <w:t>(le cas échéant)</w:t>
      </w:r>
    </w:p>
    <w:p w14:paraId="46135A6B" w14:textId="5E2A20C3"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d)</w:t>
      </w:r>
      <w:r w:rsidR="001D0A4A" w:rsidRPr="00C76C41">
        <w:rPr>
          <w:rFonts w:asciiTheme="majorBidi" w:hAnsiTheme="majorBidi" w:cstheme="majorBidi"/>
          <w:szCs w:val="24"/>
        </w:rPr>
        <w:tab/>
      </w:r>
      <w:r w:rsidR="000A450A" w:rsidRPr="00C76C41">
        <w:rPr>
          <w:rFonts w:asciiTheme="majorBidi" w:hAnsiTheme="majorBidi" w:cstheme="majorBidi"/>
          <w:szCs w:val="24"/>
        </w:rPr>
        <w:t xml:space="preserve">Le Cahier des Clauses </w:t>
      </w:r>
      <w:r w:rsidR="00C76C41" w:rsidRPr="00C76C41">
        <w:rPr>
          <w:rFonts w:asciiTheme="majorBidi" w:hAnsiTheme="majorBidi" w:cstheme="majorBidi"/>
          <w:szCs w:val="24"/>
        </w:rPr>
        <w:t>A</w:t>
      </w:r>
      <w:r w:rsidR="000A450A" w:rsidRPr="00C76C41">
        <w:rPr>
          <w:rFonts w:asciiTheme="majorBidi" w:hAnsiTheme="majorBidi" w:cstheme="majorBidi"/>
          <w:szCs w:val="24"/>
        </w:rPr>
        <w:t xml:space="preserve">dministratives </w:t>
      </w:r>
      <w:r w:rsidR="00C76C41" w:rsidRPr="00C76C41">
        <w:rPr>
          <w:rFonts w:asciiTheme="majorBidi" w:hAnsiTheme="majorBidi" w:cstheme="majorBidi"/>
          <w:szCs w:val="24"/>
        </w:rPr>
        <w:t>P</w:t>
      </w:r>
      <w:r w:rsidR="000A450A" w:rsidRPr="00C76C41">
        <w:rPr>
          <w:rFonts w:asciiTheme="majorBidi" w:hAnsiTheme="majorBidi" w:cstheme="majorBidi"/>
          <w:szCs w:val="24"/>
        </w:rPr>
        <w:t>articulières</w:t>
      </w:r>
      <w:r w:rsidR="009B2302" w:rsidRPr="00C76C41">
        <w:rPr>
          <w:rFonts w:asciiTheme="majorBidi" w:hAnsiTheme="majorBidi" w:cstheme="majorBidi"/>
          <w:szCs w:val="24"/>
        </w:rPr>
        <w:t> ;</w:t>
      </w:r>
    </w:p>
    <w:p w14:paraId="450D1203" w14:textId="152922F7" w:rsidR="001D0A4A" w:rsidRPr="00C76C41" w:rsidRDefault="00716EC4" w:rsidP="001D0A4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e</w:t>
      </w:r>
      <w:r w:rsidR="000A450A" w:rsidRPr="00C76C41">
        <w:rPr>
          <w:rFonts w:asciiTheme="majorBidi" w:hAnsiTheme="majorBidi" w:cstheme="majorBidi"/>
          <w:szCs w:val="24"/>
        </w:rPr>
        <w:t>)</w:t>
      </w:r>
      <w:r w:rsidR="000A450A" w:rsidRPr="00C76C41">
        <w:rPr>
          <w:rFonts w:asciiTheme="majorBidi" w:hAnsiTheme="majorBidi" w:cstheme="majorBidi"/>
          <w:szCs w:val="24"/>
        </w:rPr>
        <w:tab/>
      </w:r>
      <w:r w:rsidR="001D0A4A" w:rsidRPr="00C76C41">
        <w:rPr>
          <w:rFonts w:asciiTheme="majorBidi" w:hAnsiTheme="majorBidi" w:cstheme="majorBidi"/>
          <w:szCs w:val="24"/>
        </w:rPr>
        <w:t xml:space="preserve">Le Cahier des Clauses </w:t>
      </w:r>
      <w:r w:rsidR="00C76C41" w:rsidRPr="00C76C41">
        <w:rPr>
          <w:rFonts w:asciiTheme="majorBidi" w:hAnsiTheme="majorBidi" w:cstheme="majorBidi"/>
          <w:szCs w:val="24"/>
        </w:rPr>
        <w:t>A</w:t>
      </w:r>
      <w:r w:rsidR="001D0A4A" w:rsidRPr="00C76C41">
        <w:rPr>
          <w:rFonts w:asciiTheme="majorBidi" w:hAnsiTheme="majorBidi" w:cstheme="majorBidi"/>
          <w:szCs w:val="24"/>
        </w:rPr>
        <w:t xml:space="preserve">dministratives </w:t>
      </w:r>
      <w:r w:rsidR="00C76C41" w:rsidRPr="00C76C41">
        <w:rPr>
          <w:rFonts w:asciiTheme="majorBidi" w:hAnsiTheme="majorBidi" w:cstheme="majorBidi"/>
          <w:szCs w:val="24"/>
        </w:rPr>
        <w:t>G</w:t>
      </w:r>
      <w:r w:rsidR="001D0A4A" w:rsidRPr="00C76C41">
        <w:rPr>
          <w:rFonts w:asciiTheme="majorBidi" w:hAnsiTheme="majorBidi" w:cstheme="majorBidi"/>
          <w:szCs w:val="24"/>
        </w:rPr>
        <w:t>énérales</w:t>
      </w:r>
      <w:r w:rsidR="00C76C41" w:rsidRPr="00C76C41">
        <w:rPr>
          <w:rFonts w:asciiTheme="majorBidi" w:hAnsiTheme="majorBidi" w:cstheme="majorBidi"/>
          <w:szCs w:val="24"/>
        </w:rPr>
        <w:t xml:space="preserve">, y compris les </w:t>
      </w:r>
      <w:r w:rsidR="00AB1D96">
        <w:rPr>
          <w:rFonts w:asciiTheme="majorBidi" w:hAnsiTheme="majorBidi" w:cstheme="majorBidi"/>
          <w:szCs w:val="24"/>
        </w:rPr>
        <w:t>A</w:t>
      </w:r>
      <w:r w:rsidR="00C76C41" w:rsidRPr="00C76C41">
        <w:rPr>
          <w:rFonts w:asciiTheme="majorBidi" w:hAnsiTheme="majorBidi" w:cstheme="majorBidi"/>
          <w:szCs w:val="24"/>
        </w:rPr>
        <w:t>nnexes</w:t>
      </w:r>
      <w:r w:rsidR="009B2302" w:rsidRPr="00C76C41">
        <w:rPr>
          <w:rFonts w:asciiTheme="majorBidi" w:hAnsiTheme="majorBidi" w:cstheme="majorBidi"/>
          <w:szCs w:val="24"/>
        </w:rPr>
        <w:t> ;</w:t>
      </w:r>
    </w:p>
    <w:p w14:paraId="6F8094C8" w14:textId="08AF4080"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f)</w:t>
      </w:r>
      <w:r w:rsidR="001D0A4A" w:rsidRPr="00C76C41">
        <w:rPr>
          <w:rFonts w:asciiTheme="majorBidi" w:hAnsiTheme="majorBidi" w:cstheme="majorBidi"/>
          <w:szCs w:val="24"/>
        </w:rPr>
        <w:tab/>
      </w:r>
      <w:r w:rsidR="000A450A" w:rsidRPr="00C76C41">
        <w:rPr>
          <w:rFonts w:asciiTheme="majorBidi" w:hAnsiTheme="majorBidi" w:cstheme="majorBidi"/>
          <w:szCs w:val="24"/>
        </w:rPr>
        <w:t xml:space="preserve">Les </w:t>
      </w:r>
      <w:r w:rsidR="00AB1D96">
        <w:rPr>
          <w:rFonts w:asciiTheme="majorBidi" w:hAnsiTheme="majorBidi" w:cstheme="majorBidi"/>
          <w:szCs w:val="24"/>
        </w:rPr>
        <w:t>S</w:t>
      </w:r>
      <w:r w:rsidR="000A450A" w:rsidRPr="00C76C41">
        <w:rPr>
          <w:rFonts w:asciiTheme="majorBidi" w:hAnsiTheme="majorBidi" w:cstheme="majorBidi"/>
          <w:szCs w:val="24"/>
        </w:rPr>
        <w:t>pécifications</w:t>
      </w:r>
      <w:r w:rsidR="00B0456E">
        <w:rPr>
          <w:rFonts w:asciiTheme="majorBidi" w:hAnsiTheme="majorBidi" w:cstheme="majorBidi"/>
          <w:szCs w:val="24"/>
        </w:rPr>
        <w:t xml:space="preserve"> </w:t>
      </w:r>
      <w:r w:rsidR="009B2302" w:rsidRPr="00C76C41">
        <w:rPr>
          <w:rFonts w:asciiTheme="majorBidi" w:hAnsiTheme="majorBidi" w:cstheme="majorBidi"/>
          <w:szCs w:val="24"/>
        </w:rPr>
        <w:t>;</w:t>
      </w:r>
    </w:p>
    <w:p w14:paraId="32D8BBA9" w14:textId="460A4058"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g</w:t>
      </w:r>
      <w:r w:rsidR="000A450A" w:rsidRPr="00C76C41">
        <w:rPr>
          <w:rFonts w:asciiTheme="majorBidi" w:hAnsiTheme="majorBidi" w:cstheme="majorBidi"/>
          <w:szCs w:val="24"/>
        </w:rPr>
        <w:t>)</w:t>
      </w:r>
      <w:r w:rsidR="000A450A" w:rsidRPr="00C76C41">
        <w:rPr>
          <w:rFonts w:asciiTheme="majorBidi" w:hAnsiTheme="majorBidi" w:cstheme="majorBidi"/>
          <w:szCs w:val="24"/>
        </w:rPr>
        <w:tab/>
        <w:t>Les plans et dessins</w:t>
      </w:r>
      <w:r w:rsidR="009B2302" w:rsidRPr="00C76C41">
        <w:rPr>
          <w:rFonts w:asciiTheme="majorBidi" w:hAnsiTheme="majorBidi" w:cstheme="majorBidi"/>
          <w:szCs w:val="24"/>
        </w:rPr>
        <w:t> ;</w:t>
      </w:r>
      <w:r w:rsidR="000A450A" w:rsidRPr="00C76C41">
        <w:rPr>
          <w:rFonts w:asciiTheme="majorBidi" w:hAnsiTheme="majorBidi" w:cstheme="majorBidi"/>
          <w:szCs w:val="24"/>
        </w:rPr>
        <w:t xml:space="preserve"> </w:t>
      </w:r>
    </w:p>
    <w:p w14:paraId="152F833B" w14:textId="07117BA6" w:rsidR="000A450A" w:rsidRPr="00C76C41" w:rsidRDefault="00716EC4" w:rsidP="001D0A4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h</w:t>
      </w:r>
      <w:r w:rsidR="000A450A" w:rsidRPr="00C76C41">
        <w:rPr>
          <w:rFonts w:asciiTheme="majorBidi" w:hAnsiTheme="majorBidi" w:cstheme="majorBidi"/>
          <w:szCs w:val="24"/>
        </w:rPr>
        <w:t>)</w:t>
      </w:r>
      <w:r w:rsidR="000A450A" w:rsidRPr="00C76C41">
        <w:rPr>
          <w:rFonts w:asciiTheme="majorBidi" w:hAnsiTheme="majorBidi" w:cstheme="majorBidi"/>
          <w:szCs w:val="24"/>
        </w:rPr>
        <w:tab/>
        <w:t xml:space="preserve">Le Bordereau des prix et le Détail </w:t>
      </w:r>
      <w:r w:rsidR="00AB1D96">
        <w:rPr>
          <w:rFonts w:asciiTheme="majorBidi" w:hAnsiTheme="majorBidi" w:cstheme="majorBidi"/>
          <w:szCs w:val="24"/>
        </w:rPr>
        <w:t>Q</w:t>
      </w:r>
      <w:r w:rsidR="000A450A" w:rsidRPr="00C76C41">
        <w:rPr>
          <w:rFonts w:asciiTheme="majorBidi" w:hAnsiTheme="majorBidi" w:cstheme="majorBidi"/>
          <w:szCs w:val="24"/>
        </w:rPr>
        <w:t xml:space="preserve">uantitatif et </w:t>
      </w:r>
      <w:r w:rsidR="00AB1D96">
        <w:rPr>
          <w:rFonts w:asciiTheme="majorBidi" w:hAnsiTheme="majorBidi" w:cstheme="majorBidi"/>
          <w:szCs w:val="24"/>
        </w:rPr>
        <w:t>E</w:t>
      </w:r>
      <w:r w:rsidR="000A450A" w:rsidRPr="00C76C41">
        <w:rPr>
          <w:rFonts w:asciiTheme="majorBidi" w:hAnsiTheme="majorBidi" w:cstheme="majorBidi"/>
          <w:szCs w:val="24"/>
        </w:rPr>
        <w:t>stimatif</w:t>
      </w:r>
      <w:r w:rsidR="009B2302" w:rsidRPr="00C76C41">
        <w:rPr>
          <w:rFonts w:asciiTheme="majorBidi" w:hAnsiTheme="majorBidi" w:cstheme="majorBidi"/>
          <w:szCs w:val="24"/>
        </w:rPr>
        <w:t> ;</w:t>
      </w:r>
    </w:p>
    <w:p w14:paraId="0BA59552" w14:textId="5E67AF9C" w:rsidR="00551A00" w:rsidRDefault="00716EC4" w:rsidP="0048244D">
      <w:pPr>
        <w:spacing w:before="120" w:after="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i</w:t>
      </w:r>
      <w:r w:rsidR="000A450A" w:rsidRPr="00C76C41">
        <w:rPr>
          <w:rFonts w:asciiTheme="majorBidi" w:hAnsiTheme="majorBidi" w:cstheme="majorBidi"/>
          <w:szCs w:val="24"/>
        </w:rPr>
        <w:t>)</w:t>
      </w:r>
      <w:r w:rsidR="000A450A" w:rsidRPr="00C76C41">
        <w:rPr>
          <w:rFonts w:asciiTheme="majorBidi" w:hAnsiTheme="majorBidi" w:cstheme="majorBidi"/>
          <w:szCs w:val="24"/>
        </w:rPr>
        <w:tab/>
      </w:r>
      <w:r w:rsidR="00551A00">
        <w:rPr>
          <w:rFonts w:asciiTheme="majorBidi" w:hAnsiTheme="majorBidi" w:cstheme="majorBidi"/>
          <w:szCs w:val="24"/>
        </w:rPr>
        <w:t>Le Calendrier d’Activités ; et</w:t>
      </w:r>
    </w:p>
    <w:p w14:paraId="12FCA14A" w14:textId="58057754" w:rsidR="00C76C41" w:rsidRPr="00C76C41" w:rsidRDefault="00551A00" w:rsidP="009B0E00">
      <w:pPr>
        <w:spacing w:before="120" w:after="240"/>
        <w:ind w:left="1440" w:hanging="720"/>
        <w:rPr>
          <w:rFonts w:asciiTheme="majorBidi" w:hAnsiTheme="majorBidi" w:cstheme="majorBidi"/>
          <w:szCs w:val="24"/>
        </w:rPr>
      </w:pPr>
      <w:r>
        <w:rPr>
          <w:rFonts w:asciiTheme="majorBidi" w:hAnsiTheme="majorBidi" w:cstheme="majorBidi"/>
          <w:szCs w:val="24"/>
        </w:rPr>
        <w:t xml:space="preserve">(j)        </w:t>
      </w:r>
      <w:r w:rsidR="000A450A" w:rsidRPr="00C76C41">
        <w:rPr>
          <w:rFonts w:asciiTheme="majorBidi" w:hAnsiTheme="majorBidi" w:cstheme="majorBidi"/>
          <w:szCs w:val="24"/>
        </w:rPr>
        <w:t xml:space="preserve">Les autres pièces </w:t>
      </w:r>
      <w:r w:rsidR="001D0A4A" w:rsidRPr="00C76C41">
        <w:rPr>
          <w:rFonts w:asciiTheme="majorBidi" w:hAnsiTheme="majorBidi" w:cstheme="majorBidi"/>
          <w:szCs w:val="24"/>
        </w:rPr>
        <w:t xml:space="preserve">dont la </w:t>
      </w:r>
      <w:r w:rsidR="001D0A4A" w:rsidRPr="00C76C41">
        <w:rPr>
          <w:rFonts w:asciiTheme="majorBidi" w:hAnsiTheme="majorBidi" w:cstheme="majorBidi"/>
          <w:b/>
          <w:bCs/>
          <w:szCs w:val="24"/>
        </w:rPr>
        <w:t>liste figure au CCAP</w:t>
      </w:r>
      <w:r w:rsidR="001D0A4A" w:rsidRPr="00C76C41">
        <w:rPr>
          <w:rFonts w:asciiTheme="majorBidi" w:hAnsiTheme="majorBidi" w:cstheme="majorBidi"/>
          <w:szCs w:val="24"/>
        </w:rPr>
        <w:t xml:space="preserve"> comme formant partie du Marché</w:t>
      </w:r>
      <w:r w:rsidR="009B0E00">
        <w:rPr>
          <w:rFonts w:asciiTheme="majorBidi" w:hAnsiTheme="majorBidi" w:cstheme="majorBidi"/>
          <w:szCs w:val="24"/>
        </w:rPr>
        <w:t>.</w:t>
      </w:r>
      <w:r w:rsidR="00C76C41" w:rsidRPr="00C76C41">
        <w:rPr>
          <w:rFonts w:asciiTheme="majorBidi" w:hAnsiTheme="majorBidi" w:cstheme="majorBidi"/>
          <w:szCs w:val="24"/>
        </w:rPr>
        <w:t xml:space="preserve"> </w:t>
      </w:r>
    </w:p>
    <w:p w14:paraId="5C1980D6" w14:textId="44C14C72" w:rsidR="000A450A" w:rsidRPr="00C76C41" w:rsidRDefault="001926ED" w:rsidP="00DC57DA">
      <w:pPr>
        <w:spacing w:before="120" w:after="120"/>
        <w:ind w:left="0" w:firstLine="0"/>
        <w:rPr>
          <w:rFonts w:asciiTheme="majorBidi" w:hAnsiTheme="majorBidi" w:cstheme="majorBidi"/>
          <w:szCs w:val="24"/>
        </w:rPr>
      </w:pPr>
      <w:r w:rsidRPr="00C76C41">
        <w:rPr>
          <w:rFonts w:asciiTheme="majorBidi" w:hAnsiTheme="majorBidi" w:cstheme="majorBidi"/>
          <w:szCs w:val="24"/>
        </w:rPr>
        <w:t>3.</w:t>
      </w:r>
      <w:r w:rsidRPr="00C76C41">
        <w:rPr>
          <w:rFonts w:asciiTheme="majorBidi" w:hAnsiTheme="majorBidi" w:cstheme="majorBidi"/>
          <w:szCs w:val="24"/>
        </w:rPr>
        <w:tab/>
      </w:r>
      <w:r w:rsidR="000A450A" w:rsidRPr="00C76C41">
        <w:rPr>
          <w:rFonts w:asciiTheme="majorBidi" w:hAnsiTheme="majorBidi" w:cstheme="majorBidi"/>
          <w:szCs w:val="24"/>
        </w:rPr>
        <w:t xml:space="preserve">En contrepartie des paiements à effectuer par le </w:t>
      </w:r>
      <w:r w:rsidR="00790A4B" w:rsidRPr="00C76C41">
        <w:rPr>
          <w:rFonts w:asciiTheme="majorBidi" w:hAnsiTheme="majorBidi" w:cstheme="majorBidi"/>
          <w:szCs w:val="24"/>
        </w:rPr>
        <w:t>Maître d’Ouvrage</w:t>
      </w:r>
      <w:r w:rsidR="000A450A" w:rsidRPr="00C76C41">
        <w:rPr>
          <w:rFonts w:asciiTheme="majorBidi" w:hAnsiTheme="majorBidi" w:cstheme="majorBidi"/>
          <w:szCs w:val="24"/>
        </w:rPr>
        <w:t xml:space="preserve"> à l’Entrepreneur, comme mentionné ci-après, l’Entrepreneur s’engage à exécuter les Travaux </w:t>
      </w:r>
      <w:r w:rsidR="00633FFB">
        <w:rPr>
          <w:rFonts w:asciiTheme="majorBidi" w:hAnsiTheme="majorBidi" w:cstheme="majorBidi"/>
          <w:szCs w:val="24"/>
        </w:rPr>
        <w:t xml:space="preserve">et Services </w:t>
      </w:r>
      <w:r w:rsidR="000A450A" w:rsidRPr="00C76C41">
        <w:rPr>
          <w:rFonts w:asciiTheme="majorBidi" w:hAnsiTheme="majorBidi" w:cstheme="majorBidi"/>
          <w:szCs w:val="24"/>
        </w:rPr>
        <w:t xml:space="preserve">et à reprendre toutes les malfaçons y afférentes en </w:t>
      </w:r>
      <w:r w:rsidR="00AB1D96">
        <w:rPr>
          <w:rFonts w:asciiTheme="majorBidi" w:hAnsiTheme="majorBidi" w:cstheme="majorBidi"/>
          <w:szCs w:val="24"/>
        </w:rPr>
        <w:t xml:space="preserve">pleine </w:t>
      </w:r>
      <w:r w:rsidR="000A450A" w:rsidRPr="00C76C41">
        <w:rPr>
          <w:rFonts w:asciiTheme="majorBidi" w:hAnsiTheme="majorBidi" w:cstheme="majorBidi"/>
          <w:szCs w:val="24"/>
        </w:rPr>
        <w:t>conformité avec les dispositions du Marché.</w:t>
      </w:r>
    </w:p>
    <w:p w14:paraId="59707AF1" w14:textId="52088035" w:rsidR="000A450A" w:rsidRPr="00C76C41" w:rsidRDefault="0066197E" w:rsidP="00DC57DA">
      <w:pPr>
        <w:spacing w:before="120" w:after="120"/>
        <w:ind w:left="0" w:firstLine="0"/>
        <w:rPr>
          <w:rFonts w:asciiTheme="majorBidi" w:hAnsiTheme="majorBidi" w:cstheme="majorBidi"/>
          <w:szCs w:val="24"/>
        </w:rPr>
      </w:pPr>
      <w:r w:rsidRPr="00C76C41">
        <w:rPr>
          <w:rFonts w:asciiTheme="majorBidi" w:hAnsiTheme="majorBidi" w:cstheme="majorBidi"/>
          <w:szCs w:val="24"/>
        </w:rPr>
        <w:t>4.</w:t>
      </w:r>
      <w:r w:rsidRPr="00C76C41">
        <w:rPr>
          <w:rFonts w:asciiTheme="majorBidi" w:hAnsiTheme="majorBidi" w:cstheme="majorBidi"/>
          <w:szCs w:val="24"/>
        </w:rPr>
        <w:tab/>
      </w:r>
      <w:r w:rsidR="000A450A" w:rsidRPr="00C76C41">
        <w:rPr>
          <w:rFonts w:asciiTheme="majorBidi" w:hAnsiTheme="majorBidi" w:cstheme="majorBidi"/>
          <w:szCs w:val="24"/>
        </w:rPr>
        <w:t xml:space="preserve">Le </w:t>
      </w:r>
      <w:r w:rsidR="00790A4B" w:rsidRPr="00C76C41">
        <w:rPr>
          <w:rFonts w:asciiTheme="majorBidi" w:hAnsiTheme="majorBidi" w:cstheme="majorBidi"/>
          <w:szCs w:val="24"/>
        </w:rPr>
        <w:t>Maître d’Ouvrage</w:t>
      </w:r>
      <w:r w:rsidR="000A450A" w:rsidRPr="00C76C41">
        <w:rPr>
          <w:rFonts w:asciiTheme="majorBidi" w:hAnsiTheme="majorBidi" w:cstheme="majorBidi"/>
          <w:szCs w:val="24"/>
        </w:rPr>
        <w:t xml:space="preserve"> s’engage à payer à l’Entrepreneur, à titre de r</w:t>
      </w:r>
      <w:r w:rsidR="00A36015" w:rsidRPr="00C76C41">
        <w:rPr>
          <w:rFonts w:asciiTheme="majorBidi" w:hAnsiTheme="majorBidi" w:cstheme="majorBidi"/>
          <w:szCs w:val="24"/>
        </w:rPr>
        <w:t>èglement</w:t>
      </w:r>
      <w:r w:rsidR="000A450A" w:rsidRPr="00C76C41">
        <w:rPr>
          <w:rFonts w:asciiTheme="majorBidi" w:hAnsiTheme="majorBidi" w:cstheme="majorBidi"/>
          <w:szCs w:val="24"/>
        </w:rPr>
        <w:t xml:space="preserve"> pour l’exécution et l’achèvement des Travaux </w:t>
      </w:r>
      <w:r w:rsidR="00633FFB">
        <w:rPr>
          <w:rFonts w:asciiTheme="majorBidi" w:hAnsiTheme="majorBidi" w:cstheme="majorBidi"/>
          <w:szCs w:val="24"/>
        </w:rPr>
        <w:t xml:space="preserve">et Services </w:t>
      </w:r>
      <w:r w:rsidR="000A450A" w:rsidRPr="00C76C41">
        <w:rPr>
          <w:rFonts w:asciiTheme="majorBidi" w:hAnsiTheme="majorBidi" w:cstheme="majorBidi"/>
          <w:szCs w:val="24"/>
        </w:rPr>
        <w:t xml:space="preserve">et la reprise des malfaçons y afférentes, les </w:t>
      </w:r>
      <w:r w:rsidR="00C60FFA">
        <w:rPr>
          <w:rFonts w:asciiTheme="majorBidi" w:hAnsiTheme="majorBidi" w:cstheme="majorBidi"/>
          <w:szCs w:val="24"/>
        </w:rPr>
        <w:t>montant</w:t>
      </w:r>
      <w:r w:rsidR="000A450A" w:rsidRPr="00C76C41">
        <w:rPr>
          <w:rFonts w:asciiTheme="majorBidi" w:hAnsiTheme="majorBidi" w:cstheme="majorBidi"/>
          <w:szCs w:val="24"/>
        </w:rPr>
        <w:t xml:space="preserve">s prévus au Marché ou toutes autres </w:t>
      </w:r>
      <w:r w:rsidR="00C60FFA">
        <w:rPr>
          <w:rFonts w:asciiTheme="majorBidi" w:hAnsiTheme="majorBidi" w:cstheme="majorBidi"/>
          <w:szCs w:val="24"/>
        </w:rPr>
        <w:t>montant</w:t>
      </w:r>
      <w:r w:rsidR="000A450A" w:rsidRPr="00C76C41">
        <w:rPr>
          <w:rFonts w:asciiTheme="majorBidi" w:hAnsiTheme="majorBidi" w:cstheme="majorBidi"/>
          <w:szCs w:val="24"/>
        </w:rPr>
        <w:t xml:space="preserve">s qui peuvent être </w:t>
      </w:r>
      <w:r w:rsidR="00A36015" w:rsidRPr="00C76C41">
        <w:rPr>
          <w:rFonts w:asciiTheme="majorBidi" w:hAnsiTheme="majorBidi" w:cstheme="majorBidi"/>
          <w:szCs w:val="24"/>
        </w:rPr>
        <w:t>dus</w:t>
      </w:r>
      <w:r w:rsidR="000A450A" w:rsidRPr="00C76C41">
        <w:rPr>
          <w:rFonts w:asciiTheme="majorBidi" w:hAnsiTheme="majorBidi" w:cstheme="majorBidi"/>
          <w:szCs w:val="24"/>
        </w:rPr>
        <w:t xml:space="preserve"> au titre des dispositions du Marché, et de la manière stipulée au Marché.</w:t>
      </w:r>
    </w:p>
    <w:p w14:paraId="5D7797BB" w14:textId="77777777" w:rsidR="00BF617C" w:rsidRPr="00C76C41" w:rsidRDefault="00BF617C" w:rsidP="00DC57DA">
      <w:pPr>
        <w:spacing w:before="120" w:after="120"/>
        <w:ind w:left="0" w:firstLine="0"/>
        <w:rPr>
          <w:rFonts w:asciiTheme="majorBidi" w:hAnsiTheme="majorBidi" w:cstheme="majorBidi"/>
          <w:szCs w:val="24"/>
        </w:rPr>
      </w:pPr>
    </w:p>
    <w:p w14:paraId="62FF12C3" w14:textId="6CAD0268" w:rsidR="00BF617C" w:rsidRPr="00C76C41" w:rsidRDefault="00BF617C" w:rsidP="00C76C41">
      <w:pPr>
        <w:pStyle w:val="Normalcentr"/>
        <w:spacing w:before="240" w:after="240"/>
        <w:ind w:left="0" w:right="288"/>
        <w:rPr>
          <w:rFonts w:ascii="Times New Roman" w:hAnsi="Times New Roman" w:cs="Times New Roman"/>
          <w:sz w:val="24"/>
          <w:lang w:val="fr-FR"/>
        </w:rPr>
      </w:pPr>
      <w:r w:rsidRPr="00C76C41">
        <w:rPr>
          <w:rFonts w:ascii="Times New Roman" w:hAnsi="Times New Roman" w:cs="Times New Roman"/>
          <w:b w:val="0"/>
          <w:bCs w:val="0"/>
          <w:i w:val="0"/>
          <w:iCs w:val="0"/>
          <w:sz w:val="24"/>
          <w:lang w:val="fr-FR"/>
        </w:rPr>
        <w:lastRenderedPageBreak/>
        <w:t xml:space="preserve">EN FOI DE QUOI les parties ont conclu cet Acte pour </w:t>
      </w:r>
      <w:r w:rsidR="00F1176D" w:rsidRPr="00C76C41">
        <w:rPr>
          <w:rFonts w:ascii="Times New Roman" w:hAnsi="Times New Roman" w:cs="Times New Roman"/>
          <w:b w:val="0"/>
          <w:bCs w:val="0"/>
          <w:i w:val="0"/>
          <w:iCs w:val="0"/>
          <w:sz w:val="24"/>
          <w:lang w:val="fr-FR"/>
        </w:rPr>
        <w:t>exécution</w:t>
      </w:r>
      <w:r w:rsidRPr="00C76C41">
        <w:rPr>
          <w:rFonts w:ascii="Times New Roman" w:hAnsi="Times New Roman" w:cs="Times New Roman"/>
          <w:b w:val="0"/>
          <w:bCs w:val="0"/>
          <w:i w:val="0"/>
          <w:iCs w:val="0"/>
          <w:sz w:val="24"/>
          <w:lang w:val="fr-FR"/>
        </w:rPr>
        <w:t xml:space="preserve"> selon la Loi de …………. </w:t>
      </w:r>
      <w:r w:rsidRPr="00C76C41">
        <w:rPr>
          <w:rFonts w:ascii="Times New Roman" w:hAnsi="Times New Roman" w:cs="Times New Roman"/>
          <w:bCs w:val="0"/>
          <w:iCs w:val="0"/>
          <w:sz w:val="24"/>
          <w:lang w:val="fr-FR"/>
        </w:rPr>
        <w:t>[insérer le pays de l’Emprunteur</w:t>
      </w:r>
      <w:r w:rsidRPr="00C76C41">
        <w:rPr>
          <w:rFonts w:ascii="Times New Roman" w:hAnsi="Times New Roman" w:cs="Times New Roman"/>
          <w:b w:val="0"/>
          <w:bCs w:val="0"/>
          <w:i w:val="0"/>
          <w:iCs w:val="0"/>
          <w:sz w:val="24"/>
          <w:lang w:val="fr-FR"/>
        </w:rPr>
        <w:t>]  … le jour, mois et années ci-dessus.</w:t>
      </w:r>
    </w:p>
    <w:p w14:paraId="6E7F9DF3" w14:textId="77777777" w:rsidR="00BF617C" w:rsidRPr="00C76C41" w:rsidRDefault="00BF617C" w:rsidP="00BF617C">
      <w:pPr>
        <w:pStyle w:val="Normalcentr"/>
        <w:ind w:right="288"/>
        <w:rPr>
          <w:rFonts w:ascii="Times New Roman" w:hAnsi="Times New Roman" w:cs="Times New Roman"/>
          <w:sz w:val="24"/>
          <w:highlight w:val="yellow"/>
          <w:lang w:val="fr-FR"/>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BF617C" w:rsidRPr="00C76C41" w14:paraId="5EF04B71" w14:textId="77777777" w:rsidTr="008C0DBB">
        <w:trPr>
          <w:trHeight w:val="629"/>
        </w:trPr>
        <w:tc>
          <w:tcPr>
            <w:tcW w:w="1728" w:type="dxa"/>
            <w:vAlign w:val="bottom"/>
          </w:tcPr>
          <w:p w14:paraId="30DB6EAF" w14:textId="56F048E3" w:rsidR="00BF617C" w:rsidRPr="00C76C41" w:rsidRDefault="00BF617C" w:rsidP="008C0DBB">
            <w:pPr>
              <w:tabs>
                <w:tab w:val="right" w:leader="dot" w:pos="4500"/>
                <w:tab w:val="left" w:pos="5040"/>
                <w:tab w:val="right" w:leader="dot" w:pos="9360"/>
              </w:tabs>
              <w:spacing w:after="40"/>
              <w:ind w:left="578" w:hanging="578"/>
              <w:jc w:val="right"/>
            </w:pPr>
            <w:r w:rsidRPr="00C76C41">
              <w:t xml:space="preserve">Signé </w:t>
            </w:r>
            <w:r w:rsidR="00C76C41" w:rsidRPr="00C76C41">
              <w:t>par :</w:t>
            </w:r>
          </w:p>
        </w:tc>
        <w:tc>
          <w:tcPr>
            <w:tcW w:w="2652" w:type="dxa"/>
            <w:tcBorders>
              <w:bottom w:val="dotted" w:sz="4" w:space="0" w:color="auto"/>
            </w:tcBorders>
            <w:vAlign w:val="bottom"/>
          </w:tcPr>
          <w:p w14:paraId="6D320FB4" w14:textId="77777777" w:rsidR="00BF617C" w:rsidRPr="00C76C41" w:rsidRDefault="00BF617C" w:rsidP="008C0DBB">
            <w:pPr>
              <w:tabs>
                <w:tab w:val="right" w:leader="dot" w:pos="4500"/>
                <w:tab w:val="left" w:pos="5040"/>
                <w:tab w:val="right" w:leader="dot" w:pos="9360"/>
              </w:tabs>
              <w:spacing w:after="40"/>
              <w:ind w:left="578" w:right="288" w:hanging="578"/>
              <w:jc w:val="right"/>
            </w:pPr>
          </w:p>
        </w:tc>
        <w:tc>
          <w:tcPr>
            <w:tcW w:w="1758" w:type="dxa"/>
            <w:vAlign w:val="bottom"/>
          </w:tcPr>
          <w:p w14:paraId="34916E51" w14:textId="2441A35F" w:rsidR="00BF617C" w:rsidRPr="00C76C41" w:rsidRDefault="00BF617C" w:rsidP="008C0DBB">
            <w:pPr>
              <w:tabs>
                <w:tab w:val="right" w:leader="dot" w:pos="4500"/>
                <w:tab w:val="left" w:pos="5040"/>
                <w:tab w:val="right" w:leader="dot" w:pos="9360"/>
              </w:tabs>
              <w:spacing w:after="40"/>
              <w:ind w:left="578" w:right="-108" w:hanging="578"/>
              <w:jc w:val="right"/>
            </w:pPr>
            <w:r w:rsidRPr="00C76C41">
              <w:t>Signé par</w:t>
            </w:r>
            <w:r w:rsidR="00C76C41">
              <w:t xml:space="preserve"> </w:t>
            </w:r>
            <w:r w:rsidRPr="00C76C41">
              <w:t>:</w:t>
            </w:r>
          </w:p>
        </w:tc>
        <w:tc>
          <w:tcPr>
            <w:tcW w:w="3330" w:type="dxa"/>
            <w:tcBorders>
              <w:bottom w:val="dotted" w:sz="4" w:space="0" w:color="auto"/>
            </w:tcBorders>
            <w:vAlign w:val="bottom"/>
          </w:tcPr>
          <w:p w14:paraId="4A41F211" w14:textId="77777777" w:rsidR="00BF617C" w:rsidRPr="00C76C41" w:rsidRDefault="00BF617C" w:rsidP="008C0DBB">
            <w:pPr>
              <w:tabs>
                <w:tab w:val="right" w:leader="dot" w:pos="4500"/>
                <w:tab w:val="left" w:pos="5040"/>
                <w:tab w:val="right" w:leader="dot" w:pos="9360"/>
              </w:tabs>
              <w:spacing w:after="40"/>
              <w:ind w:left="578" w:right="288" w:hanging="578"/>
              <w:jc w:val="right"/>
            </w:pPr>
          </w:p>
        </w:tc>
      </w:tr>
      <w:tr w:rsidR="00BF617C" w:rsidRPr="00C76C41" w14:paraId="497ECF4F" w14:textId="77777777" w:rsidTr="008C0DBB">
        <w:tc>
          <w:tcPr>
            <w:tcW w:w="4380" w:type="dxa"/>
            <w:gridSpan w:val="2"/>
            <w:vAlign w:val="bottom"/>
          </w:tcPr>
          <w:p w14:paraId="438B2304" w14:textId="77777777" w:rsidR="00BF617C" w:rsidRPr="00C76C41" w:rsidRDefault="00BF617C" w:rsidP="008C0DBB">
            <w:pPr>
              <w:tabs>
                <w:tab w:val="right" w:leader="dot" w:pos="4500"/>
                <w:tab w:val="left" w:pos="5040"/>
                <w:tab w:val="right" w:leader="dot" w:pos="9360"/>
              </w:tabs>
              <w:spacing w:after="40"/>
              <w:ind w:left="37" w:right="288" w:hanging="37"/>
              <w:jc w:val="center"/>
              <w:rPr>
                <w:sz w:val="20"/>
              </w:rPr>
            </w:pPr>
            <w:r w:rsidRPr="00C76C41">
              <w:rPr>
                <w:sz w:val="20"/>
              </w:rPr>
              <w:t>Pour et au nom du Maître d’Ouvrage</w:t>
            </w:r>
          </w:p>
        </w:tc>
        <w:tc>
          <w:tcPr>
            <w:tcW w:w="5088" w:type="dxa"/>
            <w:gridSpan w:val="2"/>
            <w:vAlign w:val="bottom"/>
          </w:tcPr>
          <w:p w14:paraId="4BCB18AF" w14:textId="77777777" w:rsidR="00BF617C" w:rsidRPr="00C76C41" w:rsidRDefault="00BF617C" w:rsidP="008C0DBB">
            <w:pPr>
              <w:tabs>
                <w:tab w:val="right" w:leader="dot" w:pos="4500"/>
                <w:tab w:val="left" w:pos="5040"/>
                <w:tab w:val="right" w:leader="dot" w:pos="9360"/>
              </w:tabs>
              <w:spacing w:after="40"/>
              <w:ind w:left="0" w:right="288" w:firstLine="0"/>
              <w:jc w:val="center"/>
              <w:rPr>
                <w:sz w:val="20"/>
              </w:rPr>
            </w:pPr>
            <w:r w:rsidRPr="00C76C41">
              <w:rPr>
                <w:sz w:val="20"/>
              </w:rPr>
              <w:t xml:space="preserve">Pour et au nom de l’Entrepreneur </w:t>
            </w:r>
          </w:p>
        </w:tc>
      </w:tr>
      <w:tr w:rsidR="00BF617C" w:rsidRPr="00C76C41" w14:paraId="65F1B545" w14:textId="77777777" w:rsidTr="008C0DBB">
        <w:tc>
          <w:tcPr>
            <w:tcW w:w="1728" w:type="dxa"/>
            <w:tcBorders>
              <w:bottom w:val="nil"/>
            </w:tcBorders>
            <w:vAlign w:val="bottom"/>
          </w:tcPr>
          <w:p w14:paraId="4D4A3CE2" w14:textId="1F633EB5" w:rsidR="00C76C41" w:rsidRPr="00C76C41" w:rsidRDefault="00C76C41" w:rsidP="008C0DBB">
            <w:pPr>
              <w:tabs>
                <w:tab w:val="right" w:leader="dot" w:pos="4500"/>
                <w:tab w:val="left" w:pos="5040"/>
                <w:tab w:val="right" w:leader="dot" w:pos="9360"/>
              </w:tabs>
              <w:spacing w:after="40"/>
              <w:ind w:left="37" w:right="-108" w:firstLine="0"/>
              <w:jc w:val="right"/>
            </w:pPr>
          </w:p>
          <w:p w14:paraId="3D69775A" w14:textId="77777777" w:rsidR="00C76C41" w:rsidRPr="00C76C41" w:rsidRDefault="00C76C41" w:rsidP="008C0DBB">
            <w:pPr>
              <w:tabs>
                <w:tab w:val="right" w:leader="dot" w:pos="4500"/>
                <w:tab w:val="left" w:pos="5040"/>
                <w:tab w:val="right" w:leader="dot" w:pos="9360"/>
              </w:tabs>
              <w:spacing w:after="40"/>
              <w:ind w:left="37" w:right="-108" w:firstLine="0"/>
              <w:jc w:val="right"/>
            </w:pPr>
          </w:p>
          <w:p w14:paraId="20E3EC75" w14:textId="53ABB4EA" w:rsidR="00BF617C" w:rsidRPr="00C76C41" w:rsidRDefault="00BF617C" w:rsidP="008C0DBB">
            <w:pPr>
              <w:tabs>
                <w:tab w:val="right" w:leader="dot" w:pos="4500"/>
                <w:tab w:val="left" w:pos="5040"/>
                <w:tab w:val="right" w:leader="dot" w:pos="9360"/>
              </w:tabs>
              <w:spacing w:after="40"/>
              <w:ind w:left="37" w:right="-108" w:firstLine="0"/>
              <w:jc w:val="right"/>
            </w:pPr>
            <w:r w:rsidRPr="00C76C41">
              <w:t>En présence de</w:t>
            </w:r>
            <w:r w:rsidR="00C76C41">
              <w:t xml:space="preserve"> </w:t>
            </w:r>
            <w:r w:rsidRPr="00C76C41">
              <w:t>:</w:t>
            </w:r>
          </w:p>
        </w:tc>
        <w:tc>
          <w:tcPr>
            <w:tcW w:w="2652" w:type="dxa"/>
            <w:tcBorders>
              <w:bottom w:val="dotted" w:sz="4" w:space="0" w:color="auto"/>
            </w:tcBorders>
            <w:vAlign w:val="bottom"/>
          </w:tcPr>
          <w:p w14:paraId="62F3076A" w14:textId="77777777" w:rsidR="00BF617C" w:rsidRPr="00C76C41" w:rsidRDefault="00BF617C" w:rsidP="008C0DBB">
            <w:pPr>
              <w:tabs>
                <w:tab w:val="right" w:leader="dot" w:pos="4500"/>
                <w:tab w:val="left" w:pos="5040"/>
                <w:tab w:val="right" w:leader="dot" w:pos="9360"/>
              </w:tabs>
              <w:spacing w:after="40"/>
              <w:ind w:left="578" w:right="288" w:hanging="578"/>
              <w:jc w:val="right"/>
            </w:pPr>
          </w:p>
        </w:tc>
        <w:tc>
          <w:tcPr>
            <w:tcW w:w="1758" w:type="dxa"/>
            <w:tcBorders>
              <w:bottom w:val="nil"/>
            </w:tcBorders>
          </w:tcPr>
          <w:p w14:paraId="6119256D" w14:textId="77777777" w:rsidR="00C76C41" w:rsidRPr="00C76C41" w:rsidRDefault="00C76C41" w:rsidP="008C0DBB">
            <w:pPr>
              <w:tabs>
                <w:tab w:val="right" w:leader="dot" w:pos="4500"/>
                <w:tab w:val="left" w:pos="5040"/>
                <w:tab w:val="right" w:leader="dot" w:pos="9360"/>
              </w:tabs>
              <w:spacing w:after="40"/>
              <w:ind w:left="36" w:right="-132" w:hanging="36"/>
              <w:jc w:val="right"/>
            </w:pPr>
          </w:p>
          <w:p w14:paraId="0044B312" w14:textId="77777777" w:rsidR="00C76C41" w:rsidRPr="00C76C41" w:rsidRDefault="00C76C41" w:rsidP="008C0DBB">
            <w:pPr>
              <w:tabs>
                <w:tab w:val="right" w:leader="dot" w:pos="4500"/>
                <w:tab w:val="left" w:pos="5040"/>
                <w:tab w:val="right" w:leader="dot" w:pos="9360"/>
              </w:tabs>
              <w:spacing w:after="40"/>
              <w:ind w:left="36" w:right="-132" w:hanging="36"/>
              <w:jc w:val="right"/>
            </w:pPr>
          </w:p>
          <w:p w14:paraId="20704F37" w14:textId="67FD6CD2" w:rsidR="00BF617C" w:rsidRPr="00C76C41" w:rsidRDefault="00BF617C" w:rsidP="008C0DBB">
            <w:pPr>
              <w:tabs>
                <w:tab w:val="right" w:leader="dot" w:pos="4500"/>
                <w:tab w:val="left" w:pos="5040"/>
                <w:tab w:val="right" w:leader="dot" w:pos="9360"/>
              </w:tabs>
              <w:spacing w:after="40"/>
              <w:ind w:left="36" w:right="-132" w:hanging="36"/>
              <w:jc w:val="right"/>
            </w:pPr>
            <w:r w:rsidRPr="00C76C41">
              <w:t>En présence de :</w:t>
            </w:r>
          </w:p>
        </w:tc>
        <w:tc>
          <w:tcPr>
            <w:tcW w:w="3330" w:type="dxa"/>
            <w:tcBorders>
              <w:bottom w:val="dotted" w:sz="4" w:space="0" w:color="auto"/>
            </w:tcBorders>
          </w:tcPr>
          <w:p w14:paraId="0F9BC56E" w14:textId="77777777" w:rsidR="00BF617C" w:rsidRPr="00C76C41" w:rsidRDefault="00BF617C" w:rsidP="008C0DBB">
            <w:pPr>
              <w:tabs>
                <w:tab w:val="right" w:leader="dot" w:pos="4500"/>
                <w:tab w:val="left" w:pos="5040"/>
                <w:tab w:val="right" w:leader="dot" w:pos="9360"/>
              </w:tabs>
              <w:spacing w:after="40"/>
              <w:ind w:left="578" w:right="-132" w:hanging="578"/>
              <w:jc w:val="right"/>
            </w:pPr>
          </w:p>
        </w:tc>
      </w:tr>
      <w:tr w:rsidR="00BF617C" w:rsidRPr="00C76C41" w14:paraId="2322CF94" w14:textId="77777777" w:rsidTr="008C0DBB">
        <w:tc>
          <w:tcPr>
            <w:tcW w:w="4380" w:type="dxa"/>
            <w:gridSpan w:val="2"/>
            <w:tcBorders>
              <w:bottom w:val="nil"/>
            </w:tcBorders>
            <w:vAlign w:val="bottom"/>
          </w:tcPr>
          <w:p w14:paraId="04C40DA2" w14:textId="77777777" w:rsidR="00BF617C" w:rsidRPr="00C76C41" w:rsidRDefault="00BF617C" w:rsidP="008C0DBB">
            <w:pPr>
              <w:tabs>
                <w:tab w:val="right" w:leader="dot" w:pos="4500"/>
                <w:tab w:val="left" w:pos="5040"/>
                <w:tab w:val="right" w:leader="dot" w:pos="9360"/>
              </w:tabs>
              <w:spacing w:after="40"/>
              <w:ind w:left="578" w:right="288" w:hanging="578"/>
              <w:jc w:val="right"/>
              <w:rPr>
                <w:sz w:val="20"/>
              </w:rPr>
            </w:pPr>
            <w:r w:rsidRPr="00C76C41">
              <w:rPr>
                <w:sz w:val="20"/>
              </w:rPr>
              <w:t>Nom, signature, adresse du Témoin</w:t>
            </w:r>
          </w:p>
        </w:tc>
        <w:tc>
          <w:tcPr>
            <w:tcW w:w="5088" w:type="dxa"/>
            <w:gridSpan w:val="2"/>
            <w:tcBorders>
              <w:bottom w:val="nil"/>
            </w:tcBorders>
            <w:vAlign w:val="bottom"/>
          </w:tcPr>
          <w:p w14:paraId="704BB31A" w14:textId="77777777" w:rsidR="00BF617C" w:rsidRPr="00C76C41" w:rsidRDefault="00BF617C" w:rsidP="008C0DBB">
            <w:pPr>
              <w:tabs>
                <w:tab w:val="right" w:leader="dot" w:pos="4500"/>
                <w:tab w:val="left" w:pos="5040"/>
                <w:tab w:val="right" w:leader="dot" w:pos="9360"/>
              </w:tabs>
              <w:spacing w:after="40"/>
              <w:ind w:left="578" w:right="288" w:hanging="578"/>
              <w:jc w:val="right"/>
              <w:rPr>
                <w:sz w:val="20"/>
              </w:rPr>
            </w:pPr>
            <w:r w:rsidRPr="00C76C41">
              <w:rPr>
                <w:sz w:val="20"/>
              </w:rPr>
              <w:t>Nom, signature, adresse du Témoin</w:t>
            </w:r>
          </w:p>
        </w:tc>
      </w:tr>
    </w:tbl>
    <w:p w14:paraId="5004CB7B" w14:textId="77777777" w:rsidR="00BF617C" w:rsidRPr="00C76C41" w:rsidRDefault="00BF617C" w:rsidP="00DC57DA">
      <w:pPr>
        <w:spacing w:before="120" w:after="120"/>
        <w:ind w:left="0" w:firstLine="0"/>
        <w:rPr>
          <w:rFonts w:asciiTheme="majorBidi" w:hAnsiTheme="majorBidi" w:cstheme="majorBidi"/>
          <w:szCs w:val="24"/>
        </w:rPr>
      </w:pPr>
    </w:p>
    <w:p w14:paraId="20E217F3" w14:textId="77777777" w:rsidR="00716EC4" w:rsidRPr="00C76C41" w:rsidRDefault="00716EC4" w:rsidP="00716EC4">
      <w:pPr>
        <w:tabs>
          <w:tab w:val="right" w:pos="4500"/>
          <w:tab w:val="left" w:pos="5040"/>
          <w:tab w:val="right" w:leader="dot" w:pos="9360"/>
        </w:tabs>
        <w:ind w:left="180" w:right="288"/>
      </w:pPr>
    </w:p>
    <w:p w14:paraId="64518CFC" w14:textId="56C59B35" w:rsidR="000A450A" w:rsidRPr="00C76C41" w:rsidRDefault="000A450A" w:rsidP="00417292">
      <w:pPr>
        <w:pStyle w:val="Style35"/>
      </w:pPr>
      <w:r w:rsidRPr="00C76C41">
        <w:rPr>
          <w:rFonts w:asciiTheme="majorBidi" w:hAnsiTheme="majorBidi" w:cstheme="majorBidi"/>
        </w:rPr>
        <w:br w:type="page"/>
      </w:r>
      <w:bookmarkStart w:id="1040" w:name="_Toc156372184"/>
      <w:bookmarkStart w:id="1041" w:name="_Toc327354353"/>
      <w:bookmarkStart w:id="1042" w:name="_Toc483207932"/>
      <w:bookmarkStart w:id="1043" w:name="_Toc90382172"/>
      <w:bookmarkStart w:id="1044" w:name="_Toc139114746"/>
      <w:r w:rsidRPr="008E4E3A">
        <w:rPr>
          <w:rStyle w:val="Style35Car"/>
          <w:lang w:val="fr-FR"/>
        </w:rPr>
        <w:lastRenderedPageBreak/>
        <w:t xml:space="preserve">Modèle de </w:t>
      </w:r>
      <w:r w:rsidR="00C76C41" w:rsidRPr="008E4E3A">
        <w:rPr>
          <w:rStyle w:val="Style35Car"/>
          <w:lang w:val="fr-FR"/>
        </w:rPr>
        <w:t>G</w:t>
      </w:r>
      <w:r w:rsidRPr="008E4E3A">
        <w:rPr>
          <w:rStyle w:val="Style35Car"/>
          <w:lang w:val="fr-FR"/>
        </w:rPr>
        <w:t xml:space="preserve">arantie de </w:t>
      </w:r>
      <w:r w:rsidR="00C76C41" w:rsidRPr="008E4E3A">
        <w:rPr>
          <w:rStyle w:val="Style35Car"/>
          <w:lang w:val="fr-FR"/>
        </w:rPr>
        <w:t>B</w:t>
      </w:r>
      <w:r w:rsidRPr="008E4E3A">
        <w:rPr>
          <w:rStyle w:val="Style35Car"/>
          <w:lang w:val="fr-FR"/>
        </w:rPr>
        <w:t xml:space="preserve">onne </w:t>
      </w:r>
      <w:r w:rsidR="00C76C41" w:rsidRPr="008E4E3A">
        <w:rPr>
          <w:rStyle w:val="Style35Car"/>
          <w:lang w:val="fr-FR"/>
        </w:rPr>
        <w:t>E</w:t>
      </w:r>
      <w:r w:rsidRPr="008E4E3A">
        <w:rPr>
          <w:rStyle w:val="Style35Car"/>
          <w:lang w:val="fr-FR"/>
        </w:rPr>
        <w:t>xécution</w:t>
      </w:r>
      <w:r w:rsidRPr="00C76C41">
        <w:t xml:space="preserve"> </w:t>
      </w:r>
      <w:r w:rsidR="005A45AC">
        <w:br/>
      </w:r>
      <w:r w:rsidR="00C76C41" w:rsidRPr="00C76C41">
        <w:t>Option 1 : G</w:t>
      </w:r>
      <w:r w:rsidRPr="00C76C41">
        <w:t xml:space="preserve">arantie </w:t>
      </w:r>
      <w:r w:rsidR="00C76C41" w:rsidRPr="00C76C41">
        <w:t>B</w:t>
      </w:r>
      <w:r w:rsidRPr="00C76C41">
        <w:t>ancaire</w:t>
      </w:r>
      <w:bookmarkEnd w:id="1040"/>
      <w:bookmarkEnd w:id="1041"/>
      <w:bookmarkEnd w:id="1042"/>
      <w:bookmarkEnd w:id="1043"/>
      <w:bookmarkEnd w:id="1044"/>
    </w:p>
    <w:p w14:paraId="71B40B6E" w14:textId="77777777" w:rsidR="00BF617C" w:rsidRPr="00C76C41" w:rsidRDefault="00BF617C" w:rsidP="00BF617C">
      <w:pPr>
        <w:spacing w:before="240" w:after="240"/>
        <w:rPr>
          <w:rFonts w:asciiTheme="majorBidi" w:hAnsiTheme="majorBidi" w:cstheme="majorBidi"/>
          <w:b/>
          <w:bCs/>
          <w:szCs w:val="24"/>
        </w:rPr>
      </w:pPr>
      <w:r w:rsidRPr="00C76C41">
        <w:rPr>
          <w:i/>
        </w:rPr>
        <w:t>[Papier à lettre du Garant ou Code Identifiant SWIFT</w:t>
      </w:r>
      <w:r w:rsidRPr="00C76C41">
        <w:rPr>
          <w:rFonts w:asciiTheme="majorBidi" w:hAnsiTheme="majorBidi" w:cstheme="majorBidi"/>
          <w:b/>
          <w:bCs/>
          <w:szCs w:val="24"/>
        </w:rPr>
        <w:t xml:space="preserve"> </w:t>
      </w:r>
    </w:p>
    <w:p w14:paraId="3CA70C44" w14:textId="77777777" w:rsidR="00BF617C" w:rsidRPr="00C76C41" w:rsidRDefault="00BF617C" w:rsidP="00BF617C">
      <w:pPr>
        <w:spacing w:before="240" w:after="240"/>
        <w:rPr>
          <w:rFonts w:asciiTheme="majorBidi" w:hAnsiTheme="majorBidi" w:cstheme="majorBidi"/>
          <w:b/>
          <w:bCs/>
          <w:szCs w:val="24"/>
        </w:rPr>
      </w:pPr>
    </w:p>
    <w:p w14:paraId="4A50CD21" w14:textId="46F06DDB" w:rsidR="00037168" w:rsidRPr="00C76C41" w:rsidRDefault="00037168" w:rsidP="00BF617C">
      <w:pPr>
        <w:spacing w:before="240" w:after="240"/>
        <w:rPr>
          <w:rFonts w:asciiTheme="majorBidi" w:hAnsiTheme="majorBidi" w:cstheme="majorBidi"/>
          <w:szCs w:val="24"/>
        </w:rPr>
      </w:pPr>
      <w:r w:rsidRPr="00C76C41">
        <w:rPr>
          <w:rFonts w:asciiTheme="majorBidi" w:hAnsiTheme="majorBidi" w:cstheme="majorBidi"/>
          <w:b/>
          <w:bCs/>
          <w:szCs w:val="24"/>
        </w:rPr>
        <w:t>Bénéficiaire</w:t>
      </w:r>
      <w:r w:rsidR="009B2302" w:rsidRPr="00C76C41">
        <w:rPr>
          <w:rFonts w:asciiTheme="majorBidi" w:hAnsiTheme="majorBidi" w:cstheme="majorBidi"/>
          <w:b/>
          <w:bCs/>
          <w:szCs w:val="24"/>
        </w:rPr>
        <w:t> :</w:t>
      </w:r>
      <w:r w:rsidRPr="00C76C41">
        <w:rPr>
          <w:rFonts w:asciiTheme="majorBidi" w:hAnsiTheme="majorBidi" w:cstheme="majorBidi"/>
          <w:szCs w:val="24"/>
        </w:rPr>
        <w:t xml:space="preserve"> </w:t>
      </w:r>
      <w:r w:rsidRPr="00C76C41">
        <w:rPr>
          <w:rFonts w:asciiTheme="majorBidi" w:hAnsiTheme="majorBidi" w:cstheme="majorBidi"/>
          <w:i/>
          <w:szCs w:val="24"/>
        </w:rPr>
        <w:t xml:space="preserve">[nom et adresse du </w:t>
      </w:r>
      <w:r w:rsidR="00790A4B" w:rsidRPr="00C76C41">
        <w:rPr>
          <w:rFonts w:asciiTheme="majorBidi" w:hAnsiTheme="majorBidi" w:cstheme="majorBidi"/>
          <w:i/>
          <w:szCs w:val="24"/>
        </w:rPr>
        <w:t>Maître d’Ouvrage</w:t>
      </w:r>
      <w:r w:rsidRPr="00C76C41">
        <w:rPr>
          <w:rFonts w:asciiTheme="majorBidi" w:hAnsiTheme="majorBidi" w:cstheme="majorBidi"/>
          <w:i/>
          <w:szCs w:val="24"/>
        </w:rPr>
        <w:t>]</w:t>
      </w:r>
      <w:r w:rsidRPr="00C76C41">
        <w:rPr>
          <w:rFonts w:asciiTheme="majorBidi" w:hAnsiTheme="majorBidi" w:cstheme="majorBidi"/>
          <w:szCs w:val="24"/>
        </w:rPr>
        <w:t xml:space="preserve"> </w:t>
      </w:r>
    </w:p>
    <w:p w14:paraId="0827CF59" w14:textId="10D8DDC6" w:rsidR="00037168" w:rsidRPr="00C76C41" w:rsidRDefault="00037168" w:rsidP="00464717">
      <w:pPr>
        <w:spacing w:before="240" w:after="240"/>
        <w:rPr>
          <w:rFonts w:asciiTheme="majorBidi" w:hAnsiTheme="majorBidi" w:cstheme="majorBidi"/>
          <w:szCs w:val="24"/>
        </w:rPr>
      </w:pPr>
      <w:r w:rsidRPr="00C76C41">
        <w:rPr>
          <w:rFonts w:asciiTheme="majorBidi" w:hAnsiTheme="majorBidi" w:cstheme="majorBidi"/>
          <w:b/>
          <w:bCs/>
          <w:szCs w:val="24"/>
        </w:rPr>
        <w:t>Date</w:t>
      </w:r>
      <w:r w:rsidR="009B2302" w:rsidRPr="00C76C41">
        <w:rPr>
          <w:rFonts w:asciiTheme="majorBidi" w:hAnsiTheme="majorBidi" w:cstheme="majorBidi"/>
          <w:b/>
          <w:bCs/>
          <w:szCs w:val="24"/>
        </w:rPr>
        <w:t> :</w:t>
      </w:r>
      <w:r w:rsidRPr="00C76C41">
        <w:rPr>
          <w:rFonts w:asciiTheme="majorBidi" w:hAnsiTheme="majorBidi" w:cstheme="majorBidi"/>
          <w:szCs w:val="24"/>
        </w:rPr>
        <w:t xml:space="preserve"> </w:t>
      </w:r>
      <w:r w:rsidR="00FA067C" w:rsidRPr="00C76C41">
        <w:rPr>
          <w:rFonts w:asciiTheme="majorBidi" w:hAnsiTheme="majorBidi" w:cstheme="majorBidi"/>
          <w:i/>
          <w:iCs/>
          <w:szCs w:val="24"/>
        </w:rPr>
        <w:t>[insérer date]</w:t>
      </w:r>
    </w:p>
    <w:p w14:paraId="0C36EC72" w14:textId="23D71626" w:rsidR="00037168" w:rsidRPr="00C76C41" w:rsidRDefault="00037168" w:rsidP="00464717">
      <w:pPr>
        <w:spacing w:before="240" w:after="240"/>
        <w:rPr>
          <w:rFonts w:asciiTheme="majorBidi" w:hAnsiTheme="majorBidi" w:cstheme="majorBidi"/>
          <w:bCs/>
          <w:i/>
          <w:iCs/>
        </w:rPr>
      </w:pPr>
      <w:r w:rsidRPr="00C76C41">
        <w:rPr>
          <w:rFonts w:asciiTheme="majorBidi" w:hAnsiTheme="majorBidi" w:cstheme="majorBidi"/>
          <w:b/>
          <w:bCs/>
          <w:szCs w:val="24"/>
        </w:rPr>
        <w:t xml:space="preserve">Garantie de </w:t>
      </w:r>
      <w:r w:rsidR="00C76C41" w:rsidRPr="00C76C41">
        <w:rPr>
          <w:rFonts w:asciiTheme="majorBidi" w:hAnsiTheme="majorBidi" w:cstheme="majorBidi"/>
          <w:b/>
          <w:bCs/>
          <w:szCs w:val="24"/>
        </w:rPr>
        <w:t>B</w:t>
      </w:r>
      <w:r w:rsidRPr="00C76C41">
        <w:rPr>
          <w:rFonts w:asciiTheme="majorBidi" w:hAnsiTheme="majorBidi" w:cstheme="majorBidi"/>
          <w:b/>
          <w:bCs/>
          <w:szCs w:val="24"/>
        </w:rPr>
        <w:t xml:space="preserve">onne </w:t>
      </w:r>
      <w:r w:rsidR="00C76C41" w:rsidRPr="00C76C41">
        <w:rPr>
          <w:rFonts w:asciiTheme="majorBidi" w:hAnsiTheme="majorBidi" w:cstheme="majorBidi"/>
          <w:b/>
          <w:bCs/>
          <w:szCs w:val="24"/>
        </w:rPr>
        <w:t>E</w:t>
      </w:r>
      <w:r w:rsidRPr="00C76C41">
        <w:rPr>
          <w:rFonts w:asciiTheme="majorBidi" w:hAnsiTheme="majorBidi" w:cstheme="majorBidi"/>
          <w:b/>
          <w:bCs/>
          <w:szCs w:val="24"/>
        </w:rPr>
        <w:t>xécution no.</w:t>
      </w:r>
      <w:r w:rsidRPr="00C76C41">
        <w:rPr>
          <w:rFonts w:asciiTheme="majorBidi" w:hAnsiTheme="majorBidi" w:cstheme="majorBidi"/>
          <w:szCs w:val="24"/>
        </w:rPr>
        <w:t> </w:t>
      </w:r>
      <w:r w:rsidR="00464717" w:rsidRPr="00C76C41">
        <w:rPr>
          <w:rFonts w:asciiTheme="majorBidi" w:hAnsiTheme="majorBidi" w:cstheme="majorBidi"/>
          <w:szCs w:val="24"/>
        </w:rPr>
        <w:t xml:space="preserve"> </w:t>
      </w:r>
      <w:r w:rsidR="00FA067C" w:rsidRPr="00C76C41">
        <w:rPr>
          <w:rFonts w:asciiTheme="majorBidi" w:hAnsiTheme="majorBidi" w:cstheme="majorBidi"/>
          <w:bCs/>
          <w:i/>
          <w:iCs/>
        </w:rPr>
        <w:t>[insérer No]</w:t>
      </w:r>
    </w:p>
    <w:p w14:paraId="7DACA2B0" w14:textId="7CEF157A" w:rsidR="00464717" w:rsidRPr="00C76C41" w:rsidRDefault="00464717" w:rsidP="00464717">
      <w:pPr>
        <w:spacing w:before="240" w:after="240"/>
        <w:rPr>
          <w:rFonts w:asciiTheme="majorBidi" w:hAnsiTheme="majorBidi" w:cstheme="majorBidi"/>
          <w:szCs w:val="24"/>
        </w:rPr>
      </w:pPr>
      <w:r w:rsidRPr="00C76C41">
        <w:rPr>
          <w:rFonts w:asciiTheme="majorBidi" w:hAnsiTheme="majorBidi" w:cstheme="majorBidi"/>
          <w:b/>
          <w:bCs/>
          <w:szCs w:val="24"/>
        </w:rPr>
        <w:t>Garant :</w:t>
      </w:r>
      <w:r w:rsidRPr="00C76C41">
        <w:rPr>
          <w:rFonts w:asciiTheme="majorBidi" w:hAnsiTheme="majorBidi" w:cstheme="majorBidi"/>
          <w:szCs w:val="24"/>
        </w:rPr>
        <w:t xml:space="preserve"> </w:t>
      </w:r>
      <w:r w:rsidRPr="00C76C41">
        <w:rPr>
          <w:rFonts w:asciiTheme="majorBidi" w:hAnsiTheme="majorBidi" w:cstheme="majorBidi"/>
          <w:i/>
          <w:szCs w:val="24"/>
        </w:rPr>
        <w:t xml:space="preserve">[nom et adresse de la banque </w:t>
      </w:r>
      <w:r w:rsidRPr="00C76C41">
        <w:rPr>
          <w:rFonts w:asciiTheme="majorBidi" w:hAnsiTheme="majorBidi" w:cstheme="majorBidi"/>
          <w:bCs/>
          <w:i/>
          <w:iCs/>
        </w:rPr>
        <w:t>d’émission</w:t>
      </w:r>
      <w:r w:rsidRPr="00C76C41">
        <w:rPr>
          <w:rFonts w:asciiTheme="majorBidi" w:hAnsiTheme="majorBidi" w:cstheme="majorBidi"/>
          <w:i/>
          <w:szCs w:val="24"/>
        </w:rPr>
        <w:t>]</w:t>
      </w:r>
    </w:p>
    <w:p w14:paraId="17AFF4A4" w14:textId="2BA665FC" w:rsidR="00037168" w:rsidRPr="00C76C41" w:rsidRDefault="00037168" w:rsidP="00464717">
      <w:pPr>
        <w:spacing w:before="240" w:after="240"/>
        <w:ind w:left="0" w:firstLine="0"/>
        <w:rPr>
          <w:rFonts w:asciiTheme="majorBidi" w:hAnsiTheme="majorBidi" w:cstheme="majorBidi"/>
          <w:szCs w:val="24"/>
        </w:rPr>
      </w:pPr>
      <w:r w:rsidRPr="00C76C41">
        <w:rPr>
          <w:rFonts w:asciiTheme="majorBidi" w:hAnsiTheme="majorBidi" w:cstheme="majorBidi"/>
          <w:szCs w:val="24"/>
        </w:rPr>
        <w:t>Nous avons été informés que</w:t>
      </w:r>
      <w:r w:rsidR="009B2302" w:rsidRPr="00C76C41">
        <w:rPr>
          <w:rFonts w:asciiTheme="majorBidi" w:hAnsiTheme="majorBidi" w:cstheme="majorBidi"/>
          <w:szCs w:val="24"/>
        </w:rPr>
        <w:t xml:space="preserve"> </w:t>
      </w:r>
      <w:r w:rsidRPr="00C76C41">
        <w:rPr>
          <w:rFonts w:asciiTheme="majorBidi" w:hAnsiTheme="majorBidi" w:cstheme="majorBidi"/>
          <w:i/>
          <w:szCs w:val="24"/>
        </w:rPr>
        <w:t>[nom de l’Entrepreneur]</w:t>
      </w:r>
      <w:r w:rsidRPr="00C76C41">
        <w:rPr>
          <w:rFonts w:asciiTheme="majorBidi" w:hAnsiTheme="majorBidi" w:cstheme="majorBidi"/>
          <w:szCs w:val="24"/>
        </w:rPr>
        <w:t xml:space="preserve"> (ci-après dénommé le Donneur d’ordre) a conclu avec vous le Marché no. </w:t>
      </w:r>
      <w:r w:rsidR="00FA067C" w:rsidRPr="00C76C41">
        <w:rPr>
          <w:rFonts w:asciiTheme="majorBidi" w:hAnsiTheme="majorBidi" w:cstheme="majorBidi"/>
          <w:i/>
          <w:iCs/>
        </w:rPr>
        <w:t>[insérer No]</w:t>
      </w:r>
      <w:r w:rsidR="009B2302" w:rsidRPr="00C76C41">
        <w:rPr>
          <w:rFonts w:asciiTheme="majorBidi" w:hAnsiTheme="majorBidi" w:cstheme="majorBidi"/>
          <w:szCs w:val="24"/>
        </w:rPr>
        <w:t xml:space="preserve"> </w:t>
      </w:r>
      <w:r w:rsidRPr="00C76C41">
        <w:rPr>
          <w:rFonts w:asciiTheme="majorBidi" w:hAnsiTheme="majorBidi" w:cstheme="majorBidi"/>
          <w:szCs w:val="24"/>
        </w:rPr>
        <w:t xml:space="preserve">en date du </w:t>
      </w:r>
      <w:r w:rsidR="00FA067C" w:rsidRPr="00C76C41">
        <w:rPr>
          <w:rFonts w:asciiTheme="majorBidi" w:hAnsiTheme="majorBidi" w:cstheme="majorBidi"/>
          <w:i/>
          <w:iCs/>
        </w:rPr>
        <w:t>[insérer la date]</w:t>
      </w:r>
      <w:r w:rsidRPr="00C76C41">
        <w:rPr>
          <w:rFonts w:asciiTheme="majorBidi" w:hAnsiTheme="majorBidi" w:cstheme="majorBidi"/>
          <w:szCs w:val="24"/>
        </w:rPr>
        <w:t xml:space="preserve"> pour l’exécution de</w:t>
      </w:r>
      <w:r w:rsidR="009B2302" w:rsidRPr="00C76C41">
        <w:rPr>
          <w:rFonts w:asciiTheme="majorBidi" w:hAnsiTheme="majorBidi" w:cstheme="majorBidi"/>
          <w:szCs w:val="24"/>
        </w:rPr>
        <w:t xml:space="preserve"> </w:t>
      </w:r>
      <w:r w:rsidRPr="00C76C41">
        <w:rPr>
          <w:rFonts w:asciiTheme="majorBidi" w:hAnsiTheme="majorBidi" w:cstheme="majorBidi"/>
          <w:i/>
          <w:szCs w:val="24"/>
        </w:rPr>
        <w:t>[</w:t>
      </w:r>
      <w:r w:rsidR="00AB1D96">
        <w:rPr>
          <w:rFonts w:asciiTheme="majorBidi" w:hAnsiTheme="majorBidi" w:cstheme="majorBidi"/>
          <w:i/>
          <w:szCs w:val="24"/>
        </w:rPr>
        <w:t xml:space="preserve">brève </w:t>
      </w:r>
      <w:r w:rsidRPr="00C76C41">
        <w:rPr>
          <w:rFonts w:asciiTheme="majorBidi" w:hAnsiTheme="majorBidi" w:cstheme="majorBidi"/>
          <w:i/>
          <w:szCs w:val="24"/>
        </w:rPr>
        <w:t xml:space="preserve">description des </w:t>
      </w:r>
      <w:r w:rsidR="002571E3">
        <w:rPr>
          <w:rFonts w:asciiTheme="majorBidi" w:hAnsiTheme="majorBidi" w:cstheme="majorBidi"/>
          <w:i/>
          <w:szCs w:val="24"/>
        </w:rPr>
        <w:t>Travaux et Services</w:t>
      </w:r>
      <w:r w:rsidRPr="00C76C41">
        <w:rPr>
          <w:rFonts w:asciiTheme="majorBidi" w:hAnsiTheme="majorBidi" w:cstheme="majorBidi"/>
          <w:i/>
          <w:szCs w:val="24"/>
        </w:rPr>
        <w:t>]</w:t>
      </w:r>
      <w:r w:rsidRPr="00C76C41">
        <w:rPr>
          <w:rFonts w:asciiTheme="majorBidi" w:hAnsiTheme="majorBidi" w:cstheme="majorBidi"/>
          <w:szCs w:val="24"/>
        </w:rPr>
        <w:t xml:space="preserve"> (ci-après dénommé </w:t>
      </w:r>
      <w:r w:rsidR="009B2302" w:rsidRPr="00C76C41">
        <w:rPr>
          <w:rFonts w:asciiTheme="majorBidi" w:hAnsiTheme="majorBidi" w:cstheme="majorBidi"/>
          <w:szCs w:val="24"/>
        </w:rPr>
        <w:t>« </w:t>
      </w:r>
      <w:r w:rsidRPr="00C76C41">
        <w:rPr>
          <w:rFonts w:asciiTheme="majorBidi" w:hAnsiTheme="majorBidi" w:cstheme="majorBidi"/>
          <w:szCs w:val="24"/>
        </w:rPr>
        <w:t>le Marché</w:t>
      </w:r>
      <w:r w:rsidR="009B2302" w:rsidRPr="00C76C41">
        <w:rPr>
          <w:rFonts w:asciiTheme="majorBidi" w:hAnsiTheme="majorBidi" w:cstheme="majorBidi"/>
          <w:szCs w:val="24"/>
        </w:rPr>
        <w:t> »</w:t>
      </w:r>
      <w:r w:rsidRPr="00C76C41">
        <w:rPr>
          <w:rFonts w:asciiTheme="majorBidi" w:hAnsiTheme="majorBidi" w:cstheme="majorBidi"/>
          <w:szCs w:val="24"/>
        </w:rPr>
        <w:t>).</w:t>
      </w:r>
    </w:p>
    <w:p w14:paraId="0EE0ED91" w14:textId="77777777" w:rsidR="00037168" w:rsidRPr="00C76C41" w:rsidRDefault="00037168" w:rsidP="00464717">
      <w:pPr>
        <w:spacing w:before="240" w:after="240"/>
        <w:ind w:left="0" w:firstLine="0"/>
        <w:rPr>
          <w:rFonts w:asciiTheme="majorBidi" w:hAnsiTheme="majorBidi" w:cstheme="majorBidi"/>
          <w:szCs w:val="24"/>
        </w:rPr>
      </w:pPr>
      <w:r w:rsidRPr="00C76C41">
        <w:rPr>
          <w:rFonts w:asciiTheme="majorBidi" w:hAnsiTheme="majorBidi" w:cstheme="majorBidi"/>
          <w:szCs w:val="24"/>
        </w:rPr>
        <w:t>De plus, nous comprenons qu’une garantie de bonne exécution est exigée en vertu des conditions du Marché.</w:t>
      </w:r>
    </w:p>
    <w:p w14:paraId="6A14D291" w14:textId="4C92FFCD" w:rsidR="00037168" w:rsidRPr="00C76C41" w:rsidRDefault="00037168" w:rsidP="00574E44">
      <w:pPr>
        <w:spacing w:before="240" w:after="240"/>
        <w:ind w:left="0" w:firstLine="0"/>
        <w:rPr>
          <w:rFonts w:asciiTheme="majorBidi" w:hAnsiTheme="majorBidi" w:cstheme="majorBidi"/>
          <w:szCs w:val="24"/>
        </w:rPr>
      </w:pPr>
      <w:r w:rsidRPr="00C76C41">
        <w:rPr>
          <w:rFonts w:asciiTheme="majorBidi" w:hAnsiTheme="majorBidi" w:cstheme="majorBidi"/>
          <w:szCs w:val="24"/>
        </w:rPr>
        <w:t>A la demande du Donneur d’ordre, nous</w:t>
      </w:r>
      <w:r w:rsidR="009B2302" w:rsidRPr="00C76C41">
        <w:rPr>
          <w:rFonts w:asciiTheme="majorBidi" w:hAnsiTheme="majorBidi" w:cstheme="majorBidi"/>
          <w:szCs w:val="24"/>
        </w:rPr>
        <w:t xml:space="preserve"> </w:t>
      </w:r>
      <w:r w:rsidRPr="00C76C41">
        <w:rPr>
          <w:rFonts w:asciiTheme="majorBidi" w:hAnsiTheme="majorBidi" w:cstheme="majorBidi"/>
          <w:i/>
          <w:szCs w:val="24"/>
        </w:rPr>
        <w:t>[nom de la banque garante]</w:t>
      </w:r>
      <w:r w:rsidRPr="00C76C41">
        <w:rPr>
          <w:rFonts w:asciiTheme="majorBidi" w:hAnsiTheme="majorBidi" w:cstheme="majorBidi"/>
          <w:szCs w:val="24"/>
        </w:rPr>
        <w:t xml:space="preserve"> prenons, en tant que Garant, l’engagement irrévocable de payer au Bénéficiaire toute somme</w:t>
      </w:r>
      <w:r w:rsidR="009B2302" w:rsidRPr="00C76C41">
        <w:rPr>
          <w:rFonts w:asciiTheme="majorBidi" w:hAnsiTheme="majorBidi" w:cstheme="majorBidi"/>
          <w:szCs w:val="24"/>
        </w:rPr>
        <w:t xml:space="preserve"> </w:t>
      </w:r>
      <w:r w:rsidRPr="00C76C41">
        <w:rPr>
          <w:rFonts w:asciiTheme="majorBidi" w:hAnsiTheme="majorBidi" w:cstheme="majorBidi"/>
          <w:szCs w:val="24"/>
        </w:rPr>
        <w:t>dans la limite du Montant de la Garantie qui s’élève à</w:t>
      </w:r>
      <w:r w:rsidR="009B2302" w:rsidRPr="00C76C41">
        <w:rPr>
          <w:rFonts w:asciiTheme="majorBidi" w:hAnsiTheme="majorBidi" w:cstheme="majorBidi"/>
          <w:szCs w:val="24"/>
        </w:rPr>
        <w:t xml:space="preserve"> </w:t>
      </w:r>
      <w:r w:rsidRPr="00C76C41">
        <w:rPr>
          <w:rFonts w:asciiTheme="majorBidi" w:hAnsiTheme="majorBidi" w:cstheme="majorBidi"/>
          <w:i/>
          <w:szCs w:val="24"/>
        </w:rPr>
        <w:t>[insérer la somme en chiffres]</w:t>
      </w:r>
      <w:r w:rsidRPr="00C76C41">
        <w:rPr>
          <w:rFonts w:asciiTheme="majorBidi" w:hAnsiTheme="majorBidi" w:cstheme="majorBidi"/>
          <w:szCs w:val="24"/>
        </w:rPr>
        <w:t xml:space="preserve"> </w:t>
      </w:r>
      <w:r w:rsidRPr="00C76C41">
        <w:rPr>
          <w:rFonts w:asciiTheme="majorBidi" w:hAnsiTheme="majorBidi" w:cstheme="majorBidi"/>
          <w:i/>
          <w:szCs w:val="24"/>
        </w:rPr>
        <w:t>[insérer la somme en lettres]</w:t>
      </w:r>
      <w:r w:rsidRPr="00C76C41">
        <w:rPr>
          <w:rFonts w:asciiTheme="majorBidi" w:hAnsiTheme="majorBidi" w:cstheme="majorBidi"/>
          <w:szCs w:val="24"/>
          <w:vertAlign w:val="superscript"/>
        </w:rPr>
        <w:footnoteReference w:id="30"/>
      </w:r>
      <w:r w:rsidRPr="00C76C41">
        <w:rPr>
          <w:rFonts w:asciiTheme="majorBidi" w:hAnsiTheme="majorBidi" w:cstheme="majorBidi"/>
          <w:szCs w:val="24"/>
        </w:rPr>
        <w:t>.</w:t>
      </w:r>
      <w:r w:rsidR="009B2302" w:rsidRPr="00C76C41">
        <w:rPr>
          <w:rFonts w:asciiTheme="majorBidi" w:hAnsiTheme="majorBidi" w:cstheme="majorBidi"/>
          <w:szCs w:val="24"/>
        </w:rPr>
        <w:t xml:space="preserve"> </w:t>
      </w:r>
      <w:r w:rsidRPr="00C76C41">
        <w:rPr>
          <w:rFonts w:asciiTheme="majorBidi" w:hAnsiTheme="majorBidi" w:cstheme="majorBidi"/>
          <w:szCs w:val="24"/>
        </w:rPr>
        <w:t>Votre demande en paiement doit comprendre, que ce soit dans la demande elle-même ou dans un document séparé signé</w:t>
      </w:r>
      <w:r w:rsidRPr="00C76C41" w:rsidDel="00667289">
        <w:rPr>
          <w:rFonts w:asciiTheme="majorBidi" w:hAnsiTheme="majorBidi" w:cstheme="majorBidi"/>
          <w:szCs w:val="24"/>
        </w:rPr>
        <w:t xml:space="preserve"> </w:t>
      </w:r>
      <w:r w:rsidRPr="00C76C41">
        <w:rPr>
          <w:rFonts w:asciiTheme="majorBidi" w:hAnsiTheme="majorBidi" w:cstheme="majorBidi"/>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74CE08CA" w14:textId="35D52F99" w:rsidR="00037168" w:rsidRPr="00C76C41" w:rsidRDefault="00037168" w:rsidP="00574E44">
      <w:pPr>
        <w:spacing w:before="240" w:after="240"/>
        <w:ind w:left="0" w:firstLine="0"/>
        <w:rPr>
          <w:rFonts w:asciiTheme="majorBidi" w:hAnsiTheme="majorBidi" w:cstheme="majorBidi"/>
          <w:szCs w:val="24"/>
        </w:rPr>
      </w:pPr>
      <w:r w:rsidRPr="00C76C41">
        <w:rPr>
          <w:rFonts w:asciiTheme="majorBidi" w:hAnsiTheme="majorBidi" w:cstheme="majorBidi"/>
          <w:szCs w:val="24"/>
        </w:rPr>
        <w:t>La présente garantie expire au plus tard le</w:t>
      </w:r>
      <w:r w:rsidR="009B2302" w:rsidRPr="00C76C41">
        <w:rPr>
          <w:rFonts w:asciiTheme="majorBidi" w:hAnsiTheme="majorBidi" w:cstheme="majorBidi"/>
          <w:szCs w:val="24"/>
        </w:rPr>
        <w:t xml:space="preserve"> </w:t>
      </w:r>
      <w:r w:rsidR="00FA067C" w:rsidRPr="00C76C41">
        <w:rPr>
          <w:rFonts w:asciiTheme="majorBidi" w:hAnsiTheme="majorBidi" w:cstheme="majorBidi"/>
          <w:bCs/>
          <w:i/>
          <w:iCs/>
        </w:rPr>
        <w:t>[insérer la date]</w:t>
      </w:r>
      <w:r w:rsidRPr="00C76C41">
        <w:rPr>
          <w:rFonts w:asciiTheme="majorBidi" w:hAnsiTheme="majorBidi" w:cstheme="majorBidi"/>
          <w:szCs w:val="24"/>
        </w:rPr>
        <w:t xml:space="preserve"> jour de </w:t>
      </w:r>
      <w:r w:rsidR="00FA067C" w:rsidRPr="00C76C41">
        <w:rPr>
          <w:rFonts w:asciiTheme="majorBidi" w:hAnsiTheme="majorBidi" w:cstheme="majorBidi"/>
          <w:bCs/>
          <w:i/>
          <w:iCs/>
        </w:rPr>
        <w:t>[insérer le mois]</w:t>
      </w:r>
      <w:r w:rsidRPr="00C76C41">
        <w:rPr>
          <w:rFonts w:asciiTheme="majorBidi" w:hAnsiTheme="majorBidi" w:cstheme="majorBidi"/>
          <w:szCs w:val="24"/>
          <w:vertAlign w:val="superscript"/>
        </w:rPr>
        <w:t>2</w:t>
      </w:r>
      <w:r w:rsidR="00574E44" w:rsidRPr="00C76C41">
        <w:rPr>
          <w:rFonts w:asciiTheme="majorBidi" w:hAnsiTheme="majorBidi" w:cstheme="majorBidi"/>
          <w:szCs w:val="24"/>
          <w:vertAlign w:val="superscript"/>
        </w:rPr>
        <w:t xml:space="preserve"> </w:t>
      </w:r>
      <w:r w:rsidR="00FA067C" w:rsidRPr="00C76C41">
        <w:rPr>
          <w:rFonts w:asciiTheme="majorBidi" w:hAnsiTheme="majorBidi" w:cstheme="majorBidi"/>
          <w:bCs/>
          <w:i/>
          <w:iCs/>
        </w:rPr>
        <w:t>[insérer l’année]</w:t>
      </w:r>
      <w:r w:rsidRPr="00C76C41">
        <w:rPr>
          <w:rFonts w:asciiTheme="majorBidi" w:hAnsiTheme="majorBidi" w:cstheme="majorBidi"/>
          <w:szCs w:val="24"/>
        </w:rPr>
        <w:t>,</w:t>
      </w:r>
      <w:r w:rsidRPr="00C76C41">
        <w:rPr>
          <w:rFonts w:asciiTheme="majorBidi" w:hAnsiTheme="majorBidi" w:cstheme="majorBidi"/>
          <w:szCs w:val="24"/>
          <w:vertAlign w:val="superscript"/>
        </w:rPr>
        <w:footnoteReference w:id="31"/>
      </w:r>
      <w:r w:rsidRPr="00C76C41">
        <w:rPr>
          <w:rFonts w:asciiTheme="majorBidi" w:hAnsiTheme="majorBidi" w:cstheme="majorBidi"/>
          <w:szCs w:val="24"/>
        </w:rPr>
        <w:t xml:space="preserve"> et toute demande de paiement doit être reçue à cette date au plus tard, à l’adresse figurant ci-dessus.</w:t>
      </w:r>
    </w:p>
    <w:p w14:paraId="2C8F8A3A" w14:textId="24129908" w:rsidR="00037168" w:rsidRPr="00C76C41" w:rsidRDefault="00037168" w:rsidP="00464717">
      <w:pPr>
        <w:spacing w:before="240" w:after="240"/>
        <w:ind w:left="0" w:firstLine="0"/>
        <w:rPr>
          <w:rFonts w:asciiTheme="majorBidi" w:hAnsiTheme="majorBidi" w:cstheme="majorBidi"/>
          <w:szCs w:val="24"/>
        </w:rPr>
      </w:pPr>
      <w:r w:rsidRPr="00C76C41">
        <w:rPr>
          <w:rFonts w:asciiTheme="majorBidi" w:hAnsiTheme="majorBidi" w:cstheme="majorBidi"/>
          <w:szCs w:val="24"/>
        </w:rPr>
        <w:t>La présente garantie est régie par les Règles uniformes de la CCI relatives aux garanties sur demande, Publication CCI no</w:t>
      </w:r>
      <w:r w:rsidR="009B2302" w:rsidRPr="00C76C41">
        <w:rPr>
          <w:rFonts w:asciiTheme="majorBidi" w:hAnsiTheme="majorBidi" w:cstheme="majorBidi"/>
          <w:szCs w:val="24"/>
        </w:rPr>
        <w:t> :</w:t>
      </w:r>
      <w:r w:rsidRPr="00C76C41">
        <w:rPr>
          <w:rFonts w:asciiTheme="majorBidi" w:hAnsiTheme="majorBidi" w:cstheme="majorBidi"/>
          <w:szCs w:val="24"/>
        </w:rPr>
        <w:t xml:space="preserve"> 758, à l’exception de leur Article 15 (a) dont l’application est expressément écartée.</w:t>
      </w:r>
    </w:p>
    <w:p w14:paraId="0F761F6F" w14:textId="77777777" w:rsidR="00037168" w:rsidRPr="00C76C41" w:rsidRDefault="00037168" w:rsidP="00464717">
      <w:pPr>
        <w:spacing w:before="240" w:after="240"/>
        <w:rPr>
          <w:rFonts w:asciiTheme="majorBidi" w:hAnsiTheme="majorBidi" w:cstheme="majorBidi"/>
          <w:szCs w:val="24"/>
        </w:rPr>
      </w:pPr>
    </w:p>
    <w:p w14:paraId="41A094D4" w14:textId="0D75A364" w:rsidR="00037168" w:rsidRPr="00C76C41" w:rsidRDefault="00574E44" w:rsidP="00574E44">
      <w:pPr>
        <w:spacing w:before="240" w:after="240"/>
        <w:ind w:left="0" w:firstLine="0"/>
        <w:jc w:val="center"/>
        <w:rPr>
          <w:rFonts w:asciiTheme="majorBidi" w:hAnsiTheme="majorBidi" w:cstheme="majorBidi"/>
          <w:szCs w:val="24"/>
        </w:rPr>
      </w:pPr>
      <w:r w:rsidRPr="00C76C41">
        <w:rPr>
          <w:rFonts w:asciiTheme="majorBidi" w:hAnsiTheme="majorBidi" w:cstheme="majorBidi"/>
          <w:szCs w:val="24"/>
        </w:rPr>
        <w:t>_____________________</w:t>
      </w:r>
      <w:r w:rsidRPr="00C76C41">
        <w:rPr>
          <w:rFonts w:asciiTheme="majorBidi" w:hAnsiTheme="majorBidi" w:cstheme="majorBidi"/>
          <w:szCs w:val="24"/>
        </w:rPr>
        <w:br/>
      </w:r>
      <w:r w:rsidR="00037168" w:rsidRPr="00C76C41">
        <w:rPr>
          <w:rFonts w:asciiTheme="majorBidi" w:hAnsiTheme="majorBidi" w:cstheme="majorBidi"/>
          <w:szCs w:val="24"/>
        </w:rPr>
        <w:t>[signature]</w:t>
      </w:r>
    </w:p>
    <w:p w14:paraId="487A6900" w14:textId="77777777" w:rsidR="00037168" w:rsidRPr="00C76C41" w:rsidRDefault="00037168" w:rsidP="00464717">
      <w:pPr>
        <w:spacing w:before="240" w:after="240"/>
        <w:rPr>
          <w:rFonts w:asciiTheme="majorBidi" w:hAnsiTheme="majorBidi" w:cstheme="majorBidi"/>
          <w:szCs w:val="24"/>
        </w:rPr>
      </w:pPr>
    </w:p>
    <w:p w14:paraId="1B1AF2A1" w14:textId="55F48507" w:rsidR="00037168" w:rsidRPr="00C76C41" w:rsidRDefault="00037168" w:rsidP="00464717">
      <w:pPr>
        <w:spacing w:before="240" w:after="240"/>
        <w:ind w:left="0" w:firstLine="0"/>
        <w:rPr>
          <w:rFonts w:asciiTheme="majorBidi" w:hAnsiTheme="majorBidi" w:cstheme="majorBidi"/>
          <w:b/>
          <w:i/>
          <w:szCs w:val="24"/>
        </w:rPr>
      </w:pPr>
      <w:r w:rsidRPr="00C76C41">
        <w:rPr>
          <w:rFonts w:asciiTheme="majorBidi" w:hAnsiTheme="majorBidi" w:cstheme="majorBidi"/>
          <w:b/>
          <w:i/>
          <w:szCs w:val="24"/>
        </w:rPr>
        <w:t>Note</w:t>
      </w:r>
      <w:r w:rsidR="009B2302" w:rsidRPr="00C76C41">
        <w:rPr>
          <w:rFonts w:asciiTheme="majorBidi" w:hAnsiTheme="majorBidi" w:cstheme="majorBidi"/>
          <w:b/>
          <w:i/>
          <w:szCs w:val="24"/>
        </w:rPr>
        <w:t> :</w:t>
      </w:r>
      <w:r w:rsidRPr="00C76C41">
        <w:rPr>
          <w:rFonts w:asciiTheme="majorBidi" w:hAnsiTheme="majorBidi" w:cstheme="majorBidi"/>
          <w:b/>
          <w:i/>
          <w:szCs w:val="24"/>
        </w:rPr>
        <w:t xml:space="preserve"> Le texte en italiques doit être retiré du document final</w:t>
      </w:r>
      <w:r w:rsidR="009B2302" w:rsidRPr="00C76C41">
        <w:rPr>
          <w:rFonts w:asciiTheme="majorBidi" w:hAnsiTheme="majorBidi" w:cstheme="majorBidi"/>
          <w:b/>
          <w:i/>
          <w:szCs w:val="24"/>
        </w:rPr>
        <w:t> ;</w:t>
      </w:r>
      <w:r w:rsidRPr="00C76C41">
        <w:rPr>
          <w:rFonts w:asciiTheme="majorBidi" w:hAnsiTheme="majorBidi" w:cstheme="majorBidi"/>
          <w:b/>
          <w:i/>
          <w:szCs w:val="24"/>
        </w:rPr>
        <w:t xml:space="preserve"> il est fourni à titre indicatif en vue de faciliter la préparation du document.</w:t>
      </w:r>
    </w:p>
    <w:p w14:paraId="08957BBD" w14:textId="77AB6BC3" w:rsidR="00BF617C" w:rsidRPr="004B1725" w:rsidRDefault="000A450A" w:rsidP="00417292">
      <w:pPr>
        <w:pStyle w:val="Style35"/>
      </w:pPr>
      <w:r w:rsidRPr="00C95517">
        <w:rPr>
          <w:rFonts w:asciiTheme="majorBidi" w:hAnsiTheme="majorBidi" w:cstheme="majorBidi"/>
          <w:i/>
        </w:rPr>
        <w:br w:type="page"/>
      </w:r>
      <w:bookmarkStart w:id="1045" w:name="_Toc90382173"/>
      <w:bookmarkStart w:id="1046" w:name="_Toc139114747"/>
      <w:r w:rsidR="00BF617C" w:rsidRPr="004B1725">
        <w:lastRenderedPageBreak/>
        <w:t xml:space="preserve">Modèle de </w:t>
      </w:r>
      <w:r w:rsidR="00C76C41" w:rsidRPr="004B1725">
        <w:t>Garantie de Bonne Exécution</w:t>
      </w:r>
      <w:r w:rsidR="00A305D7" w:rsidRPr="004B1725">
        <w:br/>
      </w:r>
      <w:r w:rsidR="00C76C41" w:rsidRPr="004B1725">
        <w:t>Option 2 : C</w:t>
      </w:r>
      <w:r w:rsidR="00BF617C" w:rsidRPr="004B1725">
        <w:t>aution personnelle et solidaire</w:t>
      </w:r>
      <w:bookmarkEnd w:id="1045"/>
      <w:bookmarkEnd w:id="1046"/>
    </w:p>
    <w:p w14:paraId="69B8B7D5" w14:textId="77777777" w:rsidR="00BF617C" w:rsidRPr="004B1725" w:rsidRDefault="00BF617C" w:rsidP="004B1725">
      <w:pPr>
        <w:pStyle w:val="S9Header1"/>
        <w:rPr>
          <w:lang w:val="fr-FR"/>
        </w:rPr>
      </w:pPr>
    </w:p>
    <w:p w14:paraId="66D7D627" w14:textId="77777777" w:rsidR="00C76C41" w:rsidRPr="00C76C41" w:rsidRDefault="00C76C41" w:rsidP="00C76C41">
      <w:pPr>
        <w:tabs>
          <w:tab w:val="left" w:leader="underscore" w:pos="8931"/>
        </w:tabs>
        <w:spacing w:before="120" w:after="120"/>
        <w:ind w:left="4320" w:firstLine="720"/>
        <w:rPr>
          <w:szCs w:val="24"/>
        </w:rPr>
      </w:pPr>
      <w:bookmarkStart w:id="1047" w:name="_Toc483207934"/>
      <w:bookmarkStart w:id="1048" w:name="_Toc156372185"/>
      <w:bookmarkStart w:id="1049" w:name="_Toc327354355"/>
      <w:r w:rsidRPr="00C76C41">
        <w:rPr>
          <w:szCs w:val="24"/>
        </w:rPr>
        <w:t xml:space="preserve">Date : </w:t>
      </w:r>
      <w:r w:rsidRPr="00C76C41">
        <w:rPr>
          <w:szCs w:val="24"/>
        </w:rPr>
        <w:tab/>
      </w:r>
    </w:p>
    <w:p w14:paraId="013F7E19" w14:textId="77777777" w:rsidR="00C76C41" w:rsidRPr="00C76C41" w:rsidRDefault="00C76C41" w:rsidP="00C76C41">
      <w:pPr>
        <w:tabs>
          <w:tab w:val="left" w:leader="underscore" w:pos="8931"/>
        </w:tabs>
        <w:spacing w:before="120" w:after="120"/>
        <w:ind w:left="4320" w:firstLine="720"/>
        <w:rPr>
          <w:szCs w:val="24"/>
        </w:rPr>
      </w:pPr>
      <w:r w:rsidRPr="00C76C41">
        <w:rPr>
          <w:szCs w:val="24"/>
        </w:rPr>
        <w:t xml:space="preserve">Appel d’offres no : </w:t>
      </w:r>
      <w:r w:rsidRPr="00C76C41">
        <w:rPr>
          <w:szCs w:val="24"/>
        </w:rPr>
        <w:tab/>
      </w:r>
    </w:p>
    <w:p w14:paraId="7BD53615" w14:textId="77777777" w:rsidR="00C76C41" w:rsidRPr="00C76C41" w:rsidRDefault="00C76C41" w:rsidP="00C76C41">
      <w:pPr>
        <w:tabs>
          <w:tab w:val="left" w:leader="underscore" w:pos="5387"/>
        </w:tabs>
        <w:spacing w:before="360" w:after="240"/>
        <w:rPr>
          <w:szCs w:val="24"/>
        </w:rPr>
      </w:pPr>
      <w:r w:rsidRPr="00C76C41">
        <w:rPr>
          <w:b/>
          <w:szCs w:val="24"/>
        </w:rPr>
        <w:t>Bénéficiaire :</w:t>
      </w:r>
      <w:r w:rsidRPr="00C76C41">
        <w:rPr>
          <w:szCs w:val="24"/>
        </w:rPr>
        <w:t xml:space="preserve"> </w:t>
      </w:r>
      <w:r w:rsidRPr="00C76C41">
        <w:rPr>
          <w:szCs w:val="24"/>
        </w:rPr>
        <w:tab/>
      </w:r>
      <w:r w:rsidRPr="00C76C41">
        <w:rPr>
          <w:i/>
          <w:iCs/>
          <w:szCs w:val="24"/>
        </w:rPr>
        <w:t>[nom et adresse du Maître d’Ouvrage]</w:t>
      </w:r>
      <w:r w:rsidRPr="00C76C41">
        <w:rPr>
          <w:szCs w:val="24"/>
        </w:rPr>
        <w:t xml:space="preserve"> </w:t>
      </w:r>
    </w:p>
    <w:p w14:paraId="3D88BBE4" w14:textId="77777777" w:rsidR="00C76C41" w:rsidRPr="00C76C41" w:rsidRDefault="00C76C41" w:rsidP="00C76C41">
      <w:pPr>
        <w:tabs>
          <w:tab w:val="left" w:leader="underscore" w:pos="5387"/>
        </w:tabs>
        <w:spacing w:before="120" w:after="240"/>
        <w:rPr>
          <w:szCs w:val="24"/>
        </w:rPr>
      </w:pPr>
      <w:r w:rsidRPr="00C76C41">
        <w:rPr>
          <w:b/>
          <w:szCs w:val="24"/>
        </w:rPr>
        <w:t>Date :</w:t>
      </w:r>
      <w:r w:rsidRPr="00C76C41">
        <w:rPr>
          <w:szCs w:val="24"/>
        </w:rPr>
        <w:t xml:space="preserve"> </w:t>
      </w:r>
      <w:r w:rsidRPr="00C76C41">
        <w:rPr>
          <w:szCs w:val="24"/>
        </w:rPr>
        <w:tab/>
      </w:r>
    </w:p>
    <w:p w14:paraId="419CED60" w14:textId="77777777" w:rsidR="00C76C41" w:rsidRPr="00C76C41" w:rsidRDefault="00C76C41" w:rsidP="00C76C41">
      <w:pPr>
        <w:tabs>
          <w:tab w:val="left" w:leader="underscore" w:pos="5387"/>
        </w:tabs>
        <w:spacing w:before="120" w:after="360"/>
        <w:rPr>
          <w:szCs w:val="24"/>
        </w:rPr>
      </w:pPr>
      <w:r w:rsidRPr="00C76C41">
        <w:rPr>
          <w:b/>
          <w:szCs w:val="24"/>
        </w:rPr>
        <w:t>Caution no. :</w:t>
      </w:r>
      <w:r w:rsidRPr="00C76C41">
        <w:rPr>
          <w:szCs w:val="24"/>
        </w:rPr>
        <w:t xml:space="preserve"> </w:t>
      </w:r>
      <w:r w:rsidRPr="00C76C41">
        <w:rPr>
          <w:szCs w:val="24"/>
        </w:rPr>
        <w:tab/>
      </w:r>
    </w:p>
    <w:p w14:paraId="3C4B43A8" w14:textId="77777777" w:rsidR="00C76C41" w:rsidRPr="00C76C41" w:rsidRDefault="00C76C41" w:rsidP="00C76C41">
      <w:pPr>
        <w:spacing w:before="120" w:after="120"/>
        <w:rPr>
          <w:szCs w:val="24"/>
        </w:rPr>
      </w:pPr>
      <w:r w:rsidRPr="00C76C41">
        <w:rPr>
          <w:szCs w:val="24"/>
        </w:rPr>
        <w:t xml:space="preserve">Nous soussignés _____________________________ </w:t>
      </w:r>
      <w:r w:rsidRPr="00C76C41">
        <w:rPr>
          <w:i/>
          <w:iCs/>
          <w:szCs w:val="24"/>
        </w:rPr>
        <w:t>[nom et adresse de l’organisme de caution]</w:t>
      </w:r>
    </w:p>
    <w:p w14:paraId="2E6F5E52" w14:textId="73E7187A" w:rsidR="00C76C41" w:rsidRPr="00C76C41" w:rsidRDefault="00C76C41" w:rsidP="00C76C41">
      <w:pPr>
        <w:spacing w:before="120" w:after="120"/>
        <w:ind w:left="0" w:firstLine="0"/>
        <w:rPr>
          <w:szCs w:val="24"/>
        </w:rPr>
      </w:pPr>
      <w:r w:rsidRPr="00C76C41">
        <w:rPr>
          <w:szCs w:val="24"/>
        </w:rPr>
        <w:t xml:space="preserve">Déclarons nous porter caution personnelle et solidaire de ____________________ </w:t>
      </w:r>
      <w:r w:rsidRPr="00C76C41">
        <w:rPr>
          <w:i/>
          <w:iCs/>
          <w:szCs w:val="24"/>
        </w:rPr>
        <w:t>[indiquer le nom et l’adresse complète de l’Entrepreneur titulaire du marché]</w:t>
      </w:r>
      <w:r w:rsidRPr="00C76C41">
        <w:rPr>
          <w:szCs w:val="24"/>
        </w:rPr>
        <w:t xml:space="preserve"> (ci-après dénommé « le Titulaire ») pour le montant de la caution de bonne exécution à laquelle le Titulaire est assujetti en qualité de titulaire du Marché no. ________________ en date du ______________ conclu avec __________________ </w:t>
      </w:r>
      <w:r w:rsidRPr="00C76C41">
        <w:rPr>
          <w:i/>
          <w:iCs/>
          <w:szCs w:val="24"/>
        </w:rPr>
        <w:t>[nom et adresse du Maître d’Ouvrage]</w:t>
      </w:r>
      <w:r w:rsidRPr="00C76C41">
        <w:rPr>
          <w:szCs w:val="24"/>
        </w:rPr>
        <w:t xml:space="preserve">, ci-après dénommé « le Bénéficiaire », pour l’exécution de _____________________ </w:t>
      </w:r>
      <w:r w:rsidRPr="00C76C41">
        <w:rPr>
          <w:i/>
          <w:iCs/>
          <w:szCs w:val="24"/>
        </w:rPr>
        <w:t xml:space="preserve">[description des </w:t>
      </w:r>
      <w:r w:rsidR="002571E3">
        <w:rPr>
          <w:i/>
          <w:iCs/>
          <w:szCs w:val="24"/>
        </w:rPr>
        <w:t>Travaux et Services</w:t>
      </w:r>
      <w:r w:rsidRPr="00C76C41">
        <w:rPr>
          <w:i/>
          <w:iCs/>
          <w:szCs w:val="24"/>
        </w:rPr>
        <w:t>]</w:t>
      </w:r>
      <w:r w:rsidRPr="00C76C41">
        <w:rPr>
          <w:szCs w:val="24"/>
        </w:rPr>
        <w:t xml:space="preserve"> (ci-après dénommé « le Marché ») conclu en date du ___________ </w:t>
      </w:r>
      <w:r w:rsidRPr="00C76C41">
        <w:rPr>
          <w:i/>
          <w:szCs w:val="24"/>
        </w:rPr>
        <w:t>[insérer la date du Marché]</w:t>
      </w:r>
      <w:r w:rsidRPr="00C76C41">
        <w:rPr>
          <w:szCs w:val="24"/>
        </w:rPr>
        <w:t>.</w:t>
      </w:r>
    </w:p>
    <w:p w14:paraId="018244E9" w14:textId="77777777" w:rsidR="00C76C41" w:rsidRPr="00C76C41" w:rsidRDefault="00C76C41" w:rsidP="00C76C41">
      <w:pPr>
        <w:spacing w:before="240" w:after="240"/>
        <w:ind w:left="90" w:firstLine="0"/>
        <w:rPr>
          <w:iCs/>
        </w:rPr>
      </w:pPr>
      <w:r w:rsidRPr="00C76C41">
        <w:rPr>
          <w:iCs/>
        </w:rPr>
        <w:t>Par conséquent, la condition de cette obligation est telle que, si l’Entrepreneur exécute rapidement et fidèlement le dit Marché (y compris toutes modifications à cet égard), alors cette obligation sera nulle et non avenue ; dans le cas contraire, il restera en pleine force et en vigueur. Chaque fois que l’Entrepreneur doit être, et déclaré par le Maître d’Ouvrage, en défaut en vertu du Marché, le Maître d’Ouvrage ayant exécuté ses obligations dans ce cadre, la caution peut rapidement remédier au défaut, ou doit rapidement :</w:t>
      </w:r>
    </w:p>
    <w:p w14:paraId="7D9A5F4E" w14:textId="77777777" w:rsidR="00C76C41" w:rsidRPr="00C76C41" w:rsidRDefault="00C76C41" w:rsidP="00C76C41">
      <w:pPr>
        <w:spacing w:before="120" w:after="120"/>
        <w:ind w:left="1080" w:hanging="360"/>
        <w:rPr>
          <w:iCs/>
        </w:rPr>
      </w:pPr>
      <w:r w:rsidRPr="00C76C41">
        <w:rPr>
          <w:iCs/>
        </w:rPr>
        <w:t>(1) terminer le marché conformément à ses modalités ; ou</w:t>
      </w:r>
    </w:p>
    <w:p w14:paraId="26472A2D" w14:textId="77777777" w:rsidR="00C76C41" w:rsidRPr="00C76C41" w:rsidRDefault="00C76C41" w:rsidP="00C76C41">
      <w:pPr>
        <w:spacing w:before="120" w:after="120"/>
        <w:ind w:left="1080" w:hanging="360"/>
        <w:rPr>
          <w:iCs/>
        </w:rPr>
      </w:pPr>
      <w:r w:rsidRPr="00C76C41">
        <w:rPr>
          <w:iCs/>
        </w:rPr>
        <w:t xml:space="preserve">(2) obtenir une Soumission ou des Soumissions de Soumissionnaires qualifiés pour remettre une offre au Maître d’Ouvrage pour l’exécution du Marché conformément à ses modalités, et sur décision du Maître d’Ouvrage et de la caution du Soumissionnaire conforme évalué le moins disant, prendre des dispositions pour un Marché entre ce soumissionnaire et le Maître d’Ouvrage et mettre à disposition au fur et à mesure que les travaux progressent (même s’il devrait y avoir un défaut ou une succession de défauts en vertu du marché ou des marchés d’achèvement conclus en vertu de ce paragraphe) suffisamment de fonds pour payer le coût d’achèvement moins le solde du prix du marché; mais ne dépassant pas, y compris les autres dépenses et dommages-intérêts dont la Caution peut être responsable en l’espèce, le montant énoncé dans le premier paragraphe de la loi.  Le terme « solde du prix contractuel », tel qu’il est utilisé dans ce paragraphe, signifie le montant total payable par le Maître d’Ouvrage à </w:t>
      </w:r>
      <w:r w:rsidRPr="00C76C41">
        <w:rPr>
          <w:iCs/>
        </w:rPr>
        <w:lastRenderedPageBreak/>
        <w:t>l’Entrepreneur en vertu du marché, moins le montant dûment versé par le Maître d’Ouvrage à l’Entrepreneur ; ou</w:t>
      </w:r>
    </w:p>
    <w:p w14:paraId="1329C283" w14:textId="77777777" w:rsidR="00C76C41" w:rsidRPr="00C76C41" w:rsidRDefault="00C76C41" w:rsidP="00C76C41">
      <w:pPr>
        <w:tabs>
          <w:tab w:val="left" w:pos="1080"/>
        </w:tabs>
        <w:spacing w:before="240" w:after="240"/>
        <w:ind w:left="1080" w:hanging="360"/>
        <w:rPr>
          <w:iCs/>
        </w:rPr>
      </w:pPr>
      <w:r w:rsidRPr="00C76C41">
        <w:rPr>
          <w:iCs/>
        </w:rPr>
        <w:t>(3) verser au Maître d’Ouvrage le montant requis par le Maître d’Ouvrage pour achever le Marché conformément à ses modalités, jusqu’à un total ne dépassant pas le montant de cette obligation.</w:t>
      </w:r>
    </w:p>
    <w:p w14:paraId="4417DDFA" w14:textId="77777777" w:rsidR="00C76C41" w:rsidRPr="00C76C41" w:rsidRDefault="00C76C41" w:rsidP="00C76C41">
      <w:pPr>
        <w:spacing w:before="240" w:after="240"/>
        <w:ind w:left="0" w:firstLine="0"/>
        <w:rPr>
          <w:iCs/>
        </w:rPr>
      </w:pPr>
      <w:r w:rsidRPr="00C76C41">
        <w:rPr>
          <w:iCs/>
        </w:rPr>
        <w:t>La Caution ne sera pas responsable d’une somme supérieure à la pénalité spécifiée de ce cautionnement.</w:t>
      </w:r>
    </w:p>
    <w:p w14:paraId="62AB971C" w14:textId="3E6C33AA" w:rsidR="00C76C41" w:rsidRPr="00C76C41" w:rsidRDefault="00C76C41" w:rsidP="00C76C41">
      <w:pPr>
        <w:spacing w:before="240" w:after="240"/>
        <w:ind w:left="0" w:firstLine="0"/>
        <w:rPr>
          <w:iCs/>
        </w:rPr>
      </w:pPr>
      <w:r w:rsidRPr="00C76C41">
        <w:rPr>
          <w:iCs/>
        </w:rPr>
        <w:t xml:space="preserve">Toute poursuite en vertu de cette obligation doit être intentée avant l’expiration d’un an à partir de la date d’émission du Certificat d’Achèvement </w:t>
      </w:r>
      <w:r w:rsidR="00A336AD">
        <w:rPr>
          <w:iCs/>
        </w:rPr>
        <w:t>du Marché</w:t>
      </w:r>
      <w:r w:rsidRPr="00C76C41">
        <w:rPr>
          <w:iCs/>
        </w:rPr>
        <w:t>.</w:t>
      </w:r>
    </w:p>
    <w:p w14:paraId="6BD0FE76" w14:textId="77777777" w:rsidR="00C76C41" w:rsidRPr="00C76C41" w:rsidRDefault="00C76C41" w:rsidP="00C76C41">
      <w:pPr>
        <w:spacing w:before="240" w:after="240"/>
        <w:ind w:left="0" w:firstLine="0"/>
        <w:rPr>
          <w:iCs/>
        </w:rPr>
      </w:pPr>
      <w:r w:rsidRPr="00C76C41">
        <w:rPr>
          <w:iCs/>
        </w:rPr>
        <w:t>Aucun droit d’action ne s’accumulera sur cette obligation à l’égard ou à l’usage d’une personne ou d’une société autre que le Maître d’Ouvrage nommé en l’espèce ou les héritiers, exécuteurs testamentaires, administrateurs, successeurs et assignés du Maître d’Ouvrage.</w:t>
      </w:r>
    </w:p>
    <w:p w14:paraId="4BBEE748" w14:textId="77777777" w:rsidR="00C76C41" w:rsidRPr="00C76C41" w:rsidRDefault="00C76C41" w:rsidP="00C76C41">
      <w:pPr>
        <w:tabs>
          <w:tab w:val="left" w:pos="5400"/>
          <w:tab w:val="left" w:pos="8280"/>
          <w:tab w:val="left" w:pos="9000"/>
        </w:tabs>
        <w:spacing w:before="240" w:after="240"/>
        <w:ind w:left="0" w:firstLine="0"/>
        <w:rPr>
          <w:iCs/>
        </w:rPr>
      </w:pPr>
      <w:r w:rsidRPr="00C76C41">
        <w:rPr>
          <w:iCs/>
        </w:rPr>
        <w:t>Dans son témoignage, l’Entrepreneur a signé et apposé son sceau, et la Caution a scellé ces présents documents avec le sceau d’entreprise dûment attesté par la signature de son représentant légal, ce jour du ________________20.. .</w:t>
      </w:r>
      <w:r w:rsidRPr="00C76C41">
        <w:rPr>
          <w:iCs/>
          <w:u w:val="single"/>
        </w:rPr>
        <w:tab/>
      </w:r>
      <w:r w:rsidRPr="00C76C41">
        <w:rPr>
          <w:iCs/>
          <w:u w:val="single"/>
        </w:rPr>
        <w:tab/>
      </w:r>
      <w:r w:rsidRPr="00C76C41">
        <w:rPr>
          <w:iCs/>
          <w:u w:val="single"/>
        </w:rPr>
        <w:tab/>
      </w:r>
    </w:p>
    <w:p w14:paraId="75BB9D14" w14:textId="77777777" w:rsidR="00C76C41" w:rsidRPr="00C76C41" w:rsidRDefault="00C76C41" w:rsidP="00C76C41">
      <w:pPr>
        <w:tabs>
          <w:tab w:val="left" w:pos="3600"/>
          <w:tab w:val="left" w:pos="9000"/>
        </w:tabs>
        <w:spacing w:before="240" w:after="240"/>
        <w:rPr>
          <w:iCs/>
        </w:rPr>
      </w:pPr>
      <w:r w:rsidRPr="00C76C41">
        <w:rPr>
          <w:iCs/>
        </w:rPr>
        <w:t xml:space="preserve">SIGNÉ AU nom de </w:t>
      </w:r>
      <w:r w:rsidRPr="00C76C41">
        <w:rPr>
          <w:iCs/>
          <w:u w:val="single"/>
        </w:rPr>
        <w:tab/>
      </w:r>
      <w:r w:rsidRPr="00C76C41">
        <w:rPr>
          <w:iCs/>
          <w:u w:val="single"/>
        </w:rPr>
        <w:tab/>
      </w:r>
    </w:p>
    <w:p w14:paraId="398605FF" w14:textId="77777777" w:rsidR="00C76C41" w:rsidRPr="00C76C41" w:rsidRDefault="00C76C41" w:rsidP="00C76C41">
      <w:pPr>
        <w:tabs>
          <w:tab w:val="left" w:pos="3960"/>
          <w:tab w:val="left" w:pos="9000"/>
        </w:tabs>
        <w:spacing w:before="240" w:after="240"/>
        <w:rPr>
          <w:iCs/>
        </w:rPr>
      </w:pPr>
      <w:r w:rsidRPr="00C76C41">
        <w:rPr>
          <w:iCs/>
        </w:rPr>
        <w:t xml:space="preserve">En qualité de </w:t>
      </w:r>
      <w:r w:rsidRPr="00C76C41">
        <w:rPr>
          <w:iCs/>
          <w:u w:val="single"/>
        </w:rPr>
        <w:tab/>
      </w:r>
      <w:r w:rsidRPr="00C76C41">
        <w:rPr>
          <w:iCs/>
          <w:u w:val="single"/>
        </w:rPr>
        <w:tab/>
      </w:r>
    </w:p>
    <w:p w14:paraId="65A0D9AE" w14:textId="77777777" w:rsidR="00C76C41" w:rsidRPr="00C76C41" w:rsidRDefault="00C76C41" w:rsidP="00C76C41">
      <w:pPr>
        <w:tabs>
          <w:tab w:val="left" w:pos="9000"/>
        </w:tabs>
        <w:spacing w:before="240" w:after="240"/>
        <w:rPr>
          <w:iCs/>
        </w:rPr>
      </w:pPr>
      <w:r w:rsidRPr="00C76C41">
        <w:rPr>
          <w:iCs/>
        </w:rPr>
        <w:t xml:space="preserve">En présence de </w:t>
      </w:r>
      <w:r w:rsidRPr="00C76C41">
        <w:rPr>
          <w:iCs/>
          <w:u w:val="single"/>
        </w:rPr>
        <w:tab/>
      </w:r>
    </w:p>
    <w:p w14:paraId="66CBE471" w14:textId="77777777" w:rsidR="00C76C41" w:rsidRPr="00C76C41" w:rsidRDefault="00C76C41" w:rsidP="00C76C41">
      <w:pPr>
        <w:tabs>
          <w:tab w:val="left" w:pos="3600"/>
          <w:tab w:val="left" w:pos="9000"/>
        </w:tabs>
        <w:spacing w:before="240" w:after="240"/>
        <w:rPr>
          <w:iCs/>
        </w:rPr>
      </w:pPr>
      <w:r w:rsidRPr="00C76C41">
        <w:rPr>
          <w:iCs/>
        </w:rPr>
        <w:t xml:space="preserve">SIGNÉ AU nom de </w:t>
      </w:r>
      <w:r w:rsidRPr="00C76C41">
        <w:rPr>
          <w:iCs/>
          <w:u w:val="single"/>
        </w:rPr>
        <w:tab/>
      </w:r>
      <w:r w:rsidRPr="00C76C41">
        <w:rPr>
          <w:iCs/>
          <w:u w:val="single"/>
        </w:rPr>
        <w:tab/>
      </w:r>
    </w:p>
    <w:p w14:paraId="3707A309" w14:textId="77777777" w:rsidR="00C76C41" w:rsidRPr="00C76C41" w:rsidRDefault="00C76C41" w:rsidP="00C76C41">
      <w:pPr>
        <w:tabs>
          <w:tab w:val="left" w:pos="3960"/>
          <w:tab w:val="left" w:pos="9000"/>
        </w:tabs>
        <w:spacing w:before="240" w:after="240"/>
        <w:rPr>
          <w:iCs/>
        </w:rPr>
      </w:pPr>
      <w:r w:rsidRPr="00C76C41">
        <w:rPr>
          <w:iCs/>
        </w:rPr>
        <w:t xml:space="preserve">En qualité de </w:t>
      </w:r>
      <w:r w:rsidRPr="00C76C41">
        <w:rPr>
          <w:iCs/>
          <w:u w:val="single"/>
        </w:rPr>
        <w:tab/>
      </w:r>
      <w:r w:rsidRPr="00C76C41">
        <w:rPr>
          <w:iCs/>
          <w:u w:val="single"/>
        </w:rPr>
        <w:tab/>
      </w:r>
    </w:p>
    <w:p w14:paraId="3B065DE5" w14:textId="77777777" w:rsidR="00C76C41" w:rsidRPr="00C76C41" w:rsidRDefault="00C76C41" w:rsidP="00C76C41">
      <w:pPr>
        <w:spacing w:before="240" w:after="240"/>
        <w:rPr>
          <w:iCs/>
        </w:rPr>
      </w:pPr>
    </w:p>
    <w:p w14:paraId="7E4CFAEC" w14:textId="77777777" w:rsidR="00C76C41" w:rsidRPr="00C76C41" w:rsidRDefault="00C76C41" w:rsidP="00C76C41">
      <w:pPr>
        <w:tabs>
          <w:tab w:val="left" w:pos="9000"/>
        </w:tabs>
        <w:spacing w:before="240" w:after="240"/>
        <w:rPr>
          <w:iCs/>
        </w:rPr>
      </w:pPr>
      <w:r w:rsidRPr="00C76C41">
        <w:rPr>
          <w:iCs/>
        </w:rPr>
        <w:t xml:space="preserve">En présence de </w:t>
      </w:r>
      <w:r w:rsidRPr="00C76C41">
        <w:rPr>
          <w:iCs/>
          <w:u w:val="single"/>
        </w:rPr>
        <w:tab/>
      </w:r>
    </w:p>
    <w:p w14:paraId="6A431CAE" w14:textId="77777777" w:rsidR="00C76C41" w:rsidRPr="00C76C41" w:rsidRDefault="00C76C41" w:rsidP="00C76C41"/>
    <w:p w14:paraId="2BB01D3F" w14:textId="77777777" w:rsidR="00C76C41" w:rsidRPr="00C76C41" w:rsidRDefault="00C76C41" w:rsidP="00C76C41">
      <w:pPr>
        <w:jc w:val="left"/>
        <w:rPr>
          <w:szCs w:val="24"/>
        </w:rPr>
      </w:pPr>
      <w:r w:rsidRPr="00C76C41">
        <w:rPr>
          <w:szCs w:val="24"/>
        </w:rPr>
        <w:br w:type="page"/>
      </w:r>
    </w:p>
    <w:p w14:paraId="5503CF84" w14:textId="6E427212" w:rsidR="00C63181" w:rsidRPr="004B1725" w:rsidRDefault="00C63181" w:rsidP="00417292">
      <w:pPr>
        <w:pStyle w:val="Style35"/>
      </w:pPr>
      <w:bookmarkStart w:id="1050" w:name="_Toc90382174"/>
      <w:bookmarkStart w:id="1051" w:name="_Toc139114748"/>
      <w:r w:rsidRPr="00C76C41">
        <w:lastRenderedPageBreak/>
        <w:t xml:space="preserve">Modèle de </w:t>
      </w:r>
      <w:r w:rsidR="00C76C41" w:rsidRPr="00C76C41">
        <w:t>G</w:t>
      </w:r>
      <w:r w:rsidRPr="00C76C41">
        <w:t xml:space="preserve">arantie de </w:t>
      </w:r>
      <w:r w:rsidR="00C76C41" w:rsidRPr="00C76C41">
        <w:t>P</w:t>
      </w:r>
      <w:r w:rsidRPr="00C76C41">
        <w:t xml:space="preserve">erformance </w:t>
      </w:r>
      <w:r w:rsidR="00C76C41" w:rsidRPr="00C76C41">
        <w:t>E</w:t>
      </w:r>
      <w:r w:rsidRPr="00C76C41">
        <w:t>nvironnementale</w:t>
      </w:r>
      <w:r w:rsidR="00C76C41" w:rsidRPr="00C76C41">
        <w:t xml:space="preserve"> et</w:t>
      </w:r>
      <w:r w:rsidRPr="00C76C41">
        <w:t xml:space="preserve"> </w:t>
      </w:r>
      <w:r w:rsidR="00C76C41" w:rsidRPr="00C76C41">
        <w:t>S</w:t>
      </w:r>
      <w:r w:rsidRPr="00C76C41">
        <w:t xml:space="preserve">ociale </w:t>
      </w:r>
      <w:r w:rsidR="00BF617C" w:rsidRPr="00C76C41">
        <w:t>(ES)</w:t>
      </w:r>
      <w:r w:rsidR="00217E39">
        <w:br/>
      </w:r>
      <w:r w:rsidRPr="004B1725">
        <w:t>(</w:t>
      </w:r>
      <w:r w:rsidR="00C76C41" w:rsidRPr="004B1725">
        <w:t>G</w:t>
      </w:r>
      <w:r w:rsidRPr="004B1725">
        <w:t xml:space="preserve">arantie </w:t>
      </w:r>
      <w:r w:rsidR="00C76C41" w:rsidRPr="004B1725">
        <w:t>B</w:t>
      </w:r>
      <w:r w:rsidRPr="004B1725">
        <w:t>ancaire</w:t>
      </w:r>
      <w:r w:rsidR="00C76C41" w:rsidRPr="004B1725">
        <w:t xml:space="preserve"> ES</w:t>
      </w:r>
      <w:r w:rsidRPr="004B1725">
        <w:t>)</w:t>
      </w:r>
      <w:bookmarkEnd w:id="1047"/>
      <w:bookmarkEnd w:id="1050"/>
      <w:bookmarkEnd w:id="1051"/>
    </w:p>
    <w:p w14:paraId="3D1B1D33" w14:textId="543C003F" w:rsidR="00BF617C" w:rsidRPr="00C76C41" w:rsidRDefault="00BF617C" w:rsidP="00BF617C">
      <w:pPr>
        <w:spacing w:before="240" w:after="120"/>
        <w:jc w:val="center"/>
        <w:rPr>
          <w:rFonts w:eastAsia="Arial Unicode MS"/>
          <w:i/>
          <w:color w:val="000000"/>
        </w:rPr>
      </w:pPr>
      <w:r w:rsidRPr="00C76C41">
        <w:rPr>
          <w:rFonts w:eastAsia="Arial Unicode MS"/>
          <w:i/>
          <w:color w:val="000000"/>
        </w:rPr>
        <w:t xml:space="preserve"> [Papier à lettre à l’entête du Garant ou Code Identifiant SWIFT]</w:t>
      </w:r>
    </w:p>
    <w:p w14:paraId="4288C688" w14:textId="77777777" w:rsidR="00C3533D" w:rsidRPr="00C76C41" w:rsidRDefault="00C3533D" w:rsidP="00C3533D">
      <w:pPr>
        <w:spacing w:before="120" w:after="120"/>
        <w:rPr>
          <w:rFonts w:asciiTheme="majorBidi" w:hAnsiTheme="majorBidi" w:cstheme="majorBidi"/>
          <w:szCs w:val="24"/>
        </w:rPr>
      </w:pPr>
    </w:p>
    <w:p w14:paraId="0E3CE01C" w14:textId="0F3A16C9" w:rsidR="00C63181" w:rsidRPr="00C76C41" w:rsidRDefault="00C63181" w:rsidP="00C3533D">
      <w:pPr>
        <w:spacing w:before="120" w:after="120"/>
        <w:rPr>
          <w:rFonts w:asciiTheme="majorBidi" w:hAnsiTheme="majorBidi" w:cstheme="majorBidi"/>
          <w:szCs w:val="24"/>
        </w:rPr>
      </w:pPr>
      <w:r w:rsidRPr="00C76C41">
        <w:rPr>
          <w:rFonts w:asciiTheme="majorBidi" w:hAnsiTheme="majorBidi" w:cstheme="majorBidi"/>
          <w:szCs w:val="24"/>
        </w:rPr>
        <w:t>_____________________________ [</w:t>
      </w:r>
      <w:r w:rsidRPr="00C76C41">
        <w:rPr>
          <w:rFonts w:asciiTheme="majorBidi" w:hAnsiTheme="majorBidi" w:cstheme="majorBidi"/>
          <w:i/>
          <w:szCs w:val="24"/>
        </w:rPr>
        <w:t>nom de la banque et adresse de la banque d’émission</w:t>
      </w:r>
      <w:r w:rsidRPr="00C76C41">
        <w:rPr>
          <w:rFonts w:asciiTheme="majorBidi" w:hAnsiTheme="majorBidi" w:cstheme="majorBidi"/>
          <w:szCs w:val="24"/>
        </w:rPr>
        <w:t>]</w:t>
      </w:r>
    </w:p>
    <w:p w14:paraId="506E4DE4" w14:textId="77777777" w:rsidR="00C63181" w:rsidRPr="00C76C41" w:rsidRDefault="00C63181" w:rsidP="00C3533D">
      <w:pPr>
        <w:spacing w:before="120" w:after="120"/>
        <w:rPr>
          <w:rFonts w:asciiTheme="majorBidi" w:hAnsiTheme="majorBidi" w:cstheme="majorBidi"/>
          <w:szCs w:val="24"/>
        </w:rPr>
      </w:pPr>
    </w:p>
    <w:p w14:paraId="32AEF4C0" w14:textId="695C865C" w:rsidR="00C63181" w:rsidRPr="00C76C41" w:rsidRDefault="00C63181" w:rsidP="00C3533D">
      <w:pPr>
        <w:spacing w:before="120" w:after="120"/>
        <w:rPr>
          <w:rFonts w:asciiTheme="majorBidi" w:hAnsiTheme="majorBidi" w:cstheme="majorBidi"/>
          <w:szCs w:val="24"/>
        </w:rPr>
      </w:pPr>
      <w:r w:rsidRPr="00C76C41">
        <w:rPr>
          <w:rFonts w:asciiTheme="majorBidi" w:hAnsiTheme="majorBidi" w:cstheme="majorBidi"/>
          <w:b/>
          <w:szCs w:val="24"/>
        </w:rPr>
        <w:t>Bénéficiaire</w:t>
      </w:r>
      <w:r w:rsidR="009B2302" w:rsidRPr="00C76C41">
        <w:rPr>
          <w:rFonts w:asciiTheme="majorBidi" w:hAnsiTheme="majorBidi" w:cstheme="majorBidi"/>
          <w:b/>
          <w:szCs w:val="24"/>
        </w:rPr>
        <w:t> :</w:t>
      </w:r>
      <w:r w:rsidRPr="00C76C41">
        <w:rPr>
          <w:rFonts w:asciiTheme="majorBidi" w:hAnsiTheme="majorBidi" w:cstheme="majorBidi"/>
          <w:szCs w:val="24"/>
        </w:rPr>
        <w:t xml:space="preserve"> __________________ [</w:t>
      </w:r>
      <w:r w:rsidRPr="00C76C41">
        <w:rPr>
          <w:rFonts w:asciiTheme="majorBidi" w:hAnsiTheme="majorBidi" w:cstheme="majorBidi"/>
          <w:i/>
          <w:szCs w:val="24"/>
        </w:rPr>
        <w:t>nom et adresse du Maître d’Ouvrage</w:t>
      </w:r>
      <w:r w:rsidRPr="00C76C41">
        <w:rPr>
          <w:rFonts w:asciiTheme="majorBidi" w:hAnsiTheme="majorBidi" w:cstheme="majorBidi"/>
          <w:szCs w:val="24"/>
        </w:rPr>
        <w:t xml:space="preserve">] </w:t>
      </w:r>
    </w:p>
    <w:p w14:paraId="7CF04A2E" w14:textId="77777777" w:rsidR="00C63181" w:rsidRPr="00C76C41" w:rsidRDefault="00C63181" w:rsidP="00C3533D">
      <w:pPr>
        <w:spacing w:before="120" w:after="120"/>
        <w:rPr>
          <w:rFonts w:asciiTheme="majorBidi" w:hAnsiTheme="majorBidi" w:cstheme="majorBidi"/>
          <w:szCs w:val="24"/>
        </w:rPr>
      </w:pPr>
    </w:p>
    <w:p w14:paraId="295ABE26" w14:textId="6EDBF738" w:rsidR="00C63181" w:rsidRPr="00C76C41" w:rsidRDefault="00C63181" w:rsidP="00C3533D">
      <w:pPr>
        <w:spacing w:before="120" w:after="120"/>
        <w:rPr>
          <w:rFonts w:asciiTheme="majorBidi" w:hAnsiTheme="majorBidi" w:cstheme="majorBidi"/>
          <w:szCs w:val="24"/>
        </w:rPr>
      </w:pPr>
      <w:r w:rsidRPr="00C76C41">
        <w:rPr>
          <w:rFonts w:asciiTheme="majorBidi" w:hAnsiTheme="majorBidi" w:cstheme="majorBidi"/>
          <w:b/>
          <w:szCs w:val="24"/>
        </w:rPr>
        <w:t>Date</w:t>
      </w:r>
      <w:r w:rsidR="009B2302" w:rsidRPr="00C76C41">
        <w:rPr>
          <w:rFonts w:asciiTheme="majorBidi" w:hAnsiTheme="majorBidi" w:cstheme="majorBidi"/>
          <w:b/>
          <w:szCs w:val="24"/>
        </w:rPr>
        <w:t> :</w:t>
      </w:r>
      <w:r w:rsidRPr="00C76C41">
        <w:rPr>
          <w:rFonts w:asciiTheme="majorBidi" w:hAnsiTheme="majorBidi" w:cstheme="majorBidi"/>
          <w:szCs w:val="24"/>
        </w:rPr>
        <w:t xml:space="preserve"> _______________</w:t>
      </w:r>
    </w:p>
    <w:p w14:paraId="193D7FF7" w14:textId="77777777" w:rsidR="00C63181" w:rsidRPr="00C76C41" w:rsidRDefault="00C63181" w:rsidP="00C3533D">
      <w:pPr>
        <w:spacing w:before="120" w:after="120"/>
        <w:rPr>
          <w:rFonts w:asciiTheme="majorBidi" w:hAnsiTheme="majorBidi" w:cstheme="majorBidi"/>
          <w:szCs w:val="24"/>
        </w:rPr>
      </w:pPr>
    </w:p>
    <w:p w14:paraId="6762D722" w14:textId="7EAC8E22" w:rsidR="00C63181" w:rsidRPr="00C76C41" w:rsidRDefault="00C63181" w:rsidP="00C3533D">
      <w:pPr>
        <w:spacing w:before="120" w:after="120"/>
        <w:rPr>
          <w:rFonts w:asciiTheme="majorBidi" w:hAnsiTheme="majorBidi" w:cstheme="majorBidi"/>
          <w:szCs w:val="24"/>
        </w:rPr>
      </w:pPr>
      <w:r w:rsidRPr="00C76C41">
        <w:rPr>
          <w:rFonts w:asciiTheme="majorBidi" w:hAnsiTheme="majorBidi" w:cstheme="majorBidi"/>
          <w:b/>
          <w:szCs w:val="24"/>
        </w:rPr>
        <w:t xml:space="preserve">Garantie de </w:t>
      </w:r>
      <w:r w:rsidR="00C76C41" w:rsidRPr="00C76C41">
        <w:rPr>
          <w:rFonts w:asciiTheme="majorBidi" w:hAnsiTheme="majorBidi" w:cstheme="majorBidi"/>
          <w:b/>
          <w:szCs w:val="24"/>
        </w:rPr>
        <w:t>P</w:t>
      </w:r>
      <w:r w:rsidRPr="00C76C41">
        <w:rPr>
          <w:rFonts w:asciiTheme="majorBidi" w:hAnsiTheme="majorBidi" w:cstheme="majorBidi"/>
          <w:b/>
          <w:szCs w:val="24"/>
        </w:rPr>
        <w:t>erformance ES no.</w:t>
      </w:r>
      <w:r w:rsidR="009B2302" w:rsidRPr="00C76C41">
        <w:rPr>
          <w:rFonts w:asciiTheme="majorBidi" w:hAnsiTheme="majorBidi" w:cstheme="majorBidi"/>
          <w:b/>
          <w:szCs w:val="24"/>
        </w:rPr>
        <w:t> :</w:t>
      </w:r>
      <w:r w:rsidRPr="00C76C41">
        <w:rPr>
          <w:rFonts w:asciiTheme="majorBidi" w:hAnsiTheme="majorBidi" w:cstheme="majorBidi"/>
          <w:szCs w:val="24"/>
        </w:rPr>
        <w:t xml:space="preserve"> ________________</w:t>
      </w:r>
    </w:p>
    <w:p w14:paraId="3EE7532F" w14:textId="77777777" w:rsidR="00C3533D" w:rsidRPr="00C76C41" w:rsidRDefault="00C3533D" w:rsidP="00C3533D">
      <w:pPr>
        <w:spacing w:before="120" w:after="120"/>
        <w:rPr>
          <w:rFonts w:asciiTheme="majorBidi" w:hAnsiTheme="majorBidi" w:cstheme="majorBidi"/>
          <w:szCs w:val="24"/>
        </w:rPr>
      </w:pPr>
    </w:p>
    <w:p w14:paraId="5B66CFDB" w14:textId="4E4327D4" w:rsidR="00C3533D" w:rsidRPr="00C76C41" w:rsidRDefault="00C3533D" w:rsidP="00C3533D">
      <w:pPr>
        <w:spacing w:before="120" w:after="120"/>
        <w:ind w:left="0" w:firstLine="0"/>
        <w:rPr>
          <w:rFonts w:eastAsia="Arial Unicode MS"/>
          <w:color w:val="000000"/>
        </w:rPr>
      </w:pPr>
      <w:r w:rsidRPr="00C76C41">
        <w:rPr>
          <w:rFonts w:eastAsia="Arial Unicode MS"/>
          <w:b/>
          <w:color w:val="000000"/>
        </w:rPr>
        <w:t>Garant</w:t>
      </w:r>
      <w:r w:rsidR="00C76C41" w:rsidRPr="00C76C41">
        <w:rPr>
          <w:rFonts w:eastAsia="Arial Unicode MS"/>
          <w:b/>
          <w:color w:val="000000"/>
        </w:rPr>
        <w:t xml:space="preserve"> </w:t>
      </w:r>
      <w:r w:rsidRPr="00C76C41">
        <w:rPr>
          <w:rFonts w:eastAsia="Arial Unicode MS"/>
          <w:b/>
          <w:color w:val="000000"/>
        </w:rPr>
        <w:t xml:space="preserve">: </w:t>
      </w:r>
      <w:r w:rsidRPr="00C76C41">
        <w:rPr>
          <w:rFonts w:eastAsia="Arial Unicode MS"/>
          <w:i/>
          <w:color w:val="000000"/>
        </w:rPr>
        <w:t>[</w:t>
      </w:r>
      <w:r w:rsidR="00F1176D" w:rsidRPr="00C76C41">
        <w:rPr>
          <w:rFonts w:eastAsia="Arial Unicode MS"/>
          <w:i/>
          <w:color w:val="000000"/>
        </w:rPr>
        <w:t xml:space="preserve">Insérer </w:t>
      </w:r>
      <w:r w:rsidR="00F1176D" w:rsidRPr="00C76C41">
        <w:rPr>
          <w:rFonts w:asciiTheme="majorBidi" w:hAnsiTheme="majorBidi" w:cstheme="majorBidi"/>
          <w:i/>
          <w:szCs w:val="24"/>
        </w:rPr>
        <w:t xml:space="preserve">nom et adresse de la banque </w:t>
      </w:r>
      <w:r w:rsidR="00F1176D" w:rsidRPr="00C76C41">
        <w:rPr>
          <w:rFonts w:asciiTheme="majorBidi" w:hAnsiTheme="majorBidi" w:cstheme="majorBidi"/>
          <w:bCs/>
          <w:i/>
          <w:iCs/>
        </w:rPr>
        <w:t>d’émission</w:t>
      </w:r>
      <w:r w:rsidR="00F1176D" w:rsidRPr="00C76C41">
        <w:rPr>
          <w:rFonts w:eastAsia="Arial Unicode MS"/>
          <w:i/>
          <w:color w:val="000000"/>
        </w:rPr>
        <w:t xml:space="preserve"> si absent de l’entête</w:t>
      </w:r>
      <w:r w:rsidRPr="00C76C41">
        <w:rPr>
          <w:rFonts w:eastAsia="Arial Unicode MS"/>
          <w:i/>
          <w:color w:val="000000"/>
        </w:rPr>
        <w:t>]</w:t>
      </w:r>
    </w:p>
    <w:p w14:paraId="1EAE0F0E" w14:textId="77777777" w:rsidR="00C3533D" w:rsidRPr="00C76C41" w:rsidRDefault="00C3533D" w:rsidP="00C3533D">
      <w:pPr>
        <w:spacing w:before="120" w:after="120"/>
        <w:rPr>
          <w:rFonts w:asciiTheme="majorBidi" w:hAnsiTheme="majorBidi" w:cstheme="majorBidi"/>
          <w:szCs w:val="24"/>
        </w:rPr>
      </w:pPr>
    </w:p>
    <w:p w14:paraId="2ACF0BF9" w14:textId="1E918F6D" w:rsidR="00C63181" w:rsidRPr="00C76C41" w:rsidRDefault="00C63181" w:rsidP="00C63181">
      <w:pPr>
        <w:spacing w:before="120" w:after="120"/>
        <w:ind w:left="0" w:firstLine="0"/>
        <w:rPr>
          <w:rFonts w:asciiTheme="majorBidi" w:hAnsiTheme="majorBidi" w:cstheme="majorBidi"/>
          <w:szCs w:val="24"/>
        </w:rPr>
      </w:pPr>
      <w:r w:rsidRPr="00C76C41">
        <w:rPr>
          <w:rFonts w:asciiTheme="majorBidi" w:hAnsiTheme="majorBidi" w:cstheme="majorBidi"/>
          <w:szCs w:val="24"/>
        </w:rPr>
        <w:t>Nous avons été informés que</w:t>
      </w:r>
      <w:r w:rsidR="009B2302"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 </w:t>
      </w:r>
      <w:r w:rsidRPr="00C76C41">
        <w:rPr>
          <w:rFonts w:asciiTheme="majorBidi" w:hAnsiTheme="majorBidi" w:cstheme="majorBidi"/>
          <w:i/>
          <w:szCs w:val="24"/>
        </w:rPr>
        <w:t>[nom de l’Entrepreneur]</w:t>
      </w:r>
      <w:r w:rsidRPr="00C76C41">
        <w:rPr>
          <w:rFonts w:asciiTheme="majorBidi" w:hAnsiTheme="majorBidi" w:cstheme="majorBidi"/>
          <w:szCs w:val="24"/>
        </w:rPr>
        <w:t xml:space="preserve"> (ci-après dénommé le Donneur d’ordre) a conclu avec vous le Marché no. </w:t>
      </w:r>
      <w:r w:rsidR="00C76C41" w:rsidRPr="00C76C41">
        <w:rPr>
          <w:rFonts w:asciiTheme="majorBidi" w:hAnsiTheme="majorBidi" w:cstheme="majorBidi"/>
          <w:szCs w:val="24"/>
        </w:rPr>
        <w:t xml:space="preserve">____ </w:t>
      </w:r>
      <w:r w:rsidRPr="00C76C41">
        <w:rPr>
          <w:rFonts w:asciiTheme="majorBidi" w:hAnsiTheme="majorBidi" w:cstheme="majorBidi"/>
          <w:i/>
          <w:iCs/>
          <w:szCs w:val="24"/>
        </w:rPr>
        <w:t>[insérer No]</w:t>
      </w:r>
      <w:r w:rsidR="009B2302" w:rsidRPr="00C76C41">
        <w:rPr>
          <w:rFonts w:asciiTheme="majorBidi" w:hAnsiTheme="majorBidi" w:cstheme="majorBidi"/>
          <w:szCs w:val="24"/>
        </w:rPr>
        <w:t xml:space="preserve"> </w:t>
      </w:r>
      <w:r w:rsidRPr="00C76C41">
        <w:rPr>
          <w:rFonts w:asciiTheme="majorBidi" w:hAnsiTheme="majorBidi" w:cstheme="majorBidi"/>
          <w:szCs w:val="24"/>
        </w:rPr>
        <w:t xml:space="preserve">en date du </w:t>
      </w:r>
      <w:r w:rsidR="00C76C41" w:rsidRPr="00C76C41">
        <w:rPr>
          <w:rFonts w:asciiTheme="majorBidi" w:hAnsiTheme="majorBidi" w:cstheme="majorBidi"/>
          <w:szCs w:val="24"/>
        </w:rPr>
        <w:t xml:space="preserve">______ </w:t>
      </w:r>
      <w:r w:rsidRPr="00C76C41">
        <w:rPr>
          <w:rFonts w:asciiTheme="majorBidi" w:hAnsiTheme="majorBidi" w:cstheme="majorBidi"/>
          <w:i/>
          <w:iCs/>
          <w:szCs w:val="24"/>
        </w:rPr>
        <w:t>[insérer la date]</w:t>
      </w:r>
      <w:r w:rsidRPr="00C76C41">
        <w:rPr>
          <w:rFonts w:asciiTheme="majorBidi" w:hAnsiTheme="majorBidi" w:cstheme="majorBidi"/>
          <w:szCs w:val="24"/>
        </w:rPr>
        <w:t xml:space="preserve"> pour l’exécution de</w:t>
      </w:r>
      <w:r w:rsidR="009B2302"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____________________________ </w:t>
      </w:r>
      <w:r w:rsidRPr="00C76C41">
        <w:rPr>
          <w:rFonts w:asciiTheme="majorBidi" w:hAnsiTheme="majorBidi" w:cstheme="majorBidi"/>
          <w:i/>
          <w:szCs w:val="24"/>
        </w:rPr>
        <w:t xml:space="preserve">[description des </w:t>
      </w:r>
      <w:r w:rsidR="002571E3">
        <w:rPr>
          <w:rFonts w:asciiTheme="majorBidi" w:hAnsiTheme="majorBidi" w:cstheme="majorBidi"/>
          <w:i/>
          <w:szCs w:val="24"/>
        </w:rPr>
        <w:t>Travaux et Services</w:t>
      </w:r>
      <w:r w:rsidRPr="00C76C41">
        <w:rPr>
          <w:rFonts w:asciiTheme="majorBidi" w:hAnsiTheme="majorBidi" w:cstheme="majorBidi"/>
          <w:i/>
          <w:szCs w:val="24"/>
        </w:rPr>
        <w:t>]</w:t>
      </w:r>
      <w:r w:rsidRPr="00C76C41">
        <w:rPr>
          <w:rFonts w:asciiTheme="majorBidi" w:hAnsiTheme="majorBidi" w:cstheme="majorBidi"/>
          <w:szCs w:val="24"/>
        </w:rPr>
        <w:t xml:space="preserve"> (ci-après dénommé </w:t>
      </w:r>
      <w:r w:rsidR="009B2302" w:rsidRPr="00C76C41">
        <w:rPr>
          <w:rFonts w:asciiTheme="majorBidi" w:hAnsiTheme="majorBidi" w:cstheme="majorBidi"/>
          <w:szCs w:val="24"/>
        </w:rPr>
        <w:t>« </w:t>
      </w:r>
      <w:r w:rsidRPr="00C76C41">
        <w:rPr>
          <w:rFonts w:asciiTheme="majorBidi" w:hAnsiTheme="majorBidi" w:cstheme="majorBidi"/>
          <w:szCs w:val="24"/>
        </w:rPr>
        <w:t>le Marché</w:t>
      </w:r>
      <w:r w:rsidR="009B2302" w:rsidRPr="00C76C41">
        <w:rPr>
          <w:rFonts w:asciiTheme="majorBidi" w:hAnsiTheme="majorBidi" w:cstheme="majorBidi"/>
          <w:szCs w:val="24"/>
        </w:rPr>
        <w:t> »</w:t>
      </w:r>
      <w:r w:rsidRPr="00C76C41">
        <w:rPr>
          <w:rFonts w:asciiTheme="majorBidi" w:hAnsiTheme="majorBidi" w:cstheme="majorBidi"/>
          <w:szCs w:val="24"/>
        </w:rPr>
        <w:t>).</w:t>
      </w:r>
    </w:p>
    <w:p w14:paraId="640B0E52" w14:textId="18C95F18" w:rsidR="00C63181" w:rsidRPr="00C76C41" w:rsidRDefault="00C63181" w:rsidP="00C63181">
      <w:pPr>
        <w:spacing w:before="120" w:after="120"/>
        <w:ind w:left="0" w:firstLine="0"/>
        <w:rPr>
          <w:rFonts w:asciiTheme="majorBidi" w:hAnsiTheme="majorBidi" w:cstheme="majorBidi"/>
          <w:szCs w:val="24"/>
        </w:rPr>
      </w:pPr>
      <w:r w:rsidRPr="00C76C41">
        <w:rPr>
          <w:rFonts w:asciiTheme="majorBidi" w:hAnsiTheme="majorBidi" w:cstheme="majorBidi"/>
          <w:szCs w:val="24"/>
        </w:rPr>
        <w:t>De plus, nous comprenons qu’une garantie de performance environnementale</w:t>
      </w:r>
      <w:r w:rsidR="00A336AD">
        <w:rPr>
          <w:rFonts w:asciiTheme="majorBidi" w:hAnsiTheme="majorBidi" w:cstheme="majorBidi"/>
          <w:szCs w:val="24"/>
        </w:rPr>
        <w:t xml:space="preserve"> et</w:t>
      </w:r>
      <w:r w:rsidRPr="00C76C41">
        <w:rPr>
          <w:rFonts w:asciiTheme="majorBidi" w:hAnsiTheme="majorBidi" w:cstheme="majorBidi"/>
          <w:szCs w:val="24"/>
        </w:rPr>
        <w:t xml:space="preserve"> sociale</w:t>
      </w:r>
      <w:r w:rsidR="00A336AD">
        <w:rPr>
          <w:rFonts w:asciiTheme="majorBidi" w:hAnsiTheme="majorBidi" w:cstheme="majorBidi"/>
          <w:szCs w:val="24"/>
        </w:rPr>
        <w:t xml:space="preserve"> </w:t>
      </w:r>
      <w:r w:rsidRPr="00C76C41">
        <w:rPr>
          <w:rFonts w:asciiTheme="majorBidi" w:hAnsiTheme="majorBidi" w:cstheme="majorBidi"/>
          <w:szCs w:val="24"/>
        </w:rPr>
        <w:t>est exigée en vertu des conditions du Marché.</w:t>
      </w:r>
    </w:p>
    <w:p w14:paraId="173148D7" w14:textId="2FC7689C" w:rsidR="00C63181" w:rsidRPr="00C76C41" w:rsidRDefault="00C63181" w:rsidP="00C63181">
      <w:pPr>
        <w:spacing w:before="120" w:after="120"/>
        <w:ind w:left="0" w:firstLine="0"/>
        <w:rPr>
          <w:rFonts w:asciiTheme="majorBidi" w:hAnsiTheme="majorBidi" w:cstheme="majorBidi"/>
          <w:szCs w:val="24"/>
        </w:rPr>
      </w:pPr>
      <w:r w:rsidRPr="00C76C41">
        <w:rPr>
          <w:rFonts w:asciiTheme="majorBidi" w:hAnsiTheme="majorBidi" w:cstheme="majorBidi"/>
          <w:szCs w:val="24"/>
        </w:rPr>
        <w:t>A la demande du Donneur d’ordre, nous</w:t>
      </w:r>
      <w:r w:rsidR="009B2302" w:rsidRPr="00C76C41">
        <w:rPr>
          <w:rFonts w:asciiTheme="majorBidi" w:hAnsiTheme="majorBidi" w:cstheme="majorBidi"/>
          <w:szCs w:val="24"/>
        </w:rPr>
        <w:t xml:space="preserve"> </w:t>
      </w:r>
      <w:r w:rsidRPr="00C76C41">
        <w:rPr>
          <w:rFonts w:asciiTheme="majorBidi" w:hAnsiTheme="majorBidi" w:cstheme="majorBidi"/>
          <w:i/>
          <w:szCs w:val="24"/>
        </w:rPr>
        <w:t>[nom de la banque garante]</w:t>
      </w:r>
      <w:r w:rsidRPr="00C76C41">
        <w:rPr>
          <w:rFonts w:asciiTheme="majorBidi" w:hAnsiTheme="majorBidi" w:cstheme="majorBidi"/>
          <w:szCs w:val="24"/>
        </w:rPr>
        <w:t xml:space="preserve"> prenons, en tant que Garant, l’engagement irrévocable de payer au Bénéficiaire toute somme</w:t>
      </w:r>
      <w:r w:rsidR="009B2302" w:rsidRPr="00C76C41">
        <w:rPr>
          <w:rFonts w:asciiTheme="majorBidi" w:hAnsiTheme="majorBidi" w:cstheme="majorBidi"/>
          <w:szCs w:val="24"/>
        </w:rPr>
        <w:t xml:space="preserve"> </w:t>
      </w:r>
      <w:r w:rsidRPr="00C76C41">
        <w:rPr>
          <w:rFonts w:asciiTheme="majorBidi" w:hAnsiTheme="majorBidi" w:cstheme="majorBidi"/>
          <w:szCs w:val="24"/>
        </w:rPr>
        <w:t>dans la limite du Montant de la Garantie qui s’élève à</w:t>
      </w:r>
      <w:r w:rsidR="009B2302"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_______________________ </w:t>
      </w:r>
      <w:r w:rsidRPr="00C76C41">
        <w:rPr>
          <w:rFonts w:asciiTheme="majorBidi" w:hAnsiTheme="majorBidi" w:cstheme="majorBidi"/>
          <w:i/>
          <w:szCs w:val="24"/>
        </w:rPr>
        <w:t>[insérer la somme en chiffres]</w:t>
      </w:r>
      <w:r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________________ </w:t>
      </w:r>
      <w:r w:rsidRPr="00C76C41">
        <w:rPr>
          <w:rFonts w:asciiTheme="majorBidi" w:hAnsiTheme="majorBidi" w:cstheme="majorBidi"/>
          <w:i/>
          <w:szCs w:val="24"/>
        </w:rPr>
        <w:t>[insérer la somme en lettres]</w:t>
      </w:r>
      <w:r w:rsidRPr="00C76C41">
        <w:rPr>
          <w:rFonts w:asciiTheme="majorBidi" w:hAnsiTheme="majorBidi" w:cstheme="majorBidi"/>
          <w:szCs w:val="24"/>
          <w:vertAlign w:val="superscript"/>
        </w:rPr>
        <w:footnoteReference w:id="32"/>
      </w:r>
      <w:r w:rsidRPr="00C76C41">
        <w:rPr>
          <w:rFonts w:asciiTheme="majorBidi" w:hAnsiTheme="majorBidi" w:cstheme="majorBidi"/>
          <w:szCs w:val="24"/>
        </w:rPr>
        <w:t>.</w:t>
      </w:r>
      <w:r w:rsidR="009B2302" w:rsidRPr="00C76C41">
        <w:rPr>
          <w:rFonts w:asciiTheme="majorBidi" w:hAnsiTheme="majorBidi" w:cstheme="majorBidi"/>
          <w:szCs w:val="24"/>
        </w:rPr>
        <w:t xml:space="preserve"> </w:t>
      </w:r>
      <w:r w:rsidRPr="00C76C41">
        <w:rPr>
          <w:rFonts w:asciiTheme="majorBidi" w:hAnsiTheme="majorBidi" w:cstheme="majorBidi"/>
          <w:szCs w:val="24"/>
        </w:rPr>
        <w:t>Votre demande en paiement doit comprendre, que ce soit dans la demande elle-même ou dans un document séparé signé</w:t>
      </w:r>
      <w:r w:rsidRPr="00C76C41" w:rsidDel="00667289">
        <w:rPr>
          <w:rFonts w:asciiTheme="majorBidi" w:hAnsiTheme="majorBidi" w:cstheme="majorBidi"/>
          <w:szCs w:val="24"/>
        </w:rPr>
        <w:t xml:space="preserve"> </w:t>
      </w:r>
      <w:r w:rsidRPr="00C76C41">
        <w:rPr>
          <w:rFonts w:asciiTheme="majorBidi" w:hAnsiTheme="majorBidi" w:cstheme="majorBidi"/>
          <w:szCs w:val="24"/>
        </w:rPr>
        <w:t>accompagnant ou identifiant la demande, la déclaration que le Donneur d’ordre n’a pas rempli ses obligations environnementales</w:t>
      </w:r>
      <w:r w:rsidR="00C76C41" w:rsidRPr="00C76C41">
        <w:rPr>
          <w:rFonts w:asciiTheme="majorBidi" w:hAnsiTheme="majorBidi" w:cstheme="majorBidi"/>
          <w:szCs w:val="24"/>
        </w:rPr>
        <w:t xml:space="preserve"> et </w:t>
      </w:r>
      <w:r w:rsidRPr="00C76C41">
        <w:rPr>
          <w:rFonts w:asciiTheme="majorBidi" w:hAnsiTheme="majorBidi" w:cstheme="majorBidi"/>
          <w:szCs w:val="24"/>
        </w:rPr>
        <w:t xml:space="preserve">sociales (ES) au titre du Marché, sans que vous ayez à prouver ou à donner les raisons ou le motif de votre demande ou du montant qui y figure. </w:t>
      </w:r>
    </w:p>
    <w:p w14:paraId="58C42CE8" w14:textId="13920A83" w:rsidR="00C63181" w:rsidRPr="00C76C41" w:rsidRDefault="00C63181" w:rsidP="00C3533D">
      <w:pPr>
        <w:spacing w:before="120" w:after="120"/>
        <w:ind w:left="0" w:firstLine="0"/>
        <w:rPr>
          <w:rFonts w:asciiTheme="majorBidi" w:hAnsiTheme="majorBidi" w:cstheme="majorBidi"/>
          <w:szCs w:val="24"/>
        </w:rPr>
      </w:pPr>
      <w:r w:rsidRPr="00C76C41">
        <w:rPr>
          <w:rFonts w:asciiTheme="majorBidi" w:hAnsiTheme="majorBidi" w:cstheme="majorBidi"/>
          <w:szCs w:val="24"/>
        </w:rPr>
        <w:lastRenderedPageBreak/>
        <w:t>La présente garantie expire au plus tard le</w:t>
      </w:r>
      <w:r w:rsidR="009B2302"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 </w:t>
      </w:r>
      <w:r w:rsidRPr="00C76C41">
        <w:rPr>
          <w:rFonts w:asciiTheme="majorBidi" w:hAnsiTheme="majorBidi" w:cstheme="majorBidi"/>
          <w:bCs/>
          <w:i/>
          <w:iCs/>
          <w:szCs w:val="24"/>
        </w:rPr>
        <w:t>[insérer la date]</w:t>
      </w:r>
      <w:r w:rsidRPr="00C76C41">
        <w:rPr>
          <w:rFonts w:asciiTheme="majorBidi" w:hAnsiTheme="majorBidi" w:cstheme="majorBidi"/>
          <w:szCs w:val="24"/>
        </w:rPr>
        <w:t xml:space="preserve"> jour de </w:t>
      </w:r>
      <w:r w:rsidR="00C76C41" w:rsidRPr="00C76C41">
        <w:rPr>
          <w:rFonts w:asciiTheme="majorBidi" w:hAnsiTheme="majorBidi" w:cstheme="majorBidi"/>
          <w:szCs w:val="24"/>
        </w:rPr>
        <w:t xml:space="preserve">_____ </w:t>
      </w:r>
      <w:r w:rsidRPr="00C76C41">
        <w:rPr>
          <w:rFonts w:asciiTheme="majorBidi" w:hAnsiTheme="majorBidi" w:cstheme="majorBidi"/>
          <w:bCs/>
          <w:i/>
          <w:iCs/>
          <w:szCs w:val="24"/>
        </w:rPr>
        <w:t>[insérer le mois]</w:t>
      </w:r>
      <w:r w:rsidRPr="00C76C41">
        <w:rPr>
          <w:rFonts w:asciiTheme="majorBidi" w:hAnsiTheme="majorBidi" w:cstheme="majorBidi"/>
          <w:szCs w:val="24"/>
          <w:vertAlign w:val="superscript"/>
        </w:rPr>
        <w:t>2</w:t>
      </w:r>
      <w:r w:rsidR="00C3533D" w:rsidRPr="00C76C41">
        <w:rPr>
          <w:rFonts w:asciiTheme="majorBidi" w:hAnsiTheme="majorBidi" w:cstheme="majorBidi"/>
          <w:szCs w:val="24"/>
          <w:vertAlign w:val="superscript"/>
        </w:rPr>
        <w:t xml:space="preserve"> </w:t>
      </w:r>
      <w:r w:rsidR="00C76C41" w:rsidRPr="00C76C41">
        <w:rPr>
          <w:rFonts w:asciiTheme="majorBidi" w:hAnsiTheme="majorBidi" w:cstheme="majorBidi"/>
          <w:szCs w:val="24"/>
          <w:vertAlign w:val="superscript"/>
        </w:rPr>
        <w:t xml:space="preserve">___________ </w:t>
      </w:r>
      <w:r w:rsidRPr="00C76C41">
        <w:rPr>
          <w:rFonts w:asciiTheme="majorBidi" w:hAnsiTheme="majorBidi" w:cstheme="majorBidi"/>
          <w:bCs/>
          <w:i/>
          <w:iCs/>
          <w:szCs w:val="24"/>
        </w:rPr>
        <w:t>[insérer l’année]</w:t>
      </w:r>
      <w:r w:rsidRPr="00C76C41">
        <w:rPr>
          <w:rFonts w:asciiTheme="majorBidi" w:hAnsiTheme="majorBidi" w:cstheme="majorBidi"/>
          <w:szCs w:val="24"/>
        </w:rPr>
        <w:t>,</w:t>
      </w:r>
      <w:r w:rsidRPr="00C76C41">
        <w:rPr>
          <w:rFonts w:asciiTheme="majorBidi" w:hAnsiTheme="majorBidi" w:cstheme="majorBidi"/>
          <w:szCs w:val="24"/>
          <w:vertAlign w:val="superscript"/>
        </w:rPr>
        <w:footnoteReference w:id="33"/>
      </w:r>
      <w:r w:rsidRPr="00C76C41">
        <w:rPr>
          <w:rFonts w:asciiTheme="majorBidi" w:hAnsiTheme="majorBidi" w:cstheme="majorBidi"/>
          <w:szCs w:val="24"/>
        </w:rPr>
        <w:t xml:space="preserve"> et toute demande de paiement doit être reçue à cette date au plus tard, à l’adresse figurant ci-dessus.</w:t>
      </w:r>
    </w:p>
    <w:p w14:paraId="78FBA116" w14:textId="0F3AA3C4" w:rsidR="00C63181" w:rsidRPr="00C76C41" w:rsidRDefault="00C63181" w:rsidP="00C63181">
      <w:pPr>
        <w:spacing w:before="120" w:after="120"/>
        <w:ind w:left="0" w:firstLine="0"/>
        <w:rPr>
          <w:rFonts w:asciiTheme="majorBidi" w:hAnsiTheme="majorBidi" w:cstheme="majorBidi"/>
          <w:szCs w:val="24"/>
        </w:rPr>
      </w:pPr>
      <w:r w:rsidRPr="00C76C41">
        <w:rPr>
          <w:rFonts w:asciiTheme="majorBidi" w:hAnsiTheme="majorBidi" w:cstheme="majorBidi"/>
          <w:szCs w:val="24"/>
        </w:rPr>
        <w:t>La présente garantie est régie par les Règles uniformes de la CCI relatives aux garanties sur demande, Publication CCI no</w:t>
      </w:r>
      <w:r w:rsidR="009B2302" w:rsidRPr="00C76C41">
        <w:rPr>
          <w:rFonts w:asciiTheme="majorBidi" w:hAnsiTheme="majorBidi" w:cstheme="majorBidi"/>
          <w:szCs w:val="24"/>
        </w:rPr>
        <w:t> :</w:t>
      </w:r>
      <w:r w:rsidRPr="00C76C41">
        <w:rPr>
          <w:rFonts w:asciiTheme="majorBidi" w:hAnsiTheme="majorBidi" w:cstheme="majorBidi"/>
          <w:szCs w:val="24"/>
        </w:rPr>
        <w:t xml:space="preserve"> 758, à l’exception de leur Article 15 (a) dont l’application est expressément écartée.</w:t>
      </w:r>
    </w:p>
    <w:p w14:paraId="57A94BDA" w14:textId="77777777" w:rsidR="00C3533D" w:rsidRPr="00C76C41" w:rsidRDefault="00C3533D" w:rsidP="00C63181">
      <w:pPr>
        <w:spacing w:before="120" w:after="120"/>
        <w:ind w:left="0" w:firstLine="0"/>
        <w:rPr>
          <w:rFonts w:asciiTheme="majorBidi" w:hAnsiTheme="majorBidi" w:cstheme="majorBidi"/>
          <w:szCs w:val="24"/>
        </w:rPr>
      </w:pPr>
    </w:p>
    <w:p w14:paraId="685FBCE7" w14:textId="77777777" w:rsidR="00C63181" w:rsidRPr="00C76C41" w:rsidRDefault="00C63181" w:rsidP="00C3533D">
      <w:pPr>
        <w:spacing w:before="120" w:after="0"/>
        <w:jc w:val="center"/>
        <w:rPr>
          <w:rFonts w:asciiTheme="majorBidi" w:hAnsiTheme="majorBidi" w:cstheme="majorBidi"/>
          <w:szCs w:val="24"/>
        </w:rPr>
      </w:pPr>
      <w:r w:rsidRPr="00C76C41">
        <w:rPr>
          <w:rFonts w:asciiTheme="majorBidi" w:hAnsiTheme="majorBidi" w:cstheme="majorBidi"/>
          <w:szCs w:val="24"/>
        </w:rPr>
        <w:t>___________________</w:t>
      </w:r>
    </w:p>
    <w:p w14:paraId="3BDEEA1F" w14:textId="77777777" w:rsidR="00C63181" w:rsidRPr="00C76C41" w:rsidRDefault="00C63181" w:rsidP="00C3533D">
      <w:pPr>
        <w:spacing w:before="120" w:after="120"/>
        <w:jc w:val="center"/>
        <w:rPr>
          <w:rFonts w:asciiTheme="majorBidi" w:hAnsiTheme="majorBidi" w:cstheme="majorBidi"/>
          <w:bCs/>
          <w:szCs w:val="24"/>
        </w:rPr>
      </w:pPr>
      <w:r w:rsidRPr="00C76C41">
        <w:rPr>
          <w:rFonts w:asciiTheme="majorBidi" w:hAnsiTheme="majorBidi" w:cstheme="majorBidi"/>
          <w:bCs/>
          <w:szCs w:val="24"/>
        </w:rPr>
        <w:t>[signature]</w:t>
      </w:r>
    </w:p>
    <w:p w14:paraId="37647A0B" w14:textId="77777777" w:rsidR="00C3533D" w:rsidRPr="00C76C41" w:rsidRDefault="00C3533D" w:rsidP="00C63181">
      <w:pPr>
        <w:spacing w:before="120" w:after="120"/>
        <w:ind w:left="0" w:firstLine="0"/>
        <w:rPr>
          <w:rFonts w:asciiTheme="majorBidi" w:hAnsiTheme="majorBidi" w:cstheme="majorBidi"/>
          <w:b/>
          <w:i/>
          <w:szCs w:val="24"/>
        </w:rPr>
      </w:pPr>
    </w:p>
    <w:p w14:paraId="2A09C262" w14:textId="77777777" w:rsidR="00C3533D" w:rsidRPr="00C76C41" w:rsidRDefault="00C3533D" w:rsidP="00C63181">
      <w:pPr>
        <w:spacing w:before="120" w:after="120"/>
        <w:ind w:left="0" w:firstLine="0"/>
        <w:rPr>
          <w:rFonts w:asciiTheme="majorBidi" w:hAnsiTheme="majorBidi" w:cstheme="majorBidi"/>
          <w:b/>
          <w:i/>
          <w:szCs w:val="24"/>
        </w:rPr>
      </w:pPr>
    </w:p>
    <w:p w14:paraId="71C878EE" w14:textId="5B42BAEB" w:rsidR="00C63181" w:rsidRPr="00C76C41" w:rsidRDefault="00C63181" w:rsidP="00C63181">
      <w:pPr>
        <w:spacing w:before="120" w:after="120"/>
        <w:ind w:left="0" w:firstLine="0"/>
        <w:rPr>
          <w:rFonts w:asciiTheme="majorBidi" w:hAnsiTheme="majorBidi" w:cstheme="majorBidi"/>
          <w:b/>
          <w:i/>
          <w:szCs w:val="24"/>
        </w:rPr>
      </w:pPr>
      <w:r w:rsidRPr="00C76C41">
        <w:rPr>
          <w:rFonts w:asciiTheme="majorBidi" w:hAnsiTheme="majorBidi" w:cstheme="majorBidi"/>
          <w:b/>
          <w:i/>
          <w:szCs w:val="24"/>
        </w:rPr>
        <w:t>Note</w:t>
      </w:r>
      <w:r w:rsidR="009B2302" w:rsidRPr="00C76C41">
        <w:rPr>
          <w:rFonts w:asciiTheme="majorBidi" w:hAnsiTheme="majorBidi" w:cstheme="majorBidi"/>
          <w:b/>
          <w:i/>
          <w:szCs w:val="24"/>
        </w:rPr>
        <w:t> :</w:t>
      </w:r>
      <w:r w:rsidRPr="00C76C41">
        <w:rPr>
          <w:rFonts w:asciiTheme="majorBidi" w:hAnsiTheme="majorBidi" w:cstheme="majorBidi"/>
          <w:b/>
          <w:i/>
          <w:szCs w:val="24"/>
        </w:rPr>
        <w:t xml:space="preserve"> Le texte en italiques doit être retiré du document final</w:t>
      </w:r>
      <w:r w:rsidR="009B2302" w:rsidRPr="00C76C41">
        <w:rPr>
          <w:rFonts w:asciiTheme="majorBidi" w:hAnsiTheme="majorBidi" w:cstheme="majorBidi"/>
          <w:b/>
          <w:i/>
          <w:szCs w:val="24"/>
        </w:rPr>
        <w:t> ;</w:t>
      </w:r>
      <w:r w:rsidRPr="00C76C41">
        <w:rPr>
          <w:rFonts w:asciiTheme="majorBidi" w:hAnsiTheme="majorBidi" w:cstheme="majorBidi"/>
          <w:b/>
          <w:i/>
          <w:szCs w:val="24"/>
        </w:rPr>
        <w:t xml:space="preserve"> il est fourni à titre indicatif en vue de faciliter la préparation du document.</w:t>
      </w:r>
    </w:p>
    <w:p w14:paraId="6CE6CAE0" w14:textId="77777777" w:rsidR="00C63181" w:rsidRPr="00C76C41" w:rsidRDefault="00C63181" w:rsidP="00C6318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ajorBidi" w:hAnsiTheme="majorBidi" w:cstheme="majorBidi"/>
          <w:szCs w:val="24"/>
          <w:lang w:val="fr-FR"/>
        </w:rPr>
      </w:pPr>
    </w:p>
    <w:p w14:paraId="0897BECA" w14:textId="1309BBB6" w:rsidR="00BF617C" w:rsidRPr="00C76C41" w:rsidRDefault="00C63181" w:rsidP="00417292">
      <w:pPr>
        <w:pStyle w:val="Style35"/>
      </w:pPr>
      <w:r w:rsidRPr="00C76C41">
        <w:rPr>
          <w:rFonts w:asciiTheme="majorBidi" w:hAnsiTheme="majorBidi" w:cstheme="majorBidi"/>
          <w:i/>
        </w:rPr>
        <w:br w:type="page"/>
      </w:r>
      <w:bookmarkStart w:id="1052" w:name="_Toc488665352"/>
      <w:bookmarkStart w:id="1053" w:name="_Toc90382175"/>
      <w:bookmarkStart w:id="1054" w:name="_Toc139114749"/>
      <w:bookmarkStart w:id="1055" w:name="_Toc478922100"/>
      <w:bookmarkEnd w:id="1048"/>
      <w:bookmarkEnd w:id="1049"/>
      <w:r w:rsidR="00BF617C" w:rsidRPr="00C76C41">
        <w:lastRenderedPageBreak/>
        <w:t xml:space="preserve">Modèle de </w:t>
      </w:r>
      <w:r w:rsidR="00C76C41" w:rsidRPr="00C76C41">
        <w:t>G</w:t>
      </w:r>
      <w:r w:rsidR="00BF617C" w:rsidRPr="00C76C41">
        <w:t xml:space="preserve">arantie de </w:t>
      </w:r>
      <w:r w:rsidR="00C76C41" w:rsidRPr="00C76C41">
        <w:t>R</w:t>
      </w:r>
      <w:r w:rsidR="00BF617C" w:rsidRPr="00C76C41">
        <w:t>estitution d’</w:t>
      </w:r>
      <w:r w:rsidR="00C76C41" w:rsidRPr="00C76C41">
        <w:t>A</w:t>
      </w:r>
      <w:r w:rsidR="00BF617C" w:rsidRPr="00C76C41">
        <w:t>vance</w:t>
      </w:r>
      <w:bookmarkEnd w:id="1052"/>
      <w:bookmarkEnd w:id="1053"/>
      <w:bookmarkEnd w:id="1054"/>
    </w:p>
    <w:p w14:paraId="407EFDA9" w14:textId="72465020" w:rsidR="00BF617C" w:rsidRPr="00C76C41" w:rsidRDefault="00BF617C" w:rsidP="00BF617C">
      <w:pPr>
        <w:spacing w:before="240"/>
        <w:ind w:left="578" w:hanging="578"/>
        <w:jc w:val="center"/>
        <w:rPr>
          <w:b/>
        </w:rPr>
      </w:pPr>
      <w:r w:rsidRPr="00C76C41">
        <w:rPr>
          <w:b/>
        </w:rPr>
        <w:t>(</w:t>
      </w:r>
      <w:r w:rsidR="00C76C41" w:rsidRPr="00C76C41">
        <w:rPr>
          <w:b/>
        </w:rPr>
        <w:t>Garantie</w:t>
      </w:r>
      <w:r w:rsidRPr="00C76C41">
        <w:rPr>
          <w:b/>
        </w:rPr>
        <w:t xml:space="preserve"> </w:t>
      </w:r>
      <w:r w:rsidR="00C76C41">
        <w:rPr>
          <w:b/>
        </w:rPr>
        <w:t>B</w:t>
      </w:r>
      <w:r w:rsidRPr="00C76C41">
        <w:rPr>
          <w:b/>
        </w:rPr>
        <w:t>ancaire)</w:t>
      </w:r>
      <w:bookmarkEnd w:id="1055"/>
    </w:p>
    <w:p w14:paraId="62D611A9" w14:textId="77777777" w:rsidR="00BF617C" w:rsidRPr="00C76C41" w:rsidRDefault="00BF617C" w:rsidP="00BF617C">
      <w:pPr>
        <w:pStyle w:val="NormalWeb"/>
        <w:rPr>
          <w:i/>
        </w:rPr>
      </w:pPr>
    </w:p>
    <w:p w14:paraId="4970755B" w14:textId="77777777" w:rsidR="00BF617C" w:rsidRPr="00C76C41" w:rsidRDefault="00BF617C" w:rsidP="00BF617C">
      <w:pPr>
        <w:spacing w:before="240" w:after="120"/>
        <w:jc w:val="center"/>
        <w:rPr>
          <w:rFonts w:eastAsia="Arial Unicode MS"/>
          <w:i/>
          <w:color w:val="000000"/>
        </w:rPr>
      </w:pPr>
      <w:r w:rsidRPr="00C76C41">
        <w:rPr>
          <w:rFonts w:eastAsia="Arial Unicode MS"/>
          <w:i/>
          <w:color w:val="000000"/>
        </w:rPr>
        <w:t>Papier à lettre à l’entête du Garant ou Code Identifiant SWIFT]</w:t>
      </w:r>
    </w:p>
    <w:p w14:paraId="7A5312A6" w14:textId="25BB929B" w:rsidR="00BF617C" w:rsidRPr="00C76C41" w:rsidRDefault="00BF617C" w:rsidP="00BF617C">
      <w:pPr>
        <w:suppressAutoHyphens/>
        <w:spacing w:before="240" w:after="240"/>
        <w:rPr>
          <w:szCs w:val="24"/>
        </w:rPr>
      </w:pPr>
      <w:r w:rsidRPr="00C76C41">
        <w:rPr>
          <w:b/>
          <w:szCs w:val="24"/>
        </w:rPr>
        <w:t>Bénéficiaire :</w:t>
      </w:r>
      <w:r w:rsidRPr="00C76C41">
        <w:rPr>
          <w:szCs w:val="24"/>
        </w:rPr>
        <w:t xml:space="preserve"> </w:t>
      </w:r>
      <w:r w:rsidRPr="00C76C41">
        <w:rPr>
          <w:i/>
          <w:szCs w:val="24"/>
        </w:rPr>
        <w:t xml:space="preserve">[nom et adresse du </w:t>
      </w:r>
      <w:r w:rsidR="00790A4B" w:rsidRPr="00C76C41">
        <w:rPr>
          <w:i/>
          <w:szCs w:val="24"/>
        </w:rPr>
        <w:t>Maître d’Ouvrage</w:t>
      </w:r>
      <w:r w:rsidRPr="00C76C41">
        <w:rPr>
          <w:i/>
          <w:szCs w:val="24"/>
        </w:rPr>
        <w:t>]</w:t>
      </w:r>
      <w:r w:rsidRPr="00C76C41">
        <w:rPr>
          <w:szCs w:val="24"/>
        </w:rPr>
        <w:t xml:space="preserve"> </w:t>
      </w:r>
    </w:p>
    <w:p w14:paraId="5FFF6E67" w14:textId="77777777" w:rsidR="00BF617C" w:rsidRPr="00C76C41" w:rsidRDefault="00BF617C" w:rsidP="00BF617C">
      <w:pPr>
        <w:suppressAutoHyphens/>
        <w:spacing w:before="240" w:after="240"/>
        <w:rPr>
          <w:szCs w:val="24"/>
        </w:rPr>
      </w:pPr>
      <w:r w:rsidRPr="00C76C41">
        <w:rPr>
          <w:b/>
          <w:szCs w:val="24"/>
        </w:rPr>
        <w:t>Date :</w:t>
      </w:r>
      <w:r w:rsidRPr="00C76C41">
        <w:rPr>
          <w:szCs w:val="24"/>
        </w:rPr>
        <w:t xml:space="preserve"> </w:t>
      </w:r>
      <w:r w:rsidRPr="00C76C41">
        <w:rPr>
          <w:i/>
        </w:rPr>
        <w:t>[Insérer la date d’émission]</w:t>
      </w:r>
    </w:p>
    <w:p w14:paraId="653B483F" w14:textId="77777777" w:rsidR="00BF617C" w:rsidRPr="00C76C41" w:rsidRDefault="00BF617C" w:rsidP="00BF617C">
      <w:pPr>
        <w:suppressAutoHyphens/>
        <w:spacing w:before="120" w:after="120"/>
        <w:rPr>
          <w:rFonts w:eastAsia="Arial Unicode MS"/>
          <w:i/>
          <w:color w:val="000000"/>
        </w:rPr>
      </w:pPr>
      <w:r w:rsidRPr="00C76C41">
        <w:rPr>
          <w:b/>
          <w:szCs w:val="24"/>
        </w:rPr>
        <w:t xml:space="preserve">GARANTIE DE RESTITUTION D’AVANCE NO. : </w:t>
      </w:r>
    </w:p>
    <w:p w14:paraId="2E4F8921" w14:textId="77777777" w:rsidR="00BF617C" w:rsidRPr="00C76C41" w:rsidRDefault="00BF617C" w:rsidP="00BF617C">
      <w:pPr>
        <w:suppressAutoHyphens/>
        <w:spacing w:before="120" w:after="120"/>
        <w:rPr>
          <w:szCs w:val="24"/>
        </w:rPr>
      </w:pPr>
      <w:r w:rsidRPr="00C76C41">
        <w:rPr>
          <w:rFonts w:eastAsia="Arial Unicode MS"/>
          <w:i/>
          <w:color w:val="000000"/>
        </w:rPr>
        <w:t>[Insérer le numéro de référence de la garantie]</w:t>
      </w:r>
    </w:p>
    <w:p w14:paraId="3C4C9493" w14:textId="77777777" w:rsidR="00BF617C" w:rsidRPr="00C76C41" w:rsidRDefault="00BF617C" w:rsidP="00BF617C">
      <w:pPr>
        <w:suppressAutoHyphens/>
        <w:spacing w:before="240" w:after="240"/>
        <w:rPr>
          <w:szCs w:val="24"/>
        </w:rPr>
      </w:pPr>
      <w:r w:rsidRPr="00C76C41">
        <w:rPr>
          <w:b/>
          <w:szCs w:val="24"/>
        </w:rPr>
        <w:t>Garant :</w:t>
      </w:r>
      <w:r w:rsidRPr="00C76C41">
        <w:rPr>
          <w:szCs w:val="24"/>
        </w:rPr>
        <w:t xml:space="preserve"> </w:t>
      </w:r>
      <w:r w:rsidRPr="00C76C41">
        <w:rPr>
          <w:i/>
          <w:szCs w:val="24"/>
        </w:rPr>
        <w:t>[nom de la banque et adresse de la banque émettrice</w:t>
      </w:r>
      <w:r w:rsidRPr="00C76C41">
        <w:rPr>
          <w:szCs w:val="24"/>
        </w:rPr>
        <w:t xml:space="preserve"> </w:t>
      </w:r>
      <w:r w:rsidRPr="00C76C41">
        <w:rPr>
          <w:i/>
          <w:szCs w:val="24"/>
        </w:rPr>
        <w:t>et code SWIFT]</w:t>
      </w:r>
      <w:r w:rsidRPr="00C76C41">
        <w:rPr>
          <w:szCs w:val="24"/>
        </w:rPr>
        <w:t xml:space="preserve"> </w:t>
      </w:r>
    </w:p>
    <w:p w14:paraId="60ECA038" w14:textId="77777777" w:rsidR="00BF617C" w:rsidRPr="00C76C41" w:rsidRDefault="00BF617C" w:rsidP="00BF617C">
      <w:pPr>
        <w:suppressAutoHyphens/>
        <w:spacing w:before="120" w:after="120"/>
        <w:ind w:left="0" w:firstLine="0"/>
        <w:rPr>
          <w:szCs w:val="24"/>
        </w:rPr>
      </w:pPr>
    </w:p>
    <w:p w14:paraId="70CB75DC" w14:textId="740D788D" w:rsidR="00BF617C" w:rsidRPr="00C76C41" w:rsidRDefault="00BF617C" w:rsidP="00BF617C">
      <w:pPr>
        <w:suppressAutoHyphens/>
        <w:spacing w:before="120" w:after="120"/>
        <w:ind w:left="0" w:firstLine="0"/>
        <w:rPr>
          <w:szCs w:val="24"/>
        </w:rPr>
      </w:pPr>
      <w:r w:rsidRPr="00C76C41">
        <w:rPr>
          <w:szCs w:val="24"/>
        </w:rPr>
        <w:t xml:space="preserve">Nous avons été informés que </w:t>
      </w:r>
      <w:r w:rsidRPr="00C76C41">
        <w:rPr>
          <w:i/>
          <w:szCs w:val="24"/>
        </w:rPr>
        <w:t>[</w:t>
      </w:r>
      <w:r w:rsidRPr="00C76C41">
        <w:rPr>
          <w:i/>
        </w:rPr>
        <w:t>insérer le nom de l’Entrepreneur, qui dans le cas d’un Groupement d’Entreprises sera le nom du Groupement</w:t>
      </w:r>
      <w:r w:rsidRPr="00C76C41">
        <w:rPr>
          <w:i/>
          <w:szCs w:val="24"/>
        </w:rPr>
        <w:t>]</w:t>
      </w:r>
      <w:r w:rsidRPr="00C76C41">
        <w:rPr>
          <w:szCs w:val="24"/>
        </w:rPr>
        <w:t xml:space="preserve"> (ci-après dénommé le Donneur d’ordre) a conclu avec vous le Marché no. </w:t>
      </w:r>
      <w:r w:rsidRPr="00C76C41">
        <w:rPr>
          <w:i/>
          <w:iCs/>
          <w:szCs w:val="24"/>
        </w:rPr>
        <w:t>[insérer No]</w:t>
      </w:r>
      <w:r w:rsidRPr="00C76C41">
        <w:rPr>
          <w:szCs w:val="24"/>
        </w:rPr>
        <w:t xml:space="preserve"> en date du </w:t>
      </w:r>
      <w:r w:rsidRPr="00C76C41">
        <w:rPr>
          <w:i/>
          <w:iCs/>
          <w:szCs w:val="24"/>
        </w:rPr>
        <w:t>[insérer la date]</w:t>
      </w:r>
      <w:r w:rsidRPr="00C76C41">
        <w:rPr>
          <w:szCs w:val="24"/>
        </w:rPr>
        <w:t xml:space="preserve"> pour l’exécution de </w:t>
      </w:r>
      <w:r w:rsidRPr="00C76C41">
        <w:rPr>
          <w:i/>
          <w:szCs w:val="24"/>
        </w:rPr>
        <w:t>[</w:t>
      </w:r>
      <w:r w:rsidRPr="00C76C41">
        <w:rPr>
          <w:i/>
        </w:rPr>
        <w:t>insérer le nom du marché et une brève description des Travaux</w:t>
      </w:r>
      <w:r w:rsidR="00A132A0">
        <w:rPr>
          <w:i/>
        </w:rPr>
        <w:t xml:space="preserve"> et Services</w:t>
      </w:r>
      <w:r w:rsidRPr="00C76C41">
        <w:rPr>
          <w:i/>
          <w:szCs w:val="24"/>
        </w:rPr>
        <w:t>]</w:t>
      </w:r>
      <w:r w:rsidRPr="00C76C41">
        <w:rPr>
          <w:szCs w:val="24"/>
        </w:rPr>
        <w:t xml:space="preserve"> (ci-après dénommé « le Marché »).</w:t>
      </w:r>
    </w:p>
    <w:p w14:paraId="487559E1" w14:textId="77777777" w:rsidR="00BF617C" w:rsidRPr="00C76C41" w:rsidRDefault="00BF617C" w:rsidP="00BF617C">
      <w:pPr>
        <w:suppressAutoHyphens/>
        <w:spacing w:before="120" w:after="240"/>
        <w:ind w:left="0" w:firstLine="0"/>
        <w:rPr>
          <w:szCs w:val="24"/>
        </w:rPr>
      </w:pPr>
      <w:r w:rsidRPr="00C76C41">
        <w:rPr>
          <w:szCs w:val="24"/>
        </w:rPr>
        <w:t xml:space="preserve">De plus nous comprenons qu’en vertu des conditions du Marché, une avance d’un montant de </w:t>
      </w:r>
      <w:r w:rsidRPr="00C76C41">
        <w:rPr>
          <w:i/>
          <w:szCs w:val="24"/>
        </w:rPr>
        <w:t>[insérer la somme en chiffres]</w:t>
      </w:r>
      <w:r w:rsidRPr="00C76C41">
        <w:rPr>
          <w:szCs w:val="24"/>
        </w:rPr>
        <w:t xml:space="preserve"> () </w:t>
      </w:r>
      <w:r w:rsidRPr="00C76C41">
        <w:rPr>
          <w:i/>
          <w:szCs w:val="24"/>
        </w:rPr>
        <w:t>[insérer la somme en lettres]</w:t>
      </w:r>
      <w:r w:rsidRPr="00C76C41">
        <w:rPr>
          <w:szCs w:val="24"/>
        </w:rPr>
        <w:t xml:space="preserve"> est versée contre une garantie de restitution d’avance.</w:t>
      </w:r>
    </w:p>
    <w:p w14:paraId="5905E860" w14:textId="6E08000B" w:rsidR="00BF617C" w:rsidRPr="00C76C41" w:rsidRDefault="00BF617C" w:rsidP="00BF617C">
      <w:pPr>
        <w:suppressAutoHyphens/>
        <w:spacing w:before="120" w:after="240"/>
        <w:ind w:left="0" w:firstLine="0"/>
        <w:rPr>
          <w:szCs w:val="24"/>
        </w:rPr>
      </w:pPr>
      <w:r w:rsidRPr="00C76C41">
        <w:rPr>
          <w:szCs w:val="24"/>
        </w:rPr>
        <w:t xml:space="preserve">A la demande du Donneur d’ordre, nous prenons, en tant que Garant, l’engagement irrévocable de payer au Bénéficiaire toute somme dans la limite du Montant de la Garantie qui s’élève à </w:t>
      </w:r>
      <w:r w:rsidRPr="00C76C41">
        <w:t>(</w:t>
      </w:r>
      <w:r w:rsidRPr="00C76C41">
        <w:rPr>
          <w:u w:val="single"/>
        </w:rPr>
        <w:t xml:space="preserve">                    </w:t>
      </w:r>
      <w:r w:rsidRPr="00C76C41">
        <w:t>)</w:t>
      </w:r>
      <w:r w:rsidRPr="00C76C41">
        <w:rPr>
          <w:i/>
        </w:rPr>
        <w:t xml:space="preserve"> </w:t>
      </w:r>
      <w:r w:rsidRPr="00C76C41">
        <w:rPr>
          <w:i/>
          <w:szCs w:val="24"/>
        </w:rPr>
        <w:t>[insérer la somme en chiffres]</w:t>
      </w:r>
      <w:r w:rsidRPr="00C76C41">
        <w:rPr>
          <w:szCs w:val="24"/>
        </w:rPr>
        <w:t xml:space="preserve"> </w:t>
      </w:r>
      <w:r w:rsidRPr="00C76C41">
        <w:rPr>
          <w:i/>
          <w:szCs w:val="24"/>
        </w:rPr>
        <w:t>[insérer la somme en lettres]</w:t>
      </w:r>
      <w:r w:rsidRPr="00C76C41">
        <w:rPr>
          <w:szCs w:val="24"/>
          <w:vertAlign w:val="superscript"/>
        </w:rPr>
        <w:footnoteReference w:id="34"/>
      </w:r>
      <w:r w:rsidRPr="00C76C41">
        <w:rPr>
          <w:szCs w:val="24"/>
        </w:rPr>
        <w:t>. Votre demande en paiement doit comprendre, que ce soit dans la demande elle-même ou dans un document séparé signé</w:t>
      </w:r>
      <w:r w:rsidRPr="00C76C41" w:rsidDel="00667289">
        <w:rPr>
          <w:szCs w:val="24"/>
        </w:rPr>
        <w:t xml:space="preserve"> </w:t>
      </w:r>
      <w:r w:rsidRPr="00C76C41">
        <w:rPr>
          <w:szCs w:val="24"/>
        </w:rPr>
        <w:t>accompagnant ou identifiant la demande, la déclaration que le Donneur d’ordre :</w:t>
      </w:r>
    </w:p>
    <w:p w14:paraId="52B08A55" w14:textId="77777777" w:rsidR="00BF617C" w:rsidRPr="00C76C41" w:rsidRDefault="00BF617C" w:rsidP="00BF617C">
      <w:pPr>
        <w:suppressAutoHyphens/>
        <w:spacing w:before="120" w:after="240"/>
        <w:ind w:left="1134"/>
        <w:rPr>
          <w:szCs w:val="24"/>
        </w:rPr>
      </w:pPr>
      <w:r w:rsidRPr="00C76C41">
        <w:rPr>
          <w:szCs w:val="24"/>
        </w:rPr>
        <w:t xml:space="preserve">(a) </w:t>
      </w:r>
      <w:r w:rsidRPr="00C76C41">
        <w:rPr>
          <w:szCs w:val="24"/>
        </w:rPr>
        <w:tab/>
        <w:t>a utilisé l’avance à d’autres fins que les prestations faisant l’objet du Marché ; ou bien</w:t>
      </w:r>
    </w:p>
    <w:p w14:paraId="59B7C874" w14:textId="77777777" w:rsidR="00BF617C" w:rsidRPr="00C76C41" w:rsidRDefault="00BF617C" w:rsidP="00BF617C">
      <w:pPr>
        <w:suppressAutoHyphens/>
        <w:spacing w:before="120" w:after="240"/>
        <w:ind w:left="1134"/>
        <w:rPr>
          <w:szCs w:val="24"/>
        </w:rPr>
      </w:pPr>
      <w:r w:rsidRPr="00C76C41">
        <w:rPr>
          <w:szCs w:val="24"/>
        </w:rPr>
        <w:t xml:space="preserve">(b) </w:t>
      </w:r>
      <w:r w:rsidRPr="00C76C41">
        <w:rPr>
          <w:szCs w:val="24"/>
        </w:rPr>
        <w:tab/>
        <w:t xml:space="preserve">n’a pas remboursé l’avance dans les conditions spécifiées au Marché, spécifiant le montant non remboursé par le Donneur d’ordre. </w:t>
      </w:r>
    </w:p>
    <w:p w14:paraId="7A91E15B" w14:textId="24488B35" w:rsidR="00BF617C" w:rsidRPr="00C76C41" w:rsidRDefault="00BF617C" w:rsidP="00BF617C">
      <w:pPr>
        <w:suppressAutoHyphens/>
        <w:spacing w:before="120" w:after="240"/>
        <w:ind w:left="0" w:firstLine="0"/>
        <w:rPr>
          <w:szCs w:val="24"/>
        </w:rPr>
      </w:pPr>
      <w:r w:rsidRPr="00C76C41">
        <w:rPr>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C76C41">
        <w:rPr>
          <w:i/>
        </w:rPr>
        <w:t>[insérer le numéro]</w:t>
      </w:r>
      <w:r w:rsidRPr="00C76C41">
        <w:t xml:space="preserve"> </w:t>
      </w:r>
      <w:r w:rsidRPr="00C76C41">
        <w:rPr>
          <w:szCs w:val="24"/>
        </w:rPr>
        <w:t xml:space="preserve">à </w:t>
      </w:r>
      <w:r w:rsidRPr="00C76C41">
        <w:rPr>
          <w:i/>
          <w:szCs w:val="24"/>
        </w:rPr>
        <w:t>[nom et adresse de la banque]</w:t>
      </w:r>
      <w:r w:rsidRPr="00C76C41">
        <w:rPr>
          <w:szCs w:val="24"/>
        </w:rPr>
        <w:t>.</w:t>
      </w:r>
    </w:p>
    <w:p w14:paraId="497F4A62" w14:textId="2049EF76" w:rsidR="00BF617C" w:rsidRPr="00C76C41" w:rsidRDefault="00BF617C" w:rsidP="00BF617C">
      <w:pPr>
        <w:suppressAutoHyphens/>
        <w:spacing w:before="120" w:after="240"/>
        <w:ind w:left="0" w:firstLine="0"/>
        <w:rPr>
          <w:szCs w:val="24"/>
        </w:rPr>
      </w:pPr>
      <w:r w:rsidRPr="00C76C41">
        <w:rPr>
          <w:szCs w:val="24"/>
        </w:rPr>
        <w:lastRenderedPageBreak/>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C76C41">
        <w:rPr>
          <w:i/>
        </w:rPr>
        <w:t xml:space="preserve"> [insérer le jour]</w:t>
      </w:r>
      <w:r w:rsidRPr="00C76C41">
        <w:t xml:space="preserve"> jour de </w:t>
      </w:r>
      <w:r w:rsidRPr="00C76C41">
        <w:rPr>
          <w:i/>
        </w:rPr>
        <w:t>[insérer le mois]</w:t>
      </w:r>
      <w:r w:rsidRPr="00C76C41">
        <w:t>, 2</w:t>
      </w:r>
      <w:r w:rsidR="00580AA7" w:rsidRPr="00C76C41">
        <w:t>…</w:t>
      </w:r>
      <w:r w:rsidRPr="00C76C41">
        <w:t xml:space="preserve"> </w:t>
      </w:r>
      <w:r w:rsidRPr="00C76C41">
        <w:rPr>
          <w:i/>
        </w:rPr>
        <w:t>[ins</w:t>
      </w:r>
      <w:r w:rsidR="00580AA7" w:rsidRPr="00C76C41">
        <w:rPr>
          <w:i/>
        </w:rPr>
        <w:t>érer l’année</w:t>
      </w:r>
      <w:r w:rsidRPr="00C76C41">
        <w:rPr>
          <w:i/>
        </w:rPr>
        <w:t>]</w:t>
      </w:r>
      <w:r w:rsidRPr="00C76C41">
        <w:rPr>
          <w:szCs w:val="24"/>
          <w:vertAlign w:val="superscript"/>
        </w:rPr>
        <w:footnoteReference w:id="35"/>
      </w:r>
      <w:r w:rsidR="00580AA7" w:rsidRPr="00C76C41">
        <w:rPr>
          <w:i/>
        </w:rPr>
        <w:t>.</w:t>
      </w:r>
      <w:r w:rsidRPr="00C76C41">
        <w:rPr>
          <w:szCs w:val="24"/>
        </w:rPr>
        <w:t xml:space="preserve"> En conséquence, toute demande de paiement au titre de cette Garantie doit nous parvenir à cette date au plus tard.</w:t>
      </w:r>
    </w:p>
    <w:p w14:paraId="335561DA" w14:textId="77777777" w:rsidR="00BF617C" w:rsidRPr="00C76C41" w:rsidRDefault="00BF617C" w:rsidP="00BF617C">
      <w:pPr>
        <w:suppressAutoHyphens/>
        <w:spacing w:before="120" w:after="240"/>
        <w:ind w:left="0" w:firstLine="0"/>
        <w:rPr>
          <w:szCs w:val="24"/>
        </w:rPr>
      </w:pPr>
      <w:r w:rsidRPr="00C76C41">
        <w:rPr>
          <w:szCs w:val="24"/>
        </w:rPr>
        <w:t xml:space="preserve">La présente garantie est régie par les Règles Uniformes de la CCI relatives aux Garanties sur Demande (RUGD), Publication CCI no : 758, excepté le sous-paragraphe 15(a) qui est exclu par la présente. </w:t>
      </w:r>
    </w:p>
    <w:p w14:paraId="6D97B046" w14:textId="77777777" w:rsidR="00BF617C" w:rsidRPr="00C76C41" w:rsidRDefault="00BF617C" w:rsidP="00BF617C">
      <w:pPr>
        <w:suppressAutoHyphens/>
        <w:spacing w:before="120" w:after="240"/>
        <w:ind w:left="0" w:firstLine="0"/>
        <w:rPr>
          <w:szCs w:val="24"/>
        </w:rPr>
      </w:pPr>
    </w:p>
    <w:p w14:paraId="6F526397" w14:textId="77777777" w:rsidR="00BF617C" w:rsidRPr="00C76C41" w:rsidRDefault="00BF617C" w:rsidP="00BF617C">
      <w:pPr>
        <w:suppressAutoHyphens/>
        <w:spacing w:before="120" w:after="0"/>
        <w:ind w:left="578" w:hanging="578"/>
        <w:jc w:val="center"/>
        <w:rPr>
          <w:szCs w:val="24"/>
        </w:rPr>
      </w:pPr>
      <w:r w:rsidRPr="00C76C41">
        <w:rPr>
          <w:szCs w:val="24"/>
        </w:rPr>
        <w:t>_________________________</w:t>
      </w:r>
    </w:p>
    <w:p w14:paraId="46C382EE" w14:textId="77777777" w:rsidR="00BF617C" w:rsidRPr="00C76C41" w:rsidRDefault="00BF617C" w:rsidP="00BF617C">
      <w:pPr>
        <w:suppressAutoHyphens/>
        <w:spacing w:before="120" w:after="240"/>
        <w:jc w:val="center"/>
        <w:rPr>
          <w:b/>
          <w:szCs w:val="24"/>
        </w:rPr>
      </w:pPr>
      <w:r w:rsidRPr="00C76C41">
        <w:rPr>
          <w:i/>
          <w:szCs w:val="24"/>
        </w:rPr>
        <w:t>[Signature]</w:t>
      </w:r>
    </w:p>
    <w:p w14:paraId="5582ADAA" w14:textId="77777777" w:rsidR="00BF617C" w:rsidRPr="00C76C41" w:rsidRDefault="00BF617C" w:rsidP="00BF617C">
      <w:pPr>
        <w:tabs>
          <w:tab w:val="right" w:pos="9000"/>
        </w:tabs>
        <w:suppressAutoHyphens/>
        <w:spacing w:before="120" w:after="240"/>
        <w:ind w:left="0" w:firstLine="0"/>
        <w:rPr>
          <w:b/>
          <w:i/>
          <w:szCs w:val="24"/>
        </w:rPr>
      </w:pPr>
      <w:r w:rsidRPr="00C76C41">
        <w:rPr>
          <w:b/>
          <w:i/>
          <w:szCs w:val="24"/>
        </w:rPr>
        <w:t>Note : Le texte en italiques doit être supprimé du document final ; il est fourni à titre indicatif en vue d’en faciliter la préparation</w:t>
      </w:r>
    </w:p>
    <w:p w14:paraId="114D3E5C" w14:textId="77777777" w:rsidR="00BF617C" w:rsidRPr="00C76C41" w:rsidRDefault="00BF617C" w:rsidP="00BF617C">
      <w:pPr>
        <w:suppressAutoHyphens/>
        <w:spacing w:before="120" w:after="240"/>
        <w:ind w:left="0" w:firstLine="0"/>
        <w:rPr>
          <w:szCs w:val="24"/>
        </w:rPr>
      </w:pPr>
    </w:p>
    <w:p w14:paraId="5E1C8244" w14:textId="77777777" w:rsidR="00037168" w:rsidRPr="00C76C41" w:rsidRDefault="00037168" w:rsidP="00EB632D">
      <w:pPr>
        <w:tabs>
          <w:tab w:val="right" w:pos="9000"/>
        </w:tabs>
        <w:spacing w:before="240" w:after="120"/>
        <w:rPr>
          <w:rFonts w:asciiTheme="majorBidi" w:hAnsiTheme="majorBidi" w:cstheme="majorBidi"/>
          <w:szCs w:val="24"/>
          <w:highlight w:val="yellow"/>
        </w:rPr>
      </w:pPr>
    </w:p>
    <w:p w14:paraId="514081A7" w14:textId="7A63FEFF" w:rsidR="00037168" w:rsidRPr="00C76C41" w:rsidRDefault="00037168" w:rsidP="00EB632D">
      <w:pPr>
        <w:spacing w:before="240" w:after="120"/>
        <w:ind w:left="0" w:firstLine="0"/>
        <w:rPr>
          <w:rFonts w:asciiTheme="majorBidi" w:hAnsiTheme="majorBidi" w:cstheme="majorBidi"/>
          <w:i/>
          <w:szCs w:val="24"/>
        </w:rPr>
      </w:pPr>
      <w:r w:rsidRPr="00C76C41">
        <w:rPr>
          <w:rFonts w:asciiTheme="majorBidi" w:hAnsiTheme="majorBidi" w:cstheme="majorBidi"/>
          <w:i/>
          <w:szCs w:val="24"/>
        </w:rPr>
        <w:t>[les garanties bancaires directement</w:t>
      </w:r>
      <w:r w:rsidR="009B2302" w:rsidRPr="00C76C41">
        <w:rPr>
          <w:rFonts w:asciiTheme="majorBidi" w:hAnsiTheme="majorBidi" w:cstheme="majorBidi"/>
          <w:i/>
          <w:szCs w:val="24"/>
        </w:rPr>
        <w:t xml:space="preserve"> </w:t>
      </w:r>
      <w:r w:rsidRPr="00C76C41">
        <w:rPr>
          <w:rFonts w:asciiTheme="majorBidi" w:hAnsiTheme="majorBidi" w:cstheme="majorBidi"/>
          <w:i/>
          <w:szCs w:val="24"/>
        </w:rPr>
        <w:t>émises par une banque du choix du soumissionnaire dans tout pays éligibles seront admissibles]</w:t>
      </w:r>
    </w:p>
    <w:sectPr w:rsidR="00037168" w:rsidRPr="00C76C41" w:rsidSect="008D2EE3">
      <w:headerReference w:type="even" r:id="rId85"/>
      <w:headerReference w:type="default" r:id="rId86"/>
      <w:footerReference w:type="default" r:id="rId87"/>
      <w:headerReference w:type="first" r:id="rId88"/>
      <w:footnotePr>
        <w:numRestart w:val="eachSect"/>
      </w:footnotePr>
      <w:pgSz w:w="12240" w:h="15840" w:code="1"/>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A56B" w14:textId="77777777" w:rsidR="00DF0BE5" w:rsidRDefault="00DF0BE5">
      <w:pPr>
        <w:spacing w:line="20" w:lineRule="exact"/>
      </w:pPr>
    </w:p>
  </w:endnote>
  <w:endnote w:type="continuationSeparator" w:id="0">
    <w:p w14:paraId="5ED065A4" w14:textId="77777777" w:rsidR="00DF0BE5" w:rsidRDefault="00DF0BE5">
      <w:r>
        <w:t xml:space="preserve"> </w:t>
      </w:r>
    </w:p>
  </w:endnote>
  <w:endnote w:type="continuationNotice" w:id="1">
    <w:p w14:paraId="30FEF369" w14:textId="77777777" w:rsidR="00DF0BE5" w:rsidRDefault="00DF0B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AE3B" w14:textId="77777777" w:rsidR="000F2E00" w:rsidRDefault="000F2E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4FD4" w14:textId="77777777" w:rsidR="000F2E00" w:rsidRDefault="000F2E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CDE7" w14:textId="77777777" w:rsidR="000F2E00" w:rsidRDefault="000F2E0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1432" w14:textId="77777777" w:rsidR="004B1725" w:rsidRDefault="004B172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0703" w14:textId="77777777" w:rsidR="004B1725" w:rsidRDefault="004B1725">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FB8" w14:textId="77777777" w:rsidR="004B1725" w:rsidRDefault="004B17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6FF9" w14:textId="77777777" w:rsidR="00DF0BE5" w:rsidRDefault="00DF0BE5">
      <w:r>
        <w:separator/>
      </w:r>
    </w:p>
  </w:footnote>
  <w:footnote w:type="continuationSeparator" w:id="0">
    <w:p w14:paraId="217F6A62" w14:textId="77777777" w:rsidR="00DF0BE5" w:rsidRDefault="00DF0BE5">
      <w:r>
        <w:continuationSeparator/>
      </w:r>
    </w:p>
  </w:footnote>
  <w:footnote w:type="continuationNotice" w:id="1">
    <w:p w14:paraId="7C9038F0" w14:textId="77777777" w:rsidR="00DF0BE5" w:rsidRDefault="00DF0BE5">
      <w:pPr>
        <w:spacing w:after="0"/>
      </w:pPr>
    </w:p>
  </w:footnote>
  <w:footnote w:id="2">
    <w:p w14:paraId="4F66F01D" w14:textId="7F436A68" w:rsidR="004B1725" w:rsidRPr="00503A98" w:rsidRDefault="004B1725" w:rsidP="00BC0447">
      <w:pPr>
        <w:pStyle w:val="Notedebasdepage"/>
        <w:spacing w:after="0"/>
        <w:ind w:left="270" w:hanging="180"/>
      </w:pPr>
      <w:r>
        <w:rPr>
          <w:rStyle w:val="Appelnotedebasdep"/>
        </w:rPr>
        <w:footnoteRef/>
      </w:r>
      <w:r>
        <w:t xml:space="preserve"> </w:t>
      </w:r>
      <w:r w:rsidRPr="00A47B08">
        <w:rPr>
          <w:iCs/>
          <w:spacing w:val="-2"/>
          <w:lang w:val="fr"/>
        </w:rPr>
        <w:t xml:space="preserve">Remplacer les « marchés » lorsque les </w:t>
      </w:r>
      <w:r>
        <w:rPr>
          <w:iCs/>
          <w:spacing w:val="-2"/>
          <w:lang w:val="fr"/>
        </w:rPr>
        <w:t>Offres</w:t>
      </w:r>
      <w:r w:rsidRPr="00A47B08">
        <w:rPr>
          <w:iCs/>
          <w:spacing w:val="-2"/>
          <w:lang w:val="fr"/>
        </w:rPr>
        <w:t xml:space="preserve"> sont demandées simultanément pour plusieurs marchés. Ajoutez un nouveau para. 3 et renuméroter les paras 3 - </w:t>
      </w:r>
      <w:r>
        <w:rPr>
          <w:iCs/>
          <w:spacing w:val="-2"/>
          <w:lang w:val="fr"/>
        </w:rPr>
        <w:t>8</w:t>
      </w:r>
      <w:r w:rsidRPr="00A47B08">
        <w:rPr>
          <w:iCs/>
          <w:spacing w:val="-2"/>
          <w:lang w:val="fr"/>
        </w:rPr>
        <w:t xml:space="preserve"> comme suit : « Les </w:t>
      </w:r>
      <w:r>
        <w:rPr>
          <w:iCs/>
          <w:spacing w:val="-2"/>
          <w:lang w:val="fr"/>
        </w:rPr>
        <w:t>Soumissionnaires</w:t>
      </w:r>
      <w:r w:rsidRPr="00A47B08">
        <w:rPr>
          <w:iCs/>
          <w:spacing w:val="-2"/>
          <w:lang w:val="fr"/>
        </w:rPr>
        <w:t xml:space="preserve"> peuvent soumissionner pour un ou plusieurs marchés, tel que défini dans l</w:t>
      </w:r>
      <w:r>
        <w:rPr>
          <w:iCs/>
          <w:spacing w:val="-2"/>
          <w:lang w:val="fr"/>
        </w:rPr>
        <w:t>e Document d’Appel d’Offres. Les Soumissionnaires souhaitant offrir un rabais pour l’attribution de plus d’un marché seront autorisés à le faire, dans la mesure où ces rabais sont inclus dans la Lettre de Soumission</w:t>
      </w:r>
      <w:r w:rsidRPr="00A47B08">
        <w:rPr>
          <w:iCs/>
          <w:spacing w:val="-2"/>
          <w:lang w:val="fr"/>
        </w:rPr>
        <w:t>.</w:t>
      </w:r>
      <w:r w:rsidRPr="00D040FB">
        <w:rPr>
          <w:i/>
          <w:spacing w:val="-2"/>
          <w:lang w:val="fr"/>
        </w:rPr>
        <w:t xml:space="preserve">  </w:t>
      </w:r>
    </w:p>
    <w:p w14:paraId="3B1678DA" w14:textId="77777777" w:rsidR="004B1725" w:rsidRPr="00987E48" w:rsidRDefault="004B1725" w:rsidP="00BC0447">
      <w:pPr>
        <w:pStyle w:val="Notedebasdepage"/>
        <w:spacing w:after="0"/>
      </w:pPr>
    </w:p>
  </w:footnote>
  <w:footnote w:id="3">
    <w:p w14:paraId="682727BF" w14:textId="39456120" w:rsidR="004B1725" w:rsidRPr="00500C7D" w:rsidRDefault="004B1725" w:rsidP="00BC0447">
      <w:pPr>
        <w:ind w:left="360" w:hanging="180"/>
      </w:pPr>
      <w:r>
        <w:rPr>
          <w:rStyle w:val="Appelnotedebasdep"/>
        </w:rPr>
        <w:footnoteRef/>
      </w:r>
      <w:r>
        <w:t xml:space="preserve"> </w:t>
      </w:r>
      <w:r w:rsidRPr="00A47B08">
        <w:rPr>
          <w:iCs/>
          <w:spacing w:val="-2"/>
          <w:sz w:val="20"/>
          <w:lang w:val="fr"/>
        </w:rPr>
        <w:t xml:space="preserve">Insérer, le cas échéant : « Ce marché sera financé conjointement par [insérer le nom de l’agence de cofinancement]. Le processus de passation de marchés sera régi par </w:t>
      </w:r>
      <w:r w:rsidR="000839D1">
        <w:rPr>
          <w:iCs/>
          <w:spacing w:val="-2"/>
          <w:sz w:val="20"/>
          <w:lang w:val="fr"/>
        </w:rPr>
        <w:t xml:space="preserve">le Règlement </w:t>
      </w:r>
      <w:r w:rsidRPr="00A47B08">
        <w:rPr>
          <w:iCs/>
          <w:spacing w:val="-2"/>
          <w:sz w:val="20"/>
          <w:lang w:val="fr"/>
        </w:rPr>
        <w:t xml:space="preserve"> </w:t>
      </w:r>
      <w:r w:rsidR="00701C8D">
        <w:rPr>
          <w:iCs/>
          <w:spacing w:val="-2"/>
          <w:sz w:val="20"/>
          <w:lang w:val="fr"/>
        </w:rPr>
        <w:t xml:space="preserve">de Passation des Marchés </w:t>
      </w:r>
      <w:r w:rsidRPr="00A47B08">
        <w:rPr>
          <w:iCs/>
          <w:spacing w:val="-2"/>
          <w:sz w:val="20"/>
          <w:lang w:val="fr"/>
        </w:rPr>
        <w:t>de la Banque mondiale.</w:t>
      </w:r>
    </w:p>
    <w:p w14:paraId="412CC173" w14:textId="77777777" w:rsidR="004B1725" w:rsidRPr="00987E48" w:rsidRDefault="004B1725" w:rsidP="00BC0447">
      <w:pPr>
        <w:pStyle w:val="Notedebasdepage"/>
      </w:pPr>
    </w:p>
  </w:footnote>
  <w:footnote w:id="4">
    <w:p w14:paraId="6D06244D" w14:textId="60D7DDB3" w:rsidR="004B1725" w:rsidRPr="00A47B08" w:rsidRDefault="004B1725" w:rsidP="00BC0447">
      <w:pPr>
        <w:pStyle w:val="Notedefin"/>
        <w:spacing w:after="80"/>
        <w:ind w:left="180" w:hanging="90"/>
        <w:rPr>
          <w:rFonts w:ascii="CG Times" w:hAnsi="CG Times"/>
          <w:iCs/>
          <w:spacing w:val="-2"/>
          <w:sz w:val="18"/>
        </w:rPr>
      </w:pPr>
      <w:r>
        <w:rPr>
          <w:rStyle w:val="Appelnotedebasdep"/>
        </w:rPr>
        <w:footnoteRef/>
      </w:r>
      <w:r>
        <w:t xml:space="preserve"> </w:t>
      </w:r>
      <w:r w:rsidRPr="00A47B08">
        <w:rPr>
          <w:iCs/>
          <w:spacing w:val="-2"/>
          <w:lang w:val="fr"/>
        </w:rPr>
        <w:t xml:space="preserve">Une brève description du </w:t>
      </w:r>
      <w:r w:rsidR="00CA383C">
        <w:rPr>
          <w:iCs/>
          <w:spacing w:val="-2"/>
          <w:lang w:val="fr"/>
        </w:rPr>
        <w:t xml:space="preserve">(des) </w:t>
      </w:r>
      <w:r w:rsidRPr="00A47B08">
        <w:rPr>
          <w:iCs/>
          <w:spacing w:val="-2"/>
          <w:lang w:val="fr"/>
        </w:rPr>
        <w:t>type</w:t>
      </w:r>
      <w:r w:rsidR="00CA383C">
        <w:rPr>
          <w:iCs/>
          <w:spacing w:val="-2"/>
          <w:lang w:val="fr"/>
        </w:rPr>
        <w:t>(s)</w:t>
      </w:r>
      <w:r w:rsidRPr="00A47B08">
        <w:rPr>
          <w:iCs/>
          <w:spacing w:val="-2"/>
          <w:lang w:val="fr"/>
        </w:rPr>
        <w:t xml:space="preserve"> de travaux </w:t>
      </w:r>
      <w:r w:rsidR="00CA383C">
        <w:rPr>
          <w:iCs/>
          <w:spacing w:val="-2"/>
          <w:lang w:val="fr"/>
        </w:rPr>
        <w:t xml:space="preserve">et services </w:t>
      </w:r>
      <w:r w:rsidRPr="00A47B08">
        <w:rPr>
          <w:iCs/>
          <w:spacing w:val="-2"/>
          <w:lang w:val="fr"/>
        </w:rPr>
        <w:t xml:space="preserve">à exécuter devrait être fournie, y compris l’emplacement du projet, , l’étendue, la période </w:t>
      </w:r>
      <w:r w:rsidR="00BE409C">
        <w:rPr>
          <w:iCs/>
          <w:spacing w:val="-2"/>
          <w:lang w:val="fr"/>
        </w:rPr>
        <w:t>de réalisation</w:t>
      </w:r>
      <w:r w:rsidRPr="00A47B08">
        <w:rPr>
          <w:iCs/>
          <w:spacing w:val="-2"/>
          <w:lang w:val="fr"/>
        </w:rPr>
        <w:t xml:space="preserve">, et les autres renseignements nécessaires pour permettre aux </w:t>
      </w:r>
      <w:r>
        <w:rPr>
          <w:iCs/>
          <w:spacing w:val="-2"/>
          <w:lang w:val="fr"/>
        </w:rPr>
        <w:t>Soumissionnaires</w:t>
      </w:r>
      <w:r w:rsidRPr="00A47B08">
        <w:rPr>
          <w:iCs/>
          <w:spacing w:val="-2"/>
          <w:lang w:val="fr"/>
        </w:rPr>
        <w:t xml:space="preserve"> potentiels de décider s’ils répondent ou non à l</w:t>
      </w:r>
      <w:r>
        <w:rPr>
          <w:iCs/>
          <w:spacing w:val="-2"/>
          <w:lang w:val="fr"/>
        </w:rPr>
        <w:t>’Appel d’Offres</w:t>
      </w:r>
      <w:r w:rsidRPr="00A47B08">
        <w:rPr>
          <w:iCs/>
          <w:spacing w:val="-2"/>
          <w:lang w:val="fr"/>
        </w:rPr>
        <w:t>.</w:t>
      </w:r>
      <w:r w:rsidR="00A300AD">
        <w:rPr>
          <w:iCs/>
          <w:spacing w:val="-2"/>
          <w:lang w:val="fr"/>
        </w:rPr>
        <w:t xml:space="preserve"> </w:t>
      </w:r>
      <w:r w:rsidR="00A300AD" w:rsidRPr="00A300AD">
        <w:rPr>
          <w:iCs/>
          <w:spacing w:val="-2"/>
          <w:lang w:val="fr"/>
        </w:rPr>
        <w:t>Le do</w:t>
      </w:r>
      <w:r w:rsidR="00A300AD">
        <w:rPr>
          <w:iCs/>
          <w:spacing w:val="-2"/>
          <w:lang w:val="fr"/>
        </w:rPr>
        <w:t>ssier</w:t>
      </w:r>
      <w:r w:rsidR="00A300AD" w:rsidRPr="00A300AD">
        <w:rPr>
          <w:iCs/>
          <w:spacing w:val="-2"/>
          <w:lang w:val="fr"/>
        </w:rPr>
        <w:t xml:space="preserve"> d'appel d'offres peut exiger que les soumissionnaires aient une expérience ou des capacités spécifiques ; ces exigences de qualification doivent également être incluses dans ce paragraphe.</w:t>
      </w:r>
    </w:p>
  </w:footnote>
  <w:footnote w:id="5">
    <w:p w14:paraId="0D24C76A" w14:textId="09A9FD70" w:rsidR="00633721" w:rsidRPr="00633721" w:rsidRDefault="00633721" w:rsidP="0048244D">
      <w:pPr>
        <w:pStyle w:val="Notedebasdepage"/>
        <w:tabs>
          <w:tab w:val="left" w:pos="270"/>
        </w:tabs>
        <w:ind w:left="180" w:hanging="90"/>
      </w:pPr>
      <w:r>
        <w:rPr>
          <w:rStyle w:val="Appelnotedebasdep"/>
        </w:rPr>
        <w:footnoteRef/>
      </w:r>
      <w:r>
        <w:t xml:space="preserve"> </w:t>
      </w:r>
      <w:r w:rsidR="007F7FF7" w:rsidRPr="0048244D">
        <w:rPr>
          <w:iCs/>
          <w:spacing w:val="-2"/>
          <w:lang w:val="fr"/>
        </w:rPr>
        <w:t xml:space="preserve">Si la passation de marchés par voie électronique </w:t>
      </w:r>
      <w:r w:rsidR="00DB5642" w:rsidRPr="0048244D">
        <w:rPr>
          <w:iCs/>
          <w:spacing w:val="-2"/>
          <w:lang w:val="fr"/>
        </w:rPr>
        <w:t>est utilisée, insérer le lien ou l’adresse du site web et tout informations additionnelles pertinentes, selon le cas.</w:t>
      </w:r>
    </w:p>
  </w:footnote>
  <w:footnote w:id="6">
    <w:p w14:paraId="1FABA1C6" w14:textId="23EB65A1" w:rsidR="004B1725" w:rsidRPr="00A47B08" w:rsidRDefault="004B1725" w:rsidP="00BC0447">
      <w:pPr>
        <w:pStyle w:val="Notedebasdepage"/>
        <w:tabs>
          <w:tab w:val="left" w:pos="360"/>
        </w:tabs>
        <w:ind w:left="180" w:hanging="90"/>
        <w:rPr>
          <w:iCs/>
        </w:rPr>
      </w:pPr>
      <w:r w:rsidRPr="00A47B08">
        <w:rPr>
          <w:rStyle w:val="Appelnotedebasdep"/>
          <w:iCs/>
        </w:rPr>
        <w:footnoteRef/>
      </w:r>
      <w:r w:rsidRPr="00A47B08">
        <w:rPr>
          <w:iCs/>
        </w:rPr>
        <w:t xml:space="preserve"> </w:t>
      </w:r>
      <w:r w:rsidRPr="00A47B08">
        <w:rPr>
          <w:rFonts w:ascii="CG Times" w:hAnsi="CG Times"/>
          <w:iCs/>
        </w:rPr>
        <w:t>Le bureau où l’on consulte et d’où sont émis les Documents d</w:t>
      </w:r>
      <w:r>
        <w:rPr>
          <w:rFonts w:ascii="CG Times" w:hAnsi="CG Times"/>
          <w:iCs/>
        </w:rPr>
        <w:t xml:space="preserve">’Appel d’Offres </w:t>
      </w:r>
      <w:r w:rsidRPr="00A47B08">
        <w:rPr>
          <w:rFonts w:ascii="CG Times" w:hAnsi="CG Times"/>
          <w:iCs/>
        </w:rPr>
        <w:t xml:space="preserve">et celui où sont déposées les </w:t>
      </w:r>
      <w:r>
        <w:rPr>
          <w:rFonts w:ascii="CG Times" w:hAnsi="CG Times"/>
          <w:iCs/>
        </w:rPr>
        <w:t>Offres</w:t>
      </w:r>
      <w:r w:rsidRPr="00A47B08">
        <w:rPr>
          <w:rFonts w:ascii="CG Times" w:hAnsi="CG Times"/>
          <w:iCs/>
        </w:rPr>
        <w:t xml:space="preserve"> peuvent être identiques ou différents.</w:t>
      </w:r>
    </w:p>
  </w:footnote>
  <w:footnote w:id="7">
    <w:p w14:paraId="1669EFE4" w14:textId="77777777" w:rsidR="004B1725" w:rsidRPr="00A47B08" w:rsidRDefault="004B1725" w:rsidP="00BC0447">
      <w:pPr>
        <w:pStyle w:val="Notedebasdepage"/>
        <w:ind w:left="180" w:hanging="90"/>
        <w:rPr>
          <w:iCs/>
        </w:rPr>
      </w:pPr>
      <w:r w:rsidRPr="00A47B08">
        <w:rPr>
          <w:rStyle w:val="Appelnotedebasdep"/>
          <w:iCs/>
        </w:rPr>
        <w:footnoteRef/>
      </w:r>
      <w:r w:rsidRPr="00A47B08">
        <w:rPr>
          <w:iCs/>
        </w:rPr>
        <w:t xml:space="preserve"> Le prix demandé est destiné à défrayer le Maître d’Ouvrage du coût d’impression, du courrier / d’acheminement du dossier d’Appel d’offres. Un montant de 50 à 300 USD ou équivalent est réputé raisonnable.</w:t>
      </w:r>
    </w:p>
  </w:footnote>
  <w:footnote w:id="8">
    <w:p w14:paraId="7924B1D3" w14:textId="77777777" w:rsidR="004B1725" w:rsidRPr="00A47B08" w:rsidRDefault="004B1725" w:rsidP="00BC0447">
      <w:pPr>
        <w:pStyle w:val="Notedebasdepage"/>
        <w:ind w:left="180" w:hanging="90"/>
        <w:rPr>
          <w:iCs/>
        </w:rPr>
      </w:pPr>
      <w:r w:rsidRPr="00A47B08">
        <w:rPr>
          <w:rStyle w:val="Appelnotedebasdep"/>
          <w:iCs/>
        </w:rPr>
        <w:footnoteRef/>
      </w:r>
      <w:r w:rsidRPr="00A47B08">
        <w:rPr>
          <w:iCs/>
        </w:rPr>
        <w:t xml:space="preserve"> Par exemple chèque de caisse, dépôt direct sur un compte particulier.</w:t>
      </w:r>
    </w:p>
  </w:footnote>
  <w:footnote w:id="9">
    <w:p w14:paraId="0FC6EE1B" w14:textId="26E1D607" w:rsidR="004B1725" w:rsidRPr="00A47B08" w:rsidRDefault="004B1725" w:rsidP="00BC0447">
      <w:pPr>
        <w:pStyle w:val="Notedebasdepage"/>
        <w:ind w:left="180" w:hanging="90"/>
        <w:rPr>
          <w:iCs/>
        </w:rPr>
      </w:pPr>
      <w:r w:rsidRPr="00A47B08">
        <w:rPr>
          <w:rStyle w:val="Appelnotedebasdep"/>
          <w:iCs/>
        </w:rPr>
        <w:footnoteRef/>
      </w:r>
      <w:r w:rsidRPr="00A47B08">
        <w:rPr>
          <w:iCs/>
        </w:rPr>
        <w:t xml:space="preserve"> 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w:t>
      </w:r>
      <w:r w:rsidR="00844316">
        <w:rPr>
          <w:iCs/>
        </w:rPr>
        <w:t xml:space="preserve"> </w:t>
      </w:r>
      <w:r w:rsidR="00844316" w:rsidRPr="00844316">
        <w:rPr>
          <w:iCs/>
        </w:rPr>
        <w:t xml:space="preserve">par téléchargement à partir d'un ou plusieurs sites </w:t>
      </w:r>
      <w:r w:rsidR="00D36935">
        <w:rPr>
          <w:iCs/>
        </w:rPr>
        <w:t>internet</w:t>
      </w:r>
      <w:r w:rsidR="00844316" w:rsidRPr="00844316">
        <w:rPr>
          <w:iCs/>
        </w:rPr>
        <w:t xml:space="preserve"> autorisés ou d'un système d'a</w:t>
      </w:r>
      <w:r w:rsidR="00576E3E">
        <w:rPr>
          <w:iCs/>
        </w:rPr>
        <w:t>cha</w:t>
      </w:r>
      <w:r w:rsidR="00844316" w:rsidRPr="00844316">
        <w:rPr>
          <w:iCs/>
        </w:rPr>
        <w:t>t électronique</w:t>
      </w:r>
      <w:r w:rsidRPr="00A47B08">
        <w:rPr>
          <w:iCs/>
        </w:rPr>
        <w:t>.</w:t>
      </w:r>
    </w:p>
  </w:footnote>
  <w:footnote w:id="10">
    <w:p w14:paraId="5DA93E6D" w14:textId="790D363D" w:rsidR="004B1725" w:rsidRPr="00A47B08" w:rsidRDefault="004B1725" w:rsidP="00BC0447">
      <w:pPr>
        <w:pStyle w:val="Notedebasdepage"/>
        <w:ind w:left="180" w:hanging="180"/>
        <w:rPr>
          <w:sz w:val="18"/>
          <w:szCs w:val="18"/>
        </w:rPr>
      </w:pPr>
      <w:r>
        <w:rPr>
          <w:rStyle w:val="Appelnotedebasdep"/>
        </w:rPr>
        <w:footnoteRef/>
      </w:r>
      <w:r>
        <w:t xml:space="preserve"> </w:t>
      </w:r>
      <w:r w:rsidR="00576E3E">
        <w:rPr>
          <w:sz w:val="18"/>
          <w:szCs w:val="18"/>
        </w:rPr>
        <w:t>Indiqu</w:t>
      </w:r>
      <w:r w:rsidR="00576E3E" w:rsidRPr="00A47B08">
        <w:rPr>
          <w:sz w:val="18"/>
          <w:szCs w:val="18"/>
        </w:rPr>
        <w:t xml:space="preserve">er </w:t>
      </w:r>
      <w:r w:rsidRPr="00A47B08">
        <w:rPr>
          <w:sz w:val="18"/>
          <w:szCs w:val="18"/>
        </w:rPr>
        <w:t xml:space="preserve">l’adresse pour le dépôt des </w:t>
      </w:r>
      <w:r>
        <w:rPr>
          <w:sz w:val="18"/>
          <w:szCs w:val="18"/>
        </w:rPr>
        <w:t>Offres</w:t>
      </w:r>
      <w:r w:rsidRPr="00A47B08">
        <w:rPr>
          <w:sz w:val="18"/>
          <w:szCs w:val="18"/>
        </w:rPr>
        <w:t xml:space="preserve"> si différent</w:t>
      </w:r>
      <w:r w:rsidR="00576E3E">
        <w:rPr>
          <w:sz w:val="18"/>
          <w:szCs w:val="18"/>
        </w:rPr>
        <w:t>e</w:t>
      </w:r>
      <w:r w:rsidRPr="00A47B08">
        <w:rPr>
          <w:sz w:val="18"/>
          <w:szCs w:val="18"/>
        </w:rPr>
        <w:t xml:space="preserve"> de l’adresse pour obtenir des informations et </w:t>
      </w:r>
      <w:r w:rsidR="00F1300C">
        <w:rPr>
          <w:sz w:val="18"/>
          <w:szCs w:val="18"/>
        </w:rPr>
        <w:t>pour obtenir le</w:t>
      </w:r>
      <w:r w:rsidR="009E52DE" w:rsidRPr="00A47B08">
        <w:rPr>
          <w:sz w:val="18"/>
          <w:szCs w:val="18"/>
        </w:rPr>
        <w:t xml:space="preserve"> do</w:t>
      </w:r>
      <w:r w:rsidR="009E52DE">
        <w:rPr>
          <w:sz w:val="18"/>
          <w:szCs w:val="18"/>
        </w:rPr>
        <w:t>ssier</w:t>
      </w:r>
      <w:r w:rsidR="009E52DE" w:rsidRPr="00A47B08">
        <w:rPr>
          <w:sz w:val="18"/>
          <w:szCs w:val="18"/>
        </w:rPr>
        <w:t xml:space="preserve"> </w:t>
      </w:r>
      <w:r w:rsidRPr="00A47B08">
        <w:rPr>
          <w:sz w:val="18"/>
          <w:szCs w:val="18"/>
        </w:rPr>
        <w:t>d</w:t>
      </w:r>
      <w:r>
        <w:rPr>
          <w:sz w:val="18"/>
          <w:szCs w:val="18"/>
        </w:rPr>
        <w:t>’Appel d’Off</w:t>
      </w:r>
      <w:r w:rsidR="00F1300C">
        <w:rPr>
          <w:sz w:val="18"/>
          <w:szCs w:val="18"/>
        </w:rPr>
        <w:t>r</w:t>
      </w:r>
      <w:r>
        <w:rPr>
          <w:sz w:val="18"/>
          <w:szCs w:val="18"/>
        </w:rPr>
        <w:t>es</w:t>
      </w:r>
      <w:r w:rsidRPr="00A47B08">
        <w:rPr>
          <w:sz w:val="18"/>
          <w:szCs w:val="18"/>
        </w:rPr>
        <w:t>.</w:t>
      </w:r>
    </w:p>
  </w:footnote>
  <w:footnote w:id="11">
    <w:p w14:paraId="74B09F98" w14:textId="2437CC58" w:rsidR="004B1725" w:rsidRPr="00994494" w:rsidRDefault="004B1725" w:rsidP="003777A3">
      <w:pPr>
        <w:pStyle w:val="Notedebasdepage"/>
        <w:spacing w:after="0"/>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Pour un marché à prix forfaitaire, supprimer « le récapitulatif du Détail </w:t>
      </w:r>
      <w:r w:rsidR="009F0C2C">
        <w:rPr>
          <w:rFonts w:asciiTheme="majorBidi" w:hAnsiTheme="majorBidi" w:cstheme="majorBidi"/>
          <w:iCs/>
        </w:rPr>
        <w:t>Q</w:t>
      </w:r>
      <w:r w:rsidRPr="00994494">
        <w:rPr>
          <w:rFonts w:asciiTheme="majorBidi" w:hAnsiTheme="majorBidi" w:cstheme="majorBidi"/>
          <w:iCs/>
        </w:rPr>
        <w:t xml:space="preserve">uantitatif et </w:t>
      </w:r>
      <w:r w:rsidR="009F0C2C">
        <w:rPr>
          <w:rFonts w:asciiTheme="majorBidi" w:hAnsiTheme="majorBidi" w:cstheme="majorBidi"/>
          <w:iCs/>
        </w:rPr>
        <w:t>E</w:t>
      </w:r>
      <w:r w:rsidRPr="00994494">
        <w:rPr>
          <w:rFonts w:asciiTheme="majorBidi" w:hAnsiTheme="majorBidi" w:cstheme="majorBidi"/>
          <w:iCs/>
        </w:rPr>
        <w:t>stimatif » et remplacer par « le Programme d’Activités chiffré ».</w:t>
      </w:r>
    </w:p>
  </w:footnote>
  <w:footnote w:id="12">
    <w:p w14:paraId="36E76E2D" w14:textId="4E453129" w:rsidR="004B1725" w:rsidRPr="00994494" w:rsidRDefault="004B1725" w:rsidP="003777A3">
      <w:pPr>
        <w:pStyle w:val="Notedebasdepage"/>
      </w:pPr>
      <w:r w:rsidRPr="00994494">
        <w:rPr>
          <w:rStyle w:val="Appelnotedebasdep"/>
        </w:rPr>
        <w:footnoteRef/>
      </w:r>
      <w:r w:rsidRPr="00994494">
        <w:t xml:space="preserve"> </w:t>
      </w:r>
      <w:r w:rsidRPr="00994494">
        <w:tab/>
        <w:t>Les trava</w:t>
      </w:r>
      <w:r w:rsidR="009F0C2C">
        <w:t>ux</w:t>
      </w:r>
      <w:r w:rsidRPr="00994494">
        <w:t xml:space="preserve"> </w:t>
      </w:r>
      <w:r>
        <w:t xml:space="preserve">en régie </w:t>
      </w:r>
      <w:r w:rsidRPr="00994494">
        <w:t>effectué</w:t>
      </w:r>
      <w:r w:rsidR="009F0C2C">
        <w:t>s</w:t>
      </w:r>
      <w:r w:rsidRPr="00994494">
        <w:t xml:space="preserve"> à la demande du </w:t>
      </w:r>
      <w:r w:rsidR="00D123E0">
        <w:t>Consultant de Supervision</w:t>
      </w:r>
      <w:r w:rsidRPr="00994494">
        <w:t xml:space="preserve"> sont payés sur la base du temps passé, et l’utilisation </w:t>
      </w:r>
      <w:r w:rsidR="00C03E8F">
        <w:t xml:space="preserve">des matériaux et </w:t>
      </w:r>
      <w:r w:rsidRPr="00994494">
        <w:t>du matériel de l’Entrepreneur, aux prix indiqués dans l’</w:t>
      </w:r>
      <w:r w:rsidR="00507B77">
        <w:t>O</w:t>
      </w:r>
      <w:r w:rsidRPr="00994494">
        <w:t xml:space="preserve">ffre.  </w:t>
      </w:r>
      <w:r w:rsidR="00CA454C" w:rsidRPr="00CA454C">
        <w:t xml:space="preserve">Pour que le prix des travaux de jour soit compétitif aux fins de l'évaluation des Offres, le Maître d'Ouvrage doit lister des quantités provisionnelles pour les éléments individuels dont le coût sera imputé aux Travaux en Régie (par exemple, un nombre spécifique de jours-personnes de conducteur de tracteur, ou un tonnage spécifique de ciment Portland), à multiplier par les taux proposés par le Soumissionnaire et à inclure dans le prix total de </w:t>
      </w:r>
      <w:r w:rsidR="00EB74DB" w:rsidRPr="00CA454C">
        <w:t>l’Offre.</w:t>
      </w:r>
      <w:r w:rsidRPr="00994494">
        <w:t xml:space="preserve"> </w:t>
      </w:r>
    </w:p>
  </w:footnote>
  <w:footnote w:id="13">
    <w:p w14:paraId="559AA941" w14:textId="1AF17330" w:rsidR="004B1725" w:rsidRPr="00994494" w:rsidRDefault="004B1725" w:rsidP="00A6531F">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Aux fins d’application de la marge de préférence, une entreprise est considérée comme nationale à la condition qu’elle soit enregistrée dans le pays du </w:t>
      </w:r>
      <w:r>
        <w:rPr>
          <w:rFonts w:asciiTheme="majorBidi" w:hAnsiTheme="majorBidi" w:cstheme="majorBidi"/>
          <w:iCs/>
        </w:rPr>
        <w:t>Maître d’Ouvrage</w:t>
      </w:r>
      <w:r w:rsidRPr="00994494">
        <w:rPr>
          <w:rFonts w:asciiTheme="majorBidi" w:hAnsiTheme="majorBidi" w:cstheme="majorBidi"/>
          <w:iCs/>
        </w:rPr>
        <w:t xml:space="preserve">, qu’elle appartienne en majorité à des ressortissants de ce pays, et qu’elle ne soustraite pas à des entreprises étrangères plus de 10 pourcents du Montant du Marché (à l’exclusion des Sommes </w:t>
      </w:r>
      <w:r w:rsidR="00627393">
        <w:rPr>
          <w:rFonts w:asciiTheme="majorBidi" w:hAnsiTheme="majorBidi" w:cstheme="majorBidi"/>
          <w:iCs/>
        </w:rPr>
        <w:t>provisionnelles</w:t>
      </w:r>
      <w:r w:rsidRPr="00994494">
        <w:rPr>
          <w:rFonts w:asciiTheme="majorBidi" w:hAnsiTheme="majorBidi" w:cstheme="majorBidi"/>
          <w:iCs/>
        </w:rPr>
        <w:t xml:space="preserve">). Les groupements d’entreprises sont considérés comme nationaux et bénéficient de la préférence à la condition que chacun de leurs membres soit enregistré dans le pays du </w:t>
      </w:r>
      <w:r>
        <w:rPr>
          <w:rFonts w:asciiTheme="majorBidi" w:hAnsiTheme="majorBidi" w:cstheme="majorBidi"/>
          <w:iCs/>
        </w:rPr>
        <w:t>Maître d’Ouvrage</w:t>
      </w:r>
      <w:r w:rsidRPr="00994494">
        <w:rPr>
          <w:rFonts w:asciiTheme="majorBidi" w:hAnsiTheme="majorBidi" w:cstheme="majorBidi"/>
          <w:iCs/>
        </w:rPr>
        <w:t xml:space="preserve">, appartienne en majorité à des ressortissants de ce pays, et que le groupement soit enregistré dans le pays du </w:t>
      </w:r>
      <w:r>
        <w:rPr>
          <w:rFonts w:asciiTheme="majorBidi" w:hAnsiTheme="majorBidi" w:cstheme="majorBidi"/>
          <w:iCs/>
        </w:rPr>
        <w:t>Maître d’Ouvrage</w:t>
      </w:r>
      <w:r w:rsidRPr="00994494">
        <w:rPr>
          <w:rFonts w:asciiTheme="majorBidi" w:hAnsiTheme="majorBidi" w:cstheme="majorBidi"/>
          <w:iCs/>
        </w:rPr>
        <w:t xml:space="preserve">. Le Groupement bénéficiant de la préférence ne doit pas sous-traiter pas plus de 10 pourcents du Montant du Marché (à l’exclusion des Sommes </w:t>
      </w:r>
      <w:r w:rsidR="00320953">
        <w:rPr>
          <w:rFonts w:asciiTheme="majorBidi" w:hAnsiTheme="majorBidi" w:cstheme="majorBidi"/>
          <w:iCs/>
        </w:rPr>
        <w:t>provisionnelles</w:t>
      </w:r>
      <w:r w:rsidRPr="00994494">
        <w:rPr>
          <w:rFonts w:asciiTheme="majorBidi" w:hAnsiTheme="majorBidi" w:cstheme="majorBidi"/>
          <w:iCs/>
        </w:rPr>
        <w:t>) à des entreprises étrangères. Les groupements entre entreprises nationales et étrangères ne peuvent bénéficier de la préférence.</w:t>
      </w:r>
    </w:p>
  </w:footnote>
  <w:footnote w:id="14">
    <w:p w14:paraId="7E85C0BB" w14:textId="003FCD63" w:rsidR="00222114" w:rsidRDefault="00222114">
      <w:pPr>
        <w:pStyle w:val="Notedebasdepage"/>
      </w:pPr>
      <w:r>
        <w:rPr>
          <w:rStyle w:val="Appelnotedebasdep"/>
        </w:rPr>
        <w:footnoteRef/>
      </w:r>
      <w:r>
        <w:t xml:space="preserve"> </w:t>
      </w:r>
      <w:r w:rsidR="00423A3A" w:rsidRPr="00423A3A">
        <w:t xml:space="preserve"> Pour les marchés moins complexes où les informations sont suffisantes, il serait possible de ne pas avoir de services de Phase II A</w:t>
      </w:r>
      <w:r w:rsidR="00423A3A">
        <w:t>.</w:t>
      </w:r>
    </w:p>
  </w:footnote>
  <w:footnote w:id="15">
    <w:p w14:paraId="2829D1EE" w14:textId="323AEDD8" w:rsidR="004B1725" w:rsidRPr="00994494" w:rsidRDefault="004B1725" w:rsidP="001E0C5C">
      <w:pPr>
        <w:pStyle w:val="Notedebasdepage"/>
        <w:spacing w:after="0"/>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Un marché sera considéré en défaut d’exécution par le </w:t>
      </w:r>
      <w:r>
        <w:rPr>
          <w:rFonts w:asciiTheme="majorBidi" w:hAnsiTheme="majorBidi" w:cstheme="majorBidi"/>
          <w:iCs/>
        </w:rPr>
        <w:t>Maître d’Ouvrage</w:t>
      </w:r>
      <w:r w:rsidRPr="00994494">
        <w:rPr>
          <w:rFonts w:asciiTheme="majorBidi" w:hAnsiTheme="majorBidi" w:cstheme="majorBidi"/>
          <w:iCs/>
        </w:rPr>
        <w:t xml:space="preserv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contestés pour lesquels le </w:t>
      </w:r>
      <w:r>
        <w:rPr>
          <w:rFonts w:asciiTheme="majorBidi" w:hAnsiTheme="majorBidi" w:cstheme="majorBidi"/>
          <w:iCs/>
        </w:rPr>
        <w:t>Maître d’Ouvrage</w:t>
      </w:r>
      <w:r w:rsidRPr="00994494">
        <w:rPr>
          <w:rFonts w:asciiTheme="majorBidi" w:hAnsiTheme="majorBidi" w:cstheme="majorBidi"/>
          <w:iCs/>
        </w:rPr>
        <w:t xml:space="preserv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16">
    <w:p w14:paraId="67676F80" w14:textId="3681FE0C" w:rsidR="004B1725" w:rsidRPr="00994494" w:rsidRDefault="004B1725" w:rsidP="00506A94">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Ce critère s’applique également aux marchés exécutés par le Soumissionnaire en tant que membre d’un Groupement.</w:t>
      </w:r>
    </w:p>
  </w:footnote>
  <w:footnote w:id="17">
    <w:p w14:paraId="062D6BC1" w14:textId="5D4562FF" w:rsidR="004B1725" w:rsidRPr="00994494" w:rsidRDefault="004B1725" w:rsidP="00506A94">
      <w:pPr>
        <w:pStyle w:val="Notedebasdepage"/>
        <w:rPr>
          <w:rFonts w:asciiTheme="majorBidi" w:hAnsiTheme="majorBidi" w:cstheme="majorBidi"/>
          <w:iCs/>
        </w:rPr>
      </w:pPr>
      <w:r w:rsidRPr="00994494">
        <w:rPr>
          <w:rFonts w:asciiTheme="majorBidi" w:hAnsiTheme="majorBidi" w:cstheme="majorBidi"/>
          <w:iCs/>
        </w:rPr>
        <w:t> </w:t>
      </w: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18">
    <w:p w14:paraId="010F10F1" w14:textId="0F706D14" w:rsidR="004B1725" w:rsidRPr="00994494" w:rsidRDefault="004B1725" w:rsidP="00506A94">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Le Maître d’Ouvrage pourra utiliser ces informations afin d’obtenir des renseignements supplémentaires ou des éclaircissements durant l’appel d’offres et le processus de vérification (due diligence) associé.</w:t>
      </w:r>
    </w:p>
  </w:footnote>
  <w:footnote w:id="19">
    <w:p w14:paraId="375A4180" w14:textId="63DC0797" w:rsidR="004B1725" w:rsidRPr="00994494" w:rsidRDefault="004B1725" w:rsidP="004C7C03">
      <w:pPr>
        <w:spacing w:after="0"/>
        <w:ind w:left="360" w:hanging="360"/>
        <w:rPr>
          <w:rFonts w:asciiTheme="majorBidi" w:hAnsiTheme="majorBidi" w:cstheme="majorBidi"/>
          <w:iCs/>
          <w:sz w:val="20"/>
        </w:rPr>
      </w:pPr>
      <w:r w:rsidRPr="00994494">
        <w:rPr>
          <w:rStyle w:val="Appelnotedebasdep"/>
          <w:rFonts w:asciiTheme="majorBidi" w:hAnsiTheme="majorBidi" w:cstheme="majorBidi"/>
          <w:iCs/>
          <w:sz w:val="20"/>
        </w:rPr>
        <w:footnoteRef/>
      </w:r>
      <w:r w:rsidRPr="00994494">
        <w:rPr>
          <w:rFonts w:asciiTheme="majorBidi" w:hAnsiTheme="majorBidi" w:cstheme="majorBidi"/>
          <w:iCs/>
          <w:sz w:val="20"/>
        </w:rPr>
        <w:t xml:space="preserve"> </w:t>
      </w:r>
      <w:r w:rsidRPr="00994494">
        <w:rPr>
          <w:rFonts w:asciiTheme="majorBidi" w:hAnsiTheme="majorBidi" w:cstheme="majorBidi"/>
          <w:iCs/>
          <w:sz w:val="20"/>
        </w:rPr>
        <w:tab/>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footnote>
  <w:footnote w:id="20">
    <w:p w14:paraId="1F00779E" w14:textId="3C9CE5D1" w:rsidR="004B1725" w:rsidRPr="00994494" w:rsidRDefault="004B1725">
      <w:pPr>
        <w:pStyle w:val="Notedebasdepage"/>
        <w:rPr>
          <w:i/>
          <w:iCs/>
        </w:rPr>
      </w:pPr>
      <w:r w:rsidRPr="00994494">
        <w:rPr>
          <w:rStyle w:val="Appelnotedebasdep"/>
        </w:rPr>
        <w:footnoteRef/>
      </w:r>
      <w:r w:rsidRPr="00994494">
        <w:t xml:space="preserve"> </w:t>
      </w:r>
      <w:r w:rsidRPr="00994494">
        <w:tab/>
      </w:r>
      <w:r w:rsidRPr="00994494">
        <w:rPr>
          <w:i/>
          <w:iCs/>
        </w:rPr>
        <w:t>A utiliser par le soumissionnaire comme approprié</w:t>
      </w:r>
    </w:p>
  </w:footnote>
  <w:footnote w:id="21">
    <w:p w14:paraId="70618003" w14:textId="6D52B2BA" w:rsidR="004B1725" w:rsidRPr="00994494" w:rsidRDefault="004B1725" w:rsidP="00602B6D">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Toute présentation d’états financiers </w:t>
      </w:r>
      <w:r w:rsidR="00B97B10">
        <w:rPr>
          <w:rFonts w:asciiTheme="majorBidi" w:hAnsiTheme="majorBidi" w:cstheme="majorBidi"/>
          <w:iCs/>
        </w:rPr>
        <w:t xml:space="preserve">les plus </w:t>
      </w:r>
      <w:r w:rsidRPr="00994494">
        <w:rPr>
          <w:rFonts w:asciiTheme="majorBidi" w:hAnsiTheme="majorBidi" w:cstheme="majorBidi"/>
          <w:iCs/>
        </w:rPr>
        <w:t>récents portant sur une période antérieure à 12 mois à compter de la date de soumission doit être justifiée.</w:t>
      </w:r>
    </w:p>
  </w:footnote>
  <w:footnote w:id="22">
    <w:p w14:paraId="57ECC022" w14:textId="287C70E5" w:rsidR="004B1725" w:rsidRPr="00BC3EE8" w:rsidRDefault="004B1725">
      <w:pPr>
        <w:pStyle w:val="Notedebasdepage"/>
      </w:pPr>
      <w:r>
        <w:rPr>
          <w:rStyle w:val="Appelnotedebasdep"/>
        </w:rPr>
        <w:footnoteRef/>
      </w:r>
      <w:r>
        <w:t xml:space="preserve"> Dans le cas de Marché Forfaitaire, utiliser le Programme d’Activités. </w:t>
      </w:r>
    </w:p>
  </w:footnote>
  <w:footnote w:id="23">
    <w:p w14:paraId="13CE44BF" w14:textId="2E4554D8" w:rsidR="004B1725" w:rsidRPr="00994494" w:rsidRDefault="004B1725" w:rsidP="0036021B">
      <w:pPr>
        <w:tabs>
          <w:tab w:val="left" w:pos="360"/>
        </w:tabs>
        <w:ind w:left="360" w:hanging="360"/>
        <w:rPr>
          <w:sz w:val="20"/>
        </w:rPr>
      </w:pPr>
      <w:r w:rsidRPr="00994494">
        <w:rPr>
          <w:rStyle w:val="Appelnotedebasdep"/>
          <w:sz w:val="20"/>
        </w:rPr>
        <w:footnoteRef/>
      </w:r>
      <w:r w:rsidRPr="00994494">
        <w:rPr>
          <w:sz w:val="20"/>
        </w:rPr>
        <w:t xml:space="preserve"> </w:t>
      </w:r>
      <w:r w:rsidRPr="00994494">
        <w:rPr>
          <w:sz w:val="20"/>
        </w:rPr>
        <w:tab/>
        <w:t xml:space="preserve">Montant à indiquer par le </w:t>
      </w:r>
      <w:r>
        <w:rPr>
          <w:sz w:val="20"/>
        </w:rPr>
        <w:t>Maître d’Ouvrage</w:t>
      </w:r>
      <w:r w:rsidRPr="00994494">
        <w:rPr>
          <w:sz w:val="20"/>
        </w:rPr>
        <w:t xml:space="preserve">, le cas échéant, les sommes </w:t>
      </w:r>
      <w:r>
        <w:rPr>
          <w:sz w:val="20"/>
        </w:rPr>
        <w:t>provisionnelles</w:t>
      </w:r>
      <w:r w:rsidRPr="00994494">
        <w:rPr>
          <w:sz w:val="20"/>
        </w:rPr>
        <w:t xml:space="preserve"> sont exclues du montant de l’offre évaluée. </w:t>
      </w:r>
    </w:p>
    <w:p w14:paraId="6B300835" w14:textId="77777777" w:rsidR="004B1725" w:rsidRPr="00994494" w:rsidRDefault="004B1725" w:rsidP="0036021B">
      <w:pPr>
        <w:tabs>
          <w:tab w:val="left" w:pos="360"/>
        </w:tabs>
        <w:ind w:left="360" w:hanging="360"/>
      </w:pPr>
    </w:p>
  </w:footnote>
  <w:footnote w:id="24">
    <w:p w14:paraId="237EE45C" w14:textId="32825739" w:rsidR="004B1725" w:rsidRPr="00863AE5" w:rsidRDefault="004B1725" w:rsidP="00354354">
      <w:pPr>
        <w:pStyle w:val="Notedebasdepage"/>
        <w:ind w:left="284" w:hanging="284"/>
      </w:pPr>
      <w:r>
        <w:rPr>
          <w:rStyle w:val="Appelnotedebasdep"/>
        </w:rPr>
        <w:footnoteRef/>
      </w:r>
      <w:r w:rsidRPr="00863AE5">
        <w:t xml:space="preserve"> </w:t>
      </w:r>
      <w:r w:rsidRPr="00863AE5">
        <w:tab/>
      </w:r>
      <w:r w:rsidRPr="00C85C6C">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5">
    <w:p w14:paraId="560B5ACA" w14:textId="77777777" w:rsidR="004B1725" w:rsidRPr="003B3168" w:rsidRDefault="004B1725" w:rsidP="00354354">
      <w:pPr>
        <w:pStyle w:val="Notedebasdepage"/>
        <w:ind w:left="270" w:hanging="270"/>
      </w:pPr>
      <w:r>
        <w:rPr>
          <w:rStyle w:val="Appelnotedebasdep"/>
        </w:rPr>
        <w:footnoteRef/>
      </w:r>
      <w:r w:rsidRPr="00863AE5">
        <w:t xml:space="preserve"> </w:t>
      </w:r>
      <w:r w:rsidRPr="00863AE5">
        <w:tab/>
      </w:r>
      <w:r w:rsidRPr="003B3168">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t>Proposant</w:t>
      </w:r>
      <w:r w:rsidRPr="003B3168">
        <w:t xml:space="preserve"> compte tenu de l’expérience spécifique et essentielle et du savoir-faire qu’il apporte afin de satisfaire aux conditions de qualification pour une offre déterminée ; ou (ii) a été désigné par l’Emprunteur.</w:t>
      </w:r>
    </w:p>
    <w:p w14:paraId="0CA6C829" w14:textId="77777777" w:rsidR="004B1725" w:rsidRPr="00863AE5" w:rsidRDefault="004B1725" w:rsidP="00354354">
      <w:pPr>
        <w:pStyle w:val="Notedebasdepage"/>
        <w:ind w:left="284" w:hanging="284"/>
      </w:pPr>
    </w:p>
  </w:footnote>
  <w:footnote w:id="26">
    <w:p w14:paraId="75597906" w14:textId="77777777" w:rsidR="004B1725" w:rsidRPr="003B3168" w:rsidRDefault="004B1725" w:rsidP="00354354">
      <w:pPr>
        <w:pStyle w:val="Notedebasdepage"/>
      </w:pPr>
      <w:r>
        <w:rPr>
          <w:rStyle w:val="Appelnotedebasdep"/>
        </w:rPr>
        <w:footnoteRef/>
      </w:r>
      <w:r w:rsidRPr="00863AE5">
        <w:t xml:space="preserve"> </w:t>
      </w:r>
      <w:r w:rsidRPr="00863AE5">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0484DADD" w14:textId="77777777" w:rsidR="004B1725" w:rsidRPr="00863AE5" w:rsidRDefault="004B1725" w:rsidP="00354354">
      <w:pPr>
        <w:pStyle w:val="Notedebasdepage"/>
        <w:ind w:left="284" w:hanging="284"/>
      </w:pPr>
    </w:p>
  </w:footnote>
  <w:footnote w:id="27">
    <w:p w14:paraId="221F41E6" w14:textId="7C1BD044" w:rsidR="004B1725" w:rsidRPr="00092AEE" w:rsidRDefault="004B1725" w:rsidP="001209B3">
      <w:pPr>
        <w:pStyle w:val="Notedebasdepage"/>
        <w:ind w:left="284" w:hanging="284"/>
      </w:pPr>
      <w:r>
        <w:rPr>
          <w:rStyle w:val="Appelnotedebasdep"/>
        </w:rPr>
        <w:footnoteRef/>
      </w:r>
      <w:r>
        <w:t xml:space="preserve"> </w:t>
      </w:r>
      <w:r>
        <w:tab/>
      </w:r>
      <w:r w:rsidRPr="00C85C6C">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8">
    <w:p w14:paraId="242FC6C2" w14:textId="77777777" w:rsidR="004B1725" w:rsidRPr="003B3168" w:rsidRDefault="004B1725" w:rsidP="001209B3">
      <w:pPr>
        <w:pStyle w:val="Notedebasdepage"/>
        <w:ind w:left="270" w:hanging="270"/>
      </w:pPr>
      <w:r>
        <w:rPr>
          <w:rStyle w:val="Appelnotedebasdep"/>
        </w:rPr>
        <w:footnoteRef/>
      </w:r>
      <w:r>
        <w:t xml:space="preserve"> </w:t>
      </w:r>
      <w:r w:rsidRPr="00092AEE">
        <w:tab/>
      </w:r>
      <w:r w:rsidRPr="003B3168">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t>Proposant</w:t>
      </w:r>
      <w:r w:rsidRPr="003B3168">
        <w:t xml:space="preserve"> compte tenu de l’expérience spécifique et essentielle et du savoir-faire qu’il apporte afin de satisfaire aux conditions de qualification pour une offre déterminée ; ou (ii) a été désigné par l’Emprunteur.</w:t>
      </w:r>
    </w:p>
    <w:p w14:paraId="57E8CEC7" w14:textId="77777777" w:rsidR="004B1725" w:rsidRPr="00092AEE" w:rsidRDefault="004B1725" w:rsidP="001209B3">
      <w:pPr>
        <w:pStyle w:val="Notedebasdepage"/>
        <w:ind w:left="284" w:hanging="284"/>
      </w:pPr>
    </w:p>
  </w:footnote>
  <w:footnote w:id="29">
    <w:p w14:paraId="19517B04" w14:textId="77777777" w:rsidR="004B1725" w:rsidRPr="003B3168" w:rsidRDefault="004B1725" w:rsidP="001209B3">
      <w:pPr>
        <w:pStyle w:val="Notedebasdepage"/>
      </w:pPr>
      <w:r>
        <w:rPr>
          <w:rStyle w:val="Appelnotedebasdep"/>
        </w:rPr>
        <w:footnoteRef/>
      </w:r>
      <w:r>
        <w:t xml:space="preserve"> </w:t>
      </w:r>
      <w:r>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65E9104F" w14:textId="77777777" w:rsidR="004B1725" w:rsidRPr="00092AEE" w:rsidRDefault="004B1725" w:rsidP="001209B3">
      <w:pPr>
        <w:pStyle w:val="Notedebasdepage"/>
        <w:ind w:left="284" w:hanging="284"/>
      </w:pPr>
    </w:p>
  </w:footnote>
  <w:footnote w:id="30">
    <w:p w14:paraId="32270466" w14:textId="6B67E1CD" w:rsidR="004B1725" w:rsidRPr="00994494" w:rsidRDefault="004B1725" w:rsidP="00464717">
      <w:pPr>
        <w:pStyle w:val="Notedebasdepage"/>
        <w:spacing w:after="0"/>
        <w:rPr>
          <w:rFonts w:asciiTheme="majorBidi" w:hAnsiTheme="majorBidi" w:cstheme="majorBidi"/>
          <w:i/>
        </w:rPr>
      </w:pPr>
      <w:r w:rsidRPr="00994494">
        <w:rPr>
          <w:rStyle w:val="Appelnotedebasdep"/>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 xml:space="preserve">Le Garant doit insérer le montant du Marché mentionné au Marché soit dans la (ou les) monnaie(s) mentionnée(s) au Marché, soit dans toute autre monnaie librement convertible acceptable par le </w:t>
      </w:r>
      <w:r>
        <w:rPr>
          <w:rFonts w:asciiTheme="majorBidi" w:hAnsiTheme="majorBidi" w:cstheme="majorBidi"/>
          <w:i/>
        </w:rPr>
        <w:t>Maître d’Ouvrage</w:t>
      </w:r>
      <w:r w:rsidRPr="00994494">
        <w:rPr>
          <w:rFonts w:asciiTheme="majorBidi" w:hAnsiTheme="majorBidi" w:cstheme="majorBidi"/>
          <w:i/>
        </w:rPr>
        <w:t>.</w:t>
      </w:r>
    </w:p>
  </w:footnote>
  <w:footnote w:id="31">
    <w:p w14:paraId="1DE089C9" w14:textId="2B407839" w:rsidR="004B1725" w:rsidRPr="00994494" w:rsidRDefault="004B1725" w:rsidP="00464717">
      <w:pPr>
        <w:pStyle w:val="Notedebasdepage"/>
        <w:tabs>
          <w:tab w:val="left" w:pos="360"/>
        </w:tabs>
        <w:rPr>
          <w:rFonts w:asciiTheme="majorBidi" w:hAnsiTheme="majorBidi" w:cstheme="majorBidi"/>
          <w:i/>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 xml:space="preserve">Insérer la date représentant vingt-huit jours suivant la date estimée </w:t>
      </w:r>
      <w:r w:rsidR="00AB1D96">
        <w:rPr>
          <w:rFonts w:asciiTheme="majorBidi" w:hAnsiTheme="majorBidi" w:cstheme="majorBidi"/>
          <w:i/>
        </w:rPr>
        <w:t>d’achèvement</w:t>
      </w:r>
      <w:r w:rsidRPr="00994494">
        <w:rPr>
          <w:rFonts w:asciiTheme="majorBidi" w:hAnsiTheme="majorBidi" w:cstheme="majorBidi"/>
          <w:i/>
        </w:rPr>
        <w:t xml:space="preserve">. Le </w:t>
      </w:r>
      <w:r>
        <w:rPr>
          <w:rFonts w:asciiTheme="majorBidi" w:hAnsiTheme="majorBidi" w:cstheme="majorBidi"/>
          <w:i/>
        </w:rPr>
        <w:t>Maître d’Ouvrage</w:t>
      </w:r>
      <w:r w:rsidRPr="00994494">
        <w:rPr>
          <w:rFonts w:asciiTheme="majorBidi" w:hAnsiTheme="majorBidi" w:cstheme="majorBidi"/>
          <w:i/>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w:t>
      </w:r>
      <w:r>
        <w:rPr>
          <w:rFonts w:asciiTheme="majorBidi" w:hAnsiTheme="majorBidi" w:cstheme="majorBidi"/>
          <w:i/>
        </w:rPr>
        <w:t>Maître d’Ouvrage</w:t>
      </w:r>
      <w:r w:rsidRPr="00994494">
        <w:rPr>
          <w:rFonts w:asciiTheme="majorBidi" w:hAnsiTheme="majorBidi" w:cstheme="majorBidi"/>
          <w:i/>
        </w:rPr>
        <w:t xml:space="preserve"> peut </w:t>
      </w:r>
      <w:r w:rsidR="00A336AD">
        <w:rPr>
          <w:rFonts w:asciiTheme="majorBidi" w:hAnsiTheme="majorBidi" w:cstheme="majorBidi"/>
          <w:i/>
        </w:rPr>
        <w:t>envisag</w:t>
      </w:r>
      <w:r w:rsidR="00A336AD" w:rsidRPr="00994494">
        <w:rPr>
          <w:rFonts w:asciiTheme="majorBidi" w:hAnsiTheme="majorBidi" w:cstheme="majorBidi"/>
          <w:i/>
        </w:rPr>
        <w:t xml:space="preserve">er </w:t>
      </w:r>
      <w:r w:rsidR="00A336AD">
        <w:rPr>
          <w:rFonts w:asciiTheme="majorBidi" w:hAnsiTheme="majorBidi" w:cstheme="majorBidi"/>
          <w:i/>
        </w:rPr>
        <w:t>d’</w:t>
      </w:r>
      <w:r w:rsidRPr="00994494">
        <w:rPr>
          <w:rFonts w:asciiTheme="majorBidi" w:hAnsiTheme="majorBidi" w:cstheme="majorBidi"/>
          <w:i/>
        </w:rPr>
        <w:t>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32">
    <w:p w14:paraId="7C38658C" w14:textId="543FE485" w:rsidR="004B1725" w:rsidRPr="00994494" w:rsidRDefault="004B1725" w:rsidP="00FF6044">
      <w:pPr>
        <w:pStyle w:val="Notedebasdepage"/>
        <w:spacing w:after="0"/>
        <w:rPr>
          <w:rFonts w:asciiTheme="majorBidi" w:hAnsiTheme="majorBidi" w:cstheme="majorBidi"/>
          <w:i/>
        </w:rPr>
      </w:pPr>
      <w:r w:rsidRPr="00994494">
        <w:rPr>
          <w:rStyle w:val="Appelnotedebasdep"/>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 xml:space="preserve">Le Garant doit insérer le montant du Marché mentionné au Marché soit dans la (ou les) monnaie(s) mentionnée(s) au Marché, soit dans toute autre monnaie librement convertible acceptable par le </w:t>
      </w:r>
      <w:r>
        <w:rPr>
          <w:rFonts w:asciiTheme="majorBidi" w:hAnsiTheme="majorBidi" w:cstheme="majorBidi"/>
          <w:i/>
        </w:rPr>
        <w:t>Maître d’Ouvrage</w:t>
      </w:r>
      <w:r w:rsidRPr="00994494">
        <w:rPr>
          <w:rFonts w:asciiTheme="majorBidi" w:hAnsiTheme="majorBidi" w:cstheme="majorBidi"/>
          <w:i/>
        </w:rPr>
        <w:t>.</w:t>
      </w:r>
    </w:p>
  </w:footnote>
  <w:footnote w:id="33">
    <w:p w14:paraId="1A9CAA44" w14:textId="6350EFE2" w:rsidR="004B1725" w:rsidRPr="00994494" w:rsidRDefault="004B1725" w:rsidP="00FF6044">
      <w:pPr>
        <w:pStyle w:val="Notedebasdepage"/>
        <w:tabs>
          <w:tab w:val="left" w:pos="360"/>
        </w:tabs>
        <w:rPr>
          <w:rFonts w:asciiTheme="majorBidi" w:hAnsiTheme="majorBidi" w:cstheme="majorBidi"/>
          <w:i/>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 xml:space="preserve">Insérer la date représentant vingt-huit jours suivant la date estimée </w:t>
      </w:r>
      <w:r w:rsidR="00BA3FA3">
        <w:rPr>
          <w:rFonts w:asciiTheme="majorBidi" w:hAnsiTheme="majorBidi" w:cstheme="majorBidi"/>
          <w:i/>
        </w:rPr>
        <w:t xml:space="preserve">d’achèvement. </w:t>
      </w:r>
      <w:r w:rsidRPr="00994494">
        <w:rPr>
          <w:rFonts w:asciiTheme="majorBidi" w:hAnsiTheme="majorBidi" w:cstheme="majorBidi"/>
          <w:i/>
        </w:rPr>
        <w:t xml:space="preserve">Le </w:t>
      </w:r>
      <w:r>
        <w:rPr>
          <w:rFonts w:asciiTheme="majorBidi" w:hAnsiTheme="majorBidi" w:cstheme="majorBidi"/>
          <w:i/>
        </w:rPr>
        <w:t>Maître d’Ouvrage</w:t>
      </w:r>
      <w:r w:rsidRPr="00994494">
        <w:rPr>
          <w:rFonts w:asciiTheme="majorBidi" w:hAnsiTheme="majorBidi" w:cstheme="majorBidi"/>
          <w:i/>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w:t>
      </w:r>
      <w:r>
        <w:rPr>
          <w:rFonts w:asciiTheme="majorBidi" w:hAnsiTheme="majorBidi" w:cstheme="majorBidi"/>
          <w:i/>
        </w:rPr>
        <w:t>Maître d’Ouvrage</w:t>
      </w:r>
      <w:r w:rsidRPr="00994494">
        <w:rPr>
          <w:rFonts w:asciiTheme="majorBidi" w:hAnsiTheme="majorBidi" w:cstheme="majorBidi"/>
          <w:i/>
        </w:rPr>
        <w:t xml:space="preserve"> peut </w:t>
      </w:r>
      <w:r w:rsidR="00A336AD">
        <w:rPr>
          <w:rFonts w:asciiTheme="majorBidi" w:hAnsiTheme="majorBidi" w:cstheme="majorBidi"/>
          <w:i/>
        </w:rPr>
        <w:t>envisag</w:t>
      </w:r>
      <w:r w:rsidR="00A336AD" w:rsidRPr="00994494">
        <w:rPr>
          <w:rFonts w:asciiTheme="majorBidi" w:hAnsiTheme="majorBidi" w:cstheme="majorBidi"/>
          <w:i/>
        </w:rPr>
        <w:t xml:space="preserve">er </w:t>
      </w:r>
      <w:r w:rsidR="00A336AD">
        <w:rPr>
          <w:rFonts w:asciiTheme="majorBidi" w:hAnsiTheme="majorBidi" w:cstheme="majorBidi"/>
          <w:i/>
        </w:rPr>
        <w:t>d’</w:t>
      </w:r>
      <w:r w:rsidRPr="00994494">
        <w:rPr>
          <w:rFonts w:asciiTheme="majorBidi" w:hAnsiTheme="majorBidi" w:cstheme="majorBidi"/>
          <w:i/>
        </w:rPr>
        <w:t>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34">
    <w:p w14:paraId="5B5DFC9A" w14:textId="40AA745F" w:rsidR="004B1725" w:rsidRPr="00994494" w:rsidRDefault="004B1725" w:rsidP="00BF617C">
      <w:pPr>
        <w:pStyle w:val="Notedebasdepage"/>
      </w:pPr>
      <w:r w:rsidRPr="00994494">
        <w:rPr>
          <w:rStyle w:val="Appelnotedebasdep"/>
        </w:rPr>
        <w:footnoteRef/>
      </w:r>
      <w:r w:rsidRPr="00994494">
        <w:t xml:space="preserve"> </w:t>
      </w:r>
      <w:r w:rsidRPr="00994494">
        <w:tab/>
        <w:t xml:space="preserve">Le Garant doit insérer le montant représentant le montant de l’avance soit dans la (ou les) monnaie (s) mentionnée(s) au Marché pour le paiement de l’avance, soit dans toute autre monnaie librement convertible acceptable par le </w:t>
      </w:r>
      <w:r>
        <w:t>Maître d’Ouvrage</w:t>
      </w:r>
      <w:r w:rsidRPr="00994494">
        <w:t>.</w:t>
      </w:r>
    </w:p>
  </w:footnote>
  <w:footnote w:id="35">
    <w:p w14:paraId="3FB08E17" w14:textId="76D64B45" w:rsidR="004B1725" w:rsidRPr="00994494" w:rsidRDefault="004B1725" w:rsidP="00BF617C">
      <w:pPr>
        <w:pStyle w:val="Notedebasdepage"/>
        <w:tabs>
          <w:tab w:val="left" w:pos="360"/>
        </w:tabs>
      </w:pPr>
      <w:r w:rsidRPr="00994494">
        <w:rPr>
          <w:rStyle w:val="Appelnotedebasdep"/>
        </w:rPr>
        <w:footnoteRef/>
      </w:r>
      <w:r w:rsidRPr="00994494">
        <w:t xml:space="preserve"> </w:t>
      </w:r>
      <w:r w:rsidRPr="00994494">
        <w:tab/>
        <w:t xml:space="preserve">Insérer la date prévue pour </w:t>
      </w:r>
      <w:r>
        <w:t xml:space="preserve">l’Achèvement telle que décrite dans la Sous-Clause 57.1 du CCAG. </w:t>
      </w:r>
      <w:r w:rsidRPr="00994494">
        <w:t>Le Bénéficiaire (</w:t>
      </w:r>
      <w:r>
        <w:t>Maître d’Ouvrage</w:t>
      </w:r>
      <w:r w:rsidRPr="00994494">
        <w:t xml:space="preserv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w:t>
      </w:r>
      <w:r w:rsidR="00A336AD">
        <w:t>envisag</w:t>
      </w:r>
      <w:r w:rsidR="00A336AD" w:rsidRPr="00994494">
        <w:t xml:space="preserve">er </w:t>
      </w:r>
      <w:r w:rsidR="00A336AD">
        <w:t>d’ajouter</w:t>
      </w:r>
      <w:r w:rsidRPr="00994494">
        <w:t xml:space="preserve">,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7E2B" w14:textId="3545D257" w:rsidR="004B1725" w:rsidRPr="001B17AC" w:rsidRDefault="004B1725" w:rsidP="001B17AC">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vi</w:t>
    </w:r>
    <w:r>
      <w:rPr>
        <w:rStyle w:val="Numrodepage"/>
      </w:rPr>
      <w:fldChar w:fldCharType="end"/>
    </w:r>
    <w:r>
      <w:rPr>
        <w:rStyle w:val="Numrodepage"/>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21742"/>
      <w:docPartObj>
        <w:docPartGallery w:val="Page Numbers (Top of Page)"/>
        <w:docPartUnique/>
      </w:docPartObj>
    </w:sdtPr>
    <w:sdtEndPr>
      <w:rPr>
        <w:noProof/>
      </w:rPr>
    </w:sdtEndPr>
    <w:sdtContent>
      <w:p w14:paraId="0B8ABDF3" w14:textId="64A5DB35" w:rsidR="004B1725" w:rsidRDefault="00000000" w:rsidP="00092AEE">
        <w:pPr>
          <w:pStyle w:val="En-tte"/>
          <w:pBdr>
            <w:bottom w:val="single" w:sz="4" w:space="1" w:color="auto"/>
          </w:pBdr>
          <w:jc w:val="right"/>
        </w:pP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96E7" w14:textId="77777777" w:rsidR="004B1725" w:rsidRDefault="004B1725">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w:t>
    </w:r>
    <w:r>
      <w:rPr>
        <w:rStyle w:val="Numrodepage"/>
      </w:rPr>
      <w:fldChar w:fldCharType="end"/>
    </w:r>
  </w:p>
  <w:p w14:paraId="7DE90CD5" w14:textId="77777777" w:rsidR="004B1725" w:rsidRDefault="004B1725" w:rsidP="004E0251">
    <w:pPr>
      <w:pStyle w:val="En-tte"/>
      <w:pBdr>
        <w:bottom w:val="single" w:sz="4" w:space="1" w:color="auto"/>
      </w:pBdr>
      <w:tabs>
        <w:tab w:val="right" w:pos="9720"/>
      </w:tabs>
      <w:ind w:right="-72" w:firstLine="36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22AC" w14:textId="77777777" w:rsidR="004B1725" w:rsidRDefault="004B1725">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6A75D6A8" w14:textId="77777777" w:rsidR="004B1725" w:rsidRDefault="004B1725">
    <w:pPr>
      <w:pStyle w:val="En-tte"/>
      <w:ind w:right="-36"/>
    </w:pPr>
    <w:r>
      <w:t>Dossier type d’appel d’offres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246531"/>
      <w:docPartObj>
        <w:docPartGallery w:val="Page Numbers (Top of Page)"/>
        <w:docPartUnique/>
      </w:docPartObj>
    </w:sdtPr>
    <w:sdtEndPr>
      <w:rPr>
        <w:noProof/>
      </w:rPr>
    </w:sdtEndPr>
    <w:sdtContent>
      <w:p w14:paraId="495E29D2" w14:textId="46C834E6" w:rsidR="004B1725" w:rsidRDefault="004B172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868C" w14:textId="77777777" w:rsidR="004B1725" w:rsidRDefault="004B1725">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C47A2EB" w14:textId="77777777" w:rsidR="004B1725" w:rsidRDefault="004B1725" w:rsidP="004E0251">
    <w:pPr>
      <w:pStyle w:val="En-tte"/>
      <w:pBdr>
        <w:bottom w:val="single" w:sz="4" w:space="1" w:color="auto"/>
      </w:pBdr>
      <w:tabs>
        <w:tab w:val="right" w:pos="9720"/>
      </w:tabs>
      <w:ind w:right="-72" w:firstLine="36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36755"/>
      <w:docPartObj>
        <w:docPartGallery w:val="Page Numbers (Top of Page)"/>
        <w:docPartUnique/>
      </w:docPartObj>
    </w:sdtPr>
    <w:sdtEndPr>
      <w:rPr>
        <w:noProof/>
      </w:rPr>
    </w:sdtEndPr>
    <w:sdtContent>
      <w:p w14:paraId="7F04FC82" w14:textId="4B03FE37" w:rsidR="004B1725" w:rsidRPr="004F1398" w:rsidRDefault="004B1725" w:rsidP="000F78BD">
        <w:pPr>
          <w:pStyle w:val="En-tte"/>
          <w:pBdr>
            <w:bottom w:val="single" w:sz="4" w:space="1" w:color="auto"/>
          </w:pBdr>
          <w:tabs>
            <w:tab w:val="right" w:pos="9356"/>
          </w:tabs>
          <w:ind w:left="0" w:firstLine="0"/>
        </w:pPr>
        <w:r w:rsidRPr="00FF6378">
          <w:t>P</w:t>
        </w:r>
        <w:r>
          <w:t>artie</w:t>
        </w:r>
        <w:r w:rsidRPr="00FF6378">
          <w:t xml:space="preserve"> 1 - Procédures d’appel d’offres</w:t>
        </w:r>
        <w:r>
          <w:tab/>
        </w:r>
        <w:r>
          <w:fldChar w:fldCharType="begin"/>
        </w:r>
        <w:r>
          <w:instrText xml:space="preserve"> PAGE   \* MERGEFORMAT </w:instrText>
        </w:r>
        <w:r>
          <w:fldChar w:fldCharType="separate"/>
        </w:r>
        <w:r>
          <w:rPr>
            <w:noProof/>
          </w:rPr>
          <w:t>1</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F67" w14:textId="5F2A20EB" w:rsidR="004B1725" w:rsidRDefault="004B1725">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39665849" w14:textId="77777777" w:rsidR="004B1725" w:rsidRDefault="004B1725" w:rsidP="004E0251">
    <w:pPr>
      <w:pStyle w:val="En-tte"/>
      <w:pBdr>
        <w:bottom w:val="single" w:sz="4" w:space="1" w:color="auto"/>
      </w:pBdr>
      <w:tabs>
        <w:tab w:val="right" w:pos="9360"/>
      </w:tabs>
      <w:jc w:val="right"/>
    </w:pPr>
    <w:r>
      <w:t>Section I.  Instructions aux soumissionnaires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369566"/>
      <w:docPartObj>
        <w:docPartGallery w:val="Page Numbers (Top of Page)"/>
        <w:docPartUnique/>
      </w:docPartObj>
    </w:sdtPr>
    <w:sdtEndPr>
      <w:rPr>
        <w:noProof/>
      </w:rPr>
    </w:sdtEndPr>
    <w:sdtContent>
      <w:p w14:paraId="60D9FE24" w14:textId="7422E800" w:rsidR="004B1725" w:rsidRPr="000F78BD" w:rsidRDefault="004B1725" w:rsidP="000F78BD">
        <w:pPr>
          <w:pStyle w:val="En-tte"/>
          <w:pBdr>
            <w:bottom w:val="single" w:sz="4" w:space="1" w:color="auto"/>
          </w:pBdr>
          <w:tabs>
            <w:tab w:val="right" w:pos="9356"/>
          </w:tabs>
          <w:ind w:left="0" w:firstLine="0"/>
        </w:pPr>
        <w:r w:rsidRPr="000F78BD">
          <w:t>Section I</w:t>
        </w:r>
        <w:r>
          <w:t xml:space="preserve"> -</w:t>
        </w:r>
        <w:r w:rsidRPr="000F78BD">
          <w:t xml:space="preserve"> Instructions aux soumissionnaires</w:t>
        </w:r>
        <w:r>
          <w:tab/>
        </w:r>
        <w:r>
          <w:fldChar w:fldCharType="begin"/>
        </w:r>
        <w:r>
          <w:instrText xml:space="preserve"> PAGE   \* MERGEFORMAT </w:instrText>
        </w:r>
        <w:r>
          <w:fldChar w:fldCharType="separate"/>
        </w:r>
        <w:r>
          <w:rPr>
            <w:noProof/>
          </w:rPr>
          <w:t>14</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577009"/>
      <w:docPartObj>
        <w:docPartGallery w:val="Page Numbers (Top of Page)"/>
        <w:docPartUnique/>
      </w:docPartObj>
    </w:sdtPr>
    <w:sdtEndPr>
      <w:rPr>
        <w:noProof/>
      </w:rPr>
    </w:sdtEndPr>
    <w:sdtContent>
      <w:p w14:paraId="22ACCB1A" w14:textId="7640297F" w:rsidR="004B1725" w:rsidRPr="004F1398" w:rsidRDefault="004B1725" w:rsidP="000F78BD">
        <w:pPr>
          <w:pStyle w:val="En-tte"/>
          <w:pBdr>
            <w:bottom w:val="single" w:sz="4" w:space="1" w:color="auto"/>
          </w:pBdr>
          <w:tabs>
            <w:tab w:val="right" w:pos="9356"/>
          </w:tabs>
          <w:ind w:left="0" w:firstLine="0"/>
        </w:pPr>
        <w:r w:rsidRPr="000F78BD">
          <w:t>Section I</w:t>
        </w:r>
        <w:r>
          <w:t xml:space="preserve"> -</w:t>
        </w:r>
        <w:r w:rsidRPr="000F78BD">
          <w:t xml:space="preserve"> Instructions aux soumissionnaires</w:t>
        </w:r>
        <w:r>
          <w:tab/>
        </w:r>
        <w:r>
          <w:fldChar w:fldCharType="begin"/>
        </w:r>
        <w:r>
          <w:instrText xml:space="preserve"> PAGE   \* MERGEFORMAT </w:instrText>
        </w:r>
        <w:r>
          <w:fldChar w:fldCharType="separate"/>
        </w:r>
        <w:r>
          <w:rPr>
            <w:noProof/>
          </w:rPr>
          <w:t>5</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E905" w14:textId="77777777" w:rsidR="004B1725" w:rsidRDefault="004B1725" w:rsidP="00427307">
    <w:pPr>
      <w:pStyle w:val="En-tte"/>
      <w:pBdr>
        <w:bottom w:val="single" w:sz="4" w:space="1" w:color="auto"/>
      </w:pBdr>
      <w:tabs>
        <w:tab w:val="right" w:pos="9360"/>
      </w:tabs>
      <w:ind w:right="-18"/>
    </w:pPr>
    <w:r>
      <w:rPr>
        <w:rStyle w:val="Numrodepage"/>
      </w:rPr>
      <w:fldChar w:fldCharType="begin"/>
    </w:r>
    <w:r>
      <w:rPr>
        <w:rStyle w:val="Numrodepage"/>
      </w:rPr>
      <w:instrText xml:space="preserve"> PAGE </w:instrText>
    </w:r>
    <w:r>
      <w:rPr>
        <w:rStyle w:val="Numrodepage"/>
      </w:rPr>
      <w:fldChar w:fldCharType="separate"/>
    </w:r>
    <w:r>
      <w:rPr>
        <w:rStyle w:val="Numrodepage"/>
        <w:noProof/>
      </w:rPr>
      <w:t>44</w:t>
    </w:r>
    <w:r>
      <w:rPr>
        <w:rStyle w:val="Numrodepage"/>
      </w:rPr>
      <w:fldChar w:fldCharType="end"/>
    </w:r>
    <w:r>
      <w:tab/>
      <w:t xml:space="preserve">Section III. Critères d’évaluation et de qualification (après </w:t>
    </w:r>
    <w:proofErr w:type="spellStart"/>
    <w:r>
      <w:t>pré-qualification</w:t>
    </w:r>
    <w:proofErr w:type="spellEnd"/>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227006"/>
      <w:docPartObj>
        <w:docPartGallery w:val="Page Numbers (Top of Page)"/>
        <w:docPartUnique/>
      </w:docPartObj>
    </w:sdtPr>
    <w:sdtEndPr>
      <w:rPr>
        <w:noProof/>
      </w:rPr>
    </w:sdtEndPr>
    <w:sdtContent>
      <w:p w14:paraId="0CE0A112" w14:textId="5C84D312" w:rsidR="004B1725" w:rsidRPr="00C80AEE" w:rsidRDefault="004B1725" w:rsidP="00C80AEE">
        <w:pPr>
          <w:pStyle w:val="En-tte"/>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v</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858996"/>
      <w:docPartObj>
        <w:docPartGallery w:val="Page Numbers (Top of Page)"/>
        <w:docPartUnique/>
      </w:docPartObj>
    </w:sdtPr>
    <w:sdtEndPr>
      <w:rPr>
        <w:noProof/>
      </w:rPr>
    </w:sdtEndPr>
    <w:sdtContent>
      <w:p w14:paraId="6F2E53F6" w14:textId="3C22EC37" w:rsidR="004B1725" w:rsidRPr="001F751B" w:rsidRDefault="004B1725" w:rsidP="001F751B">
        <w:pPr>
          <w:pStyle w:val="En-tte"/>
          <w:pBdr>
            <w:bottom w:val="single" w:sz="4" w:space="1" w:color="auto"/>
          </w:pBdr>
          <w:tabs>
            <w:tab w:val="right" w:pos="9356"/>
          </w:tabs>
          <w:ind w:left="0" w:firstLine="0"/>
        </w:pPr>
        <w:r w:rsidRPr="005D6945">
          <w:t xml:space="preserve">Section </w:t>
        </w:r>
        <w:r>
          <w:t>I</w:t>
        </w:r>
        <w:r w:rsidRPr="005D6945">
          <w:t>I</w:t>
        </w:r>
        <w:r>
          <w:t xml:space="preserve"> -</w:t>
        </w:r>
        <w:r w:rsidRPr="005D6945">
          <w:t xml:space="preserve"> </w:t>
        </w:r>
        <w:r w:rsidRPr="004F1398">
          <w:t>Données particulières de l’appel d’offres</w:t>
        </w:r>
        <w:r>
          <w:tab/>
        </w:r>
        <w:r>
          <w:fldChar w:fldCharType="begin"/>
        </w:r>
        <w:r>
          <w:instrText xml:space="preserve"> PAGE   \* MERGEFORMAT </w:instrText>
        </w:r>
        <w:r>
          <w:fldChar w:fldCharType="separate"/>
        </w:r>
        <w:r>
          <w:rPr>
            <w:noProof/>
          </w:rPr>
          <w:t>38</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53481"/>
      <w:docPartObj>
        <w:docPartGallery w:val="Page Numbers (Top of Page)"/>
        <w:docPartUnique/>
      </w:docPartObj>
    </w:sdtPr>
    <w:sdtEndPr>
      <w:rPr>
        <w:noProof/>
      </w:rPr>
    </w:sdtEndPr>
    <w:sdtContent>
      <w:p w14:paraId="6F623D8E" w14:textId="65F547AC" w:rsidR="004B1725" w:rsidRPr="004F1398" w:rsidRDefault="004B1725" w:rsidP="000F78BD">
        <w:pPr>
          <w:pStyle w:val="En-tte"/>
          <w:pBdr>
            <w:bottom w:val="single" w:sz="4" w:space="1" w:color="auto"/>
          </w:pBdr>
          <w:tabs>
            <w:tab w:val="right" w:pos="9356"/>
          </w:tabs>
          <w:ind w:left="0" w:firstLine="0"/>
        </w:pPr>
        <w:r w:rsidRPr="005D6945">
          <w:t xml:space="preserve">Section </w:t>
        </w:r>
        <w:r>
          <w:t>I</w:t>
        </w:r>
        <w:r w:rsidRPr="005D6945">
          <w:t>I</w:t>
        </w:r>
        <w:r>
          <w:t xml:space="preserve"> -</w:t>
        </w:r>
        <w:r w:rsidRPr="005D6945">
          <w:t xml:space="preserve"> </w:t>
        </w:r>
        <w:r w:rsidRPr="004F1398">
          <w:t>Données particulières de l’appel d’offres</w:t>
        </w:r>
        <w:r>
          <w:tab/>
        </w:r>
        <w:r>
          <w:fldChar w:fldCharType="begin"/>
        </w:r>
        <w:r>
          <w:instrText xml:space="preserve"> PAGE   \* MERGEFORMAT </w:instrText>
        </w:r>
        <w:r>
          <w:fldChar w:fldCharType="separate"/>
        </w:r>
        <w:r>
          <w:rPr>
            <w:noProof/>
          </w:rPr>
          <w:t>30</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BD08" w14:textId="644F7F96" w:rsidR="004B1725" w:rsidRDefault="004B1725" w:rsidP="00277084">
    <w:pPr>
      <w:pStyle w:val="En-tte"/>
      <w:pBdr>
        <w:bottom w:val="single" w:sz="4" w:space="1" w:color="auto"/>
      </w:pBdr>
      <w:tabs>
        <w:tab w:val="right" w:pos="9360"/>
      </w:tabs>
      <w:spacing w:after="0"/>
      <w:ind w:left="0" w:right="-14" w:firstLine="0"/>
    </w:pPr>
    <w:r>
      <w:rPr>
        <w:rStyle w:val="Numrodepage"/>
      </w:rPr>
      <w:fldChar w:fldCharType="begin"/>
    </w:r>
    <w:r>
      <w:rPr>
        <w:rStyle w:val="Numrodepage"/>
      </w:rPr>
      <w:instrText xml:space="preserve"> PAGE </w:instrText>
    </w:r>
    <w:r>
      <w:rPr>
        <w:rStyle w:val="Numrodepage"/>
      </w:rPr>
      <w:fldChar w:fldCharType="separate"/>
    </w:r>
    <w:r>
      <w:rPr>
        <w:rStyle w:val="Numrodepage"/>
        <w:noProof/>
      </w:rPr>
      <w:t>42</w:t>
    </w:r>
    <w:r>
      <w:rPr>
        <w:rStyle w:val="Numrodepage"/>
      </w:rPr>
      <w:fldChar w:fldCharType="end"/>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27299"/>
      <w:docPartObj>
        <w:docPartGallery w:val="Page Numbers (Top of Page)"/>
        <w:docPartUnique/>
      </w:docPartObj>
    </w:sdtPr>
    <w:sdtEndPr>
      <w:rPr>
        <w:noProof/>
      </w:rPr>
    </w:sdtEndPr>
    <w:sdtContent>
      <w:p w14:paraId="49CDE977" w14:textId="0C55E049" w:rsidR="004B1725" w:rsidRPr="00402284" w:rsidRDefault="004B1725" w:rsidP="00402284">
        <w:pPr>
          <w:pStyle w:val="En-tte"/>
          <w:pBdr>
            <w:bottom w:val="single" w:sz="4" w:space="1" w:color="auto"/>
          </w:pBdr>
          <w:tabs>
            <w:tab w:val="right" w:pos="9356"/>
          </w:tabs>
          <w:ind w:left="0" w:firstLine="0"/>
        </w:pPr>
        <w:r w:rsidRPr="005D6945">
          <w:t xml:space="preserve">Section </w:t>
        </w:r>
        <w:r>
          <w:t>II</w:t>
        </w:r>
        <w:r w:rsidRPr="005D6945">
          <w:t>I</w:t>
        </w:r>
        <w:r>
          <w:t xml:space="preserve"> -</w:t>
        </w:r>
        <w:r w:rsidRPr="005D6945">
          <w:t xml:space="preserve"> </w:t>
        </w:r>
        <w:r w:rsidRPr="001F751B">
          <w:t>Critères d’évaluation et de qualification</w:t>
        </w:r>
        <w:r>
          <w:tab/>
        </w:r>
        <w:r>
          <w:fldChar w:fldCharType="begin"/>
        </w:r>
        <w:r>
          <w:instrText xml:space="preserve"> PAGE   \* MERGEFORMAT </w:instrText>
        </w:r>
        <w:r>
          <w:fldChar w:fldCharType="separate"/>
        </w:r>
        <w:r>
          <w:rPr>
            <w:noProof/>
          </w:rPr>
          <w:t>45</w:t>
        </w:r>
        <w:r>
          <w:rPr>
            <w:noProof/>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056688"/>
      <w:docPartObj>
        <w:docPartGallery w:val="Page Numbers (Top of Page)"/>
        <w:docPartUnique/>
      </w:docPartObj>
    </w:sdtPr>
    <w:sdtEndPr>
      <w:rPr>
        <w:noProof/>
      </w:rPr>
    </w:sdtEndPr>
    <w:sdtContent>
      <w:p w14:paraId="555952AB" w14:textId="27096F69" w:rsidR="004B1725" w:rsidRPr="004F1398" w:rsidRDefault="004B1725" w:rsidP="001F751B">
        <w:pPr>
          <w:pStyle w:val="En-tte"/>
          <w:pBdr>
            <w:bottom w:val="single" w:sz="4" w:space="1" w:color="auto"/>
          </w:pBdr>
          <w:tabs>
            <w:tab w:val="right" w:pos="9356"/>
          </w:tabs>
          <w:ind w:left="0" w:firstLine="0"/>
        </w:pPr>
        <w:r w:rsidRPr="005D6945">
          <w:t xml:space="preserve">Section </w:t>
        </w:r>
        <w:r>
          <w:t>II</w:t>
        </w:r>
        <w:r w:rsidRPr="005D6945">
          <w:t>I</w:t>
        </w:r>
        <w:r>
          <w:t xml:space="preserve"> -</w:t>
        </w:r>
        <w:r w:rsidRPr="005D6945">
          <w:t xml:space="preserve"> </w:t>
        </w:r>
        <w:r w:rsidRPr="001F751B">
          <w:t>Critères d’évaluation et de qualification</w:t>
        </w:r>
        <w:r>
          <w:tab/>
        </w:r>
        <w:r>
          <w:fldChar w:fldCharType="begin"/>
        </w:r>
        <w:r>
          <w:instrText xml:space="preserve"> PAGE   \* MERGEFORMAT </w:instrText>
        </w:r>
        <w:r>
          <w:fldChar w:fldCharType="separate"/>
        </w:r>
        <w:r>
          <w:rPr>
            <w:noProof/>
          </w:rPr>
          <w:t>39</w:t>
        </w:r>
        <w:r>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4BA1" w14:textId="611713D8" w:rsidR="004B1725" w:rsidRDefault="004B1725" w:rsidP="00005DA6">
    <w:pPr>
      <w:pStyle w:val="En-tte"/>
      <w:pBdr>
        <w:bottom w:val="single" w:sz="4" w:space="1" w:color="auto"/>
      </w:pBdr>
      <w:tabs>
        <w:tab w:val="right" w:pos="12960"/>
      </w:tabs>
      <w:ind w:left="0" w:right="-18" w:firstLine="0"/>
    </w:pPr>
    <w:r>
      <w:rPr>
        <w:rStyle w:val="Numrodepage"/>
      </w:rPr>
      <w:fldChar w:fldCharType="begin"/>
    </w:r>
    <w:r>
      <w:rPr>
        <w:rStyle w:val="Numrodepage"/>
      </w:rPr>
      <w:instrText xml:space="preserve"> PAGE </w:instrText>
    </w:r>
    <w:r>
      <w:rPr>
        <w:rStyle w:val="Numrodepage"/>
      </w:rPr>
      <w:fldChar w:fldCharType="separate"/>
    </w:r>
    <w:r>
      <w:rPr>
        <w:rStyle w:val="Numrodepage"/>
        <w:noProof/>
      </w:rPr>
      <w:t>50</w:t>
    </w:r>
    <w:r>
      <w:rPr>
        <w:rStyle w:val="Numrodepage"/>
      </w:rPr>
      <w:fldChar w:fldCharType="end"/>
    </w:r>
    <w:r>
      <w:tab/>
      <w:t xml:space="preserve">Section III. Critères d’évaluation et de qualification </w:t>
    </w:r>
    <w:r>
      <w:tab/>
      <w:t>(</w:t>
    </w:r>
    <w:r w:rsidRPr="00E21797">
      <w:t xml:space="preserve">Si une Pré Qualification </w:t>
    </w:r>
    <w:r>
      <w:t>n’</w:t>
    </w:r>
    <w:r w:rsidRPr="00E21797">
      <w:t>a</w:t>
    </w:r>
    <w:r>
      <w:t xml:space="preserve"> pas</w:t>
    </w:r>
    <w:r w:rsidRPr="00E21797">
      <w:t xml:space="preserve"> été effectuée préalablement</w:t>
    </w:r>
    <w: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94869"/>
      <w:docPartObj>
        <w:docPartGallery w:val="Page Numbers (Top of Page)"/>
        <w:docPartUnique/>
      </w:docPartObj>
    </w:sdtPr>
    <w:sdtEndPr>
      <w:rPr>
        <w:noProof/>
      </w:rPr>
    </w:sdtEndPr>
    <w:sdtContent>
      <w:p w14:paraId="0D210CA3" w14:textId="5D906E72" w:rsidR="004B1725" w:rsidRPr="00644312" w:rsidRDefault="004B1725" w:rsidP="00644312">
        <w:pPr>
          <w:pStyle w:val="En-tte"/>
          <w:pBdr>
            <w:bottom w:val="single" w:sz="4" w:space="1" w:color="auto"/>
          </w:pBdr>
          <w:tabs>
            <w:tab w:val="right" w:pos="13004"/>
          </w:tabs>
          <w:ind w:left="0" w:firstLine="0"/>
        </w:pPr>
        <w:r w:rsidRPr="005D6945">
          <w:t xml:space="preserve">Section </w:t>
        </w:r>
        <w:r>
          <w:t>II</w:t>
        </w:r>
        <w:r w:rsidRPr="005D6945">
          <w:t>I</w:t>
        </w:r>
        <w:r>
          <w:t xml:space="preserve"> -</w:t>
        </w:r>
        <w:r w:rsidRPr="005D6945">
          <w:t xml:space="preserve"> </w:t>
        </w:r>
        <w:r w:rsidRPr="001F751B">
          <w:t>Critères d’évaluation et de qualification</w:t>
        </w:r>
        <w:r>
          <w:tab/>
        </w:r>
        <w:r>
          <w:fldChar w:fldCharType="begin"/>
        </w:r>
        <w:r>
          <w:instrText xml:space="preserve"> PAGE   \* MERGEFORMAT </w:instrText>
        </w:r>
        <w:r>
          <w:fldChar w:fldCharType="separate"/>
        </w:r>
        <w:r>
          <w:rPr>
            <w:noProof/>
          </w:rPr>
          <w:t>57</w:t>
        </w:r>
        <w:r>
          <w:rPr>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825843"/>
      <w:docPartObj>
        <w:docPartGallery w:val="Page Numbers (Top of Page)"/>
        <w:docPartUnique/>
      </w:docPartObj>
    </w:sdtPr>
    <w:sdtEndPr>
      <w:rPr>
        <w:noProof/>
      </w:rPr>
    </w:sdtEndPr>
    <w:sdtContent>
      <w:p w14:paraId="41A3EAD3" w14:textId="23E94B56" w:rsidR="004B1725" w:rsidRPr="00B66E58" w:rsidRDefault="004B1725" w:rsidP="00B66E58">
        <w:pPr>
          <w:pStyle w:val="En-tte"/>
          <w:pBdr>
            <w:bottom w:val="single" w:sz="4" w:space="1" w:color="auto"/>
          </w:pBdr>
          <w:tabs>
            <w:tab w:val="right" w:pos="9356"/>
          </w:tabs>
          <w:ind w:left="0" w:firstLine="0"/>
        </w:pPr>
        <w:r w:rsidRPr="003A18B3">
          <w:t>Section IV - Formulaires de soumission</w:t>
        </w:r>
        <w:r>
          <w:tab/>
        </w:r>
        <w:r>
          <w:fldChar w:fldCharType="begin"/>
        </w:r>
        <w:r>
          <w:instrText xml:space="preserve"> PAGE   \* MERGEFORMAT </w:instrText>
        </w:r>
        <w:r>
          <w:fldChar w:fldCharType="separate"/>
        </w:r>
        <w:r>
          <w:rPr>
            <w:noProof/>
          </w:rPr>
          <w:t>59</w:t>
        </w:r>
        <w:r>
          <w:rPr>
            <w:noProof/>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646468"/>
      <w:docPartObj>
        <w:docPartGallery w:val="Page Numbers (Top of Page)"/>
        <w:docPartUnique/>
      </w:docPartObj>
    </w:sdtPr>
    <w:sdtEndPr>
      <w:rPr>
        <w:noProof/>
      </w:rPr>
    </w:sdtEndPr>
    <w:sdtContent>
      <w:p w14:paraId="7FCC0C3A" w14:textId="574FDBF9" w:rsidR="004B1725" w:rsidRPr="00BB4F08" w:rsidRDefault="004B1725" w:rsidP="00BB4F08">
        <w:pPr>
          <w:pStyle w:val="En-tte"/>
          <w:pBdr>
            <w:bottom w:val="single" w:sz="4" w:space="1" w:color="auto"/>
          </w:pBdr>
          <w:tabs>
            <w:tab w:val="right" w:pos="9356"/>
          </w:tabs>
          <w:ind w:left="0" w:firstLine="0"/>
        </w:pPr>
        <w:r w:rsidRPr="005D6945">
          <w:t xml:space="preserve">Section </w:t>
        </w:r>
        <w:r>
          <w:t>IV -</w:t>
        </w:r>
        <w:r w:rsidRPr="005D6945">
          <w:t xml:space="preserve"> </w:t>
        </w:r>
        <w:r w:rsidRPr="00BB4F08">
          <w:t>Formulaires de soumission</w:t>
        </w:r>
        <w:r>
          <w:tab/>
        </w:r>
        <w:r>
          <w:fldChar w:fldCharType="begin"/>
        </w:r>
        <w:r>
          <w:instrText xml:space="preserve"> PAGE   \* MERGEFORMAT </w:instrText>
        </w:r>
        <w:r>
          <w:fldChar w:fldCharType="separate"/>
        </w:r>
        <w:r>
          <w:rPr>
            <w:noProof/>
          </w:rPr>
          <w:t>61</w:t>
        </w:r>
        <w:r>
          <w:rPr>
            <w:noProof/>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05FF" w14:textId="6CEE5D32" w:rsidR="004B1725" w:rsidRDefault="004B1725" w:rsidP="0079587C">
    <w:pPr>
      <w:pStyle w:val="En-tte"/>
      <w:pBdr>
        <w:bottom w:val="single" w:sz="4" w:space="1" w:color="auto"/>
      </w:pBdr>
      <w:tabs>
        <w:tab w:val="right" w:pos="9270"/>
      </w:tabs>
      <w:ind w:left="0" w:right="72" w:firstLine="0"/>
    </w:pPr>
    <w:r>
      <w:fldChar w:fldCharType="begin"/>
    </w:r>
    <w:r>
      <w:instrText xml:space="preserve"> PAGE   \* MERGEFORMAT </w:instrText>
    </w:r>
    <w:r>
      <w:fldChar w:fldCharType="separate"/>
    </w:r>
    <w:r>
      <w:rPr>
        <w:noProof/>
      </w:rPr>
      <w:t>112</w:t>
    </w:r>
    <w:r>
      <w:rPr>
        <w:noProof/>
      </w:rPr>
      <w:fldChar w:fldCharType="end"/>
    </w:r>
    <w:r>
      <w:tab/>
    </w:r>
    <w:r w:rsidRPr="00C067E3">
      <w:t xml:space="preserve">Section </w:t>
    </w:r>
    <w:r>
      <w:t>IV. Formulaires de soumission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147139"/>
      <w:docPartObj>
        <w:docPartGallery w:val="Page Numbers (Top of Page)"/>
        <w:docPartUnique/>
      </w:docPartObj>
    </w:sdtPr>
    <w:sdtEndPr>
      <w:rPr>
        <w:noProof/>
      </w:rPr>
    </w:sdtEndPr>
    <w:sdtContent>
      <w:p w14:paraId="730D98EE" w14:textId="771F264B" w:rsidR="004B1725" w:rsidRDefault="004B1725" w:rsidP="00092AEE">
        <w:pPr>
          <w:pStyle w:val="En-tte"/>
          <w:tabs>
            <w:tab w:val="right" w:pos="9356"/>
          </w:tabs>
          <w:ind w:left="0" w:firstLine="0"/>
        </w:pPr>
        <w:r>
          <w:tab/>
        </w:r>
      </w:p>
    </w:sdtContent>
  </w:sdt>
  <w:p w14:paraId="6BB0C72A" w14:textId="77777777" w:rsidR="004B1725" w:rsidRDefault="004B1725">
    <w:pPr>
      <w:pStyle w:val="En-tt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8302"/>
      <w:docPartObj>
        <w:docPartGallery w:val="Page Numbers (Top of Page)"/>
        <w:docPartUnique/>
      </w:docPartObj>
    </w:sdtPr>
    <w:sdtEndPr>
      <w:rPr>
        <w:noProof/>
      </w:rPr>
    </w:sdtEndPr>
    <w:sdtContent>
      <w:p w14:paraId="5441FF87" w14:textId="6FEDB65F" w:rsidR="004B1725" w:rsidRPr="00E223D0" w:rsidRDefault="004B1725" w:rsidP="00E223D0">
        <w:pPr>
          <w:pStyle w:val="En-tte"/>
          <w:pBdr>
            <w:bottom w:val="single" w:sz="4" w:space="1" w:color="auto"/>
          </w:pBdr>
          <w:tabs>
            <w:tab w:val="right" w:pos="9356"/>
          </w:tabs>
          <w:ind w:left="0" w:firstLine="0"/>
        </w:pPr>
        <w:r w:rsidRPr="005D6945">
          <w:t xml:space="preserve">Section </w:t>
        </w:r>
        <w:r>
          <w:t>IV -</w:t>
        </w:r>
        <w:r w:rsidRPr="005D6945">
          <w:t xml:space="preserve"> </w:t>
        </w:r>
        <w:r w:rsidRPr="00BB4F08">
          <w:t>Formulaires de soumission</w:t>
        </w:r>
        <w:r>
          <w:tab/>
        </w:r>
        <w:r>
          <w:fldChar w:fldCharType="begin"/>
        </w:r>
        <w:r>
          <w:instrText xml:space="preserve"> PAGE   \* MERGEFORMAT </w:instrText>
        </w:r>
        <w:r>
          <w:fldChar w:fldCharType="separate"/>
        </w:r>
        <w:r>
          <w:rPr>
            <w:noProof/>
          </w:rPr>
          <w:t>105</w:t>
        </w:r>
        <w:r>
          <w:rPr>
            <w:noProof/>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867987"/>
      <w:docPartObj>
        <w:docPartGallery w:val="Page Numbers (Top of Page)"/>
        <w:docPartUnique/>
      </w:docPartObj>
    </w:sdtPr>
    <w:sdtEndPr>
      <w:rPr>
        <w:noProof/>
      </w:rPr>
    </w:sdtEndPr>
    <w:sdtContent>
      <w:p w14:paraId="04CE61C8" w14:textId="6B6D93AC" w:rsidR="004B1725" w:rsidRPr="00BB4F08" w:rsidRDefault="004B1725" w:rsidP="000F78BD">
        <w:pPr>
          <w:pStyle w:val="En-tte"/>
          <w:pBdr>
            <w:bottom w:val="single" w:sz="4" w:space="1" w:color="auto"/>
          </w:pBdr>
          <w:tabs>
            <w:tab w:val="right" w:pos="9356"/>
          </w:tabs>
          <w:ind w:left="0" w:firstLine="0"/>
        </w:pPr>
        <w:r w:rsidRPr="00C07979">
          <w:t>Section IV - Formulaires de soumission</w:t>
        </w:r>
        <w:r>
          <w:tab/>
        </w:r>
        <w:r>
          <w:fldChar w:fldCharType="begin"/>
        </w:r>
        <w:r>
          <w:instrText xml:space="preserve"> PAGE   \* MERGEFORMAT </w:instrText>
        </w:r>
        <w:r>
          <w:fldChar w:fldCharType="separate"/>
        </w:r>
        <w:r>
          <w:rPr>
            <w:noProof/>
          </w:rPr>
          <w:t>106</w:t>
        </w:r>
        <w:r>
          <w:rPr>
            <w:noProof/>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E94" w14:textId="61C4D8A5" w:rsidR="004B1725" w:rsidRDefault="004B1725">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116</w:t>
    </w:r>
    <w:r>
      <w:rPr>
        <w:rStyle w:val="Numrodepage"/>
      </w:rPr>
      <w:fldChar w:fldCharType="end"/>
    </w:r>
  </w:p>
  <w:p w14:paraId="59954F42" w14:textId="7ACDA42E" w:rsidR="004B1725" w:rsidRDefault="004B1725" w:rsidP="00FB40E8">
    <w:pPr>
      <w:pStyle w:val="En-tte"/>
      <w:pBdr>
        <w:bottom w:val="single" w:sz="4" w:space="1" w:color="auto"/>
      </w:pBdr>
      <w:ind w:right="72"/>
      <w:jc w:val="right"/>
    </w:pPr>
    <w:r w:rsidRPr="00C067E3">
      <w:t xml:space="preserve">Section </w:t>
    </w:r>
    <w:r>
      <w:t>VI  ; Règles de la Banque en matière de Fraude et Corruption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26754"/>
      <w:docPartObj>
        <w:docPartGallery w:val="Page Numbers (Top of Page)"/>
        <w:docPartUnique/>
      </w:docPartObj>
    </w:sdtPr>
    <w:sdtEndPr>
      <w:rPr>
        <w:noProof/>
      </w:rPr>
    </w:sdtEndPr>
    <w:sdtContent>
      <w:p w14:paraId="36BF9582" w14:textId="1D5DB793" w:rsidR="004B1725" w:rsidRPr="00AB60A2" w:rsidRDefault="004B1725" w:rsidP="00AB60A2">
        <w:pPr>
          <w:pStyle w:val="En-tte"/>
          <w:pBdr>
            <w:bottom w:val="single" w:sz="4" w:space="1" w:color="auto"/>
          </w:pBdr>
          <w:tabs>
            <w:tab w:val="right" w:pos="9356"/>
          </w:tabs>
          <w:ind w:left="0" w:firstLine="0"/>
        </w:pPr>
        <w:r w:rsidRPr="005D6945">
          <w:t xml:space="preserve">Section </w:t>
        </w:r>
        <w:r>
          <w:t>VI -</w:t>
        </w:r>
        <w:r w:rsidRPr="005D6945">
          <w:t xml:space="preserve"> </w:t>
        </w:r>
        <w:r>
          <w:t>Règles de la Banque en matière de Fraude et Corruption</w:t>
        </w:r>
        <w:r>
          <w:tab/>
        </w:r>
        <w:r>
          <w:fldChar w:fldCharType="begin"/>
        </w:r>
        <w:r>
          <w:instrText xml:space="preserve"> PAGE   \* MERGEFORMAT </w:instrText>
        </w:r>
        <w:r>
          <w:fldChar w:fldCharType="separate"/>
        </w:r>
        <w:r>
          <w:rPr>
            <w:noProof/>
          </w:rPr>
          <w:t>109</w:t>
        </w:r>
        <w:r>
          <w:rPr>
            <w:noProof/>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693847"/>
      <w:docPartObj>
        <w:docPartGallery w:val="Page Numbers (Top of Page)"/>
        <w:docPartUnique/>
      </w:docPartObj>
    </w:sdtPr>
    <w:sdtEndPr>
      <w:rPr>
        <w:noProof/>
      </w:rPr>
    </w:sdtEndPr>
    <w:sdtContent>
      <w:p w14:paraId="18D6FD5C" w14:textId="77777777" w:rsidR="004B1725" w:rsidRPr="00BB4F08" w:rsidRDefault="004B1725" w:rsidP="000F78BD">
        <w:pPr>
          <w:pStyle w:val="En-tte"/>
          <w:pBdr>
            <w:bottom w:val="single" w:sz="4" w:space="1" w:color="auto"/>
          </w:pBdr>
          <w:tabs>
            <w:tab w:val="right" w:pos="9356"/>
          </w:tabs>
          <w:ind w:left="0" w:firstLine="0"/>
        </w:pPr>
        <w:r w:rsidRPr="003410EF">
          <w:t>Section V. Pays éligibles</w:t>
        </w:r>
        <w:r>
          <w:tab/>
        </w:r>
        <w:r>
          <w:fldChar w:fldCharType="begin"/>
        </w:r>
        <w:r>
          <w:instrText xml:space="preserve"> PAGE   \* MERGEFORMAT </w:instrText>
        </w:r>
        <w:r>
          <w:fldChar w:fldCharType="separate"/>
        </w:r>
        <w:r>
          <w:rPr>
            <w:noProof/>
          </w:rPr>
          <w:t>106</w:t>
        </w:r>
        <w:r>
          <w:rPr>
            <w:noProof/>
          </w:rPr>
          <w:fldChar w:fldCharType="end"/>
        </w:r>
      </w:p>
    </w:sdtContent>
  </w:sdt>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5277"/>
      <w:docPartObj>
        <w:docPartGallery w:val="Page Numbers (Top of Page)"/>
        <w:docPartUnique/>
      </w:docPartObj>
    </w:sdtPr>
    <w:sdtEndPr>
      <w:rPr>
        <w:noProof/>
      </w:rPr>
    </w:sdtEndPr>
    <w:sdtContent>
      <w:p w14:paraId="4ABD24A2" w14:textId="4C0B1885" w:rsidR="004B1725" w:rsidRPr="00BB4F08" w:rsidRDefault="004B1725" w:rsidP="000F78BD">
        <w:pPr>
          <w:pStyle w:val="En-tte"/>
          <w:pBdr>
            <w:bottom w:val="single" w:sz="4" w:space="1" w:color="auto"/>
          </w:pBdr>
          <w:tabs>
            <w:tab w:val="right" w:pos="9356"/>
          </w:tabs>
          <w:ind w:left="0" w:firstLine="0"/>
        </w:pPr>
        <w:r w:rsidRPr="005D6945">
          <w:t xml:space="preserve">Section </w:t>
        </w:r>
        <w:r>
          <w:t>VI -</w:t>
        </w:r>
        <w:r w:rsidRPr="005D6945">
          <w:t xml:space="preserve"> </w:t>
        </w:r>
        <w:r>
          <w:t>Règles de la Banque en matière de Fraude et Corruption</w:t>
        </w:r>
        <w:r>
          <w:tab/>
        </w:r>
        <w:r>
          <w:fldChar w:fldCharType="begin"/>
        </w:r>
        <w:r>
          <w:instrText xml:space="preserve"> PAGE   \* MERGEFORMAT </w:instrText>
        </w:r>
        <w:r>
          <w:fldChar w:fldCharType="separate"/>
        </w:r>
        <w:r>
          <w:rPr>
            <w:noProof/>
          </w:rPr>
          <w:t>107</w:t>
        </w:r>
        <w:r>
          <w:rPr>
            <w:noProof/>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450455"/>
      <w:docPartObj>
        <w:docPartGallery w:val="Page Numbers (Top of Page)"/>
        <w:docPartUnique/>
      </w:docPartObj>
    </w:sdtPr>
    <w:sdtEndPr>
      <w:rPr>
        <w:noProof/>
      </w:rPr>
    </w:sdtEndPr>
    <w:sdtContent>
      <w:p w14:paraId="4B4B4329" w14:textId="28A9E94F" w:rsidR="004B1725" w:rsidRPr="00BB4F08" w:rsidRDefault="004B1725" w:rsidP="00BB2FD7">
        <w:pPr>
          <w:pStyle w:val="En-tte"/>
          <w:pBdr>
            <w:bottom w:val="single" w:sz="4" w:space="0" w:color="auto"/>
          </w:pBdr>
        </w:pPr>
        <w:r w:rsidRPr="003410EF">
          <w:rPr>
            <w:b/>
          </w:rPr>
          <w:t>PARTIE 2 – Spécifications des Travaux</w:t>
        </w:r>
        <w:r>
          <w:rPr>
            <w:b/>
          </w:rPr>
          <w:t xml:space="preserve">           </w:t>
        </w:r>
        <w:r>
          <w:rPr>
            <w:b/>
          </w:rPr>
          <w:tab/>
        </w:r>
        <w:r>
          <w:rPr>
            <w:b/>
          </w:rPr>
          <w:tab/>
        </w:r>
        <w:r>
          <w:rPr>
            <w:b/>
          </w:rPr>
          <w:tab/>
        </w:r>
        <w:r>
          <w:rPr>
            <w:b/>
          </w:rPr>
          <w:tab/>
        </w:r>
        <w:r>
          <w:rPr>
            <w:b/>
          </w:rPr>
          <w:tab/>
        </w:r>
        <w:r>
          <w:rPr>
            <w:b/>
          </w:rPr>
          <w:tab/>
        </w:r>
        <w:r>
          <w:rPr>
            <w:b/>
          </w:rPr>
          <w:tab/>
          <w:t xml:space="preserve">   </w:t>
        </w:r>
        <w:r>
          <w:fldChar w:fldCharType="begin"/>
        </w:r>
        <w:r>
          <w:instrText xml:space="preserve"> PAGE   \* MERGEFORMAT </w:instrText>
        </w:r>
        <w:r>
          <w:fldChar w:fldCharType="separate"/>
        </w:r>
        <w:r>
          <w:rPr>
            <w:noProof/>
          </w:rPr>
          <w:t>111</w:t>
        </w:r>
        <w:r>
          <w:rPr>
            <w:noProof/>
          </w:rPr>
          <w:fldChar w:fldCharType="end"/>
        </w:r>
        <w:r>
          <w:rPr>
            <w:noProof/>
          </w:rPr>
          <w:t xml:space="preserve"> </w:t>
        </w:r>
      </w:p>
    </w:sdtContent>
  </w:sdt>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ADE8" w14:textId="2D6A8FA1" w:rsidR="004B1725" w:rsidRDefault="004B1725" w:rsidP="00654AC6">
    <w:pPr>
      <w:pStyle w:val="En-tte"/>
      <w:pBdr>
        <w:bottom w:val="single" w:sz="4" w:space="1" w:color="auto"/>
      </w:pBdr>
      <w:tabs>
        <w:tab w:val="right" w:pos="9360"/>
      </w:tabs>
      <w:ind w:left="0" w:firstLine="0"/>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419524"/>
      <w:docPartObj>
        <w:docPartGallery w:val="Page Numbers (Top of Page)"/>
        <w:docPartUnique/>
      </w:docPartObj>
    </w:sdtPr>
    <w:sdtEndPr>
      <w:rPr>
        <w:noProof/>
      </w:rPr>
    </w:sdtEndPr>
    <w:sdtContent>
      <w:p w14:paraId="1CB158AD" w14:textId="2AB2DE55" w:rsidR="004B1725" w:rsidRPr="00E938A9" w:rsidRDefault="004B1725" w:rsidP="00E938A9">
        <w:pPr>
          <w:pStyle w:val="En-tte"/>
          <w:pBdr>
            <w:bottom w:val="single" w:sz="4" w:space="1" w:color="auto"/>
          </w:pBdr>
          <w:tabs>
            <w:tab w:val="right" w:pos="9356"/>
          </w:tabs>
          <w:ind w:left="0" w:firstLine="0"/>
        </w:pPr>
        <w:r w:rsidRPr="00B07019">
          <w:t>Section VII</w:t>
        </w:r>
        <w:r>
          <w:t xml:space="preserve"> -</w:t>
        </w:r>
        <w:r w:rsidRPr="00B07019">
          <w:t xml:space="preserve"> Spécifications techniques et plan</w:t>
        </w:r>
        <w:r>
          <w:tab/>
        </w:r>
        <w:r>
          <w:fldChar w:fldCharType="begin"/>
        </w:r>
        <w:r>
          <w:instrText xml:space="preserve"> PAGE   \* MERGEFORMAT </w:instrText>
        </w:r>
        <w:r>
          <w:fldChar w:fldCharType="separate"/>
        </w:r>
        <w:r>
          <w:rPr>
            <w:noProof/>
          </w:rPr>
          <w:t>120</w:t>
        </w:r>
        <w:r>
          <w:rPr>
            <w:noProof/>
          </w:rPr>
          <w:fldChar w:fldCharType="end"/>
        </w:r>
      </w:p>
    </w:sdtContent>
  </w:sdt>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636977"/>
      <w:docPartObj>
        <w:docPartGallery w:val="Page Numbers (Top of Page)"/>
        <w:docPartUnique/>
      </w:docPartObj>
    </w:sdtPr>
    <w:sdtEndPr>
      <w:rPr>
        <w:noProof/>
      </w:rPr>
    </w:sdtEndPr>
    <w:sdtContent>
      <w:p w14:paraId="57E1964F" w14:textId="51E5C978" w:rsidR="004B1725" w:rsidRPr="00BB4F08" w:rsidRDefault="004B1725" w:rsidP="00945661">
        <w:pPr>
          <w:pStyle w:val="En-tte"/>
          <w:pBdr>
            <w:bottom w:val="single" w:sz="4" w:space="1" w:color="auto"/>
          </w:pBdr>
          <w:tabs>
            <w:tab w:val="right" w:pos="9356"/>
          </w:tabs>
          <w:ind w:left="0" w:firstLine="0"/>
        </w:pPr>
        <w:r w:rsidRPr="00B07019">
          <w:t>Section VII</w:t>
        </w:r>
        <w:r>
          <w:t xml:space="preserve"> -</w:t>
        </w:r>
        <w:r w:rsidRPr="00B07019">
          <w:t xml:space="preserve"> Spécifications techniques et plan</w:t>
        </w:r>
        <w:r>
          <w:tab/>
        </w:r>
        <w:r>
          <w:fldChar w:fldCharType="begin"/>
        </w:r>
        <w:r>
          <w:instrText xml:space="preserve"> PAGE   \* MERGEFORMAT </w:instrText>
        </w:r>
        <w:r>
          <w:fldChar w:fldCharType="separate"/>
        </w:r>
        <w:r>
          <w:rPr>
            <w:noProof/>
          </w:rPr>
          <w:t>112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16909"/>
      <w:docPartObj>
        <w:docPartGallery w:val="Page Numbers (Top of Page)"/>
        <w:docPartUnique/>
      </w:docPartObj>
    </w:sdtPr>
    <w:sdtEndPr>
      <w:rPr>
        <w:noProof/>
      </w:rPr>
    </w:sdtEndPr>
    <w:sdtContent>
      <w:p w14:paraId="6A1F4DAE" w14:textId="77777777" w:rsidR="004B1725" w:rsidRDefault="004B1725" w:rsidP="00752FAA">
        <w:pPr>
          <w:pStyle w:val="En-tte"/>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iv</w:t>
        </w:r>
        <w:r>
          <w:rPr>
            <w:noProof/>
          </w:rPr>
          <w:fldChar w:fldCharType="end"/>
        </w:r>
      </w:p>
    </w:sdtContent>
  </w:sdt>
  <w:p w14:paraId="4DF3E90C" w14:textId="77777777" w:rsidR="004B1725" w:rsidRDefault="004B1725">
    <w:pPr>
      <w:pStyle w:val="En-tt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936453"/>
      <w:docPartObj>
        <w:docPartGallery w:val="Page Numbers (Top of Page)"/>
        <w:docPartUnique/>
      </w:docPartObj>
    </w:sdtPr>
    <w:sdtEndPr>
      <w:rPr>
        <w:noProof/>
      </w:rPr>
    </w:sdtEndPr>
    <w:sdtContent>
      <w:p w14:paraId="122B1C2F" w14:textId="34E4CC4B" w:rsidR="004B1725" w:rsidRPr="00BB4F08" w:rsidRDefault="004B1725" w:rsidP="00BB2FD7">
        <w:pPr>
          <w:pStyle w:val="En-tte"/>
          <w:pBdr>
            <w:bottom w:val="single" w:sz="4" w:space="1" w:color="auto"/>
          </w:pBdr>
          <w:tabs>
            <w:tab w:val="right" w:pos="9356"/>
          </w:tabs>
        </w:pPr>
        <w:r w:rsidRPr="00BB2FD7">
          <w:rPr>
            <w:b/>
          </w:rPr>
          <w:t xml:space="preserve">PARTIE 3 – </w:t>
        </w:r>
        <w:r w:rsidR="0073456D">
          <w:rPr>
            <w:b/>
          </w:rPr>
          <w:t>Clauses</w:t>
        </w:r>
        <w:r w:rsidRPr="00AF36E5">
          <w:rPr>
            <w:b/>
          </w:rPr>
          <w:t xml:space="preserve"> et Formulaires du Marché</w:t>
        </w:r>
        <w:r>
          <w:tab/>
        </w:r>
        <w:r>
          <w:fldChar w:fldCharType="begin"/>
        </w:r>
        <w:r>
          <w:instrText xml:space="preserve"> PAGE   \* MERGEFORMAT </w:instrText>
        </w:r>
        <w:r>
          <w:fldChar w:fldCharType="separate"/>
        </w:r>
        <w:r>
          <w:rPr>
            <w:noProof/>
          </w:rPr>
          <w:t>121</w:t>
        </w:r>
        <w:r>
          <w:rPr>
            <w:noProof/>
          </w:rPr>
          <w:fldChar w:fldCharType="end"/>
        </w:r>
      </w:p>
    </w:sdtContent>
  </w:sdt>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684B" w14:textId="20CC714C" w:rsidR="004B1725" w:rsidRPr="00E77576" w:rsidRDefault="004B1725" w:rsidP="00A459B1">
    <w:pPr>
      <w:pStyle w:val="En-tte"/>
      <w:pBdr>
        <w:bottom w:val="single" w:sz="4" w:space="1" w:color="auto"/>
      </w:pBdr>
      <w:tabs>
        <w:tab w:val="right" w:pos="9360"/>
      </w:tabs>
      <w:ind w:left="0" w:firstLine="0"/>
    </w:pPr>
    <w:r>
      <w:rPr>
        <w:rStyle w:val="Numrodepage"/>
      </w:rPr>
      <w:fldChar w:fldCharType="begin"/>
    </w:r>
    <w:r>
      <w:rPr>
        <w:rStyle w:val="Numrodepage"/>
      </w:rPr>
      <w:instrText xml:space="preserve"> PAGE </w:instrText>
    </w:r>
    <w:r>
      <w:rPr>
        <w:rStyle w:val="Numrodepage"/>
      </w:rPr>
      <w:fldChar w:fldCharType="separate"/>
    </w:r>
    <w:r>
      <w:rPr>
        <w:rStyle w:val="Numrodepage"/>
        <w:noProof/>
      </w:rPr>
      <w:t>150</w:t>
    </w:r>
    <w:r>
      <w:rPr>
        <w:rStyle w:val="Numrodepage"/>
      </w:rPr>
      <w:fldChar w:fldCharType="end"/>
    </w:r>
    <w:r>
      <w:rPr>
        <w:rStyle w:val="Numrodepage"/>
      </w:rPr>
      <w:tab/>
    </w:r>
    <w:r w:rsidRPr="00E77576">
      <w:t>VII</w:t>
    </w:r>
    <w:r>
      <w:t>I</w:t>
    </w:r>
    <w:r w:rsidRPr="00E77576">
      <w:t>.  Cahier des Clauses administratives générales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609629"/>
      <w:docPartObj>
        <w:docPartGallery w:val="Page Numbers (Top of Page)"/>
        <w:docPartUnique/>
      </w:docPartObj>
    </w:sdtPr>
    <w:sdtEndPr>
      <w:rPr>
        <w:noProof/>
      </w:rPr>
    </w:sdtEndPr>
    <w:sdtContent>
      <w:p w14:paraId="49F50AE1" w14:textId="2D65835A" w:rsidR="004B1725" w:rsidRPr="00BC181E" w:rsidRDefault="004B1725" w:rsidP="00BC181E">
        <w:pPr>
          <w:pStyle w:val="En-tte"/>
          <w:pBdr>
            <w:bottom w:val="single" w:sz="4" w:space="1" w:color="auto"/>
          </w:pBdr>
          <w:tabs>
            <w:tab w:val="right" w:pos="9356"/>
          </w:tabs>
          <w:ind w:left="0" w:firstLine="0"/>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156</w:t>
        </w:r>
        <w:r>
          <w:rPr>
            <w:noProof/>
          </w:rPr>
          <w:fldChar w:fldCharType="end"/>
        </w:r>
      </w:p>
    </w:sdtContent>
  </w:sdt>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115481"/>
      <w:docPartObj>
        <w:docPartGallery w:val="Page Numbers (Top of Page)"/>
        <w:docPartUnique/>
      </w:docPartObj>
    </w:sdtPr>
    <w:sdtEndPr>
      <w:rPr>
        <w:noProof/>
      </w:rPr>
    </w:sdtEndPr>
    <w:sdtContent>
      <w:p w14:paraId="0650FEC4" w14:textId="129BEDC8" w:rsidR="004B1725" w:rsidRPr="00421566" w:rsidRDefault="004B1725" w:rsidP="00421566">
        <w:pPr>
          <w:pStyle w:val="En-tte"/>
          <w:pBdr>
            <w:bottom w:val="single" w:sz="4" w:space="1" w:color="auto"/>
          </w:pBdr>
          <w:tabs>
            <w:tab w:val="right" w:pos="9356"/>
          </w:tabs>
          <w:ind w:left="0" w:firstLine="0"/>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123</w:t>
        </w:r>
        <w:r>
          <w:rPr>
            <w:noProof/>
          </w:rPr>
          <w:fldChar w:fldCharType="end"/>
        </w:r>
      </w:p>
    </w:sdtContent>
  </w:sdt>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E748" w14:textId="1F8C3A7D" w:rsidR="004B1725" w:rsidRPr="00B724A6" w:rsidRDefault="004B1725" w:rsidP="00C50D3A">
    <w:pPr>
      <w:pStyle w:val="En-tte"/>
      <w:pBdr>
        <w:bottom w:val="single" w:sz="4" w:space="1" w:color="auto"/>
      </w:pBdr>
      <w:tabs>
        <w:tab w:val="right" w:pos="9360"/>
      </w:tabs>
      <w:ind w:left="0" w:firstLine="0"/>
    </w:pPr>
    <w:r>
      <w:rPr>
        <w:rStyle w:val="Numrodepage"/>
      </w:rPr>
      <w:fldChar w:fldCharType="begin"/>
    </w:r>
    <w:r>
      <w:rPr>
        <w:rStyle w:val="Numrodepage"/>
      </w:rPr>
      <w:instrText xml:space="preserve"> PAGE </w:instrText>
    </w:r>
    <w:r>
      <w:rPr>
        <w:rStyle w:val="Numrodepage"/>
      </w:rPr>
      <w:fldChar w:fldCharType="separate"/>
    </w:r>
    <w:r>
      <w:rPr>
        <w:rStyle w:val="Numrodepage"/>
        <w:noProof/>
      </w:rPr>
      <w:t>174</w:t>
    </w:r>
    <w:r>
      <w:rPr>
        <w:rStyle w:val="Numrodepage"/>
      </w:rPr>
      <w:fldChar w:fldCharType="end"/>
    </w:r>
    <w:r>
      <w:rPr>
        <w:rStyle w:val="Numrodepage"/>
      </w:rPr>
      <w:tab/>
      <w:t xml:space="preserve">Section IX.  </w:t>
    </w:r>
    <w:r>
      <w:t>Cahier des Clauses administratives particulières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18CE" w14:textId="3D704810" w:rsidR="004B1725" w:rsidRPr="00B724A6" w:rsidRDefault="004B1725" w:rsidP="000E282C">
    <w:pPr>
      <w:pStyle w:val="En-tte"/>
      <w:pBdr>
        <w:bottom w:val="single" w:sz="4" w:space="1" w:color="auto"/>
      </w:pBdr>
      <w:tabs>
        <w:tab w:val="right" w:pos="9360"/>
      </w:tabs>
    </w:pPr>
    <w:r>
      <w:t>Section IX - Cahier des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166</w:t>
    </w:r>
    <w:r>
      <w:rPr>
        <w:rStyle w:val="Numrodepage"/>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679568"/>
      <w:docPartObj>
        <w:docPartGallery w:val="Page Numbers (Top of Page)"/>
        <w:docPartUnique/>
      </w:docPartObj>
    </w:sdtPr>
    <w:sdtEndPr>
      <w:rPr>
        <w:noProof/>
      </w:rPr>
    </w:sdtEndPr>
    <w:sdtContent>
      <w:p w14:paraId="57DC358F" w14:textId="2EED1D6F" w:rsidR="004B1725" w:rsidRPr="001F01C4" w:rsidRDefault="004B1725" w:rsidP="001F01C4">
        <w:pPr>
          <w:pStyle w:val="En-tte"/>
          <w:pBdr>
            <w:bottom w:val="single" w:sz="4" w:space="1" w:color="auto"/>
          </w:pBdr>
          <w:tabs>
            <w:tab w:val="right" w:pos="9356"/>
          </w:tabs>
          <w:ind w:left="0" w:firstLine="0"/>
        </w:pPr>
        <w:r w:rsidRPr="00421566">
          <w:t xml:space="preserve">Section </w:t>
        </w:r>
        <w:r>
          <w:t>IX -</w:t>
        </w:r>
        <w:r w:rsidRPr="00421566">
          <w:t xml:space="preserve"> </w:t>
        </w:r>
        <w:r w:rsidRPr="001F01C4">
          <w:t>Cahier des Clauses administratives particulières</w:t>
        </w:r>
        <w:r>
          <w:tab/>
        </w:r>
        <w:r>
          <w:fldChar w:fldCharType="begin"/>
        </w:r>
        <w:r>
          <w:instrText xml:space="preserve"> PAGE   \* MERGEFORMAT </w:instrText>
        </w:r>
        <w:r>
          <w:fldChar w:fldCharType="separate"/>
        </w:r>
        <w:r>
          <w:rPr>
            <w:noProof/>
          </w:rPr>
          <w:t>157</w:t>
        </w:r>
        <w:r>
          <w:rPr>
            <w:noProof/>
          </w:rPr>
          <w:fldChar w:fldCharType="end"/>
        </w:r>
      </w:p>
    </w:sdtContent>
  </w:sdt>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AF0B" w14:textId="15D5F2B8" w:rsidR="004B1725" w:rsidRDefault="004B1725" w:rsidP="00B26E4A">
    <w:pPr>
      <w:pStyle w:val="En-tte"/>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192</w:t>
    </w:r>
    <w:r>
      <w:rPr>
        <w:noProof/>
      </w:rPr>
      <w:fldChar w:fldCharType="end"/>
    </w:r>
    <w:r>
      <w:tab/>
      <w:t>Section X. Formulaires du Marché</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6FBD" w14:textId="7261AD2E" w:rsidR="004B1725" w:rsidRPr="00F74954" w:rsidRDefault="004B1725" w:rsidP="00F74954">
    <w:pPr>
      <w:pStyle w:val="En-tte"/>
      <w:pBdr>
        <w:bottom w:val="single" w:sz="4" w:space="1" w:color="auto"/>
      </w:pBdr>
      <w:tabs>
        <w:tab w:val="right" w:pos="9360"/>
      </w:tabs>
    </w:pPr>
    <w:r>
      <w:t xml:space="preserve">Section X - </w:t>
    </w:r>
    <w:r w:rsidRPr="000E282C">
      <w:t>Formulaires du Marché</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183</w:t>
    </w:r>
    <w:r>
      <w:rPr>
        <w:rStyle w:val="Numrodepage"/>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E05C" w14:textId="0DE15D44" w:rsidR="004B1725" w:rsidRPr="000E282C" w:rsidRDefault="004B1725" w:rsidP="000E282C">
    <w:pPr>
      <w:pStyle w:val="En-tte"/>
      <w:pBdr>
        <w:bottom w:val="single" w:sz="4" w:space="1" w:color="auto"/>
      </w:pBdr>
      <w:tabs>
        <w:tab w:val="right" w:pos="9360"/>
      </w:tabs>
    </w:pPr>
    <w:r>
      <w:t xml:space="preserve">Section X - </w:t>
    </w:r>
    <w:r w:rsidRPr="000E282C">
      <w:t>Formulaires du Marché</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167</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5061" w14:textId="3F4BB7B1" w:rsidR="004B1725" w:rsidRPr="001B17AC" w:rsidRDefault="004B1725" w:rsidP="001B17AC">
    <w:pPr>
      <w:pStyle w:val="En-tte"/>
      <w:pBdr>
        <w:bottom w:val="single" w:sz="4" w:space="1" w:color="auto"/>
      </w:pBdr>
      <w:tabs>
        <w:tab w:val="right" w:pos="9360"/>
      </w:tabs>
    </w:pPr>
    <w:r w:rsidRPr="001B17AC">
      <w:rPr>
        <w:rStyle w:val="Numrodepage"/>
      </w:rPr>
      <w:fldChar w:fldCharType="begin"/>
    </w:r>
    <w:r w:rsidRPr="001B17AC">
      <w:rPr>
        <w:rStyle w:val="Numrodepage"/>
      </w:rPr>
      <w:instrText xml:space="preserve"> PAGE </w:instrText>
    </w:r>
    <w:r w:rsidRPr="001B17AC">
      <w:rPr>
        <w:rStyle w:val="Numrodepage"/>
      </w:rPr>
      <w:fldChar w:fldCharType="separate"/>
    </w:r>
    <w:r>
      <w:rPr>
        <w:rStyle w:val="Numrodepage"/>
        <w:noProof/>
      </w:rPr>
      <w:t>viii</w:t>
    </w:r>
    <w:r w:rsidRPr="001B17AC">
      <w:rPr>
        <w:rStyle w:val="Numrodepage"/>
      </w:rPr>
      <w:fldChar w:fldCharType="end"/>
    </w:r>
    <w:r>
      <w:rPr>
        <w:rStyle w:val="Numrodepage"/>
      </w:rPr>
      <w:tab/>
    </w:r>
    <w:r>
      <w:t>Sommaire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269826"/>
      <w:docPartObj>
        <w:docPartGallery w:val="Page Numbers (Top of Page)"/>
        <w:docPartUnique/>
      </w:docPartObj>
    </w:sdtPr>
    <w:sdtEndPr>
      <w:rPr>
        <w:noProof/>
      </w:rPr>
    </w:sdtEndPr>
    <w:sdtContent>
      <w:p w14:paraId="40BE06B2" w14:textId="0F9319B2" w:rsidR="004B1725" w:rsidRPr="007F12CC" w:rsidRDefault="004B1725" w:rsidP="007F12CC">
        <w:pPr>
          <w:pStyle w:val="En-tte"/>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viii</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84252"/>
      <w:docPartObj>
        <w:docPartGallery w:val="Page Numbers (Top of Page)"/>
        <w:docPartUnique/>
      </w:docPartObj>
    </w:sdtPr>
    <w:sdtEndPr>
      <w:rPr>
        <w:noProof/>
      </w:rPr>
    </w:sdtEndPr>
    <w:sdtContent>
      <w:p w14:paraId="72594F81" w14:textId="39F04048" w:rsidR="004B1725" w:rsidRPr="00506A94" w:rsidRDefault="004B1725" w:rsidP="00506A94">
        <w:pPr>
          <w:pStyle w:val="En-tte"/>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vii</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A6A9" w14:textId="77777777" w:rsidR="004B1725" w:rsidRDefault="004B1725">
    <w:pPr>
      <w:pStyle w:val="En-tte"/>
      <w:framePr w:wrap="auto" w:vAnchor="text" w:hAnchor="margin" w:xAlign="outside" w:y="1"/>
      <w:rPr>
        <w:rStyle w:val="Numrodepage"/>
      </w:rPr>
    </w:pPr>
  </w:p>
  <w:p w14:paraId="64395A1D" w14:textId="4430D8A6" w:rsidR="004B1725" w:rsidRDefault="004B1725" w:rsidP="00277084">
    <w:pPr>
      <w:pStyle w:val="En-tte"/>
      <w:pBdr>
        <w:bottom w:val="single" w:sz="4" w:space="1" w:color="auto"/>
      </w:pBdr>
      <w:tabs>
        <w:tab w:val="right" w:pos="9270"/>
      </w:tabs>
      <w:ind w:right="69"/>
      <w:jc w:val="right"/>
    </w:pPr>
    <w:r>
      <w:tab/>
    </w:r>
    <w:r>
      <w:fldChar w:fldCharType="begin"/>
    </w:r>
    <w:r>
      <w:instrText xml:space="preserve"> PAGE   \* MERGEFORMAT </w:instrText>
    </w:r>
    <w:r>
      <w:fldChar w:fldCharType="separate"/>
    </w:r>
    <w:r>
      <w:rPr>
        <w:noProof/>
      </w:rPr>
      <w:t>x</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15881"/>
      <w:docPartObj>
        <w:docPartGallery w:val="Page Numbers (Top of Page)"/>
        <w:docPartUnique/>
      </w:docPartObj>
    </w:sdtPr>
    <w:sdtEndPr>
      <w:rPr>
        <w:noProof/>
      </w:rPr>
    </w:sdtEndPr>
    <w:sdtContent>
      <w:p w14:paraId="04EDEE00" w14:textId="684A5C38" w:rsidR="004B1725" w:rsidRDefault="004B1725" w:rsidP="00092AEE">
        <w:pPr>
          <w:pStyle w:val="En-tte"/>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9C01B48"/>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2" w15:restartNumberingAfterBreak="0">
    <w:nsid w:val="02C0350B"/>
    <w:multiLevelType w:val="multilevel"/>
    <w:tmpl w:val="0409001F"/>
    <w:styleLink w:val="Style18"/>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4"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331A29"/>
    <w:multiLevelType w:val="hybridMultilevel"/>
    <w:tmpl w:val="ABB27EE2"/>
    <w:lvl w:ilvl="0" w:tplc="AF8033CA">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15:restartNumberingAfterBreak="0">
    <w:nsid w:val="069823BD"/>
    <w:multiLevelType w:val="multilevel"/>
    <w:tmpl w:val="08EE0860"/>
    <w:lvl w:ilvl="0">
      <w:start w:val="1"/>
      <w:numFmt w:val="decimal"/>
      <w:pStyle w:val="Sec3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0F06EB"/>
    <w:multiLevelType w:val="hybridMultilevel"/>
    <w:tmpl w:val="A10833B8"/>
    <w:lvl w:ilvl="0" w:tplc="AF8033CA">
      <w:start w:val="1"/>
      <w:numFmt w:val="lowerLetter"/>
      <w:lvlText w:val="(%1)"/>
      <w:lvlJc w:val="left"/>
      <w:pPr>
        <w:ind w:left="3960" w:hanging="360"/>
      </w:p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8" w15:restartNumberingAfterBreak="0">
    <w:nsid w:val="09BF03CB"/>
    <w:multiLevelType w:val="hybridMultilevel"/>
    <w:tmpl w:val="5EE01A4E"/>
    <w:lvl w:ilvl="0" w:tplc="E8BC1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15633D"/>
    <w:multiLevelType w:val="hybridMultilevel"/>
    <w:tmpl w:val="CAEE9770"/>
    <w:lvl w:ilvl="0" w:tplc="6CFEBA44">
      <w:start w:val="1"/>
      <w:numFmt w:val="bullet"/>
      <w:lvlText w:val=""/>
      <w:lvlJc w:val="left"/>
      <w:pPr>
        <w:ind w:left="936"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0B404C7A"/>
    <w:multiLevelType w:val="hybridMultilevel"/>
    <w:tmpl w:val="2D4415F4"/>
    <w:lvl w:ilvl="0" w:tplc="435C7C16">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6F62DA"/>
    <w:multiLevelType w:val="hybridMultilevel"/>
    <w:tmpl w:val="20001BF2"/>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B1428C"/>
    <w:multiLevelType w:val="hybridMultilevel"/>
    <w:tmpl w:val="8FB0EDB4"/>
    <w:lvl w:ilvl="0" w:tplc="9B161874">
      <w:start w:val="1"/>
      <w:numFmt w:val="upperLetter"/>
      <w:pStyle w:val="Sec1Head1"/>
      <w:lvlText w:val="%1."/>
      <w:lvlJc w:val="left"/>
      <w:pPr>
        <w:ind w:left="1008" w:hanging="360"/>
      </w:pPr>
    </w:lvl>
    <w:lvl w:ilvl="1" w:tplc="AD3A3058">
      <w:start w:val="1"/>
      <w:numFmt w:val="decimal"/>
      <w:lvlText w:val="%2."/>
      <w:lvlJc w:val="left"/>
      <w:pPr>
        <w:ind w:left="2078" w:hanging="71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0BB96AD1"/>
    <w:multiLevelType w:val="multilevel"/>
    <w:tmpl w:val="8BFA730C"/>
    <w:lvl w:ilvl="0">
      <w:start w:val="3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D47058C"/>
    <w:multiLevelType w:val="multilevel"/>
    <w:tmpl w:val="73F050EC"/>
    <w:styleLink w:val="Style13"/>
    <w:lvl w:ilvl="0">
      <w:start w:val="1"/>
      <w:numFmt w:val="decimal"/>
      <w:lvlText w:val="%1."/>
      <w:lvlJc w:val="left"/>
      <w:pPr>
        <w:tabs>
          <w:tab w:val="num" w:pos="432"/>
        </w:tabs>
        <w:ind w:left="432" w:hanging="432"/>
      </w:pPr>
      <w:rPr>
        <w:rFonts w:hint="default"/>
        <w:b/>
        <w:i w:val="0"/>
        <w:color w:val="auto"/>
        <w:sz w:val="24"/>
        <w:szCs w:val="24"/>
      </w:rPr>
    </w:lvl>
    <w:lvl w:ilvl="1">
      <w:start w:val="3"/>
      <w:numFmt w:val="decimal"/>
      <w:lvlText w:val="%1.%2"/>
      <w:lvlJc w:val="left"/>
      <w:pPr>
        <w:tabs>
          <w:tab w:val="num" w:pos="954"/>
        </w:tabs>
        <w:ind w:left="954" w:hanging="504"/>
      </w:pPr>
      <w:rPr>
        <w:rFonts w:hint="default"/>
        <w:b/>
        <w:bCs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D494D74"/>
    <w:multiLevelType w:val="multilevel"/>
    <w:tmpl w:val="73F050EC"/>
    <w:lvl w:ilvl="0">
      <w:start w:val="1"/>
      <w:numFmt w:val="decimal"/>
      <w:lvlText w:val="%1."/>
      <w:lvlJc w:val="left"/>
      <w:pPr>
        <w:tabs>
          <w:tab w:val="num" w:pos="432"/>
        </w:tabs>
        <w:ind w:left="432" w:hanging="432"/>
      </w:pPr>
      <w:rPr>
        <w:rFonts w:hint="default"/>
        <w:b/>
        <w:i w:val="0"/>
        <w:color w:val="auto"/>
        <w:sz w:val="24"/>
        <w:szCs w:val="24"/>
      </w:rPr>
    </w:lvl>
    <w:lvl w:ilvl="1">
      <w:start w:val="1"/>
      <w:numFmt w:val="decimal"/>
      <w:lvlText w:val="%1.%2"/>
      <w:lvlJc w:val="left"/>
      <w:pPr>
        <w:tabs>
          <w:tab w:val="num" w:pos="954"/>
        </w:tabs>
        <w:ind w:left="954" w:hanging="504"/>
      </w:pPr>
      <w:rPr>
        <w:rFonts w:hint="default"/>
        <w:b/>
        <w:bCs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D577B75"/>
    <w:multiLevelType w:val="hybridMultilevel"/>
    <w:tmpl w:val="0554A3C2"/>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0E4F2CD1"/>
    <w:multiLevelType w:val="hybridMultilevel"/>
    <w:tmpl w:val="64C07FE2"/>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7D36F95C">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B769B1"/>
    <w:multiLevelType w:val="multilevel"/>
    <w:tmpl w:val="0409001D"/>
    <w:styleLink w:val="Style20"/>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62067A"/>
    <w:multiLevelType w:val="hybridMultilevel"/>
    <w:tmpl w:val="675471BC"/>
    <w:lvl w:ilvl="0" w:tplc="AF8033CA">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3" w15:restartNumberingAfterBreak="0">
    <w:nsid w:val="134C7D77"/>
    <w:multiLevelType w:val="hybridMultilevel"/>
    <w:tmpl w:val="F79E08F0"/>
    <w:lvl w:ilvl="0" w:tplc="AF8033CA">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24" w15:restartNumberingAfterBreak="0">
    <w:nsid w:val="13612574"/>
    <w:multiLevelType w:val="hybridMultilevel"/>
    <w:tmpl w:val="391E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55042B"/>
    <w:multiLevelType w:val="hybridMultilevel"/>
    <w:tmpl w:val="05EA424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9B762A"/>
    <w:multiLevelType w:val="hybridMultilevel"/>
    <w:tmpl w:val="DCFC456A"/>
    <w:lvl w:ilvl="0" w:tplc="B8A657FC">
      <w:start w:val="1"/>
      <w:numFmt w:val="lowerLetter"/>
      <w:lvlText w:val="(%1)"/>
      <w:lvlJc w:val="left"/>
      <w:pPr>
        <w:ind w:left="1080" w:hanging="360"/>
      </w:pPr>
      <w:rPr>
        <w:rFonts w:cs="Times New Roman" w:hint="default"/>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3A28756E">
      <w:start w:val="1"/>
      <w:numFmt w:val="lowerRoman"/>
      <w:lvlText w:val="%3)"/>
      <w:lvlJc w:val="left"/>
      <w:pPr>
        <w:ind w:left="2700" w:hanging="720"/>
      </w:pPr>
      <w:rPr>
        <w:rFonts w:hint="default"/>
      </w:rPr>
    </w:lvl>
    <w:lvl w:ilvl="3" w:tplc="78EEE804">
      <w:start w:val="1"/>
      <w:numFmt w:val="decimal"/>
      <w:pStyle w:val="SecIIIH1-1"/>
      <w:lvlText w:val="%4."/>
      <w:lvlJc w:val="left"/>
      <w:pPr>
        <w:ind w:left="3195"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B11244A"/>
    <w:multiLevelType w:val="singleLevel"/>
    <w:tmpl w:val="EF728D6C"/>
    <w:lvl w:ilvl="0">
      <w:start w:val="1"/>
      <w:numFmt w:val="lowerRoman"/>
      <w:lvlText w:val="(%1)"/>
      <w:lvlJc w:val="left"/>
      <w:pPr>
        <w:ind w:left="1440" w:hanging="360"/>
      </w:pPr>
      <w:rPr>
        <w:rFonts w:hint="default"/>
      </w:rPr>
    </w:lvl>
  </w:abstractNum>
  <w:abstractNum w:abstractNumId="28" w15:restartNumberingAfterBreak="0">
    <w:nsid w:val="1B1948B9"/>
    <w:multiLevelType w:val="hybridMultilevel"/>
    <w:tmpl w:val="13086452"/>
    <w:lvl w:ilvl="0" w:tplc="A232017C">
      <w:start w:val="1"/>
      <w:numFmt w:val="lowerLetter"/>
      <w:lvlText w:val="(%1)"/>
      <w:lvlJc w:val="left"/>
      <w:pPr>
        <w:ind w:left="1354" w:hanging="360"/>
      </w:pPr>
      <w:rPr>
        <w:rFonts w:asciiTheme="minorHAnsi" w:hAnsiTheme="minorHAnsi" w:cstheme="minorHAnsi"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9" w15:restartNumberingAfterBreak="0">
    <w:nsid w:val="1D272767"/>
    <w:multiLevelType w:val="hybridMultilevel"/>
    <w:tmpl w:val="8E2A42DE"/>
    <w:lvl w:ilvl="0" w:tplc="C0784DDE">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D627516"/>
    <w:multiLevelType w:val="multilevel"/>
    <w:tmpl w:val="12081890"/>
    <w:lvl w:ilvl="0">
      <w:start w:val="1"/>
      <w:numFmt w:val="decimal"/>
      <w:suff w:val="space"/>
      <w:lvlText w:val="%1."/>
      <w:lvlJc w:val="left"/>
      <w:pPr>
        <w:ind w:left="720" w:hanging="720"/>
      </w:pPr>
      <w:rPr>
        <w:rFonts w:ascii="Times New Roman Bold" w:hAnsi="Times New Roman Bold" w:hint="default"/>
        <w:b/>
        <w:i w:val="0"/>
        <w:strike w:val="0"/>
        <w:sz w:val="32"/>
        <w:szCs w:val="32"/>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1" w15:restartNumberingAfterBreak="0">
    <w:nsid w:val="1DF97EE6"/>
    <w:multiLevelType w:val="hybridMultilevel"/>
    <w:tmpl w:val="3AE83BC6"/>
    <w:lvl w:ilvl="0" w:tplc="5E6AA50E">
      <w:start w:val="5"/>
      <w:numFmt w:val="none"/>
      <w:lvlText w:val=""/>
      <w:lvlJc w:val="left"/>
      <w:pPr>
        <w:ind w:left="1080" w:hanging="360"/>
      </w:pPr>
      <w:rPr>
        <w:rFonts w:ascii="Symbol"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E24072D"/>
    <w:multiLevelType w:val="hybridMultilevel"/>
    <w:tmpl w:val="E54C54E6"/>
    <w:lvl w:ilvl="0" w:tplc="575E3B50">
      <w:start w:val="1"/>
      <w:numFmt w:val="lowerRoman"/>
      <w:lvlText w:val="(%1)"/>
      <w:lvlJc w:val="left"/>
      <w:pPr>
        <w:ind w:left="1239" w:hanging="36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4"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1F176084"/>
    <w:multiLevelType w:val="hybridMultilevel"/>
    <w:tmpl w:val="D4F8D7A8"/>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D78C9976">
      <w:start w:val="2"/>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15:restartNumberingAfterBreak="0">
    <w:nsid w:val="21131263"/>
    <w:multiLevelType w:val="hybridMultilevel"/>
    <w:tmpl w:val="41CECDE2"/>
    <w:lvl w:ilvl="0" w:tplc="A232017C">
      <w:start w:val="1"/>
      <w:numFmt w:val="lowerLetter"/>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11563F7"/>
    <w:multiLevelType w:val="hybridMultilevel"/>
    <w:tmpl w:val="73CE2DA8"/>
    <w:lvl w:ilvl="0" w:tplc="F1E8F9D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2C5936"/>
    <w:multiLevelType w:val="hybridMultilevel"/>
    <w:tmpl w:val="8C4A5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933097"/>
    <w:multiLevelType w:val="hybridMultilevel"/>
    <w:tmpl w:val="7A465D74"/>
    <w:lvl w:ilvl="0" w:tplc="AF8033CA">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0" w15:restartNumberingAfterBreak="0">
    <w:nsid w:val="21AD10CB"/>
    <w:multiLevelType w:val="hybridMultilevel"/>
    <w:tmpl w:val="D3BA375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7C39C2"/>
    <w:multiLevelType w:val="hybridMultilevel"/>
    <w:tmpl w:val="F30246E2"/>
    <w:lvl w:ilvl="0" w:tplc="FC3E816A">
      <w:start w:val="1"/>
      <w:numFmt w:val="lowerRoman"/>
      <w:lvlText w:val="(%1)"/>
      <w:lvlJc w:val="left"/>
      <w:pPr>
        <w:ind w:left="1512" w:hanging="360"/>
      </w:pPr>
      <w:rPr>
        <w:rFonts w:ascii="Times New Roman" w:hAnsi="Times New Roman" w:hint="default"/>
        <w:b w:val="0"/>
        <w:i w:val="0"/>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2" w15:restartNumberingAfterBreak="0">
    <w:nsid w:val="24087086"/>
    <w:multiLevelType w:val="hybridMultilevel"/>
    <w:tmpl w:val="00EA82DC"/>
    <w:lvl w:ilvl="0" w:tplc="98EE76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44" w15:restartNumberingAfterBreak="0">
    <w:nsid w:val="259A41C9"/>
    <w:multiLevelType w:val="hybridMultilevel"/>
    <w:tmpl w:val="1A42C17C"/>
    <w:lvl w:ilvl="0" w:tplc="E8BC149E">
      <w:start w:val="1"/>
      <w:numFmt w:val="lowerLetter"/>
      <w:lvlText w:val="(%1)"/>
      <w:lvlJc w:val="left"/>
      <w:pPr>
        <w:ind w:left="1419" w:hanging="360"/>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45" w15:restartNumberingAfterBreak="0">
    <w:nsid w:val="25CB0757"/>
    <w:multiLevelType w:val="multilevel"/>
    <w:tmpl w:val="0409001D"/>
    <w:styleLink w:val="Style2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61E0CFA"/>
    <w:multiLevelType w:val="hybridMultilevel"/>
    <w:tmpl w:val="3B5458E2"/>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6CAABCE">
      <w:start w:val="1"/>
      <w:numFmt w:val="decimal"/>
      <w:lvlText w:val="%4."/>
      <w:lvlJc w:val="left"/>
      <w:pPr>
        <w:ind w:left="2880" w:hanging="360"/>
      </w:pPr>
      <w:rPr>
        <w:rFonts w:hint="default"/>
      </w:rPr>
    </w:lvl>
    <w:lvl w:ilvl="4" w:tplc="47B42FE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7854474"/>
    <w:multiLevelType w:val="multilevel"/>
    <w:tmpl w:val="0409001D"/>
    <w:styleLink w:val="Style17"/>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7F47E4D"/>
    <w:multiLevelType w:val="hybridMultilevel"/>
    <w:tmpl w:val="3738AF18"/>
    <w:lvl w:ilvl="0" w:tplc="86F4A026">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905BE1"/>
    <w:multiLevelType w:val="multilevel"/>
    <w:tmpl w:val="058630E4"/>
    <w:lvl w:ilvl="0">
      <w:start w:val="48"/>
      <w:numFmt w:val="decimal"/>
      <w:lvlText w:val="%1"/>
      <w:lvlJc w:val="left"/>
      <w:pPr>
        <w:ind w:left="720" w:hanging="720"/>
      </w:pPr>
      <w:rPr>
        <w:rFonts w:hint="default"/>
      </w:rPr>
    </w:lvl>
    <w:lvl w:ilvl="1">
      <w:start w:val="10"/>
      <w:numFmt w:val="decimal"/>
      <w:lvlText w:val="%1.%2"/>
      <w:lvlJc w:val="left"/>
      <w:pPr>
        <w:ind w:left="845" w:hanging="720"/>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50" w15:restartNumberingAfterBreak="0">
    <w:nsid w:val="28A04D9D"/>
    <w:multiLevelType w:val="hybridMultilevel"/>
    <w:tmpl w:val="64E88F2C"/>
    <w:lvl w:ilvl="0" w:tplc="E8BC14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95F64F3"/>
    <w:multiLevelType w:val="multilevel"/>
    <w:tmpl w:val="F43C46E8"/>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9BD7B8D"/>
    <w:multiLevelType w:val="singleLevel"/>
    <w:tmpl w:val="AF8033CA"/>
    <w:lvl w:ilvl="0">
      <w:start w:val="1"/>
      <w:numFmt w:val="lowerLetter"/>
      <w:lvlText w:val="(%1)"/>
      <w:lvlJc w:val="left"/>
      <w:pPr>
        <w:ind w:left="720" w:hanging="360"/>
      </w:pPr>
    </w:lvl>
  </w:abstractNum>
  <w:abstractNum w:abstractNumId="53" w15:restartNumberingAfterBreak="0">
    <w:nsid w:val="29E86A0F"/>
    <w:multiLevelType w:val="hybridMultilevel"/>
    <w:tmpl w:val="FE70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E95063"/>
    <w:multiLevelType w:val="multilevel"/>
    <w:tmpl w:val="0409001D"/>
    <w:styleLink w:val="Style19"/>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2EDD7ED8"/>
    <w:multiLevelType w:val="hybridMultilevel"/>
    <w:tmpl w:val="AC50FD7E"/>
    <w:lvl w:ilvl="0" w:tplc="FFFFFFFF">
      <w:start w:val="1"/>
      <w:numFmt w:val="lowerLetter"/>
      <w:lvlText w:val="(%1)"/>
      <w:lvlJc w:val="left"/>
      <w:pPr>
        <w:ind w:left="1419" w:hanging="360"/>
      </w:pPr>
      <w:rPr>
        <w:rFonts w:hint="default"/>
      </w:rPr>
    </w:lvl>
    <w:lvl w:ilvl="1" w:tplc="575E3B50">
      <w:start w:val="1"/>
      <w:numFmt w:val="lowerRoman"/>
      <w:lvlText w:val="(%2)"/>
      <w:lvlJc w:val="left"/>
      <w:pPr>
        <w:ind w:left="2139" w:hanging="360"/>
      </w:pPr>
      <w:rPr>
        <w:rFonts w:hint="default"/>
      </w:rPr>
    </w:lvl>
    <w:lvl w:ilvl="2" w:tplc="FFFFFFFF" w:tentative="1">
      <w:start w:val="1"/>
      <w:numFmt w:val="lowerRoman"/>
      <w:lvlText w:val="%3."/>
      <w:lvlJc w:val="right"/>
      <w:pPr>
        <w:ind w:left="2859" w:hanging="180"/>
      </w:pPr>
    </w:lvl>
    <w:lvl w:ilvl="3" w:tplc="FFFFFFFF" w:tentative="1">
      <w:start w:val="1"/>
      <w:numFmt w:val="decimal"/>
      <w:lvlText w:val="%4."/>
      <w:lvlJc w:val="left"/>
      <w:pPr>
        <w:ind w:left="3579" w:hanging="360"/>
      </w:pPr>
    </w:lvl>
    <w:lvl w:ilvl="4" w:tplc="FFFFFFFF" w:tentative="1">
      <w:start w:val="1"/>
      <w:numFmt w:val="lowerLetter"/>
      <w:lvlText w:val="%5."/>
      <w:lvlJc w:val="left"/>
      <w:pPr>
        <w:ind w:left="4299" w:hanging="360"/>
      </w:pPr>
    </w:lvl>
    <w:lvl w:ilvl="5" w:tplc="FFFFFFFF" w:tentative="1">
      <w:start w:val="1"/>
      <w:numFmt w:val="lowerRoman"/>
      <w:lvlText w:val="%6."/>
      <w:lvlJc w:val="right"/>
      <w:pPr>
        <w:ind w:left="5019" w:hanging="180"/>
      </w:pPr>
    </w:lvl>
    <w:lvl w:ilvl="6" w:tplc="FFFFFFFF" w:tentative="1">
      <w:start w:val="1"/>
      <w:numFmt w:val="decimal"/>
      <w:lvlText w:val="%7."/>
      <w:lvlJc w:val="left"/>
      <w:pPr>
        <w:ind w:left="5739" w:hanging="360"/>
      </w:pPr>
    </w:lvl>
    <w:lvl w:ilvl="7" w:tplc="FFFFFFFF" w:tentative="1">
      <w:start w:val="1"/>
      <w:numFmt w:val="lowerLetter"/>
      <w:lvlText w:val="%8."/>
      <w:lvlJc w:val="left"/>
      <w:pPr>
        <w:ind w:left="6459" w:hanging="360"/>
      </w:pPr>
    </w:lvl>
    <w:lvl w:ilvl="8" w:tplc="FFFFFFFF" w:tentative="1">
      <w:start w:val="1"/>
      <w:numFmt w:val="lowerRoman"/>
      <w:lvlText w:val="%9."/>
      <w:lvlJc w:val="right"/>
      <w:pPr>
        <w:ind w:left="7179" w:hanging="180"/>
      </w:pPr>
    </w:lvl>
  </w:abstractNum>
  <w:abstractNum w:abstractNumId="58" w15:restartNumberingAfterBreak="0">
    <w:nsid w:val="2FD3766D"/>
    <w:multiLevelType w:val="multilevel"/>
    <w:tmpl w:val="CF9ACF74"/>
    <w:lvl w:ilvl="0">
      <w:start w:val="1"/>
      <w:numFmt w:val="decimal"/>
      <w:pStyle w:val="Sec1Head2"/>
      <w:lvlText w:val="%1."/>
      <w:lvlJc w:val="left"/>
      <w:pPr>
        <w:ind w:left="1440" w:hanging="360"/>
      </w:pPr>
      <w:rPr>
        <w:rFonts w:hint="default"/>
      </w:rPr>
    </w:lvl>
    <w:lvl w:ilvl="1">
      <w:start w:val="1"/>
      <w:numFmt w:val="decimal"/>
      <w:pStyle w:val="Sec1Head3"/>
      <w:lvlText w:val="%1.%2"/>
      <w:lvlJc w:val="left"/>
      <w:pPr>
        <w:ind w:left="1116" w:hanging="576"/>
      </w:pPr>
      <w:rPr>
        <w:rFonts w:hint="default"/>
        <w:b w:val="0"/>
        <w:bCs/>
        <w:i w:val="0"/>
        <w:iCs/>
        <w:sz w:val="24"/>
        <w:szCs w:val="24"/>
      </w:rPr>
    </w:lvl>
    <w:lvl w:ilvl="2">
      <w:start w:val="1"/>
      <w:numFmt w:val="lowerLetter"/>
      <w:lvlText w:val="(%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FE366F0"/>
    <w:multiLevelType w:val="multilevel"/>
    <w:tmpl w:val="8D462838"/>
    <w:lvl w:ilvl="0">
      <w:start w:val="3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30AC038F"/>
    <w:multiLevelType w:val="hybridMultilevel"/>
    <w:tmpl w:val="47C2376C"/>
    <w:lvl w:ilvl="0" w:tplc="435C7C16">
      <w:start w:val="5"/>
      <w:numFmt w:val="bullet"/>
      <w:lvlText w:val="-"/>
      <w:lvlJc w:val="left"/>
      <w:pPr>
        <w:ind w:left="1485" w:hanging="360"/>
      </w:pPr>
      <w:rPr>
        <w:rFonts w:ascii="Arial" w:eastAsia="Times New Roman" w:hAnsi="Arial" w:cs="Aria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1" w15:restartNumberingAfterBreak="0">
    <w:nsid w:val="32D0105E"/>
    <w:multiLevelType w:val="hybridMultilevel"/>
    <w:tmpl w:val="46160764"/>
    <w:lvl w:ilvl="0" w:tplc="E8BC149E">
      <w:start w:val="1"/>
      <w:numFmt w:val="lowerLetter"/>
      <w:lvlText w:val="(%1)"/>
      <w:lvlJc w:val="left"/>
      <w:pPr>
        <w:ind w:left="1419" w:hanging="360"/>
      </w:pPr>
      <w:rPr>
        <w:rFonts w:hint="default"/>
      </w:rPr>
    </w:lvl>
    <w:lvl w:ilvl="1" w:tplc="04090019">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62"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35525281"/>
    <w:multiLevelType w:val="multilevel"/>
    <w:tmpl w:val="AA10A0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5F47F45"/>
    <w:multiLevelType w:val="multilevel"/>
    <w:tmpl w:val="4066187A"/>
    <w:lvl w:ilvl="0">
      <w:start w:val="1"/>
      <w:numFmt w:val="decimal"/>
      <w:pStyle w:val="Style34"/>
      <w:lvlText w:val="%1."/>
      <w:lvlJc w:val="left"/>
      <w:pPr>
        <w:ind w:left="720" w:hanging="360"/>
      </w:pPr>
    </w:lvl>
    <w:lvl w:ilvl="1">
      <w:start w:val="1"/>
      <w:numFmt w:val="decimal"/>
      <w:isLgl/>
      <w:lvlText w:val="%1.%2"/>
      <w:lvlJc w:val="left"/>
      <w:pPr>
        <w:ind w:left="909" w:hanging="549"/>
      </w:pPr>
      <w:rPr>
        <w:rFonts w:ascii="Times New Roman" w:hAnsi="Times New Roman" w:cs="Times New Roman" w:hint="default"/>
        <w:sz w:val="24"/>
        <w:szCs w:val="24"/>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69F27A6"/>
    <w:multiLevelType w:val="hybridMultilevel"/>
    <w:tmpl w:val="84229154"/>
    <w:lvl w:ilvl="0" w:tplc="AF8033CA">
      <w:start w:val="1"/>
      <w:numFmt w:val="lowerLetter"/>
      <w:lvlText w:val="(%1)"/>
      <w:lvlJc w:val="left"/>
      <w:pPr>
        <w:ind w:left="1629" w:hanging="360"/>
      </w:p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6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37A451E1"/>
    <w:multiLevelType w:val="hybridMultilevel"/>
    <w:tmpl w:val="BD4C94B0"/>
    <w:lvl w:ilvl="0" w:tplc="E8BC149E">
      <w:start w:val="1"/>
      <w:numFmt w:val="lowerLetter"/>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69" w15:restartNumberingAfterBreak="0">
    <w:nsid w:val="38A53FE4"/>
    <w:multiLevelType w:val="hybridMultilevel"/>
    <w:tmpl w:val="0A5A895C"/>
    <w:lvl w:ilvl="0" w:tplc="F1AA9AE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2"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3A46607F"/>
    <w:multiLevelType w:val="hybridMultilevel"/>
    <w:tmpl w:val="5926681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C30D4D"/>
    <w:multiLevelType w:val="hybridMultilevel"/>
    <w:tmpl w:val="0950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B4B70F7"/>
    <w:multiLevelType w:val="hybridMultilevel"/>
    <w:tmpl w:val="E53A99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6"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7" w15:restartNumberingAfterBreak="0">
    <w:nsid w:val="41005386"/>
    <w:multiLevelType w:val="hybridMultilevel"/>
    <w:tmpl w:val="29FE3F6E"/>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2087CA8"/>
    <w:multiLevelType w:val="multilevel"/>
    <w:tmpl w:val="8E06268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25B636D"/>
    <w:multiLevelType w:val="multilevel"/>
    <w:tmpl w:val="369A2966"/>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80" w15:restartNumberingAfterBreak="0">
    <w:nsid w:val="42AC7008"/>
    <w:multiLevelType w:val="singleLevel"/>
    <w:tmpl w:val="AF8033CA"/>
    <w:lvl w:ilvl="0">
      <w:start w:val="1"/>
      <w:numFmt w:val="lowerLetter"/>
      <w:lvlText w:val="(%1)"/>
      <w:lvlJc w:val="left"/>
      <w:pPr>
        <w:ind w:left="720" w:hanging="360"/>
      </w:pPr>
    </w:lvl>
  </w:abstractNum>
  <w:abstractNum w:abstractNumId="81" w15:restartNumberingAfterBreak="0">
    <w:nsid w:val="42F864E3"/>
    <w:multiLevelType w:val="multilevel"/>
    <w:tmpl w:val="4F062244"/>
    <w:lvl w:ilvl="0">
      <w:start w:val="3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5145C94"/>
    <w:multiLevelType w:val="hybridMultilevel"/>
    <w:tmpl w:val="A1A6DC56"/>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8006257"/>
    <w:multiLevelType w:val="multilevel"/>
    <w:tmpl w:val="5CE2C5E0"/>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start w:val="1"/>
      <w:numFmt w:val="upperLetter"/>
      <w:lvlText w:val="%3."/>
      <w:lvlJc w:val="left"/>
      <w:pPr>
        <w:ind w:left="5220" w:hanging="360"/>
      </w:pPr>
      <w:rPr>
        <w:rFonts w:hint="default"/>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84" w15:restartNumberingAfterBreak="0">
    <w:nsid w:val="4B6C42FA"/>
    <w:multiLevelType w:val="singleLevel"/>
    <w:tmpl w:val="DC1237A8"/>
    <w:lvl w:ilvl="0">
      <w:start w:val="1"/>
      <w:numFmt w:val="lowerLetter"/>
      <w:lvlText w:val="(%1)"/>
      <w:lvlJc w:val="left"/>
      <w:pPr>
        <w:ind w:left="360" w:hanging="360"/>
      </w:pPr>
      <w:rPr>
        <w:rFonts w:hint="default"/>
        <w:b w:val="0"/>
        <w:i w:val="0"/>
        <w:sz w:val="24"/>
        <w:szCs w:val="24"/>
      </w:rPr>
    </w:lvl>
  </w:abstractNum>
  <w:abstractNum w:abstractNumId="85"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6" w15:restartNumberingAfterBreak="0">
    <w:nsid w:val="4C0D5EFE"/>
    <w:multiLevelType w:val="hybridMultilevel"/>
    <w:tmpl w:val="FFE471A2"/>
    <w:lvl w:ilvl="0" w:tplc="E8BC1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773F14"/>
    <w:multiLevelType w:val="hybridMultilevel"/>
    <w:tmpl w:val="260AD892"/>
    <w:lvl w:ilvl="0" w:tplc="358217FC">
      <w:start w:val="1"/>
      <w:numFmt w:val="lowerLetter"/>
      <w:lvlText w:val="%1."/>
      <w:lvlJc w:val="left"/>
      <w:pPr>
        <w:ind w:left="1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D562B3A"/>
    <w:multiLevelType w:val="hybridMultilevel"/>
    <w:tmpl w:val="2646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D630E14"/>
    <w:multiLevelType w:val="multilevel"/>
    <w:tmpl w:val="59F6B3D6"/>
    <w:styleLink w:val="Style14"/>
    <w:lvl w:ilvl="0">
      <w:start w:val="5"/>
      <w:numFmt w:val="decimal"/>
      <w:lvlText w:val="%1."/>
      <w:lvlJc w:val="left"/>
      <w:pPr>
        <w:ind w:left="720" w:hanging="360"/>
      </w:pPr>
    </w:lvl>
    <w:lvl w:ilvl="1">
      <w:start w:val="1"/>
      <w:numFmt w:val="decimal"/>
      <w:isLgl/>
      <w:lvlText w:val="%1.%2"/>
      <w:lvlJc w:val="left"/>
      <w:pPr>
        <w:ind w:left="909" w:hanging="54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D8952AC"/>
    <w:multiLevelType w:val="multilevel"/>
    <w:tmpl w:val="601C6B58"/>
    <w:styleLink w:val="Style23"/>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DD70729"/>
    <w:multiLevelType w:val="multilevel"/>
    <w:tmpl w:val="EDF0CE5E"/>
    <w:lvl w:ilvl="0">
      <w:start w:val="3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F0657A7"/>
    <w:multiLevelType w:val="hybridMultilevel"/>
    <w:tmpl w:val="C0900244"/>
    <w:lvl w:ilvl="0" w:tplc="7B9C9102">
      <w:start w:val="1"/>
      <w:numFmt w:val="lowerLetter"/>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95"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6"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5367603C"/>
    <w:multiLevelType w:val="hybridMultilevel"/>
    <w:tmpl w:val="2FAE80F2"/>
    <w:lvl w:ilvl="0" w:tplc="E8BC1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52023A"/>
    <w:multiLevelType w:val="multilevel"/>
    <w:tmpl w:val="0409001F"/>
    <w:numStyleLink w:val="Style12"/>
  </w:abstractNum>
  <w:abstractNum w:abstractNumId="99" w15:restartNumberingAfterBreak="0">
    <w:nsid w:val="56497A8F"/>
    <w:multiLevelType w:val="multilevel"/>
    <w:tmpl w:val="43986CBA"/>
    <w:lvl w:ilvl="0">
      <w:start w:val="62"/>
      <w:numFmt w:val="decimal"/>
      <w:lvlText w:val="%1"/>
      <w:lvlJc w:val="left"/>
      <w:pPr>
        <w:ind w:left="720" w:hanging="720"/>
      </w:pPr>
      <w:rPr>
        <w:rFonts w:hint="default"/>
      </w:rPr>
    </w:lvl>
    <w:lvl w:ilvl="1">
      <w:start w:val="1"/>
      <w:numFmt w:val="decimal"/>
      <w:lvlText w:val="%1.%2"/>
      <w:lvlJc w:val="left"/>
      <w:pPr>
        <w:ind w:left="845" w:hanging="720"/>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10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7F8004F"/>
    <w:multiLevelType w:val="hybridMultilevel"/>
    <w:tmpl w:val="ECAE903A"/>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2" w15:restartNumberingAfterBreak="0">
    <w:nsid w:val="5BE40F13"/>
    <w:multiLevelType w:val="hybridMultilevel"/>
    <w:tmpl w:val="F16440CC"/>
    <w:lvl w:ilvl="0" w:tplc="E8BC1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5E2914F7"/>
    <w:multiLevelType w:val="hybridMultilevel"/>
    <w:tmpl w:val="04663C68"/>
    <w:lvl w:ilvl="0" w:tplc="5E6AA50E">
      <w:start w:val="5"/>
      <w:numFmt w:val="none"/>
      <w:lvlText w:val=""/>
      <w:lvlJc w:val="left"/>
      <w:pPr>
        <w:ind w:left="1080" w:hanging="360"/>
      </w:pPr>
      <w:rPr>
        <w:rFonts w:ascii="Symbol" w:hAnsi="Symbol" w:cs="Times New Roman" w:hint="default"/>
        <w:sz w:val="32"/>
      </w:rPr>
    </w:lvl>
    <w:lvl w:ilvl="1" w:tplc="5E6AA50E">
      <w:start w:val="5"/>
      <w:numFmt w:val="none"/>
      <w:lvlText w:val=""/>
      <w:lvlJc w:val="left"/>
      <w:pPr>
        <w:ind w:left="1800" w:hanging="360"/>
      </w:pPr>
      <w:rPr>
        <w:rFonts w:ascii="Symbol" w:hAnsi="Symbol" w:cs="Times New Roman"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E361A8E"/>
    <w:multiLevelType w:val="hybridMultilevel"/>
    <w:tmpl w:val="C6EC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1471B5E"/>
    <w:multiLevelType w:val="hybridMultilevel"/>
    <w:tmpl w:val="13B44814"/>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B76A0E"/>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108" w15:restartNumberingAfterBreak="0">
    <w:nsid w:val="62ED6D21"/>
    <w:multiLevelType w:val="hybridMultilevel"/>
    <w:tmpl w:val="9B56DC32"/>
    <w:lvl w:ilvl="0" w:tplc="1FE28610">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101DCD"/>
    <w:multiLevelType w:val="multilevel"/>
    <w:tmpl w:val="601C6B58"/>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36B5EF2"/>
    <w:multiLevelType w:val="multilevel"/>
    <w:tmpl w:val="0409001D"/>
    <w:styleLink w:val="Style15"/>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4B36761"/>
    <w:multiLevelType w:val="multilevel"/>
    <w:tmpl w:val="66C27C56"/>
    <w:lvl w:ilvl="0">
      <w:start w:val="1"/>
      <w:numFmt w:val="decimal"/>
      <w:isLgl/>
      <w:lvlText w:val="%1."/>
      <w:lvlJc w:val="left"/>
      <w:pPr>
        <w:tabs>
          <w:tab w:val="num" w:pos="432"/>
        </w:tabs>
        <w:ind w:left="432" w:hanging="432"/>
      </w:pPr>
      <w:rPr>
        <w:rFonts w:hint="default"/>
        <w:b/>
        <w:i w:val="0"/>
        <w:sz w:val="24"/>
      </w:rPr>
    </w:lvl>
    <w:lvl w:ilvl="1">
      <w:start w:val="2"/>
      <w:numFmt w:val="decimal"/>
      <w:lvlText w:val="%2."/>
      <w:lvlJc w:val="left"/>
      <w:pPr>
        <w:tabs>
          <w:tab w:val="num" w:pos="504"/>
        </w:tabs>
        <w:ind w:left="504" w:hanging="504"/>
      </w:pPr>
      <w:rPr>
        <w:rFonts w:hint="default"/>
        <w:b/>
        <w:bCs w:val="0"/>
        <w:i w:val="0"/>
        <w:sz w:val="24"/>
      </w:rPr>
    </w:lvl>
    <w:lvl w:ilvl="2">
      <w:start w:val="3"/>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13"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4" w15:restartNumberingAfterBreak="0">
    <w:nsid w:val="680E3181"/>
    <w:multiLevelType w:val="hybridMultilevel"/>
    <w:tmpl w:val="A86E37FC"/>
    <w:lvl w:ilvl="0" w:tplc="AA38D672">
      <w:start w:val="3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88B608C"/>
    <w:multiLevelType w:val="hybridMultilevel"/>
    <w:tmpl w:val="3F6EDCCC"/>
    <w:lvl w:ilvl="0" w:tplc="12721730">
      <w:start w:val="1"/>
      <w:numFmt w:val="lowerLetter"/>
      <w:lvlText w:val="(%1)"/>
      <w:lvlJc w:val="left"/>
      <w:pPr>
        <w:ind w:left="927"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EC615C"/>
    <w:multiLevelType w:val="hybridMultilevel"/>
    <w:tmpl w:val="A536B46A"/>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3F313E"/>
    <w:multiLevelType w:val="hybridMultilevel"/>
    <w:tmpl w:val="3F6EDCCC"/>
    <w:lvl w:ilvl="0" w:tplc="12721730">
      <w:start w:val="1"/>
      <w:numFmt w:val="lowerLetter"/>
      <w:lvlText w:val="(%1)"/>
      <w:lvlJc w:val="left"/>
      <w:pPr>
        <w:ind w:left="927"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0254DD"/>
    <w:multiLevelType w:val="hybridMultilevel"/>
    <w:tmpl w:val="CF06CAAA"/>
    <w:lvl w:ilvl="0" w:tplc="2C0A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6C803D45"/>
    <w:multiLevelType w:val="multilevel"/>
    <w:tmpl w:val="0409001D"/>
    <w:styleLink w:val="Style22"/>
    <w:lvl w:ilvl="0">
      <w:start w:val="1"/>
      <w:numFmt w:val="decimal"/>
      <w:lvlText w:val="%1)"/>
      <w:lvlJc w:val="left"/>
      <w:pPr>
        <w:ind w:left="360" w:hanging="360"/>
      </w:pPr>
    </w:lvl>
    <w:lvl w:ilvl="1">
      <w:start w:val="1"/>
      <w:numFmt w:val="decimal"/>
      <w:lvlText w:val="%2)"/>
      <w:lvlJc w:val="left"/>
      <w:pPr>
        <w:ind w:left="720" w:hanging="360"/>
      </w:pPr>
      <w:rPr>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6CD56897"/>
    <w:multiLevelType w:val="hybridMultilevel"/>
    <w:tmpl w:val="BE3C86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2" w15:restartNumberingAfterBreak="0">
    <w:nsid w:val="6F683A8D"/>
    <w:multiLevelType w:val="hybridMultilevel"/>
    <w:tmpl w:val="CF7EA8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3"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4EA1824"/>
    <w:multiLevelType w:val="hybridMultilevel"/>
    <w:tmpl w:val="E2FC6684"/>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54B7E9A"/>
    <w:multiLevelType w:val="hybridMultilevel"/>
    <w:tmpl w:val="602A8D68"/>
    <w:lvl w:ilvl="0" w:tplc="FC3E816A">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69F708A"/>
    <w:multiLevelType w:val="multilevel"/>
    <w:tmpl w:val="0409001F"/>
    <w:styleLink w:val="Style1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7001FB1"/>
    <w:multiLevelType w:val="hybridMultilevel"/>
    <w:tmpl w:val="52202DDC"/>
    <w:lvl w:ilvl="0" w:tplc="E8BC1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E8BC149E">
      <w:start w:val="1"/>
      <w:numFmt w:val="lowerLetter"/>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C546E3D"/>
    <w:multiLevelType w:val="multilevel"/>
    <w:tmpl w:val="83C0FE6C"/>
    <w:lvl w:ilvl="0">
      <w:start w:val="1"/>
      <w:numFmt w:val="lowerLetter"/>
      <w:lvlText w:val="(%1)"/>
      <w:lvlJc w:val="left"/>
      <w:pPr>
        <w:ind w:left="360" w:hanging="360"/>
      </w:pPr>
      <w:rPr>
        <w:rFonts w:hint="default"/>
        <w:b w:val="0"/>
        <w:i w:val="0"/>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2" w15:restartNumberingAfterBreak="0">
    <w:nsid w:val="7F006634"/>
    <w:multiLevelType w:val="multilevel"/>
    <w:tmpl w:val="59F6B3D6"/>
    <w:numStyleLink w:val="Style14"/>
  </w:abstractNum>
  <w:abstractNum w:abstractNumId="133" w15:restartNumberingAfterBreak="0">
    <w:nsid w:val="7F4128DF"/>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7F646F81"/>
    <w:multiLevelType w:val="singleLevel"/>
    <w:tmpl w:val="AF8033CA"/>
    <w:lvl w:ilvl="0">
      <w:start w:val="1"/>
      <w:numFmt w:val="lowerLetter"/>
      <w:lvlText w:val="(%1)"/>
      <w:lvlJc w:val="left"/>
      <w:pPr>
        <w:ind w:left="936" w:hanging="360"/>
      </w:pPr>
    </w:lvl>
  </w:abstractNum>
  <w:abstractNum w:abstractNumId="135" w15:restartNumberingAfterBreak="0">
    <w:nsid w:val="7FE53821"/>
    <w:multiLevelType w:val="hybridMultilevel"/>
    <w:tmpl w:val="779E4D06"/>
    <w:lvl w:ilvl="0" w:tplc="AF8033CA">
      <w:start w:val="1"/>
      <w:numFmt w:val="lowerLetter"/>
      <w:lvlText w:val="(%1)"/>
      <w:lvlJc w:val="left"/>
      <w:pPr>
        <w:ind w:left="1867" w:hanging="360"/>
      </w:pPr>
      <w:rPr>
        <w:rFonts w:hint="default"/>
        <w:b w:val="0"/>
        <w:i w:val="0"/>
        <w:sz w:val="24"/>
        <w:szCs w:val="24"/>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16cid:durableId="1465810512">
    <w:abstractNumId w:val="1"/>
  </w:num>
  <w:num w:numId="2" w16cid:durableId="513347153">
    <w:abstractNumId w:val="134"/>
  </w:num>
  <w:num w:numId="3" w16cid:durableId="2068214555">
    <w:abstractNumId w:val="80"/>
  </w:num>
  <w:num w:numId="4" w16cid:durableId="1169902857">
    <w:abstractNumId w:val="52"/>
  </w:num>
  <w:num w:numId="5" w16cid:durableId="394856760">
    <w:abstractNumId w:val="27"/>
  </w:num>
  <w:num w:numId="6" w16cid:durableId="445276359">
    <w:abstractNumId w:val="83"/>
  </w:num>
  <w:num w:numId="7" w16cid:durableId="1463301743">
    <w:abstractNumId w:val="84"/>
  </w:num>
  <w:num w:numId="8" w16cid:durableId="2019690273">
    <w:abstractNumId w:val="7"/>
  </w:num>
  <w:num w:numId="9" w16cid:durableId="1861821085">
    <w:abstractNumId w:val="63"/>
  </w:num>
  <w:num w:numId="10" w16cid:durableId="1433820585">
    <w:abstractNumId w:val="9"/>
  </w:num>
  <w:num w:numId="11" w16cid:durableId="2000499551">
    <w:abstractNumId w:val="23"/>
  </w:num>
  <w:num w:numId="12" w16cid:durableId="1062675050">
    <w:abstractNumId w:val="126"/>
  </w:num>
  <w:num w:numId="13" w16cid:durableId="570040840">
    <w:abstractNumId w:val="93"/>
  </w:num>
  <w:num w:numId="14" w16cid:durableId="1096243981">
    <w:abstractNumId w:val="4"/>
  </w:num>
  <w:num w:numId="15" w16cid:durableId="1127089078">
    <w:abstractNumId w:val="58"/>
  </w:num>
  <w:num w:numId="16" w16cid:durableId="1297494965">
    <w:abstractNumId w:val="107"/>
  </w:num>
  <w:num w:numId="17" w16cid:durableId="1439253218">
    <w:abstractNumId w:val="96"/>
  </w:num>
  <w:num w:numId="18" w16cid:durableId="103354498">
    <w:abstractNumId w:val="43"/>
  </w:num>
  <w:num w:numId="19" w16cid:durableId="1117874605">
    <w:abstractNumId w:val="14"/>
  </w:num>
  <w:num w:numId="20" w16cid:durableId="1154443915">
    <w:abstractNumId w:val="79"/>
  </w:num>
  <w:num w:numId="21" w16cid:durableId="93865992">
    <w:abstractNumId w:val="0"/>
  </w:num>
  <w:num w:numId="22" w16cid:durableId="125395644">
    <w:abstractNumId w:val="118"/>
  </w:num>
  <w:num w:numId="23" w16cid:durableId="358623636">
    <w:abstractNumId w:val="76"/>
  </w:num>
  <w:num w:numId="24" w16cid:durableId="1144002297">
    <w:abstractNumId w:val="95"/>
  </w:num>
  <w:num w:numId="25" w16cid:durableId="1990591151">
    <w:abstractNumId w:val="17"/>
  </w:num>
  <w:num w:numId="26" w16cid:durableId="1923447717">
    <w:abstractNumId w:val="101"/>
  </w:num>
  <w:num w:numId="27" w16cid:durableId="475879025">
    <w:abstractNumId w:val="41"/>
  </w:num>
  <w:num w:numId="28" w16cid:durableId="1675962212">
    <w:abstractNumId w:val="42"/>
  </w:num>
  <w:num w:numId="29" w16cid:durableId="565800819">
    <w:abstractNumId w:val="28"/>
  </w:num>
  <w:num w:numId="30" w16cid:durableId="477654355">
    <w:abstractNumId w:val="30"/>
  </w:num>
  <w:num w:numId="31" w16cid:durableId="1911500645">
    <w:abstractNumId w:val="127"/>
  </w:num>
  <w:num w:numId="32" w16cid:durableId="1392583687">
    <w:abstractNumId w:val="122"/>
  </w:num>
  <w:num w:numId="33" w16cid:durableId="448280140">
    <w:abstractNumId w:val="18"/>
  </w:num>
  <w:num w:numId="34" w16cid:durableId="1259294577">
    <w:abstractNumId w:val="64"/>
  </w:num>
  <w:num w:numId="35" w16cid:durableId="1263150043">
    <w:abstractNumId w:val="104"/>
  </w:num>
  <w:num w:numId="36" w16cid:durableId="882060406">
    <w:abstractNumId w:val="31"/>
  </w:num>
  <w:num w:numId="37" w16cid:durableId="356195383">
    <w:abstractNumId w:val="78"/>
  </w:num>
  <w:num w:numId="38" w16cid:durableId="287013761">
    <w:abstractNumId w:val="35"/>
  </w:num>
  <w:num w:numId="39" w16cid:durableId="1344429955">
    <w:abstractNumId w:val="112"/>
  </w:num>
  <w:num w:numId="40" w16cid:durableId="1945502038">
    <w:abstractNumId w:val="56"/>
  </w:num>
  <w:num w:numId="41" w16cid:durableId="1497570704">
    <w:abstractNumId w:val="125"/>
  </w:num>
  <w:num w:numId="42" w16cid:durableId="455607864">
    <w:abstractNumId w:val="124"/>
  </w:num>
  <w:num w:numId="43" w16cid:durableId="594022333">
    <w:abstractNumId w:val="130"/>
  </w:num>
  <w:num w:numId="44" w16cid:durableId="1396470047">
    <w:abstractNumId w:val="70"/>
  </w:num>
  <w:num w:numId="45" w16cid:durableId="89858083">
    <w:abstractNumId w:val="19"/>
  </w:num>
  <w:num w:numId="46" w16cid:durableId="1067875188">
    <w:abstractNumId w:val="55"/>
  </w:num>
  <w:num w:numId="47" w16cid:durableId="1282952649">
    <w:abstractNumId w:val="113"/>
  </w:num>
  <w:num w:numId="48" w16cid:durableId="425925080">
    <w:abstractNumId w:val="87"/>
  </w:num>
  <w:num w:numId="49" w16cid:durableId="1331909802">
    <w:abstractNumId w:val="72"/>
  </w:num>
  <w:num w:numId="50" w16cid:durableId="1659728422">
    <w:abstractNumId w:val="123"/>
  </w:num>
  <w:num w:numId="51" w16cid:durableId="1392312546">
    <w:abstractNumId w:val="119"/>
  </w:num>
  <w:num w:numId="52" w16cid:durableId="363945106">
    <w:abstractNumId w:val="34"/>
  </w:num>
  <w:num w:numId="53" w16cid:durableId="388385449">
    <w:abstractNumId w:val="103"/>
  </w:num>
  <w:num w:numId="54" w16cid:durableId="1769153021">
    <w:abstractNumId w:val="62"/>
  </w:num>
  <w:num w:numId="55" w16cid:durableId="41565268">
    <w:abstractNumId w:val="67"/>
  </w:num>
  <w:num w:numId="56" w16cid:durableId="260071923">
    <w:abstractNumId w:val="85"/>
  </w:num>
  <w:num w:numId="57" w16cid:durableId="274750265">
    <w:abstractNumId w:val="71"/>
  </w:num>
  <w:num w:numId="58" w16cid:durableId="1901859856">
    <w:abstractNumId w:val="3"/>
  </w:num>
  <w:num w:numId="59" w16cid:durableId="666783339">
    <w:abstractNumId w:val="12"/>
  </w:num>
  <w:num w:numId="60" w16cid:durableId="1737850530">
    <w:abstractNumId w:val="58"/>
  </w:num>
  <w:num w:numId="61" w16cid:durableId="1854950646">
    <w:abstractNumId w:val="16"/>
  </w:num>
  <w:num w:numId="62" w16cid:durableId="426266339">
    <w:abstractNumId w:val="135"/>
  </w:num>
  <w:num w:numId="63" w16cid:durableId="1157306894">
    <w:abstractNumId w:val="25"/>
  </w:num>
  <w:num w:numId="64" w16cid:durableId="2021658802">
    <w:abstractNumId w:val="131"/>
  </w:num>
  <w:num w:numId="65" w16cid:durableId="1013847705">
    <w:abstractNumId w:val="92"/>
  </w:num>
  <w:num w:numId="66" w16cid:durableId="1373309455">
    <w:abstractNumId w:val="106"/>
  </w:num>
  <w:num w:numId="67" w16cid:durableId="988048138">
    <w:abstractNumId w:val="115"/>
  </w:num>
  <w:num w:numId="68" w16cid:durableId="1943219983">
    <w:abstractNumId w:val="117"/>
  </w:num>
  <w:num w:numId="69" w16cid:durableId="9907921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30602504">
    <w:abstractNumId w:val="6"/>
  </w:num>
  <w:num w:numId="71" w16cid:durableId="1748383294">
    <w:abstractNumId w:val="65"/>
  </w:num>
  <w:num w:numId="72" w16cid:durableId="771125833">
    <w:abstractNumId w:val="53"/>
  </w:num>
  <w:num w:numId="73" w16cid:durableId="527984401">
    <w:abstractNumId w:val="98"/>
  </w:num>
  <w:num w:numId="74" w16cid:durableId="1031495997">
    <w:abstractNumId w:val="128"/>
  </w:num>
  <w:num w:numId="75" w16cid:durableId="359090117">
    <w:abstractNumId w:val="36"/>
  </w:num>
  <w:num w:numId="76" w16cid:durableId="1792094796">
    <w:abstractNumId w:val="26"/>
  </w:num>
  <w:num w:numId="77" w16cid:durableId="1415322628">
    <w:abstractNumId w:val="114"/>
  </w:num>
  <w:num w:numId="78" w16cid:durableId="1945110685">
    <w:abstractNumId w:val="15"/>
  </w:num>
  <w:num w:numId="79" w16cid:durableId="313878413">
    <w:abstractNumId w:val="102"/>
  </w:num>
  <w:num w:numId="80" w16cid:durableId="1549679764">
    <w:abstractNumId w:val="75"/>
  </w:num>
  <w:num w:numId="81" w16cid:durableId="1349718632">
    <w:abstractNumId w:val="108"/>
  </w:num>
  <w:num w:numId="82" w16cid:durableId="306129418">
    <w:abstractNumId w:val="8"/>
  </w:num>
  <w:num w:numId="83" w16cid:durableId="668753837">
    <w:abstractNumId w:val="50"/>
  </w:num>
  <w:num w:numId="84" w16cid:durableId="1407990897">
    <w:abstractNumId w:val="89"/>
  </w:num>
  <w:num w:numId="85" w16cid:durableId="1611431824">
    <w:abstractNumId w:val="132"/>
  </w:num>
  <w:num w:numId="86" w16cid:durableId="763846821">
    <w:abstractNumId w:val="110"/>
  </w:num>
  <w:num w:numId="87" w16cid:durableId="245578258">
    <w:abstractNumId w:val="133"/>
  </w:num>
  <w:num w:numId="88" w16cid:durableId="12853163">
    <w:abstractNumId w:val="47"/>
  </w:num>
  <w:num w:numId="89" w16cid:durableId="430779829">
    <w:abstractNumId w:val="2"/>
  </w:num>
  <w:num w:numId="90" w16cid:durableId="735667844">
    <w:abstractNumId w:val="54"/>
  </w:num>
  <w:num w:numId="91" w16cid:durableId="2006517538">
    <w:abstractNumId w:val="97"/>
  </w:num>
  <w:num w:numId="92" w16cid:durableId="1383095736">
    <w:abstractNumId w:val="68"/>
  </w:num>
  <w:num w:numId="93" w16cid:durableId="946932910">
    <w:abstractNumId w:val="20"/>
  </w:num>
  <w:num w:numId="94" w16cid:durableId="1057818294">
    <w:abstractNumId w:val="45"/>
  </w:num>
  <w:num w:numId="95" w16cid:durableId="1322850511">
    <w:abstractNumId w:val="120"/>
  </w:num>
  <w:num w:numId="96" w16cid:durableId="258755135">
    <w:abstractNumId w:val="44"/>
  </w:num>
  <w:num w:numId="97" w16cid:durableId="1916696091">
    <w:abstractNumId w:val="61"/>
  </w:num>
  <w:num w:numId="98" w16cid:durableId="1995716216">
    <w:abstractNumId w:val="57"/>
  </w:num>
  <w:num w:numId="99" w16cid:durableId="1020551665">
    <w:abstractNumId w:val="33"/>
  </w:num>
  <w:num w:numId="100" w16cid:durableId="621765623">
    <w:abstractNumId w:val="86"/>
  </w:num>
  <w:num w:numId="101" w16cid:durableId="976447199">
    <w:abstractNumId w:val="13"/>
  </w:num>
  <w:num w:numId="102" w16cid:durableId="1268808491">
    <w:abstractNumId w:val="51"/>
  </w:num>
  <w:num w:numId="103" w16cid:durableId="1100415599">
    <w:abstractNumId w:val="21"/>
  </w:num>
  <w:num w:numId="104" w16cid:durableId="91321966">
    <w:abstractNumId w:val="46"/>
  </w:num>
  <w:num w:numId="105" w16cid:durableId="1312054189">
    <w:abstractNumId w:val="66"/>
  </w:num>
  <w:num w:numId="106" w16cid:durableId="123501196">
    <w:abstractNumId w:val="39"/>
  </w:num>
  <w:num w:numId="107" w16cid:durableId="1772776033">
    <w:abstractNumId w:val="90"/>
  </w:num>
  <w:num w:numId="108" w16cid:durableId="470441834">
    <w:abstractNumId w:val="37"/>
  </w:num>
  <w:num w:numId="109" w16cid:durableId="1112242077">
    <w:abstractNumId w:val="5"/>
  </w:num>
  <w:num w:numId="110" w16cid:durableId="2015113021">
    <w:abstractNumId w:val="116"/>
  </w:num>
  <w:num w:numId="111" w16cid:durableId="572082629">
    <w:abstractNumId w:val="82"/>
  </w:num>
  <w:num w:numId="112" w16cid:durableId="627510733">
    <w:abstractNumId w:val="48"/>
  </w:num>
  <w:num w:numId="113" w16cid:durableId="765350639">
    <w:abstractNumId w:val="111"/>
  </w:num>
  <w:num w:numId="114" w16cid:durableId="901326718">
    <w:abstractNumId w:val="88"/>
  </w:num>
  <w:num w:numId="115" w16cid:durableId="382676532">
    <w:abstractNumId w:val="73"/>
  </w:num>
  <w:num w:numId="116" w16cid:durableId="1128814345">
    <w:abstractNumId w:val="69"/>
  </w:num>
  <w:num w:numId="117" w16cid:durableId="991837235">
    <w:abstractNumId w:val="40"/>
  </w:num>
  <w:num w:numId="118" w16cid:durableId="1921989403">
    <w:abstractNumId w:val="109"/>
  </w:num>
  <w:num w:numId="119" w16cid:durableId="1575041905">
    <w:abstractNumId w:val="29"/>
  </w:num>
  <w:num w:numId="120" w16cid:durableId="815102377">
    <w:abstractNumId w:val="100"/>
  </w:num>
  <w:num w:numId="121" w16cid:durableId="393431211">
    <w:abstractNumId w:val="5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27173225">
    <w:abstractNumId w:val="74"/>
  </w:num>
  <w:num w:numId="123" w16cid:durableId="1900240213">
    <w:abstractNumId w:val="22"/>
  </w:num>
  <w:num w:numId="124" w16cid:durableId="1225217056">
    <w:abstractNumId w:val="94"/>
  </w:num>
  <w:num w:numId="125" w16cid:durableId="301037999">
    <w:abstractNumId w:val="32"/>
  </w:num>
  <w:num w:numId="126" w16cid:durableId="1576477534">
    <w:abstractNumId w:val="24"/>
  </w:num>
  <w:num w:numId="127" w16cid:durableId="172960654">
    <w:abstractNumId w:val="121"/>
  </w:num>
  <w:num w:numId="128" w16cid:durableId="767969213">
    <w:abstractNumId w:val="38"/>
  </w:num>
  <w:num w:numId="129" w16cid:durableId="1950813720">
    <w:abstractNumId w:val="60"/>
  </w:num>
  <w:num w:numId="130" w16cid:durableId="1536498093">
    <w:abstractNumId w:val="11"/>
  </w:num>
  <w:num w:numId="131" w16cid:durableId="1023550572">
    <w:abstractNumId w:val="77"/>
  </w:num>
  <w:num w:numId="132" w16cid:durableId="2095009463">
    <w:abstractNumId w:val="10"/>
  </w:num>
  <w:num w:numId="133" w16cid:durableId="2110157678">
    <w:abstractNumId w:val="105"/>
  </w:num>
  <w:num w:numId="134" w16cid:durableId="1004044080">
    <w:abstractNumId w:val="59"/>
  </w:num>
  <w:num w:numId="135" w16cid:durableId="1953511973">
    <w:abstractNumId w:val="81"/>
  </w:num>
  <w:num w:numId="136" w16cid:durableId="1147938389">
    <w:abstractNumId w:val="91"/>
  </w:num>
  <w:num w:numId="137" w16cid:durableId="2001275871">
    <w:abstractNumId w:val="49"/>
  </w:num>
  <w:num w:numId="138" w16cid:durableId="1398285439">
    <w:abstractNumId w:val="99"/>
  </w:num>
  <w:num w:numId="139" w16cid:durableId="892470858">
    <w:abstractNumId w:val="12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4E"/>
    <w:rsid w:val="00000083"/>
    <w:rsid w:val="00000119"/>
    <w:rsid w:val="0000078D"/>
    <w:rsid w:val="00001190"/>
    <w:rsid w:val="00001289"/>
    <w:rsid w:val="0000132F"/>
    <w:rsid w:val="000018F1"/>
    <w:rsid w:val="00001E9E"/>
    <w:rsid w:val="0000296E"/>
    <w:rsid w:val="00002A5A"/>
    <w:rsid w:val="00002CB4"/>
    <w:rsid w:val="0000340D"/>
    <w:rsid w:val="000040D7"/>
    <w:rsid w:val="000042B0"/>
    <w:rsid w:val="000048D3"/>
    <w:rsid w:val="00004F89"/>
    <w:rsid w:val="00005DA6"/>
    <w:rsid w:val="00006E9A"/>
    <w:rsid w:val="0000770B"/>
    <w:rsid w:val="00007CCD"/>
    <w:rsid w:val="000101F3"/>
    <w:rsid w:val="000102FB"/>
    <w:rsid w:val="00010A1F"/>
    <w:rsid w:val="00010A62"/>
    <w:rsid w:val="00010C5D"/>
    <w:rsid w:val="00010D90"/>
    <w:rsid w:val="00011B35"/>
    <w:rsid w:val="00011C10"/>
    <w:rsid w:val="00011D41"/>
    <w:rsid w:val="00011F45"/>
    <w:rsid w:val="000120E1"/>
    <w:rsid w:val="0001290B"/>
    <w:rsid w:val="00012CC4"/>
    <w:rsid w:val="00013461"/>
    <w:rsid w:val="000136A0"/>
    <w:rsid w:val="00013B07"/>
    <w:rsid w:val="00013DB4"/>
    <w:rsid w:val="0001410C"/>
    <w:rsid w:val="000143F2"/>
    <w:rsid w:val="00014E50"/>
    <w:rsid w:val="000165ED"/>
    <w:rsid w:val="0001677F"/>
    <w:rsid w:val="00017F45"/>
    <w:rsid w:val="00020975"/>
    <w:rsid w:val="00020ACF"/>
    <w:rsid w:val="00020D51"/>
    <w:rsid w:val="00021D8C"/>
    <w:rsid w:val="00022002"/>
    <w:rsid w:val="00023B9B"/>
    <w:rsid w:val="000240A4"/>
    <w:rsid w:val="0002451D"/>
    <w:rsid w:val="00024EA3"/>
    <w:rsid w:val="000251F0"/>
    <w:rsid w:val="00025ECD"/>
    <w:rsid w:val="00026E0D"/>
    <w:rsid w:val="00027434"/>
    <w:rsid w:val="000279AF"/>
    <w:rsid w:val="000279F9"/>
    <w:rsid w:val="000300D0"/>
    <w:rsid w:val="00030AF4"/>
    <w:rsid w:val="00030D72"/>
    <w:rsid w:val="000316D2"/>
    <w:rsid w:val="00031793"/>
    <w:rsid w:val="00031AA9"/>
    <w:rsid w:val="00031C80"/>
    <w:rsid w:val="00031F39"/>
    <w:rsid w:val="00032862"/>
    <w:rsid w:val="0003289E"/>
    <w:rsid w:val="00032D46"/>
    <w:rsid w:val="0003317C"/>
    <w:rsid w:val="000333BA"/>
    <w:rsid w:val="000345F5"/>
    <w:rsid w:val="00035A46"/>
    <w:rsid w:val="00035D01"/>
    <w:rsid w:val="00035E10"/>
    <w:rsid w:val="0003634A"/>
    <w:rsid w:val="000366F8"/>
    <w:rsid w:val="00036910"/>
    <w:rsid w:val="00037168"/>
    <w:rsid w:val="00037573"/>
    <w:rsid w:val="0003761B"/>
    <w:rsid w:val="00040172"/>
    <w:rsid w:val="000410EF"/>
    <w:rsid w:val="0004141F"/>
    <w:rsid w:val="00041BC3"/>
    <w:rsid w:val="00041BFA"/>
    <w:rsid w:val="000427DF"/>
    <w:rsid w:val="000434D1"/>
    <w:rsid w:val="00043A21"/>
    <w:rsid w:val="00043A84"/>
    <w:rsid w:val="00043E49"/>
    <w:rsid w:val="0004424A"/>
    <w:rsid w:val="000443D7"/>
    <w:rsid w:val="000449D5"/>
    <w:rsid w:val="00045076"/>
    <w:rsid w:val="000457FD"/>
    <w:rsid w:val="000464F4"/>
    <w:rsid w:val="000466FB"/>
    <w:rsid w:val="0004710F"/>
    <w:rsid w:val="000476D4"/>
    <w:rsid w:val="00047B3F"/>
    <w:rsid w:val="000502FA"/>
    <w:rsid w:val="00050351"/>
    <w:rsid w:val="000505DD"/>
    <w:rsid w:val="00050813"/>
    <w:rsid w:val="00051391"/>
    <w:rsid w:val="00051CA1"/>
    <w:rsid w:val="00051CDB"/>
    <w:rsid w:val="00051E80"/>
    <w:rsid w:val="00051F7E"/>
    <w:rsid w:val="0005221F"/>
    <w:rsid w:val="000531D0"/>
    <w:rsid w:val="00053D40"/>
    <w:rsid w:val="00053D9E"/>
    <w:rsid w:val="00053FBD"/>
    <w:rsid w:val="0005440E"/>
    <w:rsid w:val="00054656"/>
    <w:rsid w:val="00054A35"/>
    <w:rsid w:val="00054ED1"/>
    <w:rsid w:val="0005542E"/>
    <w:rsid w:val="00055876"/>
    <w:rsid w:val="0005607C"/>
    <w:rsid w:val="000562BE"/>
    <w:rsid w:val="000562BF"/>
    <w:rsid w:val="000564F2"/>
    <w:rsid w:val="00056669"/>
    <w:rsid w:val="00056853"/>
    <w:rsid w:val="00056B98"/>
    <w:rsid w:val="00056F59"/>
    <w:rsid w:val="000570D0"/>
    <w:rsid w:val="00057271"/>
    <w:rsid w:val="00057313"/>
    <w:rsid w:val="0005731F"/>
    <w:rsid w:val="00057EC9"/>
    <w:rsid w:val="00060347"/>
    <w:rsid w:val="0006041E"/>
    <w:rsid w:val="00060686"/>
    <w:rsid w:val="00061171"/>
    <w:rsid w:val="000612E2"/>
    <w:rsid w:val="00061807"/>
    <w:rsid w:val="00061998"/>
    <w:rsid w:val="0006277A"/>
    <w:rsid w:val="00062A05"/>
    <w:rsid w:val="0006376A"/>
    <w:rsid w:val="000646CB"/>
    <w:rsid w:val="00064755"/>
    <w:rsid w:val="000649D7"/>
    <w:rsid w:val="00064A39"/>
    <w:rsid w:val="00064BCC"/>
    <w:rsid w:val="00064D22"/>
    <w:rsid w:val="0006528B"/>
    <w:rsid w:val="00065741"/>
    <w:rsid w:val="0006597E"/>
    <w:rsid w:val="000663F2"/>
    <w:rsid w:val="00066479"/>
    <w:rsid w:val="00066524"/>
    <w:rsid w:val="0006673E"/>
    <w:rsid w:val="00066781"/>
    <w:rsid w:val="00066E65"/>
    <w:rsid w:val="000670F9"/>
    <w:rsid w:val="000673A9"/>
    <w:rsid w:val="0006783A"/>
    <w:rsid w:val="00067B59"/>
    <w:rsid w:val="00067F35"/>
    <w:rsid w:val="000700F7"/>
    <w:rsid w:val="00070BD6"/>
    <w:rsid w:val="00070ED2"/>
    <w:rsid w:val="00071B21"/>
    <w:rsid w:val="00071BA6"/>
    <w:rsid w:val="00071D1A"/>
    <w:rsid w:val="0007316D"/>
    <w:rsid w:val="000735F4"/>
    <w:rsid w:val="00073834"/>
    <w:rsid w:val="00073C64"/>
    <w:rsid w:val="00073C66"/>
    <w:rsid w:val="00073C7D"/>
    <w:rsid w:val="00073D6C"/>
    <w:rsid w:val="000741DF"/>
    <w:rsid w:val="0007422C"/>
    <w:rsid w:val="000745D4"/>
    <w:rsid w:val="0007514D"/>
    <w:rsid w:val="00075629"/>
    <w:rsid w:val="000757A1"/>
    <w:rsid w:val="00076DF6"/>
    <w:rsid w:val="00077411"/>
    <w:rsid w:val="0008053E"/>
    <w:rsid w:val="00080618"/>
    <w:rsid w:val="00080B61"/>
    <w:rsid w:val="00080BEC"/>
    <w:rsid w:val="00080C3A"/>
    <w:rsid w:val="000810BF"/>
    <w:rsid w:val="00081433"/>
    <w:rsid w:val="00081E26"/>
    <w:rsid w:val="0008205F"/>
    <w:rsid w:val="0008234E"/>
    <w:rsid w:val="00082481"/>
    <w:rsid w:val="00082BF8"/>
    <w:rsid w:val="00082E89"/>
    <w:rsid w:val="00082FD3"/>
    <w:rsid w:val="000835E9"/>
    <w:rsid w:val="0008370A"/>
    <w:rsid w:val="000839D1"/>
    <w:rsid w:val="00083E59"/>
    <w:rsid w:val="00083EBA"/>
    <w:rsid w:val="00084254"/>
    <w:rsid w:val="00084778"/>
    <w:rsid w:val="00084BFE"/>
    <w:rsid w:val="00085017"/>
    <w:rsid w:val="00085318"/>
    <w:rsid w:val="00085ABA"/>
    <w:rsid w:val="00085CDF"/>
    <w:rsid w:val="0008623C"/>
    <w:rsid w:val="000863B7"/>
    <w:rsid w:val="00086458"/>
    <w:rsid w:val="00087402"/>
    <w:rsid w:val="00090338"/>
    <w:rsid w:val="000905B2"/>
    <w:rsid w:val="00090752"/>
    <w:rsid w:val="00090BF9"/>
    <w:rsid w:val="0009111A"/>
    <w:rsid w:val="000913F7"/>
    <w:rsid w:val="00091745"/>
    <w:rsid w:val="000917B9"/>
    <w:rsid w:val="000919CF"/>
    <w:rsid w:val="00091B7B"/>
    <w:rsid w:val="00092720"/>
    <w:rsid w:val="0009292B"/>
    <w:rsid w:val="00092AEE"/>
    <w:rsid w:val="000931CF"/>
    <w:rsid w:val="00093590"/>
    <w:rsid w:val="0009395C"/>
    <w:rsid w:val="00093BF7"/>
    <w:rsid w:val="00094081"/>
    <w:rsid w:val="00094A29"/>
    <w:rsid w:val="00094B65"/>
    <w:rsid w:val="00095980"/>
    <w:rsid w:val="00095BF1"/>
    <w:rsid w:val="00095F3D"/>
    <w:rsid w:val="00096D52"/>
    <w:rsid w:val="00097229"/>
    <w:rsid w:val="000977CC"/>
    <w:rsid w:val="00097AEA"/>
    <w:rsid w:val="000A0F79"/>
    <w:rsid w:val="000A0FBB"/>
    <w:rsid w:val="000A1B04"/>
    <w:rsid w:val="000A2B72"/>
    <w:rsid w:val="000A37D6"/>
    <w:rsid w:val="000A408C"/>
    <w:rsid w:val="000A450A"/>
    <w:rsid w:val="000A4F8B"/>
    <w:rsid w:val="000A68E6"/>
    <w:rsid w:val="000A6B34"/>
    <w:rsid w:val="000A6BEA"/>
    <w:rsid w:val="000A6FAF"/>
    <w:rsid w:val="000A6FDD"/>
    <w:rsid w:val="000A711A"/>
    <w:rsid w:val="000B0847"/>
    <w:rsid w:val="000B0AA2"/>
    <w:rsid w:val="000B0AF0"/>
    <w:rsid w:val="000B116B"/>
    <w:rsid w:val="000B12D5"/>
    <w:rsid w:val="000B12F6"/>
    <w:rsid w:val="000B143A"/>
    <w:rsid w:val="000B1F3D"/>
    <w:rsid w:val="000B257D"/>
    <w:rsid w:val="000B4127"/>
    <w:rsid w:val="000B4638"/>
    <w:rsid w:val="000B479D"/>
    <w:rsid w:val="000B4D53"/>
    <w:rsid w:val="000B5793"/>
    <w:rsid w:val="000B615F"/>
    <w:rsid w:val="000B69A1"/>
    <w:rsid w:val="000B6EA6"/>
    <w:rsid w:val="000B78A4"/>
    <w:rsid w:val="000B78FC"/>
    <w:rsid w:val="000C00BC"/>
    <w:rsid w:val="000C0847"/>
    <w:rsid w:val="000C0AAD"/>
    <w:rsid w:val="000C17A9"/>
    <w:rsid w:val="000C183C"/>
    <w:rsid w:val="000C2173"/>
    <w:rsid w:val="000C2331"/>
    <w:rsid w:val="000C2632"/>
    <w:rsid w:val="000C2789"/>
    <w:rsid w:val="000C28C6"/>
    <w:rsid w:val="000C2CA2"/>
    <w:rsid w:val="000C321F"/>
    <w:rsid w:val="000C370A"/>
    <w:rsid w:val="000C3F56"/>
    <w:rsid w:val="000C41B1"/>
    <w:rsid w:val="000C42CA"/>
    <w:rsid w:val="000C4446"/>
    <w:rsid w:val="000C490C"/>
    <w:rsid w:val="000C4A8C"/>
    <w:rsid w:val="000C4CD4"/>
    <w:rsid w:val="000C523D"/>
    <w:rsid w:val="000C559E"/>
    <w:rsid w:val="000C56AE"/>
    <w:rsid w:val="000C5D29"/>
    <w:rsid w:val="000C5E6E"/>
    <w:rsid w:val="000C6359"/>
    <w:rsid w:val="000C6752"/>
    <w:rsid w:val="000C6B2A"/>
    <w:rsid w:val="000C7A03"/>
    <w:rsid w:val="000C7C81"/>
    <w:rsid w:val="000D017A"/>
    <w:rsid w:val="000D03A7"/>
    <w:rsid w:val="000D0809"/>
    <w:rsid w:val="000D0EA3"/>
    <w:rsid w:val="000D1049"/>
    <w:rsid w:val="000D16FE"/>
    <w:rsid w:val="000D193F"/>
    <w:rsid w:val="000D19A6"/>
    <w:rsid w:val="000D3187"/>
    <w:rsid w:val="000D35B5"/>
    <w:rsid w:val="000D38C9"/>
    <w:rsid w:val="000D3927"/>
    <w:rsid w:val="000D3C83"/>
    <w:rsid w:val="000D432C"/>
    <w:rsid w:val="000D4903"/>
    <w:rsid w:val="000D51DF"/>
    <w:rsid w:val="000D5D3D"/>
    <w:rsid w:val="000D6EAF"/>
    <w:rsid w:val="000D705B"/>
    <w:rsid w:val="000D709B"/>
    <w:rsid w:val="000D77CC"/>
    <w:rsid w:val="000E00E2"/>
    <w:rsid w:val="000E0AA3"/>
    <w:rsid w:val="000E0C30"/>
    <w:rsid w:val="000E0D16"/>
    <w:rsid w:val="000E16B0"/>
    <w:rsid w:val="000E2198"/>
    <w:rsid w:val="000E22AA"/>
    <w:rsid w:val="000E27DD"/>
    <w:rsid w:val="000E282C"/>
    <w:rsid w:val="000E2ED5"/>
    <w:rsid w:val="000E3451"/>
    <w:rsid w:val="000E3AE9"/>
    <w:rsid w:val="000E46C2"/>
    <w:rsid w:val="000E46C4"/>
    <w:rsid w:val="000E5473"/>
    <w:rsid w:val="000E55BD"/>
    <w:rsid w:val="000E56AE"/>
    <w:rsid w:val="000E59C6"/>
    <w:rsid w:val="000E5BD4"/>
    <w:rsid w:val="000E64EB"/>
    <w:rsid w:val="000E6ADA"/>
    <w:rsid w:val="000E6EFF"/>
    <w:rsid w:val="000F019C"/>
    <w:rsid w:val="000F01C0"/>
    <w:rsid w:val="000F02D3"/>
    <w:rsid w:val="000F0869"/>
    <w:rsid w:val="000F0A19"/>
    <w:rsid w:val="000F0D9F"/>
    <w:rsid w:val="000F0E70"/>
    <w:rsid w:val="000F11FB"/>
    <w:rsid w:val="000F2898"/>
    <w:rsid w:val="000F2BD0"/>
    <w:rsid w:val="000F2E00"/>
    <w:rsid w:val="000F399E"/>
    <w:rsid w:val="000F3A28"/>
    <w:rsid w:val="000F3C97"/>
    <w:rsid w:val="000F3E01"/>
    <w:rsid w:val="000F405D"/>
    <w:rsid w:val="000F4644"/>
    <w:rsid w:val="000F4EED"/>
    <w:rsid w:val="000F5099"/>
    <w:rsid w:val="000F50F9"/>
    <w:rsid w:val="000F5811"/>
    <w:rsid w:val="000F5D57"/>
    <w:rsid w:val="000F61FC"/>
    <w:rsid w:val="000F6B2B"/>
    <w:rsid w:val="000F7787"/>
    <w:rsid w:val="000F78BD"/>
    <w:rsid w:val="00100422"/>
    <w:rsid w:val="00100BD1"/>
    <w:rsid w:val="00100C39"/>
    <w:rsid w:val="00100CA7"/>
    <w:rsid w:val="00102E09"/>
    <w:rsid w:val="0010302A"/>
    <w:rsid w:val="001037E7"/>
    <w:rsid w:val="00103ED9"/>
    <w:rsid w:val="00104866"/>
    <w:rsid w:val="00104B7B"/>
    <w:rsid w:val="00104F78"/>
    <w:rsid w:val="001056A9"/>
    <w:rsid w:val="00105DAB"/>
    <w:rsid w:val="00105E87"/>
    <w:rsid w:val="001062D7"/>
    <w:rsid w:val="001066AF"/>
    <w:rsid w:val="0010673F"/>
    <w:rsid w:val="00106A50"/>
    <w:rsid w:val="00106B52"/>
    <w:rsid w:val="00106B6A"/>
    <w:rsid w:val="00106EE7"/>
    <w:rsid w:val="00106FC1"/>
    <w:rsid w:val="00107348"/>
    <w:rsid w:val="0010767A"/>
    <w:rsid w:val="00107912"/>
    <w:rsid w:val="00107B82"/>
    <w:rsid w:val="00110CB2"/>
    <w:rsid w:val="00110DD6"/>
    <w:rsid w:val="00111CC2"/>
    <w:rsid w:val="00113F5F"/>
    <w:rsid w:val="0011417E"/>
    <w:rsid w:val="00114272"/>
    <w:rsid w:val="001147A1"/>
    <w:rsid w:val="00114B52"/>
    <w:rsid w:val="00115435"/>
    <w:rsid w:val="001157F6"/>
    <w:rsid w:val="00115947"/>
    <w:rsid w:val="00115C37"/>
    <w:rsid w:val="00115CC5"/>
    <w:rsid w:val="00115D8D"/>
    <w:rsid w:val="00116179"/>
    <w:rsid w:val="00116CCD"/>
    <w:rsid w:val="00117010"/>
    <w:rsid w:val="001175B7"/>
    <w:rsid w:val="001177BF"/>
    <w:rsid w:val="00117BE8"/>
    <w:rsid w:val="001209B3"/>
    <w:rsid w:val="00120CDA"/>
    <w:rsid w:val="001212B1"/>
    <w:rsid w:val="001217A9"/>
    <w:rsid w:val="00121975"/>
    <w:rsid w:val="00122008"/>
    <w:rsid w:val="00122C07"/>
    <w:rsid w:val="00122D67"/>
    <w:rsid w:val="001230AA"/>
    <w:rsid w:val="0012322C"/>
    <w:rsid w:val="00123466"/>
    <w:rsid w:val="00123D98"/>
    <w:rsid w:val="00124198"/>
    <w:rsid w:val="001243AC"/>
    <w:rsid w:val="0012449C"/>
    <w:rsid w:val="00125079"/>
    <w:rsid w:val="00125186"/>
    <w:rsid w:val="00125269"/>
    <w:rsid w:val="00125325"/>
    <w:rsid w:val="00126053"/>
    <w:rsid w:val="0012628E"/>
    <w:rsid w:val="001265A7"/>
    <w:rsid w:val="00126EBC"/>
    <w:rsid w:val="00126F0C"/>
    <w:rsid w:val="00127345"/>
    <w:rsid w:val="00127A4B"/>
    <w:rsid w:val="00127A8F"/>
    <w:rsid w:val="00130937"/>
    <w:rsid w:val="00130BC9"/>
    <w:rsid w:val="00131004"/>
    <w:rsid w:val="00131009"/>
    <w:rsid w:val="0013165E"/>
    <w:rsid w:val="00131733"/>
    <w:rsid w:val="001327C0"/>
    <w:rsid w:val="00132AA7"/>
    <w:rsid w:val="00132FA7"/>
    <w:rsid w:val="0013330B"/>
    <w:rsid w:val="001333AF"/>
    <w:rsid w:val="00133406"/>
    <w:rsid w:val="00133480"/>
    <w:rsid w:val="0013352C"/>
    <w:rsid w:val="00133C92"/>
    <w:rsid w:val="0013459B"/>
    <w:rsid w:val="0013483D"/>
    <w:rsid w:val="00134FD8"/>
    <w:rsid w:val="0013518C"/>
    <w:rsid w:val="0013590E"/>
    <w:rsid w:val="00136344"/>
    <w:rsid w:val="001367A3"/>
    <w:rsid w:val="00136839"/>
    <w:rsid w:val="001377B4"/>
    <w:rsid w:val="00137A5A"/>
    <w:rsid w:val="00137CB8"/>
    <w:rsid w:val="00140A17"/>
    <w:rsid w:val="00141261"/>
    <w:rsid w:val="0014141E"/>
    <w:rsid w:val="00141E85"/>
    <w:rsid w:val="0014206A"/>
    <w:rsid w:val="00142191"/>
    <w:rsid w:val="00142CB3"/>
    <w:rsid w:val="00144351"/>
    <w:rsid w:val="001454CF"/>
    <w:rsid w:val="00145637"/>
    <w:rsid w:val="00145A58"/>
    <w:rsid w:val="00145D5B"/>
    <w:rsid w:val="00145FD8"/>
    <w:rsid w:val="001462E2"/>
    <w:rsid w:val="00146424"/>
    <w:rsid w:val="0014669A"/>
    <w:rsid w:val="001469B3"/>
    <w:rsid w:val="00146B71"/>
    <w:rsid w:val="00146D04"/>
    <w:rsid w:val="0014785B"/>
    <w:rsid w:val="00147ABB"/>
    <w:rsid w:val="00150638"/>
    <w:rsid w:val="001512C1"/>
    <w:rsid w:val="0015176E"/>
    <w:rsid w:val="00151C2D"/>
    <w:rsid w:val="00151F58"/>
    <w:rsid w:val="00152408"/>
    <w:rsid w:val="00153002"/>
    <w:rsid w:val="00153088"/>
    <w:rsid w:val="001538AC"/>
    <w:rsid w:val="00154B3C"/>
    <w:rsid w:val="001553F4"/>
    <w:rsid w:val="0015591B"/>
    <w:rsid w:val="00156054"/>
    <w:rsid w:val="0015643B"/>
    <w:rsid w:val="00156E8A"/>
    <w:rsid w:val="00156E9B"/>
    <w:rsid w:val="00160015"/>
    <w:rsid w:val="00160986"/>
    <w:rsid w:val="00160C84"/>
    <w:rsid w:val="00161C7C"/>
    <w:rsid w:val="00162FBB"/>
    <w:rsid w:val="001632D7"/>
    <w:rsid w:val="001643FB"/>
    <w:rsid w:val="001649D8"/>
    <w:rsid w:val="00164B43"/>
    <w:rsid w:val="00164C09"/>
    <w:rsid w:val="00164E90"/>
    <w:rsid w:val="001652FE"/>
    <w:rsid w:val="00165806"/>
    <w:rsid w:val="00165AA0"/>
    <w:rsid w:val="00165B7D"/>
    <w:rsid w:val="0016721D"/>
    <w:rsid w:val="001675BD"/>
    <w:rsid w:val="00171731"/>
    <w:rsid w:val="00171F59"/>
    <w:rsid w:val="001725DF"/>
    <w:rsid w:val="001731C5"/>
    <w:rsid w:val="001735E2"/>
    <w:rsid w:val="00173BDC"/>
    <w:rsid w:val="00173CA6"/>
    <w:rsid w:val="001745C7"/>
    <w:rsid w:val="001757E1"/>
    <w:rsid w:val="00175853"/>
    <w:rsid w:val="001761C1"/>
    <w:rsid w:val="00176C65"/>
    <w:rsid w:val="00176EF1"/>
    <w:rsid w:val="001772D6"/>
    <w:rsid w:val="00177CAB"/>
    <w:rsid w:val="00177D5C"/>
    <w:rsid w:val="00180350"/>
    <w:rsid w:val="00181447"/>
    <w:rsid w:val="0018389A"/>
    <w:rsid w:val="00183B77"/>
    <w:rsid w:val="00184578"/>
    <w:rsid w:val="00185238"/>
    <w:rsid w:val="00185346"/>
    <w:rsid w:val="00185C42"/>
    <w:rsid w:val="00185F60"/>
    <w:rsid w:val="00186133"/>
    <w:rsid w:val="00187398"/>
    <w:rsid w:val="00187E58"/>
    <w:rsid w:val="00187EB0"/>
    <w:rsid w:val="0019042A"/>
    <w:rsid w:val="00190650"/>
    <w:rsid w:val="00190738"/>
    <w:rsid w:val="00190C09"/>
    <w:rsid w:val="00190E8E"/>
    <w:rsid w:val="0019167D"/>
    <w:rsid w:val="001926ED"/>
    <w:rsid w:val="0019289D"/>
    <w:rsid w:val="0019378E"/>
    <w:rsid w:val="00194182"/>
    <w:rsid w:val="001941AF"/>
    <w:rsid w:val="00194E34"/>
    <w:rsid w:val="001950E7"/>
    <w:rsid w:val="00195355"/>
    <w:rsid w:val="001955A8"/>
    <w:rsid w:val="001967BD"/>
    <w:rsid w:val="001968FF"/>
    <w:rsid w:val="001971DE"/>
    <w:rsid w:val="00197497"/>
    <w:rsid w:val="00197689"/>
    <w:rsid w:val="00197D57"/>
    <w:rsid w:val="001A0A9C"/>
    <w:rsid w:val="001A1454"/>
    <w:rsid w:val="001A1994"/>
    <w:rsid w:val="001A2057"/>
    <w:rsid w:val="001A206C"/>
    <w:rsid w:val="001A24B6"/>
    <w:rsid w:val="001A251B"/>
    <w:rsid w:val="001A2718"/>
    <w:rsid w:val="001A3227"/>
    <w:rsid w:val="001A32A4"/>
    <w:rsid w:val="001A3330"/>
    <w:rsid w:val="001A3C9A"/>
    <w:rsid w:val="001A3ED3"/>
    <w:rsid w:val="001A40BA"/>
    <w:rsid w:val="001A45C7"/>
    <w:rsid w:val="001A4C77"/>
    <w:rsid w:val="001A505E"/>
    <w:rsid w:val="001A6507"/>
    <w:rsid w:val="001A6CEE"/>
    <w:rsid w:val="001A7445"/>
    <w:rsid w:val="001A7798"/>
    <w:rsid w:val="001A7D04"/>
    <w:rsid w:val="001A7D97"/>
    <w:rsid w:val="001B0237"/>
    <w:rsid w:val="001B04E1"/>
    <w:rsid w:val="001B06B0"/>
    <w:rsid w:val="001B0C61"/>
    <w:rsid w:val="001B17AC"/>
    <w:rsid w:val="001B2180"/>
    <w:rsid w:val="001B23D2"/>
    <w:rsid w:val="001B2E4C"/>
    <w:rsid w:val="001B3190"/>
    <w:rsid w:val="001B35F5"/>
    <w:rsid w:val="001B3600"/>
    <w:rsid w:val="001B36AB"/>
    <w:rsid w:val="001B5103"/>
    <w:rsid w:val="001B54A7"/>
    <w:rsid w:val="001B5CE8"/>
    <w:rsid w:val="001B5EDE"/>
    <w:rsid w:val="001B6C27"/>
    <w:rsid w:val="001B6C70"/>
    <w:rsid w:val="001B6C84"/>
    <w:rsid w:val="001B71D9"/>
    <w:rsid w:val="001B77E0"/>
    <w:rsid w:val="001B7997"/>
    <w:rsid w:val="001B7C94"/>
    <w:rsid w:val="001C07EF"/>
    <w:rsid w:val="001C0EC7"/>
    <w:rsid w:val="001C0FCB"/>
    <w:rsid w:val="001C1491"/>
    <w:rsid w:val="001C1B34"/>
    <w:rsid w:val="001C1C22"/>
    <w:rsid w:val="001C2A4A"/>
    <w:rsid w:val="001C2FE8"/>
    <w:rsid w:val="001C3836"/>
    <w:rsid w:val="001C390C"/>
    <w:rsid w:val="001C3A5F"/>
    <w:rsid w:val="001C3C70"/>
    <w:rsid w:val="001C3D68"/>
    <w:rsid w:val="001C3E5E"/>
    <w:rsid w:val="001C415A"/>
    <w:rsid w:val="001C4587"/>
    <w:rsid w:val="001C4690"/>
    <w:rsid w:val="001C4AEB"/>
    <w:rsid w:val="001C4B40"/>
    <w:rsid w:val="001C4E48"/>
    <w:rsid w:val="001C58E7"/>
    <w:rsid w:val="001C5A1D"/>
    <w:rsid w:val="001C5B01"/>
    <w:rsid w:val="001C6092"/>
    <w:rsid w:val="001C61AB"/>
    <w:rsid w:val="001C72F7"/>
    <w:rsid w:val="001C7311"/>
    <w:rsid w:val="001C7319"/>
    <w:rsid w:val="001C74CC"/>
    <w:rsid w:val="001C7668"/>
    <w:rsid w:val="001C7DB5"/>
    <w:rsid w:val="001D0A4A"/>
    <w:rsid w:val="001D112D"/>
    <w:rsid w:val="001D1C41"/>
    <w:rsid w:val="001D243B"/>
    <w:rsid w:val="001D26F4"/>
    <w:rsid w:val="001D2B1C"/>
    <w:rsid w:val="001D2BFB"/>
    <w:rsid w:val="001D2FF4"/>
    <w:rsid w:val="001D3519"/>
    <w:rsid w:val="001D379C"/>
    <w:rsid w:val="001D3C14"/>
    <w:rsid w:val="001D3D74"/>
    <w:rsid w:val="001D3FC4"/>
    <w:rsid w:val="001D468B"/>
    <w:rsid w:val="001D474A"/>
    <w:rsid w:val="001D4F32"/>
    <w:rsid w:val="001D5A5A"/>
    <w:rsid w:val="001D607C"/>
    <w:rsid w:val="001D645F"/>
    <w:rsid w:val="001D66B2"/>
    <w:rsid w:val="001D68E1"/>
    <w:rsid w:val="001D6949"/>
    <w:rsid w:val="001D736C"/>
    <w:rsid w:val="001D76CD"/>
    <w:rsid w:val="001D7994"/>
    <w:rsid w:val="001E02FC"/>
    <w:rsid w:val="001E045F"/>
    <w:rsid w:val="001E0C5C"/>
    <w:rsid w:val="001E1089"/>
    <w:rsid w:val="001E1975"/>
    <w:rsid w:val="001E1B46"/>
    <w:rsid w:val="001E22AE"/>
    <w:rsid w:val="001E31D4"/>
    <w:rsid w:val="001E34E9"/>
    <w:rsid w:val="001E34F5"/>
    <w:rsid w:val="001E3586"/>
    <w:rsid w:val="001E3CD4"/>
    <w:rsid w:val="001E4177"/>
    <w:rsid w:val="001E53DC"/>
    <w:rsid w:val="001E54EB"/>
    <w:rsid w:val="001E6038"/>
    <w:rsid w:val="001E6354"/>
    <w:rsid w:val="001E6587"/>
    <w:rsid w:val="001E65CB"/>
    <w:rsid w:val="001E6DDE"/>
    <w:rsid w:val="001E6F55"/>
    <w:rsid w:val="001E7613"/>
    <w:rsid w:val="001E7BC1"/>
    <w:rsid w:val="001E7EEF"/>
    <w:rsid w:val="001E7F43"/>
    <w:rsid w:val="001F01C4"/>
    <w:rsid w:val="001F041B"/>
    <w:rsid w:val="001F0CFA"/>
    <w:rsid w:val="001F0D11"/>
    <w:rsid w:val="001F13BD"/>
    <w:rsid w:val="001F16E7"/>
    <w:rsid w:val="001F1F3B"/>
    <w:rsid w:val="001F1F69"/>
    <w:rsid w:val="001F2740"/>
    <w:rsid w:val="001F2F15"/>
    <w:rsid w:val="001F34FE"/>
    <w:rsid w:val="001F383E"/>
    <w:rsid w:val="001F3D02"/>
    <w:rsid w:val="001F4358"/>
    <w:rsid w:val="001F44BA"/>
    <w:rsid w:val="001F4BBF"/>
    <w:rsid w:val="001F4BFD"/>
    <w:rsid w:val="001F5341"/>
    <w:rsid w:val="001F5FD1"/>
    <w:rsid w:val="001F6009"/>
    <w:rsid w:val="001F6053"/>
    <w:rsid w:val="001F69B8"/>
    <w:rsid w:val="001F6EB6"/>
    <w:rsid w:val="001F7167"/>
    <w:rsid w:val="001F751B"/>
    <w:rsid w:val="00201A7D"/>
    <w:rsid w:val="00201BFB"/>
    <w:rsid w:val="00201CF8"/>
    <w:rsid w:val="002029E8"/>
    <w:rsid w:val="00202F15"/>
    <w:rsid w:val="00202F73"/>
    <w:rsid w:val="00203157"/>
    <w:rsid w:val="002042BD"/>
    <w:rsid w:val="00204557"/>
    <w:rsid w:val="0020483C"/>
    <w:rsid w:val="00205D4E"/>
    <w:rsid w:val="002064F2"/>
    <w:rsid w:val="002077AD"/>
    <w:rsid w:val="00207BAD"/>
    <w:rsid w:val="00210350"/>
    <w:rsid w:val="0021072F"/>
    <w:rsid w:val="00210C15"/>
    <w:rsid w:val="00210DF9"/>
    <w:rsid w:val="00211CFF"/>
    <w:rsid w:val="00211E23"/>
    <w:rsid w:val="002120D9"/>
    <w:rsid w:val="00212D79"/>
    <w:rsid w:val="00213AC3"/>
    <w:rsid w:val="00213B24"/>
    <w:rsid w:val="0021404E"/>
    <w:rsid w:val="002142E7"/>
    <w:rsid w:val="002144B2"/>
    <w:rsid w:val="002145A9"/>
    <w:rsid w:val="00214B62"/>
    <w:rsid w:val="00214D5B"/>
    <w:rsid w:val="00214EF4"/>
    <w:rsid w:val="002156BA"/>
    <w:rsid w:val="00215AB7"/>
    <w:rsid w:val="00215FE3"/>
    <w:rsid w:val="00216861"/>
    <w:rsid w:val="00216B80"/>
    <w:rsid w:val="00216D49"/>
    <w:rsid w:val="0021710C"/>
    <w:rsid w:val="00217161"/>
    <w:rsid w:val="00217446"/>
    <w:rsid w:val="00217712"/>
    <w:rsid w:val="00217E39"/>
    <w:rsid w:val="00220B03"/>
    <w:rsid w:val="00220D50"/>
    <w:rsid w:val="00220E68"/>
    <w:rsid w:val="002213A1"/>
    <w:rsid w:val="002217F2"/>
    <w:rsid w:val="00222114"/>
    <w:rsid w:val="002223D5"/>
    <w:rsid w:val="00222885"/>
    <w:rsid w:val="002231EB"/>
    <w:rsid w:val="00223802"/>
    <w:rsid w:val="00224210"/>
    <w:rsid w:val="00224605"/>
    <w:rsid w:val="00224931"/>
    <w:rsid w:val="00224FA8"/>
    <w:rsid w:val="00225AC8"/>
    <w:rsid w:val="00227344"/>
    <w:rsid w:val="00227ADD"/>
    <w:rsid w:val="002301B6"/>
    <w:rsid w:val="00230446"/>
    <w:rsid w:val="00230724"/>
    <w:rsid w:val="00231035"/>
    <w:rsid w:val="00231488"/>
    <w:rsid w:val="00231941"/>
    <w:rsid w:val="00231C94"/>
    <w:rsid w:val="002320D1"/>
    <w:rsid w:val="00232443"/>
    <w:rsid w:val="00232B0F"/>
    <w:rsid w:val="00232D3C"/>
    <w:rsid w:val="00232DB7"/>
    <w:rsid w:val="002336B6"/>
    <w:rsid w:val="00233FF1"/>
    <w:rsid w:val="00234340"/>
    <w:rsid w:val="00234E54"/>
    <w:rsid w:val="00234F6E"/>
    <w:rsid w:val="00236020"/>
    <w:rsid w:val="002362A6"/>
    <w:rsid w:val="00236400"/>
    <w:rsid w:val="002368E7"/>
    <w:rsid w:val="00236BDE"/>
    <w:rsid w:val="0023719D"/>
    <w:rsid w:val="00237DA4"/>
    <w:rsid w:val="0024062C"/>
    <w:rsid w:val="00240B2D"/>
    <w:rsid w:val="00240B6A"/>
    <w:rsid w:val="0024191F"/>
    <w:rsid w:val="00241F5A"/>
    <w:rsid w:val="00242389"/>
    <w:rsid w:val="002425A3"/>
    <w:rsid w:val="0024314A"/>
    <w:rsid w:val="00243E59"/>
    <w:rsid w:val="00244682"/>
    <w:rsid w:val="002449AC"/>
    <w:rsid w:val="00245A22"/>
    <w:rsid w:val="0024642E"/>
    <w:rsid w:val="00246657"/>
    <w:rsid w:val="00246854"/>
    <w:rsid w:val="00246A84"/>
    <w:rsid w:val="00246AAC"/>
    <w:rsid w:val="00246C13"/>
    <w:rsid w:val="00246E80"/>
    <w:rsid w:val="0024720E"/>
    <w:rsid w:val="0024728A"/>
    <w:rsid w:val="0024764F"/>
    <w:rsid w:val="002476D3"/>
    <w:rsid w:val="00250454"/>
    <w:rsid w:val="00250AE4"/>
    <w:rsid w:val="00250D42"/>
    <w:rsid w:val="0025145A"/>
    <w:rsid w:val="002516FD"/>
    <w:rsid w:val="00251784"/>
    <w:rsid w:val="00251800"/>
    <w:rsid w:val="00251C64"/>
    <w:rsid w:val="00252216"/>
    <w:rsid w:val="0025238C"/>
    <w:rsid w:val="00252484"/>
    <w:rsid w:val="00252BB6"/>
    <w:rsid w:val="00252BFD"/>
    <w:rsid w:val="00252C62"/>
    <w:rsid w:val="00252CAD"/>
    <w:rsid w:val="00253346"/>
    <w:rsid w:val="002535D1"/>
    <w:rsid w:val="002536E2"/>
    <w:rsid w:val="00254C76"/>
    <w:rsid w:val="00254CC1"/>
    <w:rsid w:val="00255030"/>
    <w:rsid w:val="00255A02"/>
    <w:rsid w:val="00257102"/>
    <w:rsid w:val="002571E2"/>
    <w:rsid w:val="002571E3"/>
    <w:rsid w:val="002579E7"/>
    <w:rsid w:val="00257B23"/>
    <w:rsid w:val="002604CD"/>
    <w:rsid w:val="00260CE8"/>
    <w:rsid w:val="00260E01"/>
    <w:rsid w:val="00261C49"/>
    <w:rsid w:val="0026203C"/>
    <w:rsid w:val="0026271F"/>
    <w:rsid w:val="00262E56"/>
    <w:rsid w:val="00262E7D"/>
    <w:rsid w:val="002636D3"/>
    <w:rsid w:val="002640D6"/>
    <w:rsid w:val="002643C4"/>
    <w:rsid w:val="00264FCE"/>
    <w:rsid w:val="002661DC"/>
    <w:rsid w:val="0026673B"/>
    <w:rsid w:val="00267020"/>
    <w:rsid w:val="00267373"/>
    <w:rsid w:val="00267599"/>
    <w:rsid w:val="00267878"/>
    <w:rsid w:val="0027066A"/>
    <w:rsid w:val="002709BC"/>
    <w:rsid w:val="002710AA"/>
    <w:rsid w:val="00271D15"/>
    <w:rsid w:val="00271E6A"/>
    <w:rsid w:val="002725A2"/>
    <w:rsid w:val="00272BCF"/>
    <w:rsid w:val="002730B4"/>
    <w:rsid w:val="0027416F"/>
    <w:rsid w:val="0027531D"/>
    <w:rsid w:val="00275504"/>
    <w:rsid w:val="002756FD"/>
    <w:rsid w:val="00275A51"/>
    <w:rsid w:val="00275A83"/>
    <w:rsid w:val="00275F92"/>
    <w:rsid w:val="00275FF8"/>
    <w:rsid w:val="00276B6B"/>
    <w:rsid w:val="00277084"/>
    <w:rsid w:val="002773C0"/>
    <w:rsid w:val="002776F9"/>
    <w:rsid w:val="00277EFD"/>
    <w:rsid w:val="0028094F"/>
    <w:rsid w:val="00280FB7"/>
    <w:rsid w:val="00281A94"/>
    <w:rsid w:val="00281DF9"/>
    <w:rsid w:val="00282201"/>
    <w:rsid w:val="002828AB"/>
    <w:rsid w:val="00282A67"/>
    <w:rsid w:val="00283227"/>
    <w:rsid w:val="00284937"/>
    <w:rsid w:val="00284DD7"/>
    <w:rsid w:val="00285278"/>
    <w:rsid w:val="00285339"/>
    <w:rsid w:val="00285CC4"/>
    <w:rsid w:val="00285DA2"/>
    <w:rsid w:val="002866F0"/>
    <w:rsid w:val="0028687F"/>
    <w:rsid w:val="00287F20"/>
    <w:rsid w:val="00290E21"/>
    <w:rsid w:val="002915A4"/>
    <w:rsid w:val="00291A25"/>
    <w:rsid w:val="00291F0A"/>
    <w:rsid w:val="0029252B"/>
    <w:rsid w:val="00292862"/>
    <w:rsid w:val="002928E9"/>
    <w:rsid w:val="00292992"/>
    <w:rsid w:val="00292F9A"/>
    <w:rsid w:val="002931D0"/>
    <w:rsid w:val="0029330D"/>
    <w:rsid w:val="002940B4"/>
    <w:rsid w:val="0029417C"/>
    <w:rsid w:val="0029437D"/>
    <w:rsid w:val="00294BAD"/>
    <w:rsid w:val="002953FF"/>
    <w:rsid w:val="0029595F"/>
    <w:rsid w:val="002959A1"/>
    <w:rsid w:val="00295F01"/>
    <w:rsid w:val="00295F11"/>
    <w:rsid w:val="00296668"/>
    <w:rsid w:val="00296753"/>
    <w:rsid w:val="002968B7"/>
    <w:rsid w:val="00296E7E"/>
    <w:rsid w:val="0029776F"/>
    <w:rsid w:val="002979E6"/>
    <w:rsid w:val="002A0356"/>
    <w:rsid w:val="002A07E5"/>
    <w:rsid w:val="002A0B45"/>
    <w:rsid w:val="002A13F6"/>
    <w:rsid w:val="002A176D"/>
    <w:rsid w:val="002A1811"/>
    <w:rsid w:val="002A207F"/>
    <w:rsid w:val="002A236B"/>
    <w:rsid w:val="002A27FC"/>
    <w:rsid w:val="002A2B9E"/>
    <w:rsid w:val="002A4592"/>
    <w:rsid w:val="002A4BF5"/>
    <w:rsid w:val="002A53EE"/>
    <w:rsid w:val="002A5B08"/>
    <w:rsid w:val="002A5BE4"/>
    <w:rsid w:val="002A604C"/>
    <w:rsid w:val="002A631B"/>
    <w:rsid w:val="002A6676"/>
    <w:rsid w:val="002A67B6"/>
    <w:rsid w:val="002A6D02"/>
    <w:rsid w:val="002A77E8"/>
    <w:rsid w:val="002B06DB"/>
    <w:rsid w:val="002B0D03"/>
    <w:rsid w:val="002B1A0F"/>
    <w:rsid w:val="002B1CA9"/>
    <w:rsid w:val="002B20B3"/>
    <w:rsid w:val="002B2AB1"/>
    <w:rsid w:val="002B2C3A"/>
    <w:rsid w:val="002B32B6"/>
    <w:rsid w:val="002B3406"/>
    <w:rsid w:val="002B3C15"/>
    <w:rsid w:val="002B46A0"/>
    <w:rsid w:val="002B4BF1"/>
    <w:rsid w:val="002B4C44"/>
    <w:rsid w:val="002B55D3"/>
    <w:rsid w:val="002B70AE"/>
    <w:rsid w:val="002B7A5D"/>
    <w:rsid w:val="002B7C09"/>
    <w:rsid w:val="002C1080"/>
    <w:rsid w:val="002C10A6"/>
    <w:rsid w:val="002C139F"/>
    <w:rsid w:val="002C1545"/>
    <w:rsid w:val="002C1CE3"/>
    <w:rsid w:val="002C24B6"/>
    <w:rsid w:val="002C256D"/>
    <w:rsid w:val="002C26D0"/>
    <w:rsid w:val="002C2A47"/>
    <w:rsid w:val="002C2BE7"/>
    <w:rsid w:val="002C2CD9"/>
    <w:rsid w:val="002C2E8A"/>
    <w:rsid w:val="002C2FB9"/>
    <w:rsid w:val="002C3100"/>
    <w:rsid w:val="002C339A"/>
    <w:rsid w:val="002C3997"/>
    <w:rsid w:val="002C3CC3"/>
    <w:rsid w:val="002C4D22"/>
    <w:rsid w:val="002C5137"/>
    <w:rsid w:val="002C52D0"/>
    <w:rsid w:val="002C583F"/>
    <w:rsid w:val="002C618B"/>
    <w:rsid w:val="002C67C1"/>
    <w:rsid w:val="002C6827"/>
    <w:rsid w:val="002C7073"/>
    <w:rsid w:val="002C7412"/>
    <w:rsid w:val="002C7513"/>
    <w:rsid w:val="002C785F"/>
    <w:rsid w:val="002C7E8E"/>
    <w:rsid w:val="002C7FF1"/>
    <w:rsid w:val="002D0195"/>
    <w:rsid w:val="002D07C2"/>
    <w:rsid w:val="002D0BC7"/>
    <w:rsid w:val="002D0C61"/>
    <w:rsid w:val="002D0FA2"/>
    <w:rsid w:val="002D1DC7"/>
    <w:rsid w:val="002D210C"/>
    <w:rsid w:val="002D25E9"/>
    <w:rsid w:val="002D2FAC"/>
    <w:rsid w:val="002D33C1"/>
    <w:rsid w:val="002D3FC2"/>
    <w:rsid w:val="002D4482"/>
    <w:rsid w:val="002D4A05"/>
    <w:rsid w:val="002D4AC3"/>
    <w:rsid w:val="002D4F93"/>
    <w:rsid w:val="002D4FE7"/>
    <w:rsid w:val="002D502E"/>
    <w:rsid w:val="002D53E7"/>
    <w:rsid w:val="002D5A63"/>
    <w:rsid w:val="002D5A6F"/>
    <w:rsid w:val="002D687E"/>
    <w:rsid w:val="002D7034"/>
    <w:rsid w:val="002D7959"/>
    <w:rsid w:val="002D7B4E"/>
    <w:rsid w:val="002E0B78"/>
    <w:rsid w:val="002E1001"/>
    <w:rsid w:val="002E1335"/>
    <w:rsid w:val="002E1656"/>
    <w:rsid w:val="002E1E76"/>
    <w:rsid w:val="002E2EB0"/>
    <w:rsid w:val="002E2F5E"/>
    <w:rsid w:val="002E302F"/>
    <w:rsid w:val="002E3305"/>
    <w:rsid w:val="002E36B2"/>
    <w:rsid w:val="002E37A8"/>
    <w:rsid w:val="002E3CC6"/>
    <w:rsid w:val="002E3F29"/>
    <w:rsid w:val="002E4EF7"/>
    <w:rsid w:val="002E5485"/>
    <w:rsid w:val="002E5F48"/>
    <w:rsid w:val="002E6255"/>
    <w:rsid w:val="002E64A5"/>
    <w:rsid w:val="002E64DA"/>
    <w:rsid w:val="002E707D"/>
    <w:rsid w:val="002E7414"/>
    <w:rsid w:val="002E742E"/>
    <w:rsid w:val="002E7473"/>
    <w:rsid w:val="002E7DA1"/>
    <w:rsid w:val="002F023B"/>
    <w:rsid w:val="002F0521"/>
    <w:rsid w:val="002F0AB1"/>
    <w:rsid w:val="002F0E83"/>
    <w:rsid w:val="002F1164"/>
    <w:rsid w:val="002F121B"/>
    <w:rsid w:val="002F1247"/>
    <w:rsid w:val="002F14DB"/>
    <w:rsid w:val="002F1C0A"/>
    <w:rsid w:val="002F2454"/>
    <w:rsid w:val="002F3228"/>
    <w:rsid w:val="002F39FF"/>
    <w:rsid w:val="002F3B99"/>
    <w:rsid w:val="002F3D2A"/>
    <w:rsid w:val="002F453A"/>
    <w:rsid w:val="002F45F1"/>
    <w:rsid w:val="002F498A"/>
    <w:rsid w:val="002F53D7"/>
    <w:rsid w:val="002F54F9"/>
    <w:rsid w:val="002F5A7E"/>
    <w:rsid w:val="002F5D8F"/>
    <w:rsid w:val="002F5FCA"/>
    <w:rsid w:val="002F6928"/>
    <w:rsid w:val="002F6B86"/>
    <w:rsid w:val="002F7247"/>
    <w:rsid w:val="002F74B3"/>
    <w:rsid w:val="002F7656"/>
    <w:rsid w:val="002F79D5"/>
    <w:rsid w:val="002F7E1E"/>
    <w:rsid w:val="003007A3"/>
    <w:rsid w:val="003008B6"/>
    <w:rsid w:val="00300DCF"/>
    <w:rsid w:val="00300E16"/>
    <w:rsid w:val="003013DB"/>
    <w:rsid w:val="0030152C"/>
    <w:rsid w:val="00301B7E"/>
    <w:rsid w:val="00301EDC"/>
    <w:rsid w:val="00302215"/>
    <w:rsid w:val="003037F7"/>
    <w:rsid w:val="00303A42"/>
    <w:rsid w:val="00303C79"/>
    <w:rsid w:val="00304C67"/>
    <w:rsid w:val="0030582F"/>
    <w:rsid w:val="00305BD9"/>
    <w:rsid w:val="00305E13"/>
    <w:rsid w:val="00305F8F"/>
    <w:rsid w:val="003061BE"/>
    <w:rsid w:val="00306AC6"/>
    <w:rsid w:val="00306AD7"/>
    <w:rsid w:val="00306BBA"/>
    <w:rsid w:val="00306BD9"/>
    <w:rsid w:val="00306FDF"/>
    <w:rsid w:val="0030722A"/>
    <w:rsid w:val="00307C03"/>
    <w:rsid w:val="0031072E"/>
    <w:rsid w:val="00310A64"/>
    <w:rsid w:val="00311904"/>
    <w:rsid w:val="003122A8"/>
    <w:rsid w:val="00312439"/>
    <w:rsid w:val="00312CC0"/>
    <w:rsid w:val="00312D33"/>
    <w:rsid w:val="00313441"/>
    <w:rsid w:val="0031361F"/>
    <w:rsid w:val="00313725"/>
    <w:rsid w:val="0031394D"/>
    <w:rsid w:val="00313C78"/>
    <w:rsid w:val="00314B3D"/>
    <w:rsid w:val="00314D5C"/>
    <w:rsid w:val="003157D4"/>
    <w:rsid w:val="003158C4"/>
    <w:rsid w:val="00315C42"/>
    <w:rsid w:val="00317066"/>
    <w:rsid w:val="00317889"/>
    <w:rsid w:val="003205BA"/>
    <w:rsid w:val="00320791"/>
    <w:rsid w:val="00320953"/>
    <w:rsid w:val="00321070"/>
    <w:rsid w:val="00321DCF"/>
    <w:rsid w:val="003224CD"/>
    <w:rsid w:val="00322BED"/>
    <w:rsid w:val="00322D5B"/>
    <w:rsid w:val="003237FC"/>
    <w:rsid w:val="00323EA1"/>
    <w:rsid w:val="00323FB8"/>
    <w:rsid w:val="00325122"/>
    <w:rsid w:val="003251DF"/>
    <w:rsid w:val="00325C27"/>
    <w:rsid w:val="00325C78"/>
    <w:rsid w:val="00325D28"/>
    <w:rsid w:val="00326858"/>
    <w:rsid w:val="00326FFE"/>
    <w:rsid w:val="003277BC"/>
    <w:rsid w:val="00327FAF"/>
    <w:rsid w:val="00330128"/>
    <w:rsid w:val="00330852"/>
    <w:rsid w:val="00331062"/>
    <w:rsid w:val="003312EA"/>
    <w:rsid w:val="00331363"/>
    <w:rsid w:val="00331E5D"/>
    <w:rsid w:val="003337F8"/>
    <w:rsid w:val="00333F72"/>
    <w:rsid w:val="0033432E"/>
    <w:rsid w:val="0033450D"/>
    <w:rsid w:val="00334AA0"/>
    <w:rsid w:val="00334C2D"/>
    <w:rsid w:val="003357D9"/>
    <w:rsid w:val="00335D60"/>
    <w:rsid w:val="00336174"/>
    <w:rsid w:val="003369C2"/>
    <w:rsid w:val="00336AFC"/>
    <w:rsid w:val="00336D45"/>
    <w:rsid w:val="00336EED"/>
    <w:rsid w:val="00337031"/>
    <w:rsid w:val="00337164"/>
    <w:rsid w:val="003376D2"/>
    <w:rsid w:val="00337B88"/>
    <w:rsid w:val="0034089A"/>
    <w:rsid w:val="00340FD4"/>
    <w:rsid w:val="003410AD"/>
    <w:rsid w:val="003410EF"/>
    <w:rsid w:val="0034197A"/>
    <w:rsid w:val="00341D5D"/>
    <w:rsid w:val="003423FE"/>
    <w:rsid w:val="0034241D"/>
    <w:rsid w:val="003429C4"/>
    <w:rsid w:val="00342E94"/>
    <w:rsid w:val="003432EA"/>
    <w:rsid w:val="0034359C"/>
    <w:rsid w:val="00344950"/>
    <w:rsid w:val="00344BA2"/>
    <w:rsid w:val="0034523C"/>
    <w:rsid w:val="0034531B"/>
    <w:rsid w:val="00345613"/>
    <w:rsid w:val="003459C5"/>
    <w:rsid w:val="00346220"/>
    <w:rsid w:val="0034627B"/>
    <w:rsid w:val="00346CA8"/>
    <w:rsid w:val="00346DD5"/>
    <w:rsid w:val="0034702F"/>
    <w:rsid w:val="00347163"/>
    <w:rsid w:val="0034742B"/>
    <w:rsid w:val="00347B54"/>
    <w:rsid w:val="00347DA9"/>
    <w:rsid w:val="00347E6E"/>
    <w:rsid w:val="00350A14"/>
    <w:rsid w:val="00350E93"/>
    <w:rsid w:val="003517CA"/>
    <w:rsid w:val="00351BC0"/>
    <w:rsid w:val="00351D70"/>
    <w:rsid w:val="0035214E"/>
    <w:rsid w:val="00352218"/>
    <w:rsid w:val="0035226B"/>
    <w:rsid w:val="00352F60"/>
    <w:rsid w:val="00353113"/>
    <w:rsid w:val="003533D2"/>
    <w:rsid w:val="0035374E"/>
    <w:rsid w:val="0035381A"/>
    <w:rsid w:val="00353994"/>
    <w:rsid w:val="00353E02"/>
    <w:rsid w:val="00353E39"/>
    <w:rsid w:val="00353FDC"/>
    <w:rsid w:val="00353FE9"/>
    <w:rsid w:val="00354354"/>
    <w:rsid w:val="003544E9"/>
    <w:rsid w:val="003549ED"/>
    <w:rsid w:val="0035544D"/>
    <w:rsid w:val="00355B8A"/>
    <w:rsid w:val="00355DC9"/>
    <w:rsid w:val="003566D5"/>
    <w:rsid w:val="0035710E"/>
    <w:rsid w:val="003572FE"/>
    <w:rsid w:val="00357C1D"/>
    <w:rsid w:val="0036015B"/>
    <w:rsid w:val="003601E0"/>
    <w:rsid w:val="0036021B"/>
    <w:rsid w:val="003602CB"/>
    <w:rsid w:val="00361239"/>
    <w:rsid w:val="003614C8"/>
    <w:rsid w:val="00361A90"/>
    <w:rsid w:val="00361D60"/>
    <w:rsid w:val="00361DA8"/>
    <w:rsid w:val="00361DF5"/>
    <w:rsid w:val="00362815"/>
    <w:rsid w:val="00362A78"/>
    <w:rsid w:val="00362EA0"/>
    <w:rsid w:val="0036392D"/>
    <w:rsid w:val="00363C4A"/>
    <w:rsid w:val="00363F54"/>
    <w:rsid w:val="00363F5D"/>
    <w:rsid w:val="003643D4"/>
    <w:rsid w:val="00364E1A"/>
    <w:rsid w:val="003651A5"/>
    <w:rsid w:val="00365ACC"/>
    <w:rsid w:val="0036618E"/>
    <w:rsid w:val="00366593"/>
    <w:rsid w:val="00366670"/>
    <w:rsid w:val="003667B3"/>
    <w:rsid w:val="00367914"/>
    <w:rsid w:val="00370094"/>
    <w:rsid w:val="003701BC"/>
    <w:rsid w:val="003704C0"/>
    <w:rsid w:val="00370980"/>
    <w:rsid w:val="00371189"/>
    <w:rsid w:val="0037149F"/>
    <w:rsid w:val="00371723"/>
    <w:rsid w:val="0037182C"/>
    <w:rsid w:val="00371A00"/>
    <w:rsid w:val="00371D3E"/>
    <w:rsid w:val="00372A0C"/>
    <w:rsid w:val="00372B1C"/>
    <w:rsid w:val="00373139"/>
    <w:rsid w:val="003739A3"/>
    <w:rsid w:val="00373BFF"/>
    <w:rsid w:val="00373D8C"/>
    <w:rsid w:val="0037420A"/>
    <w:rsid w:val="003743B5"/>
    <w:rsid w:val="00374780"/>
    <w:rsid w:val="00374B9A"/>
    <w:rsid w:val="00374F9B"/>
    <w:rsid w:val="0037504A"/>
    <w:rsid w:val="003752F8"/>
    <w:rsid w:val="00375724"/>
    <w:rsid w:val="00375E25"/>
    <w:rsid w:val="0037619A"/>
    <w:rsid w:val="00376324"/>
    <w:rsid w:val="00376694"/>
    <w:rsid w:val="0037680B"/>
    <w:rsid w:val="003769F1"/>
    <w:rsid w:val="003776F4"/>
    <w:rsid w:val="00377705"/>
    <w:rsid w:val="003777A3"/>
    <w:rsid w:val="00377F1D"/>
    <w:rsid w:val="003801DB"/>
    <w:rsid w:val="0038035F"/>
    <w:rsid w:val="003808FE"/>
    <w:rsid w:val="00380BA1"/>
    <w:rsid w:val="00380F93"/>
    <w:rsid w:val="003816F8"/>
    <w:rsid w:val="00381804"/>
    <w:rsid w:val="00381ED5"/>
    <w:rsid w:val="003820C2"/>
    <w:rsid w:val="003831D3"/>
    <w:rsid w:val="0038335A"/>
    <w:rsid w:val="00383791"/>
    <w:rsid w:val="00383A8B"/>
    <w:rsid w:val="00383BF1"/>
    <w:rsid w:val="00384051"/>
    <w:rsid w:val="00384749"/>
    <w:rsid w:val="00384D6F"/>
    <w:rsid w:val="00385458"/>
    <w:rsid w:val="00385AD9"/>
    <w:rsid w:val="00386159"/>
    <w:rsid w:val="00386586"/>
    <w:rsid w:val="00386958"/>
    <w:rsid w:val="00386EB3"/>
    <w:rsid w:val="003871E6"/>
    <w:rsid w:val="00387540"/>
    <w:rsid w:val="003877A6"/>
    <w:rsid w:val="00387DB5"/>
    <w:rsid w:val="00390207"/>
    <w:rsid w:val="00390B22"/>
    <w:rsid w:val="00390C21"/>
    <w:rsid w:val="00391705"/>
    <w:rsid w:val="003917FB"/>
    <w:rsid w:val="00391A6B"/>
    <w:rsid w:val="00391D02"/>
    <w:rsid w:val="00391DFE"/>
    <w:rsid w:val="00392927"/>
    <w:rsid w:val="00393F02"/>
    <w:rsid w:val="00394180"/>
    <w:rsid w:val="003943C7"/>
    <w:rsid w:val="00394B6D"/>
    <w:rsid w:val="00394E7E"/>
    <w:rsid w:val="0039545B"/>
    <w:rsid w:val="003960A0"/>
    <w:rsid w:val="0039624C"/>
    <w:rsid w:val="003964A3"/>
    <w:rsid w:val="003965D7"/>
    <w:rsid w:val="00397CE2"/>
    <w:rsid w:val="00397E2F"/>
    <w:rsid w:val="003A05A9"/>
    <w:rsid w:val="003A0E00"/>
    <w:rsid w:val="003A0EFB"/>
    <w:rsid w:val="003A113B"/>
    <w:rsid w:val="003A126B"/>
    <w:rsid w:val="003A1542"/>
    <w:rsid w:val="003A1807"/>
    <w:rsid w:val="003A18B3"/>
    <w:rsid w:val="003A19A6"/>
    <w:rsid w:val="003A1A70"/>
    <w:rsid w:val="003A22F4"/>
    <w:rsid w:val="003A230E"/>
    <w:rsid w:val="003A2535"/>
    <w:rsid w:val="003A27C6"/>
    <w:rsid w:val="003A36B3"/>
    <w:rsid w:val="003A4540"/>
    <w:rsid w:val="003A46D0"/>
    <w:rsid w:val="003A5607"/>
    <w:rsid w:val="003A5967"/>
    <w:rsid w:val="003A5A35"/>
    <w:rsid w:val="003A5BA2"/>
    <w:rsid w:val="003A6BF8"/>
    <w:rsid w:val="003A70C3"/>
    <w:rsid w:val="003A7596"/>
    <w:rsid w:val="003A7787"/>
    <w:rsid w:val="003A7939"/>
    <w:rsid w:val="003B091B"/>
    <w:rsid w:val="003B1170"/>
    <w:rsid w:val="003B12BC"/>
    <w:rsid w:val="003B1EBE"/>
    <w:rsid w:val="003B20E9"/>
    <w:rsid w:val="003B2113"/>
    <w:rsid w:val="003B2AC1"/>
    <w:rsid w:val="003B2BE2"/>
    <w:rsid w:val="003B3395"/>
    <w:rsid w:val="003B421D"/>
    <w:rsid w:val="003B4782"/>
    <w:rsid w:val="003B5C07"/>
    <w:rsid w:val="003B5DD0"/>
    <w:rsid w:val="003B641E"/>
    <w:rsid w:val="003B6F8D"/>
    <w:rsid w:val="003B7B14"/>
    <w:rsid w:val="003C06EC"/>
    <w:rsid w:val="003C0B30"/>
    <w:rsid w:val="003C3ED5"/>
    <w:rsid w:val="003C4177"/>
    <w:rsid w:val="003C4BF4"/>
    <w:rsid w:val="003C5578"/>
    <w:rsid w:val="003C5A06"/>
    <w:rsid w:val="003C5ACE"/>
    <w:rsid w:val="003C5BC8"/>
    <w:rsid w:val="003C6730"/>
    <w:rsid w:val="003C6746"/>
    <w:rsid w:val="003C6DB4"/>
    <w:rsid w:val="003D10C8"/>
    <w:rsid w:val="003D1112"/>
    <w:rsid w:val="003D1652"/>
    <w:rsid w:val="003D1CF7"/>
    <w:rsid w:val="003D1D35"/>
    <w:rsid w:val="003D1FCE"/>
    <w:rsid w:val="003D2768"/>
    <w:rsid w:val="003D399E"/>
    <w:rsid w:val="003D41EE"/>
    <w:rsid w:val="003D4968"/>
    <w:rsid w:val="003D4CA7"/>
    <w:rsid w:val="003D519D"/>
    <w:rsid w:val="003D54DD"/>
    <w:rsid w:val="003D58F8"/>
    <w:rsid w:val="003D691B"/>
    <w:rsid w:val="003D6BA1"/>
    <w:rsid w:val="003D6DCB"/>
    <w:rsid w:val="003D74DE"/>
    <w:rsid w:val="003D76F7"/>
    <w:rsid w:val="003D79AF"/>
    <w:rsid w:val="003D7B02"/>
    <w:rsid w:val="003E08B8"/>
    <w:rsid w:val="003E12B4"/>
    <w:rsid w:val="003E1A78"/>
    <w:rsid w:val="003E1CCB"/>
    <w:rsid w:val="003E22A8"/>
    <w:rsid w:val="003E2709"/>
    <w:rsid w:val="003E3D09"/>
    <w:rsid w:val="003E48AB"/>
    <w:rsid w:val="003E5BD5"/>
    <w:rsid w:val="003E6132"/>
    <w:rsid w:val="003E677D"/>
    <w:rsid w:val="003F105D"/>
    <w:rsid w:val="003F116F"/>
    <w:rsid w:val="003F18BE"/>
    <w:rsid w:val="003F1D8C"/>
    <w:rsid w:val="003F22D9"/>
    <w:rsid w:val="003F259E"/>
    <w:rsid w:val="003F263B"/>
    <w:rsid w:val="003F2C40"/>
    <w:rsid w:val="003F2FE2"/>
    <w:rsid w:val="003F33AD"/>
    <w:rsid w:val="003F3D09"/>
    <w:rsid w:val="003F3D17"/>
    <w:rsid w:val="003F3DA0"/>
    <w:rsid w:val="003F3DD1"/>
    <w:rsid w:val="003F495D"/>
    <w:rsid w:val="003F5795"/>
    <w:rsid w:val="003F5A6B"/>
    <w:rsid w:val="003F609C"/>
    <w:rsid w:val="003F6A43"/>
    <w:rsid w:val="003F707D"/>
    <w:rsid w:val="003F7098"/>
    <w:rsid w:val="003F7894"/>
    <w:rsid w:val="003F7C7E"/>
    <w:rsid w:val="004006B0"/>
    <w:rsid w:val="00400DC3"/>
    <w:rsid w:val="00400F29"/>
    <w:rsid w:val="00400F64"/>
    <w:rsid w:val="00401A75"/>
    <w:rsid w:val="00401CEF"/>
    <w:rsid w:val="00402075"/>
    <w:rsid w:val="00402284"/>
    <w:rsid w:val="0040247B"/>
    <w:rsid w:val="00403011"/>
    <w:rsid w:val="004031D8"/>
    <w:rsid w:val="004031ED"/>
    <w:rsid w:val="0040501E"/>
    <w:rsid w:val="004050A8"/>
    <w:rsid w:val="004052C9"/>
    <w:rsid w:val="004056D7"/>
    <w:rsid w:val="00405A0B"/>
    <w:rsid w:val="00405B4B"/>
    <w:rsid w:val="00405E26"/>
    <w:rsid w:val="00406337"/>
    <w:rsid w:val="00406431"/>
    <w:rsid w:val="00406536"/>
    <w:rsid w:val="00406650"/>
    <w:rsid w:val="00406AD5"/>
    <w:rsid w:val="00407389"/>
    <w:rsid w:val="00407950"/>
    <w:rsid w:val="00407E7D"/>
    <w:rsid w:val="00407FAF"/>
    <w:rsid w:val="0041090A"/>
    <w:rsid w:val="00410F23"/>
    <w:rsid w:val="00410FCE"/>
    <w:rsid w:val="00411445"/>
    <w:rsid w:val="00412177"/>
    <w:rsid w:val="0041243F"/>
    <w:rsid w:val="00412B35"/>
    <w:rsid w:val="00412BB8"/>
    <w:rsid w:val="004138BA"/>
    <w:rsid w:val="00413B22"/>
    <w:rsid w:val="00413D7C"/>
    <w:rsid w:val="00413FBE"/>
    <w:rsid w:val="004144EE"/>
    <w:rsid w:val="00414BF0"/>
    <w:rsid w:val="00414C5F"/>
    <w:rsid w:val="00415072"/>
    <w:rsid w:val="00415FC5"/>
    <w:rsid w:val="00416164"/>
    <w:rsid w:val="004164EF"/>
    <w:rsid w:val="00416527"/>
    <w:rsid w:val="00416729"/>
    <w:rsid w:val="00416D3B"/>
    <w:rsid w:val="00416FA1"/>
    <w:rsid w:val="00417292"/>
    <w:rsid w:val="0041785E"/>
    <w:rsid w:val="00417DAC"/>
    <w:rsid w:val="0042032C"/>
    <w:rsid w:val="00420875"/>
    <w:rsid w:val="00420D5B"/>
    <w:rsid w:val="00421021"/>
    <w:rsid w:val="00421566"/>
    <w:rsid w:val="0042269D"/>
    <w:rsid w:val="004231AA"/>
    <w:rsid w:val="00423568"/>
    <w:rsid w:val="00423585"/>
    <w:rsid w:val="0042360E"/>
    <w:rsid w:val="00423A3A"/>
    <w:rsid w:val="00423A9C"/>
    <w:rsid w:val="00423AC6"/>
    <w:rsid w:val="00423BAA"/>
    <w:rsid w:val="0042415A"/>
    <w:rsid w:val="00424B4A"/>
    <w:rsid w:val="00425075"/>
    <w:rsid w:val="00425EBA"/>
    <w:rsid w:val="004260E4"/>
    <w:rsid w:val="004265FF"/>
    <w:rsid w:val="00426727"/>
    <w:rsid w:val="00427307"/>
    <w:rsid w:val="00427546"/>
    <w:rsid w:val="004301F3"/>
    <w:rsid w:val="004303A4"/>
    <w:rsid w:val="00430B22"/>
    <w:rsid w:val="00431683"/>
    <w:rsid w:val="0043181B"/>
    <w:rsid w:val="00432349"/>
    <w:rsid w:val="00432426"/>
    <w:rsid w:val="00432428"/>
    <w:rsid w:val="004324E4"/>
    <w:rsid w:val="00432732"/>
    <w:rsid w:val="00432AD4"/>
    <w:rsid w:val="004332DB"/>
    <w:rsid w:val="004334F5"/>
    <w:rsid w:val="00433582"/>
    <w:rsid w:val="004337ED"/>
    <w:rsid w:val="00433908"/>
    <w:rsid w:val="00434200"/>
    <w:rsid w:val="00434925"/>
    <w:rsid w:val="004349DA"/>
    <w:rsid w:val="004352E5"/>
    <w:rsid w:val="004355C9"/>
    <w:rsid w:val="0043643D"/>
    <w:rsid w:val="0043683B"/>
    <w:rsid w:val="00436937"/>
    <w:rsid w:val="004372DF"/>
    <w:rsid w:val="0044007C"/>
    <w:rsid w:val="00440106"/>
    <w:rsid w:val="00441089"/>
    <w:rsid w:val="004411FF"/>
    <w:rsid w:val="004412D6"/>
    <w:rsid w:val="004413C1"/>
    <w:rsid w:val="00441938"/>
    <w:rsid w:val="00442005"/>
    <w:rsid w:val="004423D7"/>
    <w:rsid w:val="00442586"/>
    <w:rsid w:val="00443A58"/>
    <w:rsid w:val="0044407F"/>
    <w:rsid w:val="00444186"/>
    <w:rsid w:val="004446C6"/>
    <w:rsid w:val="004447FA"/>
    <w:rsid w:val="00444BDD"/>
    <w:rsid w:val="0044679A"/>
    <w:rsid w:val="004469D0"/>
    <w:rsid w:val="00446BF8"/>
    <w:rsid w:val="00446ECF"/>
    <w:rsid w:val="00446ED2"/>
    <w:rsid w:val="00447232"/>
    <w:rsid w:val="00447611"/>
    <w:rsid w:val="0044768C"/>
    <w:rsid w:val="004501E3"/>
    <w:rsid w:val="00450375"/>
    <w:rsid w:val="004505F4"/>
    <w:rsid w:val="0045063E"/>
    <w:rsid w:val="00450F21"/>
    <w:rsid w:val="004510A0"/>
    <w:rsid w:val="00451EAE"/>
    <w:rsid w:val="0045246C"/>
    <w:rsid w:val="00452AA7"/>
    <w:rsid w:val="00452FDD"/>
    <w:rsid w:val="00453579"/>
    <w:rsid w:val="00453774"/>
    <w:rsid w:val="004544BC"/>
    <w:rsid w:val="0045479D"/>
    <w:rsid w:val="004551A0"/>
    <w:rsid w:val="00455276"/>
    <w:rsid w:val="00455460"/>
    <w:rsid w:val="004554B9"/>
    <w:rsid w:val="004554EE"/>
    <w:rsid w:val="00455634"/>
    <w:rsid w:val="00455878"/>
    <w:rsid w:val="00455949"/>
    <w:rsid w:val="00455C2A"/>
    <w:rsid w:val="00455C9B"/>
    <w:rsid w:val="00456361"/>
    <w:rsid w:val="004564DC"/>
    <w:rsid w:val="00456C43"/>
    <w:rsid w:val="00457054"/>
    <w:rsid w:val="00457E8A"/>
    <w:rsid w:val="004603B5"/>
    <w:rsid w:val="00460C9E"/>
    <w:rsid w:val="00460F7E"/>
    <w:rsid w:val="0046193E"/>
    <w:rsid w:val="00461C65"/>
    <w:rsid w:val="00461EFD"/>
    <w:rsid w:val="00462284"/>
    <w:rsid w:val="004622DE"/>
    <w:rsid w:val="0046236E"/>
    <w:rsid w:val="0046390F"/>
    <w:rsid w:val="00463D64"/>
    <w:rsid w:val="00464717"/>
    <w:rsid w:val="00464815"/>
    <w:rsid w:val="004649E1"/>
    <w:rsid w:val="00464CD4"/>
    <w:rsid w:val="0046594B"/>
    <w:rsid w:val="00465B30"/>
    <w:rsid w:val="004668D1"/>
    <w:rsid w:val="00467138"/>
    <w:rsid w:val="00467A8E"/>
    <w:rsid w:val="004704B3"/>
    <w:rsid w:val="0047077F"/>
    <w:rsid w:val="00470F93"/>
    <w:rsid w:val="00471444"/>
    <w:rsid w:val="0047158A"/>
    <w:rsid w:val="004717B1"/>
    <w:rsid w:val="00471F7C"/>
    <w:rsid w:val="004723EB"/>
    <w:rsid w:val="004730EE"/>
    <w:rsid w:val="00473805"/>
    <w:rsid w:val="004741EC"/>
    <w:rsid w:val="0047452B"/>
    <w:rsid w:val="004746D4"/>
    <w:rsid w:val="004749B9"/>
    <w:rsid w:val="00474C8A"/>
    <w:rsid w:val="004753E0"/>
    <w:rsid w:val="0047564C"/>
    <w:rsid w:val="00475764"/>
    <w:rsid w:val="004759EE"/>
    <w:rsid w:val="00475A3A"/>
    <w:rsid w:val="00475AB7"/>
    <w:rsid w:val="00475B2C"/>
    <w:rsid w:val="00475B5E"/>
    <w:rsid w:val="00475B8F"/>
    <w:rsid w:val="0047664D"/>
    <w:rsid w:val="00476899"/>
    <w:rsid w:val="00477410"/>
    <w:rsid w:val="0047760D"/>
    <w:rsid w:val="00477CD6"/>
    <w:rsid w:val="00477F54"/>
    <w:rsid w:val="0048034F"/>
    <w:rsid w:val="004811D7"/>
    <w:rsid w:val="0048121F"/>
    <w:rsid w:val="00481315"/>
    <w:rsid w:val="004813C8"/>
    <w:rsid w:val="0048142C"/>
    <w:rsid w:val="00481FCF"/>
    <w:rsid w:val="00482024"/>
    <w:rsid w:val="0048244D"/>
    <w:rsid w:val="00482A86"/>
    <w:rsid w:val="00482BC1"/>
    <w:rsid w:val="00483DFE"/>
    <w:rsid w:val="00484055"/>
    <w:rsid w:val="00484450"/>
    <w:rsid w:val="00484A97"/>
    <w:rsid w:val="00484B5D"/>
    <w:rsid w:val="004851B2"/>
    <w:rsid w:val="004853BB"/>
    <w:rsid w:val="00485735"/>
    <w:rsid w:val="00485B69"/>
    <w:rsid w:val="0048788C"/>
    <w:rsid w:val="004878D5"/>
    <w:rsid w:val="00487ABA"/>
    <w:rsid w:val="00487CDA"/>
    <w:rsid w:val="00487E5B"/>
    <w:rsid w:val="00490265"/>
    <w:rsid w:val="00490650"/>
    <w:rsid w:val="00490897"/>
    <w:rsid w:val="004908FB"/>
    <w:rsid w:val="00490BA5"/>
    <w:rsid w:val="00490C96"/>
    <w:rsid w:val="00490F18"/>
    <w:rsid w:val="0049181D"/>
    <w:rsid w:val="004918BF"/>
    <w:rsid w:val="0049298B"/>
    <w:rsid w:val="00492E82"/>
    <w:rsid w:val="00494A6D"/>
    <w:rsid w:val="00495655"/>
    <w:rsid w:val="00495F06"/>
    <w:rsid w:val="00495F0C"/>
    <w:rsid w:val="004966C3"/>
    <w:rsid w:val="00497CFD"/>
    <w:rsid w:val="00497E28"/>
    <w:rsid w:val="00497F4F"/>
    <w:rsid w:val="004A05D2"/>
    <w:rsid w:val="004A0BE2"/>
    <w:rsid w:val="004A1260"/>
    <w:rsid w:val="004A129A"/>
    <w:rsid w:val="004A1B48"/>
    <w:rsid w:val="004A2126"/>
    <w:rsid w:val="004A221E"/>
    <w:rsid w:val="004A28B3"/>
    <w:rsid w:val="004A311E"/>
    <w:rsid w:val="004A3520"/>
    <w:rsid w:val="004A37D2"/>
    <w:rsid w:val="004A38F0"/>
    <w:rsid w:val="004A3A02"/>
    <w:rsid w:val="004A3E49"/>
    <w:rsid w:val="004A3EEC"/>
    <w:rsid w:val="004A400C"/>
    <w:rsid w:val="004A46DE"/>
    <w:rsid w:val="004A48FD"/>
    <w:rsid w:val="004A4CF4"/>
    <w:rsid w:val="004A4DB7"/>
    <w:rsid w:val="004A4DD4"/>
    <w:rsid w:val="004A52EB"/>
    <w:rsid w:val="004A5A8C"/>
    <w:rsid w:val="004A5D3F"/>
    <w:rsid w:val="004A63C7"/>
    <w:rsid w:val="004A6C45"/>
    <w:rsid w:val="004A6EBA"/>
    <w:rsid w:val="004A6F97"/>
    <w:rsid w:val="004A7B32"/>
    <w:rsid w:val="004A7ECD"/>
    <w:rsid w:val="004A7F6C"/>
    <w:rsid w:val="004B0518"/>
    <w:rsid w:val="004B0828"/>
    <w:rsid w:val="004B089C"/>
    <w:rsid w:val="004B1725"/>
    <w:rsid w:val="004B1B02"/>
    <w:rsid w:val="004B1DB5"/>
    <w:rsid w:val="004B211A"/>
    <w:rsid w:val="004B21D9"/>
    <w:rsid w:val="004B264A"/>
    <w:rsid w:val="004B35F8"/>
    <w:rsid w:val="004B3B25"/>
    <w:rsid w:val="004B3E07"/>
    <w:rsid w:val="004B3FE7"/>
    <w:rsid w:val="004B4357"/>
    <w:rsid w:val="004B44A2"/>
    <w:rsid w:val="004B46DD"/>
    <w:rsid w:val="004B4F2A"/>
    <w:rsid w:val="004B54A3"/>
    <w:rsid w:val="004B56DB"/>
    <w:rsid w:val="004B5F27"/>
    <w:rsid w:val="004B69CD"/>
    <w:rsid w:val="004B69D4"/>
    <w:rsid w:val="004B6C0E"/>
    <w:rsid w:val="004B727A"/>
    <w:rsid w:val="004B7A51"/>
    <w:rsid w:val="004B7D1D"/>
    <w:rsid w:val="004B7F72"/>
    <w:rsid w:val="004C01A5"/>
    <w:rsid w:val="004C060E"/>
    <w:rsid w:val="004C0F56"/>
    <w:rsid w:val="004C0FEB"/>
    <w:rsid w:val="004C1929"/>
    <w:rsid w:val="004C2308"/>
    <w:rsid w:val="004C2D42"/>
    <w:rsid w:val="004C318E"/>
    <w:rsid w:val="004C342E"/>
    <w:rsid w:val="004C5B6F"/>
    <w:rsid w:val="004C78FB"/>
    <w:rsid w:val="004C7C03"/>
    <w:rsid w:val="004D0EE5"/>
    <w:rsid w:val="004D0FFA"/>
    <w:rsid w:val="004D1153"/>
    <w:rsid w:val="004D17B4"/>
    <w:rsid w:val="004D1B3C"/>
    <w:rsid w:val="004D1EAF"/>
    <w:rsid w:val="004D219E"/>
    <w:rsid w:val="004D3512"/>
    <w:rsid w:val="004D377E"/>
    <w:rsid w:val="004D3BA3"/>
    <w:rsid w:val="004D3D02"/>
    <w:rsid w:val="004D3E2B"/>
    <w:rsid w:val="004D4447"/>
    <w:rsid w:val="004D4C4D"/>
    <w:rsid w:val="004D4E63"/>
    <w:rsid w:val="004D4F0B"/>
    <w:rsid w:val="004D5661"/>
    <w:rsid w:val="004D5CFA"/>
    <w:rsid w:val="004D5DE1"/>
    <w:rsid w:val="004D5EDD"/>
    <w:rsid w:val="004D5F87"/>
    <w:rsid w:val="004D6368"/>
    <w:rsid w:val="004D6772"/>
    <w:rsid w:val="004D694C"/>
    <w:rsid w:val="004D6981"/>
    <w:rsid w:val="004D6CB5"/>
    <w:rsid w:val="004D6D8E"/>
    <w:rsid w:val="004D73BA"/>
    <w:rsid w:val="004D764B"/>
    <w:rsid w:val="004D7A14"/>
    <w:rsid w:val="004D7E2C"/>
    <w:rsid w:val="004E0156"/>
    <w:rsid w:val="004E0160"/>
    <w:rsid w:val="004E0251"/>
    <w:rsid w:val="004E0292"/>
    <w:rsid w:val="004E0E98"/>
    <w:rsid w:val="004E0EC2"/>
    <w:rsid w:val="004E2577"/>
    <w:rsid w:val="004E2B6D"/>
    <w:rsid w:val="004E2F02"/>
    <w:rsid w:val="004E3042"/>
    <w:rsid w:val="004E38AA"/>
    <w:rsid w:val="004E3A1A"/>
    <w:rsid w:val="004E4191"/>
    <w:rsid w:val="004E4C1D"/>
    <w:rsid w:val="004E4CEF"/>
    <w:rsid w:val="004E5D60"/>
    <w:rsid w:val="004E5FEC"/>
    <w:rsid w:val="004E6643"/>
    <w:rsid w:val="004E6989"/>
    <w:rsid w:val="004E6C25"/>
    <w:rsid w:val="004E6D6E"/>
    <w:rsid w:val="004E73E2"/>
    <w:rsid w:val="004E77CF"/>
    <w:rsid w:val="004E7B40"/>
    <w:rsid w:val="004F023B"/>
    <w:rsid w:val="004F02F9"/>
    <w:rsid w:val="004F0697"/>
    <w:rsid w:val="004F08AB"/>
    <w:rsid w:val="004F08E5"/>
    <w:rsid w:val="004F0EEF"/>
    <w:rsid w:val="004F1032"/>
    <w:rsid w:val="004F138D"/>
    <w:rsid w:val="004F1398"/>
    <w:rsid w:val="004F19AE"/>
    <w:rsid w:val="004F2123"/>
    <w:rsid w:val="004F258B"/>
    <w:rsid w:val="004F31D7"/>
    <w:rsid w:val="004F3C9A"/>
    <w:rsid w:val="004F3D39"/>
    <w:rsid w:val="004F3FBB"/>
    <w:rsid w:val="004F3FBF"/>
    <w:rsid w:val="004F40E0"/>
    <w:rsid w:val="004F4610"/>
    <w:rsid w:val="004F4959"/>
    <w:rsid w:val="004F5456"/>
    <w:rsid w:val="004F572D"/>
    <w:rsid w:val="004F57D7"/>
    <w:rsid w:val="004F6272"/>
    <w:rsid w:val="004F67E3"/>
    <w:rsid w:val="004F69EC"/>
    <w:rsid w:val="004F75DC"/>
    <w:rsid w:val="004F7630"/>
    <w:rsid w:val="004F7715"/>
    <w:rsid w:val="004F7A44"/>
    <w:rsid w:val="004F7E2A"/>
    <w:rsid w:val="004F7F04"/>
    <w:rsid w:val="005001E0"/>
    <w:rsid w:val="00500314"/>
    <w:rsid w:val="00500716"/>
    <w:rsid w:val="00500D8A"/>
    <w:rsid w:val="005014D3"/>
    <w:rsid w:val="00501688"/>
    <w:rsid w:val="005018AD"/>
    <w:rsid w:val="00501932"/>
    <w:rsid w:val="00501A57"/>
    <w:rsid w:val="00501C1D"/>
    <w:rsid w:val="0050262D"/>
    <w:rsid w:val="00503E7B"/>
    <w:rsid w:val="005045D6"/>
    <w:rsid w:val="005047EB"/>
    <w:rsid w:val="00504A02"/>
    <w:rsid w:val="00504FC0"/>
    <w:rsid w:val="00505A7F"/>
    <w:rsid w:val="00506A94"/>
    <w:rsid w:val="00506D42"/>
    <w:rsid w:val="00506F87"/>
    <w:rsid w:val="00507B77"/>
    <w:rsid w:val="00507C23"/>
    <w:rsid w:val="00507E5C"/>
    <w:rsid w:val="0051006C"/>
    <w:rsid w:val="0051010C"/>
    <w:rsid w:val="005101B9"/>
    <w:rsid w:val="00510A42"/>
    <w:rsid w:val="00511232"/>
    <w:rsid w:val="00511678"/>
    <w:rsid w:val="0051196E"/>
    <w:rsid w:val="00511FED"/>
    <w:rsid w:val="005121ED"/>
    <w:rsid w:val="00512562"/>
    <w:rsid w:val="005129CF"/>
    <w:rsid w:val="005133C2"/>
    <w:rsid w:val="00513451"/>
    <w:rsid w:val="00514502"/>
    <w:rsid w:val="00514823"/>
    <w:rsid w:val="0051519E"/>
    <w:rsid w:val="005151E2"/>
    <w:rsid w:val="0051597D"/>
    <w:rsid w:val="00515C62"/>
    <w:rsid w:val="00515D30"/>
    <w:rsid w:val="00516935"/>
    <w:rsid w:val="0051747C"/>
    <w:rsid w:val="00517803"/>
    <w:rsid w:val="00520988"/>
    <w:rsid w:val="00520F79"/>
    <w:rsid w:val="00520FC6"/>
    <w:rsid w:val="00521333"/>
    <w:rsid w:val="00521672"/>
    <w:rsid w:val="00521EC7"/>
    <w:rsid w:val="0052273B"/>
    <w:rsid w:val="00524A24"/>
    <w:rsid w:val="005252FB"/>
    <w:rsid w:val="0052595B"/>
    <w:rsid w:val="005259BB"/>
    <w:rsid w:val="00527656"/>
    <w:rsid w:val="0052793C"/>
    <w:rsid w:val="00527B7E"/>
    <w:rsid w:val="00527C50"/>
    <w:rsid w:val="00527E37"/>
    <w:rsid w:val="0053046A"/>
    <w:rsid w:val="005307B7"/>
    <w:rsid w:val="00531145"/>
    <w:rsid w:val="00531337"/>
    <w:rsid w:val="00531D0D"/>
    <w:rsid w:val="0053206B"/>
    <w:rsid w:val="005326D3"/>
    <w:rsid w:val="00532995"/>
    <w:rsid w:val="00532BF1"/>
    <w:rsid w:val="00532EFA"/>
    <w:rsid w:val="005358C9"/>
    <w:rsid w:val="0053591D"/>
    <w:rsid w:val="00537166"/>
    <w:rsid w:val="005376FB"/>
    <w:rsid w:val="005377F2"/>
    <w:rsid w:val="005379D3"/>
    <w:rsid w:val="00537B00"/>
    <w:rsid w:val="00537F96"/>
    <w:rsid w:val="005404F1"/>
    <w:rsid w:val="00540E9E"/>
    <w:rsid w:val="00540F7E"/>
    <w:rsid w:val="00541532"/>
    <w:rsid w:val="00541956"/>
    <w:rsid w:val="00541FF4"/>
    <w:rsid w:val="00542097"/>
    <w:rsid w:val="00542939"/>
    <w:rsid w:val="00542D8E"/>
    <w:rsid w:val="005433ED"/>
    <w:rsid w:val="005438EC"/>
    <w:rsid w:val="00543E76"/>
    <w:rsid w:val="00543ED0"/>
    <w:rsid w:val="0054408E"/>
    <w:rsid w:val="005445A5"/>
    <w:rsid w:val="00544FA4"/>
    <w:rsid w:val="00545402"/>
    <w:rsid w:val="00546145"/>
    <w:rsid w:val="005465A4"/>
    <w:rsid w:val="00546886"/>
    <w:rsid w:val="0054730F"/>
    <w:rsid w:val="005475F8"/>
    <w:rsid w:val="0054775C"/>
    <w:rsid w:val="00550D84"/>
    <w:rsid w:val="00550F1B"/>
    <w:rsid w:val="00551A00"/>
    <w:rsid w:val="00551CD4"/>
    <w:rsid w:val="005520B0"/>
    <w:rsid w:val="00552231"/>
    <w:rsid w:val="00552879"/>
    <w:rsid w:val="00552CCE"/>
    <w:rsid w:val="00552EAB"/>
    <w:rsid w:val="00552F3A"/>
    <w:rsid w:val="00553171"/>
    <w:rsid w:val="00553666"/>
    <w:rsid w:val="00553728"/>
    <w:rsid w:val="00553FC4"/>
    <w:rsid w:val="005546E4"/>
    <w:rsid w:val="00554B5D"/>
    <w:rsid w:val="00555312"/>
    <w:rsid w:val="0055590D"/>
    <w:rsid w:val="00555C5B"/>
    <w:rsid w:val="00556299"/>
    <w:rsid w:val="00556312"/>
    <w:rsid w:val="00556C8F"/>
    <w:rsid w:val="00556D3B"/>
    <w:rsid w:val="005570F5"/>
    <w:rsid w:val="00557527"/>
    <w:rsid w:val="00557661"/>
    <w:rsid w:val="00557862"/>
    <w:rsid w:val="00557BE3"/>
    <w:rsid w:val="00560019"/>
    <w:rsid w:val="005604A2"/>
    <w:rsid w:val="00560814"/>
    <w:rsid w:val="00560848"/>
    <w:rsid w:val="0056094E"/>
    <w:rsid w:val="00560DDD"/>
    <w:rsid w:val="00560E39"/>
    <w:rsid w:val="00560F5C"/>
    <w:rsid w:val="0056128F"/>
    <w:rsid w:val="00561315"/>
    <w:rsid w:val="00561809"/>
    <w:rsid w:val="00561C84"/>
    <w:rsid w:val="005623FB"/>
    <w:rsid w:val="00562655"/>
    <w:rsid w:val="0056347F"/>
    <w:rsid w:val="00563575"/>
    <w:rsid w:val="0056412E"/>
    <w:rsid w:val="00564180"/>
    <w:rsid w:val="00564781"/>
    <w:rsid w:val="00564B80"/>
    <w:rsid w:val="00565D41"/>
    <w:rsid w:val="00565E44"/>
    <w:rsid w:val="00566B27"/>
    <w:rsid w:val="00566B51"/>
    <w:rsid w:val="00566EC0"/>
    <w:rsid w:val="005674E8"/>
    <w:rsid w:val="005678D8"/>
    <w:rsid w:val="00567F7B"/>
    <w:rsid w:val="005706B3"/>
    <w:rsid w:val="00570E0D"/>
    <w:rsid w:val="005716A1"/>
    <w:rsid w:val="00571E03"/>
    <w:rsid w:val="005720CE"/>
    <w:rsid w:val="005723F6"/>
    <w:rsid w:val="00572527"/>
    <w:rsid w:val="005725AC"/>
    <w:rsid w:val="0057266B"/>
    <w:rsid w:val="00572687"/>
    <w:rsid w:val="00572F7C"/>
    <w:rsid w:val="0057370F"/>
    <w:rsid w:val="00573A46"/>
    <w:rsid w:val="00573A6A"/>
    <w:rsid w:val="00573F4C"/>
    <w:rsid w:val="0057459F"/>
    <w:rsid w:val="005748F7"/>
    <w:rsid w:val="00574B9A"/>
    <w:rsid w:val="00574D0B"/>
    <w:rsid w:val="00574E44"/>
    <w:rsid w:val="005752A2"/>
    <w:rsid w:val="005756C2"/>
    <w:rsid w:val="00575716"/>
    <w:rsid w:val="00575970"/>
    <w:rsid w:val="00575F49"/>
    <w:rsid w:val="00576264"/>
    <w:rsid w:val="00576320"/>
    <w:rsid w:val="005767F8"/>
    <w:rsid w:val="00576E3E"/>
    <w:rsid w:val="005776C7"/>
    <w:rsid w:val="00577E4C"/>
    <w:rsid w:val="00580AA7"/>
    <w:rsid w:val="00580EA8"/>
    <w:rsid w:val="00580EAF"/>
    <w:rsid w:val="005816D8"/>
    <w:rsid w:val="00581E6C"/>
    <w:rsid w:val="005822EC"/>
    <w:rsid w:val="00582B47"/>
    <w:rsid w:val="005837BF"/>
    <w:rsid w:val="00583812"/>
    <w:rsid w:val="00583D2C"/>
    <w:rsid w:val="00584115"/>
    <w:rsid w:val="00584300"/>
    <w:rsid w:val="00584563"/>
    <w:rsid w:val="00584935"/>
    <w:rsid w:val="00584C9D"/>
    <w:rsid w:val="00585B02"/>
    <w:rsid w:val="00585B72"/>
    <w:rsid w:val="00585C74"/>
    <w:rsid w:val="00585E1E"/>
    <w:rsid w:val="00586AC7"/>
    <w:rsid w:val="00586B0F"/>
    <w:rsid w:val="00586ECD"/>
    <w:rsid w:val="005872EE"/>
    <w:rsid w:val="00587A19"/>
    <w:rsid w:val="00587A44"/>
    <w:rsid w:val="00587F4A"/>
    <w:rsid w:val="00587F78"/>
    <w:rsid w:val="00590885"/>
    <w:rsid w:val="00590B63"/>
    <w:rsid w:val="00590C25"/>
    <w:rsid w:val="00590FD8"/>
    <w:rsid w:val="00591548"/>
    <w:rsid w:val="00591763"/>
    <w:rsid w:val="00591D9B"/>
    <w:rsid w:val="00592653"/>
    <w:rsid w:val="00592B0D"/>
    <w:rsid w:val="00592CB3"/>
    <w:rsid w:val="005931DD"/>
    <w:rsid w:val="005932EC"/>
    <w:rsid w:val="0059397A"/>
    <w:rsid w:val="00593BEE"/>
    <w:rsid w:val="00593E96"/>
    <w:rsid w:val="00594521"/>
    <w:rsid w:val="0059561B"/>
    <w:rsid w:val="005956E0"/>
    <w:rsid w:val="005A014C"/>
    <w:rsid w:val="005A01DF"/>
    <w:rsid w:val="005A055A"/>
    <w:rsid w:val="005A07CE"/>
    <w:rsid w:val="005A0FA8"/>
    <w:rsid w:val="005A13D0"/>
    <w:rsid w:val="005A14FC"/>
    <w:rsid w:val="005A1989"/>
    <w:rsid w:val="005A1BB2"/>
    <w:rsid w:val="005A1D78"/>
    <w:rsid w:val="005A28AA"/>
    <w:rsid w:val="005A31F0"/>
    <w:rsid w:val="005A3E36"/>
    <w:rsid w:val="005A4343"/>
    <w:rsid w:val="005A45AC"/>
    <w:rsid w:val="005A5111"/>
    <w:rsid w:val="005A6DEE"/>
    <w:rsid w:val="005A75D2"/>
    <w:rsid w:val="005A791D"/>
    <w:rsid w:val="005A7E23"/>
    <w:rsid w:val="005A7F5E"/>
    <w:rsid w:val="005B032D"/>
    <w:rsid w:val="005B05A9"/>
    <w:rsid w:val="005B0D5F"/>
    <w:rsid w:val="005B0FB2"/>
    <w:rsid w:val="005B16ED"/>
    <w:rsid w:val="005B1AE9"/>
    <w:rsid w:val="005B1B21"/>
    <w:rsid w:val="005B1C11"/>
    <w:rsid w:val="005B1F3D"/>
    <w:rsid w:val="005B215D"/>
    <w:rsid w:val="005B256B"/>
    <w:rsid w:val="005B2591"/>
    <w:rsid w:val="005B3AE2"/>
    <w:rsid w:val="005B54E4"/>
    <w:rsid w:val="005B6D68"/>
    <w:rsid w:val="005B6D79"/>
    <w:rsid w:val="005B6FCD"/>
    <w:rsid w:val="005B7036"/>
    <w:rsid w:val="005B7464"/>
    <w:rsid w:val="005C1A59"/>
    <w:rsid w:val="005C1AE2"/>
    <w:rsid w:val="005C2269"/>
    <w:rsid w:val="005C2537"/>
    <w:rsid w:val="005C2AB4"/>
    <w:rsid w:val="005C2B31"/>
    <w:rsid w:val="005C2EBB"/>
    <w:rsid w:val="005C30F7"/>
    <w:rsid w:val="005C3127"/>
    <w:rsid w:val="005C3498"/>
    <w:rsid w:val="005C359C"/>
    <w:rsid w:val="005C3633"/>
    <w:rsid w:val="005C4114"/>
    <w:rsid w:val="005C42B7"/>
    <w:rsid w:val="005C4A65"/>
    <w:rsid w:val="005C4FEA"/>
    <w:rsid w:val="005C4FEC"/>
    <w:rsid w:val="005C579C"/>
    <w:rsid w:val="005C72E3"/>
    <w:rsid w:val="005C7475"/>
    <w:rsid w:val="005C755D"/>
    <w:rsid w:val="005C76B4"/>
    <w:rsid w:val="005C774A"/>
    <w:rsid w:val="005C7922"/>
    <w:rsid w:val="005C7E71"/>
    <w:rsid w:val="005C7F7D"/>
    <w:rsid w:val="005D001F"/>
    <w:rsid w:val="005D055C"/>
    <w:rsid w:val="005D0616"/>
    <w:rsid w:val="005D070B"/>
    <w:rsid w:val="005D12ED"/>
    <w:rsid w:val="005D14B9"/>
    <w:rsid w:val="005D156F"/>
    <w:rsid w:val="005D1685"/>
    <w:rsid w:val="005D1F0A"/>
    <w:rsid w:val="005D2139"/>
    <w:rsid w:val="005D2982"/>
    <w:rsid w:val="005D2B66"/>
    <w:rsid w:val="005D2F00"/>
    <w:rsid w:val="005D33F0"/>
    <w:rsid w:val="005D3D9A"/>
    <w:rsid w:val="005D4546"/>
    <w:rsid w:val="005D4FCF"/>
    <w:rsid w:val="005D55BE"/>
    <w:rsid w:val="005D568F"/>
    <w:rsid w:val="005D5BDD"/>
    <w:rsid w:val="005D5F41"/>
    <w:rsid w:val="005D6100"/>
    <w:rsid w:val="005D617A"/>
    <w:rsid w:val="005D6522"/>
    <w:rsid w:val="005D67B6"/>
    <w:rsid w:val="005D6945"/>
    <w:rsid w:val="005D6ABF"/>
    <w:rsid w:val="005D6D9F"/>
    <w:rsid w:val="005D7784"/>
    <w:rsid w:val="005D790A"/>
    <w:rsid w:val="005D7C8D"/>
    <w:rsid w:val="005D7D17"/>
    <w:rsid w:val="005E0148"/>
    <w:rsid w:val="005E04B9"/>
    <w:rsid w:val="005E1782"/>
    <w:rsid w:val="005E2BE6"/>
    <w:rsid w:val="005E2C7E"/>
    <w:rsid w:val="005E2E02"/>
    <w:rsid w:val="005E32F1"/>
    <w:rsid w:val="005E36C9"/>
    <w:rsid w:val="005E3867"/>
    <w:rsid w:val="005E45FD"/>
    <w:rsid w:val="005E47DF"/>
    <w:rsid w:val="005E4832"/>
    <w:rsid w:val="005E4837"/>
    <w:rsid w:val="005E4D05"/>
    <w:rsid w:val="005E54FE"/>
    <w:rsid w:val="005E5EEA"/>
    <w:rsid w:val="005E6460"/>
    <w:rsid w:val="005E65F7"/>
    <w:rsid w:val="005E68AD"/>
    <w:rsid w:val="005E6AAC"/>
    <w:rsid w:val="005E6AB3"/>
    <w:rsid w:val="005E6CC8"/>
    <w:rsid w:val="005E6F83"/>
    <w:rsid w:val="005E7055"/>
    <w:rsid w:val="005E72FF"/>
    <w:rsid w:val="005E7569"/>
    <w:rsid w:val="005E76E3"/>
    <w:rsid w:val="005F0B97"/>
    <w:rsid w:val="005F0DE3"/>
    <w:rsid w:val="005F1087"/>
    <w:rsid w:val="005F11FF"/>
    <w:rsid w:val="005F1320"/>
    <w:rsid w:val="005F140C"/>
    <w:rsid w:val="005F1DE5"/>
    <w:rsid w:val="005F207F"/>
    <w:rsid w:val="005F253F"/>
    <w:rsid w:val="005F3313"/>
    <w:rsid w:val="005F4350"/>
    <w:rsid w:val="005F460F"/>
    <w:rsid w:val="005F464E"/>
    <w:rsid w:val="005F4D29"/>
    <w:rsid w:val="005F58AD"/>
    <w:rsid w:val="005F58B5"/>
    <w:rsid w:val="005F5AA2"/>
    <w:rsid w:val="005F6342"/>
    <w:rsid w:val="005F63F5"/>
    <w:rsid w:val="005F6646"/>
    <w:rsid w:val="005F67D6"/>
    <w:rsid w:val="00600028"/>
    <w:rsid w:val="0060036F"/>
    <w:rsid w:val="006015AC"/>
    <w:rsid w:val="0060188E"/>
    <w:rsid w:val="00601B9E"/>
    <w:rsid w:val="00601E9F"/>
    <w:rsid w:val="00601F6D"/>
    <w:rsid w:val="006020C2"/>
    <w:rsid w:val="006026E3"/>
    <w:rsid w:val="00602A7D"/>
    <w:rsid w:val="00602B6D"/>
    <w:rsid w:val="00602D59"/>
    <w:rsid w:val="00602E32"/>
    <w:rsid w:val="00602F38"/>
    <w:rsid w:val="00602F76"/>
    <w:rsid w:val="00603D0D"/>
    <w:rsid w:val="00603D85"/>
    <w:rsid w:val="00603DC8"/>
    <w:rsid w:val="0060451C"/>
    <w:rsid w:val="00604F68"/>
    <w:rsid w:val="00605C79"/>
    <w:rsid w:val="006062F5"/>
    <w:rsid w:val="006068A8"/>
    <w:rsid w:val="00607051"/>
    <w:rsid w:val="006075BF"/>
    <w:rsid w:val="0060764F"/>
    <w:rsid w:val="00607BF5"/>
    <w:rsid w:val="00607FE6"/>
    <w:rsid w:val="006104F3"/>
    <w:rsid w:val="00610AF3"/>
    <w:rsid w:val="00610DEE"/>
    <w:rsid w:val="0061100E"/>
    <w:rsid w:val="00611C64"/>
    <w:rsid w:val="0061273C"/>
    <w:rsid w:val="00613313"/>
    <w:rsid w:val="006134ED"/>
    <w:rsid w:val="00613950"/>
    <w:rsid w:val="00613B09"/>
    <w:rsid w:val="00613CE0"/>
    <w:rsid w:val="0061406B"/>
    <w:rsid w:val="006147BA"/>
    <w:rsid w:val="00614D85"/>
    <w:rsid w:val="00615088"/>
    <w:rsid w:val="00615208"/>
    <w:rsid w:val="006156A6"/>
    <w:rsid w:val="0061576B"/>
    <w:rsid w:val="0061619E"/>
    <w:rsid w:val="00616604"/>
    <w:rsid w:val="00616843"/>
    <w:rsid w:val="00616A1D"/>
    <w:rsid w:val="00617B45"/>
    <w:rsid w:val="00617DC1"/>
    <w:rsid w:val="00620245"/>
    <w:rsid w:val="0062050D"/>
    <w:rsid w:val="00620CBC"/>
    <w:rsid w:val="0062110E"/>
    <w:rsid w:val="006223A7"/>
    <w:rsid w:val="00624286"/>
    <w:rsid w:val="006250EA"/>
    <w:rsid w:val="006253D2"/>
    <w:rsid w:val="00625C07"/>
    <w:rsid w:val="006265C7"/>
    <w:rsid w:val="0062684F"/>
    <w:rsid w:val="0062709E"/>
    <w:rsid w:val="006271EE"/>
    <w:rsid w:val="00627375"/>
    <w:rsid w:val="00627393"/>
    <w:rsid w:val="006307C4"/>
    <w:rsid w:val="00630F04"/>
    <w:rsid w:val="0063109D"/>
    <w:rsid w:val="00631A2E"/>
    <w:rsid w:val="0063216E"/>
    <w:rsid w:val="006324EE"/>
    <w:rsid w:val="006336EC"/>
    <w:rsid w:val="00633721"/>
    <w:rsid w:val="00633819"/>
    <w:rsid w:val="00633C54"/>
    <w:rsid w:val="00633FA0"/>
    <w:rsid w:val="00633FFB"/>
    <w:rsid w:val="00634729"/>
    <w:rsid w:val="006357B4"/>
    <w:rsid w:val="006363B7"/>
    <w:rsid w:val="006372B7"/>
    <w:rsid w:val="006373C6"/>
    <w:rsid w:val="006379FC"/>
    <w:rsid w:val="00637C9C"/>
    <w:rsid w:val="00640123"/>
    <w:rsid w:val="0064024A"/>
    <w:rsid w:val="00640626"/>
    <w:rsid w:val="00641026"/>
    <w:rsid w:val="006417CD"/>
    <w:rsid w:val="00641A0F"/>
    <w:rsid w:val="00641DCB"/>
    <w:rsid w:val="00642596"/>
    <w:rsid w:val="00642FB0"/>
    <w:rsid w:val="00643B54"/>
    <w:rsid w:val="00644312"/>
    <w:rsid w:val="00644C32"/>
    <w:rsid w:val="006451AE"/>
    <w:rsid w:val="00645788"/>
    <w:rsid w:val="0064693C"/>
    <w:rsid w:val="00647EBC"/>
    <w:rsid w:val="00650AFF"/>
    <w:rsid w:val="00650ED6"/>
    <w:rsid w:val="006512E9"/>
    <w:rsid w:val="00651BE3"/>
    <w:rsid w:val="00651D2C"/>
    <w:rsid w:val="00651E90"/>
    <w:rsid w:val="00651F64"/>
    <w:rsid w:val="00651F74"/>
    <w:rsid w:val="0065229F"/>
    <w:rsid w:val="00652363"/>
    <w:rsid w:val="0065272A"/>
    <w:rsid w:val="00652826"/>
    <w:rsid w:val="00652BC8"/>
    <w:rsid w:val="006532E5"/>
    <w:rsid w:val="006532EA"/>
    <w:rsid w:val="0065372A"/>
    <w:rsid w:val="0065397B"/>
    <w:rsid w:val="006542D0"/>
    <w:rsid w:val="00654457"/>
    <w:rsid w:val="00654673"/>
    <w:rsid w:val="00654868"/>
    <w:rsid w:val="00654AC6"/>
    <w:rsid w:val="00654BDC"/>
    <w:rsid w:val="00654DC4"/>
    <w:rsid w:val="00655EAA"/>
    <w:rsid w:val="00656F5B"/>
    <w:rsid w:val="006573B5"/>
    <w:rsid w:val="00657A74"/>
    <w:rsid w:val="00657B9F"/>
    <w:rsid w:val="00657EE1"/>
    <w:rsid w:val="00657F6E"/>
    <w:rsid w:val="006601AB"/>
    <w:rsid w:val="0066025D"/>
    <w:rsid w:val="006605C2"/>
    <w:rsid w:val="00661685"/>
    <w:rsid w:val="0066197E"/>
    <w:rsid w:val="00661992"/>
    <w:rsid w:val="00661A7B"/>
    <w:rsid w:val="00661C69"/>
    <w:rsid w:val="00661E69"/>
    <w:rsid w:val="006625C2"/>
    <w:rsid w:val="00662691"/>
    <w:rsid w:val="006626DA"/>
    <w:rsid w:val="0066275A"/>
    <w:rsid w:val="006628C0"/>
    <w:rsid w:val="00662C41"/>
    <w:rsid w:val="0066311F"/>
    <w:rsid w:val="0066395F"/>
    <w:rsid w:val="00663B73"/>
    <w:rsid w:val="00663E79"/>
    <w:rsid w:val="00663ED0"/>
    <w:rsid w:val="0066411C"/>
    <w:rsid w:val="00664594"/>
    <w:rsid w:val="006649FD"/>
    <w:rsid w:val="006659C3"/>
    <w:rsid w:val="0066606E"/>
    <w:rsid w:val="00666198"/>
    <w:rsid w:val="00666B4C"/>
    <w:rsid w:val="006671F1"/>
    <w:rsid w:val="006675A1"/>
    <w:rsid w:val="006676D9"/>
    <w:rsid w:val="00667BC6"/>
    <w:rsid w:val="00667F37"/>
    <w:rsid w:val="0067077F"/>
    <w:rsid w:val="006709FC"/>
    <w:rsid w:val="00670B8A"/>
    <w:rsid w:val="00671F4A"/>
    <w:rsid w:val="0067261C"/>
    <w:rsid w:val="00672C81"/>
    <w:rsid w:val="00673BF6"/>
    <w:rsid w:val="006742D0"/>
    <w:rsid w:val="0067474C"/>
    <w:rsid w:val="00674ECC"/>
    <w:rsid w:val="006759AA"/>
    <w:rsid w:val="00676138"/>
    <w:rsid w:val="00676D8F"/>
    <w:rsid w:val="0067766E"/>
    <w:rsid w:val="006778EA"/>
    <w:rsid w:val="00677D88"/>
    <w:rsid w:val="00680205"/>
    <w:rsid w:val="00680C93"/>
    <w:rsid w:val="00680FAE"/>
    <w:rsid w:val="0068153C"/>
    <w:rsid w:val="006817BB"/>
    <w:rsid w:val="00681DF4"/>
    <w:rsid w:val="00682701"/>
    <w:rsid w:val="0068362F"/>
    <w:rsid w:val="0068402B"/>
    <w:rsid w:val="00684481"/>
    <w:rsid w:val="006848CF"/>
    <w:rsid w:val="0068509C"/>
    <w:rsid w:val="0068540A"/>
    <w:rsid w:val="0068569E"/>
    <w:rsid w:val="006858F0"/>
    <w:rsid w:val="006860CA"/>
    <w:rsid w:val="006863A7"/>
    <w:rsid w:val="006865E6"/>
    <w:rsid w:val="00686816"/>
    <w:rsid w:val="00686A37"/>
    <w:rsid w:val="00686F3D"/>
    <w:rsid w:val="006875F7"/>
    <w:rsid w:val="0068772E"/>
    <w:rsid w:val="00690168"/>
    <w:rsid w:val="0069028C"/>
    <w:rsid w:val="00690769"/>
    <w:rsid w:val="0069082D"/>
    <w:rsid w:val="00690963"/>
    <w:rsid w:val="00690C71"/>
    <w:rsid w:val="00690DC1"/>
    <w:rsid w:val="006911C0"/>
    <w:rsid w:val="00691AEE"/>
    <w:rsid w:val="00691D11"/>
    <w:rsid w:val="00691D47"/>
    <w:rsid w:val="00692785"/>
    <w:rsid w:val="00692803"/>
    <w:rsid w:val="006928F8"/>
    <w:rsid w:val="00693605"/>
    <w:rsid w:val="006936FB"/>
    <w:rsid w:val="00693BF5"/>
    <w:rsid w:val="00693D44"/>
    <w:rsid w:val="00694AA9"/>
    <w:rsid w:val="00694FCA"/>
    <w:rsid w:val="00695264"/>
    <w:rsid w:val="0069545D"/>
    <w:rsid w:val="006956B7"/>
    <w:rsid w:val="00695B72"/>
    <w:rsid w:val="0069647C"/>
    <w:rsid w:val="006965E2"/>
    <w:rsid w:val="006971A7"/>
    <w:rsid w:val="006971F7"/>
    <w:rsid w:val="00697A06"/>
    <w:rsid w:val="006A02C6"/>
    <w:rsid w:val="006A164B"/>
    <w:rsid w:val="006A1D32"/>
    <w:rsid w:val="006A22EE"/>
    <w:rsid w:val="006A2EA6"/>
    <w:rsid w:val="006A3C1A"/>
    <w:rsid w:val="006A3E5F"/>
    <w:rsid w:val="006A44F9"/>
    <w:rsid w:val="006A453F"/>
    <w:rsid w:val="006A4CF8"/>
    <w:rsid w:val="006A4F7E"/>
    <w:rsid w:val="006A504F"/>
    <w:rsid w:val="006A511B"/>
    <w:rsid w:val="006A600C"/>
    <w:rsid w:val="006A65F4"/>
    <w:rsid w:val="006A6666"/>
    <w:rsid w:val="006A6AAC"/>
    <w:rsid w:val="006A7114"/>
    <w:rsid w:val="006A79C3"/>
    <w:rsid w:val="006A7C62"/>
    <w:rsid w:val="006A7DA4"/>
    <w:rsid w:val="006B03D9"/>
    <w:rsid w:val="006B0420"/>
    <w:rsid w:val="006B046E"/>
    <w:rsid w:val="006B0612"/>
    <w:rsid w:val="006B10EC"/>
    <w:rsid w:val="006B16FB"/>
    <w:rsid w:val="006B1EC2"/>
    <w:rsid w:val="006B2282"/>
    <w:rsid w:val="006B2F06"/>
    <w:rsid w:val="006B3690"/>
    <w:rsid w:val="006B3DF6"/>
    <w:rsid w:val="006B4EC5"/>
    <w:rsid w:val="006B527C"/>
    <w:rsid w:val="006B5337"/>
    <w:rsid w:val="006B5D25"/>
    <w:rsid w:val="006B6066"/>
    <w:rsid w:val="006B6627"/>
    <w:rsid w:val="006B7AAC"/>
    <w:rsid w:val="006B7B95"/>
    <w:rsid w:val="006C09EA"/>
    <w:rsid w:val="006C0CAB"/>
    <w:rsid w:val="006C0D0E"/>
    <w:rsid w:val="006C11DC"/>
    <w:rsid w:val="006C135D"/>
    <w:rsid w:val="006C14D8"/>
    <w:rsid w:val="006C28E6"/>
    <w:rsid w:val="006C32DC"/>
    <w:rsid w:val="006C3646"/>
    <w:rsid w:val="006C3BF4"/>
    <w:rsid w:val="006C40EE"/>
    <w:rsid w:val="006C41D1"/>
    <w:rsid w:val="006C4316"/>
    <w:rsid w:val="006C4729"/>
    <w:rsid w:val="006C5222"/>
    <w:rsid w:val="006C5C86"/>
    <w:rsid w:val="006C64BA"/>
    <w:rsid w:val="006C6CFE"/>
    <w:rsid w:val="006C753B"/>
    <w:rsid w:val="006C75FB"/>
    <w:rsid w:val="006C7C68"/>
    <w:rsid w:val="006D0F20"/>
    <w:rsid w:val="006D17D7"/>
    <w:rsid w:val="006D1E27"/>
    <w:rsid w:val="006D25EA"/>
    <w:rsid w:val="006D331C"/>
    <w:rsid w:val="006D34DD"/>
    <w:rsid w:val="006D352B"/>
    <w:rsid w:val="006D373F"/>
    <w:rsid w:val="006D4950"/>
    <w:rsid w:val="006D537F"/>
    <w:rsid w:val="006D5C54"/>
    <w:rsid w:val="006D5D64"/>
    <w:rsid w:val="006D65DC"/>
    <w:rsid w:val="006D675D"/>
    <w:rsid w:val="006D6B7C"/>
    <w:rsid w:val="006D6E12"/>
    <w:rsid w:val="006D70E1"/>
    <w:rsid w:val="006D7379"/>
    <w:rsid w:val="006D7400"/>
    <w:rsid w:val="006D7B5F"/>
    <w:rsid w:val="006E0917"/>
    <w:rsid w:val="006E0A47"/>
    <w:rsid w:val="006E0DA7"/>
    <w:rsid w:val="006E1252"/>
    <w:rsid w:val="006E194B"/>
    <w:rsid w:val="006E1A14"/>
    <w:rsid w:val="006E1D89"/>
    <w:rsid w:val="006E311B"/>
    <w:rsid w:val="006E33F2"/>
    <w:rsid w:val="006E3435"/>
    <w:rsid w:val="006E4483"/>
    <w:rsid w:val="006E4B4A"/>
    <w:rsid w:val="006E5332"/>
    <w:rsid w:val="006E59DC"/>
    <w:rsid w:val="006E5C5B"/>
    <w:rsid w:val="006E6252"/>
    <w:rsid w:val="006E6E97"/>
    <w:rsid w:val="006E7180"/>
    <w:rsid w:val="006E7317"/>
    <w:rsid w:val="006F017A"/>
    <w:rsid w:val="006F0A7B"/>
    <w:rsid w:val="006F0CC7"/>
    <w:rsid w:val="006F100F"/>
    <w:rsid w:val="006F1A0D"/>
    <w:rsid w:val="006F1A47"/>
    <w:rsid w:val="006F1B18"/>
    <w:rsid w:val="006F228E"/>
    <w:rsid w:val="006F24E6"/>
    <w:rsid w:val="006F282D"/>
    <w:rsid w:val="006F2B50"/>
    <w:rsid w:val="006F5A2B"/>
    <w:rsid w:val="006F610C"/>
    <w:rsid w:val="006F6D29"/>
    <w:rsid w:val="006F74F3"/>
    <w:rsid w:val="006F7548"/>
    <w:rsid w:val="006F7844"/>
    <w:rsid w:val="006F78DF"/>
    <w:rsid w:val="006F7B5E"/>
    <w:rsid w:val="006F7BE0"/>
    <w:rsid w:val="006F7C65"/>
    <w:rsid w:val="006F7F1E"/>
    <w:rsid w:val="00700663"/>
    <w:rsid w:val="00700EA7"/>
    <w:rsid w:val="007019B9"/>
    <w:rsid w:val="00701C8D"/>
    <w:rsid w:val="0070213A"/>
    <w:rsid w:val="007022FC"/>
    <w:rsid w:val="0070238A"/>
    <w:rsid w:val="007024BA"/>
    <w:rsid w:val="00702D12"/>
    <w:rsid w:val="00703381"/>
    <w:rsid w:val="00703408"/>
    <w:rsid w:val="0070349B"/>
    <w:rsid w:val="007039C3"/>
    <w:rsid w:val="00703D52"/>
    <w:rsid w:val="00704E5D"/>
    <w:rsid w:val="00704FC8"/>
    <w:rsid w:val="0070515D"/>
    <w:rsid w:val="00706252"/>
    <w:rsid w:val="00706BCE"/>
    <w:rsid w:val="00706DAB"/>
    <w:rsid w:val="00707268"/>
    <w:rsid w:val="0070744E"/>
    <w:rsid w:val="007076F2"/>
    <w:rsid w:val="00707989"/>
    <w:rsid w:val="00707A05"/>
    <w:rsid w:val="00707CAF"/>
    <w:rsid w:val="0071161F"/>
    <w:rsid w:val="007116F2"/>
    <w:rsid w:val="00712171"/>
    <w:rsid w:val="00712C37"/>
    <w:rsid w:val="00712D5A"/>
    <w:rsid w:val="00713553"/>
    <w:rsid w:val="00713BF0"/>
    <w:rsid w:val="00713C13"/>
    <w:rsid w:val="00713CBF"/>
    <w:rsid w:val="00714BE5"/>
    <w:rsid w:val="00714C35"/>
    <w:rsid w:val="00715318"/>
    <w:rsid w:val="00715AC7"/>
    <w:rsid w:val="00715ECC"/>
    <w:rsid w:val="007160D1"/>
    <w:rsid w:val="007161E4"/>
    <w:rsid w:val="00716551"/>
    <w:rsid w:val="00716728"/>
    <w:rsid w:val="00716E93"/>
    <w:rsid w:val="00716EC4"/>
    <w:rsid w:val="00717577"/>
    <w:rsid w:val="00720843"/>
    <w:rsid w:val="00720C6F"/>
    <w:rsid w:val="00720E07"/>
    <w:rsid w:val="0072136B"/>
    <w:rsid w:val="00721643"/>
    <w:rsid w:val="00721D9C"/>
    <w:rsid w:val="00721DC0"/>
    <w:rsid w:val="00723306"/>
    <w:rsid w:val="007233E9"/>
    <w:rsid w:val="00723460"/>
    <w:rsid w:val="007239C8"/>
    <w:rsid w:val="00723B35"/>
    <w:rsid w:val="00723C00"/>
    <w:rsid w:val="00723F42"/>
    <w:rsid w:val="00724172"/>
    <w:rsid w:val="00724579"/>
    <w:rsid w:val="00724D55"/>
    <w:rsid w:val="00724FF5"/>
    <w:rsid w:val="00725149"/>
    <w:rsid w:val="00725659"/>
    <w:rsid w:val="0072593F"/>
    <w:rsid w:val="007261C8"/>
    <w:rsid w:val="00726F28"/>
    <w:rsid w:val="007275BB"/>
    <w:rsid w:val="007278B4"/>
    <w:rsid w:val="00727C61"/>
    <w:rsid w:val="007307A0"/>
    <w:rsid w:val="007307CB"/>
    <w:rsid w:val="0073093C"/>
    <w:rsid w:val="00730F3C"/>
    <w:rsid w:val="00732AF7"/>
    <w:rsid w:val="00732B30"/>
    <w:rsid w:val="0073327A"/>
    <w:rsid w:val="00733537"/>
    <w:rsid w:val="007341E8"/>
    <w:rsid w:val="007341F5"/>
    <w:rsid w:val="00734555"/>
    <w:rsid w:val="0073456D"/>
    <w:rsid w:val="00734824"/>
    <w:rsid w:val="00734A99"/>
    <w:rsid w:val="007357C8"/>
    <w:rsid w:val="00735A7D"/>
    <w:rsid w:val="00735C90"/>
    <w:rsid w:val="007364F2"/>
    <w:rsid w:val="00736575"/>
    <w:rsid w:val="00736863"/>
    <w:rsid w:val="00736D16"/>
    <w:rsid w:val="00736F4E"/>
    <w:rsid w:val="0073762D"/>
    <w:rsid w:val="007376F7"/>
    <w:rsid w:val="00737BB2"/>
    <w:rsid w:val="0074014E"/>
    <w:rsid w:val="00740AFE"/>
    <w:rsid w:val="00741BC2"/>
    <w:rsid w:val="00742108"/>
    <w:rsid w:val="007423C1"/>
    <w:rsid w:val="007425C3"/>
    <w:rsid w:val="00742F7E"/>
    <w:rsid w:val="007435E5"/>
    <w:rsid w:val="00743764"/>
    <w:rsid w:val="0074376A"/>
    <w:rsid w:val="0074387F"/>
    <w:rsid w:val="007439EF"/>
    <w:rsid w:val="00743C56"/>
    <w:rsid w:val="00744432"/>
    <w:rsid w:val="0074539E"/>
    <w:rsid w:val="0074586E"/>
    <w:rsid w:val="007459EA"/>
    <w:rsid w:val="00745DA8"/>
    <w:rsid w:val="00745FD7"/>
    <w:rsid w:val="007465E7"/>
    <w:rsid w:val="0074783B"/>
    <w:rsid w:val="00750408"/>
    <w:rsid w:val="00751557"/>
    <w:rsid w:val="007516AB"/>
    <w:rsid w:val="007524A6"/>
    <w:rsid w:val="007528AF"/>
    <w:rsid w:val="007529BC"/>
    <w:rsid w:val="00752FAA"/>
    <w:rsid w:val="00753C91"/>
    <w:rsid w:val="00753D7F"/>
    <w:rsid w:val="007541EE"/>
    <w:rsid w:val="007543FE"/>
    <w:rsid w:val="00754ABD"/>
    <w:rsid w:val="00754DB5"/>
    <w:rsid w:val="007551EB"/>
    <w:rsid w:val="00755961"/>
    <w:rsid w:val="00755D18"/>
    <w:rsid w:val="00755EA7"/>
    <w:rsid w:val="00755ED3"/>
    <w:rsid w:val="007560D4"/>
    <w:rsid w:val="007563DB"/>
    <w:rsid w:val="00756828"/>
    <w:rsid w:val="00760311"/>
    <w:rsid w:val="00761B47"/>
    <w:rsid w:val="00761F61"/>
    <w:rsid w:val="00762A26"/>
    <w:rsid w:val="0076328E"/>
    <w:rsid w:val="0076370D"/>
    <w:rsid w:val="00764261"/>
    <w:rsid w:val="00764DD7"/>
    <w:rsid w:val="0076579B"/>
    <w:rsid w:val="00765892"/>
    <w:rsid w:val="007662E4"/>
    <w:rsid w:val="00766771"/>
    <w:rsid w:val="007674CB"/>
    <w:rsid w:val="0076753D"/>
    <w:rsid w:val="007676B2"/>
    <w:rsid w:val="00767BE1"/>
    <w:rsid w:val="00770B18"/>
    <w:rsid w:val="00770E34"/>
    <w:rsid w:val="00770EA0"/>
    <w:rsid w:val="00770ECB"/>
    <w:rsid w:val="00771A88"/>
    <w:rsid w:val="00772467"/>
    <w:rsid w:val="00772E92"/>
    <w:rsid w:val="00773747"/>
    <w:rsid w:val="0077374B"/>
    <w:rsid w:val="0077389E"/>
    <w:rsid w:val="00773A4F"/>
    <w:rsid w:val="007742A9"/>
    <w:rsid w:val="00774371"/>
    <w:rsid w:val="00774959"/>
    <w:rsid w:val="00774E09"/>
    <w:rsid w:val="007751B9"/>
    <w:rsid w:val="0077563C"/>
    <w:rsid w:val="00775D8B"/>
    <w:rsid w:val="007767BC"/>
    <w:rsid w:val="00777401"/>
    <w:rsid w:val="00777B51"/>
    <w:rsid w:val="00777DA2"/>
    <w:rsid w:val="007801D4"/>
    <w:rsid w:val="007802ED"/>
    <w:rsid w:val="0078050F"/>
    <w:rsid w:val="007809E7"/>
    <w:rsid w:val="00781019"/>
    <w:rsid w:val="00781955"/>
    <w:rsid w:val="00781D4A"/>
    <w:rsid w:val="00782255"/>
    <w:rsid w:val="007831C9"/>
    <w:rsid w:val="00783412"/>
    <w:rsid w:val="00784577"/>
    <w:rsid w:val="007847C0"/>
    <w:rsid w:val="00784A1F"/>
    <w:rsid w:val="007852DA"/>
    <w:rsid w:val="00785593"/>
    <w:rsid w:val="007856F6"/>
    <w:rsid w:val="00785854"/>
    <w:rsid w:val="007864B3"/>
    <w:rsid w:val="00786B34"/>
    <w:rsid w:val="00787FF4"/>
    <w:rsid w:val="0079054E"/>
    <w:rsid w:val="00790A4B"/>
    <w:rsid w:val="00790CA6"/>
    <w:rsid w:val="00790DBE"/>
    <w:rsid w:val="00791347"/>
    <w:rsid w:val="00791A78"/>
    <w:rsid w:val="00791C13"/>
    <w:rsid w:val="00791E48"/>
    <w:rsid w:val="00792633"/>
    <w:rsid w:val="0079300A"/>
    <w:rsid w:val="007933F3"/>
    <w:rsid w:val="0079365D"/>
    <w:rsid w:val="007936B7"/>
    <w:rsid w:val="00793794"/>
    <w:rsid w:val="00793A13"/>
    <w:rsid w:val="00794D45"/>
    <w:rsid w:val="0079587C"/>
    <w:rsid w:val="0079607E"/>
    <w:rsid w:val="00796734"/>
    <w:rsid w:val="0079690E"/>
    <w:rsid w:val="007973DA"/>
    <w:rsid w:val="00797656"/>
    <w:rsid w:val="007A0487"/>
    <w:rsid w:val="007A0634"/>
    <w:rsid w:val="007A0D08"/>
    <w:rsid w:val="007A1168"/>
    <w:rsid w:val="007A1DD2"/>
    <w:rsid w:val="007A2087"/>
    <w:rsid w:val="007A24DA"/>
    <w:rsid w:val="007A26AB"/>
    <w:rsid w:val="007A3A82"/>
    <w:rsid w:val="007A3FD8"/>
    <w:rsid w:val="007A460F"/>
    <w:rsid w:val="007A564E"/>
    <w:rsid w:val="007A637A"/>
    <w:rsid w:val="007A63BE"/>
    <w:rsid w:val="007A64B8"/>
    <w:rsid w:val="007A64E1"/>
    <w:rsid w:val="007A673D"/>
    <w:rsid w:val="007A6B99"/>
    <w:rsid w:val="007A6BFC"/>
    <w:rsid w:val="007A71B6"/>
    <w:rsid w:val="007A71BD"/>
    <w:rsid w:val="007A728E"/>
    <w:rsid w:val="007B0037"/>
    <w:rsid w:val="007B012C"/>
    <w:rsid w:val="007B053E"/>
    <w:rsid w:val="007B0BC6"/>
    <w:rsid w:val="007B0EAB"/>
    <w:rsid w:val="007B0ED0"/>
    <w:rsid w:val="007B104D"/>
    <w:rsid w:val="007B12D9"/>
    <w:rsid w:val="007B1B8C"/>
    <w:rsid w:val="007B1E5E"/>
    <w:rsid w:val="007B20AF"/>
    <w:rsid w:val="007B2295"/>
    <w:rsid w:val="007B3281"/>
    <w:rsid w:val="007B373B"/>
    <w:rsid w:val="007B3A6D"/>
    <w:rsid w:val="007B3DA5"/>
    <w:rsid w:val="007B42B5"/>
    <w:rsid w:val="007B4C85"/>
    <w:rsid w:val="007B5D0B"/>
    <w:rsid w:val="007B71AD"/>
    <w:rsid w:val="007B72A8"/>
    <w:rsid w:val="007B7365"/>
    <w:rsid w:val="007B756A"/>
    <w:rsid w:val="007B790A"/>
    <w:rsid w:val="007B7C76"/>
    <w:rsid w:val="007C0FA1"/>
    <w:rsid w:val="007C1771"/>
    <w:rsid w:val="007C1914"/>
    <w:rsid w:val="007C2288"/>
    <w:rsid w:val="007C2F29"/>
    <w:rsid w:val="007C3BBF"/>
    <w:rsid w:val="007C3F62"/>
    <w:rsid w:val="007C41B1"/>
    <w:rsid w:val="007C54A3"/>
    <w:rsid w:val="007C5F40"/>
    <w:rsid w:val="007C5F5C"/>
    <w:rsid w:val="007C5F82"/>
    <w:rsid w:val="007C651D"/>
    <w:rsid w:val="007C6A13"/>
    <w:rsid w:val="007C7383"/>
    <w:rsid w:val="007C7E38"/>
    <w:rsid w:val="007C7FB2"/>
    <w:rsid w:val="007D0896"/>
    <w:rsid w:val="007D0FD7"/>
    <w:rsid w:val="007D11CB"/>
    <w:rsid w:val="007D1340"/>
    <w:rsid w:val="007D1762"/>
    <w:rsid w:val="007D1A90"/>
    <w:rsid w:val="007D1B13"/>
    <w:rsid w:val="007D1FDD"/>
    <w:rsid w:val="007D2BBE"/>
    <w:rsid w:val="007D36A5"/>
    <w:rsid w:val="007D4019"/>
    <w:rsid w:val="007D41E4"/>
    <w:rsid w:val="007D47A1"/>
    <w:rsid w:val="007D4811"/>
    <w:rsid w:val="007D4E66"/>
    <w:rsid w:val="007D5770"/>
    <w:rsid w:val="007D5AB3"/>
    <w:rsid w:val="007D68FD"/>
    <w:rsid w:val="007D6F48"/>
    <w:rsid w:val="007D701D"/>
    <w:rsid w:val="007D760E"/>
    <w:rsid w:val="007D7D1C"/>
    <w:rsid w:val="007E0122"/>
    <w:rsid w:val="007E025A"/>
    <w:rsid w:val="007E02AA"/>
    <w:rsid w:val="007E0DA5"/>
    <w:rsid w:val="007E1352"/>
    <w:rsid w:val="007E1F8E"/>
    <w:rsid w:val="007E1FC1"/>
    <w:rsid w:val="007E2834"/>
    <w:rsid w:val="007E2F15"/>
    <w:rsid w:val="007E3318"/>
    <w:rsid w:val="007E331C"/>
    <w:rsid w:val="007E37E5"/>
    <w:rsid w:val="007E3E69"/>
    <w:rsid w:val="007E47E5"/>
    <w:rsid w:val="007E5389"/>
    <w:rsid w:val="007E5555"/>
    <w:rsid w:val="007E5967"/>
    <w:rsid w:val="007E5A4E"/>
    <w:rsid w:val="007E5BA2"/>
    <w:rsid w:val="007E6AD8"/>
    <w:rsid w:val="007E7615"/>
    <w:rsid w:val="007E79BC"/>
    <w:rsid w:val="007F0CDF"/>
    <w:rsid w:val="007F0D30"/>
    <w:rsid w:val="007F0D5A"/>
    <w:rsid w:val="007F0E76"/>
    <w:rsid w:val="007F1115"/>
    <w:rsid w:val="007F12CC"/>
    <w:rsid w:val="007F1C94"/>
    <w:rsid w:val="007F23C0"/>
    <w:rsid w:val="007F24E2"/>
    <w:rsid w:val="007F2A1F"/>
    <w:rsid w:val="007F2A6A"/>
    <w:rsid w:val="007F2D85"/>
    <w:rsid w:val="007F2E33"/>
    <w:rsid w:val="007F3575"/>
    <w:rsid w:val="007F35D8"/>
    <w:rsid w:val="007F47A1"/>
    <w:rsid w:val="007F4A7C"/>
    <w:rsid w:val="007F59B7"/>
    <w:rsid w:val="007F5B9B"/>
    <w:rsid w:val="007F6311"/>
    <w:rsid w:val="007F76E6"/>
    <w:rsid w:val="007F7D83"/>
    <w:rsid w:val="007F7FF7"/>
    <w:rsid w:val="00800059"/>
    <w:rsid w:val="00800AFD"/>
    <w:rsid w:val="00800BDD"/>
    <w:rsid w:val="008013F0"/>
    <w:rsid w:val="00801975"/>
    <w:rsid w:val="00801F7B"/>
    <w:rsid w:val="0080307D"/>
    <w:rsid w:val="00803276"/>
    <w:rsid w:val="0080336E"/>
    <w:rsid w:val="00804381"/>
    <w:rsid w:val="008051F2"/>
    <w:rsid w:val="008052A4"/>
    <w:rsid w:val="0080535D"/>
    <w:rsid w:val="00805657"/>
    <w:rsid w:val="008058EC"/>
    <w:rsid w:val="008061A1"/>
    <w:rsid w:val="00806369"/>
    <w:rsid w:val="008064A2"/>
    <w:rsid w:val="00806653"/>
    <w:rsid w:val="00806946"/>
    <w:rsid w:val="00806975"/>
    <w:rsid w:val="0080697C"/>
    <w:rsid w:val="008069A4"/>
    <w:rsid w:val="0080710B"/>
    <w:rsid w:val="008071A8"/>
    <w:rsid w:val="008073B2"/>
    <w:rsid w:val="00807404"/>
    <w:rsid w:val="00807561"/>
    <w:rsid w:val="008078B2"/>
    <w:rsid w:val="00807AFD"/>
    <w:rsid w:val="00810172"/>
    <w:rsid w:val="008108BE"/>
    <w:rsid w:val="00811144"/>
    <w:rsid w:val="00811A7B"/>
    <w:rsid w:val="00812913"/>
    <w:rsid w:val="00812947"/>
    <w:rsid w:val="00812A7B"/>
    <w:rsid w:val="008136D7"/>
    <w:rsid w:val="00814C54"/>
    <w:rsid w:val="00814CF8"/>
    <w:rsid w:val="00814D81"/>
    <w:rsid w:val="00815058"/>
    <w:rsid w:val="00815486"/>
    <w:rsid w:val="0081569F"/>
    <w:rsid w:val="00815AE5"/>
    <w:rsid w:val="0081633A"/>
    <w:rsid w:val="00816E9C"/>
    <w:rsid w:val="0081743A"/>
    <w:rsid w:val="00817441"/>
    <w:rsid w:val="008175B0"/>
    <w:rsid w:val="008208E0"/>
    <w:rsid w:val="00820C44"/>
    <w:rsid w:val="00821028"/>
    <w:rsid w:val="00821590"/>
    <w:rsid w:val="008217CF"/>
    <w:rsid w:val="008220B9"/>
    <w:rsid w:val="008225DD"/>
    <w:rsid w:val="0082360F"/>
    <w:rsid w:val="00823C45"/>
    <w:rsid w:val="00823D6B"/>
    <w:rsid w:val="0082413B"/>
    <w:rsid w:val="00824CB8"/>
    <w:rsid w:val="0082586E"/>
    <w:rsid w:val="008266F3"/>
    <w:rsid w:val="008268EA"/>
    <w:rsid w:val="00826A1B"/>
    <w:rsid w:val="00826ABA"/>
    <w:rsid w:val="00826AC8"/>
    <w:rsid w:val="00827AC1"/>
    <w:rsid w:val="00830786"/>
    <w:rsid w:val="00830BC8"/>
    <w:rsid w:val="00830F7D"/>
    <w:rsid w:val="00831040"/>
    <w:rsid w:val="008311F7"/>
    <w:rsid w:val="00831490"/>
    <w:rsid w:val="008314C8"/>
    <w:rsid w:val="0083159F"/>
    <w:rsid w:val="0083180F"/>
    <w:rsid w:val="00831BA5"/>
    <w:rsid w:val="008321CB"/>
    <w:rsid w:val="008326E3"/>
    <w:rsid w:val="00832E4E"/>
    <w:rsid w:val="008331F1"/>
    <w:rsid w:val="008334C9"/>
    <w:rsid w:val="00833CA3"/>
    <w:rsid w:val="008348DC"/>
    <w:rsid w:val="00834B57"/>
    <w:rsid w:val="008356BB"/>
    <w:rsid w:val="00835DF3"/>
    <w:rsid w:val="00836C4D"/>
    <w:rsid w:val="008375CB"/>
    <w:rsid w:val="00840673"/>
    <w:rsid w:val="0084072D"/>
    <w:rsid w:val="00840804"/>
    <w:rsid w:val="00840D5B"/>
    <w:rsid w:val="008415A3"/>
    <w:rsid w:val="00841B1E"/>
    <w:rsid w:val="00841CD3"/>
    <w:rsid w:val="00842031"/>
    <w:rsid w:val="00842368"/>
    <w:rsid w:val="00842AD8"/>
    <w:rsid w:val="00842FAA"/>
    <w:rsid w:val="0084349F"/>
    <w:rsid w:val="00843E23"/>
    <w:rsid w:val="00844316"/>
    <w:rsid w:val="0084456A"/>
    <w:rsid w:val="008450FD"/>
    <w:rsid w:val="00845A16"/>
    <w:rsid w:val="00846963"/>
    <w:rsid w:val="00846B00"/>
    <w:rsid w:val="0084710C"/>
    <w:rsid w:val="008479C2"/>
    <w:rsid w:val="00847AE8"/>
    <w:rsid w:val="00850480"/>
    <w:rsid w:val="00850696"/>
    <w:rsid w:val="00850746"/>
    <w:rsid w:val="00850C17"/>
    <w:rsid w:val="0085143B"/>
    <w:rsid w:val="00852412"/>
    <w:rsid w:val="00852CBF"/>
    <w:rsid w:val="00853389"/>
    <w:rsid w:val="00853853"/>
    <w:rsid w:val="00854192"/>
    <w:rsid w:val="008541E6"/>
    <w:rsid w:val="00854B12"/>
    <w:rsid w:val="00855D50"/>
    <w:rsid w:val="00855F3D"/>
    <w:rsid w:val="0085632F"/>
    <w:rsid w:val="008565A5"/>
    <w:rsid w:val="00856CCB"/>
    <w:rsid w:val="00856E00"/>
    <w:rsid w:val="0085757F"/>
    <w:rsid w:val="00857B88"/>
    <w:rsid w:val="00857C2D"/>
    <w:rsid w:val="00857F39"/>
    <w:rsid w:val="008603EC"/>
    <w:rsid w:val="008604C2"/>
    <w:rsid w:val="00860D20"/>
    <w:rsid w:val="00860F12"/>
    <w:rsid w:val="00860F55"/>
    <w:rsid w:val="00861FA2"/>
    <w:rsid w:val="0086242B"/>
    <w:rsid w:val="008625F3"/>
    <w:rsid w:val="00862647"/>
    <w:rsid w:val="00863401"/>
    <w:rsid w:val="0086340E"/>
    <w:rsid w:val="008639A0"/>
    <w:rsid w:val="00863D58"/>
    <w:rsid w:val="0086405A"/>
    <w:rsid w:val="00864419"/>
    <w:rsid w:val="008644FA"/>
    <w:rsid w:val="00864859"/>
    <w:rsid w:val="008650B3"/>
    <w:rsid w:val="0086550B"/>
    <w:rsid w:val="00865951"/>
    <w:rsid w:val="00865A43"/>
    <w:rsid w:val="00865D89"/>
    <w:rsid w:val="00866299"/>
    <w:rsid w:val="0086659F"/>
    <w:rsid w:val="00866C43"/>
    <w:rsid w:val="00866E97"/>
    <w:rsid w:val="00867063"/>
    <w:rsid w:val="00867137"/>
    <w:rsid w:val="008679F0"/>
    <w:rsid w:val="00867BFE"/>
    <w:rsid w:val="00871238"/>
    <w:rsid w:val="0087156B"/>
    <w:rsid w:val="00871644"/>
    <w:rsid w:val="008718E0"/>
    <w:rsid w:val="00871CDD"/>
    <w:rsid w:val="008725D4"/>
    <w:rsid w:val="008725DA"/>
    <w:rsid w:val="00872C38"/>
    <w:rsid w:val="00872C39"/>
    <w:rsid w:val="00873499"/>
    <w:rsid w:val="008739FD"/>
    <w:rsid w:val="00874263"/>
    <w:rsid w:val="008743B7"/>
    <w:rsid w:val="008749E2"/>
    <w:rsid w:val="00875437"/>
    <w:rsid w:val="00875F16"/>
    <w:rsid w:val="008760C4"/>
    <w:rsid w:val="00876349"/>
    <w:rsid w:val="008764EB"/>
    <w:rsid w:val="00876FE6"/>
    <w:rsid w:val="0087717B"/>
    <w:rsid w:val="008778CA"/>
    <w:rsid w:val="00880493"/>
    <w:rsid w:val="00880C8E"/>
    <w:rsid w:val="0088141B"/>
    <w:rsid w:val="00881A19"/>
    <w:rsid w:val="008824B0"/>
    <w:rsid w:val="0088257C"/>
    <w:rsid w:val="008832FF"/>
    <w:rsid w:val="008833D4"/>
    <w:rsid w:val="008833F8"/>
    <w:rsid w:val="00883462"/>
    <w:rsid w:val="0088382E"/>
    <w:rsid w:val="00883CFA"/>
    <w:rsid w:val="00884011"/>
    <w:rsid w:val="00884619"/>
    <w:rsid w:val="00884731"/>
    <w:rsid w:val="008847B1"/>
    <w:rsid w:val="00884AAA"/>
    <w:rsid w:val="008852EC"/>
    <w:rsid w:val="0088582D"/>
    <w:rsid w:val="00885CA4"/>
    <w:rsid w:val="00885D1E"/>
    <w:rsid w:val="008861AA"/>
    <w:rsid w:val="008861D5"/>
    <w:rsid w:val="008864E2"/>
    <w:rsid w:val="00886514"/>
    <w:rsid w:val="008866FD"/>
    <w:rsid w:val="008867D9"/>
    <w:rsid w:val="00886CD7"/>
    <w:rsid w:val="00886F84"/>
    <w:rsid w:val="0089041A"/>
    <w:rsid w:val="00891E16"/>
    <w:rsid w:val="008925DE"/>
    <w:rsid w:val="00892DB8"/>
    <w:rsid w:val="00892F74"/>
    <w:rsid w:val="008936A7"/>
    <w:rsid w:val="00893877"/>
    <w:rsid w:val="00894099"/>
    <w:rsid w:val="0089496D"/>
    <w:rsid w:val="00894E82"/>
    <w:rsid w:val="00894FF3"/>
    <w:rsid w:val="0089567D"/>
    <w:rsid w:val="008960CC"/>
    <w:rsid w:val="00896173"/>
    <w:rsid w:val="0089635E"/>
    <w:rsid w:val="008971D7"/>
    <w:rsid w:val="008973EF"/>
    <w:rsid w:val="0089764A"/>
    <w:rsid w:val="00897A87"/>
    <w:rsid w:val="008A002F"/>
    <w:rsid w:val="008A10A0"/>
    <w:rsid w:val="008A1289"/>
    <w:rsid w:val="008A1C20"/>
    <w:rsid w:val="008A249F"/>
    <w:rsid w:val="008A2C89"/>
    <w:rsid w:val="008A3564"/>
    <w:rsid w:val="008A3FCB"/>
    <w:rsid w:val="008A4A51"/>
    <w:rsid w:val="008A5806"/>
    <w:rsid w:val="008A6949"/>
    <w:rsid w:val="008A6C8C"/>
    <w:rsid w:val="008A6E79"/>
    <w:rsid w:val="008A744A"/>
    <w:rsid w:val="008A7730"/>
    <w:rsid w:val="008A795A"/>
    <w:rsid w:val="008A7F6B"/>
    <w:rsid w:val="008B0BCA"/>
    <w:rsid w:val="008B0D17"/>
    <w:rsid w:val="008B0FBA"/>
    <w:rsid w:val="008B10DB"/>
    <w:rsid w:val="008B1B43"/>
    <w:rsid w:val="008B1EEB"/>
    <w:rsid w:val="008B201F"/>
    <w:rsid w:val="008B2DFE"/>
    <w:rsid w:val="008B2E58"/>
    <w:rsid w:val="008B2FF7"/>
    <w:rsid w:val="008B3405"/>
    <w:rsid w:val="008B34E7"/>
    <w:rsid w:val="008B35E7"/>
    <w:rsid w:val="008B38E6"/>
    <w:rsid w:val="008B3D91"/>
    <w:rsid w:val="008B3E2F"/>
    <w:rsid w:val="008B3FE6"/>
    <w:rsid w:val="008B477E"/>
    <w:rsid w:val="008B4CD5"/>
    <w:rsid w:val="008B5148"/>
    <w:rsid w:val="008B5BC0"/>
    <w:rsid w:val="008B6383"/>
    <w:rsid w:val="008B6ACA"/>
    <w:rsid w:val="008B6D17"/>
    <w:rsid w:val="008B75E0"/>
    <w:rsid w:val="008B763B"/>
    <w:rsid w:val="008C031B"/>
    <w:rsid w:val="008C05AD"/>
    <w:rsid w:val="008C0AAD"/>
    <w:rsid w:val="008C0DBB"/>
    <w:rsid w:val="008C1019"/>
    <w:rsid w:val="008C1A0F"/>
    <w:rsid w:val="008C1C10"/>
    <w:rsid w:val="008C2246"/>
    <w:rsid w:val="008C2278"/>
    <w:rsid w:val="008C25A6"/>
    <w:rsid w:val="008C264D"/>
    <w:rsid w:val="008C278A"/>
    <w:rsid w:val="008C28A6"/>
    <w:rsid w:val="008C3180"/>
    <w:rsid w:val="008C32C6"/>
    <w:rsid w:val="008C4CC8"/>
    <w:rsid w:val="008C4D61"/>
    <w:rsid w:val="008C51D2"/>
    <w:rsid w:val="008C529F"/>
    <w:rsid w:val="008C5405"/>
    <w:rsid w:val="008C59F8"/>
    <w:rsid w:val="008C5E7F"/>
    <w:rsid w:val="008C603D"/>
    <w:rsid w:val="008C6475"/>
    <w:rsid w:val="008C6538"/>
    <w:rsid w:val="008C6B2B"/>
    <w:rsid w:val="008C7722"/>
    <w:rsid w:val="008D0678"/>
    <w:rsid w:val="008D07C5"/>
    <w:rsid w:val="008D0BB6"/>
    <w:rsid w:val="008D17D1"/>
    <w:rsid w:val="008D1A81"/>
    <w:rsid w:val="008D29D3"/>
    <w:rsid w:val="008D2EE3"/>
    <w:rsid w:val="008D2FDA"/>
    <w:rsid w:val="008D2FEC"/>
    <w:rsid w:val="008D3809"/>
    <w:rsid w:val="008D3B71"/>
    <w:rsid w:val="008D3C0C"/>
    <w:rsid w:val="008D3C98"/>
    <w:rsid w:val="008D3D2A"/>
    <w:rsid w:val="008D3D74"/>
    <w:rsid w:val="008D3FD0"/>
    <w:rsid w:val="008D4193"/>
    <w:rsid w:val="008D4280"/>
    <w:rsid w:val="008D4A44"/>
    <w:rsid w:val="008D5583"/>
    <w:rsid w:val="008D55A2"/>
    <w:rsid w:val="008D5660"/>
    <w:rsid w:val="008D5B17"/>
    <w:rsid w:val="008D7160"/>
    <w:rsid w:val="008D733A"/>
    <w:rsid w:val="008D7460"/>
    <w:rsid w:val="008D7C9D"/>
    <w:rsid w:val="008D7D79"/>
    <w:rsid w:val="008D7E0C"/>
    <w:rsid w:val="008E0159"/>
    <w:rsid w:val="008E11D0"/>
    <w:rsid w:val="008E165A"/>
    <w:rsid w:val="008E1AD4"/>
    <w:rsid w:val="008E22D7"/>
    <w:rsid w:val="008E2660"/>
    <w:rsid w:val="008E4AAA"/>
    <w:rsid w:val="008E4C14"/>
    <w:rsid w:val="008E4E3A"/>
    <w:rsid w:val="008E507F"/>
    <w:rsid w:val="008E5491"/>
    <w:rsid w:val="008E54FB"/>
    <w:rsid w:val="008E5923"/>
    <w:rsid w:val="008F0567"/>
    <w:rsid w:val="008F12EA"/>
    <w:rsid w:val="008F14BF"/>
    <w:rsid w:val="008F1E8E"/>
    <w:rsid w:val="008F2723"/>
    <w:rsid w:val="008F279C"/>
    <w:rsid w:val="008F2A36"/>
    <w:rsid w:val="008F2CD5"/>
    <w:rsid w:val="008F33A4"/>
    <w:rsid w:val="008F3578"/>
    <w:rsid w:val="008F3625"/>
    <w:rsid w:val="008F3BEE"/>
    <w:rsid w:val="008F3DA4"/>
    <w:rsid w:val="008F3DFF"/>
    <w:rsid w:val="008F3E5B"/>
    <w:rsid w:val="008F3FEF"/>
    <w:rsid w:val="008F55F3"/>
    <w:rsid w:val="008F5EF1"/>
    <w:rsid w:val="008F61B4"/>
    <w:rsid w:val="008F657C"/>
    <w:rsid w:val="008F7797"/>
    <w:rsid w:val="008F7A91"/>
    <w:rsid w:val="00901748"/>
    <w:rsid w:val="00901975"/>
    <w:rsid w:val="00901A4F"/>
    <w:rsid w:val="00902A76"/>
    <w:rsid w:val="00902B06"/>
    <w:rsid w:val="00903095"/>
    <w:rsid w:val="00903672"/>
    <w:rsid w:val="00903FB9"/>
    <w:rsid w:val="00903FF5"/>
    <w:rsid w:val="009049F9"/>
    <w:rsid w:val="00904F02"/>
    <w:rsid w:val="00905247"/>
    <w:rsid w:val="009052DA"/>
    <w:rsid w:val="009052ED"/>
    <w:rsid w:val="00905C50"/>
    <w:rsid w:val="00905EC7"/>
    <w:rsid w:val="00906A40"/>
    <w:rsid w:val="00907361"/>
    <w:rsid w:val="00907641"/>
    <w:rsid w:val="00907A88"/>
    <w:rsid w:val="0091003D"/>
    <w:rsid w:val="0091010A"/>
    <w:rsid w:val="00910226"/>
    <w:rsid w:val="00910986"/>
    <w:rsid w:val="00912521"/>
    <w:rsid w:val="009128BE"/>
    <w:rsid w:val="00912D78"/>
    <w:rsid w:val="00912E3F"/>
    <w:rsid w:val="00913904"/>
    <w:rsid w:val="00913CBF"/>
    <w:rsid w:val="00913FBF"/>
    <w:rsid w:val="0091430F"/>
    <w:rsid w:val="00914A88"/>
    <w:rsid w:val="00915AF5"/>
    <w:rsid w:val="00915E36"/>
    <w:rsid w:val="00915F43"/>
    <w:rsid w:val="00916228"/>
    <w:rsid w:val="00916D14"/>
    <w:rsid w:val="00916F94"/>
    <w:rsid w:val="0091721F"/>
    <w:rsid w:val="00917685"/>
    <w:rsid w:val="00917F84"/>
    <w:rsid w:val="0092004D"/>
    <w:rsid w:val="009201FE"/>
    <w:rsid w:val="00920344"/>
    <w:rsid w:val="00920783"/>
    <w:rsid w:val="00920C92"/>
    <w:rsid w:val="00920E1D"/>
    <w:rsid w:val="00921681"/>
    <w:rsid w:val="00921C13"/>
    <w:rsid w:val="009222FC"/>
    <w:rsid w:val="00922B14"/>
    <w:rsid w:val="00923029"/>
    <w:rsid w:val="00923B5A"/>
    <w:rsid w:val="009249FB"/>
    <w:rsid w:val="00924E6F"/>
    <w:rsid w:val="0092508F"/>
    <w:rsid w:val="0092588D"/>
    <w:rsid w:val="00925B34"/>
    <w:rsid w:val="00926661"/>
    <w:rsid w:val="00926B94"/>
    <w:rsid w:val="009277E7"/>
    <w:rsid w:val="009278E5"/>
    <w:rsid w:val="00930840"/>
    <w:rsid w:val="00930BE9"/>
    <w:rsid w:val="00930E50"/>
    <w:rsid w:val="00931256"/>
    <w:rsid w:val="0093163D"/>
    <w:rsid w:val="00931DC2"/>
    <w:rsid w:val="0093297F"/>
    <w:rsid w:val="00932C3E"/>
    <w:rsid w:val="009340A7"/>
    <w:rsid w:val="009340B7"/>
    <w:rsid w:val="00934235"/>
    <w:rsid w:val="009342F8"/>
    <w:rsid w:val="00934B83"/>
    <w:rsid w:val="00934D61"/>
    <w:rsid w:val="00935A0B"/>
    <w:rsid w:val="00936198"/>
    <w:rsid w:val="009373EC"/>
    <w:rsid w:val="00937423"/>
    <w:rsid w:val="009401CB"/>
    <w:rsid w:val="00940544"/>
    <w:rsid w:val="0094135A"/>
    <w:rsid w:val="009413FF"/>
    <w:rsid w:val="0094158B"/>
    <w:rsid w:val="0094199B"/>
    <w:rsid w:val="00942106"/>
    <w:rsid w:val="00942182"/>
    <w:rsid w:val="0094248D"/>
    <w:rsid w:val="0094287C"/>
    <w:rsid w:val="00942A6E"/>
    <w:rsid w:val="00942C60"/>
    <w:rsid w:val="00942C7B"/>
    <w:rsid w:val="00942F17"/>
    <w:rsid w:val="00943D01"/>
    <w:rsid w:val="00944289"/>
    <w:rsid w:val="0094428F"/>
    <w:rsid w:val="00945523"/>
    <w:rsid w:val="00945661"/>
    <w:rsid w:val="00945DD5"/>
    <w:rsid w:val="0094657D"/>
    <w:rsid w:val="00946F14"/>
    <w:rsid w:val="00947098"/>
    <w:rsid w:val="00947372"/>
    <w:rsid w:val="009475EA"/>
    <w:rsid w:val="009475FB"/>
    <w:rsid w:val="00947878"/>
    <w:rsid w:val="00947C7E"/>
    <w:rsid w:val="00947FBE"/>
    <w:rsid w:val="00950204"/>
    <w:rsid w:val="00950661"/>
    <w:rsid w:val="009507EE"/>
    <w:rsid w:val="00950A87"/>
    <w:rsid w:val="00951CDE"/>
    <w:rsid w:val="00951DC3"/>
    <w:rsid w:val="00951F7C"/>
    <w:rsid w:val="0095215F"/>
    <w:rsid w:val="00952C3C"/>
    <w:rsid w:val="009537AD"/>
    <w:rsid w:val="00953A23"/>
    <w:rsid w:val="0095429A"/>
    <w:rsid w:val="00954353"/>
    <w:rsid w:val="009544F1"/>
    <w:rsid w:val="0095498B"/>
    <w:rsid w:val="00954B7A"/>
    <w:rsid w:val="00954F17"/>
    <w:rsid w:val="009559B0"/>
    <w:rsid w:val="00956352"/>
    <w:rsid w:val="009564B1"/>
    <w:rsid w:val="009564C5"/>
    <w:rsid w:val="00956CA1"/>
    <w:rsid w:val="009577D5"/>
    <w:rsid w:val="00957D4F"/>
    <w:rsid w:val="00957E93"/>
    <w:rsid w:val="0096110B"/>
    <w:rsid w:val="00961428"/>
    <w:rsid w:val="00961773"/>
    <w:rsid w:val="00961D92"/>
    <w:rsid w:val="00962889"/>
    <w:rsid w:val="009633A0"/>
    <w:rsid w:val="00963616"/>
    <w:rsid w:val="00963A97"/>
    <w:rsid w:val="00963CF2"/>
    <w:rsid w:val="00963D06"/>
    <w:rsid w:val="0096490C"/>
    <w:rsid w:val="009659D5"/>
    <w:rsid w:val="00965C49"/>
    <w:rsid w:val="00965C6D"/>
    <w:rsid w:val="00966078"/>
    <w:rsid w:val="00966996"/>
    <w:rsid w:val="00966DBB"/>
    <w:rsid w:val="009676EA"/>
    <w:rsid w:val="00967773"/>
    <w:rsid w:val="00967BAE"/>
    <w:rsid w:val="0097025F"/>
    <w:rsid w:val="009709BD"/>
    <w:rsid w:val="009709EF"/>
    <w:rsid w:val="009712FE"/>
    <w:rsid w:val="009713A4"/>
    <w:rsid w:val="00971479"/>
    <w:rsid w:val="00971A5B"/>
    <w:rsid w:val="00972092"/>
    <w:rsid w:val="00972F97"/>
    <w:rsid w:val="00973835"/>
    <w:rsid w:val="00973AF7"/>
    <w:rsid w:val="009743C4"/>
    <w:rsid w:val="009748FC"/>
    <w:rsid w:val="00975307"/>
    <w:rsid w:val="00975418"/>
    <w:rsid w:val="00975526"/>
    <w:rsid w:val="009758EF"/>
    <w:rsid w:val="009759DB"/>
    <w:rsid w:val="00975F53"/>
    <w:rsid w:val="009761DC"/>
    <w:rsid w:val="009762E4"/>
    <w:rsid w:val="009765D5"/>
    <w:rsid w:val="0097715F"/>
    <w:rsid w:val="009772D0"/>
    <w:rsid w:val="009772D4"/>
    <w:rsid w:val="00980231"/>
    <w:rsid w:val="00980E9D"/>
    <w:rsid w:val="009810BF"/>
    <w:rsid w:val="009814CD"/>
    <w:rsid w:val="00981982"/>
    <w:rsid w:val="00981B03"/>
    <w:rsid w:val="0098296B"/>
    <w:rsid w:val="0098319C"/>
    <w:rsid w:val="00983B17"/>
    <w:rsid w:val="0098623F"/>
    <w:rsid w:val="00986E71"/>
    <w:rsid w:val="00987242"/>
    <w:rsid w:val="009877E4"/>
    <w:rsid w:val="0098788B"/>
    <w:rsid w:val="0099054E"/>
    <w:rsid w:val="00991F07"/>
    <w:rsid w:val="00992B1D"/>
    <w:rsid w:val="00992EF1"/>
    <w:rsid w:val="0099392D"/>
    <w:rsid w:val="0099400D"/>
    <w:rsid w:val="00994494"/>
    <w:rsid w:val="00994F19"/>
    <w:rsid w:val="009951C5"/>
    <w:rsid w:val="00995278"/>
    <w:rsid w:val="00995688"/>
    <w:rsid w:val="009961E7"/>
    <w:rsid w:val="009961FE"/>
    <w:rsid w:val="00996546"/>
    <w:rsid w:val="00996718"/>
    <w:rsid w:val="00996803"/>
    <w:rsid w:val="00996F1F"/>
    <w:rsid w:val="00997951"/>
    <w:rsid w:val="009A0015"/>
    <w:rsid w:val="009A1A05"/>
    <w:rsid w:val="009A1C55"/>
    <w:rsid w:val="009A3582"/>
    <w:rsid w:val="009A35BB"/>
    <w:rsid w:val="009A372E"/>
    <w:rsid w:val="009A3755"/>
    <w:rsid w:val="009A3814"/>
    <w:rsid w:val="009A39FF"/>
    <w:rsid w:val="009A3D53"/>
    <w:rsid w:val="009A4463"/>
    <w:rsid w:val="009A4646"/>
    <w:rsid w:val="009A4665"/>
    <w:rsid w:val="009A49D8"/>
    <w:rsid w:val="009A57D3"/>
    <w:rsid w:val="009A5A60"/>
    <w:rsid w:val="009A6423"/>
    <w:rsid w:val="009A6697"/>
    <w:rsid w:val="009A6750"/>
    <w:rsid w:val="009A7083"/>
    <w:rsid w:val="009A71E5"/>
    <w:rsid w:val="009A7794"/>
    <w:rsid w:val="009A77C8"/>
    <w:rsid w:val="009A7BC7"/>
    <w:rsid w:val="009B091F"/>
    <w:rsid w:val="009B0E00"/>
    <w:rsid w:val="009B10DF"/>
    <w:rsid w:val="009B1628"/>
    <w:rsid w:val="009B171A"/>
    <w:rsid w:val="009B220B"/>
    <w:rsid w:val="009B2302"/>
    <w:rsid w:val="009B27EB"/>
    <w:rsid w:val="009B2D42"/>
    <w:rsid w:val="009B3338"/>
    <w:rsid w:val="009B33AA"/>
    <w:rsid w:val="009B36D6"/>
    <w:rsid w:val="009B3741"/>
    <w:rsid w:val="009B3BE1"/>
    <w:rsid w:val="009B3BEB"/>
    <w:rsid w:val="009B41DB"/>
    <w:rsid w:val="009B5026"/>
    <w:rsid w:val="009B57B5"/>
    <w:rsid w:val="009B5B4D"/>
    <w:rsid w:val="009B6793"/>
    <w:rsid w:val="009B74AC"/>
    <w:rsid w:val="009B7D0B"/>
    <w:rsid w:val="009C10D1"/>
    <w:rsid w:val="009C2019"/>
    <w:rsid w:val="009C20E8"/>
    <w:rsid w:val="009C4B11"/>
    <w:rsid w:val="009C4F69"/>
    <w:rsid w:val="009C547F"/>
    <w:rsid w:val="009C6546"/>
    <w:rsid w:val="009C656F"/>
    <w:rsid w:val="009C65DB"/>
    <w:rsid w:val="009C6863"/>
    <w:rsid w:val="009C6D42"/>
    <w:rsid w:val="009C6E53"/>
    <w:rsid w:val="009C7143"/>
    <w:rsid w:val="009C7815"/>
    <w:rsid w:val="009C7AA3"/>
    <w:rsid w:val="009C7B88"/>
    <w:rsid w:val="009C7C3E"/>
    <w:rsid w:val="009D01F7"/>
    <w:rsid w:val="009D03BB"/>
    <w:rsid w:val="009D1095"/>
    <w:rsid w:val="009D138B"/>
    <w:rsid w:val="009D1500"/>
    <w:rsid w:val="009D1BE2"/>
    <w:rsid w:val="009D20F7"/>
    <w:rsid w:val="009D2799"/>
    <w:rsid w:val="009D2E8A"/>
    <w:rsid w:val="009D33A5"/>
    <w:rsid w:val="009D4137"/>
    <w:rsid w:val="009D4724"/>
    <w:rsid w:val="009D48C4"/>
    <w:rsid w:val="009D5175"/>
    <w:rsid w:val="009D5557"/>
    <w:rsid w:val="009D566D"/>
    <w:rsid w:val="009D5ACA"/>
    <w:rsid w:val="009D5F9E"/>
    <w:rsid w:val="009D6F83"/>
    <w:rsid w:val="009D7416"/>
    <w:rsid w:val="009D775E"/>
    <w:rsid w:val="009D77A5"/>
    <w:rsid w:val="009E03BB"/>
    <w:rsid w:val="009E0B83"/>
    <w:rsid w:val="009E0E62"/>
    <w:rsid w:val="009E0F8C"/>
    <w:rsid w:val="009E0F96"/>
    <w:rsid w:val="009E1040"/>
    <w:rsid w:val="009E1446"/>
    <w:rsid w:val="009E1B27"/>
    <w:rsid w:val="009E1BF8"/>
    <w:rsid w:val="009E1F87"/>
    <w:rsid w:val="009E25D1"/>
    <w:rsid w:val="009E2895"/>
    <w:rsid w:val="009E2DB1"/>
    <w:rsid w:val="009E3B01"/>
    <w:rsid w:val="009E52DE"/>
    <w:rsid w:val="009E5689"/>
    <w:rsid w:val="009E5DC6"/>
    <w:rsid w:val="009E5F0B"/>
    <w:rsid w:val="009E64E8"/>
    <w:rsid w:val="009E65EF"/>
    <w:rsid w:val="009E67F7"/>
    <w:rsid w:val="009E6CCA"/>
    <w:rsid w:val="009E7274"/>
    <w:rsid w:val="009E7B4C"/>
    <w:rsid w:val="009F0C2C"/>
    <w:rsid w:val="009F113A"/>
    <w:rsid w:val="009F11A5"/>
    <w:rsid w:val="009F12EF"/>
    <w:rsid w:val="009F13D6"/>
    <w:rsid w:val="009F1678"/>
    <w:rsid w:val="009F1B08"/>
    <w:rsid w:val="009F1EB1"/>
    <w:rsid w:val="009F20D8"/>
    <w:rsid w:val="009F2D69"/>
    <w:rsid w:val="009F3CCA"/>
    <w:rsid w:val="009F40AF"/>
    <w:rsid w:val="009F4580"/>
    <w:rsid w:val="009F4978"/>
    <w:rsid w:val="009F4E7C"/>
    <w:rsid w:val="009F5246"/>
    <w:rsid w:val="009F5E2B"/>
    <w:rsid w:val="009F5F2F"/>
    <w:rsid w:val="009F6666"/>
    <w:rsid w:val="009F6934"/>
    <w:rsid w:val="009F6E4B"/>
    <w:rsid w:val="009F6F1F"/>
    <w:rsid w:val="009F74E6"/>
    <w:rsid w:val="00A00466"/>
    <w:rsid w:val="00A00B01"/>
    <w:rsid w:val="00A00B47"/>
    <w:rsid w:val="00A00C03"/>
    <w:rsid w:val="00A00E36"/>
    <w:rsid w:val="00A01932"/>
    <w:rsid w:val="00A01BBE"/>
    <w:rsid w:val="00A01ECF"/>
    <w:rsid w:val="00A02040"/>
    <w:rsid w:val="00A02ACE"/>
    <w:rsid w:val="00A02C4A"/>
    <w:rsid w:val="00A0398C"/>
    <w:rsid w:val="00A03DA4"/>
    <w:rsid w:val="00A03E74"/>
    <w:rsid w:val="00A04375"/>
    <w:rsid w:val="00A04578"/>
    <w:rsid w:val="00A0472A"/>
    <w:rsid w:val="00A049AD"/>
    <w:rsid w:val="00A04AAC"/>
    <w:rsid w:val="00A04D05"/>
    <w:rsid w:val="00A05028"/>
    <w:rsid w:val="00A05075"/>
    <w:rsid w:val="00A051E1"/>
    <w:rsid w:val="00A05A6B"/>
    <w:rsid w:val="00A05C0B"/>
    <w:rsid w:val="00A063FD"/>
    <w:rsid w:val="00A06DB3"/>
    <w:rsid w:val="00A072A5"/>
    <w:rsid w:val="00A072B8"/>
    <w:rsid w:val="00A07445"/>
    <w:rsid w:val="00A07648"/>
    <w:rsid w:val="00A079E0"/>
    <w:rsid w:val="00A07E59"/>
    <w:rsid w:val="00A07EC6"/>
    <w:rsid w:val="00A07F59"/>
    <w:rsid w:val="00A1005B"/>
    <w:rsid w:val="00A10E36"/>
    <w:rsid w:val="00A111F3"/>
    <w:rsid w:val="00A118B6"/>
    <w:rsid w:val="00A11B52"/>
    <w:rsid w:val="00A11C07"/>
    <w:rsid w:val="00A11ED9"/>
    <w:rsid w:val="00A11F90"/>
    <w:rsid w:val="00A11FA9"/>
    <w:rsid w:val="00A127CF"/>
    <w:rsid w:val="00A12A0A"/>
    <w:rsid w:val="00A12DA7"/>
    <w:rsid w:val="00A12EA8"/>
    <w:rsid w:val="00A13016"/>
    <w:rsid w:val="00A132A0"/>
    <w:rsid w:val="00A137F4"/>
    <w:rsid w:val="00A139F6"/>
    <w:rsid w:val="00A13A4C"/>
    <w:rsid w:val="00A13BAF"/>
    <w:rsid w:val="00A13C0F"/>
    <w:rsid w:val="00A13FD3"/>
    <w:rsid w:val="00A151B6"/>
    <w:rsid w:val="00A152AC"/>
    <w:rsid w:val="00A160C0"/>
    <w:rsid w:val="00A16452"/>
    <w:rsid w:val="00A16617"/>
    <w:rsid w:val="00A17344"/>
    <w:rsid w:val="00A1736B"/>
    <w:rsid w:val="00A177B7"/>
    <w:rsid w:val="00A17AE2"/>
    <w:rsid w:val="00A17D46"/>
    <w:rsid w:val="00A17D67"/>
    <w:rsid w:val="00A20594"/>
    <w:rsid w:val="00A205D0"/>
    <w:rsid w:val="00A210A1"/>
    <w:rsid w:val="00A21182"/>
    <w:rsid w:val="00A21205"/>
    <w:rsid w:val="00A2268D"/>
    <w:rsid w:val="00A22BDA"/>
    <w:rsid w:val="00A22CAA"/>
    <w:rsid w:val="00A22F90"/>
    <w:rsid w:val="00A232FD"/>
    <w:rsid w:val="00A2350C"/>
    <w:rsid w:val="00A23D5D"/>
    <w:rsid w:val="00A249AB"/>
    <w:rsid w:val="00A249D2"/>
    <w:rsid w:val="00A24A30"/>
    <w:rsid w:val="00A24AFA"/>
    <w:rsid w:val="00A25380"/>
    <w:rsid w:val="00A256A1"/>
    <w:rsid w:val="00A25986"/>
    <w:rsid w:val="00A25DC5"/>
    <w:rsid w:val="00A25EF6"/>
    <w:rsid w:val="00A264AD"/>
    <w:rsid w:val="00A268FD"/>
    <w:rsid w:val="00A26A34"/>
    <w:rsid w:val="00A273F7"/>
    <w:rsid w:val="00A2761B"/>
    <w:rsid w:val="00A2775D"/>
    <w:rsid w:val="00A300AD"/>
    <w:rsid w:val="00A30405"/>
    <w:rsid w:val="00A305D7"/>
    <w:rsid w:val="00A3073A"/>
    <w:rsid w:val="00A3187E"/>
    <w:rsid w:val="00A31DB2"/>
    <w:rsid w:val="00A323E4"/>
    <w:rsid w:val="00A327D0"/>
    <w:rsid w:val="00A32905"/>
    <w:rsid w:val="00A32921"/>
    <w:rsid w:val="00A329DC"/>
    <w:rsid w:val="00A32D71"/>
    <w:rsid w:val="00A336AD"/>
    <w:rsid w:val="00A34321"/>
    <w:rsid w:val="00A359A9"/>
    <w:rsid w:val="00A36015"/>
    <w:rsid w:val="00A36232"/>
    <w:rsid w:val="00A36898"/>
    <w:rsid w:val="00A36F3A"/>
    <w:rsid w:val="00A37BB6"/>
    <w:rsid w:val="00A37D6F"/>
    <w:rsid w:val="00A40045"/>
    <w:rsid w:val="00A40663"/>
    <w:rsid w:val="00A40D69"/>
    <w:rsid w:val="00A412C6"/>
    <w:rsid w:val="00A41767"/>
    <w:rsid w:val="00A41BB2"/>
    <w:rsid w:val="00A4205E"/>
    <w:rsid w:val="00A4228D"/>
    <w:rsid w:val="00A4254A"/>
    <w:rsid w:val="00A42B81"/>
    <w:rsid w:val="00A4313B"/>
    <w:rsid w:val="00A43193"/>
    <w:rsid w:val="00A4346C"/>
    <w:rsid w:val="00A43CA8"/>
    <w:rsid w:val="00A43FAF"/>
    <w:rsid w:val="00A43FFC"/>
    <w:rsid w:val="00A4435F"/>
    <w:rsid w:val="00A459B1"/>
    <w:rsid w:val="00A45A32"/>
    <w:rsid w:val="00A460BC"/>
    <w:rsid w:val="00A46FED"/>
    <w:rsid w:val="00A5014C"/>
    <w:rsid w:val="00A501FA"/>
    <w:rsid w:val="00A50916"/>
    <w:rsid w:val="00A50F68"/>
    <w:rsid w:val="00A511A6"/>
    <w:rsid w:val="00A51203"/>
    <w:rsid w:val="00A51F79"/>
    <w:rsid w:val="00A520AB"/>
    <w:rsid w:val="00A52E3B"/>
    <w:rsid w:val="00A53223"/>
    <w:rsid w:val="00A53429"/>
    <w:rsid w:val="00A535DD"/>
    <w:rsid w:val="00A53A49"/>
    <w:rsid w:val="00A53AB9"/>
    <w:rsid w:val="00A5418F"/>
    <w:rsid w:val="00A5484D"/>
    <w:rsid w:val="00A54CA3"/>
    <w:rsid w:val="00A56036"/>
    <w:rsid w:val="00A568B2"/>
    <w:rsid w:val="00A56B32"/>
    <w:rsid w:val="00A56E20"/>
    <w:rsid w:val="00A57023"/>
    <w:rsid w:val="00A57C82"/>
    <w:rsid w:val="00A57DCC"/>
    <w:rsid w:val="00A57FE3"/>
    <w:rsid w:val="00A600C1"/>
    <w:rsid w:val="00A601A7"/>
    <w:rsid w:val="00A61D25"/>
    <w:rsid w:val="00A61F1A"/>
    <w:rsid w:val="00A61F95"/>
    <w:rsid w:val="00A623C7"/>
    <w:rsid w:val="00A62660"/>
    <w:rsid w:val="00A62997"/>
    <w:rsid w:val="00A62ADC"/>
    <w:rsid w:val="00A62B34"/>
    <w:rsid w:val="00A62E43"/>
    <w:rsid w:val="00A630FB"/>
    <w:rsid w:val="00A63BB3"/>
    <w:rsid w:val="00A6434C"/>
    <w:rsid w:val="00A65195"/>
    <w:rsid w:val="00A6531F"/>
    <w:rsid w:val="00A65494"/>
    <w:rsid w:val="00A65501"/>
    <w:rsid w:val="00A65948"/>
    <w:rsid w:val="00A65EEA"/>
    <w:rsid w:val="00A65FD6"/>
    <w:rsid w:val="00A6608D"/>
    <w:rsid w:val="00A6731E"/>
    <w:rsid w:val="00A67B6C"/>
    <w:rsid w:val="00A67ED8"/>
    <w:rsid w:val="00A7027E"/>
    <w:rsid w:val="00A7071A"/>
    <w:rsid w:val="00A70AC2"/>
    <w:rsid w:val="00A716B4"/>
    <w:rsid w:val="00A71CD1"/>
    <w:rsid w:val="00A71CD7"/>
    <w:rsid w:val="00A71E36"/>
    <w:rsid w:val="00A72001"/>
    <w:rsid w:val="00A72267"/>
    <w:rsid w:val="00A72BFF"/>
    <w:rsid w:val="00A72C22"/>
    <w:rsid w:val="00A72F11"/>
    <w:rsid w:val="00A7326E"/>
    <w:rsid w:val="00A733CC"/>
    <w:rsid w:val="00A73407"/>
    <w:rsid w:val="00A736A8"/>
    <w:rsid w:val="00A745B5"/>
    <w:rsid w:val="00A7494A"/>
    <w:rsid w:val="00A75628"/>
    <w:rsid w:val="00A759A7"/>
    <w:rsid w:val="00A75FB3"/>
    <w:rsid w:val="00A76629"/>
    <w:rsid w:val="00A800D2"/>
    <w:rsid w:val="00A808ED"/>
    <w:rsid w:val="00A81956"/>
    <w:rsid w:val="00A819B2"/>
    <w:rsid w:val="00A81A51"/>
    <w:rsid w:val="00A81F28"/>
    <w:rsid w:val="00A825B0"/>
    <w:rsid w:val="00A82FB8"/>
    <w:rsid w:val="00A83A47"/>
    <w:rsid w:val="00A83E68"/>
    <w:rsid w:val="00A84FBF"/>
    <w:rsid w:val="00A85008"/>
    <w:rsid w:val="00A85032"/>
    <w:rsid w:val="00A85064"/>
    <w:rsid w:val="00A857BC"/>
    <w:rsid w:val="00A85A15"/>
    <w:rsid w:val="00A85B96"/>
    <w:rsid w:val="00A86E7E"/>
    <w:rsid w:val="00A86F2B"/>
    <w:rsid w:val="00A87228"/>
    <w:rsid w:val="00A90218"/>
    <w:rsid w:val="00A904EE"/>
    <w:rsid w:val="00A905C6"/>
    <w:rsid w:val="00A90B2A"/>
    <w:rsid w:val="00A910A8"/>
    <w:rsid w:val="00A91267"/>
    <w:rsid w:val="00A912A4"/>
    <w:rsid w:val="00A91662"/>
    <w:rsid w:val="00A91C84"/>
    <w:rsid w:val="00A922CD"/>
    <w:rsid w:val="00A9290A"/>
    <w:rsid w:val="00A92F2B"/>
    <w:rsid w:val="00A93E85"/>
    <w:rsid w:val="00A9408B"/>
    <w:rsid w:val="00A94374"/>
    <w:rsid w:val="00A94552"/>
    <w:rsid w:val="00A946D2"/>
    <w:rsid w:val="00A94C58"/>
    <w:rsid w:val="00A954A1"/>
    <w:rsid w:val="00A95ACD"/>
    <w:rsid w:val="00A95B1B"/>
    <w:rsid w:val="00A962FD"/>
    <w:rsid w:val="00A96AF9"/>
    <w:rsid w:val="00A96B06"/>
    <w:rsid w:val="00A96D17"/>
    <w:rsid w:val="00A96D5B"/>
    <w:rsid w:val="00A96D9B"/>
    <w:rsid w:val="00A96E27"/>
    <w:rsid w:val="00A97356"/>
    <w:rsid w:val="00A97762"/>
    <w:rsid w:val="00A97882"/>
    <w:rsid w:val="00A97A9B"/>
    <w:rsid w:val="00A97C4B"/>
    <w:rsid w:val="00A97E55"/>
    <w:rsid w:val="00A97FC7"/>
    <w:rsid w:val="00AA00AE"/>
    <w:rsid w:val="00AA0274"/>
    <w:rsid w:val="00AA0419"/>
    <w:rsid w:val="00AA0BD7"/>
    <w:rsid w:val="00AA0C2A"/>
    <w:rsid w:val="00AA11C2"/>
    <w:rsid w:val="00AA1202"/>
    <w:rsid w:val="00AA127E"/>
    <w:rsid w:val="00AA1390"/>
    <w:rsid w:val="00AA18B1"/>
    <w:rsid w:val="00AA1C56"/>
    <w:rsid w:val="00AA1D6F"/>
    <w:rsid w:val="00AA21AE"/>
    <w:rsid w:val="00AA2455"/>
    <w:rsid w:val="00AA254A"/>
    <w:rsid w:val="00AA281F"/>
    <w:rsid w:val="00AA293F"/>
    <w:rsid w:val="00AA2BFB"/>
    <w:rsid w:val="00AA3FDA"/>
    <w:rsid w:val="00AA412E"/>
    <w:rsid w:val="00AA5553"/>
    <w:rsid w:val="00AA5C42"/>
    <w:rsid w:val="00AA66C8"/>
    <w:rsid w:val="00AA6EAB"/>
    <w:rsid w:val="00AA7290"/>
    <w:rsid w:val="00AA729C"/>
    <w:rsid w:val="00AB0767"/>
    <w:rsid w:val="00AB0824"/>
    <w:rsid w:val="00AB19E6"/>
    <w:rsid w:val="00AB1D96"/>
    <w:rsid w:val="00AB1F9E"/>
    <w:rsid w:val="00AB251F"/>
    <w:rsid w:val="00AB36B5"/>
    <w:rsid w:val="00AB4263"/>
    <w:rsid w:val="00AB4349"/>
    <w:rsid w:val="00AB4457"/>
    <w:rsid w:val="00AB466A"/>
    <w:rsid w:val="00AB470E"/>
    <w:rsid w:val="00AB505D"/>
    <w:rsid w:val="00AB5776"/>
    <w:rsid w:val="00AB58F8"/>
    <w:rsid w:val="00AB590F"/>
    <w:rsid w:val="00AB609D"/>
    <w:rsid w:val="00AB60A2"/>
    <w:rsid w:val="00AB66EC"/>
    <w:rsid w:val="00AB6AEF"/>
    <w:rsid w:val="00AB6C47"/>
    <w:rsid w:val="00AB6FE4"/>
    <w:rsid w:val="00AB7004"/>
    <w:rsid w:val="00AB72E2"/>
    <w:rsid w:val="00AB7314"/>
    <w:rsid w:val="00AB735F"/>
    <w:rsid w:val="00AB7840"/>
    <w:rsid w:val="00AC07AB"/>
    <w:rsid w:val="00AC0945"/>
    <w:rsid w:val="00AC09FE"/>
    <w:rsid w:val="00AC0DF5"/>
    <w:rsid w:val="00AC1C14"/>
    <w:rsid w:val="00AC1EE4"/>
    <w:rsid w:val="00AC3276"/>
    <w:rsid w:val="00AC394D"/>
    <w:rsid w:val="00AC39D6"/>
    <w:rsid w:val="00AC3E6A"/>
    <w:rsid w:val="00AC402B"/>
    <w:rsid w:val="00AC4F60"/>
    <w:rsid w:val="00AC5073"/>
    <w:rsid w:val="00AC5FE9"/>
    <w:rsid w:val="00AC7195"/>
    <w:rsid w:val="00AD0B14"/>
    <w:rsid w:val="00AD0F2F"/>
    <w:rsid w:val="00AD11CF"/>
    <w:rsid w:val="00AD134E"/>
    <w:rsid w:val="00AD1488"/>
    <w:rsid w:val="00AD18C9"/>
    <w:rsid w:val="00AD1B8B"/>
    <w:rsid w:val="00AD1D5C"/>
    <w:rsid w:val="00AD201A"/>
    <w:rsid w:val="00AD2A90"/>
    <w:rsid w:val="00AD34A3"/>
    <w:rsid w:val="00AD37C4"/>
    <w:rsid w:val="00AD3EBB"/>
    <w:rsid w:val="00AD3F5D"/>
    <w:rsid w:val="00AD41E9"/>
    <w:rsid w:val="00AD4E5F"/>
    <w:rsid w:val="00AD5186"/>
    <w:rsid w:val="00AD56A7"/>
    <w:rsid w:val="00AD62FE"/>
    <w:rsid w:val="00AD651B"/>
    <w:rsid w:val="00AD73FD"/>
    <w:rsid w:val="00AD78F3"/>
    <w:rsid w:val="00AD7A32"/>
    <w:rsid w:val="00AE00E1"/>
    <w:rsid w:val="00AE0684"/>
    <w:rsid w:val="00AE07CA"/>
    <w:rsid w:val="00AE0851"/>
    <w:rsid w:val="00AE08B5"/>
    <w:rsid w:val="00AE097F"/>
    <w:rsid w:val="00AE10EE"/>
    <w:rsid w:val="00AE15EC"/>
    <w:rsid w:val="00AE17C0"/>
    <w:rsid w:val="00AE1923"/>
    <w:rsid w:val="00AE1C94"/>
    <w:rsid w:val="00AE1D46"/>
    <w:rsid w:val="00AE226A"/>
    <w:rsid w:val="00AE2659"/>
    <w:rsid w:val="00AE27C8"/>
    <w:rsid w:val="00AE2E35"/>
    <w:rsid w:val="00AE3131"/>
    <w:rsid w:val="00AE327B"/>
    <w:rsid w:val="00AE3B80"/>
    <w:rsid w:val="00AE3EAF"/>
    <w:rsid w:val="00AE41A6"/>
    <w:rsid w:val="00AE4EED"/>
    <w:rsid w:val="00AE4FFF"/>
    <w:rsid w:val="00AE5101"/>
    <w:rsid w:val="00AE5189"/>
    <w:rsid w:val="00AE51C9"/>
    <w:rsid w:val="00AE534B"/>
    <w:rsid w:val="00AE632F"/>
    <w:rsid w:val="00AE6547"/>
    <w:rsid w:val="00AE6ADC"/>
    <w:rsid w:val="00AE6BE9"/>
    <w:rsid w:val="00AE72A6"/>
    <w:rsid w:val="00AE73DD"/>
    <w:rsid w:val="00AE75AE"/>
    <w:rsid w:val="00AE796A"/>
    <w:rsid w:val="00AF04A6"/>
    <w:rsid w:val="00AF1983"/>
    <w:rsid w:val="00AF1D9B"/>
    <w:rsid w:val="00AF36E5"/>
    <w:rsid w:val="00AF425F"/>
    <w:rsid w:val="00AF43D6"/>
    <w:rsid w:val="00AF445E"/>
    <w:rsid w:val="00AF4A86"/>
    <w:rsid w:val="00AF5076"/>
    <w:rsid w:val="00AF5A23"/>
    <w:rsid w:val="00AF60E9"/>
    <w:rsid w:val="00AF636F"/>
    <w:rsid w:val="00AF7333"/>
    <w:rsid w:val="00AF74F7"/>
    <w:rsid w:val="00B002FF"/>
    <w:rsid w:val="00B00BE1"/>
    <w:rsid w:val="00B01CE4"/>
    <w:rsid w:val="00B01DA0"/>
    <w:rsid w:val="00B0222D"/>
    <w:rsid w:val="00B025DB"/>
    <w:rsid w:val="00B02A8A"/>
    <w:rsid w:val="00B02D7D"/>
    <w:rsid w:val="00B02F05"/>
    <w:rsid w:val="00B03C6C"/>
    <w:rsid w:val="00B03F12"/>
    <w:rsid w:val="00B03FDC"/>
    <w:rsid w:val="00B0456E"/>
    <w:rsid w:val="00B04782"/>
    <w:rsid w:val="00B05762"/>
    <w:rsid w:val="00B0601F"/>
    <w:rsid w:val="00B06899"/>
    <w:rsid w:val="00B06B6E"/>
    <w:rsid w:val="00B07019"/>
    <w:rsid w:val="00B07279"/>
    <w:rsid w:val="00B07F76"/>
    <w:rsid w:val="00B1001C"/>
    <w:rsid w:val="00B10378"/>
    <w:rsid w:val="00B10B89"/>
    <w:rsid w:val="00B114B4"/>
    <w:rsid w:val="00B1222E"/>
    <w:rsid w:val="00B1235A"/>
    <w:rsid w:val="00B1251B"/>
    <w:rsid w:val="00B125FF"/>
    <w:rsid w:val="00B14124"/>
    <w:rsid w:val="00B14BAE"/>
    <w:rsid w:val="00B14E19"/>
    <w:rsid w:val="00B14EC8"/>
    <w:rsid w:val="00B14FAD"/>
    <w:rsid w:val="00B151F1"/>
    <w:rsid w:val="00B15724"/>
    <w:rsid w:val="00B15D95"/>
    <w:rsid w:val="00B1687B"/>
    <w:rsid w:val="00B175F5"/>
    <w:rsid w:val="00B178E0"/>
    <w:rsid w:val="00B17E28"/>
    <w:rsid w:val="00B200C7"/>
    <w:rsid w:val="00B209B6"/>
    <w:rsid w:val="00B20B99"/>
    <w:rsid w:val="00B217A2"/>
    <w:rsid w:val="00B2184F"/>
    <w:rsid w:val="00B21E86"/>
    <w:rsid w:val="00B22756"/>
    <w:rsid w:val="00B22DA3"/>
    <w:rsid w:val="00B22E74"/>
    <w:rsid w:val="00B22F16"/>
    <w:rsid w:val="00B23A6D"/>
    <w:rsid w:val="00B23E08"/>
    <w:rsid w:val="00B24750"/>
    <w:rsid w:val="00B24787"/>
    <w:rsid w:val="00B2495C"/>
    <w:rsid w:val="00B24D70"/>
    <w:rsid w:val="00B252BE"/>
    <w:rsid w:val="00B25F7D"/>
    <w:rsid w:val="00B25FCE"/>
    <w:rsid w:val="00B26A39"/>
    <w:rsid w:val="00B26B6C"/>
    <w:rsid w:val="00B26C27"/>
    <w:rsid w:val="00B26D37"/>
    <w:rsid w:val="00B26E4A"/>
    <w:rsid w:val="00B27412"/>
    <w:rsid w:val="00B27555"/>
    <w:rsid w:val="00B27EA7"/>
    <w:rsid w:val="00B27ED1"/>
    <w:rsid w:val="00B30314"/>
    <w:rsid w:val="00B303FD"/>
    <w:rsid w:val="00B310D6"/>
    <w:rsid w:val="00B310E4"/>
    <w:rsid w:val="00B311BE"/>
    <w:rsid w:val="00B31353"/>
    <w:rsid w:val="00B316CB"/>
    <w:rsid w:val="00B31C81"/>
    <w:rsid w:val="00B327C3"/>
    <w:rsid w:val="00B33161"/>
    <w:rsid w:val="00B3397D"/>
    <w:rsid w:val="00B33989"/>
    <w:rsid w:val="00B339AD"/>
    <w:rsid w:val="00B33E1D"/>
    <w:rsid w:val="00B340E6"/>
    <w:rsid w:val="00B35078"/>
    <w:rsid w:val="00B35BEC"/>
    <w:rsid w:val="00B35CD4"/>
    <w:rsid w:val="00B362A6"/>
    <w:rsid w:val="00B36535"/>
    <w:rsid w:val="00B36AC7"/>
    <w:rsid w:val="00B36CDE"/>
    <w:rsid w:val="00B37629"/>
    <w:rsid w:val="00B37740"/>
    <w:rsid w:val="00B37C2F"/>
    <w:rsid w:val="00B40627"/>
    <w:rsid w:val="00B40CBA"/>
    <w:rsid w:val="00B4128E"/>
    <w:rsid w:val="00B413C8"/>
    <w:rsid w:val="00B41551"/>
    <w:rsid w:val="00B415C0"/>
    <w:rsid w:val="00B41EAF"/>
    <w:rsid w:val="00B42728"/>
    <w:rsid w:val="00B42BD7"/>
    <w:rsid w:val="00B42FB1"/>
    <w:rsid w:val="00B43158"/>
    <w:rsid w:val="00B4319E"/>
    <w:rsid w:val="00B43C03"/>
    <w:rsid w:val="00B43D02"/>
    <w:rsid w:val="00B44825"/>
    <w:rsid w:val="00B44DC8"/>
    <w:rsid w:val="00B4586F"/>
    <w:rsid w:val="00B4623F"/>
    <w:rsid w:val="00B468B6"/>
    <w:rsid w:val="00B46F9B"/>
    <w:rsid w:val="00B4773D"/>
    <w:rsid w:val="00B50BA1"/>
    <w:rsid w:val="00B50C0A"/>
    <w:rsid w:val="00B513BC"/>
    <w:rsid w:val="00B51C94"/>
    <w:rsid w:val="00B52403"/>
    <w:rsid w:val="00B52A75"/>
    <w:rsid w:val="00B53CEF"/>
    <w:rsid w:val="00B53FA6"/>
    <w:rsid w:val="00B540FA"/>
    <w:rsid w:val="00B5416C"/>
    <w:rsid w:val="00B549C6"/>
    <w:rsid w:val="00B54CF3"/>
    <w:rsid w:val="00B5523D"/>
    <w:rsid w:val="00B55345"/>
    <w:rsid w:val="00B5575C"/>
    <w:rsid w:val="00B55B06"/>
    <w:rsid w:val="00B5684E"/>
    <w:rsid w:val="00B5723D"/>
    <w:rsid w:val="00B57BA6"/>
    <w:rsid w:val="00B57C97"/>
    <w:rsid w:val="00B57ECB"/>
    <w:rsid w:val="00B60247"/>
    <w:rsid w:val="00B60711"/>
    <w:rsid w:val="00B6074F"/>
    <w:rsid w:val="00B60B01"/>
    <w:rsid w:val="00B60DD9"/>
    <w:rsid w:val="00B610B0"/>
    <w:rsid w:val="00B612D0"/>
    <w:rsid w:val="00B61444"/>
    <w:rsid w:val="00B61469"/>
    <w:rsid w:val="00B61F81"/>
    <w:rsid w:val="00B6272D"/>
    <w:rsid w:val="00B6285A"/>
    <w:rsid w:val="00B63747"/>
    <w:rsid w:val="00B644EE"/>
    <w:rsid w:val="00B64B7A"/>
    <w:rsid w:val="00B652F2"/>
    <w:rsid w:val="00B6545C"/>
    <w:rsid w:val="00B65B04"/>
    <w:rsid w:val="00B6629A"/>
    <w:rsid w:val="00B664A2"/>
    <w:rsid w:val="00B66D59"/>
    <w:rsid w:val="00B66E58"/>
    <w:rsid w:val="00B67F80"/>
    <w:rsid w:val="00B70120"/>
    <w:rsid w:val="00B71029"/>
    <w:rsid w:val="00B71550"/>
    <w:rsid w:val="00B71BFB"/>
    <w:rsid w:val="00B71C30"/>
    <w:rsid w:val="00B724A6"/>
    <w:rsid w:val="00B7255C"/>
    <w:rsid w:val="00B72B75"/>
    <w:rsid w:val="00B72FC0"/>
    <w:rsid w:val="00B73BD5"/>
    <w:rsid w:val="00B73F6D"/>
    <w:rsid w:val="00B746F8"/>
    <w:rsid w:val="00B7635C"/>
    <w:rsid w:val="00B76902"/>
    <w:rsid w:val="00B76905"/>
    <w:rsid w:val="00B76D9B"/>
    <w:rsid w:val="00B76DF1"/>
    <w:rsid w:val="00B7725C"/>
    <w:rsid w:val="00B77725"/>
    <w:rsid w:val="00B77B61"/>
    <w:rsid w:val="00B80485"/>
    <w:rsid w:val="00B80C2B"/>
    <w:rsid w:val="00B81B9C"/>
    <w:rsid w:val="00B81DC9"/>
    <w:rsid w:val="00B82875"/>
    <w:rsid w:val="00B82F6D"/>
    <w:rsid w:val="00B8305E"/>
    <w:rsid w:val="00B831EA"/>
    <w:rsid w:val="00B8374B"/>
    <w:rsid w:val="00B84387"/>
    <w:rsid w:val="00B844E8"/>
    <w:rsid w:val="00B8461D"/>
    <w:rsid w:val="00B850F0"/>
    <w:rsid w:val="00B852E0"/>
    <w:rsid w:val="00B85305"/>
    <w:rsid w:val="00B85909"/>
    <w:rsid w:val="00B85C2B"/>
    <w:rsid w:val="00B8606A"/>
    <w:rsid w:val="00B86235"/>
    <w:rsid w:val="00B86D53"/>
    <w:rsid w:val="00B872B7"/>
    <w:rsid w:val="00B875D1"/>
    <w:rsid w:val="00B87791"/>
    <w:rsid w:val="00B87B0C"/>
    <w:rsid w:val="00B87FD3"/>
    <w:rsid w:val="00B9071E"/>
    <w:rsid w:val="00B90C41"/>
    <w:rsid w:val="00B9129E"/>
    <w:rsid w:val="00B91727"/>
    <w:rsid w:val="00B91CE1"/>
    <w:rsid w:val="00B91F69"/>
    <w:rsid w:val="00B923FF"/>
    <w:rsid w:val="00B925BF"/>
    <w:rsid w:val="00B92C57"/>
    <w:rsid w:val="00B93205"/>
    <w:rsid w:val="00B93703"/>
    <w:rsid w:val="00B939E6"/>
    <w:rsid w:val="00B93A54"/>
    <w:rsid w:val="00B93E18"/>
    <w:rsid w:val="00B940FD"/>
    <w:rsid w:val="00B941D1"/>
    <w:rsid w:val="00B94775"/>
    <w:rsid w:val="00B9521C"/>
    <w:rsid w:val="00B9591A"/>
    <w:rsid w:val="00B95D15"/>
    <w:rsid w:val="00B961A6"/>
    <w:rsid w:val="00B96501"/>
    <w:rsid w:val="00B97093"/>
    <w:rsid w:val="00B9716C"/>
    <w:rsid w:val="00B97254"/>
    <w:rsid w:val="00B9743A"/>
    <w:rsid w:val="00B975CB"/>
    <w:rsid w:val="00B977CF"/>
    <w:rsid w:val="00B97B10"/>
    <w:rsid w:val="00BA049F"/>
    <w:rsid w:val="00BA0BA6"/>
    <w:rsid w:val="00BA107A"/>
    <w:rsid w:val="00BA15AE"/>
    <w:rsid w:val="00BA15D1"/>
    <w:rsid w:val="00BA170C"/>
    <w:rsid w:val="00BA1959"/>
    <w:rsid w:val="00BA1D8A"/>
    <w:rsid w:val="00BA2935"/>
    <w:rsid w:val="00BA2CB8"/>
    <w:rsid w:val="00BA2CD1"/>
    <w:rsid w:val="00BA3AD4"/>
    <w:rsid w:val="00BA3FA3"/>
    <w:rsid w:val="00BA452B"/>
    <w:rsid w:val="00BA4883"/>
    <w:rsid w:val="00BA4DAE"/>
    <w:rsid w:val="00BA4EDC"/>
    <w:rsid w:val="00BA5E57"/>
    <w:rsid w:val="00BA5FFF"/>
    <w:rsid w:val="00BA6087"/>
    <w:rsid w:val="00BA650C"/>
    <w:rsid w:val="00BA6BDE"/>
    <w:rsid w:val="00BA6C41"/>
    <w:rsid w:val="00BA7597"/>
    <w:rsid w:val="00BA75DF"/>
    <w:rsid w:val="00BA7745"/>
    <w:rsid w:val="00BA77D7"/>
    <w:rsid w:val="00BA7A53"/>
    <w:rsid w:val="00BA7F8B"/>
    <w:rsid w:val="00BB081B"/>
    <w:rsid w:val="00BB0D4B"/>
    <w:rsid w:val="00BB139C"/>
    <w:rsid w:val="00BB1594"/>
    <w:rsid w:val="00BB1ECB"/>
    <w:rsid w:val="00BB25DD"/>
    <w:rsid w:val="00BB2950"/>
    <w:rsid w:val="00BB2C09"/>
    <w:rsid w:val="00BB2D12"/>
    <w:rsid w:val="00BB2FD7"/>
    <w:rsid w:val="00BB3966"/>
    <w:rsid w:val="00BB3C92"/>
    <w:rsid w:val="00BB47B5"/>
    <w:rsid w:val="00BB4852"/>
    <w:rsid w:val="00BB4F08"/>
    <w:rsid w:val="00BB514A"/>
    <w:rsid w:val="00BB52E8"/>
    <w:rsid w:val="00BB54BF"/>
    <w:rsid w:val="00BB555F"/>
    <w:rsid w:val="00BB5A16"/>
    <w:rsid w:val="00BB5F04"/>
    <w:rsid w:val="00BB6969"/>
    <w:rsid w:val="00BB6BA7"/>
    <w:rsid w:val="00BB6DDB"/>
    <w:rsid w:val="00BB6DDF"/>
    <w:rsid w:val="00BB7721"/>
    <w:rsid w:val="00BB7B3B"/>
    <w:rsid w:val="00BC0190"/>
    <w:rsid w:val="00BC0447"/>
    <w:rsid w:val="00BC0EB9"/>
    <w:rsid w:val="00BC12B8"/>
    <w:rsid w:val="00BC181E"/>
    <w:rsid w:val="00BC1B40"/>
    <w:rsid w:val="00BC38ED"/>
    <w:rsid w:val="00BC3EE8"/>
    <w:rsid w:val="00BC3F09"/>
    <w:rsid w:val="00BC461D"/>
    <w:rsid w:val="00BC46C3"/>
    <w:rsid w:val="00BC4934"/>
    <w:rsid w:val="00BC4B15"/>
    <w:rsid w:val="00BC5D5C"/>
    <w:rsid w:val="00BC5E37"/>
    <w:rsid w:val="00BC5EDC"/>
    <w:rsid w:val="00BC6297"/>
    <w:rsid w:val="00BC67D2"/>
    <w:rsid w:val="00BC68F0"/>
    <w:rsid w:val="00BC693B"/>
    <w:rsid w:val="00BC6FEE"/>
    <w:rsid w:val="00BC7350"/>
    <w:rsid w:val="00BC740A"/>
    <w:rsid w:val="00BC7B74"/>
    <w:rsid w:val="00BD03B7"/>
    <w:rsid w:val="00BD04E3"/>
    <w:rsid w:val="00BD08A2"/>
    <w:rsid w:val="00BD0DB5"/>
    <w:rsid w:val="00BD0E9E"/>
    <w:rsid w:val="00BD1676"/>
    <w:rsid w:val="00BD174B"/>
    <w:rsid w:val="00BD1D53"/>
    <w:rsid w:val="00BD1F07"/>
    <w:rsid w:val="00BD2486"/>
    <w:rsid w:val="00BD265D"/>
    <w:rsid w:val="00BD2D35"/>
    <w:rsid w:val="00BD3492"/>
    <w:rsid w:val="00BD35E6"/>
    <w:rsid w:val="00BD3777"/>
    <w:rsid w:val="00BD3AA3"/>
    <w:rsid w:val="00BD450B"/>
    <w:rsid w:val="00BD47B1"/>
    <w:rsid w:val="00BD526F"/>
    <w:rsid w:val="00BD54DC"/>
    <w:rsid w:val="00BD550F"/>
    <w:rsid w:val="00BD5743"/>
    <w:rsid w:val="00BD57D7"/>
    <w:rsid w:val="00BD5927"/>
    <w:rsid w:val="00BD5A15"/>
    <w:rsid w:val="00BD60C3"/>
    <w:rsid w:val="00BD6D38"/>
    <w:rsid w:val="00BE04A2"/>
    <w:rsid w:val="00BE058B"/>
    <w:rsid w:val="00BE0637"/>
    <w:rsid w:val="00BE2772"/>
    <w:rsid w:val="00BE2796"/>
    <w:rsid w:val="00BE3042"/>
    <w:rsid w:val="00BE3656"/>
    <w:rsid w:val="00BE3924"/>
    <w:rsid w:val="00BE409C"/>
    <w:rsid w:val="00BE415E"/>
    <w:rsid w:val="00BE44D0"/>
    <w:rsid w:val="00BE497B"/>
    <w:rsid w:val="00BE4B6F"/>
    <w:rsid w:val="00BE51B0"/>
    <w:rsid w:val="00BE53ED"/>
    <w:rsid w:val="00BE5669"/>
    <w:rsid w:val="00BE56A8"/>
    <w:rsid w:val="00BE655C"/>
    <w:rsid w:val="00BE6728"/>
    <w:rsid w:val="00BE6CFB"/>
    <w:rsid w:val="00BE777F"/>
    <w:rsid w:val="00BE7A35"/>
    <w:rsid w:val="00BF1237"/>
    <w:rsid w:val="00BF133C"/>
    <w:rsid w:val="00BF1419"/>
    <w:rsid w:val="00BF159C"/>
    <w:rsid w:val="00BF16F4"/>
    <w:rsid w:val="00BF1952"/>
    <w:rsid w:val="00BF19CF"/>
    <w:rsid w:val="00BF1F8F"/>
    <w:rsid w:val="00BF2568"/>
    <w:rsid w:val="00BF30DF"/>
    <w:rsid w:val="00BF3450"/>
    <w:rsid w:val="00BF37A4"/>
    <w:rsid w:val="00BF3804"/>
    <w:rsid w:val="00BF3D9E"/>
    <w:rsid w:val="00BF4219"/>
    <w:rsid w:val="00BF502E"/>
    <w:rsid w:val="00BF50AB"/>
    <w:rsid w:val="00BF5816"/>
    <w:rsid w:val="00BF5A11"/>
    <w:rsid w:val="00BF617C"/>
    <w:rsid w:val="00BF6B16"/>
    <w:rsid w:val="00BF6E27"/>
    <w:rsid w:val="00BF6F93"/>
    <w:rsid w:val="00BF7082"/>
    <w:rsid w:val="00C00183"/>
    <w:rsid w:val="00C0084E"/>
    <w:rsid w:val="00C00EBD"/>
    <w:rsid w:val="00C00F23"/>
    <w:rsid w:val="00C01398"/>
    <w:rsid w:val="00C01A22"/>
    <w:rsid w:val="00C024BD"/>
    <w:rsid w:val="00C024EB"/>
    <w:rsid w:val="00C02BBB"/>
    <w:rsid w:val="00C02F60"/>
    <w:rsid w:val="00C03AC5"/>
    <w:rsid w:val="00C03B1C"/>
    <w:rsid w:val="00C03E8F"/>
    <w:rsid w:val="00C043B6"/>
    <w:rsid w:val="00C0458D"/>
    <w:rsid w:val="00C04D8F"/>
    <w:rsid w:val="00C054C8"/>
    <w:rsid w:val="00C05849"/>
    <w:rsid w:val="00C05CD9"/>
    <w:rsid w:val="00C062F6"/>
    <w:rsid w:val="00C067E3"/>
    <w:rsid w:val="00C06C37"/>
    <w:rsid w:val="00C06E98"/>
    <w:rsid w:val="00C0734F"/>
    <w:rsid w:val="00C07516"/>
    <w:rsid w:val="00C07783"/>
    <w:rsid w:val="00C077BF"/>
    <w:rsid w:val="00C07979"/>
    <w:rsid w:val="00C07E2C"/>
    <w:rsid w:val="00C07F03"/>
    <w:rsid w:val="00C1030E"/>
    <w:rsid w:val="00C1054E"/>
    <w:rsid w:val="00C116C2"/>
    <w:rsid w:val="00C119A5"/>
    <w:rsid w:val="00C1250F"/>
    <w:rsid w:val="00C13237"/>
    <w:rsid w:val="00C133F6"/>
    <w:rsid w:val="00C1374A"/>
    <w:rsid w:val="00C13A4D"/>
    <w:rsid w:val="00C140D9"/>
    <w:rsid w:val="00C14721"/>
    <w:rsid w:val="00C147BA"/>
    <w:rsid w:val="00C14989"/>
    <w:rsid w:val="00C152D1"/>
    <w:rsid w:val="00C15AC0"/>
    <w:rsid w:val="00C16031"/>
    <w:rsid w:val="00C162E1"/>
    <w:rsid w:val="00C16B8A"/>
    <w:rsid w:val="00C17084"/>
    <w:rsid w:val="00C17464"/>
    <w:rsid w:val="00C17AA0"/>
    <w:rsid w:val="00C2041A"/>
    <w:rsid w:val="00C20428"/>
    <w:rsid w:val="00C20938"/>
    <w:rsid w:val="00C20AC5"/>
    <w:rsid w:val="00C20EAC"/>
    <w:rsid w:val="00C211A5"/>
    <w:rsid w:val="00C211B7"/>
    <w:rsid w:val="00C217F7"/>
    <w:rsid w:val="00C21A5C"/>
    <w:rsid w:val="00C21AD7"/>
    <w:rsid w:val="00C21E25"/>
    <w:rsid w:val="00C21E34"/>
    <w:rsid w:val="00C2240A"/>
    <w:rsid w:val="00C224EB"/>
    <w:rsid w:val="00C225D1"/>
    <w:rsid w:val="00C22BC5"/>
    <w:rsid w:val="00C230FC"/>
    <w:rsid w:val="00C231B6"/>
    <w:rsid w:val="00C2323A"/>
    <w:rsid w:val="00C23D98"/>
    <w:rsid w:val="00C240AC"/>
    <w:rsid w:val="00C242BB"/>
    <w:rsid w:val="00C251ED"/>
    <w:rsid w:val="00C25710"/>
    <w:rsid w:val="00C25A78"/>
    <w:rsid w:val="00C25D1C"/>
    <w:rsid w:val="00C25DA4"/>
    <w:rsid w:val="00C25DDB"/>
    <w:rsid w:val="00C25F3D"/>
    <w:rsid w:val="00C266C5"/>
    <w:rsid w:val="00C26BC1"/>
    <w:rsid w:val="00C271C8"/>
    <w:rsid w:val="00C2721B"/>
    <w:rsid w:val="00C30551"/>
    <w:rsid w:val="00C3094C"/>
    <w:rsid w:val="00C309D2"/>
    <w:rsid w:val="00C31078"/>
    <w:rsid w:val="00C3117E"/>
    <w:rsid w:val="00C317CD"/>
    <w:rsid w:val="00C3336E"/>
    <w:rsid w:val="00C33F78"/>
    <w:rsid w:val="00C341FB"/>
    <w:rsid w:val="00C34247"/>
    <w:rsid w:val="00C3533D"/>
    <w:rsid w:val="00C3552F"/>
    <w:rsid w:val="00C3597B"/>
    <w:rsid w:val="00C35D1E"/>
    <w:rsid w:val="00C35DE7"/>
    <w:rsid w:val="00C367E2"/>
    <w:rsid w:val="00C36848"/>
    <w:rsid w:val="00C37A10"/>
    <w:rsid w:val="00C37B67"/>
    <w:rsid w:val="00C37D5F"/>
    <w:rsid w:val="00C40508"/>
    <w:rsid w:val="00C40C59"/>
    <w:rsid w:val="00C40CA6"/>
    <w:rsid w:val="00C4225B"/>
    <w:rsid w:val="00C42498"/>
    <w:rsid w:val="00C42763"/>
    <w:rsid w:val="00C43751"/>
    <w:rsid w:val="00C4395F"/>
    <w:rsid w:val="00C43DEB"/>
    <w:rsid w:val="00C4448F"/>
    <w:rsid w:val="00C45667"/>
    <w:rsid w:val="00C45810"/>
    <w:rsid w:val="00C45B5C"/>
    <w:rsid w:val="00C45DAA"/>
    <w:rsid w:val="00C46B80"/>
    <w:rsid w:val="00C46CC6"/>
    <w:rsid w:val="00C46F66"/>
    <w:rsid w:val="00C470AB"/>
    <w:rsid w:val="00C47131"/>
    <w:rsid w:val="00C5001F"/>
    <w:rsid w:val="00C50CB5"/>
    <w:rsid w:val="00C50D3A"/>
    <w:rsid w:val="00C51AC8"/>
    <w:rsid w:val="00C51BBC"/>
    <w:rsid w:val="00C51C49"/>
    <w:rsid w:val="00C52F5D"/>
    <w:rsid w:val="00C54A94"/>
    <w:rsid w:val="00C54C38"/>
    <w:rsid w:val="00C54EBF"/>
    <w:rsid w:val="00C550A2"/>
    <w:rsid w:val="00C55462"/>
    <w:rsid w:val="00C558BB"/>
    <w:rsid w:val="00C558EB"/>
    <w:rsid w:val="00C559A3"/>
    <w:rsid w:val="00C55C64"/>
    <w:rsid w:val="00C55F8D"/>
    <w:rsid w:val="00C56004"/>
    <w:rsid w:val="00C561B9"/>
    <w:rsid w:val="00C563B1"/>
    <w:rsid w:val="00C5647F"/>
    <w:rsid w:val="00C56EB6"/>
    <w:rsid w:val="00C5762B"/>
    <w:rsid w:val="00C57712"/>
    <w:rsid w:val="00C578E3"/>
    <w:rsid w:val="00C578EC"/>
    <w:rsid w:val="00C600A5"/>
    <w:rsid w:val="00C60520"/>
    <w:rsid w:val="00C60558"/>
    <w:rsid w:val="00C60ADB"/>
    <w:rsid w:val="00C60F8D"/>
    <w:rsid w:val="00C60FB8"/>
    <w:rsid w:val="00C60FFA"/>
    <w:rsid w:val="00C61427"/>
    <w:rsid w:val="00C61523"/>
    <w:rsid w:val="00C61E0E"/>
    <w:rsid w:val="00C62080"/>
    <w:rsid w:val="00C621E3"/>
    <w:rsid w:val="00C62335"/>
    <w:rsid w:val="00C625B5"/>
    <w:rsid w:val="00C625BF"/>
    <w:rsid w:val="00C6276D"/>
    <w:rsid w:val="00C63181"/>
    <w:rsid w:val="00C6366F"/>
    <w:rsid w:val="00C63A63"/>
    <w:rsid w:val="00C63EF4"/>
    <w:rsid w:val="00C63F40"/>
    <w:rsid w:val="00C64CFF"/>
    <w:rsid w:val="00C6500F"/>
    <w:rsid w:val="00C6555C"/>
    <w:rsid w:val="00C65752"/>
    <w:rsid w:val="00C6592E"/>
    <w:rsid w:val="00C664C5"/>
    <w:rsid w:val="00C66510"/>
    <w:rsid w:val="00C66A03"/>
    <w:rsid w:val="00C66D3B"/>
    <w:rsid w:val="00C66DBE"/>
    <w:rsid w:val="00C6729A"/>
    <w:rsid w:val="00C674A0"/>
    <w:rsid w:val="00C678F3"/>
    <w:rsid w:val="00C700E5"/>
    <w:rsid w:val="00C7131B"/>
    <w:rsid w:val="00C71374"/>
    <w:rsid w:val="00C717BB"/>
    <w:rsid w:val="00C71AFF"/>
    <w:rsid w:val="00C72E05"/>
    <w:rsid w:val="00C72F66"/>
    <w:rsid w:val="00C734AC"/>
    <w:rsid w:val="00C73532"/>
    <w:rsid w:val="00C73E31"/>
    <w:rsid w:val="00C74119"/>
    <w:rsid w:val="00C742FC"/>
    <w:rsid w:val="00C7496F"/>
    <w:rsid w:val="00C74EF5"/>
    <w:rsid w:val="00C7508C"/>
    <w:rsid w:val="00C753BD"/>
    <w:rsid w:val="00C768C3"/>
    <w:rsid w:val="00C76C41"/>
    <w:rsid w:val="00C76D1A"/>
    <w:rsid w:val="00C7757C"/>
    <w:rsid w:val="00C777C0"/>
    <w:rsid w:val="00C77C4A"/>
    <w:rsid w:val="00C77CBB"/>
    <w:rsid w:val="00C77DBD"/>
    <w:rsid w:val="00C80AEE"/>
    <w:rsid w:val="00C80DA7"/>
    <w:rsid w:val="00C80ED9"/>
    <w:rsid w:val="00C8103F"/>
    <w:rsid w:val="00C8109E"/>
    <w:rsid w:val="00C81568"/>
    <w:rsid w:val="00C81655"/>
    <w:rsid w:val="00C81CB4"/>
    <w:rsid w:val="00C81E20"/>
    <w:rsid w:val="00C825C0"/>
    <w:rsid w:val="00C828C5"/>
    <w:rsid w:val="00C82FD2"/>
    <w:rsid w:val="00C83285"/>
    <w:rsid w:val="00C83402"/>
    <w:rsid w:val="00C83506"/>
    <w:rsid w:val="00C84775"/>
    <w:rsid w:val="00C8482C"/>
    <w:rsid w:val="00C8485B"/>
    <w:rsid w:val="00C84996"/>
    <w:rsid w:val="00C84ED9"/>
    <w:rsid w:val="00C84FA3"/>
    <w:rsid w:val="00C866F3"/>
    <w:rsid w:val="00C8695B"/>
    <w:rsid w:val="00C869CA"/>
    <w:rsid w:val="00C8718D"/>
    <w:rsid w:val="00C878EC"/>
    <w:rsid w:val="00C87960"/>
    <w:rsid w:val="00C9098F"/>
    <w:rsid w:val="00C90D81"/>
    <w:rsid w:val="00C912A3"/>
    <w:rsid w:val="00C91735"/>
    <w:rsid w:val="00C919F7"/>
    <w:rsid w:val="00C91AFF"/>
    <w:rsid w:val="00C91C63"/>
    <w:rsid w:val="00C92946"/>
    <w:rsid w:val="00C92E08"/>
    <w:rsid w:val="00C92FB9"/>
    <w:rsid w:val="00C931A7"/>
    <w:rsid w:val="00C932FA"/>
    <w:rsid w:val="00C93A1E"/>
    <w:rsid w:val="00C93B56"/>
    <w:rsid w:val="00C93CB6"/>
    <w:rsid w:val="00C93CE6"/>
    <w:rsid w:val="00C94873"/>
    <w:rsid w:val="00C95517"/>
    <w:rsid w:val="00C95529"/>
    <w:rsid w:val="00C95ACF"/>
    <w:rsid w:val="00C96A4D"/>
    <w:rsid w:val="00C96D62"/>
    <w:rsid w:val="00C97102"/>
    <w:rsid w:val="00C973AB"/>
    <w:rsid w:val="00C97825"/>
    <w:rsid w:val="00C97F3E"/>
    <w:rsid w:val="00CA0096"/>
    <w:rsid w:val="00CA08E2"/>
    <w:rsid w:val="00CA0A74"/>
    <w:rsid w:val="00CA0C9C"/>
    <w:rsid w:val="00CA0D22"/>
    <w:rsid w:val="00CA0E04"/>
    <w:rsid w:val="00CA0FD2"/>
    <w:rsid w:val="00CA1286"/>
    <w:rsid w:val="00CA131C"/>
    <w:rsid w:val="00CA13E2"/>
    <w:rsid w:val="00CA18DC"/>
    <w:rsid w:val="00CA1D30"/>
    <w:rsid w:val="00CA22C6"/>
    <w:rsid w:val="00CA2FAE"/>
    <w:rsid w:val="00CA30C9"/>
    <w:rsid w:val="00CA3635"/>
    <w:rsid w:val="00CA383C"/>
    <w:rsid w:val="00CA4214"/>
    <w:rsid w:val="00CA44D6"/>
    <w:rsid w:val="00CA454C"/>
    <w:rsid w:val="00CA454E"/>
    <w:rsid w:val="00CA4564"/>
    <w:rsid w:val="00CA458A"/>
    <w:rsid w:val="00CA4CED"/>
    <w:rsid w:val="00CA4D87"/>
    <w:rsid w:val="00CA529C"/>
    <w:rsid w:val="00CA551F"/>
    <w:rsid w:val="00CA5714"/>
    <w:rsid w:val="00CA5A9C"/>
    <w:rsid w:val="00CA5CEA"/>
    <w:rsid w:val="00CA5DE6"/>
    <w:rsid w:val="00CA7342"/>
    <w:rsid w:val="00CA7956"/>
    <w:rsid w:val="00CA7963"/>
    <w:rsid w:val="00CB0E8E"/>
    <w:rsid w:val="00CB1633"/>
    <w:rsid w:val="00CB1E73"/>
    <w:rsid w:val="00CB267B"/>
    <w:rsid w:val="00CB2CA1"/>
    <w:rsid w:val="00CB2D66"/>
    <w:rsid w:val="00CB2E77"/>
    <w:rsid w:val="00CB2F4F"/>
    <w:rsid w:val="00CB2F57"/>
    <w:rsid w:val="00CB3ACD"/>
    <w:rsid w:val="00CB3BEA"/>
    <w:rsid w:val="00CB3BF9"/>
    <w:rsid w:val="00CB4931"/>
    <w:rsid w:val="00CB4A5A"/>
    <w:rsid w:val="00CB4A7B"/>
    <w:rsid w:val="00CB4DC2"/>
    <w:rsid w:val="00CB50D1"/>
    <w:rsid w:val="00CB5EA7"/>
    <w:rsid w:val="00CB5F85"/>
    <w:rsid w:val="00CB610F"/>
    <w:rsid w:val="00CB62D5"/>
    <w:rsid w:val="00CB6B02"/>
    <w:rsid w:val="00CB6EB6"/>
    <w:rsid w:val="00CB729D"/>
    <w:rsid w:val="00CB738D"/>
    <w:rsid w:val="00CB75E5"/>
    <w:rsid w:val="00CB7ECB"/>
    <w:rsid w:val="00CC1A34"/>
    <w:rsid w:val="00CC27F8"/>
    <w:rsid w:val="00CC2EF2"/>
    <w:rsid w:val="00CC3F7D"/>
    <w:rsid w:val="00CC40EA"/>
    <w:rsid w:val="00CC435B"/>
    <w:rsid w:val="00CC45AE"/>
    <w:rsid w:val="00CC464C"/>
    <w:rsid w:val="00CC4684"/>
    <w:rsid w:val="00CC4B14"/>
    <w:rsid w:val="00CC502B"/>
    <w:rsid w:val="00CC5167"/>
    <w:rsid w:val="00CC5D64"/>
    <w:rsid w:val="00CC6244"/>
    <w:rsid w:val="00CC6786"/>
    <w:rsid w:val="00CC6CDC"/>
    <w:rsid w:val="00CC709D"/>
    <w:rsid w:val="00CC73F1"/>
    <w:rsid w:val="00CC779B"/>
    <w:rsid w:val="00CC797B"/>
    <w:rsid w:val="00CC7B3C"/>
    <w:rsid w:val="00CD0246"/>
    <w:rsid w:val="00CD13B9"/>
    <w:rsid w:val="00CD178C"/>
    <w:rsid w:val="00CD1B13"/>
    <w:rsid w:val="00CD26C7"/>
    <w:rsid w:val="00CD2EF2"/>
    <w:rsid w:val="00CD2FD0"/>
    <w:rsid w:val="00CD354D"/>
    <w:rsid w:val="00CD362B"/>
    <w:rsid w:val="00CD576A"/>
    <w:rsid w:val="00CD5AB8"/>
    <w:rsid w:val="00CD5FE8"/>
    <w:rsid w:val="00CD67BE"/>
    <w:rsid w:val="00CD6886"/>
    <w:rsid w:val="00CD7455"/>
    <w:rsid w:val="00CE03F0"/>
    <w:rsid w:val="00CE0464"/>
    <w:rsid w:val="00CE1129"/>
    <w:rsid w:val="00CE2E08"/>
    <w:rsid w:val="00CE327B"/>
    <w:rsid w:val="00CE3366"/>
    <w:rsid w:val="00CE5813"/>
    <w:rsid w:val="00CE5BE4"/>
    <w:rsid w:val="00CE64B1"/>
    <w:rsid w:val="00CE65AA"/>
    <w:rsid w:val="00CE68C3"/>
    <w:rsid w:val="00CE7290"/>
    <w:rsid w:val="00CF05FD"/>
    <w:rsid w:val="00CF0687"/>
    <w:rsid w:val="00CF0A09"/>
    <w:rsid w:val="00CF0B70"/>
    <w:rsid w:val="00CF1968"/>
    <w:rsid w:val="00CF1D05"/>
    <w:rsid w:val="00CF1D28"/>
    <w:rsid w:val="00CF1D97"/>
    <w:rsid w:val="00CF2036"/>
    <w:rsid w:val="00CF26EC"/>
    <w:rsid w:val="00CF28A8"/>
    <w:rsid w:val="00CF2D03"/>
    <w:rsid w:val="00CF2ED3"/>
    <w:rsid w:val="00CF3180"/>
    <w:rsid w:val="00CF3AAE"/>
    <w:rsid w:val="00CF3D2F"/>
    <w:rsid w:val="00CF45D1"/>
    <w:rsid w:val="00CF491B"/>
    <w:rsid w:val="00CF4FFA"/>
    <w:rsid w:val="00CF5192"/>
    <w:rsid w:val="00CF57DA"/>
    <w:rsid w:val="00CF61A1"/>
    <w:rsid w:val="00CF6723"/>
    <w:rsid w:val="00CF6C9F"/>
    <w:rsid w:val="00CF6CAC"/>
    <w:rsid w:val="00CF6F26"/>
    <w:rsid w:val="00CF7155"/>
    <w:rsid w:val="00CF75C2"/>
    <w:rsid w:val="00CF77C2"/>
    <w:rsid w:val="00CF7924"/>
    <w:rsid w:val="00CF79F4"/>
    <w:rsid w:val="00CF7D26"/>
    <w:rsid w:val="00D0105D"/>
    <w:rsid w:val="00D016C7"/>
    <w:rsid w:val="00D02094"/>
    <w:rsid w:val="00D02222"/>
    <w:rsid w:val="00D02DF0"/>
    <w:rsid w:val="00D0345B"/>
    <w:rsid w:val="00D037A7"/>
    <w:rsid w:val="00D03B6E"/>
    <w:rsid w:val="00D04A4F"/>
    <w:rsid w:val="00D04B13"/>
    <w:rsid w:val="00D04D44"/>
    <w:rsid w:val="00D05277"/>
    <w:rsid w:val="00D056F9"/>
    <w:rsid w:val="00D067CD"/>
    <w:rsid w:val="00D06C3A"/>
    <w:rsid w:val="00D07D1E"/>
    <w:rsid w:val="00D10256"/>
    <w:rsid w:val="00D1078A"/>
    <w:rsid w:val="00D10CF8"/>
    <w:rsid w:val="00D11575"/>
    <w:rsid w:val="00D11767"/>
    <w:rsid w:val="00D120A7"/>
    <w:rsid w:val="00D1210C"/>
    <w:rsid w:val="00D123E0"/>
    <w:rsid w:val="00D13A95"/>
    <w:rsid w:val="00D13B37"/>
    <w:rsid w:val="00D140E5"/>
    <w:rsid w:val="00D143AF"/>
    <w:rsid w:val="00D147E5"/>
    <w:rsid w:val="00D14E35"/>
    <w:rsid w:val="00D155FD"/>
    <w:rsid w:val="00D158AD"/>
    <w:rsid w:val="00D15911"/>
    <w:rsid w:val="00D15BF4"/>
    <w:rsid w:val="00D15F0B"/>
    <w:rsid w:val="00D1636A"/>
    <w:rsid w:val="00D16483"/>
    <w:rsid w:val="00D16E86"/>
    <w:rsid w:val="00D1765F"/>
    <w:rsid w:val="00D17F68"/>
    <w:rsid w:val="00D2033B"/>
    <w:rsid w:val="00D2106E"/>
    <w:rsid w:val="00D214F5"/>
    <w:rsid w:val="00D21E93"/>
    <w:rsid w:val="00D22DE3"/>
    <w:rsid w:val="00D22E0C"/>
    <w:rsid w:val="00D23826"/>
    <w:rsid w:val="00D2425F"/>
    <w:rsid w:val="00D2427C"/>
    <w:rsid w:val="00D244B7"/>
    <w:rsid w:val="00D2471A"/>
    <w:rsid w:val="00D24D7D"/>
    <w:rsid w:val="00D253F1"/>
    <w:rsid w:val="00D25531"/>
    <w:rsid w:val="00D2587B"/>
    <w:rsid w:val="00D25CE3"/>
    <w:rsid w:val="00D25FE8"/>
    <w:rsid w:val="00D26562"/>
    <w:rsid w:val="00D26757"/>
    <w:rsid w:val="00D2756B"/>
    <w:rsid w:val="00D27DB5"/>
    <w:rsid w:val="00D3014C"/>
    <w:rsid w:val="00D30F68"/>
    <w:rsid w:val="00D3145E"/>
    <w:rsid w:val="00D319DB"/>
    <w:rsid w:val="00D32348"/>
    <w:rsid w:val="00D32F4A"/>
    <w:rsid w:val="00D333CE"/>
    <w:rsid w:val="00D33B02"/>
    <w:rsid w:val="00D34076"/>
    <w:rsid w:val="00D34219"/>
    <w:rsid w:val="00D345FB"/>
    <w:rsid w:val="00D3481D"/>
    <w:rsid w:val="00D35179"/>
    <w:rsid w:val="00D35E75"/>
    <w:rsid w:val="00D367CB"/>
    <w:rsid w:val="00D36935"/>
    <w:rsid w:val="00D369AE"/>
    <w:rsid w:val="00D37D88"/>
    <w:rsid w:val="00D40366"/>
    <w:rsid w:val="00D40381"/>
    <w:rsid w:val="00D40D53"/>
    <w:rsid w:val="00D41303"/>
    <w:rsid w:val="00D41522"/>
    <w:rsid w:val="00D41A66"/>
    <w:rsid w:val="00D41D68"/>
    <w:rsid w:val="00D42529"/>
    <w:rsid w:val="00D433A5"/>
    <w:rsid w:val="00D448AE"/>
    <w:rsid w:val="00D453B5"/>
    <w:rsid w:val="00D4554A"/>
    <w:rsid w:val="00D45775"/>
    <w:rsid w:val="00D45FC8"/>
    <w:rsid w:val="00D46856"/>
    <w:rsid w:val="00D46D27"/>
    <w:rsid w:val="00D508BF"/>
    <w:rsid w:val="00D50FB2"/>
    <w:rsid w:val="00D51225"/>
    <w:rsid w:val="00D5199B"/>
    <w:rsid w:val="00D51CCD"/>
    <w:rsid w:val="00D526E8"/>
    <w:rsid w:val="00D52800"/>
    <w:rsid w:val="00D52A4E"/>
    <w:rsid w:val="00D5356B"/>
    <w:rsid w:val="00D53866"/>
    <w:rsid w:val="00D5429F"/>
    <w:rsid w:val="00D544A4"/>
    <w:rsid w:val="00D549F9"/>
    <w:rsid w:val="00D55904"/>
    <w:rsid w:val="00D55A08"/>
    <w:rsid w:val="00D5613B"/>
    <w:rsid w:val="00D5629B"/>
    <w:rsid w:val="00D57069"/>
    <w:rsid w:val="00D572B2"/>
    <w:rsid w:val="00D57B1C"/>
    <w:rsid w:val="00D57ED3"/>
    <w:rsid w:val="00D57F04"/>
    <w:rsid w:val="00D57F50"/>
    <w:rsid w:val="00D60E14"/>
    <w:rsid w:val="00D60F1D"/>
    <w:rsid w:val="00D61C4D"/>
    <w:rsid w:val="00D629E5"/>
    <w:rsid w:val="00D62A9A"/>
    <w:rsid w:val="00D634C8"/>
    <w:rsid w:val="00D63C81"/>
    <w:rsid w:val="00D63DDD"/>
    <w:rsid w:val="00D6438D"/>
    <w:rsid w:val="00D64471"/>
    <w:rsid w:val="00D6499E"/>
    <w:rsid w:val="00D64AA1"/>
    <w:rsid w:val="00D64CCA"/>
    <w:rsid w:val="00D64F1A"/>
    <w:rsid w:val="00D65CAD"/>
    <w:rsid w:val="00D66077"/>
    <w:rsid w:val="00D66B13"/>
    <w:rsid w:val="00D66E09"/>
    <w:rsid w:val="00D66EF5"/>
    <w:rsid w:val="00D67D5C"/>
    <w:rsid w:val="00D70359"/>
    <w:rsid w:val="00D705A1"/>
    <w:rsid w:val="00D70817"/>
    <w:rsid w:val="00D7149F"/>
    <w:rsid w:val="00D714DA"/>
    <w:rsid w:val="00D71817"/>
    <w:rsid w:val="00D72218"/>
    <w:rsid w:val="00D723AE"/>
    <w:rsid w:val="00D72894"/>
    <w:rsid w:val="00D72B06"/>
    <w:rsid w:val="00D73B05"/>
    <w:rsid w:val="00D73C36"/>
    <w:rsid w:val="00D73E0A"/>
    <w:rsid w:val="00D747B0"/>
    <w:rsid w:val="00D74993"/>
    <w:rsid w:val="00D75462"/>
    <w:rsid w:val="00D75EDD"/>
    <w:rsid w:val="00D7613D"/>
    <w:rsid w:val="00D76B04"/>
    <w:rsid w:val="00D7705E"/>
    <w:rsid w:val="00D772C8"/>
    <w:rsid w:val="00D77572"/>
    <w:rsid w:val="00D7760E"/>
    <w:rsid w:val="00D779FE"/>
    <w:rsid w:val="00D77A0E"/>
    <w:rsid w:val="00D77D64"/>
    <w:rsid w:val="00D808DC"/>
    <w:rsid w:val="00D80E14"/>
    <w:rsid w:val="00D81104"/>
    <w:rsid w:val="00D818DF"/>
    <w:rsid w:val="00D81F42"/>
    <w:rsid w:val="00D820E4"/>
    <w:rsid w:val="00D8235A"/>
    <w:rsid w:val="00D82BDA"/>
    <w:rsid w:val="00D838FF"/>
    <w:rsid w:val="00D83F0C"/>
    <w:rsid w:val="00D84094"/>
    <w:rsid w:val="00D84294"/>
    <w:rsid w:val="00D84E4D"/>
    <w:rsid w:val="00D852BD"/>
    <w:rsid w:val="00D85BFF"/>
    <w:rsid w:val="00D85FEF"/>
    <w:rsid w:val="00D8642D"/>
    <w:rsid w:val="00D864CA"/>
    <w:rsid w:val="00D8684B"/>
    <w:rsid w:val="00D86A01"/>
    <w:rsid w:val="00D86DFB"/>
    <w:rsid w:val="00D86EDA"/>
    <w:rsid w:val="00D86FD6"/>
    <w:rsid w:val="00D8735D"/>
    <w:rsid w:val="00D87638"/>
    <w:rsid w:val="00D87898"/>
    <w:rsid w:val="00D87949"/>
    <w:rsid w:val="00D87E62"/>
    <w:rsid w:val="00D902A1"/>
    <w:rsid w:val="00D904ED"/>
    <w:rsid w:val="00D91006"/>
    <w:rsid w:val="00D9127A"/>
    <w:rsid w:val="00D91462"/>
    <w:rsid w:val="00D92060"/>
    <w:rsid w:val="00D9206E"/>
    <w:rsid w:val="00D92378"/>
    <w:rsid w:val="00D927EB"/>
    <w:rsid w:val="00D92D03"/>
    <w:rsid w:val="00D93386"/>
    <w:rsid w:val="00D933DA"/>
    <w:rsid w:val="00D93B60"/>
    <w:rsid w:val="00D93E68"/>
    <w:rsid w:val="00D94114"/>
    <w:rsid w:val="00D9428E"/>
    <w:rsid w:val="00D9436F"/>
    <w:rsid w:val="00D944C0"/>
    <w:rsid w:val="00D9451F"/>
    <w:rsid w:val="00D9463F"/>
    <w:rsid w:val="00D95519"/>
    <w:rsid w:val="00D955F3"/>
    <w:rsid w:val="00D95654"/>
    <w:rsid w:val="00D95D0B"/>
    <w:rsid w:val="00D9633B"/>
    <w:rsid w:val="00D96458"/>
    <w:rsid w:val="00D97936"/>
    <w:rsid w:val="00DA0213"/>
    <w:rsid w:val="00DA0260"/>
    <w:rsid w:val="00DA087D"/>
    <w:rsid w:val="00DA134A"/>
    <w:rsid w:val="00DA141A"/>
    <w:rsid w:val="00DA280D"/>
    <w:rsid w:val="00DA2832"/>
    <w:rsid w:val="00DA2E19"/>
    <w:rsid w:val="00DA2E2D"/>
    <w:rsid w:val="00DA3178"/>
    <w:rsid w:val="00DA31D9"/>
    <w:rsid w:val="00DA344A"/>
    <w:rsid w:val="00DA3625"/>
    <w:rsid w:val="00DA3CEA"/>
    <w:rsid w:val="00DA3F1E"/>
    <w:rsid w:val="00DA4CE8"/>
    <w:rsid w:val="00DA4E58"/>
    <w:rsid w:val="00DA4F13"/>
    <w:rsid w:val="00DA514A"/>
    <w:rsid w:val="00DA5EB7"/>
    <w:rsid w:val="00DA6914"/>
    <w:rsid w:val="00DB0ACD"/>
    <w:rsid w:val="00DB0AFC"/>
    <w:rsid w:val="00DB0C27"/>
    <w:rsid w:val="00DB201A"/>
    <w:rsid w:val="00DB22F4"/>
    <w:rsid w:val="00DB27F1"/>
    <w:rsid w:val="00DB2871"/>
    <w:rsid w:val="00DB2876"/>
    <w:rsid w:val="00DB29A5"/>
    <w:rsid w:val="00DB2F4B"/>
    <w:rsid w:val="00DB31DA"/>
    <w:rsid w:val="00DB3269"/>
    <w:rsid w:val="00DB3570"/>
    <w:rsid w:val="00DB3A70"/>
    <w:rsid w:val="00DB3AED"/>
    <w:rsid w:val="00DB411B"/>
    <w:rsid w:val="00DB44A9"/>
    <w:rsid w:val="00DB4BBA"/>
    <w:rsid w:val="00DB4BF0"/>
    <w:rsid w:val="00DB4BF5"/>
    <w:rsid w:val="00DB4EF5"/>
    <w:rsid w:val="00DB50EF"/>
    <w:rsid w:val="00DB513A"/>
    <w:rsid w:val="00DB5642"/>
    <w:rsid w:val="00DB5F63"/>
    <w:rsid w:val="00DB607A"/>
    <w:rsid w:val="00DB6566"/>
    <w:rsid w:val="00DB6867"/>
    <w:rsid w:val="00DB68B2"/>
    <w:rsid w:val="00DB7808"/>
    <w:rsid w:val="00DB7A3A"/>
    <w:rsid w:val="00DC0146"/>
    <w:rsid w:val="00DC12A9"/>
    <w:rsid w:val="00DC1CFE"/>
    <w:rsid w:val="00DC2033"/>
    <w:rsid w:val="00DC2151"/>
    <w:rsid w:val="00DC27B4"/>
    <w:rsid w:val="00DC3910"/>
    <w:rsid w:val="00DC399C"/>
    <w:rsid w:val="00DC48C4"/>
    <w:rsid w:val="00DC48D5"/>
    <w:rsid w:val="00DC4B57"/>
    <w:rsid w:val="00DC5165"/>
    <w:rsid w:val="00DC5688"/>
    <w:rsid w:val="00DC57DA"/>
    <w:rsid w:val="00DC5933"/>
    <w:rsid w:val="00DC5B87"/>
    <w:rsid w:val="00DC5FF1"/>
    <w:rsid w:val="00DC602E"/>
    <w:rsid w:val="00DC610B"/>
    <w:rsid w:val="00DC6796"/>
    <w:rsid w:val="00DC7445"/>
    <w:rsid w:val="00DC7A08"/>
    <w:rsid w:val="00DD09A1"/>
    <w:rsid w:val="00DD0C62"/>
    <w:rsid w:val="00DD13B8"/>
    <w:rsid w:val="00DD1722"/>
    <w:rsid w:val="00DD1A29"/>
    <w:rsid w:val="00DD21B3"/>
    <w:rsid w:val="00DD2D7C"/>
    <w:rsid w:val="00DD2DA6"/>
    <w:rsid w:val="00DD34E0"/>
    <w:rsid w:val="00DD35E8"/>
    <w:rsid w:val="00DD3649"/>
    <w:rsid w:val="00DD366F"/>
    <w:rsid w:val="00DD4501"/>
    <w:rsid w:val="00DD4BE1"/>
    <w:rsid w:val="00DD5055"/>
    <w:rsid w:val="00DD5211"/>
    <w:rsid w:val="00DD55EA"/>
    <w:rsid w:val="00DD5A8E"/>
    <w:rsid w:val="00DD5C53"/>
    <w:rsid w:val="00DD5E64"/>
    <w:rsid w:val="00DD616F"/>
    <w:rsid w:val="00DD648F"/>
    <w:rsid w:val="00DD662C"/>
    <w:rsid w:val="00DD6739"/>
    <w:rsid w:val="00DD6B9D"/>
    <w:rsid w:val="00DD6F80"/>
    <w:rsid w:val="00DD7445"/>
    <w:rsid w:val="00DD77D2"/>
    <w:rsid w:val="00DD7C65"/>
    <w:rsid w:val="00DE039D"/>
    <w:rsid w:val="00DE123D"/>
    <w:rsid w:val="00DE2B0A"/>
    <w:rsid w:val="00DE2C66"/>
    <w:rsid w:val="00DE2D3D"/>
    <w:rsid w:val="00DE2EAB"/>
    <w:rsid w:val="00DE3D0C"/>
    <w:rsid w:val="00DE4B50"/>
    <w:rsid w:val="00DE4BB4"/>
    <w:rsid w:val="00DE5025"/>
    <w:rsid w:val="00DE5056"/>
    <w:rsid w:val="00DE5C38"/>
    <w:rsid w:val="00DE60B6"/>
    <w:rsid w:val="00DE6726"/>
    <w:rsid w:val="00DE6C88"/>
    <w:rsid w:val="00DE6E14"/>
    <w:rsid w:val="00DE6EDC"/>
    <w:rsid w:val="00DE7958"/>
    <w:rsid w:val="00DF0496"/>
    <w:rsid w:val="00DF0BE5"/>
    <w:rsid w:val="00DF13D1"/>
    <w:rsid w:val="00DF174F"/>
    <w:rsid w:val="00DF185B"/>
    <w:rsid w:val="00DF1B50"/>
    <w:rsid w:val="00DF1BE7"/>
    <w:rsid w:val="00DF1C55"/>
    <w:rsid w:val="00DF1D88"/>
    <w:rsid w:val="00DF29C2"/>
    <w:rsid w:val="00DF3BFE"/>
    <w:rsid w:val="00DF3C09"/>
    <w:rsid w:val="00DF3DF1"/>
    <w:rsid w:val="00DF40D1"/>
    <w:rsid w:val="00DF4764"/>
    <w:rsid w:val="00DF4924"/>
    <w:rsid w:val="00DF511B"/>
    <w:rsid w:val="00DF61DC"/>
    <w:rsid w:val="00DF667A"/>
    <w:rsid w:val="00DF674D"/>
    <w:rsid w:val="00DF76D6"/>
    <w:rsid w:val="00DF7BF8"/>
    <w:rsid w:val="00DF7C1D"/>
    <w:rsid w:val="00E00164"/>
    <w:rsid w:val="00E00414"/>
    <w:rsid w:val="00E01036"/>
    <w:rsid w:val="00E012F8"/>
    <w:rsid w:val="00E015BE"/>
    <w:rsid w:val="00E01920"/>
    <w:rsid w:val="00E0193C"/>
    <w:rsid w:val="00E02574"/>
    <w:rsid w:val="00E0267C"/>
    <w:rsid w:val="00E0294A"/>
    <w:rsid w:val="00E02F19"/>
    <w:rsid w:val="00E02FC7"/>
    <w:rsid w:val="00E031C8"/>
    <w:rsid w:val="00E03642"/>
    <w:rsid w:val="00E03C52"/>
    <w:rsid w:val="00E03D7D"/>
    <w:rsid w:val="00E04438"/>
    <w:rsid w:val="00E045D7"/>
    <w:rsid w:val="00E0472A"/>
    <w:rsid w:val="00E04AE0"/>
    <w:rsid w:val="00E05669"/>
    <w:rsid w:val="00E06489"/>
    <w:rsid w:val="00E06999"/>
    <w:rsid w:val="00E069BE"/>
    <w:rsid w:val="00E071C6"/>
    <w:rsid w:val="00E07678"/>
    <w:rsid w:val="00E07E0A"/>
    <w:rsid w:val="00E07E91"/>
    <w:rsid w:val="00E1040E"/>
    <w:rsid w:val="00E10801"/>
    <w:rsid w:val="00E10964"/>
    <w:rsid w:val="00E10B10"/>
    <w:rsid w:val="00E10CAE"/>
    <w:rsid w:val="00E119BA"/>
    <w:rsid w:val="00E11C52"/>
    <w:rsid w:val="00E11F50"/>
    <w:rsid w:val="00E12004"/>
    <w:rsid w:val="00E13D08"/>
    <w:rsid w:val="00E13E5D"/>
    <w:rsid w:val="00E13E69"/>
    <w:rsid w:val="00E13EEA"/>
    <w:rsid w:val="00E14206"/>
    <w:rsid w:val="00E142E3"/>
    <w:rsid w:val="00E1465C"/>
    <w:rsid w:val="00E14755"/>
    <w:rsid w:val="00E14C94"/>
    <w:rsid w:val="00E15BC2"/>
    <w:rsid w:val="00E15F71"/>
    <w:rsid w:val="00E16ADD"/>
    <w:rsid w:val="00E16E0E"/>
    <w:rsid w:val="00E170D6"/>
    <w:rsid w:val="00E171C1"/>
    <w:rsid w:val="00E17643"/>
    <w:rsid w:val="00E17CD9"/>
    <w:rsid w:val="00E20C08"/>
    <w:rsid w:val="00E215BB"/>
    <w:rsid w:val="00E21797"/>
    <w:rsid w:val="00E223D0"/>
    <w:rsid w:val="00E22AF1"/>
    <w:rsid w:val="00E22D1E"/>
    <w:rsid w:val="00E22E4B"/>
    <w:rsid w:val="00E230E7"/>
    <w:rsid w:val="00E233A4"/>
    <w:rsid w:val="00E23475"/>
    <w:rsid w:val="00E235D0"/>
    <w:rsid w:val="00E235F3"/>
    <w:rsid w:val="00E23AF4"/>
    <w:rsid w:val="00E242E6"/>
    <w:rsid w:val="00E24A88"/>
    <w:rsid w:val="00E2505C"/>
    <w:rsid w:val="00E254E2"/>
    <w:rsid w:val="00E25635"/>
    <w:rsid w:val="00E25F00"/>
    <w:rsid w:val="00E27198"/>
    <w:rsid w:val="00E27B16"/>
    <w:rsid w:val="00E30290"/>
    <w:rsid w:val="00E30551"/>
    <w:rsid w:val="00E3062B"/>
    <w:rsid w:val="00E30B89"/>
    <w:rsid w:val="00E310E3"/>
    <w:rsid w:val="00E3115F"/>
    <w:rsid w:val="00E31E69"/>
    <w:rsid w:val="00E3221E"/>
    <w:rsid w:val="00E3260C"/>
    <w:rsid w:val="00E33019"/>
    <w:rsid w:val="00E33E8B"/>
    <w:rsid w:val="00E34011"/>
    <w:rsid w:val="00E34A4B"/>
    <w:rsid w:val="00E34C1D"/>
    <w:rsid w:val="00E355BE"/>
    <w:rsid w:val="00E355C6"/>
    <w:rsid w:val="00E35DE1"/>
    <w:rsid w:val="00E35E32"/>
    <w:rsid w:val="00E35FE2"/>
    <w:rsid w:val="00E360DA"/>
    <w:rsid w:val="00E3621E"/>
    <w:rsid w:val="00E362FF"/>
    <w:rsid w:val="00E368A2"/>
    <w:rsid w:val="00E369EA"/>
    <w:rsid w:val="00E37545"/>
    <w:rsid w:val="00E37F6D"/>
    <w:rsid w:val="00E40E49"/>
    <w:rsid w:val="00E41844"/>
    <w:rsid w:val="00E42705"/>
    <w:rsid w:val="00E42953"/>
    <w:rsid w:val="00E42BEB"/>
    <w:rsid w:val="00E42D3C"/>
    <w:rsid w:val="00E43122"/>
    <w:rsid w:val="00E43360"/>
    <w:rsid w:val="00E436E4"/>
    <w:rsid w:val="00E43E90"/>
    <w:rsid w:val="00E44459"/>
    <w:rsid w:val="00E44597"/>
    <w:rsid w:val="00E44FAA"/>
    <w:rsid w:val="00E450FB"/>
    <w:rsid w:val="00E45634"/>
    <w:rsid w:val="00E4680A"/>
    <w:rsid w:val="00E46C36"/>
    <w:rsid w:val="00E46F32"/>
    <w:rsid w:val="00E46FE5"/>
    <w:rsid w:val="00E47600"/>
    <w:rsid w:val="00E47A2F"/>
    <w:rsid w:val="00E47BAA"/>
    <w:rsid w:val="00E47FF6"/>
    <w:rsid w:val="00E50060"/>
    <w:rsid w:val="00E50081"/>
    <w:rsid w:val="00E50551"/>
    <w:rsid w:val="00E50D96"/>
    <w:rsid w:val="00E519FA"/>
    <w:rsid w:val="00E51FEE"/>
    <w:rsid w:val="00E525E0"/>
    <w:rsid w:val="00E527EF"/>
    <w:rsid w:val="00E52F66"/>
    <w:rsid w:val="00E53776"/>
    <w:rsid w:val="00E543E5"/>
    <w:rsid w:val="00E544AC"/>
    <w:rsid w:val="00E546B3"/>
    <w:rsid w:val="00E54E61"/>
    <w:rsid w:val="00E54E92"/>
    <w:rsid w:val="00E54FB0"/>
    <w:rsid w:val="00E550A0"/>
    <w:rsid w:val="00E55588"/>
    <w:rsid w:val="00E55824"/>
    <w:rsid w:val="00E56438"/>
    <w:rsid w:val="00E566DF"/>
    <w:rsid w:val="00E56B08"/>
    <w:rsid w:val="00E56B2F"/>
    <w:rsid w:val="00E571C2"/>
    <w:rsid w:val="00E57A61"/>
    <w:rsid w:val="00E60028"/>
    <w:rsid w:val="00E604A1"/>
    <w:rsid w:val="00E61479"/>
    <w:rsid w:val="00E624F3"/>
    <w:rsid w:val="00E638A0"/>
    <w:rsid w:val="00E63B43"/>
    <w:rsid w:val="00E64486"/>
    <w:rsid w:val="00E6524E"/>
    <w:rsid w:val="00E65690"/>
    <w:rsid w:val="00E65C45"/>
    <w:rsid w:val="00E65D7D"/>
    <w:rsid w:val="00E65DF1"/>
    <w:rsid w:val="00E65E87"/>
    <w:rsid w:val="00E6741C"/>
    <w:rsid w:val="00E67F16"/>
    <w:rsid w:val="00E67FC9"/>
    <w:rsid w:val="00E7000C"/>
    <w:rsid w:val="00E7002B"/>
    <w:rsid w:val="00E70810"/>
    <w:rsid w:val="00E709F4"/>
    <w:rsid w:val="00E713DD"/>
    <w:rsid w:val="00E718F3"/>
    <w:rsid w:val="00E71909"/>
    <w:rsid w:val="00E71F2F"/>
    <w:rsid w:val="00E72218"/>
    <w:rsid w:val="00E7267C"/>
    <w:rsid w:val="00E726D3"/>
    <w:rsid w:val="00E726E3"/>
    <w:rsid w:val="00E72B84"/>
    <w:rsid w:val="00E72D45"/>
    <w:rsid w:val="00E7417D"/>
    <w:rsid w:val="00E743E9"/>
    <w:rsid w:val="00E74960"/>
    <w:rsid w:val="00E7496A"/>
    <w:rsid w:val="00E75171"/>
    <w:rsid w:val="00E752D4"/>
    <w:rsid w:val="00E761FF"/>
    <w:rsid w:val="00E763E0"/>
    <w:rsid w:val="00E76518"/>
    <w:rsid w:val="00E768C7"/>
    <w:rsid w:val="00E76ABB"/>
    <w:rsid w:val="00E76EDA"/>
    <w:rsid w:val="00E77309"/>
    <w:rsid w:val="00E77576"/>
    <w:rsid w:val="00E776D1"/>
    <w:rsid w:val="00E77910"/>
    <w:rsid w:val="00E77967"/>
    <w:rsid w:val="00E805C1"/>
    <w:rsid w:val="00E81224"/>
    <w:rsid w:val="00E81383"/>
    <w:rsid w:val="00E816A5"/>
    <w:rsid w:val="00E81810"/>
    <w:rsid w:val="00E8199A"/>
    <w:rsid w:val="00E81BD3"/>
    <w:rsid w:val="00E823E0"/>
    <w:rsid w:val="00E825D7"/>
    <w:rsid w:val="00E834F1"/>
    <w:rsid w:val="00E835F2"/>
    <w:rsid w:val="00E83A2B"/>
    <w:rsid w:val="00E84102"/>
    <w:rsid w:val="00E84933"/>
    <w:rsid w:val="00E84947"/>
    <w:rsid w:val="00E849A0"/>
    <w:rsid w:val="00E84ACB"/>
    <w:rsid w:val="00E84F6B"/>
    <w:rsid w:val="00E857C8"/>
    <w:rsid w:val="00E86099"/>
    <w:rsid w:val="00E8660F"/>
    <w:rsid w:val="00E86892"/>
    <w:rsid w:val="00E86D0F"/>
    <w:rsid w:val="00E86F41"/>
    <w:rsid w:val="00E87361"/>
    <w:rsid w:val="00E8740F"/>
    <w:rsid w:val="00E877A0"/>
    <w:rsid w:val="00E877C4"/>
    <w:rsid w:val="00E87E09"/>
    <w:rsid w:val="00E902D2"/>
    <w:rsid w:val="00E9043B"/>
    <w:rsid w:val="00E90469"/>
    <w:rsid w:val="00E904F7"/>
    <w:rsid w:val="00E9052A"/>
    <w:rsid w:val="00E90552"/>
    <w:rsid w:val="00E90557"/>
    <w:rsid w:val="00E905EB"/>
    <w:rsid w:val="00E9084B"/>
    <w:rsid w:val="00E90C3D"/>
    <w:rsid w:val="00E91050"/>
    <w:rsid w:val="00E920E5"/>
    <w:rsid w:val="00E92789"/>
    <w:rsid w:val="00E9282C"/>
    <w:rsid w:val="00E93330"/>
    <w:rsid w:val="00E93710"/>
    <w:rsid w:val="00E938A9"/>
    <w:rsid w:val="00E93C85"/>
    <w:rsid w:val="00E94644"/>
    <w:rsid w:val="00E94888"/>
    <w:rsid w:val="00E94981"/>
    <w:rsid w:val="00E94DC1"/>
    <w:rsid w:val="00E94E50"/>
    <w:rsid w:val="00E94F4C"/>
    <w:rsid w:val="00E952D9"/>
    <w:rsid w:val="00E954C6"/>
    <w:rsid w:val="00E959CE"/>
    <w:rsid w:val="00E95A9C"/>
    <w:rsid w:val="00E95BE6"/>
    <w:rsid w:val="00E95C34"/>
    <w:rsid w:val="00E95C59"/>
    <w:rsid w:val="00E96924"/>
    <w:rsid w:val="00E970B8"/>
    <w:rsid w:val="00EA048E"/>
    <w:rsid w:val="00EA08FB"/>
    <w:rsid w:val="00EA094E"/>
    <w:rsid w:val="00EA0D1C"/>
    <w:rsid w:val="00EA13D8"/>
    <w:rsid w:val="00EA1690"/>
    <w:rsid w:val="00EA27CB"/>
    <w:rsid w:val="00EA2A43"/>
    <w:rsid w:val="00EA3318"/>
    <w:rsid w:val="00EA4226"/>
    <w:rsid w:val="00EA42AC"/>
    <w:rsid w:val="00EA444E"/>
    <w:rsid w:val="00EA46BF"/>
    <w:rsid w:val="00EA4B2A"/>
    <w:rsid w:val="00EA4EB1"/>
    <w:rsid w:val="00EA503E"/>
    <w:rsid w:val="00EA52E5"/>
    <w:rsid w:val="00EA5AF0"/>
    <w:rsid w:val="00EA5AFA"/>
    <w:rsid w:val="00EA6036"/>
    <w:rsid w:val="00EA698F"/>
    <w:rsid w:val="00EA6A94"/>
    <w:rsid w:val="00EA6AA8"/>
    <w:rsid w:val="00EA6B77"/>
    <w:rsid w:val="00EA74B3"/>
    <w:rsid w:val="00EA76A9"/>
    <w:rsid w:val="00EA77D6"/>
    <w:rsid w:val="00EA7A0A"/>
    <w:rsid w:val="00EA7E06"/>
    <w:rsid w:val="00EB02CF"/>
    <w:rsid w:val="00EB0940"/>
    <w:rsid w:val="00EB0A8E"/>
    <w:rsid w:val="00EB0B09"/>
    <w:rsid w:val="00EB0C01"/>
    <w:rsid w:val="00EB12E8"/>
    <w:rsid w:val="00EB1373"/>
    <w:rsid w:val="00EB148D"/>
    <w:rsid w:val="00EB1A92"/>
    <w:rsid w:val="00EB1C24"/>
    <w:rsid w:val="00EB1D19"/>
    <w:rsid w:val="00EB1DF6"/>
    <w:rsid w:val="00EB22A1"/>
    <w:rsid w:val="00EB256D"/>
    <w:rsid w:val="00EB273A"/>
    <w:rsid w:val="00EB329E"/>
    <w:rsid w:val="00EB3915"/>
    <w:rsid w:val="00EB3A65"/>
    <w:rsid w:val="00EB3C1F"/>
    <w:rsid w:val="00EB3C70"/>
    <w:rsid w:val="00EB4148"/>
    <w:rsid w:val="00EB508C"/>
    <w:rsid w:val="00EB51BB"/>
    <w:rsid w:val="00EB51C9"/>
    <w:rsid w:val="00EB5202"/>
    <w:rsid w:val="00EB5348"/>
    <w:rsid w:val="00EB537F"/>
    <w:rsid w:val="00EB54D6"/>
    <w:rsid w:val="00EB5C72"/>
    <w:rsid w:val="00EB5CD2"/>
    <w:rsid w:val="00EB6135"/>
    <w:rsid w:val="00EB632D"/>
    <w:rsid w:val="00EB6362"/>
    <w:rsid w:val="00EB64FD"/>
    <w:rsid w:val="00EB64FE"/>
    <w:rsid w:val="00EB679C"/>
    <w:rsid w:val="00EB6970"/>
    <w:rsid w:val="00EB6A81"/>
    <w:rsid w:val="00EB74DB"/>
    <w:rsid w:val="00EB78C1"/>
    <w:rsid w:val="00EC056C"/>
    <w:rsid w:val="00EC11AD"/>
    <w:rsid w:val="00EC1B97"/>
    <w:rsid w:val="00EC1F9B"/>
    <w:rsid w:val="00EC23A7"/>
    <w:rsid w:val="00EC2413"/>
    <w:rsid w:val="00EC2FA0"/>
    <w:rsid w:val="00EC4122"/>
    <w:rsid w:val="00EC45FB"/>
    <w:rsid w:val="00EC513E"/>
    <w:rsid w:val="00EC5201"/>
    <w:rsid w:val="00EC581C"/>
    <w:rsid w:val="00EC5BDA"/>
    <w:rsid w:val="00EC6055"/>
    <w:rsid w:val="00EC61E3"/>
    <w:rsid w:val="00EC686E"/>
    <w:rsid w:val="00EC6ABC"/>
    <w:rsid w:val="00EC71C2"/>
    <w:rsid w:val="00EC7938"/>
    <w:rsid w:val="00ED0183"/>
    <w:rsid w:val="00ED05E6"/>
    <w:rsid w:val="00ED07E4"/>
    <w:rsid w:val="00ED1117"/>
    <w:rsid w:val="00ED1121"/>
    <w:rsid w:val="00ED12BB"/>
    <w:rsid w:val="00ED154B"/>
    <w:rsid w:val="00ED15BB"/>
    <w:rsid w:val="00ED16A7"/>
    <w:rsid w:val="00ED1714"/>
    <w:rsid w:val="00ED1895"/>
    <w:rsid w:val="00ED3197"/>
    <w:rsid w:val="00ED483D"/>
    <w:rsid w:val="00ED4BBA"/>
    <w:rsid w:val="00ED4D71"/>
    <w:rsid w:val="00ED4EAD"/>
    <w:rsid w:val="00ED5169"/>
    <w:rsid w:val="00ED60DC"/>
    <w:rsid w:val="00ED6C8E"/>
    <w:rsid w:val="00ED72CE"/>
    <w:rsid w:val="00ED7FF3"/>
    <w:rsid w:val="00EE0ACC"/>
    <w:rsid w:val="00EE0CBD"/>
    <w:rsid w:val="00EE0D88"/>
    <w:rsid w:val="00EE10C5"/>
    <w:rsid w:val="00EE167E"/>
    <w:rsid w:val="00EE1C34"/>
    <w:rsid w:val="00EE1F2A"/>
    <w:rsid w:val="00EE225B"/>
    <w:rsid w:val="00EE2314"/>
    <w:rsid w:val="00EE2754"/>
    <w:rsid w:val="00EE2906"/>
    <w:rsid w:val="00EE2BBB"/>
    <w:rsid w:val="00EE34F2"/>
    <w:rsid w:val="00EE392D"/>
    <w:rsid w:val="00EE3B72"/>
    <w:rsid w:val="00EE3C3E"/>
    <w:rsid w:val="00EE3FCD"/>
    <w:rsid w:val="00EE4147"/>
    <w:rsid w:val="00EE490E"/>
    <w:rsid w:val="00EE4B0D"/>
    <w:rsid w:val="00EE4B4D"/>
    <w:rsid w:val="00EE4F96"/>
    <w:rsid w:val="00EE515C"/>
    <w:rsid w:val="00EE51EF"/>
    <w:rsid w:val="00EE5326"/>
    <w:rsid w:val="00EE556A"/>
    <w:rsid w:val="00EE5601"/>
    <w:rsid w:val="00EE5CD6"/>
    <w:rsid w:val="00EE6738"/>
    <w:rsid w:val="00EE7279"/>
    <w:rsid w:val="00EE7FD9"/>
    <w:rsid w:val="00EF00B1"/>
    <w:rsid w:val="00EF08B6"/>
    <w:rsid w:val="00EF0E0D"/>
    <w:rsid w:val="00EF0EB6"/>
    <w:rsid w:val="00EF12A9"/>
    <w:rsid w:val="00EF27AE"/>
    <w:rsid w:val="00EF27D1"/>
    <w:rsid w:val="00EF2A68"/>
    <w:rsid w:val="00EF2AFB"/>
    <w:rsid w:val="00EF3ED4"/>
    <w:rsid w:val="00EF406B"/>
    <w:rsid w:val="00EF426D"/>
    <w:rsid w:val="00EF43A0"/>
    <w:rsid w:val="00EF52E4"/>
    <w:rsid w:val="00EF55D8"/>
    <w:rsid w:val="00EF55E0"/>
    <w:rsid w:val="00EF59D9"/>
    <w:rsid w:val="00EF5AF6"/>
    <w:rsid w:val="00EF630A"/>
    <w:rsid w:val="00EF6B71"/>
    <w:rsid w:val="00EF6F76"/>
    <w:rsid w:val="00EF7DEE"/>
    <w:rsid w:val="00F00C50"/>
    <w:rsid w:val="00F0159A"/>
    <w:rsid w:val="00F020F4"/>
    <w:rsid w:val="00F023D3"/>
    <w:rsid w:val="00F024B6"/>
    <w:rsid w:val="00F026B9"/>
    <w:rsid w:val="00F02AEA"/>
    <w:rsid w:val="00F02FCF"/>
    <w:rsid w:val="00F03A88"/>
    <w:rsid w:val="00F03B59"/>
    <w:rsid w:val="00F03D67"/>
    <w:rsid w:val="00F047D6"/>
    <w:rsid w:val="00F04805"/>
    <w:rsid w:val="00F04B32"/>
    <w:rsid w:val="00F04E48"/>
    <w:rsid w:val="00F04E59"/>
    <w:rsid w:val="00F051BE"/>
    <w:rsid w:val="00F05A71"/>
    <w:rsid w:val="00F05B30"/>
    <w:rsid w:val="00F05D77"/>
    <w:rsid w:val="00F0652A"/>
    <w:rsid w:val="00F0669B"/>
    <w:rsid w:val="00F06A0F"/>
    <w:rsid w:val="00F06DA4"/>
    <w:rsid w:val="00F07159"/>
    <w:rsid w:val="00F1050E"/>
    <w:rsid w:val="00F10C5D"/>
    <w:rsid w:val="00F10DDE"/>
    <w:rsid w:val="00F10F55"/>
    <w:rsid w:val="00F11363"/>
    <w:rsid w:val="00F113B5"/>
    <w:rsid w:val="00F1176D"/>
    <w:rsid w:val="00F12B37"/>
    <w:rsid w:val="00F12BD6"/>
    <w:rsid w:val="00F12CFE"/>
    <w:rsid w:val="00F12F36"/>
    <w:rsid w:val="00F1300C"/>
    <w:rsid w:val="00F1309C"/>
    <w:rsid w:val="00F1431A"/>
    <w:rsid w:val="00F14380"/>
    <w:rsid w:val="00F14B74"/>
    <w:rsid w:val="00F1569D"/>
    <w:rsid w:val="00F15F48"/>
    <w:rsid w:val="00F15FFB"/>
    <w:rsid w:val="00F16E03"/>
    <w:rsid w:val="00F173C3"/>
    <w:rsid w:val="00F1750A"/>
    <w:rsid w:val="00F17551"/>
    <w:rsid w:val="00F177F7"/>
    <w:rsid w:val="00F21485"/>
    <w:rsid w:val="00F2155F"/>
    <w:rsid w:val="00F21811"/>
    <w:rsid w:val="00F21CFA"/>
    <w:rsid w:val="00F226BC"/>
    <w:rsid w:val="00F226E7"/>
    <w:rsid w:val="00F227A9"/>
    <w:rsid w:val="00F229FD"/>
    <w:rsid w:val="00F238A6"/>
    <w:rsid w:val="00F23AF6"/>
    <w:rsid w:val="00F23BE0"/>
    <w:rsid w:val="00F24386"/>
    <w:rsid w:val="00F24C4F"/>
    <w:rsid w:val="00F24CFC"/>
    <w:rsid w:val="00F25013"/>
    <w:rsid w:val="00F251A3"/>
    <w:rsid w:val="00F2548A"/>
    <w:rsid w:val="00F259F7"/>
    <w:rsid w:val="00F2637E"/>
    <w:rsid w:val="00F26394"/>
    <w:rsid w:val="00F266E6"/>
    <w:rsid w:val="00F268E3"/>
    <w:rsid w:val="00F26C5E"/>
    <w:rsid w:val="00F26E35"/>
    <w:rsid w:val="00F26F2A"/>
    <w:rsid w:val="00F27447"/>
    <w:rsid w:val="00F27908"/>
    <w:rsid w:val="00F27D62"/>
    <w:rsid w:val="00F30060"/>
    <w:rsid w:val="00F30251"/>
    <w:rsid w:val="00F306AE"/>
    <w:rsid w:val="00F30C4D"/>
    <w:rsid w:val="00F30DB2"/>
    <w:rsid w:val="00F30E3B"/>
    <w:rsid w:val="00F3139E"/>
    <w:rsid w:val="00F3155A"/>
    <w:rsid w:val="00F3197C"/>
    <w:rsid w:val="00F31E29"/>
    <w:rsid w:val="00F31FD5"/>
    <w:rsid w:val="00F32728"/>
    <w:rsid w:val="00F32748"/>
    <w:rsid w:val="00F32783"/>
    <w:rsid w:val="00F327D7"/>
    <w:rsid w:val="00F328A2"/>
    <w:rsid w:val="00F32F1F"/>
    <w:rsid w:val="00F33235"/>
    <w:rsid w:val="00F332FB"/>
    <w:rsid w:val="00F3361D"/>
    <w:rsid w:val="00F33652"/>
    <w:rsid w:val="00F33953"/>
    <w:rsid w:val="00F33CEA"/>
    <w:rsid w:val="00F34355"/>
    <w:rsid w:val="00F346CB"/>
    <w:rsid w:val="00F35605"/>
    <w:rsid w:val="00F35AC3"/>
    <w:rsid w:val="00F360D7"/>
    <w:rsid w:val="00F36DE2"/>
    <w:rsid w:val="00F36E40"/>
    <w:rsid w:val="00F3746A"/>
    <w:rsid w:val="00F37B41"/>
    <w:rsid w:val="00F405EF"/>
    <w:rsid w:val="00F40C45"/>
    <w:rsid w:val="00F40D64"/>
    <w:rsid w:val="00F41195"/>
    <w:rsid w:val="00F4188C"/>
    <w:rsid w:val="00F41EAA"/>
    <w:rsid w:val="00F41EBA"/>
    <w:rsid w:val="00F42969"/>
    <w:rsid w:val="00F43C57"/>
    <w:rsid w:val="00F43F23"/>
    <w:rsid w:val="00F44219"/>
    <w:rsid w:val="00F44290"/>
    <w:rsid w:val="00F44DF4"/>
    <w:rsid w:val="00F44F5D"/>
    <w:rsid w:val="00F453EF"/>
    <w:rsid w:val="00F45873"/>
    <w:rsid w:val="00F4619E"/>
    <w:rsid w:val="00F46470"/>
    <w:rsid w:val="00F46721"/>
    <w:rsid w:val="00F46852"/>
    <w:rsid w:val="00F46D8C"/>
    <w:rsid w:val="00F47AFF"/>
    <w:rsid w:val="00F47D6D"/>
    <w:rsid w:val="00F47ECF"/>
    <w:rsid w:val="00F50A92"/>
    <w:rsid w:val="00F50D90"/>
    <w:rsid w:val="00F50EF6"/>
    <w:rsid w:val="00F50F0E"/>
    <w:rsid w:val="00F5111D"/>
    <w:rsid w:val="00F51FA7"/>
    <w:rsid w:val="00F520D2"/>
    <w:rsid w:val="00F52D8F"/>
    <w:rsid w:val="00F53413"/>
    <w:rsid w:val="00F54FD9"/>
    <w:rsid w:val="00F5533A"/>
    <w:rsid w:val="00F5540F"/>
    <w:rsid w:val="00F5565B"/>
    <w:rsid w:val="00F56698"/>
    <w:rsid w:val="00F57121"/>
    <w:rsid w:val="00F6017F"/>
    <w:rsid w:val="00F6021D"/>
    <w:rsid w:val="00F60620"/>
    <w:rsid w:val="00F60E29"/>
    <w:rsid w:val="00F6139F"/>
    <w:rsid w:val="00F620A0"/>
    <w:rsid w:val="00F62CBF"/>
    <w:rsid w:val="00F62E57"/>
    <w:rsid w:val="00F64BFB"/>
    <w:rsid w:val="00F653E1"/>
    <w:rsid w:val="00F66F6C"/>
    <w:rsid w:val="00F670D2"/>
    <w:rsid w:val="00F672B5"/>
    <w:rsid w:val="00F675CC"/>
    <w:rsid w:val="00F67737"/>
    <w:rsid w:val="00F67931"/>
    <w:rsid w:val="00F705B5"/>
    <w:rsid w:val="00F7077D"/>
    <w:rsid w:val="00F707F4"/>
    <w:rsid w:val="00F71149"/>
    <w:rsid w:val="00F7131B"/>
    <w:rsid w:val="00F71F2F"/>
    <w:rsid w:val="00F72329"/>
    <w:rsid w:val="00F72BFE"/>
    <w:rsid w:val="00F72D73"/>
    <w:rsid w:val="00F72E50"/>
    <w:rsid w:val="00F72EDC"/>
    <w:rsid w:val="00F732A2"/>
    <w:rsid w:val="00F73A54"/>
    <w:rsid w:val="00F73ADB"/>
    <w:rsid w:val="00F73F91"/>
    <w:rsid w:val="00F74071"/>
    <w:rsid w:val="00F74954"/>
    <w:rsid w:val="00F7500C"/>
    <w:rsid w:val="00F75033"/>
    <w:rsid w:val="00F75703"/>
    <w:rsid w:val="00F75B34"/>
    <w:rsid w:val="00F75EE0"/>
    <w:rsid w:val="00F7655F"/>
    <w:rsid w:val="00F76567"/>
    <w:rsid w:val="00F771D6"/>
    <w:rsid w:val="00F7748D"/>
    <w:rsid w:val="00F774C5"/>
    <w:rsid w:val="00F775E6"/>
    <w:rsid w:val="00F77ED0"/>
    <w:rsid w:val="00F80372"/>
    <w:rsid w:val="00F80CE0"/>
    <w:rsid w:val="00F812ED"/>
    <w:rsid w:val="00F8191A"/>
    <w:rsid w:val="00F823B0"/>
    <w:rsid w:val="00F827DB"/>
    <w:rsid w:val="00F82AAD"/>
    <w:rsid w:val="00F82D4B"/>
    <w:rsid w:val="00F83B93"/>
    <w:rsid w:val="00F84134"/>
    <w:rsid w:val="00F846F8"/>
    <w:rsid w:val="00F84F3F"/>
    <w:rsid w:val="00F855C3"/>
    <w:rsid w:val="00F856B6"/>
    <w:rsid w:val="00F861B9"/>
    <w:rsid w:val="00F86510"/>
    <w:rsid w:val="00F87792"/>
    <w:rsid w:val="00F87BA8"/>
    <w:rsid w:val="00F9028C"/>
    <w:rsid w:val="00F909AB"/>
    <w:rsid w:val="00F90AA0"/>
    <w:rsid w:val="00F920FE"/>
    <w:rsid w:val="00F924EC"/>
    <w:rsid w:val="00F92FD0"/>
    <w:rsid w:val="00F93449"/>
    <w:rsid w:val="00F9362B"/>
    <w:rsid w:val="00F93733"/>
    <w:rsid w:val="00F937D8"/>
    <w:rsid w:val="00F93AD7"/>
    <w:rsid w:val="00F93EE7"/>
    <w:rsid w:val="00F950A9"/>
    <w:rsid w:val="00F9519D"/>
    <w:rsid w:val="00F95BFA"/>
    <w:rsid w:val="00F97337"/>
    <w:rsid w:val="00F97379"/>
    <w:rsid w:val="00F97F1D"/>
    <w:rsid w:val="00FA067C"/>
    <w:rsid w:val="00FA0C40"/>
    <w:rsid w:val="00FA0D26"/>
    <w:rsid w:val="00FA20BB"/>
    <w:rsid w:val="00FA25B0"/>
    <w:rsid w:val="00FA2606"/>
    <w:rsid w:val="00FA2780"/>
    <w:rsid w:val="00FA341B"/>
    <w:rsid w:val="00FA354C"/>
    <w:rsid w:val="00FA39B8"/>
    <w:rsid w:val="00FA5009"/>
    <w:rsid w:val="00FA779F"/>
    <w:rsid w:val="00FA78D0"/>
    <w:rsid w:val="00FA7A72"/>
    <w:rsid w:val="00FB0138"/>
    <w:rsid w:val="00FB0142"/>
    <w:rsid w:val="00FB0818"/>
    <w:rsid w:val="00FB08CF"/>
    <w:rsid w:val="00FB1293"/>
    <w:rsid w:val="00FB12E1"/>
    <w:rsid w:val="00FB25FB"/>
    <w:rsid w:val="00FB26AC"/>
    <w:rsid w:val="00FB288C"/>
    <w:rsid w:val="00FB3110"/>
    <w:rsid w:val="00FB3237"/>
    <w:rsid w:val="00FB3A4C"/>
    <w:rsid w:val="00FB3DE5"/>
    <w:rsid w:val="00FB40E8"/>
    <w:rsid w:val="00FB502C"/>
    <w:rsid w:val="00FB517E"/>
    <w:rsid w:val="00FB58B6"/>
    <w:rsid w:val="00FB7904"/>
    <w:rsid w:val="00FB7C02"/>
    <w:rsid w:val="00FB7D5D"/>
    <w:rsid w:val="00FC05D4"/>
    <w:rsid w:val="00FC06D7"/>
    <w:rsid w:val="00FC0A5B"/>
    <w:rsid w:val="00FC0AAF"/>
    <w:rsid w:val="00FC1318"/>
    <w:rsid w:val="00FC16B5"/>
    <w:rsid w:val="00FC2430"/>
    <w:rsid w:val="00FC2A71"/>
    <w:rsid w:val="00FC2EE5"/>
    <w:rsid w:val="00FC331F"/>
    <w:rsid w:val="00FC3639"/>
    <w:rsid w:val="00FC363D"/>
    <w:rsid w:val="00FC3982"/>
    <w:rsid w:val="00FC3A00"/>
    <w:rsid w:val="00FC3A39"/>
    <w:rsid w:val="00FC4B62"/>
    <w:rsid w:val="00FC4D7F"/>
    <w:rsid w:val="00FC4F57"/>
    <w:rsid w:val="00FC4FB3"/>
    <w:rsid w:val="00FC51CD"/>
    <w:rsid w:val="00FC51DE"/>
    <w:rsid w:val="00FC56FE"/>
    <w:rsid w:val="00FC58B1"/>
    <w:rsid w:val="00FC58E3"/>
    <w:rsid w:val="00FC5B48"/>
    <w:rsid w:val="00FC604E"/>
    <w:rsid w:val="00FC6792"/>
    <w:rsid w:val="00FC69AB"/>
    <w:rsid w:val="00FC70C4"/>
    <w:rsid w:val="00FC7391"/>
    <w:rsid w:val="00FC74AE"/>
    <w:rsid w:val="00FC79F6"/>
    <w:rsid w:val="00FC7D23"/>
    <w:rsid w:val="00FC7D50"/>
    <w:rsid w:val="00FD1618"/>
    <w:rsid w:val="00FD1871"/>
    <w:rsid w:val="00FD1AF3"/>
    <w:rsid w:val="00FD1B9B"/>
    <w:rsid w:val="00FD2394"/>
    <w:rsid w:val="00FD2830"/>
    <w:rsid w:val="00FD3BA6"/>
    <w:rsid w:val="00FD5ED5"/>
    <w:rsid w:val="00FD62C9"/>
    <w:rsid w:val="00FD65C3"/>
    <w:rsid w:val="00FD6675"/>
    <w:rsid w:val="00FD6953"/>
    <w:rsid w:val="00FD6E28"/>
    <w:rsid w:val="00FD6F46"/>
    <w:rsid w:val="00FD7A79"/>
    <w:rsid w:val="00FD7F07"/>
    <w:rsid w:val="00FD7F97"/>
    <w:rsid w:val="00FE0105"/>
    <w:rsid w:val="00FE01E9"/>
    <w:rsid w:val="00FE0942"/>
    <w:rsid w:val="00FE11FA"/>
    <w:rsid w:val="00FE13D3"/>
    <w:rsid w:val="00FE1EF6"/>
    <w:rsid w:val="00FE1F70"/>
    <w:rsid w:val="00FE27A3"/>
    <w:rsid w:val="00FE2952"/>
    <w:rsid w:val="00FE296D"/>
    <w:rsid w:val="00FE30E1"/>
    <w:rsid w:val="00FE3FD8"/>
    <w:rsid w:val="00FE45F1"/>
    <w:rsid w:val="00FE4A83"/>
    <w:rsid w:val="00FE5291"/>
    <w:rsid w:val="00FE52DC"/>
    <w:rsid w:val="00FE5802"/>
    <w:rsid w:val="00FE5C18"/>
    <w:rsid w:val="00FE5CDB"/>
    <w:rsid w:val="00FE6452"/>
    <w:rsid w:val="00FE6B31"/>
    <w:rsid w:val="00FE7774"/>
    <w:rsid w:val="00FE7E3F"/>
    <w:rsid w:val="00FF066A"/>
    <w:rsid w:val="00FF09B5"/>
    <w:rsid w:val="00FF0AFF"/>
    <w:rsid w:val="00FF0C52"/>
    <w:rsid w:val="00FF0C5B"/>
    <w:rsid w:val="00FF179A"/>
    <w:rsid w:val="00FF1C53"/>
    <w:rsid w:val="00FF1CFA"/>
    <w:rsid w:val="00FF1F8F"/>
    <w:rsid w:val="00FF22FD"/>
    <w:rsid w:val="00FF29F9"/>
    <w:rsid w:val="00FF2AB0"/>
    <w:rsid w:val="00FF3D29"/>
    <w:rsid w:val="00FF400B"/>
    <w:rsid w:val="00FF403E"/>
    <w:rsid w:val="00FF4528"/>
    <w:rsid w:val="00FF45DE"/>
    <w:rsid w:val="00FF4CAA"/>
    <w:rsid w:val="00FF53AA"/>
    <w:rsid w:val="00FF5E79"/>
    <w:rsid w:val="00FF6044"/>
    <w:rsid w:val="00FF6378"/>
    <w:rsid w:val="00FF6D58"/>
    <w:rsid w:val="00FF6D89"/>
    <w:rsid w:val="00FF6DAA"/>
    <w:rsid w:val="00FF6F6B"/>
    <w:rsid w:val="00FF71FF"/>
    <w:rsid w:val="00FF7B59"/>
    <w:rsid w:val="00FF7B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6CBD3"/>
  <w15:docId w15:val="{D2485D43-B7D7-4834-AA5C-09088BD4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46"/>
    <w:rPr>
      <w:sz w:val="24"/>
    </w:rPr>
  </w:style>
  <w:style w:type="paragraph" w:styleId="Titre1">
    <w:name w:val="heading 1"/>
    <w:aliases w:val="Document Header1"/>
    <w:basedOn w:val="Normal"/>
    <w:next w:val="Normal"/>
    <w:link w:val="Titre1Car"/>
    <w:uiPriority w:val="9"/>
    <w:qFormat/>
    <w:rsid w:val="00573A46"/>
    <w:pPr>
      <w:jc w:val="center"/>
      <w:outlineLvl w:val="0"/>
    </w:pPr>
    <w:rPr>
      <w:b/>
      <w:sz w:val="36"/>
    </w:rPr>
  </w:style>
  <w:style w:type="paragraph" w:styleId="Titre2">
    <w:name w:val="heading 2"/>
    <w:aliases w:val="Title Header2,Section-Title"/>
    <w:basedOn w:val="Normal"/>
    <w:next w:val="Normal"/>
    <w:link w:val="Titre2Car"/>
    <w:qFormat/>
    <w:rsid w:val="00573A46"/>
    <w:pPr>
      <w:jc w:val="center"/>
      <w:outlineLvl w:val="1"/>
    </w:pPr>
    <w:rPr>
      <w:b/>
      <w:sz w:val="28"/>
    </w:rPr>
  </w:style>
  <w:style w:type="paragraph" w:styleId="Titre3">
    <w:name w:val="heading 3"/>
    <w:aliases w:val="Section Header3"/>
    <w:basedOn w:val="Normal"/>
    <w:next w:val="Normal"/>
    <w:link w:val="Titre3Car"/>
    <w:uiPriority w:val="9"/>
    <w:qFormat/>
    <w:rsid w:val="00573A46"/>
    <w:pPr>
      <w:tabs>
        <w:tab w:val="left" w:pos="864"/>
      </w:tabs>
      <w:ind w:left="864" w:hanging="432"/>
      <w:outlineLvl w:val="2"/>
    </w:pPr>
    <w:rPr>
      <w:lang w:val="en-US"/>
    </w:rPr>
  </w:style>
  <w:style w:type="paragraph" w:styleId="Titre4">
    <w:name w:val="heading 4"/>
    <w:aliases w:val="Sub-Clause Sub-paragraph,ClauseSubSub_No&amp;Name, Sub-Clause Sub-paragraph"/>
    <w:basedOn w:val="Normal"/>
    <w:next w:val="Normal"/>
    <w:link w:val="Titre4Car"/>
    <w:qFormat/>
    <w:rsid w:val="00573A46"/>
    <w:pPr>
      <w:numPr>
        <w:ilvl w:val="3"/>
        <w:numId w:val="1"/>
      </w:numPr>
      <w:tabs>
        <w:tab w:val="left" w:pos="1512"/>
      </w:tabs>
      <w:outlineLvl w:val="3"/>
    </w:pPr>
    <w:rPr>
      <w:lang w:val="en-US"/>
    </w:rPr>
  </w:style>
  <w:style w:type="paragraph" w:styleId="Titre5">
    <w:name w:val="heading 5"/>
    <w:basedOn w:val="Normal"/>
    <w:next w:val="Normal"/>
    <w:link w:val="Titre5Car"/>
    <w:uiPriority w:val="9"/>
    <w:qFormat/>
    <w:rsid w:val="00573A46"/>
    <w:pPr>
      <w:spacing w:before="240" w:after="60"/>
      <w:jc w:val="center"/>
      <w:outlineLvl w:val="4"/>
    </w:pPr>
    <w:rPr>
      <w:b/>
      <w:sz w:val="28"/>
      <w:lang w:val="es-ES_tradnl"/>
    </w:rPr>
  </w:style>
  <w:style w:type="paragraph" w:styleId="Titre6">
    <w:name w:val="heading 6"/>
    <w:basedOn w:val="Normal"/>
    <w:next w:val="Normal"/>
    <w:link w:val="Titre6Car"/>
    <w:qFormat/>
    <w:rsid w:val="00573A46"/>
    <w:pPr>
      <w:numPr>
        <w:ilvl w:val="5"/>
        <w:numId w:val="1"/>
      </w:numPr>
      <w:tabs>
        <w:tab w:val="left" w:pos="1152"/>
      </w:tabs>
      <w:spacing w:before="240" w:after="60"/>
      <w:outlineLvl w:val="5"/>
    </w:pPr>
    <w:rPr>
      <w:i/>
      <w:sz w:val="22"/>
      <w:lang w:val="es-ES_tradnl"/>
    </w:rPr>
  </w:style>
  <w:style w:type="paragraph" w:styleId="Titre7">
    <w:name w:val="heading 7"/>
    <w:basedOn w:val="Normal"/>
    <w:next w:val="Normal"/>
    <w:link w:val="Titre7Car"/>
    <w:qFormat/>
    <w:rsid w:val="00573A46"/>
    <w:pPr>
      <w:numPr>
        <w:ilvl w:val="6"/>
        <w:numId w:val="1"/>
      </w:numPr>
      <w:tabs>
        <w:tab w:val="left" w:pos="1296"/>
      </w:tabs>
      <w:spacing w:before="240" w:after="60"/>
      <w:outlineLvl w:val="6"/>
    </w:pPr>
    <w:rPr>
      <w:rFonts w:ascii="Arial" w:hAnsi="Arial"/>
      <w:sz w:val="20"/>
      <w:lang w:val="es-ES_tradnl"/>
    </w:rPr>
  </w:style>
  <w:style w:type="paragraph" w:styleId="Titre8">
    <w:name w:val="heading 8"/>
    <w:basedOn w:val="Normal"/>
    <w:next w:val="Normal"/>
    <w:link w:val="Titre8Car"/>
    <w:qFormat/>
    <w:rsid w:val="00573A46"/>
    <w:pPr>
      <w:numPr>
        <w:ilvl w:val="7"/>
        <w:numId w:val="1"/>
      </w:numPr>
      <w:tabs>
        <w:tab w:val="left" w:pos="1440"/>
      </w:tabs>
      <w:spacing w:before="240" w:after="60"/>
      <w:outlineLvl w:val="7"/>
    </w:pPr>
    <w:rPr>
      <w:rFonts w:ascii="Arial" w:hAnsi="Arial"/>
      <w:i/>
      <w:sz w:val="20"/>
      <w:lang w:val="es-ES_tradnl"/>
    </w:rPr>
  </w:style>
  <w:style w:type="paragraph" w:styleId="Titre9">
    <w:name w:val="heading 9"/>
    <w:basedOn w:val="Normal"/>
    <w:next w:val="Normal"/>
    <w:link w:val="Titre9Car"/>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6469DC"/>
    <w:rPr>
      <w:rFonts w:ascii="Cambria" w:eastAsia="Times New Roman" w:hAnsi="Cambria" w:cs="Times New Roman"/>
      <w:b/>
      <w:bCs/>
      <w:kern w:val="32"/>
      <w:sz w:val="32"/>
      <w:szCs w:val="32"/>
    </w:rPr>
  </w:style>
  <w:style w:type="character" w:customStyle="1" w:styleId="Titre2Car">
    <w:name w:val="Titre 2 Car"/>
    <w:aliases w:val="Title Header2 Car,Section-Title Car"/>
    <w:basedOn w:val="Policepardfaut"/>
    <w:link w:val="Titre2"/>
    <w:uiPriority w:val="9"/>
    <w:semiHidden/>
    <w:rsid w:val="006469DC"/>
    <w:rPr>
      <w:rFonts w:ascii="Cambria" w:eastAsia="Times New Roman" w:hAnsi="Cambria" w:cs="Times New Roman"/>
      <w:b/>
      <w:bCs/>
      <w:i/>
      <w:iCs/>
      <w:sz w:val="28"/>
      <w:szCs w:val="28"/>
    </w:rPr>
  </w:style>
  <w:style w:type="character" w:customStyle="1" w:styleId="Titre3Car">
    <w:name w:val="Titre 3 Car"/>
    <w:aliases w:val="Section Header3 Car"/>
    <w:basedOn w:val="Policepardfaut"/>
    <w:link w:val="Titre3"/>
    <w:uiPriority w:val="9"/>
    <w:semiHidden/>
    <w:rsid w:val="006469DC"/>
    <w:rPr>
      <w:rFonts w:ascii="Cambria" w:eastAsia="Times New Roman" w:hAnsi="Cambria" w:cs="Times New Roman"/>
      <w:b/>
      <w:bCs/>
      <w:sz w:val="26"/>
      <w:szCs w:val="26"/>
    </w:rPr>
  </w:style>
  <w:style w:type="character" w:customStyle="1" w:styleId="Titre4Car">
    <w:name w:val="Titre 4 Car"/>
    <w:aliases w:val="Sub-Clause Sub-paragraph Car,ClauseSubSub_No&amp;Name Car, Sub-Clause Sub-paragraph Car"/>
    <w:basedOn w:val="Policepardfaut"/>
    <w:link w:val="Titre4"/>
    <w:rsid w:val="006469DC"/>
    <w:rPr>
      <w:sz w:val="24"/>
      <w:lang w:val="en-US"/>
    </w:rPr>
  </w:style>
  <w:style w:type="character" w:customStyle="1" w:styleId="Titre5Car">
    <w:name w:val="Titre 5 Car"/>
    <w:basedOn w:val="Policepardfaut"/>
    <w:link w:val="Titre5"/>
    <w:uiPriority w:val="9"/>
    <w:semiHidden/>
    <w:rsid w:val="006469DC"/>
    <w:rPr>
      <w:rFonts w:ascii="Calibri" w:eastAsia="Times New Roman" w:hAnsi="Calibri" w:cs="Times New Roman"/>
      <w:b/>
      <w:bCs/>
      <w:i/>
      <w:iCs/>
      <w:sz w:val="26"/>
      <w:szCs w:val="26"/>
    </w:rPr>
  </w:style>
  <w:style w:type="character" w:customStyle="1" w:styleId="Titre6Car">
    <w:name w:val="Titre 6 Car"/>
    <w:basedOn w:val="Policepardfaut"/>
    <w:link w:val="Titre6"/>
    <w:rsid w:val="006469DC"/>
    <w:rPr>
      <w:i/>
      <w:sz w:val="22"/>
      <w:lang w:val="es-ES_tradnl"/>
    </w:rPr>
  </w:style>
  <w:style w:type="character" w:customStyle="1" w:styleId="Titre7Car">
    <w:name w:val="Titre 7 Car"/>
    <w:basedOn w:val="Policepardfaut"/>
    <w:link w:val="Titre7"/>
    <w:rsid w:val="006469DC"/>
    <w:rPr>
      <w:rFonts w:ascii="Arial" w:hAnsi="Arial"/>
      <w:lang w:val="es-ES_tradnl"/>
    </w:rPr>
  </w:style>
  <w:style w:type="character" w:customStyle="1" w:styleId="Titre8Car">
    <w:name w:val="Titre 8 Car"/>
    <w:basedOn w:val="Policepardfaut"/>
    <w:link w:val="Titre8"/>
    <w:rsid w:val="006469DC"/>
    <w:rPr>
      <w:rFonts w:ascii="Arial" w:hAnsi="Arial"/>
      <w:i/>
      <w:lang w:val="es-ES_tradnl"/>
    </w:rPr>
  </w:style>
  <w:style w:type="character" w:customStyle="1" w:styleId="Titre9Car">
    <w:name w:val="Titre 9 Car"/>
    <w:basedOn w:val="Policepardfaut"/>
    <w:link w:val="Titre9"/>
    <w:rsid w:val="006469DC"/>
    <w:rPr>
      <w:rFonts w:ascii="Arial" w:hAnsi="Arial"/>
      <w:b/>
      <w:i/>
      <w:sz w:val="18"/>
      <w:lang w:val="es-ES_tradnl"/>
    </w:rPr>
  </w:style>
  <w:style w:type="character" w:customStyle="1" w:styleId="a1">
    <w:name w:val="a1"/>
    <w:basedOn w:val="Policepardfaut"/>
    <w:rsid w:val="00573A46"/>
    <w:rPr>
      <w:rFonts w:ascii="Courier" w:hAnsi="Courier" w:cs="Times New Roman"/>
      <w:sz w:val="20"/>
      <w:lang w:val="en-US"/>
    </w:rPr>
  </w:style>
  <w:style w:type="paragraph" w:styleId="TM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M2">
    <w:name w:val="toc 2"/>
    <w:basedOn w:val="Normal"/>
    <w:next w:val="Normal"/>
    <w:uiPriority w:val="39"/>
    <w:rsid w:val="008718E0"/>
    <w:pPr>
      <w:tabs>
        <w:tab w:val="right" w:leader="dot" w:pos="9000"/>
      </w:tabs>
      <w:spacing w:after="0"/>
      <w:ind w:left="1440" w:right="720" w:hanging="720"/>
      <w:jc w:val="left"/>
    </w:pPr>
  </w:style>
  <w:style w:type="paragraph" w:styleId="TM3">
    <w:name w:val="toc 3"/>
    <w:basedOn w:val="Normal"/>
    <w:next w:val="Normal"/>
    <w:uiPriority w:val="39"/>
    <w:rsid w:val="00573A46"/>
    <w:pPr>
      <w:tabs>
        <w:tab w:val="left" w:leader="dot" w:pos="9000"/>
      </w:tabs>
      <w:ind w:left="2160" w:right="720" w:hanging="720"/>
      <w:jc w:val="left"/>
    </w:pPr>
  </w:style>
  <w:style w:type="paragraph" w:styleId="TM4">
    <w:name w:val="toc 4"/>
    <w:basedOn w:val="Normal"/>
    <w:next w:val="Normal"/>
    <w:uiPriority w:val="39"/>
    <w:semiHidden/>
    <w:rsid w:val="00573A46"/>
    <w:pPr>
      <w:tabs>
        <w:tab w:val="left" w:leader="dot" w:pos="8640"/>
        <w:tab w:val="right" w:pos="9000"/>
      </w:tabs>
      <w:ind w:left="2880" w:right="720" w:hanging="720"/>
    </w:pPr>
  </w:style>
  <w:style w:type="paragraph" w:styleId="TM5">
    <w:name w:val="toc 5"/>
    <w:basedOn w:val="Normal"/>
    <w:next w:val="Normal"/>
    <w:uiPriority w:val="39"/>
    <w:semiHidden/>
    <w:rsid w:val="00573A46"/>
    <w:pPr>
      <w:tabs>
        <w:tab w:val="left" w:leader="dot" w:pos="8640"/>
        <w:tab w:val="right" w:pos="9000"/>
      </w:tabs>
      <w:ind w:left="3600" w:right="720" w:hanging="720"/>
    </w:pPr>
  </w:style>
  <w:style w:type="paragraph" w:styleId="TM6">
    <w:name w:val="toc 6"/>
    <w:basedOn w:val="Normal"/>
    <w:next w:val="Normal"/>
    <w:uiPriority w:val="39"/>
    <w:semiHidden/>
    <w:rsid w:val="00573A46"/>
    <w:pPr>
      <w:tabs>
        <w:tab w:val="left" w:pos="8640"/>
        <w:tab w:val="right" w:pos="9000"/>
      </w:tabs>
      <w:ind w:left="720" w:hanging="720"/>
    </w:pPr>
  </w:style>
  <w:style w:type="paragraph" w:styleId="TM7">
    <w:name w:val="toc 7"/>
    <w:basedOn w:val="Normal"/>
    <w:next w:val="Normal"/>
    <w:uiPriority w:val="39"/>
    <w:semiHidden/>
    <w:rsid w:val="00573A46"/>
    <w:pPr>
      <w:ind w:left="720" w:hanging="720"/>
    </w:pPr>
  </w:style>
  <w:style w:type="paragraph" w:styleId="TM8">
    <w:name w:val="toc 8"/>
    <w:basedOn w:val="Normal"/>
    <w:next w:val="Normal"/>
    <w:uiPriority w:val="39"/>
    <w:semiHidden/>
    <w:rsid w:val="00573A46"/>
    <w:pPr>
      <w:tabs>
        <w:tab w:val="left" w:pos="8640"/>
        <w:tab w:val="right" w:pos="9000"/>
      </w:tabs>
      <w:ind w:left="720" w:hanging="720"/>
    </w:pPr>
  </w:style>
  <w:style w:type="paragraph" w:styleId="TM9">
    <w:name w:val="toc 9"/>
    <w:basedOn w:val="Normal"/>
    <w:next w:val="Normal"/>
    <w:uiPriority w:val="39"/>
    <w:semiHidden/>
    <w:rsid w:val="00573A46"/>
    <w:pPr>
      <w:tabs>
        <w:tab w:val="left" w:leader="dot" w:pos="8640"/>
        <w:tab w:val="right" w:pos="9000"/>
      </w:tabs>
      <w:ind w:left="720" w:hanging="720"/>
    </w:pPr>
  </w:style>
  <w:style w:type="paragraph" w:styleId="Index1">
    <w:name w:val="index 1"/>
    <w:basedOn w:val="Normal"/>
    <w:next w:val="Normal"/>
    <w:uiPriority w:val="99"/>
    <w:semiHidden/>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itreTR">
    <w:name w:val="toa heading"/>
    <w:basedOn w:val="Normal"/>
    <w:next w:val="Normal"/>
    <w:semiHidden/>
    <w:rsid w:val="00573A46"/>
    <w:pPr>
      <w:tabs>
        <w:tab w:val="left" w:pos="9000"/>
        <w:tab w:val="right" w:pos="9360"/>
      </w:tabs>
    </w:pPr>
  </w:style>
  <w:style w:type="paragraph" w:styleId="Lgende">
    <w:name w:val="caption"/>
    <w:basedOn w:val="Normal"/>
    <w:next w:val="Normal"/>
    <w:qFormat/>
    <w:rsid w:val="00573A46"/>
  </w:style>
  <w:style w:type="character" w:customStyle="1" w:styleId="EquationCaption">
    <w:name w:val="_Equation Caption"/>
    <w:rsid w:val="00573A46"/>
  </w:style>
  <w:style w:type="character" w:styleId="Appeldenotedefin">
    <w:name w:val="endnote reference"/>
    <w:basedOn w:val="Policepardfaut"/>
    <w:uiPriority w:val="99"/>
    <w:semiHidden/>
    <w:rsid w:val="00573A46"/>
    <w:rPr>
      <w:rFonts w:cs="Times New Roman"/>
      <w:vertAlign w:val="superscript"/>
    </w:rPr>
  </w:style>
  <w:style w:type="character" w:styleId="Appelnotedebasdep">
    <w:name w:val="footnote reference"/>
    <w:aliases w:val="callout"/>
    <w:basedOn w:val="Policepardfaut"/>
    <w:uiPriority w:val="99"/>
    <w:rsid w:val="00573A46"/>
    <w:rPr>
      <w:rFonts w:cs="Times New Roman"/>
      <w:vertAlign w:val="superscript"/>
    </w:rPr>
  </w:style>
  <w:style w:type="paragraph" w:styleId="En-tte">
    <w:name w:val="header"/>
    <w:basedOn w:val="Normal"/>
    <w:link w:val="En-tteCar"/>
    <w:uiPriority w:val="99"/>
    <w:rsid w:val="00573A46"/>
    <w:pPr>
      <w:jc w:val="left"/>
    </w:pPr>
    <w:rPr>
      <w:sz w:val="20"/>
    </w:rPr>
  </w:style>
  <w:style w:type="character" w:customStyle="1" w:styleId="En-tteCar">
    <w:name w:val="En-tête Car"/>
    <w:basedOn w:val="Policepardfaut"/>
    <w:link w:val="En-tte"/>
    <w:uiPriority w:val="99"/>
    <w:rsid w:val="006469DC"/>
    <w:rPr>
      <w:sz w:val="24"/>
    </w:rPr>
  </w:style>
  <w:style w:type="paragraph" w:styleId="Pieddepage">
    <w:name w:val="footer"/>
    <w:basedOn w:val="Normal"/>
    <w:link w:val="PieddepageCar"/>
    <w:rsid w:val="00573A46"/>
    <w:pPr>
      <w:jc w:val="left"/>
    </w:pPr>
    <w:rPr>
      <w:sz w:val="20"/>
    </w:rPr>
  </w:style>
  <w:style w:type="character" w:customStyle="1" w:styleId="PieddepageCar">
    <w:name w:val="Pied de page Car"/>
    <w:basedOn w:val="Policepardfaut"/>
    <w:link w:val="Pieddepage"/>
    <w:uiPriority w:val="99"/>
    <w:rsid w:val="006469DC"/>
    <w:rPr>
      <w:sz w:val="24"/>
    </w:rPr>
  </w:style>
  <w:style w:type="character" w:styleId="Numrodepage">
    <w:name w:val="page number"/>
    <w:basedOn w:val="Policepardfaut"/>
    <w:uiPriority w:val="99"/>
    <w:rsid w:val="00573A46"/>
    <w:rPr>
      <w:rFonts w:cs="Times New Roman"/>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116CCD"/>
    <w:pPr>
      <w:spacing w:after="120"/>
      <w:ind w:left="360" w:hanging="360"/>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paragraph" w:customStyle="1" w:styleId="Head41">
    <w:name w:val="Head 4.1"/>
    <w:basedOn w:val="Normal"/>
    <w:link w:val="Head41Car"/>
    <w:rsid w:val="00573A46"/>
    <w:pPr>
      <w:jc w:val="center"/>
    </w:pPr>
    <w:rPr>
      <w:b/>
      <w:sz w:val="28"/>
    </w:rPr>
  </w:style>
  <w:style w:type="paragraph" w:customStyle="1" w:styleId="Head42">
    <w:name w:val="Head 4.2"/>
    <w:basedOn w:val="Normal"/>
    <w:link w:val="Head42Car"/>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Lienhypertexte">
    <w:name w:val="Hyperlink"/>
    <w:basedOn w:val="Policepardfau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re">
    <w:name w:val="Title"/>
    <w:basedOn w:val="Normal"/>
    <w:link w:val="TitreCar"/>
    <w:qFormat/>
    <w:rsid w:val="00573A46"/>
    <w:pPr>
      <w:jc w:val="center"/>
    </w:pPr>
    <w:rPr>
      <w:b/>
      <w:sz w:val="48"/>
      <w:lang w:val="es-ES_tradnl"/>
    </w:rPr>
  </w:style>
  <w:style w:type="character" w:customStyle="1" w:styleId="TitreCar">
    <w:name w:val="Titre Car"/>
    <w:basedOn w:val="Policepardfaut"/>
    <w:link w:val="Titre"/>
    <w:rsid w:val="006469DC"/>
    <w:rPr>
      <w:rFonts w:ascii="Cambria" w:eastAsia="Times New Roman" w:hAnsi="Cambria" w:cs="Times New Roman"/>
      <w:b/>
      <w:bCs/>
      <w:kern w:val="28"/>
      <w:sz w:val="32"/>
      <w:szCs w:val="32"/>
    </w:rPr>
  </w:style>
  <w:style w:type="paragraph" w:customStyle="1" w:styleId="Subtitle2">
    <w:name w:val="Subtitle 2"/>
    <w:basedOn w:val="Pieddepage"/>
    <w:rsid w:val="00573A46"/>
    <w:pPr>
      <w:spacing w:before="120"/>
      <w:jc w:val="center"/>
    </w:pPr>
    <w:rPr>
      <w:b/>
      <w:sz w:val="32"/>
    </w:rPr>
  </w:style>
  <w:style w:type="paragraph" w:styleId="Liste">
    <w:name w:val="List"/>
    <w:aliases w:val="1. List"/>
    <w:basedOn w:val="Normal"/>
    <w:uiPriority w:val="99"/>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paragraph" w:customStyle="1" w:styleId="SectionVIIHeader2">
    <w:name w:val="Section VII Header2"/>
    <w:basedOn w:val="Titre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paragraph" w:customStyle="1" w:styleId="SectionXHeader3">
    <w:name w:val="Section X Header 3"/>
    <w:basedOn w:val="Titre1"/>
    <w:rsid w:val="00573A46"/>
    <w:pPr>
      <w:outlineLvl w:val="9"/>
    </w:pPr>
    <w:rPr>
      <w:sz w:val="40"/>
    </w:rPr>
  </w:style>
  <w:style w:type="paragraph" w:styleId="Sous-titre">
    <w:name w:val="Subtitle"/>
    <w:basedOn w:val="Normal"/>
    <w:link w:val="Sous-titreCar"/>
    <w:qFormat/>
    <w:rsid w:val="00573A46"/>
    <w:pPr>
      <w:jc w:val="center"/>
    </w:pPr>
    <w:rPr>
      <w:b/>
      <w:sz w:val="44"/>
      <w:lang w:val="es-ES_tradnl"/>
    </w:rPr>
  </w:style>
  <w:style w:type="character" w:customStyle="1" w:styleId="Sous-titreCar">
    <w:name w:val="Sous-titre Car"/>
    <w:basedOn w:val="Policepardfaut"/>
    <w:link w:val="Sous-titre"/>
    <w:rsid w:val="006469DC"/>
    <w:rPr>
      <w:rFonts w:ascii="Cambria" w:eastAsia="Times New Roman" w:hAnsi="Cambria" w:cs="Times New Roman"/>
      <w:sz w:val="24"/>
      <w:szCs w:val="24"/>
    </w:rPr>
  </w:style>
  <w:style w:type="paragraph" w:customStyle="1" w:styleId="Header2-SubClauses">
    <w:name w:val="Header 2 - SubClauses"/>
    <w:basedOn w:val="Normal"/>
    <w:link w:val="Header2-SubClausesCar"/>
    <w:rsid w:val="00573A46"/>
    <w:pPr>
      <w:tabs>
        <w:tab w:val="left" w:pos="619"/>
      </w:tabs>
    </w:pPr>
    <w:rPr>
      <w:lang w:val="es-ES_tradnl"/>
    </w:rPr>
  </w:style>
  <w:style w:type="paragraph" w:styleId="Retraitcorpsdetexte3">
    <w:name w:val="Body Text Indent 3"/>
    <w:basedOn w:val="Normal"/>
    <w:link w:val="Retraitcorpsdetexte3Car"/>
    <w:uiPriority w:val="99"/>
    <w:rsid w:val="00573A46"/>
    <w:pPr>
      <w:spacing w:before="240"/>
    </w:pPr>
    <w:rPr>
      <w:lang w:val="en-US"/>
    </w:rPr>
  </w:style>
  <w:style w:type="character" w:customStyle="1" w:styleId="Retraitcorpsdetexte3Car">
    <w:name w:val="Retrait corps de texte 3 Car"/>
    <w:basedOn w:val="Policepardfaut"/>
    <w:link w:val="Retraitcorpsdetexte3"/>
    <w:uiPriority w:val="99"/>
    <w:semiHidden/>
    <w:rsid w:val="006469DC"/>
    <w:rPr>
      <w:sz w:val="16"/>
      <w:szCs w:val="16"/>
    </w:rPr>
  </w:style>
  <w:style w:type="paragraph" w:styleId="Retraitcorpsdetexte2">
    <w:name w:val="Body Text Indent 2"/>
    <w:basedOn w:val="Normal"/>
    <w:link w:val="Retraitcorpsdetexte2Car"/>
    <w:uiPriority w:val="99"/>
    <w:rsid w:val="00573A46"/>
    <w:pPr>
      <w:ind w:left="360" w:firstLine="360"/>
    </w:pPr>
    <w:rPr>
      <w:lang w:val="es-ES_tradnl"/>
    </w:rPr>
  </w:style>
  <w:style w:type="character" w:customStyle="1" w:styleId="Retraitcorpsdetexte2Car">
    <w:name w:val="Retrait corps de texte 2 Car"/>
    <w:basedOn w:val="Policepardfaut"/>
    <w:link w:val="Retraitcorpsdetexte2"/>
    <w:uiPriority w:val="99"/>
    <w:semiHidden/>
    <w:rsid w:val="006469DC"/>
    <w:rPr>
      <w:sz w:val="24"/>
    </w:rPr>
  </w:style>
  <w:style w:type="paragraph" w:styleId="Corpsdetexte2">
    <w:name w:val="Body Text 2"/>
    <w:basedOn w:val="Normal"/>
    <w:link w:val="Corpsdetexte2Car"/>
    <w:uiPriority w:val="99"/>
    <w:rsid w:val="00573A46"/>
    <w:pPr>
      <w:ind w:left="720"/>
    </w:pPr>
    <w:rPr>
      <w:lang w:val="es-ES_tradnl"/>
    </w:rPr>
  </w:style>
  <w:style w:type="character" w:customStyle="1" w:styleId="Corpsdetexte2Car">
    <w:name w:val="Corps de texte 2 Car"/>
    <w:basedOn w:val="Policepardfaut"/>
    <w:link w:val="Corpsdetexte2"/>
    <w:uiPriority w:val="99"/>
    <w:semiHidden/>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paragraph" w:customStyle="1" w:styleId="BankNormal">
    <w:name w:val="BankNormal"/>
    <w:basedOn w:val="Normal"/>
    <w:rsid w:val="00573A46"/>
    <w:pPr>
      <w:spacing w:after="240"/>
      <w:jc w:val="left"/>
    </w:pPr>
    <w:rPr>
      <w:lang w:val="en-US"/>
    </w:rPr>
  </w:style>
  <w:style w:type="paragraph" w:styleId="Corpsdetexte">
    <w:name w:val="Body Text"/>
    <w:basedOn w:val="Normal"/>
    <w:link w:val="CorpsdetexteCar"/>
    <w:uiPriority w:val="99"/>
    <w:rsid w:val="00573A46"/>
    <w:rPr>
      <w:lang w:val="es-ES_tradnl"/>
    </w:rPr>
  </w:style>
  <w:style w:type="character" w:customStyle="1" w:styleId="CorpsdetexteCar">
    <w:name w:val="Corps de texte Car"/>
    <w:basedOn w:val="Policepardfaut"/>
    <w:link w:val="Corpsdetexte"/>
    <w:uiPriority w:val="99"/>
    <w:rsid w:val="006469DC"/>
    <w:rPr>
      <w:sz w:val="24"/>
    </w:rPr>
  </w:style>
  <w:style w:type="paragraph" w:customStyle="1" w:styleId="TOCNumber1">
    <w:name w:val="TOC Number1"/>
    <w:basedOn w:val="Titre4"/>
    <w:rsid w:val="00573A46"/>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uiPriority w:val="99"/>
    <w:rsid w:val="00573A46"/>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semiHidden/>
    <w:rsid w:val="006469DC"/>
    <w:rPr>
      <w:sz w:val="16"/>
      <w:szCs w:val="16"/>
    </w:rPr>
  </w:style>
  <w:style w:type="paragraph" w:styleId="Explorateurdedocuments">
    <w:name w:val="Document Map"/>
    <w:basedOn w:val="Normal"/>
    <w:link w:val="ExplorateurdedocumentsCar"/>
    <w:uiPriority w:val="99"/>
    <w:rsid w:val="00573A46"/>
    <w:pPr>
      <w:shd w:val="clear" w:color="auto" w:fill="000080"/>
      <w:jc w:val="left"/>
    </w:pPr>
    <w:rPr>
      <w:rFonts w:ascii="Tahoma" w:hAnsi="Tahoma"/>
    </w:rPr>
  </w:style>
  <w:style w:type="character" w:customStyle="1" w:styleId="ExplorateurdedocumentsCar">
    <w:name w:val="Explorateur de documents Car"/>
    <w:basedOn w:val="Policepardfaut"/>
    <w:link w:val="Explorateurdedocuments"/>
    <w:uiPriority w:val="99"/>
    <w:semiHidden/>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Textedebulles">
    <w:name w:val="Balloon Text"/>
    <w:basedOn w:val="Normal"/>
    <w:link w:val="TextedebullesCar"/>
    <w:rsid w:val="00573A46"/>
    <w:pPr>
      <w:jc w:val="left"/>
    </w:pPr>
    <w:rPr>
      <w:rFonts w:ascii="Tahoma" w:hAnsi="Tahoma"/>
      <w:sz w:val="16"/>
    </w:rPr>
  </w:style>
  <w:style w:type="character" w:customStyle="1" w:styleId="TextedebullesCar">
    <w:name w:val="Texte de bulles Car"/>
    <w:basedOn w:val="Policepardfaut"/>
    <w:link w:val="Textedebulles"/>
    <w:uiPriority w:val="99"/>
    <w:semiHidden/>
    <w:rsid w:val="006469DC"/>
    <w:rPr>
      <w:sz w:val="0"/>
      <w:szCs w:val="0"/>
    </w:rPr>
  </w:style>
  <w:style w:type="character" w:customStyle="1" w:styleId="Table">
    <w:name w:val="Table"/>
    <w:basedOn w:val="Policepardfaut"/>
    <w:rsid w:val="00573A46"/>
    <w:rPr>
      <w:rFonts w:ascii="Arial" w:hAnsi="Arial" w:cs="Times New Roman"/>
      <w:sz w:val="20"/>
    </w:rPr>
  </w:style>
  <w:style w:type="paragraph" w:customStyle="1" w:styleId="Head2">
    <w:name w:val="Head 2"/>
    <w:basedOn w:val="Titre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Titre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uiPriority w:val="3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paragraph" w:styleId="Retraitcorpsdetexte">
    <w:name w:val="Body Text Indent"/>
    <w:basedOn w:val="Normal"/>
    <w:link w:val="RetraitcorpsdetexteCar"/>
    <w:rsid w:val="00663ED0"/>
    <w:pPr>
      <w:ind w:left="720"/>
    </w:pPr>
    <w:rPr>
      <w:lang w:val="es-ES_tradnl"/>
    </w:rPr>
  </w:style>
  <w:style w:type="character" w:customStyle="1" w:styleId="RetraitcorpsdetexteCar">
    <w:name w:val="Retrait corps de texte Car"/>
    <w:basedOn w:val="Policepardfaut"/>
    <w:link w:val="Retraitcorpsdetexte"/>
    <w:uiPriority w:val="99"/>
    <w:semiHidden/>
    <w:rsid w:val="006469DC"/>
    <w:rPr>
      <w:sz w:val="24"/>
    </w:rPr>
  </w:style>
  <w:style w:type="paragraph" w:styleId="NormalWeb">
    <w:name w:val="Normal (Web)"/>
    <w:basedOn w:val="Normal"/>
    <w:rsid w:val="00663ED0"/>
    <w:pPr>
      <w:spacing w:before="100" w:beforeAutospacing="1" w:after="100" w:afterAutospacing="1"/>
      <w:jc w:val="left"/>
    </w:pPr>
    <w:rPr>
      <w:szCs w:val="24"/>
    </w:rPr>
  </w:style>
  <w:style w:type="paragraph" w:customStyle="1" w:styleId="UG-Heading1">
    <w:name w:val="UG - Heading 1"/>
    <w:basedOn w:val="Titre1"/>
    <w:rsid w:val="00663ED0"/>
    <w:pPr>
      <w:keepNext/>
    </w:pPr>
    <w:rPr>
      <w:kern w:val="28"/>
    </w:rPr>
  </w:style>
  <w:style w:type="paragraph" w:customStyle="1" w:styleId="UG-Heading2">
    <w:name w:val="UG - Heading 2"/>
    <w:basedOn w:val="Titre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Marquedecommentaire">
    <w:name w:val="annotation reference"/>
    <w:basedOn w:val="Policepardfaut"/>
    <w:uiPriority w:val="99"/>
    <w:rsid w:val="008F33A4"/>
    <w:rPr>
      <w:rFonts w:cs="Times New Roman"/>
      <w:sz w:val="16"/>
      <w:szCs w:val="16"/>
    </w:rPr>
  </w:style>
  <w:style w:type="paragraph" w:styleId="Commentaire">
    <w:name w:val="annotation text"/>
    <w:basedOn w:val="Normal"/>
    <w:link w:val="CommentaireCar"/>
    <w:rsid w:val="008F33A4"/>
    <w:rPr>
      <w:sz w:val="20"/>
    </w:rPr>
  </w:style>
  <w:style w:type="character" w:customStyle="1" w:styleId="CommentaireCar">
    <w:name w:val="Commentaire Car"/>
    <w:basedOn w:val="Policepardfaut"/>
    <w:link w:val="Commentaire"/>
    <w:locked/>
    <w:rsid w:val="006E7180"/>
    <w:rPr>
      <w:rFonts w:cs="Times New Roman"/>
      <w:lang w:val="fr-FR" w:eastAsia="fr-FR"/>
    </w:rPr>
  </w:style>
  <w:style w:type="paragraph" w:styleId="Objetducommentaire">
    <w:name w:val="annotation subject"/>
    <w:basedOn w:val="Commentaire"/>
    <w:next w:val="Commentaire"/>
    <w:link w:val="ObjetducommentaireCar"/>
    <w:uiPriority w:val="99"/>
    <w:semiHidden/>
    <w:rsid w:val="008F33A4"/>
    <w:rPr>
      <w:b/>
      <w:bCs/>
    </w:rPr>
  </w:style>
  <w:style w:type="character" w:customStyle="1" w:styleId="ObjetducommentaireCar">
    <w:name w:val="Objet du commentaire Car"/>
    <w:basedOn w:val="CommentaireCar"/>
    <w:link w:val="Objetducommentaire"/>
    <w:uiPriority w:val="99"/>
    <w:semiHidden/>
    <w:rsid w:val="006469DC"/>
    <w:rPr>
      <w:rFonts w:cs="Times New Roman"/>
      <w:b/>
      <w:bCs/>
      <w:lang w:val="fr-FR" w:eastAsia="fr-FR"/>
    </w:rPr>
  </w:style>
  <w:style w:type="paragraph" w:styleId="Titreindex">
    <w:name w:val="index heading"/>
    <w:basedOn w:val="Normal"/>
    <w:next w:val="Index1"/>
    <w:uiPriority w:val="99"/>
    <w:semiHidden/>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semiHidden/>
    <w:rsid w:val="006469DC"/>
    <w:rPr>
      <w:rFonts w:ascii="Courier New" w:hAnsi="Courier New" w:cs="Courier New"/>
    </w:rPr>
  </w:style>
  <w:style w:type="paragraph" w:customStyle="1" w:styleId="ClauseSubPara">
    <w:name w:val="ClauseSub_Para"/>
    <w:link w:val="ClauseSubParaChar"/>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Titre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Titre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884AAA"/>
    <w:pPr>
      <w:ind w:left="720"/>
      <w:contextualSpacing/>
    </w:pPr>
  </w:style>
  <w:style w:type="paragraph" w:styleId="Rvision">
    <w:name w:val="Revision"/>
    <w:hidden/>
    <w:uiPriority w:val="99"/>
    <w:semiHidden/>
    <w:rsid w:val="00432428"/>
    <w:rPr>
      <w:sz w:val="24"/>
    </w:rPr>
  </w:style>
  <w:style w:type="paragraph" w:styleId="Notedefin">
    <w:name w:val="endnote text"/>
    <w:basedOn w:val="Normal"/>
    <w:link w:val="NotedefinCar"/>
    <w:unhideWhenUsed/>
    <w:rsid w:val="00DB4EF5"/>
    <w:rPr>
      <w:sz w:val="20"/>
    </w:rPr>
  </w:style>
  <w:style w:type="character" w:customStyle="1" w:styleId="NotedefinCar">
    <w:name w:val="Note de fin Car"/>
    <w:basedOn w:val="Policepardfaut"/>
    <w:link w:val="Notedefin"/>
    <w:rsid w:val="00DB4EF5"/>
  </w:style>
  <w:style w:type="paragraph" w:customStyle="1" w:styleId="UG-Title">
    <w:name w:val="UG-Title"/>
    <w:basedOn w:val="Sous-titr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Policepardfau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Policepardfau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AD1B8B"/>
    <w:rPr>
      <w:rFonts w:cs="Times New Roman"/>
      <w:lang w:val="fr-FR" w:eastAsia="fr-FR"/>
    </w:rPr>
  </w:style>
  <w:style w:type="paragraph" w:customStyle="1" w:styleId="Style1">
    <w:name w:val="Style1"/>
    <w:basedOn w:val="Part"/>
    <w:link w:val="Style1Char"/>
    <w:qFormat/>
    <w:rsid w:val="00AD134E"/>
  </w:style>
  <w:style w:type="paragraph" w:customStyle="1" w:styleId="Style3">
    <w:name w:val="Style3"/>
    <w:basedOn w:val="Sous-titre"/>
    <w:link w:val="Style3Char"/>
    <w:qFormat/>
    <w:rsid w:val="00AD134E"/>
    <w:rPr>
      <w:lang w:val="fr-FR"/>
    </w:rPr>
  </w:style>
  <w:style w:type="character" w:customStyle="1" w:styleId="PartChar">
    <w:name w:val="Part Char"/>
    <w:basedOn w:val="Policepardfaut"/>
    <w:link w:val="Part"/>
    <w:rsid w:val="00AD134E"/>
    <w:rPr>
      <w:b/>
      <w:sz w:val="56"/>
    </w:rPr>
  </w:style>
  <w:style w:type="character" w:customStyle="1" w:styleId="Style1Char">
    <w:name w:val="Style1 Char"/>
    <w:basedOn w:val="PartChar"/>
    <w:link w:val="Style1"/>
    <w:rsid w:val="00AD134E"/>
    <w:rPr>
      <w:b/>
      <w:sz w:val="56"/>
    </w:rPr>
  </w:style>
  <w:style w:type="paragraph" w:customStyle="1" w:styleId="Style4">
    <w:name w:val="Style4"/>
    <w:basedOn w:val="Section1Header1"/>
    <w:link w:val="Style4Char"/>
    <w:qFormat/>
    <w:rsid w:val="00AD134E"/>
  </w:style>
  <w:style w:type="character" w:customStyle="1" w:styleId="Style3Char">
    <w:name w:val="Style3 Char"/>
    <w:basedOn w:val="Sous-titreCar"/>
    <w:link w:val="Style3"/>
    <w:rsid w:val="00AD134E"/>
    <w:rPr>
      <w:rFonts w:ascii="Cambria" w:eastAsia="Times New Roman" w:hAnsi="Cambria" w:cs="Times New Roman"/>
      <w:b/>
      <w:sz w:val="44"/>
      <w:szCs w:val="24"/>
    </w:rPr>
  </w:style>
  <w:style w:type="paragraph" w:customStyle="1" w:styleId="Style6">
    <w:name w:val="Style6"/>
    <w:basedOn w:val="Header1-Clauses"/>
    <w:link w:val="Style6Char"/>
    <w:qFormat/>
    <w:rsid w:val="00AD134E"/>
    <w:rPr>
      <w:lang w:val="fr-FR"/>
    </w:rPr>
  </w:style>
  <w:style w:type="character" w:customStyle="1" w:styleId="BodyText21Char">
    <w:name w:val="Body Text 21 Char"/>
    <w:basedOn w:val="Policepardfaut"/>
    <w:link w:val="BodyText21"/>
    <w:rsid w:val="00AD134E"/>
    <w:rPr>
      <w:b/>
      <w:sz w:val="28"/>
      <w:lang w:val="es-ES_tradnl"/>
    </w:rPr>
  </w:style>
  <w:style w:type="character" w:customStyle="1" w:styleId="Section1Header1Char">
    <w:name w:val="Section 1 Header 1 Char"/>
    <w:basedOn w:val="BodyText21Char"/>
    <w:link w:val="Section1Header1"/>
    <w:rsid w:val="00AD134E"/>
    <w:rPr>
      <w:b/>
      <w:sz w:val="28"/>
      <w:lang w:val="es-ES_tradnl"/>
    </w:rPr>
  </w:style>
  <w:style w:type="character" w:customStyle="1" w:styleId="Style4Char">
    <w:name w:val="Style4 Char"/>
    <w:basedOn w:val="Section1Header1Char"/>
    <w:link w:val="Style4"/>
    <w:rsid w:val="00AD134E"/>
    <w:rPr>
      <w:b/>
      <w:sz w:val="28"/>
      <w:lang w:val="es-ES_tradnl"/>
    </w:rPr>
  </w:style>
  <w:style w:type="paragraph" w:customStyle="1" w:styleId="Style7">
    <w:name w:val="Style7"/>
    <w:basedOn w:val="SectionIVHeader"/>
    <w:link w:val="Style7Char"/>
    <w:qFormat/>
    <w:rsid w:val="00E33019"/>
  </w:style>
  <w:style w:type="character" w:customStyle="1" w:styleId="Header1-ClausesChar">
    <w:name w:val="Header 1 - Clauses Char"/>
    <w:basedOn w:val="Policepardfaut"/>
    <w:link w:val="Header1-Clauses"/>
    <w:rsid w:val="00AD134E"/>
    <w:rPr>
      <w:b/>
      <w:sz w:val="24"/>
      <w:lang w:val="es-ES_tradnl"/>
    </w:rPr>
  </w:style>
  <w:style w:type="character" w:customStyle="1" w:styleId="Style6Char">
    <w:name w:val="Style6 Char"/>
    <w:basedOn w:val="Header1-ClausesChar"/>
    <w:link w:val="Style6"/>
    <w:rsid w:val="00AD134E"/>
    <w:rPr>
      <w:b/>
      <w:sz w:val="24"/>
      <w:lang w:val="es-ES_tradnl"/>
    </w:rPr>
  </w:style>
  <w:style w:type="paragraph" w:customStyle="1" w:styleId="Style8">
    <w:name w:val="Style8"/>
    <w:basedOn w:val="SectionIVHeader-2"/>
    <w:link w:val="Style8Char"/>
    <w:qFormat/>
    <w:rsid w:val="00E33019"/>
  </w:style>
  <w:style w:type="character" w:customStyle="1" w:styleId="SectionVHeaderChar">
    <w:name w:val="Section V. Header Char"/>
    <w:basedOn w:val="Policepardfaut"/>
    <w:link w:val="SectionVHeader"/>
    <w:rsid w:val="00E33019"/>
    <w:rPr>
      <w:b/>
      <w:sz w:val="36"/>
      <w:lang w:val="es-ES_tradnl"/>
    </w:rPr>
  </w:style>
  <w:style w:type="character" w:customStyle="1" w:styleId="SectionIVHeaderChar">
    <w:name w:val="Section IV Header Char"/>
    <w:basedOn w:val="SectionVHeaderChar"/>
    <w:link w:val="SectionIVHeader"/>
    <w:rsid w:val="00E33019"/>
    <w:rPr>
      <w:b/>
      <w:sz w:val="36"/>
      <w:lang w:val="es-ES_tradnl"/>
    </w:rPr>
  </w:style>
  <w:style w:type="character" w:customStyle="1" w:styleId="Style7Char">
    <w:name w:val="Style7 Char"/>
    <w:basedOn w:val="SectionIVHeaderChar"/>
    <w:link w:val="Style7"/>
    <w:rsid w:val="00E33019"/>
    <w:rPr>
      <w:b/>
      <w:sz w:val="36"/>
      <w:lang w:val="es-ES_tradnl"/>
    </w:rPr>
  </w:style>
  <w:style w:type="character" w:customStyle="1" w:styleId="Head81Char">
    <w:name w:val="Head 8.1 Char"/>
    <w:basedOn w:val="Policepardfaut"/>
    <w:link w:val="Head81"/>
    <w:rsid w:val="00E33019"/>
    <w:rPr>
      <w:b/>
      <w:sz w:val="28"/>
    </w:rPr>
  </w:style>
  <w:style w:type="character" w:customStyle="1" w:styleId="SectionIVHeader-2Char">
    <w:name w:val="Section IV Header - 2 Char"/>
    <w:basedOn w:val="Head81Char"/>
    <w:link w:val="SectionIVHeader-2"/>
    <w:rsid w:val="00E33019"/>
    <w:rPr>
      <w:b/>
      <w:sz w:val="28"/>
    </w:rPr>
  </w:style>
  <w:style w:type="character" w:customStyle="1" w:styleId="Style8Char">
    <w:name w:val="Style8 Char"/>
    <w:basedOn w:val="SectionIVHeader-2Char"/>
    <w:link w:val="Style8"/>
    <w:rsid w:val="00E33019"/>
    <w:rPr>
      <w:b/>
      <w:sz w:val="28"/>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locked/>
    <w:rsid w:val="00302215"/>
    <w:rPr>
      <w:sz w:val="24"/>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plane">
    <w:name w:val="plane"/>
    <w:basedOn w:val="Normal"/>
    <w:rsid w:val="00CB7ECB"/>
    <w:pPr>
      <w:suppressAutoHyphens/>
      <w:spacing w:after="0"/>
      <w:ind w:left="0" w:firstLine="0"/>
    </w:pPr>
    <w:rPr>
      <w:rFonts w:ascii="Tms Rmn" w:hAnsi="Tms Rmn"/>
      <w:lang w:val="en-US" w:eastAsia="en-US"/>
    </w:rPr>
  </w:style>
  <w:style w:type="paragraph" w:customStyle="1" w:styleId="Style11">
    <w:name w:val="Style11"/>
    <w:basedOn w:val="Style7"/>
    <w:link w:val="Style11Char"/>
    <w:qFormat/>
    <w:rsid w:val="00DE5C38"/>
    <w:rPr>
      <w:lang w:val="es-ES_tradnl"/>
    </w:rPr>
  </w:style>
  <w:style w:type="character" w:customStyle="1" w:styleId="Style11Char">
    <w:name w:val="Style11 Char"/>
    <w:basedOn w:val="Style7Char"/>
    <w:link w:val="Style11"/>
    <w:rsid w:val="00DE5C38"/>
    <w:rPr>
      <w:b/>
      <w:sz w:val="36"/>
      <w:lang w:val="es-ES_tradnl"/>
    </w:rPr>
  </w:style>
  <w:style w:type="paragraph" w:styleId="Retraitnormal">
    <w:name w:val="Normal Indent"/>
    <w:basedOn w:val="Normal"/>
    <w:rsid w:val="00656F5B"/>
    <w:pPr>
      <w:spacing w:after="0"/>
      <w:ind w:left="708" w:firstLine="0"/>
    </w:pPr>
    <w:rPr>
      <w:lang w:val="en-US" w:eastAsia="en-US"/>
    </w:rPr>
  </w:style>
  <w:style w:type="paragraph" w:styleId="Date">
    <w:name w:val="Date"/>
    <w:basedOn w:val="Normal"/>
    <w:next w:val="Normal"/>
    <w:link w:val="DateCar"/>
    <w:uiPriority w:val="99"/>
    <w:semiHidden/>
    <w:unhideWhenUsed/>
    <w:rsid w:val="00C80AEE"/>
  </w:style>
  <w:style w:type="character" w:customStyle="1" w:styleId="DateCar">
    <w:name w:val="Date Car"/>
    <w:basedOn w:val="Policepardfaut"/>
    <w:link w:val="Date"/>
    <w:uiPriority w:val="99"/>
    <w:semiHidden/>
    <w:rsid w:val="00C80AEE"/>
    <w:rPr>
      <w:sz w:val="24"/>
    </w:rPr>
  </w:style>
  <w:style w:type="paragraph" w:styleId="Listepuces5">
    <w:name w:val="List Bullet 5"/>
    <w:basedOn w:val="Normal"/>
    <w:uiPriority w:val="99"/>
    <w:semiHidden/>
    <w:unhideWhenUsed/>
    <w:rsid w:val="00736F4E"/>
    <w:pPr>
      <w:numPr>
        <w:numId w:val="21"/>
      </w:numPr>
      <w:contextualSpacing/>
    </w:pPr>
  </w:style>
  <w:style w:type="paragraph" w:customStyle="1" w:styleId="StyleStyleS1-Header1TimesNewRoman14pt1">
    <w:name w:val="Style Style S1-Header1 + Times New Roman 14 pt +1"/>
    <w:basedOn w:val="Normal"/>
    <w:link w:val="StyleStyleS1-Header1TimesNewRoman14pt1Char"/>
    <w:rsid w:val="005D6945"/>
    <w:pPr>
      <w:tabs>
        <w:tab w:val="num" w:pos="648"/>
      </w:tabs>
      <w:spacing w:before="240" w:after="240"/>
      <w:ind w:left="360" w:hanging="72"/>
      <w:jc w:val="center"/>
    </w:pPr>
    <w:rPr>
      <w:b/>
      <w:bCs/>
      <w:sz w:val="28"/>
      <w:szCs w:val="24"/>
      <w:lang w:val="en-US" w:eastAsia="en-US"/>
    </w:rPr>
  </w:style>
  <w:style w:type="paragraph" w:customStyle="1" w:styleId="S1-Header2">
    <w:name w:val="S1-Header2"/>
    <w:basedOn w:val="Normal"/>
    <w:link w:val="S1-Header2Char"/>
    <w:rsid w:val="005D6945"/>
    <w:pPr>
      <w:numPr>
        <w:numId w:val="9"/>
      </w:numPr>
      <w:jc w:val="left"/>
    </w:pPr>
    <w:rPr>
      <w:b/>
      <w:szCs w:val="24"/>
      <w:lang w:val="en-US" w:eastAsia="en-US"/>
    </w:rPr>
  </w:style>
  <w:style w:type="paragraph" w:customStyle="1" w:styleId="S3-Header1">
    <w:name w:val="S3-Header 1"/>
    <w:basedOn w:val="Normal"/>
    <w:link w:val="S3-Header1Char"/>
    <w:rsid w:val="00402284"/>
    <w:pPr>
      <w:spacing w:before="120"/>
      <w:ind w:left="1080" w:hanging="720"/>
    </w:pPr>
    <w:rPr>
      <w:b/>
      <w:bCs/>
      <w:noProof/>
      <w:sz w:val="28"/>
      <w:lang w:val="en-US" w:eastAsia="en-US"/>
    </w:rPr>
  </w:style>
  <w:style w:type="paragraph" w:customStyle="1" w:styleId="S3-Heading2">
    <w:name w:val="S3-Heading 2"/>
    <w:basedOn w:val="Normal"/>
    <w:rsid w:val="002F0AB1"/>
    <w:pPr>
      <w:ind w:left="1080" w:right="288" w:hanging="720"/>
    </w:pPr>
    <w:rPr>
      <w:b/>
      <w:bCs/>
      <w:szCs w:val="24"/>
      <w:lang w:val="en-US" w:eastAsia="en-US"/>
    </w:rPr>
  </w:style>
  <w:style w:type="paragraph" w:customStyle="1" w:styleId="Style110">
    <w:name w:val="Style 11"/>
    <w:basedOn w:val="Normal"/>
    <w:rsid w:val="00C062F6"/>
    <w:pPr>
      <w:widowControl w:val="0"/>
      <w:autoSpaceDE w:val="0"/>
      <w:autoSpaceDN w:val="0"/>
      <w:spacing w:after="0" w:line="384" w:lineRule="atLeast"/>
      <w:ind w:left="0" w:firstLine="0"/>
      <w:jc w:val="left"/>
    </w:pPr>
    <w:rPr>
      <w:szCs w:val="24"/>
      <w:lang w:val="en-US" w:eastAsia="en-US"/>
    </w:rPr>
  </w:style>
  <w:style w:type="paragraph" w:customStyle="1" w:styleId="RightPar4">
    <w:name w:val="Right Par[4]"/>
    <w:rsid w:val="00D45FC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ecNoHe">
    <w:name w:val="Sec No. &amp; He"/>
    <w:rsid w:val="00E223D0"/>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paragraph" w:customStyle="1" w:styleId="S4-header1">
    <w:name w:val="S4-header1"/>
    <w:basedOn w:val="Normal"/>
    <w:rsid w:val="004D5CFA"/>
    <w:pPr>
      <w:spacing w:before="120" w:after="240"/>
      <w:ind w:left="0" w:firstLine="0"/>
      <w:jc w:val="center"/>
    </w:pPr>
    <w:rPr>
      <w:b/>
      <w:sz w:val="36"/>
      <w:lang w:val="en-US" w:eastAsia="en-US"/>
    </w:rPr>
  </w:style>
  <w:style w:type="paragraph" w:customStyle="1" w:styleId="S4-Header2">
    <w:name w:val="S4-Header 2"/>
    <w:basedOn w:val="Normal"/>
    <w:rsid w:val="004D5CFA"/>
    <w:pPr>
      <w:spacing w:before="120" w:after="240"/>
      <w:ind w:left="0" w:firstLine="0"/>
      <w:jc w:val="center"/>
    </w:pPr>
    <w:rPr>
      <w:b/>
      <w:sz w:val="32"/>
      <w:szCs w:val="24"/>
      <w:lang w:val="en-US" w:eastAsia="en-US"/>
    </w:rPr>
  </w:style>
  <w:style w:type="paragraph" w:customStyle="1" w:styleId="StyleS1-Header1TimesNewRoman14pt">
    <w:name w:val="Style S1-Header1 + Times New Roman 14 pt"/>
    <w:basedOn w:val="Normal"/>
    <w:rsid w:val="002D0FA2"/>
    <w:pPr>
      <w:spacing w:before="240" w:after="240"/>
      <w:ind w:left="0" w:firstLine="0"/>
      <w:jc w:val="center"/>
    </w:pPr>
    <w:rPr>
      <w:b/>
      <w:bCs/>
      <w:sz w:val="28"/>
      <w:szCs w:val="24"/>
      <w:lang w:val="en-US" w:eastAsia="en-US"/>
    </w:rPr>
  </w:style>
  <w:style w:type="paragraph" w:customStyle="1" w:styleId="Header1">
    <w:name w:val="Header1"/>
    <w:basedOn w:val="Normal"/>
    <w:rsid w:val="009761DC"/>
    <w:pPr>
      <w:widowControl w:val="0"/>
      <w:autoSpaceDE w:val="0"/>
      <w:autoSpaceDN w:val="0"/>
      <w:spacing w:before="240" w:after="480"/>
      <w:ind w:left="0" w:firstLine="0"/>
      <w:jc w:val="center"/>
    </w:pPr>
    <w:rPr>
      <w:b/>
      <w:bCs/>
      <w:spacing w:val="4"/>
      <w:sz w:val="44"/>
      <w:szCs w:val="46"/>
      <w:lang w:val="en-US" w:eastAsia="en-US"/>
    </w:rPr>
  </w:style>
  <w:style w:type="paragraph" w:customStyle="1" w:styleId="S6-Header1">
    <w:name w:val="S6-Header 1"/>
    <w:basedOn w:val="Normal"/>
    <w:next w:val="Normal"/>
    <w:link w:val="S6-Header1Car"/>
    <w:rsid w:val="00E938A9"/>
    <w:pPr>
      <w:spacing w:before="120" w:after="240"/>
      <w:ind w:left="0" w:firstLine="0"/>
      <w:jc w:val="center"/>
    </w:pPr>
    <w:rPr>
      <w:rFonts w:cs="Arial"/>
      <w:b/>
      <w:sz w:val="32"/>
      <w:szCs w:val="24"/>
      <w:lang w:val="en-US" w:eastAsia="en-US"/>
    </w:rPr>
  </w:style>
  <w:style w:type="paragraph" w:customStyle="1" w:styleId="Style50">
    <w:name w:val="Style 5"/>
    <w:basedOn w:val="Normal"/>
    <w:rsid w:val="00AD2A90"/>
    <w:pPr>
      <w:widowControl w:val="0"/>
      <w:autoSpaceDE w:val="0"/>
      <w:autoSpaceDN w:val="0"/>
      <w:spacing w:after="0" w:line="480" w:lineRule="exact"/>
      <w:ind w:left="0" w:firstLine="0"/>
      <w:jc w:val="center"/>
    </w:pPr>
    <w:rPr>
      <w:szCs w:val="24"/>
      <w:lang w:val="en-US" w:eastAsia="en-US"/>
    </w:rPr>
  </w:style>
  <w:style w:type="paragraph" w:customStyle="1" w:styleId="S9Header1">
    <w:name w:val="S9 Header 1"/>
    <w:basedOn w:val="Normal"/>
    <w:next w:val="Normal"/>
    <w:link w:val="S9Header1Car"/>
    <w:rsid w:val="0024062C"/>
    <w:pPr>
      <w:spacing w:before="120" w:after="240"/>
      <w:ind w:left="0" w:firstLine="0"/>
      <w:jc w:val="center"/>
    </w:pPr>
    <w:rPr>
      <w:b/>
      <w:sz w:val="36"/>
      <w:szCs w:val="24"/>
      <w:lang w:val="en-US" w:eastAsia="en-US"/>
    </w:rPr>
  </w:style>
  <w:style w:type="paragraph" w:styleId="Normalcentr">
    <w:name w:val="Block Text"/>
    <w:basedOn w:val="Normal"/>
    <w:rsid w:val="00716EC4"/>
    <w:pPr>
      <w:spacing w:after="0"/>
      <w:ind w:left="180" w:right="108" w:firstLine="0"/>
    </w:pPr>
    <w:rPr>
      <w:rFonts w:ascii="Comic Sans MS" w:hAnsi="Comic Sans MS" w:cs="Arial"/>
      <w:b/>
      <w:bCs/>
      <w:i/>
      <w:iCs/>
      <w:sz w:val="16"/>
      <w:szCs w:val="24"/>
      <w:lang w:val="en-US" w:eastAsia="en-US"/>
    </w:rPr>
  </w:style>
  <w:style w:type="paragraph" w:customStyle="1" w:styleId="Heading1a">
    <w:name w:val="Heading 1a"/>
    <w:rsid w:val="00934D61"/>
    <w:pPr>
      <w:keepNext/>
      <w:keepLines/>
      <w:tabs>
        <w:tab w:val="left" w:pos="-720"/>
      </w:tabs>
      <w:suppressAutoHyphens/>
      <w:spacing w:after="0"/>
      <w:ind w:left="0" w:firstLine="0"/>
      <w:jc w:val="center"/>
    </w:pPr>
    <w:rPr>
      <w:b/>
      <w:smallCaps/>
      <w:sz w:val="32"/>
      <w:lang w:val="en-US" w:eastAsia="en-US"/>
    </w:rPr>
  </w:style>
  <w:style w:type="paragraph" w:customStyle="1" w:styleId="TextBox">
    <w:name w:val="Text Box"/>
    <w:rsid w:val="005B032D"/>
    <w:pPr>
      <w:keepNext/>
      <w:keepLines/>
      <w:tabs>
        <w:tab w:val="left" w:pos="-720"/>
      </w:tabs>
      <w:suppressAutoHyphens/>
      <w:spacing w:after="0"/>
      <w:ind w:left="0" w:firstLine="0"/>
    </w:pPr>
    <w:rPr>
      <w:spacing w:val="-2"/>
      <w:sz w:val="22"/>
      <w:lang w:val="en-US" w:eastAsia="en-US"/>
    </w:rPr>
  </w:style>
  <w:style w:type="paragraph" w:customStyle="1" w:styleId="Style10">
    <w:name w:val="Style10"/>
    <w:basedOn w:val="Head41"/>
    <w:link w:val="Style10Char"/>
    <w:qFormat/>
    <w:rsid w:val="008867D9"/>
    <w:pPr>
      <w:spacing w:before="120" w:after="120"/>
    </w:pPr>
  </w:style>
  <w:style w:type="character" w:customStyle="1" w:styleId="Style10Char">
    <w:name w:val="Style10 Char"/>
    <w:basedOn w:val="Policepardfaut"/>
    <w:link w:val="Style10"/>
    <w:rsid w:val="008867D9"/>
    <w:rPr>
      <w:b/>
      <w:sz w:val="28"/>
    </w:rPr>
  </w:style>
  <w:style w:type="paragraph" w:customStyle="1" w:styleId="00SectionIVSubtitle">
    <w:name w:val="00_Section IV_Subtitle"/>
    <w:basedOn w:val="Normal"/>
    <w:qFormat/>
    <w:rsid w:val="0036021B"/>
    <w:pPr>
      <w:ind w:left="0" w:firstLine="0"/>
      <w:jc w:val="center"/>
    </w:pPr>
    <w:rPr>
      <w:b/>
      <w:sz w:val="32"/>
      <w:szCs w:val="24"/>
      <w:lang w:val="en-US" w:eastAsia="en-US"/>
    </w:rPr>
  </w:style>
  <w:style w:type="paragraph" w:customStyle="1" w:styleId="Style9">
    <w:name w:val="Style9"/>
    <w:basedOn w:val="SectionVIHeader"/>
    <w:link w:val="Style9Char"/>
    <w:qFormat/>
    <w:rsid w:val="00FB3DE5"/>
    <w:rPr>
      <w:lang w:val="fr-FR"/>
    </w:rPr>
  </w:style>
  <w:style w:type="character" w:customStyle="1" w:styleId="Style9Char">
    <w:name w:val="Style9 Char"/>
    <w:basedOn w:val="Policepardfaut"/>
    <w:link w:val="Style9"/>
    <w:rsid w:val="00FB3DE5"/>
    <w:rPr>
      <w:b/>
      <w:sz w:val="36"/>
    </w:rPr>
  </w:style>
  <w:style w:type="paragraph" w:customStyle="1" w:styleId="Enclosure">
    <w:name w:val="Enclosure"/>
    <w:basedOn w:val="Normal"/>
    <w:rsid w:val="00BF617C"/>
    <w:pPr>
      <w:spacing w:after="0"/>
      <w:ind w:left="0" w:firstLine="0"/>
      <w:jc w:val="left"/>
    </w:pPr>
    <w:rPr>
      <w:szCs w:val="24"/>
      <w:lang w:val="en-US" w:eastAsia="en-US"/>
    </w:rPr>
  </w:style>
  <w:style w:type="paragraph" w:customStyle="1" w:styleId="00SectionXTitle">
    <w:name w:val="00_Section X_Title"/>
    <w:basedOn w:val="Normal"/>
    <w:qFormat/>
    <w:rsid w:val="00BF617C"/>
    <w:pPr>
      <w:spacing w:before="240" w:after="0"/>
      <w:ind w:left="0" w:firstLine="0"/>
      <w:jc w:val="center"/>
    </w:pPr>
    <w:rPr>
      <w:b/>
      <w:noProof/>
      <w:sz w:val="36"/>
      <w:szCs w:val="32"/>
      <w:lang w:val="en-US" w:eastAsia="en-US"/>
    </w:rPr>
  </w:style>
  <w:style w:type="character" w:customStyle="1" w:styleId="Header2-SubClausesCar">
    <w:name w:val="Header 2 - SubClauses Car"/>
    <w:link w:val="Header2-SubClauses"/>
    <w:rsid w:val="005B16ED"/>
    <w:rPr>
      <w:sz w:val="24"/>
      <w:lang w:val="es-ES_tradnl"/>
    </w:rPr>
  </w:style>
  <w:style w:type="paragraph" w:customStyle="1" w:styleId="Section4-Heading2">
    <w:name w:val="Section 4 - Heading 2"/>
    <w:basedOn w:val="Normal"/>
    <w:link w:val="Section4-Heading2Char"/>
    <w:rsid w:val="00BC3EE8"/>
    <w:pPr>
      <w:ind w:left="0" w:firstLine="0"/>
      <w:jc w:val="center"/>
    </w:pPr>
    <w:rPr>
      <w:b/>
      <w:sz w:val="32"/>
      <w:szCs w:val="24"/>
      <w:lang w:val="en-US" w:eastAsia="en-US"/>
    </w:rPr>
  </w:style>
  <w:style w:type="paragraph" w:customStyle="1" w:styleId="Section4Heading1">
    <w:name w:val="Section 4. Heading 1"/>
    <w:basedOn w:val="Normal"/>
    <w:rsid w:val="00BC3EE8"/>
    <w:pPr>
      <w:ind w:left="0" w:firstLine="0"/>
      <w:jc w:val="center"/>
    </w:pPr>
    <w:rPr>
      <w:b/>
      <w:bCs/>
      <w:sz w:val="36"/>
      <w:lang w:val="es-ES_tradnl" w:eastAsia="en-US"/>
    </w:rPr>
  </w:style>
  <w:style w:type="paragraph" w:customStyle="1" w:styleId="SPDForm2">
    <w:name w:val="SPD  Form 2"/>
    <w:basedOn w:val="Normal"/>
    <w:link w:val="SPDForm2Char"/>
    <w:qFormat/>
    <w:rsid w:val="00BC3EE8"/>
    <w:pPr>
      <w:spacing w:before="120" w:after="240"/>
      <w:ind w:left="0" w:firstLine="0"/>
      <w:jc w:val="center"/>
    </w:pPr>
    <w:rPr>
      <w:b/>
      <w:sz w:val="36"/>
      <w:lang w:val="en-US" w:eastAsia="en-US"/>
    </w:rPr>
  </w:style>
  <w:style w:type="paragraph" w:customStyle="1" w:styleId="SecIVH2">
    <w:name w:val="Sec IV H2"/>
    <w:basedOn w:val="SPDForm2"/>
    <w:link w:val="SecIVH2Char"/>
    <w:qFormat/>
    <w:rsid w:val="00BC3EE8"/>
  </w:style>
  <w:style w:type="character" w:customStyle="1" w:styleId="SPDForm2Char">
    <w:name w:val="SPD  Form 2 Char"/>
    <w:basedOn w:val="Policepardfaut"/>
    <w:link w:val="SPDForm2"/>
    <w:rsid w:val="00BC3EE8"/>
    <w:rPr>
      <w:b/>
      <w:sz w:val="36"/>
      <w:lang w:val="en-US" w:eastAsia="en-US"/>
    </w:rPr>
  </w:style>
  <w:style w:type="character" w:customStyle="1" w:styleId="SecIVH2Char">
    <w:name w:val="Sec IV H2 Char"/>
    <w:basedOn w:val="SPDForm2Char"/>
    <w:link w:val="SecIVH2"/>
    <w:rsid w:val="00BC3EE8"/>
    <w:rPr>
      <w:b/>
      <w:sz w:val="36"/>
      <w:lang w:val="en-US" w:eastAsia="en-US"/>
    </w:rPr>
  </w:style>
  <w:style w:type="paragraph" w:customStyle="1" w:styleId="Style190">
    <w:name w:val="Style 19"/>
    <w:basedOn w:val="Normal"/>
    <w:rsid w:val="00916228"/>
    <w:pPr>
      <w:widowControl w:val="0"/>
      <w:autoSpaceDE w:val="0"/>
      <w:autoSpaceDN w:val="0"/>
      <w:adjustRightInd w:val="0"/>
      <w:spacing w:after="0"/>
      <w:ind w:left="0" w:firstLine="0"/>
      <w:jc w:val="left"/>
    </w:pPr>
    <w:rPr>
      <w:szCs w:val="24"/>
      <w:lang w:val="en-US" w:eastAsia="en-US"/>
    </w:rPr>
  </w:style>
  <w:style w:type="paragraph" w:customStyle="1" w:styleId="Head11b">
    <w:name w:val="Head 1.1b"/>
    <w:basedOn w:val="Normal"/>
    <w:qFormat/>
    <w:rsid w:val="00354354"/>
    <w:pPr>
      <w:keepNext/>
      <w:numPr>
        <w:ilvl w:val="12"/>
      </w:numPr>
      <w:pBdr>
        <w:bottom w:val="single" w:sz="24" w:space="1" w:color="auto"/>
      </w:pBdr>
      <w:spacing w:before="360" w:after="0"/>
      <w:ind w:left="576" w:hanging="576"/>
      <w:jc w:val="center"/>
    </w:pPr>
    <w:rPr>
      <w:rFonts w:ascii="Times New Roman Bold" w:hAnsi="Times New Roman Bold"/>
      <w:b/>
      <w:smallCaps/>
      <w:sz w:val="32"/>
      <w:lang w:val="en-US" w:eastAsia="en-US"/>
    </w:rPr>
  </w:style>
  <w:style w:type="paragraph" w:customStyle="1" w:styleId="SecVIIH1">
    <w:name w:val="Sec VII H 1"/>
    <w:basedOn w:val="Normal"/>
    <w:link w:val="SecVIIH1Char"/>
    <w:qFormat/>
    <w:rsid w:val="00354354"/>
    <w:pPr>
      <w:spacing w:after="0"/>
      <w:ind w:left="0" w:firstLine="0"/>
      <w:jc w:val="center"/>
    </w:pPr>
    <w:rPr>
      <w:b/>
      <w:sz w:val="36"/>
      <w:lang w:val="en-US" w:eastAsia="en-US"/>
    </w:rPr>
  </w:style>
  <w:style w:type="character" w:customStyle="1" w:styleId="SecVIIH1Char">
    <w:name w:val="Sec VII H 1 Char"/>
    <w:basedOn w:val="Policepardfaut"/>
    <w:link w:val="SecVIIH1"/>
    <w:rsid w:val="00354354"/>
    <w:rPr>
      <w:b/>
      <w:sz w:val="36"/>
      <w:lang w:val="en-US" w:eastAsia="en-US"/>
    </w:rPr>
  </w:style>
  <w:style w:type="paragraph" w:customStyle="1" w:styleId="Head0">
    <w:name w:val="Head 0"/>
    <w:basedOn w:val="Normal"/>
    <w:qFormat/>
    <w:rsid w:val="002B3406"/>
    <w:pPr>
      <w:spacing w:before="1440" w:after="0"/>
      <w:ind w:left="0" w:firstLine="0"/>
      <w:jc w:val="center"/>
    </w:pPr>
    <w:rPr>
      <w:rFonts w:ascii="Times New Roman Bold" w:hAnsi="Times New Roman Bold"/>
      <w:b/>
      <w:smallCaps/>
      <w:sz w:val="72"/>
      <w:szCs w:val="72"/>
      <w:lang w:val="en-US" w:eastAsia="en-US"/>
    </w:rPr>
  </w:style>
  <w:style w:type="paragraph" w:customStyle="1" w:styleId="ESSpara">
    <w:name w:val="ESS para"/>
    <w:basedOn w:val="Normal"/>
    <w:link w:val="ESSparaChar"/>
    <w:qFormat/>
    <w:rsid w:val="00041BFA"/>
    <w:pPr>
      <w:numPr>
        <w:numId w:val="43"/>
      </w:numPr>
      <w:spacing w:after="240"/>
    </w:pPr>
    <w:rPr>
      <w:rFonts w:asciiTheme="minorHAnsi" w:eastAsiaTheme="minorEastAsia" w:hAnsiTheme="minorHAnsi" w:cstheme="minorBidi"/>
      <w:sz w:val="22"/>
      <w:szCs w:val="22"/>
      <w:lang w:val="en-US" w:eastAsia="ja-JP"/>
    </w:rPr>
  </w:style>
  <w:style w:type="character" w:customStyle="1" w:styleId="ESSparaChar">
    <w:name w:val="ESS para Char"/>
    <w:basedOn w:val="Policepardfaut"/>
    <w:link w:val="ESSpara"/>
    <w:rsid w:val="00041BFA"/>
    <w:rPr>
      <w:rFonts w:asciiTheme="minorHAnsi" w:eastAsiaTheme="minorEastAsia" w:hAnsiTheme="minorHAnsi" w:cstheme="minorBidi"/>
      <w:sz w:val="22"/>
      <w:szCs w:val="22"/>
      <w:lang w:val="en-US" w:eastAsia="ja-JP"/>
    </w:rPr>
  </w:style>
  <w:style w:type="character" w:customStyle="1" w:styleId="ClauseSubParaChar">
    <w:name w:val="ClauseSub_Para Char"/>
    <w:basedOn w:val="Policepardfaut"/>
    <w:link w:val="ClauseSubPara"/>
    <w:rsid w:val="001209B3"/>
    <w:rPr>
      <w:sz w:val="22"/>
      <w:szCs w:val="22"/>
      <w:lang w:val="en-GB" w:eastAsia="en-US"/>
    </w:rPr>
  </w:style>
  <w:style w:type="paragraph" w:customStyle="1" w:styleId="Sec10head1">
    <w:name w:val="Sec 10 head 1"/>
    <w:basedOn w:val="Style9"/>
    <w:qFormat/>
    <w:rsid w:val="00B33989"/>
    <w:pPr>
      <w:spacing w:before="360" w:after="240"/>
      <w:ind w:left="578" w:hanging="578"/>
    </w:pPr>
    <w:rPr>
      <w:sz w:val="32"/>
    </w:rPr>
  </w:style>
  <w:style w:type="paragraph" w:customStyle="1" w:styleId="Sec1Head1">
    <w:name w:val="Sec 1 Head 1"/>
    <w:basedOn w:val="StyleStyleS1-Header1TimesNewRoman14pt1"/>
    <w:link w:val="Sec1Head1Char"/>
    <w:qFormat/>
    <w:rsid w:val="003D7B02"/>
    <w:pPr>
      <w:numPr>
        <w:numId w:val="59"/>
      </w:numPr>
    </w:pPr>
    <w:rPr>
      <w:lang w:val="fr-FR"/>
    </w:rPr>
  </w:style>
  <w:style w:type="paragraph" w:customStyle="1" w:styleId="Sec1Head2">
    <w:name w:val="Sec 1 Head 2"/>
    <w:basedOn w:val="S1-Header2"/>
    <w:link w:val="Sec1Head2Char"/>
    <w:qFormat/>
    <w:rsid w:val="003D7B02"/>
    <w:pPr>
      <w:numPr>
        <w:numId w:val="60"/>
      </w:numPr>
    </w:pPr>
    <w:rPr>
      <w:lang w:val="fr-FR"/>
    </w:rPr>
  </w:style>
  <w:style w:type="character" w:customStyle="1" w:styleId="StyleStyleS1-Header1TimesNewRoman14pt1Char">
    <w:name w:val="Style Style S1-Header1 + Times New Roman 14 pt +1 Char"/>
    <w:basedOn w:val="Policepardfaut"/>
    <w:link w:val="StyleStyleS1-Header1TimesNewRoman14pt1"/>
    <w:rsid w:val="003D7B02"/>
    <w:rPr>
      <w:b/>
      <w:bCs/>
      <w:sz w:val="28"/>
      <w:szCs w:val="24"/>
      <w:lang w:val="en-US" w:eastAsia="en-US"/>
    </w:rPr>
  </w:style>
  <w:style w:type="character" w:customStyle="1" w:styleId="Sec1Head1Char">
    <w:name w:val="Sec 1 Head 1 Char"/>
    <w:basedOn w:val="StyleStyleS1-Header1TimesNewRoman14pt1Char"/>
    <w:link w:val="Sec1Head1"/>
    <w:rsid w:val="003D7B02"/>
    <w:rPr>
      <w:b/>
      <w:bCs/>
      <w:sz w:val="28"/>
      <w:szCs w:val="24"/>
      <w:lang w:val="en-US" w:eastAsia="en-US"/>
    </w:rPr>
  </w:style>
  <w:style w:type="paragraph" w:customStyle="1" w:styleId="Sec1Head3">
    <w:name w:val="Sec 1 Head 3"/>
    <w:basedOn w:val="Header2-SubClauses"/>
    <w:link w:val="Sec1Head3Char"/>
    <w:qFormat/>
    <w:rsid w:val="003D7B02"/>
    <w:pPr>
      <w:numPr>
        <w:ilvl w:val="1"/>
        <w:numId w:val="60"/>
      </w:numPr>
      <w:tabs>
        <w:tab w:val="clear" w:pos="619"/>
        <w:tab w:val="left" w:pos="576"/>
      </w:tabs>
    </w:pPr>
    <w:rPr>
      <w:rFonts w:asciiTheme="majorBidi" w:hAnsiTheme="majorBidi" w:cstheme="majorBidi"/>
      <w:lang w:val="fr-FR"/>
    </w:rPr>
  </w:style>
  <w:style w:type="character" w:customStyle="1" w:styleId="S1-Header2Char">
    <w:name w:val="S1-Header2 Char"/>
    <w:basedOn w:val="Policepardfaut"/>
    <w:link w:val="S1-Header2"/>
    <w:rsid w:val="003D7B02"/>
    <w:rPr>
      <w:b/>
      <w:sz w:val="24"/>
      <w:szCs w:val="24"/>
      <w:lang w:val="en-US" w:eastAsia="en-US"/>
    </w:rPr>
  </w:style>
  <w:style w:type="character" w:customStyle="1" w:styleId="Sec1Head2Char">
    <w:name w:val="Sec 1 Head 2 Char"/>
    <w:basedOn w:val="S1-Header2Char"/>
    <w:link w:val="Sec1Head2"/>
    <w:rsid w:val="003D7B02"/>
    <w:rPr>
      <w:b/>
      <w:sz w:val="24"/>
      <w:szCs w:val="24"/>
      <w:lang w:val="en-US" w:eastAsia="en-US"/>
    </w:rPr>
  </w:style>
  <w:style w:type="paragraph" w:customStyle="1" w:styleId="Sec3Head1">
    <w:name w:val="Sec 3 Head 1"/>
    <w:basedOn w:val="S3-Header1"/>
    <w:link w:val="Sec3Head1Char"/>
    <w:qFormat/>
    <w:rsid w:val="00023B9B"/>
    <w:pPr>
      <w:ind w:left="0" w:firstLine="0"/>
    </w:pPr>
    <w:rPr>
      <w:szCs w:val="28"/>
      <w:lang w:val="fr-FR"/>
    </w:rPr>
  </w:style>
  <w:style w:type="character" w:customStyle="1" w:styleId="Sec1Head3Char">
    <w:name w:val="Sec 1 Head 3 Char"/>
    <w:basedOn w:val="Header2-SubClausesCar"/>
    <w:link w:val="Sec1Head3"/>
    <w:rsid w:val="003D7B02"/>
    <w:rPr>
      <w:rFonts w:asciiTheme="majorBidi" w:hAnsiTheme="majorBidi" w:cstheme="majorBidi"/>
      <w:sz w:val="24"/>
      <w:lang w:val="es-ES_tradnl"/>
    </w:rPr>
  </w:style>
  <w:style w:type="paragraph" w:customStyle="1" w:styleId="Sec4Head1">
    <w:name w:val="Sec 4 Head 1"/>
    <w:basedOn w:val="Style7"/>
    <w:link w:val="Sec4Head1Char"/>
    <w:qFormat/>
    <w:rsid w:val="000B479D"/>
    <w:rPr>
      <w:rFonts w:asciiTheme="majorBidi" w:hAnsiTheme="majorBidi" w:cstheme="majorBidi"/>
    </w:rPr>
  </w:style>
  <w:style w:type="character" w:customStyle="1" w:styleId="S3-Header1Char">
    <w:name w:val="S3-Header 1 Char"/>
    <w:basedOn w:val="Policepardfaut"/>
    <w:link w:val="S3-Header1"/>
    <w:rsid w:val="00023B9B"/>
    <w:rPr>
      <w:b/>
      <w:bCs/>
      <w:noProof/>
      <w:sz w:val="28"/>
      <w:lang w:val="en-US" w:eastAsia="en-US"/>
    </w:rPr>
  </w:style>
  <w:style w:type="character" w:customStyle="1" w:styleId="Sec3Head1Char">
    <w:name w:val="Sec 3 Head 1 Char"/>
    <w:basedOn w:val="S3-Header1Char"/>
    <w:link w:val="Sec3Head1"/>
    <w:rsid w:val="00023B9B"/>
    <w:rPr>
      <w:b/>
      <w:bCs/>
      <w:noProof/>
      <w:sz w:val="28"/>
      <w:szCs w:val="28"/>
      <w:lang w:val="en-US" w:eastAsia="en-US"/>
    </w:rPr>
  </w:style>
  <w:style w:type="paragraph" w:customStyle="1" w:styleId="Sec4Head2">
    <w:name w:val="Sec 4 Head 2"/>
    <w:basedOn w:val="Section4-Heading2"/>
    <w:link w:val="Sec4Head2Char"/>
    <w:qFormat/>
    <w:rsid w:val="000B479D"/>
    <w:rPr>
      <w:sz w:val="28"/>
      <w:szCs w:val="28"/>
      <w:lang w:val="fr-FR"/>
    </w:rPr>
  </w:style>
  <w:style w:type="character" w:customStyle="1" w:styleId="Sec4Head1Char">
    <w:name w:val="Sec 4 Head 1 Char"/>
    <w:basedOn w:val="Style7Char"/>
    <w:link w:val="Sec4Head1"/>
    <w:rsid w:val="000B479D"/>
    <w:rPr>
      <w:rFonts w:asciiTheme="majorBidi" w:hAnsiTheme="majorBidi" w:cstheme="majorBidi"/>
      <w:b/>
      <w:sz w:val="36"/>
      <w:lang w:val="es-ES_tradnl"/>
    </w:rPr>
  </w:style>
  <w:style w:type="character" w:customStyle="1" w:styleId="Section4-Heading2Char">
    <w:name w:val="Section 4 - Heading 2 Char"/>
    <w:basedOn w:val="Policepardfaut"/>
    <w:link w:val="Section4-Heading2"/>
    <w:rsid w:val="000B479D"/>
    <w:rPr>
      <w:b/>
      <w:sz w:val="32"/>
      <w:szCs w:val="24"/>
      <w:lang w:val="en-US" w:eastAsia="en-US"/>
    </w:rPr>
  </w:style>
  <w:style w:type="character" w:customStyle="1" w:styleId="Sec4Head2Char">
    <w:name w:val="Sec 4 Head 2 Char"/>
    <w:basedOn w:val="Section4-Heading2Char"/>
    <w:link w:val="Sec4Head2"/>
    <w:rsid w:val="000B479D"/>
    <w:rPr>
      <w:b/>
      <w:sz w:val="28"/>
      <w:szCs w:val="28"/>
      <w:lang w:val="en-US" w:eastAsia="en-US"/>
    </w:rPr>
  </w:style>
  <w:style w:type="paragraph" w:customStyle="1" w:styleId="ITBh2">
    <w:name w:val="ITB h2"/>
    <w:basedOn w:val="Normal"/>
    <w:qFormat/>
    <w:rsid w:val="003E3D09"/>
    <w:pPr>
      <w:tabs>
        <w:tab w:val="num" w:pos="432"/>
      </w:tabs>
      <w:ind w:left="432" w:hanging="432"/>
      <w:jc w:val="left"/>
    </w:pPr>
    <w:rPr>
      <w:b/>
      <w:bCs/>
      <w:lang w:val="en-US" w:eastAsia="en-US"/>
    </w:rPr>
  </w:style>
  <w:style w:type="paragraph" w:customStyle="1" w:styleId="xmsonormal">
    <w:name w:val="x_msonormal"/>
    <w:basedOn w:val="Normal"/>
    <w:rsid w:val="00C0458D"/>
    <w:pPr>
      <w:spacing w:before="100" w:beforeAutospacing="1" w:after="100" w:afterAutospacing="1"/>
      <w:ind w:left="0" w:firstLine="0"/>
      <w:jc w:val="left"/>
    </w:pPr>
    <w:rPr>
      <w:szCs w:val="24"/>
      <w:lang w:val="en-US" w:eastAsia="en-US"/>
    </w:rPr>
  </w:style>
  <w:style w:type="paragraph" w:customStyle="1" w:styleId="Sec3Heading1">
    <w:name w:val="Sec 3 Heading 1"/>
    <w:basedOn w:val="Sec3Head1"/>
    <w:link w:val="Sec3Heading1Char"/>
    <w:qFormat/>
    <w:rsid w:val="00BA1D8A"/>
    <w:pPr>
      <w:numPr>
        <w:numId w:val="70"/>
      </w:numPr>
    </w:pPr>
  </w:style>
  <w:style w:type="character" w:customStyle="1" w:styleId="Sec3Heading1Char">
    <w:name w:val="Sec 3 Heading 1 Char"/>
    <w:basedOn w:val="Sec3Head1Char"/>
    <w:link w:val="Sec3Heading1"/>
    <w:rsid w:val="00BA1D8A"/>
    <w:rPr>
      <w:b/>
      <w:bCs/>
      <w:noProof/>
      <w:sz w:val="28"/>
      <w:szCs w:val="28"/>
      <w:lang w:val="en-US" w:eastAsia="en-US"/>
    </w:rPr>
  </w:style>
  <w:style w:type="character" w:customStyle="1" w:styleId="ts-alignment-element">
    <w:name w:val="ts-alignment-element"/>
    <w:basedOn w:val="Policepardfaut"/>
    <w:rsid w:val="00EE2BBB"/>
  </w:style>
  <w:style w:type="character" w:styleId="Mentionnonrsolue">
    <w:name w:val="Unresolved Mention"/>
    <w:basedOn w:val="Policepardfaut"/>
    <w:uiPriority w:val="99"/>
    <w:semiHidden/>
    <w:unhideWhenUsed/>
    <w:rsid w:val="00AD201A"/>
    <w:rPr>
      <w:color w:val="605E5C"/>
      <w:shd w:val="clear" w:color="auto" w:fill="E1DFDD"/>
    </w:rPr>
  </w:style>
  <w:style w:type="character" w:customStyle="1" w:styleId="ts-alignment-element-highlighted">
    <w:name w:val="ts-alignment-element-highlighted"/>
    <w:basedOn w:val="Policepardfaut"/>
    <w:rsid w:val="007B373B"/>
  </w:style>
  <w:style w:type="numbering" w:customStyle="1" w:styleId="Style12">
    <w:name w:val="Style12"/>
    <w:uiPriority w:val="99"/>
    <w:rsid w:val="00011B35"/>
    <w:pPr>
      <w:numPr>
        <w:numId w:val="74"/>
      </w:numPr>
    </w:pPr>
  </w:style>
  <w:style w:type="paragraph" w:customStyle="1" w:styleId="HeadA21a">
    <w:name w:val="Head A.2.1a"/>
    <w:basedOn w:val="Normal"/>
    <w:rsid w:val="00CF26EC"/>
    <w:pPr>
      <w:keepNext/>
      <w:suppressAutoHyphens/>
      <w:spacing w:before="240" w:after="240"/>
      <w:ind w:left="0" w:firstLine="0"/>
      <w:jc w:val="center"/>
    </w:pPr>
    <w:rPr>
      <w:b/>
      <w:sz w:val="28"/>
    </w:rPr>
  </w:style>
  <w:style w:type="numbering" w:customStyle="1" w:styleId="Style13">
    <w:name w:val="Style13"/>
    <w:uiPriority w:val="99"/>
    <w:rsid w:val="0035544D"/>
    <w:pPr>
      <w:numPr>
        <w:numId w:val="78"/>
      </w:numPr>
    </w:pPr>
  </w:style>
  <w:style w:type="numbering" w:customStyle="1" w:styleId="Style14">
    <w:name w:val="Style14"/>
    <w:uiPriority w:val="99"/>
    <w:rsid w:val="002E707D"/>
    <w:pPr>
      <w:numPr>
        <w:numId w:val="84"/>
      </w:numPr>
    </w:pPr>
  </w:style>
  <w:style w:type="numbering" w:customStyle="1" w:styleId="Style15">
    <w:name w:val="Style15"/>
    <w:uiPriority w:val="99"/>
    <w:rsid w:val="00A13FD3"/>
    <w:pPr>
      <w:numPr>
        <w:numId w:val="86"/>
      </w:numPr>
    </w:pPr>
  </w:style>
  <w:style w:type="numbering" w:customStyle="1" w:styleId="Style16">
    <w:name w:val="Style16"/>
    <w:uiPriority w:val="99"/>
    <w:rsid w:val="00A13FD3"/>
    <w:pPr>
      <w:numPr>
        <w:numId w:val="87"/>
      </w:numPr>
    </w:pPr>
  </w:style>
  <w:style w:type="numbering" w:customStyle="1" w:styleId="Style17">
    <w:name w:val="Style17"/>
    <w:uiPriority w:val="99"/>
    <w:rsid w:val="00E92789"/>
    <w:pPr>
      <w:numPr>
        <w:numId w:val="88"/>
      </w:numPr>
    </w:pPr>
  </w:style>
  <w:style w:type="numbering" w:customStyle="1" w:styleId="Style18">
    <w:name w:val="Style18"/>
    <w:uiPriority w:val="99"/>
    <w:rsid w:val="00557862"/>
    <w:pPr>
      <w:numPr>
        <w:numId w:val="89"/>
      </w:numPr>
    </w:pPr>
  </w:style>
  <w:style w:type="numbering" w:customStyle="1" w:styleId="Style19">
    <w:name w:val="Style19"/>
    <w:uiPriority w:val="99"/>
    <w:rsid w:val="00557862"/>
    <w:pPr>
      <w:numPr>
        <w:numId w:val="90"/>
      </w:numPr>
    </w:pPr>
  </w:style>
  <w:style w:type="numbering" w:customStyle="1" w:styleId="Style20">
    <w:name w:val="Style20"/>
    <w:uiPriority w:val="99"/>
    <w:rsid w:val="00D15BF4"/>
    <w:pPr>
      <w:numPr>
        <w:numId w:val="93"/>
      </w:numPr>
    </w:pPr>
  </w:style>
  <w:style w:type="numbering" w:customStyle="1" w:styleId="Style21">
    <w:name w:val="Style21"/>
    <w:uiPriority w:val="99"/>
    <w:rsid w:val="00600028"/>
    <w:pPr>
      <w:numPr>
        <w:numId w:val="94"/>
      </w:numPr>
    </w:pPr>
  </w:style>
  <w:style w:type="numbering" w:customStyle="1" w:styleId="Style22">
    <w:name w:val="Style22"/>
    <w:uiPriority w:val="99"/>
    <w:rsid w:val="00EC23A7"/>
    <w:pPr>
      <w:numPr>
        <w:numId w:val="95"/>
      </w:numPr>
    </w:pPr>
  </w:style>
  <w:style w:type="paragraph" w:customStyle="1" w:styleId="msonormal0">
    <w:name w:val="msonormal"/>
    <w:basedOn w:val="Normal"/>
    <w:rsid w:val="0041090A"/>
    <w:pPr>
      <w:spacing w:before="100" w:beforeAutospacing="1" w:after="100" w:afterAutospacing="1"/>
      <w:ind w:left="0" w:firstLine="0"/>
      <w:jc w:val="left"/>
    </w:pPr>
    <w:rPr>
      <w:szCs w:val="24"/>
      <w:lang w:val="en-US" w:eastAsia="en-US"/>
    </w:rPr>
  </w:style>
  <w:style w:type="paragraph" w:customStyle="1" w:styleId="ms-spinner-label">
    <w:name w:val="ms-spinner-label"/>
    <w:basedOn w:val="Normal"/>
    <w:rsid w:val="0041090A"/>
    <w:pPr>
      <w:spacing w:before="100" w:beforeAutospacing="1" w:after="100" w:afterAutospacing="1"/>
      <w:ind w:left="0" w:firstLine="0"/>
      <w:jc w:val="left"/>
    </w:pPr>
    <w:rPr>
      <w:szCs w:val="24"/>
      <w:lang w:val="en-US" w:eastAsia="en-US"/>
    </w:rPr>
  </w:style>
  <w:style w:type="paragraph" w:customStyle="1" w:styleId="ms-textfield">
    <w:name w:val="ms-textfield"/>
    <w:basedOn w:val="Normal"/>
    <w:rsid w:val="0041090A"/>
    <w:pPr>
      <w:spacing w:before="100" w:beforeAutospacing="1" w:after="100" w:afterAutospacing="1"/>
      <w:ind w:left="0" w:firstLine="0"/>
      <w:jc w:val="left"/>
    </w:pPr>
    <w:rPr>
      <w:szCs w:val="24"/>
      <w:lang w:val="en-US" w:eastAsia="en-US"/>
    </w:rPr>
  </w:style>
  <w:style w:type="paragraph" w:customStyle="1" w:styleId="ms-grid-row">
    <w:name w:val="ms-grid-row"/>
    <w:basedOn w:val="Normal"/>
    <w:rsid w:val="0041090A"/>
    <w:pPr>
      <w:spacing w:before="100" w:beforeAutospacing="1" w:after="100" w:afterAutospacing="1"/>
      <w:ind w:left="0" w:firstLine="0"/>
      <w:jc w:val="left"/>
    </w:pPr>
    <w:rPr>
      <w:szCs w:val="24"/>
      <w:lang w:val="en-US" w:eastAsia="en-US"/>
    </w:rPr>
  </w:style>
  <w:style w:type="paragraph" w:customStyle="1" w:styleId="ts-upp-scrollable-content">
    <w:name w:val="ts-upp-scrollable-content"/>
    <w:basedOn w:val="Normal"/>
    <w:rsid w:val="0041090A"/>
    <w:pPr>
      <w:spacing w:before="100" w:beforeAutospacing="1" w:after="100" w:afterAutospacing="1"/>
      <w:ind w:left="0" w:firstLine="0"/>
      <w:jc w:val="left"/>
    </w:pPr>
    <w:rPr>
      <w:szCs w:val="24"/>
      <w:lang w:val="en-US" w:eastAsia="en-US"/>
    </w:rPr>
  </w:style>
  <w:style w:type="paragraph" w:customStyle="1" w:styleId="ts-upp-logo">
    <w:name w:val="ts-upp-logo"/>
    <w:basedOn w:val="Normal"/>
    <w:rsid w:val="0041090A"/>
    <w:pPr>
      <w:spacing w:before="100" w:beforeAutospacing="1" w:after="100" w:afterAutospacing="1"/>
      <w:ind w:left="0" w:firstLine="0"/>
      <w:jc w:val="left"/>
    </w:pPr>
    <w:rPr>
      <w:szCs w:val="24"/>
      <w:lang w:val="en-US" w:eastAsia="en-US"/>
    </w:rPr>
  </w:style>
  <w:style w:type="paragraph" w:customStyle="1" w:styleId="ts-upp-accept-button-container">
    <w:name w:val="ts-upp-accept-button-container"/>
    <w:basedOn w:val="Normal"/>
    <w:rsid w:val="0041090A"/>
    <w:pPr>
      <w:spacing w:before="100" w:beforeAutospacing="1" w:after="100" w:afterAutospacing="1"/>
      <w:ind w:left="0" w:firstLine="0"/>
      <w:jc w:val="left"/>
    </w:pPr>
    <w:rPr>
      <w:szCs w:val="24"/>
      <w:lang w:val="en-US" w:eastAsia="en-US"/>
    </w:rPr>
  </w:style>
  <w:style w:type="paragraph" w:customStyle="1" w:styleId="ts-upp-accept-button">
    <w:name w:val="ts-upp-accept-button"/>
    <w:basedOn w:val="Normal"/>
    <w:rsid w:val="0041090A"/>
    <w:pPr>
      <w:spacing w:before="300" w:after="100" w:afterAutospacing="1"/>
      <w:ind w:left="0" w:firstLine="0"/>
      <w:jc w:val="left"/>
    </w:pPr>
    <w:rPr>
      <w:sz w:val="21"/>
      <w:szCs w:val="21"/>
      <w:lang w:val="en-US" w:eastAsia="en-US"/>
    </w:rPr>
  </w:style>
  <w:style w:type="paragraph" w:customStyle="1" w:styleId="ts-upp-privacy-link-bar">
    <w:name w:val="ts-upp-privacy-link-bar"/>
    <w:basedOn w:val="Normal"/>
    <w:rsid w:val="0041090A"/>
    <w:pPr>
      <w:spacing w:before="100" w:beforeAutospacing="1" w:after="100" w:afterAutospacing="1"/>
      <w:ind w:left="0" w:firstLine="0"/>
      <w:jc w:val="left"/>
    </w:pPr>
    <w:rPr>
      <w:szCs w:val="24"/>
      <w:lang w:val="en-US" w:eastAsia="en-US"/>
    </w:rPr>
  </w:style>
  <w:style w:type="paragraph" w:customStyle="1" w:styleId="ts-upp-privacy-link">
    <w:name w:val="ts-upp-privacy-link"/>
    <w:basedOn w:val="Normal"/>
    <w:rsid w:val="0041090A"/>
    <w:pPr>
      <w:spacing w:before="100" w:beforeAutospacing="1" w:after="100" w:afterAutospacing="1"/>
      <w:ind w:left="0" w:firstLine="0"/>
      <w:jc w:val="left"/>
    </w:pPr>
    <w:rPr>
      <w:szCs w:val="24"/>
      <w:u w:val="single"/>
      <w:lang w:val="en-US" w:eastAsia="en-US"/>
    </w:rPr>
  </w:style>
  <w:style w:type="paragraph" w:customStyle="1" w:styleId="ts-upp-privacy-link-rtl">
    <w:name w:val="ts-upp-privacy-link-rtl"/>
    <w:basedOn w:val="Normal"/>
    <w:rsid w:val="0041090A"/>
    <w:pPr>
      <w:spacing w:before="100" w:beforeAutospacing="1" w:after="100" w:afterAutospacing="1"/>
      <w:ind w:left="0" w:firstLine="0"/>
      <w:jc w:val="right"/>
    </w:pPr>
    <w:rPr>
      <w:szCs w:val="24"/>
      <w:u w:val="single"/>
      <w:lang w:val="en-US" w:eastAsia="en-US"/>
    </w:rPr>
  </w:style>
  <w:style w:type="paragraph" w:customStyle="1" w:styleId="ts-semantic-menu-container">
    <w:name w:val="ts-semantic-menu-container"/>
    <w:basedOn w:val="Normal"/>
    <w:rsid w:val="0041090A"/>
    <w:pPr>
      <w:spacing w:before="100" w:beforeAutospacing="1" w:after="100" w:afterAutospacing="1"/>
      <w:ind w:left="-75" w:firstLine="0"/>
      <w:jc w:val="left"/>
    </w:pPr>
    <w:rPr>
      <w:szCs w:val="24"/>
      <w:lang w:val="en-US" w:eastAsia="en-US"/>
    </w:rPr>
  </w:style>
  <w:style w:type="paragraph" w:customStyle="1" w:styleId="ts-translation-completion">
    <w:name w:val="ts-translation-completion"/>
    <w:basedOn w:val="Normal"/>
    <w:rsid w:val="0041090A"/>
    <w:pPr>
      <w:spacing w:before="100" w:beforeAutospacing="1" w:after="100" w:afterAutospacing="1"/>
      <w:ind w:left="0" w:firstLine="0"/>
      <w:jc w:val="center"/>
    </w:pPr>
    <w:rPr>
      <w:szCs w:val="24"/>
      <w:lang w:val="en-US" w:eastAsia="en-US"/>
    </w:rPr>
  </w:style>
  <w:style w:type="paragraph" w:customStyle="1" w:styleId="ts-translation-partial-failure">
    <w:name w:val="ts-translation-partial-failure"/>
    <w:basedOn w:val="Normal"/>
    <w:rsid w:val="0041090A"/>
    <w:pPr>
      <w:spacing w:before="100" w:beforeAutospacing="1" w:after="100" w:afterAutospacing="1"/>
      <w:ind w:left="0" w:firstLine="0"/>
      <w:jc w:val="center"/>
    </w:pPr>
    <w:rPr>
      <w:szCs w:val="24"/>
      <w:lang w:val="en-US" w:eastAsia="en-US"/>
    </w:rPr>
  </w:style>
  <w:style w:type="paragraph" w:customStyle="1" w:styleId="ts-document-cancel-button">
    <w:name w:val="ts-document-cancel-button"/>
    <w:basedOn w:val="Normal"/>
    <w:rsid w:val="0041090A"/>
    <w:pPr>
      <w:shd w:val="clear" w:color="auto" w:fill="2B579A"/>
      <w:spacing w:before="100" w:beforeAutospacing="1" w:after="100" w:afterAutospacing="1"/>
      <w:ind w:left="0" w:firstLine="0"/>
      <w:jc w:val="left"/>
    </w:pPr>
    <w:rPr>
      <w:szCs w:val="24"/>
      <w:lang w:val="en-US" w:eastAsia="en-US"/>
    </w:rPr>
  </w:style>
  <w:style w:type="paragraph" w:customStyle="1" w:styleId="ts-document-ok-button">
    <w:name w:val="ts-document-ok-button"/>
    <w:basedOn w:val="Normal"/>
    <w:rsid w:val="0041090A"/>
    <w:pPr>
      <w:shd w:val="clear" w:color="auto" w:fill="2B579A"/>
      <w:spacing w:before="100" w:beforeAutospacing="1" w:after="100" w:afterAutospacing="1"/>
      <w:ind w:left="0" w:firstLine="0"/>
      <w:jc w:val="left"/>
    </w:pPr>
    <w:rPr>
      <w:szCs w:val="24"/>
      <w:lang w:val="en-US" w:eastAsia="en-US"/>
    </w:rPr>
  </w:style>
  <w:style w:type="paragraph" w:customStyle="1" w:styleId="ts-pivot-container">
    <w:name w:val="ts-pivot-container"/>
    <w:basedOn w:val="Normal"/>
    <w:rsid w:val="0041090A"/>
    <w:pPr>
      <w:spacing w:before="600" w:after="100" w:afterAutospacing="1"/>
      <w:ind w:left="0" w:firstLine="0"/>
      <w:jc w:val="left"/>
    </w:pPr>
    <w:rPr>
      <w:szCs w:val="24"/>
      <w:lang w:val="en-US" w:eastAsia="en-US"/>
    </w:rPr>
  </w:style>
  <w:style w:type="paragraph" w:customStyle="1" w:styleId="ts-suggestion-link">
    <w:name w:val="ts-suggestion-link"/>
    <w:basedOn w:val="Normal"/>
    <w:rsid w:val="0041090A"/>
    <w:pPr>
      <w:spacing w:before="100" w:beforeAutospacing="1" w:after="100" w:afterAutospacing="1"/>
      <w:ind w:left="0" w:firstLine="0"/>
      <w:jc w:val="left"/>
    </w:pPr>
    <w:rPr>
      <w:i/>
      <w:iCs/>
      <w:sz w:val="26"/>
      <w:szCs w:val="26"/>
      <w:u w:val="single"/>
      <w:lang w:val="en-US" w:eastAsia="en-US"/>
    </w:rPr>
  </w:style>
  <w:style w:type="paragraph" w:customStyle="1" w:styleId="ts-alignment-view">
    <w:name w:val="ts-alignment-view"/>
    <w:basedOn w:val="Normal"/>
    <w:rsid w:val="0041090A"/>
    <w:pPr>
      <w:spacing w:before="100" w:beforeAutospacing="1" w:after="100" w:afterAutospacing="1"/>
      <w:ind w:left="0" w:firstLine="0"/>
      <w:jc w:val="left"/>
    </w:pPr>
    <w:rPr>
      <w:sz w:val="21"/>
      <w:szCs w:val="21"/>
      <w:lang w:val="en-US" w:eastAsia="en-US"/>
    </w:rPr>
  </w:style>
  <w:style w:type="paragraph" w:customStyle="1" w:styleId="ts-alignment-view-src">
    <w:name w:val="ts-alignment-view-src"/>
    <w:basedOn w:val="Normal"/>
    <w:rsid w:val="0041090A"/>
    <w:pPr>
      <w:spacing w:before="100" w:beforeAutospacing="1" w:after="100" w:afterAutospacing="1"/>
      <w:ind w:left="0" w:firstLine="0"/>
      <w:jc w:val="left"/>
    </w:pPr>
    <w:rPr>
      <w:szCs w:val="24"/>
      <w:lang w:val="en-US" w:eastAsia="en-US"/>
    </w:rPr>
  </w:style>
  <w:style w:type="paragraph" w:customStyle="1" w:styleId="ts-alignment-view-tgt">
    <w:name w:val="ts-alignment-view-tgt"/>
    <w:basedOn w:val="Normal"/>
    <w:rsid w:val="0041090A"/>
    <w:pPr>
      <w:shd w:val="clear" w:color="auto" w:fill="EFF6FF"/>
      <w:spacing w:before="100" w:beforeAutospacing="1" w:after="0"/>
      <w:ind w:left="0" w:firstLine="0"/>
      <w:jc w:val="left"/>
    </w:pPr>
    <w:rPr>
      <w:szCs w:val="24"/>
      <w:lang w:val="en-US" w:eastAsia="en-US"/>
    </w:rPr>
  </w:style>
  <w:style w:type="paragraph" w:customStyle="1" w:styleId="ts-rtl-right-zero">
    <w:name w:val="ts-rtl-right-zero"/>
    <w:basedOn w:val="Normal"/>
    <w:rsid w:val="0041090A"/>
    <w:pPr>
      <w:bidi/>
      <w:spacing w:before="100" w:beforeAutospacing="1" w:after="100" w:afterAutospacing="1"/>
      <w:ind w:left="0" w:firstLine="0"/>
      <w:jc w:val="left"/>
    </w:pPr>
    <w:rPr>
      <w:szCs w:val="24"/>
      <w:lang w:val="en-US" w:eastAsia="en-US"/>
    </w:rPr>
  </w:style>
  <w:style w:type="paragraph" w:customStyle="1" w:styleId="ts-ltr-left-zero">
    <w:name w:val="ts-ltr-left-zero"/>
    <w:basedOn w:val="Normal"/>
    <w:rsid w:val="0041090A"/>
    <w:pPr>
      <w:spacing w:before="100" w:beforeAutospacing="1" w:after="100" w:afterAutospacing="1"/>
      <w:ind w:left="0" w:firstLine="0"/>
      <w:jc w:val="left"/>
    </w:pPr>
    <w:rPr>
      <w:szCs w:val="24"/>
      <w:lang w:val="en-US" w:eastAsia="en-US"/>
    </w:rPr>
  </w:style>
  <w:style w:type="paragraph" w:customStyle="1" w:styleId="ts-collapsible-component-header">
    <w:name w:val="ts-collapsible-component-header"/>
    <w:basedOn w:val="Normal"/>
    <w:rsid w:val="0041090A"/>
    <w:pPr>
      <w:spacing w:before="100" w:beforeAutospacing="1" w:after="150"/>
      <w:ind w:left="0" w:firstLine="0"/>
      <w:jc w:val="left"/>
    </w:pPr>
    <w:rPr>
      <w:szCs w:val="24"/>
      <w:lang w:val="en-US" w:eastAsia="en-US"/>
    </w:rPr>
  </w:style>
  <w:style w:type="paragraph" w:customStyle="1" w:styleId="ts-collapsible-component-title-term">
    <w:name w:val="ts-collapsible-component-title-term"/>
    <w:basedOn w:val="Normal"/>
    <w:rsid w:val="0041090A"/>
    <w:pPr>
      <w:spacing w:before="100" w:beforeAutospacing="1" w:after="100" w:afterAutospacing="1"/>
      <w:ind w:left="0" w:firstLine="0"/>
      <w:jc w:val="left"/>
    </w:pPr>
    <w:rPr>
      <w:b/>
      <w:bCs/>
      <w:szCs w:val="24"/>
      <w:lang w:val="en-US" w:eastAsia="en-US"/>
    </w:rPr>
  </w:style>
  <w:style w:type="paragraph" w:customStyle="1" w:styleId="ts-margin-top-5px">
    <w:name w:val="ts-margin-top-5px"/>
    <w:basedOn w:val="Normal"/>
    <w:rsid w:val="0041090A"/>
    <w:pPr>
      <w:spacing w:before="75" w:after="100" w:afterAutospacing="1"/>
      <w:ind w:left="0" w:firstLine="0"/>
      <w:jc w:val="left"/>
    </w:pPr>
    <w:rPr>
      <w:szCs w:val="24"/>
      <w:lang w:val="en-US" w:eastAsia="en-US"/>
    </w:rPr>
  </w:style>
  <w:style w:type="paragraph" w:customStyle="1" w:styleId="ts-margin-right-10px">
    <w:name w:val="ts-margin-right-10px"/>
    <w:basedOn w:val="Normal"/>
    <w:rsid w:val="0041090A"/>
    <w:pPr>
      <w:spacing w:before="100" w:beforeAutospacing="1" w:after="100" w:afterAutospacing="1"/>
      <w:ind w:left="0" w:right="150" w:firstLine="0"/>
      <w:jc w:val="left"/>
    </w:pPr>
    <w:rPr>
      <w:szCs w:val="24"/>
      <w:lang w:val="en-US" w:eastAsia="en-US"/>
    </w:rPr>
  </w:style>
  <w:style w:type="paragraph" w:customStyle="1" w:styleId="ts-control-button">
    <w:name w:val="ts-control-button"/>
    <w:basedOn w:val="Normal"/>
    <w:rsid w:val="0041090A"/>
    <w:pPr>
      <w:spacing w:before="100" w:beforeAutospacing="1" w:after="100" w:afterAutospacing="1"/>
      <w:ind w:left="0" w:firstLine="0"/>
      <w:jc w:val="left"/>
    </w:pPr>
    <w:rPr>
      <w:color w:val="444444"/>
      <w:szCs w:val="24"/>
      <w:lang w:val="en-US" w:eastAsia="en-US"/>
    </w:rPr>
  </w:style>
  <w:style w:type="paragraph" w:customStyle="1" w:styleId="ts-alttranslation-control-padding">
    <w:name w:val="ts-alttranslation-control-padding"/>
    <w:basedOn w:val="Normal"/>
    <w:rsid w:val="0041090A"/>
    <w:pPr>
      <w:spacing w:before="100" w:beforeAutospacing="1" w:after="100" w:afterAutospacing="1"/>
      <w:ind w:left="0" w:firstLine="0"/>
      <w:jc w:val="left"/>
    </w:pPr>
    <w:rPr>
      <w:szCs w:val="24"/>
      <w:lang w:val="en-US" w:eastAsia="en-US"/>
    </w:rPr>
  </w:style>
  <w:style w:type="paragraph" w:customStyle="1" w:styleId="ts-alternate-translations">
    <w:name w:val="ts-alternate-translations"/>
    <w:basedOn w:val="Normal"/>
    <w:rsid w:val="0041090A"/>
    <w:pPr>
      <w:spacing w:after="100" w:afterAutospacing="1"/>
      <w:ind w:left="0" w:firstLine="0"/>
      <w:jc w:val="left"/>
    </w:pPr>
    <w:rPr>
      <w:szCs w:val="24"/>
      <w:lang w:val="en-US" w:eastAsia="en-US"/>
    </w:rPr>
  </w:style>
  <w:style w:type="paragraph" w:customStyle="1" w:styleId="ts-alternate-translations-group">
    <w:name w:val="ts-alternate-translations-group"/>
    <w:basedOn w:val="Normal"/>
    <w:rsid w:val="0041090A"/>
    <w:pPr>
      <w:spacing w:before="100" w:beforeAutospacing="1" w:after="150"/>
      <w:ind w:left="0" w:firstLine="0"/>
      <w:jc w:val="left"/>
    </w:pPr>
    <w:rPr>
      <w:szCs w:val="24"/>
      <w:lang w:val="en-US" w:eastAsia="en-US"/>
    </w:rPr>
  </w:style>
  <w:style w:type="paragraph" w:customStyle="1" w:styleId="ts-alternate-translations-pos">
    <w:name w:val="ts-alternate-translations-pos"/>
    <w:basedOn w:val="Normal"/>
    <w:rsid w:val="0041090A"/>
    <w:pPr>
      <w:spacing w:before="100" w:beforeAutospacing="1" w:after="100" w:afterAutospacing="1"/>
      <w:ind w:left="0" w:firstLine="0"/>
      <w:jc w:val="left"/>
    </w:pPr>
    <w:rPr>
      <w:sz w:val="20"/>
      <w:lang w:val="en-US" w:eastAsia="en-US"/>
    </w:rPr>
  </w:style>
  <w:style w:type="paragraph" w:customStyle="1" w:styleId="ts-alternate-translations-list">
    <w:name w:val="ts-alternate-translations-list"/>
    <w:basedOn w:val="Normal"/>
    <w:rsid w:val="0041090A"/>
    <w:pPr>
      <w:spacing w:before="100" w:beforeAutospacing="1" w:after="100" w:afterAutospacing="1"/>
      <w:ind w:left="225" w:firstLine="0"/>
      <w:jc w:val="left"/>
    </w:pPr>
    <w:rPr>
      <w:szCs w:val="24"/>
      <w:lang w:val="en-US" w:eastAsia="en-US"/>
    </w:rPr>
  </w:style>
  <w:style w:type="paragraph" w:customStyle="1" w:styleId="ts-alttranslation-container">
    <w:name w:val="ts-alttranslation-container"/>
    <w:basedOn w:val="Normal"/>
    <w:rsid w:val="0041090A"/>
    <w:pPr>
      <w:pBdr>
        <w:bottom w:val="single" w:sz="6" w:space="0" w:color="BBBBBB"/>
      </w:pBdr>
      <w:spacing w:before="100" w:beforeAutospacing="1" w:after="75"/>
      <w:ind w:left="0" w:firstLine="0"/>
      <w:jc w:val="left"/>
    </w:pPr>
    <w:rPr>
      <w:szCs w:val="24"/>
      <w:lang w:val="en-US" w:eastAsia="en-US"/>
    </w:rPr>
  </w:style>
  <w:style w:type="paragraph" w:customStyle="1" w:styleId="ts-alttranslation-content">
    <w:name w:val="ts-alttranslation-content"/>
    <w:basedOn w:val="Normal"/>
    <w:rsid w:val="0041090A"/>
    <w:pPr>
      <w:spacing w:before="100" w:beforeAutospacing="1" w:after="100" w:afterAutospacing="1"/>
      <w:ind w:left="0" w:firstLine="0"/>
      <w:jc w:val="left"/>
    </w:pPr>
    <w:rPr>
      <w:szCs w:val="24"/>
      <w:lang w:val="en-US" w:eastAsia="en-US"/>
    </w:rPr>
  </w:style>
  <w:style w:type="paragraph" w:customStyle="1" w:styleId="ts-alttranslation-example">
    <w:name w:val="ts-alttranslation-example"/>
    <w:basedOn w:val="Normal"/>
    <w:rsid w:val="0041090A"/>
    <w:pPr>
      <w:spacing w:before="100" w:beforeAutospacing="1" w:after="100" w:afterAutospacing="1"/>
      <w:ind w:left="225" w:firstLine="0"/>
      <w:jc w:val="left"/>
    </w:pPr>
    <w:rPr>
      <w:szCs w:val="24"/>
      <w:lang w:val="en-US" w:eastAsia="en-US"/>
    </w:rPr>
  </w:style>
  <w:style w:type="paragraph" w:customStyle="1" w:styleId="ts-alttranslation-example-term">
    <w:name w:val="ts-alttranslation-example-term"/>
    <w:basedOn w:val="Normal"/>
    <w:rsid w:val="0041090A"/>
    <w:pPr>
      <w:spacing w:before="100" w:beforeAutospacing="1" w:after="100" w:afterAutospacing="1"/>
      <w:ind w:left="0" w:firstLine="0"/>
      <w:jc w:val="left"/>
    </w:pPr>
    <w:rPr>
      <w:b/>
      <w:bCs/>
      <w:sz w:val="23"/>
      <w:szCs w:val="23"/>
      <w:lang w:val="en-US" w:eastAsia="en-US"/>
    </w:rPr>
  </w:style>
  <w:style w:type="paragraph" w:customStyle="1" w:styleId="ts-alttranslation-controls">
    <w:name w:val="ts-alttranslation-controls"/>
    <w:basedOn w:val="Normal"/>
    <w:rsid w:val="0041090A"/>
    <w:pPr>
      <w:spacing w:before="100" w:beforeAutospacing="1" w:after="100" w:afterAutospacing="1"/>
      <w:ind w:left="0" w:firstLine="0"/>
      <w:jc w:val="left"/>
    </w:pPr>
    <w:rPr>
      <w:szCs w:val="24"/>
      <w:lang w:val="en-US" w:eastAsia="en-US"/>
    </w:rPr>
  </w:style>
  <w:style w:type="paragraph" w:customStyle="1" w:styleId="ts-alttranslation-translation">
    <w:name w:val="ts-alttranslation-translation"/>
    <w:basedOn w:val="Normal"/>
    <w:rsid w:val="0041090A"/>
    <w:pPr>
      <w:spacing w:before="100" w:beforeAutospacing="1" w:after="100" w:afterAutospacing="1"/>
      <w:ind w:left="0" w:firstLine="0"/>
      <w:jc w:val="left"/>
    </w:pPr>
    <w:rPr>
      <w:b/>
      <w:bCs/>
      <w:sz w:val="20"/>
      <w:lang w:val="en-US" w:eastAsia="en-US"/>
    </w:rPr>
  </w:style>
  <w:style w:type="paragraph" w:customStyle="1" w:styleId="ts-alttranslation-backtranslations">
    <w:name w:val="ts-alttranslation-backtranslations"/>
    <w:basedOn w:val="Normal"/>
    <w:rsid w:val="0041090A"/>
    <w:pPr>
      <w:spacing w:before="100" w:beforeAutospacing="1" w:after="100" w:afterAutospacing="1"/>
      <w:ind w:left="0" w:firstLine="0"/>
      <w:jc w:val="left"/>
    </w:pPr>
    <w:rPr>
      <w:sz w:val="21"/>
      <w:szCs w:val="21"/>
      <w:lang w:val="en-US" w:eastAsia="en-US"/>
    </w:rPr>
  </w:style>
  <w:style w:type="paragraph" w:customStyle="1" w:styleId="ts-translation-menu-icon">
    <w:name w:val="ts-translation-menu-icon"/>
    <w:basedOn w:val="Normal"/>
    <w:rsid w:val="0041090A"/>
    <w:pPr>
      <w:spacing w:before="100" w:beforeAutospacing="1" w:after="100" w:afterAutospacing="1"/>
      <w:ind w:left="75" w:right="75" w:firstLine="0"/>
      <w:jc w:val="left"/>
    </w:pPr>
    <w:rPr>
      <w:sz w:val="15"/>
      <w:szCs w:val="15"/>
      <w:lang w:val="en-US" w:eastAsia="en-US"/>
    </w:rPr>
  </w:style>
  <w:style w:type="paragraph" w:customStyle="1" w:styleId="ts-textfield-container">
    <w:name w:val="ts-textfield-container"/>
    <w:basedOn w:val="Normal"/>
    <w:rsid w:val="0041090A"/>
    <w:pPr>
      <w:shd w:val="clear" w:color="auto" w:fill="FFFFFF"/>
      <w:spacing w:before="100" w:beforeAutospacing="1" w:after="100" w:afterAutospacing="1"/>
      <w:ind w:left="0" w:firstLine="0"/>
      <w:jc w:val="left"/>
    </w:pPr>
    <w:rPr>
      <w:szCs w:val="24"/>
      <w:lang w:val="en-US" w:eastAsia="en-US"/>
    </w:rPr>
  </w:style>
  <w:style w:type="paragraph" w:customStyle="1" w:styleId="ts-speech-bar-volume">
    <w:name w:val="ts-speech-bar-volume"/>
    <w:basedOn w:val="Normal"/>
    <w:rsid w:val="0041090A"/>
    <w:pPr>
      <w:spacing w:before="100" w:beforeAutospacing="1" w:after="100" w:afterAutospacing="1"/>
      <w:ind w:left="75" w:firstLine="0"/>
      <w:jc w:val="left"/>
    </w:pPr>
    <w:rPr>
      <w:szCs w:val="24"/>
      <w:lang w:val="en-US" w:eastAsia="en-US"/>
    </w:rPr>
  </w:style>
  <w:style w:type="paragraph" w:customStyle="1" w:styleId="ts-speech-bar-pronunciation">
    <w:name w:val="ts-speech-bar-pronunciation"/>
    <w:basedOn w:val="Normal"/>
    <w:rsid w:val="0041090A"/>
    <w:pPr>
      <w:spacing w:before="100" w:beforeAutospacing="1" w:after="100" w:afterAutospacing="1"/>
      <w:ind w:left="150" w:firstLine="0"/>
      <w:jc w:val="left"/>
      <w:textAlignment w:val="top"/>
    </w:pPr>
    <w:rPr>
      <w:szCs w:val="24"/>
      <w:lang w:val="en-US" w:eastAsia="en-US"/>
    </w:rPr>
  </w:style>
  <w:style w:type="paragraph" w:customStyle="1" w:styleId="ts-speech-bar-copy">
    <w:name w:val="ts-speech-bar-copy"/>
    <w:basedOn w:val="Normal"/>
    <w:rsid w:val="0041090A"/>
    <w:pPr>
      <w:spacing w:before="100" w:beforeAutospacing="1" w:after="100" w:afterAutospacing="1"/>
      <w:ind w:left="150" w:firstLine="0"/>
      <w:jc w:val="left"/>
    </w:pPr>
    <w:rPr>
      <w:szCs w:val="24"/>
      <w:lang w:val="en-US" w:eastAsia="en-US"/>
    </w:rPr>
  </w:style>
  <w:style w:type="paragraph" w:customStyle="1" w:styleId="ts-pivot-lookup-component">
    <w:name w:val="ts-pivot-lookup-component"/>
    <w:basedOn w:val="Normal"/>
    <w:rsid w:val="0041090A"/>
    <w:pPr>
      <w:spacing w:before="100" w:beforeAutospacing="1" w:after="100" w:afterAutospacing="1"/>
      <w:ind w:left="0" w:firstLine="0"/>
      <w:jc w:val="left"/>
    </w:pPr>
    <w:rPr>
      <w:szCs w:val="24"/>
      <w:lang w:val="en-US" w:eastAsia="en-US"/>
    </w:rPr>
  </w:style>
  <w:style w:type="paragraph" w:customStyle="1" w:styleId="ts-pivot-document-component">
    <w:name w:val="ts-pivot-document-component"/>
    <w:basedOn w:val="Normal"/>
    <w:rsid w:val="0041090A"/>
    <w:pPr>
      <w:spacing w:before="100" w:beforeAutospacing="1" w:after="100" w:afterAutospacing="1"/>
      <w:ind w:left="0" w:firstLine="0"/>
      <w:jc w:val="left"/>
    </w:pPr>
    <w:rPr>
      <w:szCs w:val="24"/>
      <w:lang w:val="en-US" w:eastAsia="en-US"/>
    </w:rPr>
  </w:style>
  <w:style w:type="paragraph" w:customStyle="1" w:styleId="ts-ms-translator-logo">
    <w:name w:val="ts-ms-translator-logo"/>
    <w:basedOn w:val="Normal"/>
    <w:rsid w:val="0041090A"/>
    <w:pPr>
      <w:spacing w:before="75" w:after="100" w:afterAutospacing="1"/>
      <w:ind w:left="75" w:firstLine="0"/>
      <w:jc w:val="left"/>
    </w:pPr>
    <w:rPr>
      <w:szCs w:val="24"/>
      <w:lang w:val="en-US" w:eastAsia="en-US"/>
    </w:rPr>
  </w:style>
  <w:style w:type="paragraph" w:customStyle="1" w:styleId="ts-footer">
    <w:name w:val="ts-footer"/>
    <w:basedOn w:val="Normal"/>
    <w:rsid w:val="0041090A"/>
    <w:pPr>
      <w:shd w:val="clear" w:color="auto" w:fill="E6E6E6"/>
      <w:spacing w:before="100" w:beforeAutospacing="1" w:after="100" w:afterAutospacing="1"/>
      <w:ind w:left="0" w:firstLine="0"/>
      <w:jc w:val="left"/>
    </w:pPr>
    <w:rPr>
      <w:color w:val="444444"/>
      <w:szCs w:val="24"/>
      <w:lang w:val="en-US" w:eastAsia="en-US"/>
    </w:rPr>
  </w:style>
  <w:style w:type="paragraph" w:customStyle="1" w:styleId="ts-page-end-padding">
    <w:name w:val="ts-page-end-padding"/>
    <w:basedOn w:val="Normal"/>
    <w:rsid w:val="0041090A"/>
    <w:pPr>
      <w:spacing w:before="100" w:beforeAutospacing="1" w:after="100" w:afterAutospacing="1"/>
      <w:ind w:left="0" w:firstLine="0"/>
      <w:jc w:val="left"/>
    </w:pPr>
    <w:rPr>
      <w:szCs w:val="24"/>
      <w:lang w:val="en-US" w:eastAsia="en-US"/>
    </w:rPr>
  </w:style>
  <w:style w:type="paragraph" w:customStyle="1" w:styleId="ts-right-overlay">
    <w:name w:val="ts-right-overlay"/>
    <w:basedOn w:val="Normal"/>
    <w:rsid w:val="0041090A"/>
    <w:pPr>
      <w:spacing w:before="100" w:beforeAutospacing="1" w:after="100" w:afterAutospacing="1"/>
      <w:ind w:left="0" w:firstLine="0"/>
      <w:jc w:val="left"/>
    </w:pPr>
    <w:rPr>
      <w:szCs w:val="24"/>
      <w:lang w:val="en-US" w:eastAsia="en-US"/>
    </w:rPr>
  </w:style>
  <w:style w:type="paragraph" w:customStyle="1" w:styleId="ts-left-overlay">
    <w:name w:val="ts-left-overlay"/>
    <w:basedOn w:val="Normal"/>
    <w:rsid w:val="0041090A"/>
    <w:pPr>
      <w:spacing w:before="100" w:beforeAutospacing="1" w:after="100" w:afterAutospacing="1"/>
      <w:ind w:left="0" w:firstLine="0"/>
      <w:jc w:val="left"/>
    </w:pPr>
    <w:rPr>
      <w:szCs w:val="24"/>
      <w:lang w:val="en-US" w:eastAsia="en-US"/>
    </w:rPr>
  </w:style>
  <w:style w:type="paragraph" w:customStyle="1" w:styleId="ts-lookup-middle-container">
    <w:name w:val="ts-lookup-middle-container"/>
    <w:basedOn w:val="Normal"/>
    <w:rsid w:val="0041090A"/>
    <w:pPr>
      <w:spacing w:before="100" w:beforeAutospacing="1" w:after="100" w:afterAutospacing="1"/>
      <w:ind w:left="0" w:firstLine="0"/>
      <w:jc w:val="left"/>
    </w:pPr>
    <w:rPr>
      <w:szCs w:val="24"/>
      <w:lang w:val="en-US" w:eastAsia="en-US"/>
    </w:rPr>
  </w:style>
  <w:style w:type="paragraph" w:customStyle="1" w:styleId="ts-lookup-switcher">
    <w:name w:val="ts-lookup-switcher"/>
    <w:basedOn w:val="Normal"/>
    <w:rsid w:val="0041090A"/>
    <w:pPr>
      <w:spacing w:before="100" w:beforeAutospacing="1" w:after="100" w:afterAutospacing="1"/>
      <w:ind w:left="0" w:firstLine="0"/>
      <w:jc w:val="center"/>
    </w:pPr>
    <w:rPr>
      <w:szCs w:val="24"/>
      <w:lang w:val="en-US" w:eastAsia="en-US"/>
    </w:rPr>
  </w:style>
  <w:style w:type="paragraph" w:customStyle="1" w:styleId="ts-lookup-spinner">
    <w:name w:val="ts-lookup-spinner"/>
    <w:basedOn w:val="Normal"/>
    <w:rsid w:val="0041090A"/>
    <w:pPr>
      <w:spacing w:before="75" w:after="100" w:afterAutospacing="1"/>
      <w:ind w:left="0" w:firstLine="0"/>
      <w:jc w:val="left"/>
    </w:pPr>
    <w:rPr>
      <w:szCs w:val="24"/>
      <w:lang w:val="en-US" w:eastAsia="en-US"/>
    </w:rPr>
  </w:style>
  <w:style w:type="paragraph" w:customStyle="1" w:styleId="ts-microfeedback-inline-flex">
    <w:name w:val="ts-microfeedback-inline-flex"/>
    <w:basedOn w:val="Normal"/>
    <w:rsid w:val="0041090A"/>
    <w:pPr>
      <w:spacing w:before="100" w:beforeAutospacing="1" w:after="100" w:afterAutospacing="1"/>
      <w:ind w:left="0" w:firstLine="0"/>
      <w:jc w:val="left"/>
    </w:pPr>
    <w:rPr>
      <w:szCs w:val="24"/>
      <w:lang w:val="en-US" w:eastAsia="en-US"/>
    </w:rPr>
  </w:style>
  <w:style w:type="paragraph" w:customStyle="1" w:styleId="ts-document-grid-row">
    <w:name w:val="ts-document-grid-row"/>
    <w:basedOn w:val="Normal"/>
    <w:rsid w:val="0041090A"/>
    <w:pPr>
      <w:spacing w:before="100" w:beforeAutospacing="1" w:after="100" w:afterAutospacing="1"/>
      <w:ind w:left="0" w:firstLine="0"/>
      <w:jc w:val="left"/>
    </w:pPr>
    <w:rPr>
      <w:szCs w:val="24"/>
      <w:lang w:val="en-US" w:eastAsia="en-US"/>
    </w:rPr>
  </w:style>
  <w:style w:type="paragraph" w:customStyle="1" w:styleId="ts-hidden">
    <w:name w:val="ts-hidden"/>
    <w:basedOn w:val="Normal"/>
    <w:rsid w:val="0041090A"/>
    <w:pPr>
      <w:spacing w:before="100" w:beforeAutospacing="1" w:after="100" w:afterAutospacing="1"/>
      <w:ind w:left="0" w:firstLine="0"/>
      <w:jc w:val="left"/>
    </w:pPr>
    <w:rPr>
      <w:vanish/>
      <w:szCs w:val="24"/>
      <w:lang w:val="en-US" w:eastAsia="en-US"/>
    </w:rPr>
  </w:style>
  <w:style w:type="paragraph" w:customStyle="1" w:styleId="ts-speechbar-dogfood">
    <w:name w:val="ts-speechbar-dogfood"/>
    <w:basedOn w:val="Normal"/>
    <w:rsid w:val="0041090A"/>
    <w:pPr>
      <w:spacing w:before="100" w:beforeAutospacing="1" w:after="100" w:afterAutospacing="1"/>
      <w:ind w:left="0" w:firstLine="0"/>
      <w:jc w:val="left"/>
    </w:pPr>
    <w:rPr>
      <w:szCs w:val="24"/>
      <w:lang w:val="en-US" w:eastAsia="en-US"/>
    </w:rPr>
  </w:style>
  <w:style w:type="paragraph" w:customStyle="1" w:styleId="ts-padding-right">
    <w:name w:val="ts-padding-right"/>
    <w:basedOn w:val="Normal"/>
    <w:rsid w:val="0041090A"/>
    <w:pPr>
      <w:spacing w:before="100" w:beforeAutospacing="1" w:after="100" w:afterAutospacing="1"/>
      <w:ind w:left="0" w:firstLine="0"/>
      <w:jc w:val="left"/>
    </w:pPr>
    <w:rPr>
      <w:szCs w:val="24"/>
      <w:lang w:val="en-US" w:eastAsia="en-US"/>
    </w:rPr>
  </w:style>
  <w:style w:type="paragraph" w:customStyle="1" w:styleId="ts-rtl-padding-right">
    <w:name w:val="ts-rtl-padding-right"/>
    <w:basedOn w:val="Normal"/>
    <w:rsid w:val="0041090A"/>
    <w:pPr>
      <w:spacing w:before="100" w:beforeAutospacing="1" w:after="100" w:afterAutospacing="1"/>
      <w:ind w:left="0" w:firstLine="0"/>
      <w:jc w:val="left"/>
    </w:pPr>
    <w:rPr>
      <w:szCs w:val="24"/>
      <w:lang w:val="en-US" w:eastAsia="en-US"/>
    </w:rPr>
  </w:style>
  <w:style w:type="paragraph" w:customStyle="1" w:styleId="ts-back-button">
    <w:name w:val="ts-back-button"/>
    <w:basedOn w:val="Normal"/>
    <w:rsid w:val="0041090A"/>
    <w:pPr>
      <w:spacing w:before="100" w:beforeAutospacing="1" w:after="100" w:afterAutospacing="1"/>
      <w:ind w:left="0" w:firstLine="0"/>
      <w:jc w:val="left"/>
    </w:pPr>
    <w:rPr>
      <w:color w:val="444444"/>
      <w:szCs w:val="24"/>
      <w:lang w:val="en-US" w:eastAsia="en-US"/>
    </w:rPr>
  </w:style>
  <w:style w:type="paragraph" w:customStyle="1" w:styleId="ts-settings-text">
    <w:name w:val="ts-settings-text"/>
    <w:basedOn w:val="Normal"/>
    <w:rsid w:val="0041090A"/>
    <w:pPr>
      <w:spacing w:before="100" w:beforeAutospacing="1" w:after="100" w:afterAutospacing="1"/>
      <w:ind w:left="0" w:firstLine="0"/>
      <w:jc w:val="left"/>
    </w:pPr>
    <w:rPr>
      <w:color w:val="444444"/>
      <w:szCs w:val="24"/>
      <w:lang w:val="en-US" w:eastAsia="en-US"/>
    </w:rPr>
  </w:style>
  <w:style w:type="paragraph" w:customStyle="1" w:styleId="ts-excluded">
    <w:name w:val="ts-excluded"/>
    <w:basedOn w:val="Normal"/>
    <w:rsid w:val="0041090A"/>
    <w:pPr>
      <w:spacing w:before="100" w:beforeAutospacing="1" w:after="100" w:afterAutospacing="1"/>
      <w:ind w:left="0" w:firstLine="0"/>
      <w:jc w:val="left"/>
    </w:pPr>
    <w:rPr>
      <w:szCs w:val="24"/>
      <w:lang w:val="en-US" w:eastAsia="en-US"/>
    </w:rPr>
  </w:style>
  <w:style w:type="paragraph" w:customStyle="1" w:styleId="ts-spinner">
    <w:name w:val="ts-spinner"/>
    <w:basedOn w:val="Normal"/>
    <w:rsid w:val="0041090A"/>
    <w:pPr>
      <w:pBdr>
        <w:top w:val="single" w:sz="12" w:space="0" w:color="3498DB"/>
        <w:left w:val="single" w:sz="12" w:space="0" w:color="C7E0F4"/>
        <w:bottom w:val="single" w:sz="12" w:space="0" w:color="C7E0F4"/>
        <w:right w:val="single" w:sz="12" w:space="0" w:color="C7E0F4"/>
      </w:pBdr>
      <w:spacing w:before="100" w:beforeAutospacing="1" w:after="100" w:afterAutospacing="1"/>
      <w:ind w:left="0" w:firstLine="0"/>
      <w:jc w:val="left"/>
    </w:pPr>
    <w:rPr>
      <w:szCs w:val="24"/>
      <w:lang w:val="en-US" w:eastAsia="en-US"/>
    </w:rPr>
  </w:style>
  <w:style w:type="paragraph" w:customStyle="1" w:styleId="chrome-high-contrast-button">
    <w:name w:val="chrome-high-contrast-button"/>
    <w:basedOn w:val="Normal"/>
    <w:rsid w:val="0041090A"/>
    <w:pPr>
      <w:shd w:val="clear" w:color="auto" w:fill="FFFFFF"/>
      <w:spacing w:before="100" w:beforeAutospacing="1" w:after="100" w:afterAutospacing="1"/>
      <w:ind w:left="0" w:firstLine="0"/>
      <w:jc w:val="left"/>
    </w:pPr>
    <w:rPr>
      <w:color w:val="000000"/>
      <w:szCs w:val="24"/>
      <w:lang w:val="en-US" w:eastAsia="en-US"/>
    </w:rPr>
  </w:style>
  <w:style w:type="paragraph" w:customStyle="1" w:styleId="ms-pivot">
    <w:name w:val="ms-pivot"/>
    <w:basedOn w:val="Normal"/>
    <w:rsid w:val="0041090A"/>
    <w:pPr>
      <w:shd w:val="clear" w:color="auto" w:fill="E6E6E6"/>
      <w:spacing w:before="100" w:beforeAutospacing="1" w:after="100" w:afterAutospacing="1"/>
      <w:ind w:left="0" w:firstLine="0"/>
      <w:jc w:val="left"/>
    </w:pPr>
    <w:rPr>
      <w:color w:val="444444"/>
      <w:szCs w:val="24"/>
      <w:lang w:val="en-US" w:eastAsia="en-US"/>
    </w:rPr>
  </w:style>
  <w:style w:type="paragraph" w:customStyle="1" w:styleId="ms-panel-main">
    <w:name w:val="ms-panel-main"/>
    <w:basedOn w:val="Normal"/>
    <w:rsid w:val="0041090A"/>
    <w:pPr>
      <w:shd w:val="clear" w:color="auto" w:fill="E6E6E6"/>
      <w:spacing w:before="100" w:beforeAutospacing="1" w:after="100" w:afterAutospacing="1"/>
      <w:ind w:left="0" w:firstLine="0"/>
      <w:jc w:val="left"/>
    </w:pPr>
    <w:rPr>
      <w:szCs w:val="24"/>
      <w:lang w:val="en-US" w:eastAsia="en-US"/>
    </w:rPr>
  </w:style>
  <w:style w:type="paragraph" w:customStyle="1" w:styleId="ts-settings-button">
    <w:name w:val="ts-settings-button"/>
    <w:basedOn w:val="Normal"/>
    <w:rsid w:val="0041090A"/>
    <w:pPr>
      <w:spacing w:before="240" w:after="100" w:afterAutospacing="1"/>
      <w:ind w:left="0" w:firstLine="0"/>
      <w:jc w:val="left"/>
    </w:pPr>
    <w:rPr>
      <w:color w:val="444444"/>
      <w:szCs w:val="24"/>
      <w:lang w:val="en-US" w:eastAsia="en-US"/>
    </w:rPr>
  </w:style>
  <w:style w:type="paragraph" w:customStyle="1" w:styleId="ms-checkbox-text">
    <w:name w:val="ms-checkbox-text"/>
    <w:basedOn w:val="Normal"/>
    <w:rsid w:val="0041090A"/>
    <w:pPr>
      <w:spacing w:before="100" w:beforeAutospacing="1" w:after="100" w:afterAutospacing="1"/>
      <w:ind w:left="0" w:firstLine="0"/>
      <w:jc w:val="left"/>
    </w:pPr>
    <w:rPr>
      <w:color w:val="444444"/>
      <w:szCs w:val="24"/>
      <w:lang w:val="en-US" w:eastAsia="en-US"/>
    </w:rPr>
  </w:style>
  <w:style w:type="paragraph" w:customStyle="1" w:styleId="ms-spinner-circle">
    <w:name w:val="ms-spinner-circle"/>
    <w:basedOn w:val="Normal"/>
    <w:rsid w:val="0041090A"/>
    <w:pPr>
      <w:spacing w:before="100" w:beforeAutospacing="1" w:after="100" w:afterAutospacing="1"/>
      <w:ind w:left="0" w:firstLine="0"/>
      <w:jc w:val="left"/>
    </w:pPr>
    <w:rPr>
      <w:szCs w:val="24"/>
      <w:lang w:val="en-US" w:eastAsia="en-US"/>
    </w:rPr>
  </w:style>
  <w:style w:type="paragraph" w:customStyle="1" w:styleId="ts-button-colorful">
    <w:name w:val="ts-button-colorful"/>
    <w:basedOn w:val="Normal"/>
    <w:rsid w:val="0041090A"/>
    <w:pPr>
      <w:shd w:val="clear" w:color="auto" w:fill="2B579A"/>
      <w:spacing w:before="100" w:beforeAutospacing="1" w:after="100" w:afterAutospacing="1"/>
      <w:ind w:left="0" w:firstLine="0"/>
      <w:jc w:val="left"/>
    </w:pPr>
    <w:rPr>
      <w:szCs w:val="24"/>
      <w:lang w:val="en-US" w:eastAsia="en-US"/>
    </w:rPr>
  </w:style>
  <w:style w:type="paragraph" w:customStyle="1" w:styleId="ms-checkbox-checkbox">
    <w:name w:val="ms-checkbox-checkbox"/>
    <w:basedOn w:val="Normal"/>
    <w:rsid w:val="0041090A"/>
    <w:pPr>
      <w:spacing w:before="100" w:beforeAutospacing="1" w:after="100" w:afterAutospacing="1"/>
      <w:ind w:left="0" w:firstLine="0"/>
      <w:jc w:val="left"/>
    </w:pPr>
    <w:rPr>
      <w:szCs w:val="24"/>
      <w:lang w:val="en-US" w:eastAsia="en-US"/>
    </w:rPr>
  </w:style>
  <w:style w:type="paragraph" w:customStyle="1" w:styleId="ms-icon">
    <w:name w:val="ms-icon"/>
    <w:basedOn w:val="Normal"/>
    <w:rsid w:val="0041090A"/>
    <w:pPr>
      <w:spacing w:before="100" w:beforeAutospacing="1" w:after="100" w:afterAutospacing="1"/>
      <w:ind w:left="0" w:firstLine="0"/>
      <w:jc w:val="left"/>
    </w:pPr>
    <w:rPr>
      <w:szCs w:val="24"/>
      <w:lang w:val="en-US" w:eastAsia="en-US"/>
    </w:rPr>
  </w:style>
  <w:style w:type="paragraph" w:customStyle="1" w:styleId="ts-completion-label">
    <w:name w:val="ts-completion-label"/>
    <w:basedOn w:val="Normal"/>
    <w:rsid w:val="0041090A"/>
    <w:pPr>
      <w:spacing w:before="100" w:beforeAutospacing="1" w:after="100" w:afterAutospacing="1"/>
      <w:ind w:left="0" w:firstLine="0"/>
      <w:jc w:val="left"/>
    </w:pPr>
    <w:rPr>
      <w:szCs w:val="24"/>
      <w:lang w:val="en-US" w:eastAsia="en-US"/>
    </w:rPr>
  </w:style>
  <w:style w:type="paragraph" w:customStyle="1" w:styleId="ts-completion-desc">
    <w:name w:val="ts-completion-desc"/>
    <w:basedOn w:val="Normal"/>
    <w:rsid w:val="0041090A"/>
    <w:pPr>
      <w:spacing w:before="100" w:beforeAutospacing="1" w:after="100" w:afterAutospacing="1"/>
      <w:ind w:left="0" w:firstLine="0"/>
      <w:jc w:val="left"/>
    </w:pPr>
    <w:rPr>
      <w:szCs w:val="24"/>
      <w:lang w:val="en-US" w:eastAsia="en-US"/>
    </w:rPr>
  </w:style>
  <w:style w:type="paragraph" w:customStyle="1" w:styleId="ts-partial-failure-label">
    <w:name w:val="ts-partial-failure-label"/>
    <w:basedOn w:val="Normal"/>
    <w:rsid w:val="0041090A"/>
    <w:pPr>
      <w:spacing w:before="100" w:beforeAutospacing="1" w:after="100" w:afterAutospacing="1"/>
      <w:ind w:left="0" w:firstLine="0"/>
      <w:jc w:val="left"/>
    </w:pPr>
    <w:rPr>
      <w:szCs w:val="24"/>
      <w:lang w:val="en-US" w:eastAsia="en-US"/>
    </w:rPr>
  </w:style>
  <w:style w:type="paragraph" w:customStyle="1" w:styleId="ts-partial-failure-desc">
    <w:name w:val="ts-partial-failure-desc"/>
    <w:basedOn w:val="Normal"/>
    <w:rsid w:val="0041090A"/>
    <w:pPr>
      <w:spacing w:before="100" w:beforeAutospacing="1" w:after="100" w:afterAutospacing="1"/>
      <w:ind w:left="0" w:firstLine="0"/>
      <w:jc w:val="left"/>
    </w:pPr>
    <w:rPr>
      <w:szCs w:val="24"/>
      <w:lang w:val="en-US" w:eastAsia="en-US"/>
    </w:rPr>
  </w:style>
  <w:style w:type="paragraph" w:customStyle="1" w:styleId="ms-focuszone">
    <w:name w:val="ms-focuszone"/>
    <w:basedOn w:val="Normal"/>
    <w:rsid w:val="0041090A"/>
    <w:pPr>
      <w:spacing w:before="100" w:beforeAutospacing="1" w:after="100" w:afterAutospacing="1"/>
      <w:ind w:left="0" w:firstLine="0"/>
      <w:jc w:val="left"/>
    </w:pPr>
    <w:rPr>
      <w:szCs w:val="24"/>
      <w:lang w:val="en-US" w:eastAsia="en-US"/>
    </w:rPr>
  </w:style>
  <w:style w:type="paragraph" w:customStyle="1" w:styleId="ms-messagebar-innertextpadding">
    <w:name w:val="ms-messagebar-innertextpadding"/>
    <w:basedOn w:val="Normal"/>
    <w:rsid w:val="0041090A"/>
    <w:pPr>
      <w:spacing w:before="100" w:beforeAutospacing="1" w:after="100" w:afterAutospacing="1"/>
      <w:ind w:left="0" w:firstLine="0"/>
      <w:jc w:val="left"/>
    </w:pPr>
    <w:rPr>
      <w:szCs w:val="24"/>
      <w:lang w:val="en-US" w:eastAsia="en-US"/>
    </w:rPr>
  </w:style>
  <w:style w:type="paragraph" w:customStyle="1" w:styleId="ts-alttranslation-hover">
    <w:name w:val="ts-alttranslation-hover"/>
    <w:basedOn w:val="Normal"/>
    <w:rsid w:val="0041090A"/>
    <w:pPr>
      <w:spacing w:before="100" w:beforeAutospacing="1" w:after="100" w:afterAutospacing="1"/>
      <w:ind w:left="0" w:firstLine="0"/>
      <w:jc w:val="left"/>
    </w:pPr>
    <w:rPr>
      <w:szCs w:val="24"/>
      <w:lang w:val="en-US" w:eastAsia="en-US"/>
    </w:rPr>
  </w:style>
  <w:style w:type="paragraph" w:customStyle="1" w:styleId="ms-label">
    <w:name w:val="ms-label"/>
    <w:basedOn w:val="Normal"/>
    <w:rsid w:val="0041090A"/>
    <w:pPr>
      <w:spacing w:before="100" w:beforeAutospacing="1" w:after="100" w:afterAutospacing="1"/>
      <w:ind w:left="0" w:firstLine="0"/>
      <w:jc w:val="left"/>
    </w:pPr>
    <w:rPr>
      <w:color w:val="444444"/>
      <w:szCs w:val="24"/>
      <w:lang w:val="en-US" w:eastAsia="en-US"/>
    </w:rPr>
  </w:style>
  <w:style w:type="paragraph" w:customStyle="1" w:styleId="ms-button-icon">
    <w:name w:val="ms-button-icon"/>
    <w:basedOn w:val="Normal"/>
    <w:rsid w:val="0041090A"/>
    <w:pPr>
      <w:spacing w:after="0" w:line="195" w:lineRule="atLeast"/>
      <w:ind w:left="0" w:firstLine="0"/>
      <w:jc w:val="left"/>
    </w:pPr>
    <w:rPr>
      <w:szCs w:val="24"/>
      <w:lang w:val="en-US" w:eastAsia="en-US"/>
    </w:rPr>
  </w:style>
  <w:style w:type="paragraph" w:customStyle="1" w:styleId="ms-messagebar-content">
    <w:name w:val="ms-messagebar-content"/>
    <w:basedOn w:val="Normal"/>
    <w:rsid w:val="0041090A"/>
    <w:pPr>
      <w:spacing w:before="100" w:beforeAutospacing="1" w:after="100" w:afterAutospacing="1"/>
      <w:ind w:left="0" w:firstLine="0"/>
      <w:jc w:val="left"/>
    </w:pPr>
    <w:rPr>
      <w:szCs w:val="24"/>
      <w:lang w:val="en-US" w:eastAsia="en-US"/>
    </w:rPr>
  </w:style>
  <w:style w:type="paragraph" w:customStyle="1" w:styleId="ms-pivot-text">
    <w:name w:val="ms-pivot-text"/>
    <w:basedOn w:val="Normal"/>
    <w:rsid w:val="0041090A"/>
    <w:pPr>
      <w:spacing w:before="150" w:after="100" w:afterAutospacing="1"/>
      <w:ind w:left="0" w:firstLine="0"/>
      <w:jc w:val="left"/>
    </w:pPr>
    <w:rPr>
      <w:color w:val="444444"/>
      <w:szCs w:val="24"/>
      <w:lang w:val="en-US" w:eastAsia="en-US"/>
    </w:rPr>
  </w:style>
  <w:style w:type="paragraph" w:customStyle="1" w:styleId="ts-upp-grid-padding">
    <w:name w:val="ts-upp-grid-padding"/>
    <w:basedOn w:val="Normal"/>
    <w:rsid w:val="0041090A"/>
    <w:pPr>
      <w:spacing w:before="100" w:beforeAutospacing="1" w:after="100" w:afterAutospacing="1"/>
      <w:ind w:left="0" w:firstLine="0"/>
      <w:jc w:val="left"/>
    </w:pPr>
    <w:rPr>
      <w:szCs w:val="24"/>
      <w:lang w:val="en-US" w:eastAsia="en-US"/>
    </w:rPr>
  </w:style>
  <w:style w:type="paragraph" w:customStyle="1" w:styleId="ts-semantic-menu">
    <w:name w:val="ts-semantic-menu"/>
    <w:basedOn w:val="Normal"/>
    <w:rsid w:val="0041090A"/>
    <w:pPr>
      <w:spacing w:before="100" w:beforeAutospacing="1" w:after="100" w:afterAutospacing="1"/>
      <w:ind w:left="0" w:firstLine="0"/>
      <w:jc w:val="left"/>
    </w:pPr>
    <w:rPr>
      <w:szCs w:val="24"/>
      <w:lang w:val="en-US" w:eastAsia="en-US"/>
    </w:rPr>
  </w:style>
  <w:style w:type="paragraph" w:customStyle="1" w:styleId="ts-translation-completion-darktheme">
    <w:name w:val="ts-translation-completion-darktheme"/>
    <w:basedOn w:val="Normal"/>
    <w:rsid w:val="0041090A"/>
    <w:pPr>
      <w:spacing w:before="100" w:beforeAutospacing="1" w:after="100" w:afterAutospacing="1"/>
      <w:ind w:left="0" w:firstLine="0"/>
      <w:jc w:val="left"/>
    </w:pPr>
    <w:rPr>
      <w:color w:val="FFFFFF"/>
      <w:szCs w:val="24"/>
      <w:lang w:val="en-US" w:eastAsia="en-US"/>
    </w:rPr>
  </w:style>
  <w:style w:type="paragraph" w:customStyle="1" w:styleId="ts-translation-darksize-label">
    <w:name w:val="ts-translation-darksize-label"/>
    <w:basedOn w:val="Normal"/>
    <w:rsid w:val="0041090A"/>
    <w:pPr>
      <w:spacing w:before="100" w:beforeAutospacing="1" w:after="100" w:afterAutospacing="1"/>
      <w:ind w:left="0" w:firstLine="0"/>
      <w:jc w:val="left"/>
    </w:pPr>
    <w:rPr>
      <w:sz w:val="26"/>
      <w:szCs w:val="26"/>
      <w:lang w:val="en-US" w:eastAsia="en-US"/>
    </w:rPr>
  </w:style>
  <w:style w:type="paragraph" w:customStyle="1" w:styleId="ts-messagebar">
    <w:name w:val="ts-messagebar"/>
    <w:basedOn w:val="Normal"/>
    <w:rsid w:val="0041090A"/>
    <w:pPr>
      <w:spacing w:before="100" w:beforeAutospacing="1" w:after="100" w:afterAutospacing="1"/>
      <w:ind w:left="0" w:firstLine="0"/>
      <w:jc w:val="left"/>
    </w:pPr>
    <w:rPr>
      <w:szCs w:val="24"/>
      <w:lang w:val="en-US" w:eastAsia="en-US"/>
    </w:rPr>
  </w:style>
  <w:style w:type="paragraph" w:customStyle="1" w:styleId="ts-alignment-view-rtl-ui">
    <w:name w:val="ts-alignment-view-rtl-ui"/>
    <w:basedOn w:val="Normal"/>
    <w:rsid w:val="0041090A"/>
    <w:pPr>
      <w:spacing w:before="100" w:beforeAutospacing="1" w:after="100" w:afterAutospacing="1"/>
      <w:ind w:left="0" w:firstLine="0"/>
      <w:jc w:val="left"/>
    </w:pPr>
    <w:rPr>
      <w:szCs w:val="24"/>
      <w:lang w:val="en-US" w:eastAsia="en-US"/>
    </w:rPr>
  </w:style>
  <w:style w:type="paragraph" w:customStyle="1" w:styleId="ts-collapsible-component-title">
    <w:name w:val="ts-collapsible-component-title"/>
    <w:basedOn w:val="Normal"/>
    <w:rsid w:val="0041090A"/>
    <w:pPr>
      <w:spacing w:before="100" w:beforeAutospacing="1" w:after="100" w:afterAutospacing="1"/>
      <w:ind w:left="0" w:firstLine="0"/>
      <w:jc w:val="left"/>
    </w:pPr>
    <w:rPr>
      <w:sz w:val="26"/>
      <w:szCs w:val="26"/>
      <w:lang w:val="en-US" w:eastAsia="en-US"/>
    </w:rPr>
  </w:style>
  <w:style w:type="paragraph" w:customStyle="1" w:styleId="ts-collapse-button">
    <w:name w:val="ts-collapse-button"/>
    <w:basedOn w:val="Normal"/>
    <w:rsid w:val="0041090A"/>
    <w:pPr>
      <w:spacing w:before="100" w:beforeAutospacing="1" w:after="100" w:afterAutospacing="1"/>
      <w:ind w:left="0" w:firstLine="0"/>
      <w:jc w:val="left"/>
    </w:pPr>
    <w:rPr>
      <w:szCs w:val="24"/>
      <w:lang w:val="en-US" w:eastAsia="en-US"/>
    </w:rPr>
  </w:style>
  <w:style w:type="paragraph" w:customStyle="1" w:styleId="ts-margin-top-10px">
    <w:name w:val="ts-margin-top-10px"/>
    <w:basedOn w:val="Normal"/>
    <w:rsid w:val="0041090A"/>
    <w:pPr>
      <w:spacing w:before="150" w:after="100" w:afterAutospacing="1"/>
      <w:ind w:left="0" w:firstLine="0"/>
      <w:jc w:val="left"/>
    </w:pPr>
    <w:rPr>
      <w:szCs w:val="24"/>
      <w:lang w:val="en-US" w:eastAsia="en-US"/>
    </w:rPr>
  </w:style>
  <w:style w:type="paragraph" w:customStyle="1" w:styleId="ts-clear-button">
    <w:name w:val="ts-clear-button"/>
    <w:basedOn w:val="Normal"/>
    <w:rsid w:val="0041090A"/>
    <w:pPr>
      <w:spacing w:before="100" w:beforeAutospacing="1" w:after="100" w:afterAutospacing="1"/>
      <w:ind w:left="0" w:firstLine="0"/>
      <w:jc w:val="left"/>
    </w:pPr>
    <w:rPr>
      <w:sz w:val="27"/>
      <w:szCs w:val="27"/>
      <w:lang w:val="en-US" w:eastAsia="en-US"/>
    </w:rPr>
  </w:style>
  <w:style w:type="paragraph" w:customStyle="1" w:styleId="ts-control-button-small">
    <w:name w:val="ts-control-button-small"/>
    <w:basedOn w:val="Normal"/>
    <w:rsid w:val="0041090A"/>
    <w:pPr>
      <w:spacing w:before="100" w:beforeAutospacing="1" w:after="100" w:afterAutospacing="1"/>
      <w:ind w:left="0" w:firstLine="0"/>
      <w:jc w:val="left"/>
    </w:pPr>
    <w:rPr>
      <w:sz w:val="18"/>
      <w:szCs w:val="18"/>
      <w:lang w:val="en-US" w:eastAsia="en-US"/>
    </w:rPr>
  </w:style>
  <w:style w:type="paragraph" w:customStyle="1" w:styleId="ts-control-button-trimmed">
    <w:name w:val="ts-control-button-trimmed"/>
    <w:basedOn w:val="Normal"/>
    <w:rsid w:val="0041090A"/>
    <w:pPr>
      <w:spacing w:before="100" w:beforeAutospacing="1" w:after="100" w:afterAutospacing="1"/>
      <w:ind w:left="0" w:firstLine="0"/>
      <w:jc w:val="left"/>
    </w:pPr>
    <w:rPr>
      <w:szCs w:val="24"/>
      <w:lang w:val="en-US" w:eastAsia="en-US"/>
    </w:rPr>
  </w:style>
  <w:style w:type="paragraph" w:customStyle="1" w:styleId="ts-small-text">
    <w:name w:val="ts-small-text"/>
    <w:basedOn w:val="Normal"/>
    <w:rsid w:val="0041090A"/>
    <w:pPr>
      <w:spacing w:before="100" w:beforeAutospacing="1" w:after="100" w:afterAutospacing="1"/>
      <w:ind w:left="0" w:firstLine="0"/>
      <w:jc w:val="left"/>
    </w:pPr>
    <w:rPr>
      <w:sz w:val="18"/>
      <w:szCs w:val="18"/>
      <w:lang w:val="en-US" w:eastAsia="en-US"/>
    </w:rPr>
  </w:style>
  <w:style w:type="paragraph" w:customStyle="1" w:styleId="ts-textfield">
    <w:name w:val="ts-textfield"/>
    <w:basedOn w:val="Normal"/>
    <w:rsid w:val="0041090A"/>
    <w:pPr>
      <w:spacing w:before="100" w:beforeAutospacing="1" w:after="0"/>
      <w:ind w:left="0" w:firstLine="0"/>
      <w:jc w:val="left"/>
    </w:pPr>
    <w:rPr>
      <w:szCs w:val="24"/>
      <w:lang w:val="en-US" w:eastAsia="en-US"/>
    </w:rPr>
  </w:style>
  <w:style w:type="paragraph" w:customStyle="1" w:styleId="ts-footer-privacy">
    <w:name w:val="ts-footer-privacy"/>
    <w:basedOn w:val="Normal"/>
    <w:rsid w:val="0041090A"/>
    <w:pPr>
      <w:spacing w:before="100" w:beforeAutospacing="1" w:after="100" w:afterAutospacing="1"/>
      <w:ind w:left="0" w:right="75" w:firstLine="0"/>
      <w:jc w:val="left"/>
    </w:pPr>
    <w:rPr>
      <w:szCs w:val="24"/>
      <w:lang w:val="en-US" w:eastAsia="en-US"/>
    </w:rPr>
  </w:style>
  <w:style w:type="paragraph" w:customStyle="1" w:styleId="ts-microfeedback-large-font">
    <w:name w:val="ts-microfeedback-large-font"/>
    <w:basedOn w:val="Normal"/>
    <w:rsid w:val="0041090A"/>
    <w:pPr>
      <w:spacing w:before="100" w:beforeAutospacing="1" w:after="100" w:afterAutospacing="1"/>
      <w:ind w:left="0" w:firstLine="0"/>
      <w:jc w:val="left"/>
    </w:pPr>
    <w:rPr>
      <w:sz w:val="21"/>
      <w:szCs w:val="21"/>
      <w:lang w:val="en-US" w:eastAsia="en-US"/>
    </w:rPr>
  </w:style>
  <w:style w:type="paragraph" w:customStyle="1" w:styleId="ts-microfeedback-medium-font">
    <w:name w:val="ts-microfeedback-medium-font"/>
    <w:basedOn w:val="Normal"/>
    <w:rsid w:val="0041090A"/>
    <w:pPr>
      <w:spacing w:before="100" w:beforeAutospacing="1" w:after="100" w:afterAutospacing="1"/>
      <w:ind w:left="0" w:firstLine="0"/>
      <w:jc w:val="left"/>
    </w:pPr>
    <w:rPr>
      <w:sz w:val="17"/>
      <w:szCs w:val="17"/>
      <w:lang w:val="en-US" w:eastAsia="en-US"/>
    </w:rPr>
  </w:style>
  <w:style w:type="paragraph" w:customStyle="1" w:styleId="ts-microfeedback-margin-top-7px">
    <w:name w:val="ts-microfeedback-margin-top-7px"/>
    <w:basedOn w:val="Normal"/>
    <w:rsid w:val="0041090A"/>
    <w:pPr>
      <w:spacing w:before="105" w:after="100" w:afterAutospacing="1"/>
      <w:ind w:left="0" w:firstLine="0"/>
      <w:jc w:val="left"/>
    </w:pPr>
    <w:rPr>
      <w:szCs w:val="24"/>
      <w:lang w:val="en-US" w:eastAsia="en-US"/>
    </w:rPr>
  </w:style>
  <w:style w:type="paragraph" w:customStyle="1" w:styleId="ts-large-font">
    <w:name w:val="ts-large-font"/>
    <w:basedOn w:val="Normal"/>
    <w:rsid w:val="0041090A"/>
    <w:pPr>
      <w:spacing w:before="100" w:beforeAutospacing="1" w:after="100" w:afterAutospacing="1"/>
      <w:ind w:left="0" w:firstLine="0"/>
      <w:jc w:val="left"/>
    </w:pPr>
    <w:rPr>
      <w:sz w:val="27"/>
      <w:szCs w:val="27"/>
      <w:lang w:val="en-US" w:eastAsia="en-US"/>
    </w:rPr>
  </w:style>
  <w:style w:type="paragraph" w:customStyle="1" w:styleId="ts-medium-font">
    <w:name w:val="ts-medium-font"/>
    <w:basedOn w:val="Normal"/>
    <w:rsid w:val="0041090A"/>
    <w:pPr>
      <w:spacing w:before="100" w:beforeAutospacing="1" w:after="100" w:afterAutospacing="1"/>
      <w:ind w:left="0" w:firstLine="0"/>
      <w:jc w:val="left"/>
    </w:pPr>
    <w:rPr>
      <w:sz w:val="21"/>
      <w:szCs w:val="21"/>
      <w:lang w:val="en-US" w:eastAsia="en-US"/>
    </w:rPr>
  </w:style>
  <w:style w:type="paragraph" w:customStyle="1" w:styleId="ts-small-font">
    <w:name w:val="ts-small-font"/>
    <w:basedOn w:val="Normal"/>
    <w:rsid w:val="0041090A"/>
    <w:pPr>
      <w:spacing w:before="100" w:beforeAutospacing="1" w:after="100" w:afterAutospacing="1"/>
      <w:ind w:left="0" w:firstLine="0"/>
      <w:jc w:val="left"/>
    </w:pPr>
    <w:rPr>
      <w:sz w:val="15"/>
      <w:szCs w:val="15"/>
      <w:lang w:val="en-US" w:eastAsia="en-US"/>
    </w:rPr>
  </w:style>
  <w:style w:type="paragraph" w:customStyle="1" w:styleId="ts-no-padding">
    <w:name w:val="ts-no-padding"/>
    <w:basedOn w:val="Normal"/>
    <w:rsid w:val="0041090A"/>
    <w:pPr>
      <w:spacing w:before="100" w:beforeAutospacing="1" w:after="100" w:afterAutospacing="1"/>
      <w:ind w:left="0" w:firstLine="0"/>
      <w:jc w:val="left"/>
    </w:pPr>
    <w:rPr>
      <w:szCs w:val="24"/>
      <w:lang w:val="en-US" w:eastAsia="en-US"/>
    </w:rPr>
  </w:style>
  <w:style w:type="paragraph" w:customStyle="1" w:styleId="ts-inline-important">
    <w:name w:val="ts-inline-important"/>
    <w:basedOn w:val="Normal"/>
    <w:rsid w:val="0041090A"/>
    <w:pPr>
      <w:spacing w:before="100" w:beforeAutospacing="1" w:after="100" w:afterAutospacing="1"/>
      <w:ind w:left="0" w:firstLine="0"/>
      <w:jc w:val="left"/>
    </w:pPr>
    <w:rPr>
      <w:szCs w:val="24"/>
      <w:lang w:val="en-US" w:eastAsia="en-US"/>
    </w:rPr>
  </w:style>
  <w:style w:type="paragraph" w:customStyle="1" w:styleId="ts-language-remove-button-small">
    <w:name w:val="ts-language-remove-button-small"/>
    <w:basedOn w:val="Normal"/>
    <w:rsid w:val="0041090A"/>
    <w:pPr>
      <w:spacing w:before="100" w:beforeAutospacing="1" w:after="100" w:afterAutospacing="1"/>
      <w:ind w:left="0" w:firstLine="0"/>
      <w:jc w:val="left"/>
      <w:textAlignment w:val="center"/>
    </w:pPr>
    <w:rPr>
      <w:szCs w:val="24"/>
      <w:lang w:val="en-US" w:eastAsia="en-US"/>
    </w:rPr>
  </w:style>
  <w:style w:type="paragraph" w:customStyle="1" w:styleId="ts-settings-body">
    <w:name w:val="ts-settings-body"/>
    <w:basedOn w:val="Normal"/>
    <w:rsid w:val="0041090A"/>
    <w:pPr>
      <w:spacing w:before="100" w:beforeAutospacing="1" w:after="100" w:afterAutospacing="1"/>
      <w:ind w:left="0" w:firstLine="0"/>
      <w:jc w:val="left"/>
    </w:pPr>
    <w:rPr>
      <w:szCs w:val="24"/>
      <w:lang w:val="en-US" w:eastAsia="en-US"/>
    </w:rPr>
  </w:style>
  <w:style w:type="paragraph" w:customStyle="1" w:styleId="ts-settings-body-rtl">
    <w:name w:val="ts-settings-body-rtl"/>
    <w:basedOn w:val="Normal"/>
    <w:rsid w:val="0041090A"/>
    <w:pPr>
      <w:spacing w:before="100" w:beforeAutospacing="1" w:after="100" w:afterAutospacing="1"/>
      <w:ind w:left="0" w:firstLine="0"/>
      <w:jc w:val="left"/>
    </w:pPr>
    <w:rPr>
      <w:szCs w:val="24"/>
      <w:lang w:val="en-US" w:eastAsia="en-US"/>
    </w:rPr>
  </w:style>
  <w:style w:type="paragraph" w:customStyle="1" w:styleId="ts-settings-menu">
    <w:name w:val="ts-settings-menu"/>
    <w:basedOn w:val="Normal"/>
    <w:rsid w:val="0041090A"/>
    <w:pPr>
      <w:spacing w:before="100" w:beforeAutospacing="1" w:after="100" w:afterAutospacing="1"/>
      <w:ind w:left="-120" w:firstLine="0"/>
      <w:jc w:val="left"/>
    </w:pPr>
    <w:rPr>
      <w:szCs w:val="24"/>
      <w:lang w:val="en-US" w:eastAsia="en-US"/>
    </w:rPr>
  </w:style>
  <w:style w:type="paragraph" w:customStyle="1" w:styleId="ts-settings-menu-rtl">
    <w:name w:val="ts-settings-menu-rtl"/>
    <w:basedOn w:val="Normal"/>
    <w:rsid w:val="0041090A"/>
    <w:pPr>
      <w:spacing w:before="100" w:beforeAutospacing="1" w:after="100" w:afterAutospacing="1"/>
      <w:ind w:left="0" w:right="-375" w:firstLine="0"/>
      <w:jc w:val="left"/>
    </w:pPr>
    <w:rPr>
      <w:szCs w:val="24"/>
      <w:lang w:val="en-US" w:eastAsia="en-US"/>
    </w:rPr>
  </w:style>
  <w:style w:type="paragraph" w:customStyle="1" w:styleId="ts-settings-language-button">
    <w:name w:val="ts-settings-language-button"/>
    <w:basedOn w:val="Normal"/>
    <w:rsid w:val="0041090A"/>
    <w:pPr>
      <w:spacing w:before="150" w:after="100" w:afterAutospacing="1"/>
      <w:ind w:left="0" w:firstLine="0"/>
      <w:jc w:val="left"/>
    </w:pPr>
    <w:rPr>
      <w:szCs w:val="24"/>
      <w:lang w:val="en-US" w:eastAsia="en-US"/>
    </w:rPr>
  </w:style>
  <w:style w:type="paragraph" w:customStyle="1" w:styleId="ms-checkbox">
    <w:name w:val="ms-checkbox"/>
    <w:basedOn w:val="Normal"/>
    <w:rsid w:val="0041090A"/>
    <w:pPr>
      <w:spacing w:before="75" w:after="100" w:afterAutospacing="1"/>
      <w:ind w:left="0" w:right="150" w:firstLine="0"/>
      <w:jc w:val="left"/>
    </w:pPr>
    <w:rPr>
      <w:szCs w:val="24"/>
      <w:lang w:val="en-US" w:eastAsia="en-US"/>
    </w:rPr>
  </w:style>
  <w:style w:type="paragraph" w:customStyle="1" w:styleId="ts-translation-menu-label-text">
    <w:name w:val="ts-translation-menu-label-text"/>
    <w:basedOn w:val="Normal"/>
    <w:rsid w:val="0041090A"/>
    <w:pPr>
      <w:spacing w:before="100" w:beforeAutospacing="1" w:after="100" w:afterAutospacing="1"/>
      <w:ind w:left="0" w:firstLine="0"/>
      <w:jc w:val="left"/>
    </w:pPr>
    <w:rPr>
      <w:color w:val="444444"/>
      <w:szCs w:val="24"/>
      <w:lang w:val="en-US" w:eastAsia="en-US"/>
    </w:rPr>
  </w:style>
  <w:style w:type="paragraph" w:customStyle="1" w:styleId="ms-textfield-field">
    <w:name w:val="ms-textfield-field"/>
    <w:basedOn w:val="Normal"/>
    <w:rsid w:val="0041090A"/>
    <w:pPr>
      <w:spacing w:before="100" w:beforeAutospacing="1" w:after="100" w:afterAutospacing="1"/>
      <w:ind w:left="0" w:firstLine="0"/>
      <w:jc w:val="left"/>
    </w:pPr>
    <w:rPr>
      <w:color w:val="444444"/>
      <w:szCs w:val="24"/>
      <w:lang w:val="en-US" w:eastAsia="en-US"/>
    </w:rPr>
  </w:style>
  <w:style w:type="paragraph" w:customStyle="1" w:styleId="ts-iconbutton-colorful">
    <w:name w:val="ts-iconbutton-colorful"/>
    <w:basedOn w:val="Normal"/>
    <w:rsid w:val="0041090A"/>
    <w:pPr>
      <w:spacing w:before="100" w:beforeAutospacing="1" w:after="100" w:afterAutospacing="1"/>
      <w:ind w:left="0" w:firstLine="0"/>
      <w:jc w:val="left"/>
    </w:pPr>
    <w:rPr>
      <w:szCs w:val="24"/>
      <w:lang w:val="en-US" w:eastAsia="en-US"/>
    </w:rPr>
  </w:style>
  <w:style w:type="paragraph" w:customStyle="1" w:styleId="ts-switcherbutton-colorful">
    <w:name w:val="ts-switcherbutton-colorful"/>
    <w:basedOn w:val="Normal"/>
    <w:rsid w:val="0041090A"/>
    <w:pPr>
      <w:spacing w:before="100" w:beforeAutospacing="1" w:after="100" w:afterAutospacing="1"/>
      <w:ind w:left="0" w:firstLine="0"/>
      <w:jc w:val="left"/>
    </w:pPr>
    <w:rPr>
      <w:szCs w:val="24"/>
      <w:lang w:val="en-US" w:eastAsia="en-US"/>
    </w:rPr>
  </w:style>
  <w:style w:type="paragraph" w:customStyle="1" w:styleId="ms-link">
    <w:name w:val="ms-link"/>
    <w:basedOn w:val="Normal"/>
    <w:rsid w:val="0041090A"/>
    <w:pPr>
      <w:spacing w:before="100" w:beforeAutospacing="1" w:after="100" w:afterAutospacing="1"/>
      <w:ind w:left="0" w:firstLine="0"/>
      <w:jc w:val="left"/>
    </w:pPr>
    <w:rPr>
      <w:szCs w:val="24"/>
      <w:lang w:val="en-US" w:eastAsia="en-US"/>
    </w:rPr>
  </w:style>
  <w:style w:type="paragraph" w:customStyle="1" w:styleId="ms-icon1">
    <w:name w:val="ms-icon1"/>
    <w:basedOn w:val="Normal"/>
    <w:rsid w:val="0041090A"/>
    <w:pPr>
      <w:spacing w:before="100" w:beforeAutospacing="1" w:after="100" w:afterAutospacing="1"/>
      <w:ind w:left="0" w:firstLine="0"/>
      <w:jc w:val="left"/>
    </w:pPr>
    <w:rPr>
      <w:b/>
      <w:bCs/>
      <w:szCs w:val="24"/>
      <w:lang w:val="en-US" w:eastAsia="en-US"/>
    </w:rPr>
  </w:style>
  <w:style w:type="paragraph" w:customStyle="1" w:styleId="ms-icon2">
    <w:name w:val="ms-icon2"/>
    <w:basedOn w:val="Normal"/>
    <w:rsid w:val="0041090A"/>
    <w:pPr>
      <w:spacing w:before="100" w:beforeAutospacing="1" w:after="100" w:afterAutospacing="1"/>
      <w:ind w:left="0" w:firstLine="0"/>
      <w:jc w:val="left"/>
    </w:pPr>
    <w:rPr>
      <w:sz w:val="48"/>
      <w:szCs w:val="48"/>
      <w:lang w:val="en-US" w:eastAsia="en-US"/>
    </w:rPr>
  </w:style>
  <w:style w:type="paragraph" w:customStyle="1" w:styleId="ts-completion-label1">
    <w:name w:val="ts-completion-label1"/>
    <w:basedOn w:val="Normal"/>
    <w:rsid w:val="0041090A"/>
    <w:pPr>
      <w:spacing w:before="100" w:beforeAutospacing="1" w:after="100" w:afterAutospacing="1"/>
      <w:ind w:left="0" w:firstLine="0"/>
      <w:jc w:val="left"/>
    </w:pPr>
    <w:rPr>
      <w:sz w:val="26"/>
      <w:szCs w:val="26"/>
      <w:lang w:val="en-US" w:eastAsia="en-US"/>
    </w:rPr>
  </w:style>
  <w:style w:type="paragraph" w:customStyle="1" w:styleId="ts-completion-desc1">
    <w:name w:val="ts-completion-desc1"/>
    <w:basedOn w:val="Normal"/>
    <w:rsid w:val="0041090A"/>
    <w:pPr>
      <w:spacing w:before="300" w:after="100" w:afterAutospacing="1"/>
      <w:ind w:left="0" w:firstLine="0"/>
      <w:jc w:val="left"/>
    </w:pPr>
    <w:rPr>
      <w:sz w:val="26"/>
      <w:szCs w:val="26"/>
      <w:lang w:val="en-US" w:eastAsia="en-US"/>
    </w:rPr>
  </w:style>
  <w:style w:type="paragraph" w:customStyle="1" w:styleId="ms-icon3">
    <w:name w:val="ms-icon3"/>
    <w:basedOn w:val="Normal"/>
    <w:rsid w:val="0041090A"/>
    <w:pPr>
      <w:spacing w:before="100" w:beforeAutospacing="1" w:after="100" w:afterAutospacing="1"/>
      <w:ind w:left="0" w:firstLine="0"/>
      <w:jc w:val="left"/>
    </w:pPr>
    <w:rPr>
      <w:color w:val="B22222"/>
      <w:sz w:val="48"/>
      <w:szCs w:val="48"/>
      <w:lang w:val="en-US" w:eastAsia="en-US"/>
    </w:rPr>
  </w:style>
  <w:style w:type="paragraph" w:customStyle="1" w:styleId="ts-partial-failure-label1">
    <w:name w:val="ts-partial-failure-label1"/>
    <w:basedOn w:val="Normal"/>
    <w:rsid w:val="0041090A"/>
    <w:pPr>
      <w:spacing w:before="100" w:beforeAutospacing="1" w:after="100" w:afterAutospacing="1"/>
      <w:ind w:left="0" w:firstLine="0"/>
      <w:jc w:val="left"/>
    </w:pPr>
    <w:rPr>
      <w:color w:val="B22222"/>
      <w:sz w:val="26"/>
      <w:szCs w:val="26"/>
      <w:lang w:val="en-US" w:eastAsia="en-US"/>
    </w:rPr>
  </w:style>
  <w:style w:type="paragraph" w:customStyle="1" w:styleId="ts-partial-failure-desc1">
    <w:name w:val="ts-partial-failure-desc1"/>
    <w:basedOn w:val="Normal"/>
    <w:rsid w:val="0041090A"/>
    <w:pPr>
      <w:spacing w:before="300" w:after="100" w:afterAutospacing="1"/>
      <w:ind w:left="0" w:firstLine="0"/>
      <w:jc w:val="left"/>
    </w:pPr>
    <w:rPr>
      <w:color w:val="B22222"/>
      <w:sz w:val="26"/>
      <w:szCs w:val="26"/>
      <w:lang w:val="en-US" w:eastAsia="en-US"/>
    </w:rPr>
  </w:style>
  <w:style w:type="paragraph" w:customStyle="1" w:styleId="ts-iconbutton-colorful1">
    <w:name w:val="ts-iconbutton-colorful1"/>
    <w:basedOn w:val="Normal"/>
    <w:rsid w:val="0041090A"/>
    <w:pPr>
      <w:spacing w:before="100" w:beforeAutospacing="1" w:after="100" w:afterAutospacing="1"/>
      <w:ind w:left="0" w:firstLine="0"/>
      <w:jc w:val="left"/>
    </w:pPr>
    <w:rPr>
      <w:color w:val="000000"/>
      <w:szCs w:val="24"/>
      <w:lang w:val="en-US" w:eastAsia="en-US"/>
    </w:rPr>
  </w:style>
  <w:style w:type="paragraph" w:customStyle="1" w:styleId="ts-iconbutton-colorful2">
    <w:name w:val="ts-iconbutton-colorful2"/>
    <w:basedOn w:val="Normal"/>
    <w:rsid w:val="0041090A"/>
    <w:pPr>
      <w:spacing w:before="100" w:beforeAutospacing="1" w:after="100" w:afterAutospacing="1"/>
      <w:ind w:left="0" w:firstLine="0"/>
      <w:jc w:val="left"/>
    </w:pPr>
    <w:rPr>
      <w:color w:val="000000"/>
      <w:szCs w:val="24"/>
      <w:lang w:val="en-US" w:eastAsia="en-US"/>
    </w:rPr>
  </w:style>
  <w:style w:type="paragraph" w:customStyle="1" w:styleId="ms-focuszone1">
    <w:name w:val="ms-focuszone1"/>
    <w:basedOn w:val="Normal"/>
    <w:rsid w:val="0041090A"/>
    <w:pPr>
      <w:spacing w:before="100" w:beforeAutospacing="1" w:after="100" w:afterAutospacing="1"/>
      <w:ind w:left="0" w:firstLine="0"/>
      <w:jc w:val="left"/>
    </w:pPr>
    <w:rPr>
      <w:szCs w:val="24"/>
      <w:lang w:val="en-US" w:eastAsia="en-US"/>
    </w:rPr>
  </w:style>
  <w:style w:type="paragraph" w:customStyle="1" w:styleId="ms-messagebar-innertextpadding1">
    <w:name w:val="ms-messagebar-innertextpadding1"/>
    <w:basedOn w:val="Normal"/>
    <w:rsid w:val="0041090A"/>
    <w:pPr>
      <w:spacing w:before="100" w:beforeAutospacing="1" w:after="100" w:afterAutospacing="1"/>
      <w:ind w:left="0" w:firstLine="0"/>
      <w:jc w:val="left"/>
    </w:pPr>
    <w:rPr>
      <w:szCs w:val="24"/>
      <w:lang w:val="en-US" w:eastAsia="en-US"/>
    </w:rPr>
  </w:style>
  <w:style w:type="paragraph" w:customStyle="1" w:styleId="ts-alignment-view1">
    <w:name w:val="ts-alignment-view1"/>
    <w:basedOn w:val="Normal"/>
    <w:rsid w:val="0041090A"/>
    <w:pPr>
      <w:spacing w:before="100" w:beforeAutospacing="1" w:after="100" w:afterAutospacing="1"/>
      <w:ind w:left="0" w:firstLine="0"/>
      <w:jc w:val="left"/>
    </w:pPr>
    <w:rPr>
      <w:sz w:val="30"/>
      <w:szCs w:val="30"/>
      <w:lang w:val="en-US" w:eastAsia="en-US"/>
    </w:rPr>
  </w:style>
  <w:style w:type="paragraph" w:customStyle="1" w:styleId="ms-icon4">
    <w:name w:val="ms-icon4"/>
    <w:basedOn w:val="Normal"/>
    <w:rsid w:val="0041090A"/>
    <w:pPr>
      <w:spacing w:before="100" w:beforeAutospacing="1" w:after="100" w:afterAutospacing="1"/>
      <w:ind w:left="0" w:firstLine="0"/>
      <w:jc w:val="left"/>
    </w:pPr>
    <w:rPr>
      <w:sz w:val="21"/>
      <w:szCs w:val="21"/>
      <w:lang w:val="en-US" w:eastAsia="en-US"/>
    </w:rPr>
  </w:style>
  <w:style w:type="paragraph" w:customStyle="1" w:styleId="ms-label1">
    <w:name w:val="ms-label1"/>
    <w:basedOn w:val="Normal"/>
    <w:rsid w:val="0041090A"/>
    <w:pPr>
      <w:spacing w:before="100" w:beforeAutospacing="1" w:after="100" w:afterAutospacing="1"/>
      <w:ind w:left="0" w:firstLine="0"/>
      <w:jc w:val="left"/>
    </w:pPr>
    <w:rPr>
      <w:color w:val="444444"/>
      <w:sz w:val="26"/>
      <w:szCs w:val="26"/>
      <w:lang w:val="en-US" w:eastAsia="en-US"/>
    </w:rPr>
  </w:style>
  <w:style w:type="paragraph" w:customStyle="1" w:styleId="ms-spinner-circle1">
    <w:name w:val="ms-spinner-circle1"/>
    <w:basedOn w:val="Normal"/>
    <w:rsid w:val="0041090A"/>
    <w:pPr>
      <w:spacing w:before="100" w:beforeAutospacing="1" w:after="100" w:afterAutospacing="1"/>
      <w:ind w:left="0" w:firstLine="0"/>
      <w:jc w:val="left"/>
    </w:pPr>
    <w:rPr>
      <w:szCs w:val="24"/>
      <w:lang w:val="en-US" w:eastAsia="en-US"/>
    </w:rPr>
  </w:style>
  <w:style w:type="paragraph" w:customStyle="1" w:styleId="ms-spinner-label1">
    <w:name w:val="ms-spinner-label1"/>
    <w:basedOn w:val="Normal"/>
    <w:rsid w:val="0041090A"/>
    <w:pPr>
      <w:spacing w:before="100" w:beforeAutospacing="1" w:after="100" w:afterAutospacing="1"/>
      <w:ind w:left="0" w:firstLine="0"/>
      <w:jc w:val="left"/>
    </w:pPr>
    <w:rPr>
      <w:szCs w:val="24"/>
      <w:lang w:val="en-US" w:eastAsia="en-US"/>
    </w:rPr>
  </w:style>
  <w:style w:type="numbering" w:customStyle="1" w:styleId="Style23">
    <w:name w:val="Style23"/>
    <w:uiPriority w:val="99"/>
    <w:rsid w:val="000A6FAF"/>
    <w:pPr>
      <w:numPr>
        <w:numId w:val="107"/>
      </w:numPr>
    </w:pPr>
  </w:style>
  <w:style w:type="paragraph" w:styleId="En-ttedetabledesmatires">
    <w:name w:val="TOC Heading"/>
    <w:basedOn w:val="Titre1"/>
    <w:next w:val="Normal"/>
    <w:uiPriority w:val="39"/>
    <w:unhideWhenUsed/>
    <w:qFormat/>
    <w:rsid w:val="00F1300C"/>
    <w:pPr>
      <w:keepNext/>
      <w:keepLine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Style24">
    <w:name w:val="Style24"/>
    <w:basedOn w:val="Part"/>
    <w:link w:val="Style24Car"/>
    <w:qFormat/>
    <w:rsid w:val="00F93449"/>
    <w:pPr>
      <w:keepNext/>
      <w:spacing w:before="2280" w:after="0"/>
      <w:ind w:left="0" w:firstLine="0"/>
    </w:pPr>
    <w:rPr>
      <w:sz w:val="52"/>
      <w:szCs w:val="24"/>
      <w:lang w:eastAsia="en-US"/>
    </w:rPr>
  </w:style>
  <w:style w:type="paragraph" w:customStyle="1" w:styleId="Style25">
    <w:name w:val="Style25"/>
    <w:basedOn w:val="Normal"/>
    <w:link w:val="Style25Car"/>
    <w:qFormat/>
    <w:rsid w:val="00F93449"/>
    <w:pPr>
      <w:framePr w:hSpace="180" w:wrap="around" w:vAnchor="text" w:hAnchor="text" w:x="-72" w:y="1"/>
      <w:spacing w:before="240" w:after="360"/>
      <w:ind w:left="0" w:firstLine="0"/>
      <w:suppressOverlap/>
      <w:jc w:val="center"/>
    </w:pPr>
    <w:rPr>
      <w:b/>
      <w:sz w:val="36"/>
      <w:szCs w:val="36"/>
      <w:lang w:eastAsia="en-US"/>
    </w:rPr>
  </w:style>
  <w:style w:type="character" w:customStyle="1" w:styleId="Style24Car">
    <w:name w:val="Style24 Car"/>
    <w:basedOn w:val="PartChar"/>
    <w:link w:val="Style24"/>
    <w:rsid w:val="00F93449"/>
    <w:rPr>
      <w:b/>
      <w:sz w:val="52"/>
      <w:szCs w:val="24"/>
      <w:lang w:eastAsia="en-US"/>
    </w:rPr>
  </w:style>
  <w:style w:type="paragraph" w:customStyle="1" w:styleId="Style26">
    <w:name w:val="Style26"/>
    <w:basedOn w:val="Sec1Head1"/>
    <w:link w:val="Style26Car"/>
    <w:qFormat/>
    <w:rsid w:val="0014206A"/>
    <w:pPr>
      <w:framePr w:hSpace="180" w:wrap="around" w:vAnchor="text" w:hAnchor="text" w:x="-72" w:y="1"/>
      <w:spacing w:before="120" w:after="120"/>
      <w:suppressOverlap/>
    </w:pPr>
  </w:style>
  <w:style w:type="character" w:customStyle="1" w:styleId="Style25Car">
    <w:name w:val="Style25 Car"/>
    <w:basedOn w:val="Policepardfaut"/>
    <w:link w:val="Style25"/>
    <w:rsid w:val="00F93449"/>
    <w:rPr>
      <w:b/>
      <w:sz w:val="36"/>
      <w:szCs w:val="36"/>
      <w:lang w:eastAsia="en-US"/>
    </w:rPr>
  </w:style>
  <w:style w:type="paragraph" w:customStyle="1" w:styleId="Style27">
    <w:name w:val="Style27"/>
    <w:basedOn w:val="Sec1Head2"/>
    <w:link w:val="Style27Car"/>
    <w:qFormat/>
    <w:rsid w:val="0014206A"/>
    <w:pPr>
      <w:framePr w:hSpace="180" w:wrap="around" w:vAnchor="text" w:hAnchor="text" w:x="-72" w:y="1"/>
      <w:suppressOverlap/>
    </w:pPr>
  </w:style>
  <w:style w:type="character" w:customStyle="1" w:styleId="Style26Car">
    <w:name w:val="Style26 Car"/>
    <w:basedOn w:val="Sec1Head1Char"/>
    <w:link w:val="Style26"/>
    <w:rsid w:val="0014206A"/>
    <w:rPr>
      <w:b/>
      <w:bCs/>
      <w:sz w:val="28"/>
      <w:szCs w:val="24"/>
      <w:lang w:val="en-US" w:eastAsia="en-US"/>
    </w:rPr>
  </w:style>
  <w:style w:type="paragraph" w:customStyle="1" w:styleId="Style28">
    <w:name w:val="Style28"/>
    <w:basedOn w:val="Sec3Heading1"/>
    <w:link w:val="Style28Car"/>
    <w:qFormat/>
    <w:rsid w:val="00730F3C"/>
  </w:style>
  <w:style w:type="character" w:customStyle="1" w:styleId="Style27Car">
    <w:name w:val="Style27 Car"/>
    <w:basedOn w:val="Sec1Head2Char"/>
    <w:link w:val="Style27"/>
    <w:rsid w:val="0014206A"/>
    <w:rPr>
      <w:b/>
      <w:sz w:val="24"/>
      <w:szCs w:val="24"/>
      <w:lang w:val="en-US" w:eastAsia="en-US"/>
    </w:rPr>
  </w:style>
  <w:style w:type="paragraph" w:customStyle="1" w:styleId="Style29">
    <w:name w:val="Style29"/>
    <w:basedOn w:val="Normal"/>
    <w:link w:val="Style29Car"/>
    <w:qFormat/>
    <w:rsid w:val="00730F3C"/>
    <w:pPr>
      <w:ind w:left="0" w:firstLine="0"/>
    </w:pPr>
    <w:rPr>
      <w:b/>
      <w:iCs/>
      <w:szCs w:val="24"/>
      <w:lang w:eastAsia="en-US"/>
    </w:rPr>
  </w:style>
  <w:style w:type="character" w:customStyle="1" w:styleId="Style28Car">
    <w:name w:val="Style28 Car"/>
    <w:basedOn w:val="Sec3Heading1Char"/>
    <w:link w:val="Style28"/>
    <w:rsid w:val="00730F3C"/>
    <w:rPr>
      <w:b/>
      <w:bCs/>
      <w:noProof/>
      <w:sz w:val="28"/>
      <w:szCs w:val="28"/>
      <w:lang w:val="en-US" w:eastAsia="en-US"/>
    </w:rPr>
  </w:style>
  <w:style w:type="paragraph" w:customStyle="1" w:styleId="Style30">
    <w:name w:val="Style30"/>
    <w:basedOn w:val="Sec4Head1"/>
    <w:link w:val="Style30Car"/>
    <w:qFormat/>
    <w:rsid w:val="00C02F60"/>
  </w:style>
  <w:style w:type="character" w:customStyle="1" w:styleId="Style29Car">
    <w:name w:val="Style29 Car"/>
    <w:basedOn w:val="Policepardfaut"/>
    <w:link w:val="Style29"/>
    <w:rsid w:val="00730F3C"/>
    <w:rPr>
      <w:b/>
      <w:iCs/>
      <w:sz w:val="24"/>
      <w:szCs w:val="24"/>
      <w:lang w:eastAsia="en-US"/>
    </w:rPr>
  </w:style>
  <w:style w:type="paragraph" w:customStyle="1" w:styleId="Style31">
    <w:name w:val="Style31"/>
    <w:basedOn w:val="Sec4Head2"/>
    <w:link w:val="Style31Car"/>
    <w:qFormat/>
    <w:rsid w:val="00D820E4"/>
  </w:style>
  <w:style w:type="character" w:customStyle="1" w:styleId="Style30Car">
    <w:name w:val="Style30 Car"/>
    <w:basedOn w:val="Sec4Head1Char"/>
    <w:link w:val="Style30"/>
    <w:rsid w:val="00C02F60"/>
    <w:rPr>
      <w:rFonts w:asciiTheme="majorBidi" w:hAnsiTheme="majorBidi" w:cstheme="majorBidi"/>
      <w:b/>
      <w:sz w:val="36"/>
      <w:lang w:val="es-ES_tradnl"/>
    </w:rPr>
  </w:style>
  <w:style w:type="paragraph" w:customStyle="1" w:styleId="Style32">
    <w:name w:val="Style32"/>
    <w:basedOn w:val="S6-Header1"/>
    <w:link w:val="Style32Car"/>
    <w:qFormat/>
    <w:rsid w:val="00992EF1"/>
    <w:rPr>
      <w:lang w:val="fr-FR"/>
    </w:rPr>
  </w:style>
  <w:style w:type="character" w:customStyle="1" w:styleId="Style31Car">
    <w:name w:val="Style31 Car"/>
    <w:basedOn w:val="Sec4Head2Char"/>
    <w:link w:val="Style31"/>
    <w:rsid w:val="00D820E4"/>
    <w:rPr>
      <w:b/>
      <w:sz w:val="28"/>
      <w:szCs w:val="28"/>
      <w:lang w:val="en-US" w:eastAsia="en-US"/>
    </w:rPr>
  </w:style>
  <w:style w:type="paragraph" w:customStyle="1" w:styleId="Style33">
    <w:name w:val="Style33"/>
    <w:basedOn w:val="Head41"/>
    <w:link w:val="Style33Car"/>
    <w:qFormat/>
    <w:rsid w:val="00992EF1"/>
    <w:pPr>
      <w:suppressAutoHyphens/>
      <w:overflowPunct w:val="0"/>
      <w:autoSpaceDE w:val="0"/>
      <w:autoSpaceDN w:val="0"/>
      <w:adjustRightInd w:val="0"/>
      <w:spacing w:before="120"/>
      <w:ind w:left="0" w:firstLine="0"/>
      <w:textAlignment w:val="baseline"/>
    </w:pPr>
    <w:rPr>
      <w:lang w:eastAsia="en-US"/>
    </w:rPr>
  </w:style>
  <w:style w:type="character" w:customStyle="1" w:styleId="S6-Header1Car">
    <w:name w:val="S6-Header 1 Car"/>
    <w:basedOn w:val="Policepardfaut"/>
    <w:link w:val="S6-Header1"/>
    <w:rsid w:val="00992EF1"/>
    <w:rPr>
      <w:rFonts w:cs="Arial"/>
      <w:b/>
      <w:sz w:val="32"/>
      <w:szCs w:val="24"/>
      <w:lang w:val="en-US" w:eastAsia="en-US"/>
    </w:rPr>
  </w:style>
  <w:style w:type="character" w:customStyle="1" w:styleId="Style32Car">
    <w:name w:val="Style32 Car"/>
    <w:basedOn w:val="S6-Header1Car"/>
    <w:link w:val="Style32"/>
    <w:rsid w:val="00992EF1"/>
    <w:rPr>
      <w:rFonts w:cs="Arial"/>
      <w:b/>
      <w:sz w:val="32"/>
      <w:szCs w:val="24"/>
      <w:lang w:val="en-US" w:eastAsia="en-US"/>
    </w:rPr>
  </w:style>
  <w:style w:type="paragraph" w:customStyle="1" w:styleId="Style34">
    <w:name w:val="Style34"/>
    <w:basedOn w:val="Head42"/>
    <w:link w:val="Style34Car"/>
    <w:qFormat/>
    <w:rsid w:val="00992EF1"/>
    <w:pPr>
      <w:numPr>
        <w:numId w:val="71"/>
      </w:numPr>
      <w:tabs>
        <w:tab w:val="clear" w:pos="360"/>
      </w:tabs>
      <w:suppressAutoHyphens/>
      <w:overflowPunct w:val="0"/>
      <w:autoSpaceDE w:val="0"/>
      <w:autoSpaceDN w:val="0"/>
      <w:adjustRightInd w:val="0"/>
      <w:spacing w:after="0"/>
      <w:textAlignment w:val="baseline"/>
    </w:pPr>
    <w:rPr>
      <w:lang w:eastAsia="en-US"/>
    </w:rPr>
  </w:style>
  <w:style w:type="character" w:customStyle="1" w:styleId="Head41Car">
    <w:name w:val="Head 4.1 Car"/>
    <w:basedOn w:val="Policepardfaut"/>
    <w:link w:val="Head41"/>
    <w:rsid w:val="00992EF1"/>
    <w:rPr>
      <w:b/>
      <w:sz w:val="28"/>
    </w:rPr>
  </w:style>
  <w:style w:type="character" w:customStyle="1" w:styleId="Style33Car">
    <w:name w:val="Style33 Car"/>
    <w:basedOn w:val="Head41Car"/>
    <w:link w:val="Style33"/>
    <w:rsid w:val="00992EF1"/>
    <w:rPr>
      <w:b/>
      <w:sz w:val="28"/>
      <w:lang w:eastAsia="en-US"/>
    </w:rPr>
  </w:style>
  <w:style w:type="paragraph" w:customStyle="1" w:styleId="Style35">
    <w:name w:val="Style35"/>
    <w:basedOn w:val="S9Header1"/>
    <w:link w:val="Style35Car"/>
    <w:qFormat/>
    <w:rsid w:val="003357D9"/>
    <w:rPr>
      <w:lang w:val="fr-FR"/>
    </w:rPr>
  </w:style>
  <w:style w:type="character" w:customStyle="1" w:styleId="Head42Car">
    <w:name w:val="Head 4.2 Car"/>
    <w:basedOn w:val="Policepardfaut"/>
    <w:link w:val="Head42"/>
    <w:rsid w:val="00992EF1"/>
    <w:rPr>
      <w:b/>
      <w:sz w:val="24"/>
    </w:rPr>
  </w:style>
  <w:style w:type="character" w:customStyle="1" w:styleId="Style34Car">
    <w:name w:val="Style34 Car"/>
    <w:basedOn w:val="Head42Car"/>
    <w:link w:val="Style34"/>
    <w:rsid w:val="00992EF1"/>
    <w:rPr>
      <w:b/>
      <w:sz w:val="24"/>
      <w:lang w:eastAsia="en-US"/>
    </w:rPr>
  </w:style>
  <w:style w:type="character" w:customStyle="1" w:styleId="S9Header1Car">
    <w:name w:val="S9 Header 1 Car"/>
    <w:basedOn w:val="Policepardfaut"/>
    <w:link w:val="S9Header1"/>
    <w:rsid w:val="003357D9"/>
    <w:rPr>
      <w:b/>
      <w:sz w:val="36"/>
      <w:szCs w:val="24"/>
      <w:lang w:val="en-US" w:eastAsia="en-US"/>
    </w:rPr>
  </w:style>
  <w:style w:type="character" w:customStyle="1" w:styleId="Style35Car">
    <w:name w:val="Style35 Car"/>
    <w:basedOn w:val="S9Header1Car"/>
    <w:link w:val="Style35"/>
    <w:rsid w:val="003357D9"/>
    <w:rPr>
      <w:b/>
      <w:sz w:val="36"/>
      <w:szCs w:val="24"/>
      <w:lang w:val="en-US" w:eastAsia="en-US"/>
    </w:rPr>
  </w:style>
  <w:style w:type="paragraph" w:customStyle="1" w:styleId="Section8-Clauses">
    <w:name w:val="Section 8 - Clauses"/>
    <w:basedOn w:val="Normal"/>
    <w:rsid w:val="007B756A"/>
    <w:pPr>
      <w:tabs>
        <w:tab w:val="left" w:pos="360"/>
      </w:tabs>
      <w:suppressAutoHyphens/>
      <w:overflowPunct w:val="0"/>
      <w:autoSpaceDE w:val="0"/>
      <w:autoSpaceDN w:val="0"/>
      <w:adjustRightInd w:val="0"/>
      <w:ind w:left="0" w:firstLine="0"/>
      <w:jc w:val="left"/>
      <w:textAlignment w:val="baseline"/>
    </w:pPr>
    <w:rPr>
      <w:b/>
      <w:lang w:val="en-US" w:eastAsia="en-US"/>
    </w:rPr>
  </w:style>
  <w:style w:type="paragraph" w:customStyle="1" w:styleId="SEC3h2">
    <w:name w:val="SEC3 h2"/>
    <w:basedOn w:val="Normal"/>
    <w:link w:val="SEC3h2Char"/>
    <w:qFormat/>
    <w:rsid w:val="00DB5F63"/>
    <w:pPr>
      <w:ind w:left="0" w:firstLine="0"/>
      <w:jc w:val="left"/>
    </w:pPr>
    <w:rPr>
      <w:b/>
      <w:iCs/>
      <w:sz w:val="28"/>
      <w:lang w:val="en-US" w:eastAsia="en-US"/>
    </w:rPr>
  </w:style>
  <w:style w:type="character" w:customStyle="1" w:styleId="SEC3h2Char">
    <w:name w:val="SEC3 h2 Char"/>
    <w:basedOn w:val="Policepardfaut"/>
    <w:link w:val="SEC3h2"/>
    <w:rsid w:val="00DB5F63"/>
    <w:rPr>
      <w:b/>
      <w:iCs/>
      <w:sz w:val="28"/>
      <w:lang w:val="en-US" w:eastAsia="en-US"/>
    </w:rPr>
  </w:style>
  <w:style w:type="paragraph" w:customStyle="1" w:styleId="GCHeading2">
    <w:name w:val="GC Heading 2"/>
    <w:basedOn w:val="Normal"/>
    <w:next w:val="Normal"/>
    <w:autoRedefine/>
    <w:rsid w:val="00DB5F63"/>
    <w:pPr>
      <w:keepNext/>
      <w:keepLines/>
      <w:numPr>
        <w:ilvl w:val="1"/>
        <w:numId w:val="123"/>
      </w:numPr>
      <w:spacing w:before="120" w:after="120"/>
    </w:pPr>
    <w:rPr>
      <w:b/>
      <w:bCs/>
      <w:lang w:val="en-US" w:eastAsia="en-US"/>
    </w:rPr>
  </w:style>
  <w:style w:type="paragraph" w:customStyle="1" w:styleId="GCHeading3">
    <w:name w:val="GC Heading 3"/>
    <w:basedOn w:val="Normal"/>
    <w:next w:val="Normal"/>
    <w:autoRedefine/>
    <w:rsid w:val="00DB5F63"/>
    <w:pPr>
      <w:keepNext/>
      <w:keepLines/>
      <w:numPr>
        <w:ilvl w:val="2"/>
        <w:numId w:val="123"/>
      </w:numPr>
      <w:spacing w:before="120" w:after="120"/>
    </w:pPr>
    <w:rPr>
      <w:b/>
      <w:lang w:val="en-GB" w:eastAsia="en-US"/>
    </w:rPr>
  </w:style>
  <w:style w:type="paragraph" w:customStyle="1" w:styleId="S1-subpara">
    <w:name w:val="S1-sub para"/>
    <w:basedOn w:val="Normal"/>
    <w:link w:val="S1-subparaChar"/>
    <w:rsid w:val="00D927EB"/>
    <w:pPr>
      <w:tabs>
        <w:tab w:val="num" w:pos="1296"/>
      </w:tabs>
      <w:ind w:left="1296"/>
    </w:pPr>
    <w:rPr>
      <w:szCs w:val="24"/>
      <w:lang w:val="en-US" w:eastAsia="en-US"/>
    </w:rPr>
  </w:style>
  <w:style w:type="character" w:customStyle="1" w:styleId="S1-subparaChar">
    <w:name w:val="S1-sub para Char"/>
    <w:link w:val="S1-subpara"/>
    <w:rsid w:val="00D927EB"/>
    <w:rPr>
      <w:sz w:val="24"/>
      <w:szCs w:val="24"/>
      <w:lang w:val="en-US" w:eastAsia="en-US"/>
    </w:rPr>
  </w:style>
  <w:style w:type="table" w:customStyle="1" w:styleId="TableGrid2">
    <w:name w:val="Table Grid2"/>
    <w:basedOn w:val="TableauNormal"/>
    <w:next w:val="Grilledutableau"/>
    <w:uiPriority w:val="39"/>
    <w:rsid w:val="009D1500"/>
    <w:pPr>
      <w:spacing w:after="0"/>
      <w:ind w:left="0" w:firstLine="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C2">
    <w:name w:val="Header EC2"/>
    <w:basedOn w:val="Normal"/>
    <w:link w:val="HeaderEC2Char"/>
    <w:qFormat/>
    <w:rsid w:val="009D1500"/>
    <w:pPr>
      <w:spacing w:after="0"/>
      <w:ind w:left="720" w:firstLine="0"/>
    </w:pPr>
    <w:rPr>
      <w:b/>
      <w:szCs w:val="24"/>
      <w:lang w:val="en-US" w:eastAsia="en-US"/>
    </w:rPr>
  </w:style>
  <w:style w:type="character" w:customStyle="1" w:styleId="HeaderEC2Char">
    <w:name w:val="Header EC2 Char"/>
    <w:basedOn w:val="Policepardfaut"/>
    <w:link w:val="HeaderEC2"/>
    <w:rsid w:val="009D1500"/>
    <w:rPr>
      <w:b/>
      <w:sz w:val="24"/>
      <w:szCs w:val="24"/>
      <w:lang w:val="en-US" w:eastAsia="en-US"/>
    </w:rPr>
  </w:style>
  <w:style w:type="paragraph" w:customStyle="1" w:styleId="SecIIIH1-1">
    <w:name w:val="Sec III H 1-1"/>
    <w:basedOn w:val="Normal"/>
    <w:link w:val="SecIIIH1-1Char"/>
    <w:qFormat/>
    <w:rsid w:val="00592653"/>
    <w:pPr>
      <w:numPr>
        <w:ilvl w:val="3"/>
        <w:numId w:val="76"/>
      </w:numPr>
      <w:spacing w:before="240" w:after="240"/>
      <w:contextualSpacing/>
      <w:jc w:val="left"/>
    </w:pPr>
    <w:rPr>
      <w:b/>
      <w:bCs/>
      <w:sz w:val="28"/>
      <w:szCs w:val="28"/>
      <w:lang w:val="fr" w:eastAsia="en-US"/>
    </w:rPr>
  </w:style>
  <w:style w:type="character" w:customStyle="1" w:styleId="SecIIIH1-1Char">
    <w:name w:val="Sec III H 1-1 Char"/>
    <w:basedOn w:val="Policepardfaut"/>
    <w:link w:val="SecIIIH1-1"/>
    <w:rsid w:val="00592653"/>
    <w:rPr>
      <w:b/>
      <w:bCs/>
      <w:sz w:val="28"/>
      <w:szCs w:val="28"/>
      <w:lang w:val="fr" w:eastAsia="en-US"/>
    </w:rPr>
  </w:style>
  <w:style w:type="paragraph" w:customStyle="1" w:styleId="AheaderTerciaryleve">
    <w:name w:val="Aheader Terciary leve"/>
    <w:basedOn w:val="Normal"/>
    <w:link w:val="AheaderTerciaryleveChar"/>
    <w:qFormat/>
    <w:rsid w:val="001333AF"/>
    <w:pPr>
      <w:spacing w:after="0"/>
      <w:ind w:left="0" w:firstLine="0"/>
      <w:jc w:val="center"/>
    </w:pPr>
    <w:rPr>
      <w:b/>
      <w:sz w:val="28"/>
      <w:szCs w:val="24"/>
      <w:lang w:val="en-US" w:eastAsia="en-US"/>
    </w:rPr>
  </w:style>
  <w:style w:type="character" w:customStyle="1" w:styleId="AheaderTerciaryleveChar">
    <w:name w:val="Aheader Terciary leve Char"/>
    <w:basedOn w:val="Policepardfaut"/>
    <w:link w:val="AheaderTerciaryleve"/>
    <w:rsid w:val="001333AF"/>
    <w:rPr>
      <w:b/>
      <w:sz w:val="28"/>
      <w:szCs w:val="24"/>
      <w:lang w:val="en-US" w:eastAsia="en-US"/>
    </w:rPr>
  </w:style>
  <w:style w:type="paragraph" w:customStyle="1" w:styleId="Section1-Clauses">
    <w:name w:val="Section 1-Clauses"/>
    <w:basedOn w:val="Normal"/>
    <w:link w:val="Section1-ClausesChar"/>
    <w:qFormat/>
    <w:rsid w:val="001333AF"/>
    <w:pPr>
      <w:tabs>
        <w:tab w:val="num" w:pos="360"/>
      </w:tabs>
      <w:ind w:left="360" w:hanging="360"/>
      <w:jc w:val="left"/>
    </w:pPr>
    <w:rPr>
      <w:b/>
      <w:bCs/>
      <w:lang w:val="en-US" w:eastAsia="en-US"/>
    </w:rPr>
  </w:style>
  <w:style w:type="character" w:customStyle="1" w:styleId="Section1-ClausesChar">
    <w:name w:val="Section 1-Clauses Char"/>
    <w:basedOn w:val="Policepardfaut"/>
    <w:link w:val="Section1-Clauses"/>
    <w:rsid w:val="001333AF"/>
    <w:rPr>
      <w:b/>
      <w:bC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896">
      <w:bodyDiv w:val="1"/>
      <w:marLeft w:val="0"/>
      <w:marRight w:val="0"/>
      <w:marTop w:val="0"/>
      <w:marBottom w:val="0"/>
      <w:divBdr>
        <w:top w:val="none" w:sz="0" w:space="0" w:color="auto"/>
        <w:left w:val="none" w:sz="0" w:space="0" w:color="auto"/>
        <w:bottom w:val="none" w:sz="0" w:space="0" w:color="auto"/>
        <w:right w:val="none" w:sz="0" w:space="0" w:color="auto"/>
      </w:divBdr>
      <w:divsChild>
        <w:div w:id="184634110">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207766294">
                  <w:marLeft w:val="0"/>
                  <w:marRight w:val="0"/>
                  <w:marTop w:val="0"/>
                  <w:marBottom w:val="0"/>
                  <w:divBdr>
                    <w:top w:val="none" w:sz="0" w:space="0" w:color="auto"/>
                    <w:left w:val="none" w:sz="0" w:space="0" w:color="auto"/>
                    <w:bottom w:val="none" w:sz="0" w:space="0" w:color="auto"/>
                    <w:right w:val="none" w:sz="0" w:space="0" w:color="auto"/>
                  </w:divBdr>
                  <w:divsChild>
                    <w:div w:id="1920626636">
                      <w:marLeft w:val="0"/>
                      <w:marRight w:val="0"/>
                      <w:marTop w:val="0"/>
                      <w:marBottom w:val="0"/>
                      <w:divBdr>
                        <w:top w:val="none" w:sz="0" w:space="0" w:color="auto"/>
                        <w:left w:val="none" w:sz="0" w:space="0" w:color="auto"/>
                        <w:bottom w:val="none" w:sz="0" w:space="0" w:color="auto"/>
                        <w:right w:val="none" w:sz="0" w:space="0" w:color="auto"/>
                      </w:divBdr>
                      <w:divsChild>
                        <w:div w:id="1416517004">
                          <w:marLeft w:val="0"/>
                          <w:marRight w:val="0"/>
                          <w:marTop w:val="0"/>
                          <w:marBottom w:val="0"/>
                          <w:divBdr>
                            <w:top w:val="none" w:sz="0" w:space="0" w:color="auto"/>
                            <w:left w:val="none" w:sz="0" w:space="0" w:color="auto"/>
                            <w:bottom w:val="none" w:sz="0" w:space="0" w:color="auto"/>
                            <w:right w:val="none" w:sz="0" w:space="0" w:color="auto"/>
                          </w:divBdr>
                          <w:divsChild>
                            <w:div w:id="403450705">
                              <w:marLeft w:val="0"/>
                              <w:marRight w:val="0"/>
                              <w:marTop w:val="0"/>
                              <w:marBottom w:val="0"/>
                              <w:divBdr>
                                <w:top w:val="none" w:sz="0" w:space="0" w:color="auto"/>
                                <w:left w:val="none" w:sz="0" w:space="0" w:color="auto"/>
                                <w:bottom w:val="none" w:sz="0" w:space="0" w:color="auto"/>
                                <w:right w:val="none" w:sz="0" w:space="0" w:color="auto"/>
                              </w:divBdr>
                              <w:divsChild>
                                <w:div w:id="910426923">
                                  <w:marLeft w:val="0"/>
                                  <w:marRight w:val="0"/>
                                  <w:marTop w:val="0"/>
                                  <w:marBottom w:val="0"/>
                                  <w:divBdr>
                                    <w:top w:val="none" w:sz="0" w:space="0" w:color="auto"/>
                                    <w:left w:val="none" w:sz="0" w:space="0" w:color="auto"/>
                                    <w:bottom w:val="none" w:sz="0" w:space="0" w:color="auto"/>
                                    <w:right w:val="none" w:sz="0" w:space="0" w:color="auto"/>
                                  </w:divBdr>
                                  <w:divsChild>
                                    <w:div w:id="1007513919">
                                      <w:marLeft w:val="0"/>
                                      <w:marRight w:val="0"/>
                                      <w:marTop w:val="0"/>
                                      <w:marBottom w:val="0"/>
                                      <w:divBdr>
                                        <w:top w:val="none" w:sz="0" w:space="0" w:color="auto"/>
                                        <w:left w:val="none" w:sz="0" w:space="0" w:color="auto"/>
                                        <w:bottom w:val="none" w:sz="0" w:space="0" w:color="auto"/>
                                        <w:right w:val="none" w:sz="0" w:space="0" w:color="auto"/>
                                      </w:divBdr>
                                      <w:divsChild>
                                        <w:div w:id="832183123">
                                          <w:marLeft w:val="0"/>
                                          <w:marRight w:val="0"/>
                                          <w:marTop w:val="0"/>
                                          <w:marBottom w:val="0"/>
                                          <w:divBdr>
                                            <w:top w:val="none" w:sz="0" w:space="0" w:color="auto"/>
                                            <w:left w:val="none" w:sz="0" w:space="0" w:color="auto"/>
                                            <w:bottom w:val="none" w:sz="0" w:space="0" w:color="auto"/>
                                            <w:right w:val="none" w:sz="0" w:space="0" w:color="auto"/>
                                          </w:divBdr>
                                          <w:divsChild>
                                            <w:div w:id="1906717878">
                                              <w:marLeft w:val="0"/>
                                              <w:marRight w:val="0"/>
                                              <w:marTop w:val="0"/>
                                              <w:marBottom w:val="0"/>
                                              <w:divBdr>
                                                <w:top w:val="none" w:sz="0" w:space="0" w:color="auto"/>
                                                <w:left w:val="none" w:sz="0" w:space="0" w:color="auto"/>
                                                <w:bottom w:val="none" w:sz="0" w:space="0" w:color="auto"/>
                                                <w:right w:val="none" w:sz="0" w:space="0" w:color="auto"/>
                                              </w:divBdr>
                                              <w:divsChild>
                                                <w:div w:id="1371955630">
                                                  <w:marLeft w:val="0"/>
                                                  <w:marRight w:val="0"/>
                                                  <w:marTop w:val="0"/>
                                                  <w:marBottom w:val="0"/>
                                                  <w:divBdr>
                                                    <w:top w:val="none" w:sz="0" w:space="0" w:color="auto"/>
                                                    <w:left w:val="none" w:sz="0" w:space="0" w:color="auto"/>
                                                    <w:bottom w:val="none" w:sz="0" w:space="0" w:color="auto"/>
                                                    <w:right w:val="none" w:sz="0" w:space="0" w:color="auto"/>
                                                  </w:divBdr>
                                                  <w:divsChild>
                                                    <w:div w:id="794371887">
                                                      <w:marLeft w:val="0"/>
                                                      <w:marRight w:val="0"/>
                                                      <w:marTop w:val="0"/>
                                                      <w:marBottom w:val="0"/>
                                                      <w:divBdr>
                                                        <w:top w:val="none" w:sz="0" w:space="0" w:color="auto"/>
                                                        <w:left w:val="none" w:sz="0" w:space="0" w:color="auto"/>
                                                        <w:bottom w:val="none" w:sz="0" w:space="0" w:color="auto"/>
                                                        <w:right w:val="none" w:sz="0" w:space="0" w:color="auto"/>
                                                      </w:divBdr>
                                                      <w:divsChild>
                                                        <w:div w:id="575820330">
                                                          <w:marLeft w:val="0"/>
                                                          <w:marRight w:val="0"/>
                                                          <w:marTop w:val="0"/>
                                                          <w:marBottom w:val="0"/>
                                                          <w:divBdr>
                                                            <w:top w:val="none" w:sz="0" w:space="0" w:color="auto"/>
                                                            <w:left w:val="none" w:sz="0" w:space="0" w:color="auto"/>
                                                            <w:bottom w:val="none" w:sz="0" w:space="0" w:color="auto"/>
                                                            <w:right w:val="none" w:sz="0" w:space="0" w:color="auto"/>
                                                          </w:divBdr>
                                                          <w:divsChild>
                                                            <w:div w:id="841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123566">
      <w:bodyDiv w:val="1"/>
      <w:marLeft w:val="0"/>
      <w:marRight w:val="0"/>
      <w:marTop w:val="0"/>
      <w:marBottom w:val="0"/>
      <w:divBdr>
        <w:top w:val="none" w:sz="0" w:space="0" w:color="auto"/>
        <w:left w:val="none" w:sz="0" w:space="0" w:color="auto"/>
        <w:bottom w:val="none" w:sz="0" w:space="0" w:color="auto"/>
        <w:right w:val="none" w:sz="0" w:space="0" w:color="auto"/>
      </w:divBdr>
      <w:divsChild>
        <w:div w:id="385297411">
          <w:marLeft w:val="0"/>
          <w:marRight w:val="0"/>
          <w:marTop w:val="0"/>
          <w:marBottom w:val="0"/>
          <w:divBdr>
            <w:top w:val="none" w:sz="0" w:space="0" w:color="auto"/>
            <w:left w:val="none" w:sz="0" w:space="0" w:color="auto"/>
            <w:bottom w:val="none" w:sz="0" w:space="0" w:color="auto"/>
            <w:right w:val="none" w:sz="0" w:space="0" w:color="auto"/>
          </w:divBdr>
          <w:divsChild>
            <w:div w:id="484589713">
              <w:marLeft w:val="0"/>
              <w:marRight w:val="0"/>
              <w:marTop w:val="0"/>
              <w:marBottom w:val="0"/>
              <w:divBdr>
                <w:top w:val="none" w:sz="0" w:space="0" w:color="auto"/>
                <w:left w:val="none" w:sz="0" w:space="0" w:color="auto"/>
                <w:bottom w:val="none" w:sz="0" w:space="0" w:color="auto"/>
                <w:right w:val="none" w:sz="0" w:space="0" w:color="auto"/>
              </w:divBdr>
              <w:divsChild>
                <w:div w:id="963383958">
                  <w:marLeft w:val="0"/>
                  <w:marRight w:val="0"/>
                  <w:marTop w:val="0"/>
                  <w:marBottom w:val="0"/>
                  <w:divBdr>
                    <w:top w:val="none" w:sz="0" w:space="0" w:color="auto"/>
                    <w:left w:val="none" w:sz="0" w:space="0" w:color="auto"/>
                    <w:bottom w:val="none" w:sz="0" w:space="0" w:color="auto"/>
                    <w:right w:val="none" w:sz="0" w:space="0" w:color="auto"/>
                  </w:divBdr>
                  <w:divsChild>
                    <w:div w:id="435948529">
                      <w:marLeft w:val="0"/>
                      <w:marRight w:val="0"/>
                      <w:marTop w:val="0"/>
                      <w:marBottom w:val="0"/>
                      <w:divBdr>
                        <w:top w:val="none" w:sz="0" w:space="0" w:color="auto"/>
                        <w:left w:val="none" w:sz="0" w:space="0" w:color="auto"/>
                        <w:bottom w:val="none" w:sz="0" w:space="0" w:color="auto"/>
                        <w:right w:val="none" w:sz="0" w:space="0" w:color="auto"/>
                      </w:divBdr>
                      <w:divsChild>
                        <w:div w:id="825437965">
                          <w:marLeft w:val="0"/>
                          <w:marRight w:val="0"/>
                          <w:marTop w:val="0"/>
                          <w:marBottom w:val="0"/>
                          <w:divBdr>
                            <w:top w:val="none" w:sz="0" w:space="0" w:color="auto"/>
                            <w:left w:val="none" w:sz="0" w:space="0" w:color="auto"/>
                            <w:bottom w:val="none" w:sz="0" w:space="0" w:color="auto"/>
                            <w:right w:val="none" w:sz="0" w:space="0" w:color="auto"/>
                          </w:divBdr>
                          <w:divsChild>
                            <w:div w:id="722868020">
                              <w:marLeft w:val="0"/>
                              <w:marRight w:val="0"/>
                              <w:marTop w:val="0"/>
                              <w:marBottom w:val="0"/>
                              <w:divBdr>
                                <w:top w:val="none" w:sz="0" w:space="0" w:color="auto"/>
                                <w:left w:val="none" w:sz="0" w:space="0" w:color="auto"/>
                                <w:bottom w:val="none" w:sz="0" w:space="0" w:color="auto"/>
                                <w:right w:val="none" w:sz="0" w:space="0" w:color="auto"/>
                              </w:divBdr>
                              <w:divsChild>
                                <w:div w:id="1968848251">
                                  <w:marLeft w:val="0"/>
                                  <w:marRight w:val="0"/>
                                  <w:marTop w:val="0"/>
                                  <w:marBottom w:val="0"/>
                                  <w:divBdr>
                                    <w:top w:val="none" w:sz="0" w:space="0" w:color="auto"/>
                                    <w:left w:val="none" w:sz="0" w:space="0" w:color="auto"/>
                                    <w:bottom w:val="none" w:sz="0" w:space="0" w:color="auto"/>
                                    <w:right w:val="none" w:sz="0" w:space="0" w:color="auto"/>
                                  </w:divBdr>
                                  <w:divsChild>
                                    <w:div w:id="1223061598">
                                      <w:marLeft w:val="0"/>
                                      <w:marRight w:val="0"/>
                                      <w:marTop w:val="0"/>
                                      <w:marBottom w:val="0"/>
                                      <w:divBdr>
                                        <w:top w:val="none" w:sz="0" w:space="0" w:color="auto"/>
                                        <w:left w:val="none" w:sz="0" w:space="0" w:color="auto"/>
                                        <w:bottom w:val="none" w:sz="0" w:space="0" w:color="auto"/>
                                        <w:right w:val="none" w:sz="0" w:space="0" w:color="auto"/>
                                      </w:divBdr>
                                      <w:divsChild>
                                        <w:div w:id="395710911">
                                          <w:marLeft w:val="0"/>
                                          <w:marRight w:val="0"/>
                                          <w:marTop w:val="0"/>
                                          <w:marBottom w:val="0"/>
                                          <w:divBdr>
                                            <w:top w:val="none" w:sz="0" w:space="0" w:color="auto"/>
                                            <w:left w:val="none" w:sz="0" w:space="0" w:color="auto"/>
                                            <w:bottom w:val="none" w:sz="0" w:space="0" w:color="auto"/>
                                            <w:right w:val="none" w:sz="0" w:space="0" w:color="auto"/>
                                          </w:divBdr>
                                          <w:divsChild>
                                            <w:div w:id="1792481162">
                                              <w:marLeft w:val="0"/>
                                              <w:marRight w:val="0"/>
                                              <w:marTop w:val="0"/>
                                              <w:marBottom w:val="0"/>
                                              <w:divBdr>
                                                <w:top w:val="none" w:sz="0" w:space="0" w:color="auto"/>
                                                <w:left w:val="none" w:sz="0" w:space="0" w:color="auto"/>
                                                <w:bottom w:val="none" w:sz="0" w:space="0" w:color="auto"/>
                                                <w:right w:val="none" w:sz="0" w:space="0" w:color="auto"/>
                                              </w:divBdr>
                                              <w:divsChild>
                                                <w:div w:id="1719815039">
                                                  <w:marLeft w:val="0"/>
                                                  <w:marRight w:val="0"/>
                                                  <w:marTop w:val="0"/>
                                                  <w:marBottom w:val="0"/>
                                                  <w:divBdr>
                                                    <w:top w:val="none" w:sz="0" w:space="0" w:color="auto"/>
                                                    <w:left w:val="none" w:sz="0" w:space="0" w:color="auto"/>
                                                    <w:bottom w:val="none" w:sz="0" w:space="0" w:color="auto"/>
                                                    <w:right w:val="none" w:sz="0" w:space="0" w:color="auto"/>
                                                  </w:divBdr>
                                                  <w:divsChild>
                                                    <w:div w:id="937104401">
                                                      <w:marLeft w:val="0"/>
                                                      <w:marRight w:val="0"/>
                                                      <w:marTop w:val="0"/>
                                                      <w:marBottom w:val="0"/>
                                                      <w:divBdr>
                                                        <w:top w:val="none" w:sz="0" w:space="0" w:color="auto"/>
                                                        <w:left w:val="none" w:sz="0" w:space="0" w:color="auto"/>
                                                        <w:bottom w:val="none" w:sz="0" w:space="0" w:color="auto"/>
                                                        <w:right w:val="none" w:sz="0" w:space="0" w:color="auto"/>
                                                      </w:divBdr>
                                                      <w:divsChild>
                                                        <w:div w:id="1068188561">
                                                          <w:marLeft w:val="0"/>
                                                          <w:marRight w:val="0"/>
                                                          <w:marTop w:val="0"/>
                                                          <w:marBottom w:val="0"/>
                                                          <w:divBdr>
                                                            <w:top w:val="none" w:sz="0" w:space="0" w:color="auto"/>
                                                            <w:left w:val="none" w:sz="0" w:space="0" w:color="auto"/>
                                                            <w:bottom w:val="none" w:sz="0" w:space="0" w:color="auto"/>
                                                            <w:right w:val="none" w:sz="0" w:space="0" w:color="auto"/>
                                                          </w:divBdr>
                                                          <w:divsChild>
                                                            <w:div w:id="16752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92169">
      <w:bodyDiv w:val="1"/>
      <w:marLeft w:val="0"/>
      <w:marRight w:val="0"/>
      <w:marTop w:val="0"/>
      <w:marBottom w:val="0"/>
      <w:divBdr>
        <w:top w:val="none" w:sz="0" w:space="0" w:color="auto"/>
        <w:left w:val="none" w:sz="0" w:space="0" w:color="auto"/>
        <w:bottom w:val="none" w:sz="0" w:space="0" w:color="auto"/>
        <w:right w:val="none" w:sz="0" w:space="0" w:color="auto"/>
      </w:divBdr>
      <w:divsChild>
        <w:div w:id="1515268009">
          <w:marLeft w:val="0"/>
          <w:marRight w:val="0"/>
          <w:marTop w:val="0"/>
          <w:marBottom w:val="0"/>
          <w:divBdr>
            <w:top w:val="none" w:sz="0" w:space="0" w:color="auto"/>
            <w:left w:val="none" w:sz="0" w:space="0" w:color="auto"/>
            <w:bottom w:val="none" w:sz="0" w:space="0" w:color="auto"/>
            <w:right w:val="none" w:sz="0" w:space="0" w:color="auto"/>
          </w:divBdr>
          <w:divsChild>
            <w:div w:id="1852791053">
              <w:marLeft w:val="0"/>
              <w:marRight w:val="0"/>
              <w:marTop w:val="0"/>
              <w:marBottom w:val="0"/>
              <w:divBdr>
                <w:top w:val="none" w:sz="0" w:space="0" w:color="auto"/>
                <w:left w:val="none" w:sz="0" w:space="0" w:color="auto"/>
                <w:bottom w:val="none" w:sz="0" w:space="0" w:color="auto"/>
                <w:right w:val="none" w:sz="0" w:space="0" w:color="auto"/>
              </w:divBdr>
              <w:divsChild>
                <w:div w:id="1042940100">
                  <w:marLeft w:val="0"/>
                  <w:marRight w:val="0"/>
                  <w:marTop w:val="0"/>
                  <w:marBottom w:val="0"/>
                  <w:divBdr>
                    <w:top w:val="none" w:sz="0" w:space="0" w:color="auto"/>
                    <w:left w:val="none" w:sz="0" w:space="0" w:color="auto"/>
                    <w:bottom w:val="none" w:sz="0" w:space="0" w:color="auto"/>
                    <w:right w:val="none" w:sz="0" w:space="0" w:color="auto"/>
                  </w:divBdr>
                  <w:divsChild>
                    <w:div w:id="797069900">
                      <w:marLeft w:val="0"/>
                      <w:marRight w:val="0"/>
                      <w:marTop w:val="0"/>
                      <w:marBottom w:val="0"/>
                      <w:divBdr>
                        <w:top w:val="none" w:sz="0" w:space="0" w:color="auto"/>
                        <w:left w:val="none" w:sz="0" w:space="0" w:color="auto"/>
                        <w:bottom w:val="none" w:sz="0" w:space="0" w:color="auto"/>
                        <w:right w:val="none" w:sz="0" w:space="0" w:color="auto"/>
                      </w:divBdr>
                      <w:divsChild>
                        <w:div w:id="2143575962">
                          <w:marLeft w:val="0"/>
                          <w:marRight w:val="0"/>
                          <w:marTop w:val="0"/>
                          <w:marBottom w:val="0"/>
                          <w:divBdr>
                            <w:top w:val="none" w:sz="0" w:space="0" w:color="auto"/>
                            <w:left w:val="none" w:sz="0" w:space="0" w:color="auto"/>
                            <w:bottom w:val="none" w:sz="0" w:space="0" w:color="auto"/>
                            <w:right w:val="none" w:sz="0" w:space="0" w:color="auto"/>
                          </w:divBdr>
                          <w:divsChild>
                            <w:div w:id="1942251027">
                              <w:marLeft w:val="0"/>
                              <w:marRight w:val="0"/>
                              <w:marTop w:val="0"/>
                              <w:marBottom w:val="0"/>
                              <w:divBdr>
                                <w:top w:val="none" w:sz="0" w:space="0" w:color="auto"/>
                                <w:left w:val="none" w:sz="0" w:space="0" w:color="auto"/>
                                <w:bottom w:val="none" w:sz="0" w:space="0" w:color="auto"/>
                                <w:right w:val="none" w:sz="0" w:space="0" w:color="auto"/>
                              </w:divBdr>
                              <w:divsChild>
                                <w:div w:id="616302399">
                                  <w:marLeft w:val="0"/>
                                  <w:marRight w:val="0"/>
                                  <w:marTop w:val="0"/>
                                  <w:marBottom w:val="0"/>
                                  <w:divBdr>
                                    <w:top w:val="none" w:sz="0" w:space="0" w:color="auto"/>
                                    <w:left w:val="none" w:sz="0" w:space="0" w:color="auto"/>
                                    <w:bottom w:val="none" w:sz="0" w:space="0" w:color="auto"/>
                                    <w:right w:val="none" w:sz="0" w:space="0" w:color="auto"/>
                                  </w:divBdr>
                                  <w:divsChild>
                                    <w:div w:id="1208764732">
                                      <w:marLeft w:val="0"/>
                                      <w:marRight w:val="0"/>
                                      <w:marTop w:val="0"/>
                                      <w:marBottom w:val="0"/>
                                      <w:divBdr>
                                        <w:top w:val="none" w:sz="0" w:space="0" w:color="auto"/>
                                        <w:left w:val="none" w:sz="0" w:space="0" w:color="auto"/>
                                        <w:bottom w:val="none" w:sz="0" w:space="0" w:color="auto"/>
                                        <w:right w:val="none" w:sz="0" w:space="0" w:color="auto"/>
                                      </w:divBdr>
                                      <w:divsChild>
                                        <w:div w:id="1290937118">
                                          <w:marLeft w:val="0"/>
                                          <w:marRight w:val="0"/>
                                          <w:marTop w:val="0"/>
                                          <w:marBottom w:val="0"/>
                                          <w:divBdr>
                                            <w:top w:val="none" w:sz="0" w:space="0" w:color="auto"/>
                                            <w:left w:val="none" w:sz="0" w:space="0" w:color="auto"/>
                                            <w:bottom w:val="none" w:sz="0" w:space="0" w:color="auto"/>
                                            <w:right w:val="none" w:sz="0" w:space="0" w:color="auto"/>
                                          </w:divBdr>
                                          <w:divsChild>
                                            <w:div w:id="1519349543">
                                              <w:marLeft w:val="0"/>
                                              <w:marRight w:val="0"/>
                                              <w:marTop w:val="0"/>
                                              <w:marBottom w:val="0"/>
                                              <w:divBdr>
                                                <w:top w:val="none" w:sz="0" w:space="0" w:color="auto"/>
                                                <w:left w:val="none" w:sz="0" w:space="0" w:color="auto"/>
                                                <w:bottom w:val="none" w:sz="0" w:space="0" w:color="auto"/>
                                                <w:right w:val="none" w:sz="0" w:space="0" w:color="auto"/>
                                              </w:divBdr>
                                              <w:divsChild>
                                                <w:div w:id="1552422752">
                                                  <w:marLeft w:val="0"/>
                                                  <w:marRight w:val="0"/>
                                                  <w:marTop w:val="0"/>
                                                  <w:marBottom w:val="0"/>
                                                  <w:divBdr>
                                                    <w:top w:val="none" w:sz="0" w:space="0" w:color="auto"/>
                                                    <w:left w:val="none" w:sz="0" w:space="0" w:color="auto"/>
                                                    <w:bottom w:val="none" w:sz="0" w:space="0" w:color="auto"/>
                                                    <w:right w:val="none" w:sz="0" w:space="0" w:color="auto"/>
                                                  </w:divBdr>
                                                  <w:divsChild>
                                                    <w:div w:id="529683881">
                                                      <w:marLeft w:val="0"/>
                                                      <w:marRight w:val="0"/>
                                                      <w:marTop w:val="0"/>
                                                      <w:marBottom w:val="0"/>
                                                      <w:divBdr>
                                                        <w:top w:val="none" w:sz="0" w:space="0" w:color="auto"/>
                                                        <w:left w:val="none" w:sz="0" w:space="0" w:color="auto"/>
                                                        <w:bottom w:val="none" w:sz="0" w:space="0" w:color="auto"/>
                                                        <w:right w:val="none" w:sz="0" w:space="0" w:color="auto"/>
                                                      </w:divBdr>
                                                      <w:divsChild>
                                                        <w:div w:id="953054707">
                                                          <w:marLeft w:val="0"/>
                                                          <w:marRight w:val="0"/>
                                                          <w:marTop w:val="0"/>
                                                          <w:marBottom w:val="0"/>
                                                          <w:divBdr>
                                                            <w:top w:val="none" w:sz="0" w:space="0" w:color="auto"/>
                                                            <w:left w:val="none" w:sz="0" w:space="0" w:color="auto"/>
                                                            <w:bottom w:val="none" w:sz="0" w:space="0" w:color="auto"/>
                                                            <w:right w:val="none" w:sz="0" w:space="0" w:color="auto"/>
                                                          </w:divBdr>
                                                          <w:divsChild>
                                                            <w:div w:id="13433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78893">
      <w:bodyDiv w:val="1"/>
      <w:marLeft w:val="0"/>
      <w:marRight w:val="0"/>
      <w:marTop w:val="0"/>
      <w:marBottom w:val="0"/>
      <w:divBdr>
        <w:top w:val="none" w:sz="0" w:space="0" w:color="auto"/>
        <w:left w:val="none" w:sz="0" w:space="0" w:color="auto"/>
        <w:bottom w:val="none" w:sz="0" w:space="0" w:color="auto"/>
        <w:right w:val="none" w:sz="0" w:space="0" w:color="auto"/>
      </w:divBdr>
      <w:divsChild>
        <w:div w:id="1563558612">
          <w:marLeft w:val="0"/>
          <w:marRight w:val="0"/>
          <w:marTop w:val="0"/>
          <w:marBottom w:val="0"/>
          <w:divBdr>
            <w:top w:val="none" w:sz="0" w:space="0" w:color="auto"/>
            <w:left w:val="none" w:sz="0" w:space="0" w:color="auto"/>
            <w:bottom w:val="none" w:sz="0" w:space="0" w:color="auto"/>
            <w:right w:val="none" w:sz="0" w:space="0" w:color="auto"/>
          </w:divBdr>
          <w:divsChild>
            <w:div w:id="1275016111">
              <w:marLeft w:val="0"/>
              <w:marRight w:val="0"/>
              <w:marTop w:val="0"/>
              <w:marBottom w:val="0"/>
              <w:divBdr>
                <w:top w:val="none" w:sz="0" w:space="0" w:color="auto"/>
                <w:left w:val="none" w:sz="0" w:space="0" w:color="auto"/>
                <w:bottom w:val="none" w:sz="0" w:space="0" w:color="auto"/>
                <w:right w:val="none" w:sz="0" w:space="0" w:color="auto"/>
              </w:divBdr>
              <w:divsChild>
                <w:div w:id="1418939389">
                  <w:marLeft w:val="0"/>
                  <w:marRight w:val="0"/>
                  <w:marTop w:val="0"/>
                  <w:marBottom w:val="0"/>
                  <w:divBdr>
                    <w:top w:val="none" w:sz="0" w:space="0" w:color="auto"/>
                    <w:left w:val="none" w:sz="0" w:space="0" w:color="auto"/>
                    <w:bottom w:val="none" w:sz="0" w:space="0" w:color="auto"/>
                    <w:right w:val="none" w:sz="0" w:space="0" w:color="auto"/>
                  </w:divBdr>
                  <w:divsChild>
                    <w:div w:id="1095713742">
                      <w:marLeft w:val="0"/>
                      <w:marRight w:val="0"/>
                      <w:marTop w:val="0"/>
                      <w:marBottom w:val="0"/>
                      <w:divBdr>
                        <w:top w:val="none" w:sz="0" w:space="0" w:color="auto"/>
                        <w:left w:val="none" w:sz="0" w:space="0" w:color="auto"/>
                        <w:bottom w:val="none" w:sz="0" w:space="0" w:color="auto"/>
                        <w:right w:val="none" w:sz="0" w:space="0" w:color="auto"/>
                      </w:divBdr>
                      <w:divsChild>
                        <w:div w:id="380599506">
                          <w:marLeft w:val="0"/>
                          <w:marRight w:val="0"/>
                          <w:marTop w:val="0"/>
                          <w:marBottom w:val="0"/>
                          <w:divBdr>
                            <w:top w:val="none" w:sz="0" w:space="0" w:color="auto"/>
                            <w:left w:val="none" w:sz="0" w:space="0" w:color="auto"/>
                            <w:bottom w:val="none" w:sz="0" w:space="0" w:color="auto"/>
                            <w:right w:val="none" w:sz="0" w:space="0" w:color="auto"/>
                          </w:divBdr>
                          <w:divsChild>
                            <w:div w:id="997420307">
                              <w:marLeft w:val="0"/>
                              <w:marRight w:val="0"/>
                              <w:marTop w:val="0"/>
                              <w:marBottom w:val="0"/>
                              <w:divBdr>
                                <w:top w:val="none" w:sz="0" w:space="0" w:color="auto"/>
                                <w:left w:val="none" w:sz="0" w:space="0" w:color="auto"/>
                                <w:bottom w:val="none" w:sz="0" w:space="0" w:color="auto"/>
                                <w:right w:val="none" w:sz="0" w:space="0" w:color="auto"/>
                              </w:divBdr>
                              <w:divsChild>
                                <w:div w:id="595406249">
                                  <w:marLeft w:val="0"/>
                                  <w:marRight w:val="0"/>
                                  <w:marTop w:val="0"/>
                                  <w:marBottom w:val="0"/>
                                  <w:divBdr>
                                    <w:top w:val="none" w:sz="0" w:space="0" w:color="auto"/>
                                    <w:left w:val="none" w:sz="0" w:space="0" w:color="auto"/>
                                    <w:bottom w:val="none" w:sz="0" w:space="0" w:color="auto"/>
                                    <w:right w:val="none" w:sz="0" w:space="0" w:color="auto"/>
                                  </w:divBdr>
                                  <w:divsChild>
                                    <w:div w:id="1749887043">
                                      <w:marLeft w:val="0"/>
                                      <w:marRight w:val="0"/>
                                      <w:marTop w:val="0"/>
                                      <w:marBottom w:val="0"/>
                                      <w:divBdr>
                                        <w:top w:val="none" w:sz="0" w:space="0" w:color="auto"/>
                                        <w:left w:val="none" w:sz="0" w:space="0" w:color="auto"/>
                                        <w:bottom w:val="none" w:sz="0" w:space="0" w:color="auto"/>
                                        <w:right w:val="none" w:sz="0" w:space="0" w:color="auto"/>
                                      </w:divBdr>
                                      <w:divsChild>
                                        <w:div w:id="691684616">
                                          <w:marLeft w:val="0"/>
                                          <w:marRight w:val="0"/>
                                          <w:marTop w:val="0"/>
                                          <w:marBottom w:val="0"/>
                                          <w:divBdr>
                                            <w:top w:val="none" w:sz="0" w:space="0" w:color="auto"/>
                                            <w:left w:val="none" w:sz="0" w:space="0" w:color="auto"/>
                                            <w:bottom w:val="none" w:sz="0" w:space="0" w:color="auto"/>
                                            <w:right w:val="none" w:sz="0" w:space="0" w:color="auto"/>
                                          </w:divBdr>
                                          <w:divsChild>
                                            <w:div w:id="633604958">
                                              <w:marLeft w:val="0"/>
                                              <w:marRight w:val="0"/>
                                              <w:marTop w:val="0"/>
                                              <w:marBottom w:val="0"/>
                                              <w:divBdr>
                                                <w:top w:val="none" w:sz="0" w:space="0" w:color="auto"/>
                                                <w:left w:val="none" w:sz="0" w:space="0" w:color="auto"/>
                                                <w:bottom w:val="none" w:sz="0" w:space="0" w:color="auto"/>
                                                <w:right w:val="none" w:sz="0" w:space="0" w:color="auto"/>
                                              </w:divBdr>
                                              <w:divsChild>
                                                <w:div w:id="532379127">
                                                  <w:marLeft w:val="0"/>
                                                  <w:marRight w:val="0"/>
                                                  <w:marTop w:val="0"/>
                                                  <w:marBottom w:val="0"/>
                                                  <w:divBdr>
                                                    <w:top w:val="none" w:sz="0" w:space="0" w:color="auto"/>
                                                    <w:left w:val="none" w:sz="0" w:space="0" w:color="auto"/>
                                                    <w:bottom w:val="none" w:sz="0" w:space="0" w:color="auto"/>
                                                    <w:right w:val="none" w:sz="0" w:space="0" w:color="auto"/>
                                                  </w:divBdr>
                                                  <w:divsChild>
                                                    <w:div w:id="1285188823">
                                                      <w:marLeft w:val="0"/>
                                                      <w:marRight w:val="0"/>
                                                      <w:marTop w:val="0"/>
                                                      <w:marBottom w:val="0"/>
                                                      <w:divBdr>
                                                        <w:top w:val="none" w:sz="0" w:space="0" w:color="auto"/>
                                                        <w:left w:val="none" w:sz="0" w:space="0" w:color="auto"/>
                                                        <w:bottom w:val="none" w:sz="0" w:space="0" w:color="auto"/>
                                                        <w:right w:val="none" w:sz="0" w:space="0" w:color="auto"/>
                                                      </w:divBdr>
                                                      <w:divsChild>
                                                        <w:div w:id="1696612562">
                                                          <w:marLeft w:val="0"/>
                                                          <w:marRight w:val="0"/>
                                                          <w:marTop w:val="0"/>
                                                          <w:marBottom w:val="0"/>
                                                          <w:divBdr>
                                                            <w:top w:val="none" w:sz="0" w:space="0" w:color="auto"/>
                                                            <w:left w:val="none" w:sz="0" w:space="0" w:color="auto"/>
                                                            <w:bottom w:val="none" w:sz="0" w:space="0" w:color="auto"/>
                                                            <w:right w:val="none" w:sz="0" w:space="0" w:color="auto"/>
                                                          </w:divBdr>
                                                          <w:divsChild>
                                                            <w:div w:id="11755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114014">
      <w:bodyDiv w:val="1"/>
      <w:marLeft w:val="0"/>
      <w:marRight w:val="0"/>
      <w:marTop w:val="0"/>
      <w:marBottom w:val="0"/>
      <w:divBdr>
        <w:top w:val="none" w:sz="0" w:space="0" w:color="auto"/>
        <w:left w:val="none" w:sz="0" w:space="0" w:color="auto"/>
        <w:bottom w:val="none" w:sz="0" w:space="0" w:color="auto"/>
        <w:right w:val="none" w:sz="0" w:space="0" w:color="auto"/>
      </w:divBdr>
      <w:divsChild>
        <w:div w:id="941108357">
          <w:marLeft w:val="0"/>
          <w:marRight w:val="0"/>
          <w:marTop w:val="0"/>
          <w:marBottom w:val="0"/>
          <w:divBdr>
            <w:top w:val="none" w:sz="0" w:space="0" w:color="auto"/>
            <w:left w:val="none" w:sz="0" w:space="0" w:color="auto"/>
            <w:bottom w:val="none" w:sz="0" w:space="0" w:color="auto"/>
            <w:right w:val="none" w:sz="0" w:space="0" w:color="auto"/>
          </w:divBdr>
          <w:divsChild>
            <w:div w:id="1151410533">
              <w:marLeft w:val="0"/>
              <w:marRight w:val="0"/>
              <w:marTop w:val="0"/>
              <w:marBottom w:val="0"/>
              <w:divBdr>
                <w:top w:val="none" w:sz="0" w:space="0" w:color="auto"/>
                <w:left w:val="none" w:sz="0" w:space="0" w:color="auto"/>
                <w:bottom w:val="none" w:sz="0" w:space="0" w:color="auto"/>
                <w:right w:val="none" w:sz="0" w:space="0" w:color="auto"/>
              </w:divBdr>
              <w:divsChild>
                <w:div w:id="2138603347">
                  <w:marLeft w:val="0"/>
                  <w:marRight w:val="0"/>
                  <w:marTop w:val="0"/>
                  <w:marBottom w:val="0"/>
                  <w:divBdr>
                    <w:top w:val="none" w:sz="0" w:space="0" w:color="auto"/>
                    <w:left w:val="none" w:sz="0" w:space="0" w:color="auto"/>
                    <w:bottom w:val="none" w:sz="0" w:space="0" w:color="auto"/>
                    <w:right w:val="none" w:sz="0" w:space="0" w:color="auto"/>
                  </w:divBdr>
                  <w:divsChild>
                    <w:div w:id="441848082">
                      <w:marLeft w:val="0"/>
                      <w:marRight w:val="0"/>
                      <w:marTop w:val="0"/>
                      <w:marBottom w:val="0"/>
                      <w:divBdr>
                        <w:top w:val="none" w:sz="0" w:space="0" w:color="auto"/>
                        <w:left w:val="none" w:sz="0" w:space="0" w:color="auto"/>
                        <w:bottom w:val="none" w:sz="0" w:space="0" w:color="auto"/>
                        <w:right w:val="none" w:sz="0" w:space="0" w:color="auto"/>
                      </w:divBdr>
                      <w:divsChild>
                        <w:div w:id="1205867592">
                          <w:marLeft w:val="0"/>
                          <w:marRight w:val="0"/>
                          <w:marTop w:val="0"/>
                          <w:marBottom w:val="0"/>
                          <w:divBdr>
                            <w:top w:val="none" w:sz="0" w:space="0" w:color="auto"/>
                            <w:left w:val="none" w:sz="0" w:space="0" w:color="auto"/>
                            <w:bottom w:val="none" w:sz="0" w:space="0" w:color="auto"/>
                            <w:right w:val="none" w:sz="0" w:space="0" w:color="auto"/>
                          </w:divBdr>
                          <w:divsChild>
                            <w:div w:id="690231193">
                              <w:marLeft w:val="0"/>
                              <w:marRight w:val="0"/>
                              <w:marTop w:val="0"/>
                              <w:marBottom w:val="0"/>
                              <w:divBdr>
                                <w:top w:val="none" w:sz="0" w:space="0" w:color="auto"/>
                                <w:left w:val="none" w:sz="0" w:space="0" w:color="auto"/>
                                <w:bottom w:val="none" w:sz="0" w:space="0" w:color="auto"/>
                                <w:right w:val="none" w:sz="0" w:space="0" w:color="auto"/>
                              </w:divBdr>
                              <w:divsChild>
                                <w:div w:id="1602638675">
                                  <w:marLeft w:val="0"/>
                                  <w:marRight w:val="0"/>
                                  <w:marTop w:val="0"/>
                                  <w:marBottom w:val="0"/>
                                  <w:divBdr>
                                    <w:top w:val="none" w:sz="0" w:space="0" w:color="auto"/>
                                    <w:left w:val="none" w:sz="0" w:space="0" w:color="auto"/>
                                    <w:bottom w:val="none" w:sz="0" w:space="0" w:color="auto"/>
                                    <w:right w:val="none" w:sz="0" w:space="0" w:color="auto"/>
                                  </w:divBdr>
                                  <w:divsChild>
                                    <w:div w:id="447353216">
                                      <w:marLeft w:val="0"/>
                                      <w:marRight w:val="0"/>
                                      <w:marTop w:val="0"/>
                                      <w:marBottom w:val="0"/>
                                      <w:divBdr>
                                        <w:top w:val="none" w:sz="0" w:space="0" w:color="auto"/>
                                        <w:left w:val="none" w:sz="0" w:space="0" w:color="auto"/>
                                        <w:bottom w:val="none" w:sz="0" w:space="0" w:color="auto"/>
                                        <w:right w:val="none" w:sz="0" w:space="0" w:color="auto"/>
                                      </w:divBdr>
                                      <w:divsChild>
                                        <w:div w:id="539827186">
                                          <w:marLeft w:val="0"/>
                                          <w:marRight w:val="0"/>
                                          <w:marTop w:val="0"/>
                                          <w:marBottom w:val="0"/>
                                          <w:divBdr>
                                            <w:top w:val="none" w:sz="0" w:space="0" w:color="auto"/>
                                            <w:left w:val="none" w:sz="0" w:space="0" w:color="auto"/>
                                            <w:bottom w:val="none" w:sz="0" w:space="0" w:color="auto"/>
                                            <w:right w:val="none" w:sz="0" w:space="0" w:color="auto"/>
                                          </w:divBdr>
                                          <w:divsChild>
                                            <w:div w:id="37515182">
                                              <w:marLeft w:val="0"/>
                                              <w:marRight w:val="0"/>
                                              <w:marTop w:val="0"/>
                                              <w:marBottom w:val="0"/>
                                              <w:divBdr>
                                                <w:top w:val="none" w:sz="0" w:space="0" w:color="auto"/>
                                                <w:left w:val="none" w:sz="0" w:space="0" w:color="auto"/>
                                                <w:bottom w:val="none" w:sz="0" w:space="0" w:color="auto"/>
                                                <w:right w:val="none" w:sz="0" w:space="0" w:color="auto"/>
                                              </w:divBdr>
                                              <w:divsChild>
                                                <w:div w:id="209463599">
                                                  <w:marLeft w:val="0"/>
                                                  <w:marRight w:val="0"/>
                                                  <w:marTop w:val="0"/>
                                                  <w:marBottom w:val="0"/>
                                                  <w:divBdr>
                                                    <w:top w:val="none" w:sz="0" w:space="0" w:color="auto"/>
                                                    <w:left w:val="none" w:sz="0" w:space="0" w:color="auto"/>
                                                    <w:bottom w:val="none" w:sz="0" w:space="0" w:color="auto"/>
                                                    <w:right w:val="none" w:sz="0" w:space="0" w:color="auto"/>
                                                  </w:divBdr>
                                                  <w:divsChild>
                                                    <w:div w:id="987594521">
                                                      <w:marLeft w:val="0"/>
                                                      <w:marRight w:val="0"/>
                                                      <w:marTop w:val="0"/>
                                                      <w:marBottom w:val="0"/>
                                                      <w:divBdr>
                                                        <w:top w:val="none" w:sz="0" w:space="0" w:color="auto"/>
                                                        <w:left w:val="none" w:sz="0" w:space="0" w:color="auto"/>
                                                        <w:bottom w:val="none" w:sz="0" w:space="0" w:color="auto"/>
                                                        <w:right w:val="none" w:sz="0" w:space="0" w:color="auto"/>
                                                      </w:divBdr>
                                                      <w:divsChild>
                                                        <w:div w:id="1004238754">
                                                          <w:marLeft w:val="0"/>
                                                          <w:marRight w:val="0"/>
                                                          <w:marTop w:val="0"/>
                                                          <w:marBottom w:val="0"/>
                                                          <w:divBdr>
                                                            <w:top w:val="none" w:sz="0" w:space="0" w:color="auto"/>
                                                            <w:left w:val="none" w:sz="0" w:space="0" w:color="auto"/>
                                                            <w:bottom w:val="none" w:sz="0" w:space="0" w:color="auto"/>
                                                            <w:right w:val="none" w:sz="0" w:space="0" w:color="auto"/>
                                                          </w:divBdr>
                                                          <w:divsChild>
                                                            <w:div w:id="2611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880220">
      <w:bodyDiv w:val="1"/>
      <w:marLeft w:val="0"/>
      <w:marRight w:val="0"/>
      <w:marTop w:val="0"/>
      <w:marBottom w:val="0"/>
      <w:divBdr>
        <w:top w:val="none" w:sz="0" w:space="0" w:color="auto"/>
        <w:left w:val="none" w:sz="0" w:space="0" w:color="auto"/>
        <w:bottom w:val="none" w:sz="0" w:space="0" w:color="auto"/>
        <w:right w:val="none" w:sz="0" w:space="0" w:color="auto"/>
      </w:divBdr>
      <w:divsChild>
        <w:div w:id="741753831">
          <w:marLeft w:val="0"/>
          <w:marRight w:val="0"/>
          <w:marTop w:val="0"/>
          <w:marBottom w:val="0"/>
          <w:divBdr>
            <w:top w:val="none" w:sz="0" w:space="0" w:color="auto"/>
            <w:left w:val="none" w:sz="0" w:space="0" w:color="auto"/>
            <w:bottom w:val="none" w:sz="0" w:space="0" w:color="auto"/>
            <w:right w:val="none" w:sz="0" w:space="0" w:color="auto"/>
          </w:divBdr>
          <w:divsChild>
            <w:div w:id="1352611952">
              <w:marLeft w:val="0"/>
              <w:marRight w:val="0"/>
              <w:marTop w:val="0"/>
              <w:marBottom w:val="0"/>
              <w:divBdr>
                <w:top w:val="none" w:sz="0" w:space="0" w:color="auto"/>
                <w:left w:val="none" w:sz="0" w:space="0" w:color="auto"/>
                <w:bottom w:val="none" w:sz="0" w:space="0" w:color="auto"/>
                <w:right w:val="none" w:sz="0" w:space="0" w:color="auto"/>
              </w:divBdr>
              <w:divsChild>
                <w:div w:id="1569143667">
                  <w:marLeft w:val="0"/>
                  <w:marRight w:val="0"/>
                  <w:marTop w:val="0"/>
                  <w:marBottom w:val="0"/>
                  <w:divBdr>
                    <w:top w:val="none" w:sz="0" w:space="0" w:color="auto"/>
                    <w:left w:val="none" w:sz="0" w:space="0" w:color="auto"/>
                    <w:bottom w:val="none" w:sz="0" w:space="0" w:color="auto"/>
                    <w:right w:val="none" w:sz="0" w:space="0" w:color="auto"/>
                  </w:divBdr>
                  <w:divsChild>
                    <w:div w:id="1965036761">
                      <w:marLeft w:val="0"/>
                      <w:marRight w:val="0"/>
                      <w:marTop w:val="0"/>
                      <w:marBottom w:val="0"/>
                      <w:divBdr>
                        <w:top w:val="none" w:sz="0" w:space="0" w:color="auto"/>
                        <w:left w:val="none" w:sz="0" w:space="0" w:color="auto"/>
                        <w:bottom w:val="none" w:sz="0" w:space="0" w:color="auto"/>
                        <w:right w:val="none" w:sz="0" w:space="0" w:color="auto"/>
                      </w:divBdr>
                      <w:divsChild>
                        <w:div w:id="1029525005">
                          <w:marLeft w:val="0"/>
                          <w:marRight w:val="0"/>
                          <w:marTop w:val="0"/>
                          <w:marBottom w:val="0"/>
                          <w:divBdr>
                            <w:top w:val="none" w:sz="0" w:space="0" w:color="auto"/>
                            <w:left w:val="none" w:sz="0" w:space="0" w:color="auto"/>
                            <w:bottom w:val="none" w:sz="0" w:space="0" w:color="auto"/>
                            <w:right w:val="none" w:sz="0" w:space="0" w:color="auto"/>
                          </w:divBdr>
                          <w:divsChild>
                            <w:div w:id="1506045961">
                              <w:marLeft w:val="0"/>
                              <w:marRight w:val="0"/>
                              <w:marTop w:val="0"/>
                              <w:marBottom w:val="0"/>
                              <w:divBdr>
                                <w:top w:val="none" w:sz="0" w:space="0" w:color="auto"/>
                                <w:left w:val="none" w:sz="0" w:space="0" w:color="auto"/>
                                <w:bottom w:val="none" w:sz="0" w:space="0" w:color="auto"/>
                                <w:right w:val="none" w:sz="0" w:space="0" w:color="auto"/>
                              </w:divBdr>
                              <w:divsChild>
                                <w:div w:id="900868211">
                                  <w:marLeft w:val="0"/>
                                  <w:marRight w:val="0"/>
                                  <w:marTop w:val="0"/>
                                  <w:marBottom w:val="0"/>
                                  <w:divBdr>
                                    <w:top w:val="none" w:sz="0" w:space="0" w:color="auto"/>
                                    <w:left w:val="none" w:sz="0" w:space="0" w:color="auto"/>
                                    <w:bottom w:val="none" w:sz="0" w:space="0" w:color="auto"/>
                                    <w:right w:val="none" w:sz="0" w:space="0" w:color="auto"/>
                                  </w:divBdr>
                                  <w:divsChild>
                                    <w:div w:id="595752659">
                                      <w:marLeft w:val="0"/>
                                      <w:marRight w:val="0"/>
                                      <w:marTop w:val="0"/>
                                      <w:marBottom w:val="0"/>
                                      <w:divBdr>
                                        <w:top w:val="none" w:sz="0" w:space="0" w:color="auto"/>
                                        <w:left w:val="none" w:sz="0" w:space="0" w:color="auto"/>
                                        <w:bottom w:val="none" w:sz="0" w:space="0" w:color="auto"/>
                                        <w:right w:val="none" w:sz="0" w:space="0" w:color="auto"/>
                                      </w:divBdr>
                                      <w:divsChild>
                                        <w:div w:id="1546988978">
                                          <w:marLeft w:val="0"/>
                                          <w:marRight w:val="0"/>
                                          <w:marTop w:val="0"/>
                                          <w:marBottom w:val="0"/>
                                          <w:divBdr>
                                            <w:top w:val="none" w:sz="0" w:space="0" w:color="auto"/>
                                            <w:left w:val="none" w:sz="0" w:space="0" w:color="auto"/>
                                            <w:bottom w:val="none" w:sz="0" w:space="0" w:color="auto"/>
                                            <w:right w:val="none" w:sz="0" w:space="0" w:color="auto"/>
                                          </w:divBdr>
                                          <w:divsChild>
                                            <w:div w:id="504981700">
                                              <w:marLeft w:val="0"/>
                                              <w:marRight w:val="0"/>
                                              <w:marTop w:val="0"/>
                                              <w:marBottom w:val="0"/>
                                              <w:divBdr>
                                                <w:top w:val="none" w:sz="0" w:space="0" w:color="auto"/>
                                                <w:left w:val="none" w:sz="0" w:space="0" w:color="auto"/>
                                                <w:bottom w:val="none" w:sz="0" w:space="0" w:color="auto"/>
                                                <w:right w:val="none" w:sz="0" w:space="0" w:color="auto"/>
                                              </w:divBdr>
                                              <w:divsChild>
                                                <w:div w:id="543903407">
                                                  <w:marLeft w:val="0"/>
                                                  <w:marRight w:val="0"/>
                                                  <w:marTop w:val="0"/>
                                                  <w:marBottom w:val="0"/>
                                                  <w:divBdr>
                                                    <w:top w:val="none" w:sz="0" w:space="0" w:color="auto"/>
                                                    <w:left w:val="none" w:sz="0" w:space="0" w:color="auto"/>
                                                    <w:bottom w:val="none" w:sz="0" w:space="0" w:color="auto"/>
                                                    <w:right w:val="none" w:sz="0" w:space="0" w:color="auto"/>
                                                  </w:divBdr>
                                                  <w:divsChild>
                                                    <w:div w:id="1826124342">
                                                      <w:marLeft w:val="0"/>
                                                      <w:marRight w:val="0"/>
                                                      <w:marTop w:val="0"/>
                                                      <w:marBottom w:val="0"/>
                                                      <w:divBdr>
                                                        <w:top w:val="none" w:sz="0" w:space="0" w:color="auto"/>
                                                        <w:left w:val="none" w:sz="0" w:space="0" w:color="auto"/>
                                                        <w:bottom w:val="none" w:sz="0" w:space="0" w:color="auto"/>
                                                        <w:right w:val="none" w:sz="0" w:space="0" w:color="auto"/>
                                                      </w:divBdr>
                                                      <w:divsChild>
                                                        <w:div w:id="1629168749">
                                                          <w:marLeft w:val="0"/>
                                                          <w:marRight w:val="0"/>
                                                          <w:marTop w:val="0"/>
                                                          <w:marBottom w:val="0"/>
                                                          <w:divBdr>
                                                            <w:top w:val="none" w:sz="0" w:space="0" w:color="auto"/>
                                                            <w:left w:val="none" w:sz="0" w:space="0" w:color="auto"/>
                                                            <w:bottom w:val="none" w:sz="0" w:space="0" w:color="auto"/>
                                                            <w:right w:val="none" w:sz="0" w:space="0" w:color="auto"/>
                                                          </w:divBdr>
                                                          <w:divsChild>
                                                            <w:div w:id="6680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748115">
      <w:bodyDiv w:val="1"/>
      <w:marLeft w:val="0"/>
      <w:marRight w:val="0"/>
      <w:marTop w:val="0"/>
      <w:marBottom w:val="0"/>
      <w:divBdr>
        <w:top w:val="none" w:sz="0" w:space="0" w:color="auto"/>
        <w:left w:val="none" w:sz="0" w:space="0" w:color="auto"/>
        <w:bottom w:val="none" w:sz="0" w:space="0" w:color="auto"/>
        <w:right w:val="none" w:sz="0" w:space="0" w:color="auto"/>
      </w:divBdr>
      <w:divsChild>
        <w:div w:id="1921672529">
          <w:marLeft w:val="0"/>
          <w:marRight w:val="0"/>
          <w:marTop w:val="0"/>
          <w:marBottom w:val="0"/>
          <w:divBdr>
            <w:top w:val="none" w:sz="0" w:space="0" w:color="auto"/>
            <w:left w:val="none" w:sz="0" w:space="0" w:color="auto"/>
            <w:bottom w:val="none" w:sz="0" w:space="0" w:color="auto"/>
            <w:right w:val="none" w:sz="0" w:space="0" w:color="auto"/>
          </w:divBdr>
          <w:divsChild>
            <w:div w:id="501160244">
              <w:marLeft w:val="0"/>
              <w:marRight w:val="0"/>
              <w:marTop w:val="0"/>
              <w:marBottom w:val="0"/>
              <w:divBdr>
                <w:top w:val="none" w:sz="0" w:space="0" w:color="auto"/>
                <w:left w:val="none" w:sz="0" w:space="0" w:color="auto"/>
                <w:bottom w:val="none" w:sz="0" w:space="0" w:color="auto"/>
                <w:right w:val="none" w:sz="0" w:space="0" w:color="auto"/>
              </w:divBdr>
              <w:divsChild>
                <w:div w:id="550311234">
                  <w:marLeft w:val="0"/>
                  <w:marRight w:val="0"/>
                  <w:marTop w:val="0"/>
                  <w:marBottom w:val="0"/>
                  <w:divBdr>
                    <w:top w:val="none" w:sz="0" w:space="0" w:color="auto"/>
                    <w:left w:val="none" w:sz="0" w:space="0" w:color="auto"/>
                    <w:bottom w:val="none" w:sz="0" w:space="0" w:color="auto"/>
                    <w:right w:val="none" w:sz="0" w:space="0" w:color="auto"/>
                  </w:divBdr>
                  <w:divsChild>
                    <w:div w:id="1654870863">
                      <w:marLeft w:val="0"/>
                      <w:marRight w:val="0"/>
                      <w:marTop w:val="0"/>
                      <w:marBottom w:val="0"/>
                      <w:divBdr>
                        <w:top w:val="none" w:sz="0" w:space="0" w:color="auto"/>
                        <w:left w:val="none" w:sz="0" w:space="0" w:color="auto"/>
                        <w:bottom w:val="none" w:sz="0" w:space="0" w:color="auto"/>
                        <w:right w:val="none" w:sz="0" w:space="0" w:color="auto"/>
                      </w:divBdr>
                      <w:divsChild>
                        <w:div w:id="929002813">
                          <w:marLeft w:val="0"/>
                          <w:marRight w:val="0"/>
                          <w:marTop w:val="0"/>
                          <w:marBottom w:val="0"/>
                          <w:divBdr>
                            <w:top w:val="none" w:sz="0" w:space="0" w:color="auto"/>
                            <w:left w:val="none" w:sz="0" w:space="0" w:color="auto"/>
                            <w:bottom w:val="none" w:sz="0" w:space="0" w:color="auto"/>
                            <w:right w:val="none" w:sz="0" w:space="0" w:color="auto"/>
                          </w:divBdr>
                          <w:divsChild>
                            <w:div w:id="713968059">
                              <w:marLeft w:val="0"/>
                              <w:marRight w:val="0"/>
                              <w:marTop w:val="0"/>
                              <w:marBottom w:val="0"/>
                              <w:divBdr>
                                <w:top w:val="none" w:sz="0" w:space="0" w:color="auto"/>
                                <w:left w:val="none" w:sz="0" w:space="0" w:color="auto"/>
                                <w:bottom w:val="none" w:sz="0" w:space="0" w:color="auto"/>
                                <w:right w:val="none" w:sz="0" w:space="0" w:color="auto"/>
                              </w:divBdr>
                              <w:divsChild>
                                <w:div w:id="213008296">
                                  <w:marLeft w:val="0"/>
                                  <w:marRight w:val="0"/>
                                  <w:marTop w:val="0"/>
                                  <w:marBottom w:val="0"/>
                                  <w:divBdr>
                                    <w:top w:val="none" w:sz="0" w:space="0" w:color="auto"/>
                                    <w:left w:val="none" w:sz="0" w:space="0" w:color="auto"/>
                                    <w:bottom w:val="none" w:sz="0" w:space="0" w:color="auto"/>
                                    <w:right w:val="none" w:sz="0" w:space="0" w:color="auto"/>
                                  </w:divBdr>
                                  <w:divsChild>
                                    <w:div w:id="1540623678">
                                      <w:marLeft w:val="0"/>
                                      <w:marRight w:val="0"/>
                                      <w:marTop w:val="0"/>
                                      <w:marBottom w:val="0"/>
                                      <w:divBdr>
                                        <w:top w:val="none" w:sz="0" w:space="0" w:color="auto"/>
                                        <w:left w:val="none" w:sz="0" w:space="0" w:color="auto"/>
                                        <w:bottom w:val="none" w:sz="0" w:space="0" w:color="auto"/>
                                        <w:right w:val="none" w:sz="0" w:space="0" w:color="auto"/>
                                      </w:divBdr>
                                      <w:divsChild>
                                        <w:div w:id="2024890597">
                                          <w:marLeft w:val="0"/>
                                          <w:marRight w:val="0"/>
                                          <w:marTop w:val="0"/>
                                          <w:marBottom w:val="0"/>
                                          <w:divBdr>
                                            <w:top w:val="none" w:sz="0" w:space="0" w:color="auto"/>
                                            <w:left w:val="none" w:sz="0" w:space="0" w:color="auto"/>
                                            <w:bottom w:val="none" w:sz="0" w:space="0" w:color="auto"/>
                                            <w:right w:val="none" w:sz="0" w:space="0" w:color="auto"/>
                                          </w:divBdr>
                                          <w:divsChild>
                                            <w:div w:id="554514292">
                                              <w:marLeft w:val="0"/>
                                              <w:marRight w:val="0"/>
                                              <w:marTop w:val="0"/>
                                              <w:marBottom w:val="0"/>
                                              <w:divBdr>
                                                <w:top w:val="none" w:sz="0" w:space="0" w:color="auto"/>
                                                <w:left w:val="none" w:sz="0" w:space="0" w:color="auto"/>
                                                <w:bottom w:val="none" w:sz="0" w:space="0" w:color="auto"/>
                                                <w:right w:val="none" w:sz="0" w:space="0" w:color="auto"/>
                                              </w:divBdr>
                                              <w:divsChild>
                                                <w:div w:id="560793945">
                                                  <w:marLeft w:val="0"/>
                                                  <w:marRight w:val="0"/>
                                                  <w:marTop w:val="0"/>
                                                  <w:marBottom w:val="0"/>
                                                  <w:divBdr>
                                                    <w:top w:val="none" w:sz="0" w:space="0" w:color="auto"/>
                                                    <w:left w:val="none" w:sz="0" w:space="0" w:color="auto"/>
                                                    <w:bottom w:val="none" w:sz="0" w:space="0" w:color="auto"/>
                                                    <w:right w:val="none" w:sz="0" w:space="0" w:color="auto"/>
                                                  </w:divBdr>
                                                  <w:divsChild>
                                                    <w:div w:id="1143160096">
                                                      <w:marLeft w:val="0"/>
                                                      <w:marRight w:val="0"/>
                                                      <w:marTop w:val="0"/>
                                                      <w:marBottom w:val="0"/>
                                                      <w:divBdr>
                                                        <w:top w:val="none" w:sz="0" w:space="0" w:color="auto"/>
                                                        <w:left w:val="none" w:sz="0" w:space="0" w:color="auto"/>
                                                        <w:bottom w:val="none" w:sz="0" w:space="0" w:color="auto"/>
                                                        <w:right w:val="none" w:sz="0" w:space="0" w:color="auto"/>
                                                      </w:divBdr>
                                                      <w:divsChild>
                                                        <w:div w:id="2141802480">
                                                          <w:marLeft w:val="0"/>
                                                          <w:marRight w:val="0"/>
                                                          <w:marTop w:val="0"/>
                                                          <w:marBottom w:val="0"/>
                                                          <w:divBdr>
                                                            <w:top w:val="none" w:sz="0" w:space="0" w:color="auto"/>
                                                            <w:left w:val="none" w:sz="0" w:space="0" w:color="auto"/>
                                                            <w:bottom w:val="none" w:sz="0" w:space="0" w:color="auto"/>
                                                            <w:right w:val="none" w:sz="0" w:space="0" w:color="auto"/>
                                                          </w:divBdr>
                                                          <w:divsChild>
                                                            <w:div w:id="4066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156248">
      <w:bodyDiv w:val="1"/>
      <w:marLeft w:val="0"/>
      <w:marRight w:val="0"/>
      <w:marTop w:val="0"/>
      <w:marBottom w:val="0"/>
      <w:divBdr>
        <w:top w:val="none" w:sz="0" w:space="0" w:color="auto"/>
        <w:left w:val="none" w:sz="0" w:space="0" w:color="auto"/>
        <w:bottom w:val="none" w:sz="0" w:space="0" w:color="auto"/>
        <w:right w:val="none" w:sz="0" w:space="0" w:color="auto"/>
      </w:divBdr>
      <w:divsChild>
        <w:div w:id="584581554">
          <w:marLeft w:val="0"/>
          <w:marRight w:val="0"/>
          <w:marTop w:val="0"/>
          <w:marBottom w:val="0"/>
          <w:divBdr>
            <w:top w:val="none" w:sz="0" w:space="0" w:color="auto"/>
            <w:left w:val="none" w:sz="0" w:space="0" w:color="auto"/>
            <w:bottom w:val="none" w:sz="0" w:space="0" w:color="auto"/>
            <w:right w:val="none" w:sz="0" w:space="0" w:color="auto"/>
          </w:divBdr>
          <w:divsChild>
            <w:div w:id="806246177">
              <w:marLeft w:val="0"/>
              <w:marRight w:val="0"/>
              <w:marTop w:val="0"/>
              <w:marBottom w:val="0"/>
              <w:divBdr>
                <w:top w:val="none" w:sz="0" w:space="0" w:color="auto"/>
                <w:left w:val="none" w:sz="0" w:space="0" w:color="auto"/>
                <w:bottom w:val="none" w:sz="0" w:space="0" w:color="auto"/>
                <w:right w:val="none" w:sz="0" w:space="0" w:color="auto"/>
              </w:divBdr>
              <w:divsChild>
                <w:div w:id="1327442194">
                  <w:marLeft w:val="0"/>
                  <w:marRight w:val="0"/>
                  <w:marTop w:val="0"/>
                  <w:marBottom w:val="0"/>
                  <w:divBdr>
                    <w:top w:val="none" w:sz="0" w:space="0" w:color="auto"/>
                    <w:left w:val="none" w:sz="0" w:space="0" w:color="auto"/>
                    <w:bottom w:val="none" w:sz="0" w:space="0" w:color="auto"/>
                    <w:right w:val="none" w:sz="0" w:space="0" w:color="auto"/>
                  </w:divBdr>
                  <w:divsChild>
                    <w:div w:id="439642505">
                      <w:marLeft w:val="0"/>
                      <w:marRight w:val="0"/>
                      <w:marTop w:val="0"/>
                      <w:marBottom w:val="0"/>
                      <w:divBdr>
                        <w:top w:val="none" w:sz="0" w:space="0" w:color="auto"/>
                        <w:left w:val="none" w:sz="0" w:space="0" w:color="auto"/>
                        <w:bottom w:val="none" w:sz="0" w:space="0" w:color="auto"/>
                        <w:right w:val="none" w:sz="0" w:space="0" w:color="auto"/>
                      </w:divBdr>
                      <w:divsChild>
                        <w:div w:id="1655254206">
                          <w:marLeft w:val="0"/>
                          <w:marRight w:val="0"/>
                          <w:marTop w:val="0"/>
                          <w:marBottom w:val="0"/>
                          <w:divBdr>
                            <w:top w:val="none" w:sz="0" w:space="0" w:color="auto"/>
                            <w:left w:val="none" w:sz="0" w:space="0" w:color="auto"/>
                            <w:bottom w:val="none" w:sz="0" w:space="0" w:color="auto"/>
                            <w:right w:val="none" w:sz="0" w:space="0" w:color="auto"/>
                          </w:divBdr>
                          <w:divsChild>
                            <w:div w:id="534005367">
                              <w:marLeft w:val="0"/>
                              <w:marRight w:val="0"/>
                              <w:marTop w:val="0"/>
                              <w:marBottom w:val="0"/>
                              <w:divBdr>
                                <w:top w:val="none" w:sz="0" w:space="0" w:color="auto"/>
                                <w:left w:val="none" w:sz="0" w:space="0" w:color="auto"/>
                                <w:bottom w:val="none" w:sz="0" w:space="0" w:color="auto"/>
                                <w:right w:val="none" w:sz="0" w:space="0" w:color="auto"/>
                              </w:divBdr>
                              <w:divsChild>
                                <w:div w:id="1128671009">
                                  <w:marLeft w:val="0"/>
                                  <w:marRight w:val="0"/>
                                  <w:marTop w:val="0"/>
                                  <w:marBottom w:val="0"/>
                                  <w:divBdr>
                                    <w:top w:val="none" w:sz="0" w:space="0" w:color="auto"/>
                                    <w:left w:val="none" w:sz="0" w:space="0" w:color="auto"/>
                                    <w:bottom w:val="none" w:sz="0" w:space="0" w:color="auto"/>
                                    <w:right w:val="none" w:sz="0" w:space="0" w:color="auto"/>
                                  </w:divBdr>
                                  <w:divsChild>
                                    <w:div w:id="986591444">
                                      <w:marLeft w:val="0"/>
                                      <w:marRight w:val="0"/>
                                      <w:marTop w:val="0"/>
                                      <w:marBottom w:val="0"/>
                                      <w:divBdr>
                                        <w:top w:val="none" w:sz="0" w:space="0" w:color="auto"/>
                                        <w:left w:val="none" w:sz="0" w:space="0" w:color="auto"/>
                                        <w:bottom w:val="none" w:sz="0" w:space="0" w:color="auto"/>
                                        <w:right w:val="none" w:sz="0" w:space="0" w:color="auto"/>
                                      </w:divBdr>
                                      <w:divsChild>
                                        <w:div w:id="606235390">
                                          <w:marLeft w:val="0"/>
                                          <w:marRight w:val="0"/>
                                          <w:marTop w:val="0"/>
                                          <w:marBottom w:val="0"/>
                                          <w:divBdr>
                                            <w:top w:val="none" w:sz="0" w:space="0" w:color="auto"/>
                                            <w:left w:val="none" w:sz="0" w:space="0" w:color="auto"/>
                                            <w:bottom w:val="none" w:sz="0" w:space="0" w:color="auto"/>
                                            <w:right w:val="none" w:sz="0" w:space="0" w:color="auto"/>
                                          </w:divBdr>
                                          <w:divsChild>
                                            <w:div w:id="1345791066">
                                              <w:marLeft w:val="0"/>
                                              <w:marRight w:val="0"/>
                                              <w:marTop w:val="0"/>
                                              <w:marBottom w:val="0"/>
                                              <w:divBdr>
                                                <w:top w:val="none" w:sz="0" w:space="0" w:color="auto"/>
                                                <w:left w:val="none" w:sz="0" w:space="0" w:color="auto"/>
                                                <w:bottom w:val="none" w:sz="0" w:space="0" w:color="auto"/>
                                                <w:right w:val="none" w:sz="0" w:space="0" w:color="auto"/>
                                              </w:divBdr>
                                              <w:divsChild>
                                                <w:div w:id="394594213">
                                                  <w:marLeft w:val="0"/>
                                                  <w:marRight w:val="0"/>
                                                  <w:marTop w:val="0"/>
                                                  <w:marBottom w:val="0"/>
                                                  <w:divBdr>
                                                    <w:top w:val="none" w:sz="0" w:space="0" w:color="auto"/>
                                                    <w:left w:val="none" w:sz="0" w:space="0" w:color="auto"/>
                                                    <w:bottom w:val="none" w:sz="0" w:space="0" w:color="auto"/>
                                                    <w:right w:val="none" w:sz="0" w:space="0" w:color="auto"/>
                                                  </w:divBdr>
                                                  <w:divsChild>
                                                    <w:div w:id="7803916">
                                                      <w:marLeft w:val="0"/>
                                                      <w:marRight w:val="0"/>
                                                      <w:marTop w:val="0"/>
                                                      <w:marBottom w:val="0"/>
                                                      <w:divBdr>
                                                        <w:top w:val="none" w:sz="0" w:space="0" w:color="auto"/>
                                                        <w:left w:val="none" w:sz="0" w:space="0" w:color="auto"/>
                                                        <w:bottom w:val="none" w:sz="0" w:space="0" w:color="auto"/>
                                                        <w:right w:val="none" w:sz="0" w:space="0" w:color="auto"/>
                                                      </w:divBdr>
                                                      <w:divsChild>
                                                        <w:div w:id="1875387791">
                                                          <w:marLeft w:val="0"/>
                                                          <w:marRight w:val="0"/>
                                                          <w:marTop w:val="0"/>
                                                          <w:marBottom w:val="0"/>
                                                          <w:divBdr>
                                                            <w:top w:val="none" w:sz="0" w:space="0" w:color="auto"/>
                                                            <w:left w:val="none" w:sz="0" w:space="0" w:color="auto"/>
                                                            <w:bottom w:val="none" w:sz="0" w:space="0" w:color="auto"/>
                                                            <w:right w:val="none" w:sz="0" w:space="0" w:color="auto"/>
                                                          </w:divBdr>
                                                          <w:divsChild>
                                                            <w:div w:id="60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67050">
      <w:bodyDiv w:val="1"/>
      <w:marLeft w:val="0"/>
      <w:marRight w:val="0"/>
      <w:marTop w:val="0"/>
      <w:marBottom w:val="0"/>
      <w:divBdr>
        <w:top w:val="none" w:sz="0" w:space="0" w:color="auto"/>
        <w:left w:val="none" w:sz="0" w:space="0" w:color="auto"/>
        <w:bottom w:val="none" w:sz="0" w:space="0" w:color="auto"/>
        <w:right w:val="none" w:sz="0" w:space="0" w:color="auto"/>
      </w:divBdr>
      <w:divsChild>
        <w:div w:id="1372415103">
          <w:marLeft w:val="0"/>
          <w:marRight w:val="0"/>
          <w:marTop w:val="0"/>
          <w:marBottom w:val="0"/>
          <w:divBdr>
            <w:top w:val="none" w:sz="0" w:space="0" w:color="auto"/>
            <w:left w:val="none" w:sz="0" w:space="0" w:color="auto"/>
            <w:bottom w:val="none" w:sz="0" w:space="0" w:color="auto"/>
            <w:right w:val="none" w:sz="0" w:space="0" w:color="auto"/>
          </w:divBdr>
          <w:divsChild>
            <w:div w:id="252932036">
              <w:marLeft w:val="0"/>
              <w:marRight w:val="0"/>
              <w:marTop w:val="0"/>
              <w:marBottom w:val="0"/>
              <w:divBdr>
                <w:top w:val="none" w:sz="0" w:space="0" w:color="auto"/>
                <w:left w:val="none" w:sz="0" w:space="0" w:color="auto"/>
                <w:bottom w:val="none" w:sz="0" w:space="0" w:color="auto"/>
                <w:right w:val="none" w:sz="0" w:space="0" w:color="auto"/>
              </w:divBdr>
              <w:divsChild>
                <w:div w:id="835338435">
                  <w:marLeft w:val="0"/>
                  <w:marRight w:val="0"/>
                  <w:marTop w:val="0"/>
                  <w:marBottom w:val="0"/>
                  <w:divBdr>
                    <w:top w:val="none" w:sz="0" w:space="0" w:color="auto"/>
                    <w:left w:val="none" w:sz="0" w:space="0" w:color="auto"/>
                    <w:bottom w:val="none" w:sz="0" w:space="0" w:color="auto"/>
                    <w:right w:val="none" w:sz="0" w:space="0" w:color="auto"/>
                  </w:divBdr>
                  <w:divsChild>
                    <w:div w:id="1344476843">
                      <w:marLeft w:val="0"/>
                      <w:marRight w:val="0"/>
                      <w:marTop w:val="0"/>
                      <w:marBottom w:val="0"/>
                      <w:divBdr>
                        <w:top w:val="none" w:sz="0" w:space="0" w:color="auto"/>
                        <w:left w:val="none" w:sz="0" w:space="0" w:color="auto"/>
                        <w:bottom w:val="none" w:sz="0" w:space="0" w:color="auto"/>
                        <w:right w:val="none" w:sz="0" w:space="0" w:color="auto"/>
                      </w:divBdr>
                      <w:divsChild>
                        <w:div w:id="1794521634">
                          <w:marLeft w:val="0"/>
                          <w:marRight w:val="0"/>
                          <w:marTop w:val="0"/>
                          <w:marBottom w:val="0"/>
                          <w:divBdr>
                            <w:top w:val="none" w:sz="0" w:space="0" w:color="auto"/>
                            <w:left w:val="none" w:sz="0" w:space="0" w:color="auto"/>
                            <w:bottom w:val="none" w:sz="0" w:space="0" w:color="auto"/>
                            <w:right w:val="none" w:sz="0" w:space="0" w:color="auto"/>
                          </w:divBdr>
                          <w:divsChild>
                            <w:div w:id="223563521">
                              <w:marLeft w:val="0"/>
                              <w:marRight w:val="0"/>
                              <w:marTop w:val="0"/>
                              <w:marBottom w:val="0"/>
                              <w:divBdr>
                                <w:top w:val="none" w:sz="0" w:space="0" w:color="auto"/>
                                <w:left w:val="none" w:sz="0" w:space="0" w:color="auto"/>
                                <w:bottom w:val="none" w:sz="0" w:space="0" w:color="auto"/>
                                <w:right w:val="none" w:sz="0" w:space="0" w:color="auto"/>
                              </w:divBdr>
                              <w:divsChild>
                                <w:div w:id="90207097">
                                  <w:marLeft w:val="0"/>
                                  <w:marRight w:val="0"/>
                                  <w:marTop w:val="0"/>
                                  <w:marBottom w:val="0"/>
                                  <w:divBdr>
                                    <w:top w:val="none" w:sz="0" w:space="0" w:color="auto"/>
                                    <w:left w:val="none" w:sz="0" w:space="0" w:color="auto"/>
                                    <w:bottom w:val="none" w:sz="0" w:space="0" w:color="auto"/>
                                    <w:right w:val="none" w:sz="0" w:space="0" w:color="auto"/>
                                  </w:divBdr>
                                  <w:divsChild>
                                    <w:div w:id="1748726385">
                                      <w:marLeft w:val="0"/>
                                      <w:marRight w:val="0"/>
                                      <w:marTop w:val="0"/>
                                      <w:marBottom w:val="0"/>
                                      <w:divBdr>
                                        <w:top w:val="none" w:sz="0" w:space="0" w:color="auto"/>
                                        <w:left w:val="none" w:sz="0" w:space="0" w:color="auto"/>
                                        <w:bottom w:val="none" w:sz="0" w:space="0" w:color="auto"/>
                                        <w:right w:val="none" w:sz="0" w:space="0" w:color="auto"/>
                                      </w:divBdr>
                                      <w:divsChild>
                                        <w:div w:id="217937294">
                                          <w:marLeft w:val="0"/>
                                          <w:marRight w:val="0"/>
                                          <w:marTop w:val="0"/>
                                          <w:marBottom w:val="0"/>
                                          <w:divBdr>
                                            <w:top w:val="none" w:sz="0" w:space="0" w:color="auto"/>
                                            <w:left w:val="none" w:sz="0" w:space="0" w:color="auto"/>
                                            <w:bottom w:val="none" w:sz="0" w:space="0" w:color="auto"/>
                                            <w:right w:val="none" w:sz="0" w:space="0" w:color="auto"/>
                                          </w:divBdr>
                                          <w:divsChild>
                                            <w:div w:id="471677189">
                                              <w:marLeft w:val="0"/>
                                              <w:marRight w:val="0"/>
                                              <w:marTop w:val="0"/>
                                              <w:marBottom w:val="0"/>
                                              <w:divBdr>
                                                <w:top w:val="none" w:sz="0" w:space="0" w:color="auto"/>
                                                <w:left w:val="none" w:sz="0" w:space="0" w:color="auto"/>
                                                <w:bottom w:val="none" w:sz="0" w:space="0" w:color="auto"/>
                                                <w:right w:val="none" w:sz="0" w:space="0" w:color="auto"/>
                                              </w:divBdr>
                                              <w:divsChild>
                                                <w:div w:id="908223095">
                                                  <w:marLeft w:val="0"/>
                                                  <w:marRight w:val="0"/>
                                                  <w:marTop w:val="0"/>
                                                  <w:marBottom w:val="0"/>
                                                  <w:divBdr>
                                                    <w:top w:val="none" w:sz="0" w:space="0" w:color="auto"/>
                                                    <w:left w:val="none" w:sz="0" w:space="0" w:color="auto"/>
                                                    <w:bottom w:val="none" w:sz="0" w:space="0" w:color="auto"/>
                                                    <w:right w:val="none" w:sz="0" w:space="0" w:color="auto"/>
                                                  </w:divBdr>
                                                  <w:divsChild>
                                                    <w:div w:id="1408917776">
                                                      <w:marLeft w:val="0"/>
                                                      <w:marRight w:val="0"/>
                                                      <w:marTop w:val="0"/>
                                                      <w:marBottom w:val="0"/>
                                                      <w:divBdr>
                                                        <w:top w:val="none" w:sz="0" w:space="0" w:color="auto"/>
                                                        <w:left w:val="none" w:sz="0" w:space="0" w:color="auto"/>
                                                        <w:bottom w:val="none" w:sz="0" w:space="0" w:color="auto"/>
                                                        <w:right w:val="none" w:sz="0" w:space="0" w:color="auto"/>
                                                      </w:divBdr>
                                                      <w:divsChild>
                                                        <w:div w:id="76447108">
                                                          <w:marLeft w:val="0"/>
                                                          <w:marRight w:val="0"/>
                                                          <w:marTop w:val="0"/>
                                                          <w:marBottom w:val="0"/>
                                                          <w:divBdr>
                                                            <w:top w:val="none" w:sz="0" w:space="0" w:color="auto"/>
                                                            <w:left w:val="none" w:sz="0" w:space="0" w:color="auto"/>
                                                            <w:bottom w:val="none" w:sz="0" w:space="0" w:color="auto"/>
                                                            <w:right w:val="none" w:sz="0" w:space="0" w:color="auto"/>
                                                          </w:divBdr>
                                                          <w:divsChild>
                                                            <w:div w:id="732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55049">
      <w:bodyDiv w:val="1"/>
      <w:marLeft w:val="0"/>
      <w:marRight w:val="0"/>
      <w:marTop w:val="0"/>
      <w:marBottom w:val="0"/>
      <w:divBdr>
        <w:top w:val="none" w:sz="0" w:space="0" w:color="auto"/>
        <w:left w:val="none" w:sz="0" w:space="0" w:color="auto"/>
        <w:bottom w:val="none" w:sz="0" w:space="0" w:color="auto"/>
        <w:right w:val="none" w:sz="0" w:space="0" w:color="auto"/>
      </w:divBdr>
      <w:divsChild>
        <w:div w:id="1266571647">
          <w:marLeft w:val="0"/>
          <w:marRight w:val="0"/>
          <w:marTop w:val="0"/>
          <w:marBottom w:val="0"/>
          <w:divBdr>
            <w:top w:val="none" w:sz="0" w:space="0" w:color="auto"/>
            <w:left w:val="none" w:sz="0" w:space="0" w:color="auto"/>
            <w:bottom w:val="none" w:sz="0" w:space="0" w:color="auto"/>
            <w:right w:val="none" w:sz="0" w:space="0" w:color="auto"/>
          </w:divBdr>
          <w:divsChild>
            <w:div w:id="826894512">
              <w:marLeft w:val="0"/>
              <w:marRight w:val="0"/>
              <w:marTop w:val="0"/>
              <w:marBottom w:val="0"/>
              <w:divBdr>
                <w:top w:val="none" w:sz="0" w:space="0" w:color="auto"/>
                <w:left w:val="none" w:sz="0" w:space="0" w:color="auto"/>
                <w:bottom w:val="none" w:sz="0" w:space="0" w:color="auto"/>
                <w:right w:val="none" w:sz="0" w:space="0" w:color="auto"/>
              </w:divBdr>
              <w:divsChild>
                <w:div w:id="1072118953">
                  <w:marLeft w:val="0"/>
                  <w:marRight w:val="0"/>
                  <w:marTop w:val="0"/>
                  <w:marBottom w:val="0"/>
                  <w:divBdr>
                    <w:top w:val="none" w:sz="0" w:space="0" w:color="auto"/>
                    <w:left w:val="none" w:sz="0" w:space="0" w:color="auto"/>
                    <w:bottom w:val="none" w:sz="0" w:space="0" w:color="auto"/>
                    <w:right w:val="none" w:sz="0" w:space="0" w:color="auto"/>
                  </w:divBdr>
                  <w:divsChild>
                    <w:div w:id="553078174">
                      <w:marLeft w:val="0"/>
                      <w:marRight w:val="0"/>
                      <w:marTop w:val="0"/>
                      <w:marBottom w:val="0"/>
                      <w:divBdr>
                        <w:top w:val="none" w:sz="0" w:space="0" w:color="auto"/>
                        <w:left w:val="none" w:sz="0" w:space="0" w:color="auto"/>
                        <w:bottom w:val="none" w:sz="0" w:space="0" w:color="auto"/>
                        <w:right w:val="none" w:sz="0" w:space="0" w:color="auto"/>
                      </w:divBdr>
                      <w:divsChild>
                        <w:div w:id="1672873822">
                          <w:marLeft w:val="0"/>
                          <w:marRight w:val="0"/>
                          <w:marTop w:val="0"/>
                          <w:marBottom w:val="0"/>
                          <w:divBdr>
                            <w:top w:val="none" w:sz="0" w:space="0" w:color="auto"/>
                            <w:left w:val="none" w:sz="0" w:space="0" w:color="auto"/>
                            <w:bottom w:val="none" w:sz="0" w:space="0" w:color="auto"/>
                            <w:right w:val="none" w:sz="0" w:space="0" w:color="auto"/>
                          </w:divBdr>
                          <w:divsChild>
                            <w:div w:id="845173625">
                              <w:marLeft w:val="0"/>
                              <w:marRight w:val="0"/>
                              <w:marTop w:val="0"/>
                              <w:marBottom w:val="0"/>
                              <w:divBdr>
                                <w:top w:val="none" w:sz="0" w:space="0" w:color="auto"/>
                                <w:left w:val="none" w:sz="0" w:space="0" w:color="auto"/>
                                <w:bottom w:val="none" w:sz="0" w:space="0" w:color="auto"/>
                                <w:right w:val="none" w:sz="0" w:space="0" w:color="auto"/>
                              </w:divBdr>
                              <w:divsChild>
                                <w:div w:id="687608451">
                                  <w:marLeft w:val="0"/>
                                  <w:marRight w:val="0"/>
                                  <w:marTop w:val="0"/>
                                  <w:marBottom w:val="0"/>
                                  <w:divBdr>
                                    <w:top w:val="none" w:sz="0" w:space="0" w:color="auto"/>
                                    <w:left w:val="none" w:sz="0" w:space="0" w:color="auto"/>
                                    <w:bottom w:val="none" w:sz="0" w:space="0" w:color="auto"/>
                                    <w:right w:val="none" w:sz="0" w:space="0" w:color="auto"/>
                                  </w:divBdr>
                                  <w:divsChild>
                                    <w:div w:id="29261233">
                                      <w:marLeft w:val="0"/>
                                      <w:marRight w:val="0"/>
                                      <w:marTop w:val="0"/>
                                      <w:marBottom w:val="0"/>
                                      <w:divBdr>
                                        <w:top w:val="none" w:sz="0" w:space="0" w:color="auto"/>
                                        <w:left w:val="none" w:sz="0" w:space="0" w:color="auto"/>
                                        <w:bottom w:val="none" w:sz="0" w:space="0" w:color="auto"/>
                                        <w:right w:val="none" w:sz="0" w:space="0" w:color="auto"/>
                                      </w:divBdr>
                                      <w:divsChild>
                                        <w:div w:id="1036077838">
                                          <w:marLeft w:val="0"/>
                                          <w:marRight w:val="0"/>
                                          <w:marTop w:val="0"/>
                                          <w:marBottom w:val="0"/>
                                          <w:divBdr>
                                            <w:top w:val="none" w:sz="0" w:space="0" w:color="auto"/>
                                            <w:left w:val="none" w:sz="0" w:space="0" w:color="auto"/>
                                            <w:bottom w:val="none" w:sz="0" w:space="0" w:color="auto"/>
                                            <w:right w:val="none" w:sz="0" w:space="0" w:color="auto"/>
                                          </w:divBdr>
                                          <w:divsChild>
                                            <w:div w:id="1009410423">
                                              <w:marLeft w:val="0"/>
                                              <w:marRight w:val="0"/>
                                              <w:marTop w:val="0"/>
                                              <w:marBottom w:val="0"/>
                                              <w:divBdr>
                                                <w:top w:val="none" w:sz="0" w:space="0" w:color="auto"/>
                                                <w:left w:val="none" w:sz="0" w:space="0" w:color="auto"/>
                                                <w:bottom w:val="none" w:sz="0" w:space="0" w:color="auto"/>
                                                <w:right w:val="none" w:sz="0" w:space="0" w:color="auto"/>
                                              </w:divBdr>
                                              <w:divsChild>
                                                <w:div w:id="1408041208">
                                                  <w:marLeft w:val="0"/>
                                                  <w:marRight w:val="0"/>
                                                  <w:marTop w:val="0"/>
                                                  <w:marBottom w:val="0"/>
                                                  <w:divBdr>
                                                    <w:top w:val="none" w:sz="0" w:space="0" w:color="auto"/>
                                                    <w:left w:val="none" w:sz="0" w:space="0" w:color="auto"/>
                                                    <w:bottom w:val="none" w:sz="0" w:space="0" w:color="auto"/>
                                                    <w:right w:val="none" w:sz="0" w:space="0" w:color="auto"/>
                                                  </w:divBdr>
                                                  <w:divsChild>
                                                    <w:div w:id="1133058899">
                                                      <w:marLeft w:val="0"/>
                                                      <w:marRight w:val="0"/>
                                                      <w:marTop w:val="0"/>
                                                      <w:marBottom w:val="0"/>
                                                      <w:divBdr>
                                                        <w:top w:val="none" w:sz="0" w:space="0" w:color="auto"/>
                                                        <w:left w:val="none" w:sz="0" w:space="0" w:color="auto"/>
                                                        <w:bottom w:val="none" w:sz="0" w:space="0" w:color="auto"/>
                                                        <w:right w:val="none" w:sz="0" w:space="0" w:color="auto"/>
                                                      </w:divBdr>
                                                      <w:divsChild>
                                                        <w:div w:id="1766412772">
                                                          <w:marLeft w:val="0"/>
                                                          <w:marRight w:val="0"/>
                                                          <w:marTop w:val="0"/>
                                                          <w:marBottom w:val="0"/>
                                                          <w:divBdr>
                                                            <w:top w:val="none" w:sz="0" w:space="0" w:color="auto"/>
                                                            <w:left w:val="none" w:sz="0" w:space="0" w:color="auto"/>
                                                            <w:bottom w:val="none" w:sz="0" w:space="0" w:color="auto"/>
                                                            <w:right w:val="none" w:sz="0" w:space="0" w:color="auto"/>
                                                          </w:divBdr>
                                                          <w:divsChild>
                                                            <w:div w:id="16914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084686">
      <w:bodyDiv w:val="1"/>
      <w:marLeft w:val="0"/>
      <w:marRight w:val="0"/>
      <w:marTop w:val="0"/>
      <w:marBottom w:val="0"/>
      <w:divBdr>
        <w:top w:val="none" w:sz="0" w:space="0" w:color="auto"/>
        <w:left w:val="none" w:sz="0" w:space="0" w:color="auto"/>
        <w:bottom w:val="none" w:sz="0" w:space="0" w:color="auto"/>
        <w:right w:val="none" w:sz="0" w:space="0" w:color="auto"/>
      </w:divBdr>
      <w:divsChild>
        <w:div w:id="1669096659">
          <w:marLeft w:val="0"/>
          <w:marRight w:val="0"/>
          <w:marTop w:val="0"/>
          <w:marBottom w:val="0"/>
          <w:divBdr>
            <w:top w:val="none" w:sz="0" w:space="0" w:color="auto"/>
            <w:left w:val="none" w:sz="0" w:space="0" w:color="auto"/>
            <w:bottom w:val="none" w:sz="0" w:space="0" w:color="auto"/>
            <w:right w:val="none" w:sz="0" w:space="0" w:color="auto"/>
          </w:divBdr>
          <w:divsChild>
            <w:div w:id="128909341">
              <w:marLeft w:val="0"/>
              <w:marRight w:val="0"/>
              <w:marTop w:val="0"/>
              <w:marBottom w:val="0"/>
              <w:divBdr>
                <w:top w:val="none" w:sz="0" w:space="0" w:color="auto"/>
                <w:left w:val="none" w:sz="0" w:space="0" w:color="auto"/>
                <w:bottom w:val="none" w:sz="0" w:space="0" w:color="auto"/>
                <w:right w:val="none" w:sz="0" w:space="0" w:color="auto"/>
              </w:divBdr>
              <w:divsChild>
                <w:div w:id="1158689993">
                  <w:marLeft w:val="0"/>
                  <w:marRight w:val="0"/>
                  <w:marTop w:val="0"/>
                  <w:marBottom w:val="0"/>
                  <w:divBdr>
                    <w:top w:val="none" w:sz="0" w:space="0" w:color="auto"/>
                    <w:left w:val="none" w:sz="0" w:space="0" w:color="auto"/>
                    <w:bottom w:val="none" w:sz="0" w:space="0" w:color="auto"/>
                    <w:right w:val="none" w:sz="0" w:space="0" w:color="auto"/>
                  </w:divBdr>
                  <w:divsChild>
                    <w:div w:id="130486899">
                      <w:marLeft w:val="0"/>
                      <w:marRight w:val="0"/>
                      <w:marTop w:val="0"/>
                      <w:marBottom w:val="0"/>
                      <w:divBdr>
                        <w:top w:val="none" w:sz="0" w:space="0" w:color="auto"/>
                        <w:left w:val="none" w:sz="0" w:space="0" w:color="auto"/>
                        <w:bottom w:val="none" w:sz="0" w:space="0" w:color="auto"/>
                        <w:right w:val="none" w:sz="0" w:space="0" w:color="auto"/>
                      </w:divBdr>
                      <w:divsChild>
                        <w:div w:id="157963560">
                          <w:marLeft w:val="0"/>
                          <w:marRight w:val="0"/>
                          <w:marTop w:val="0"/>
                          <w:marBottom w:val="0"/>
                          <w:divBdr>
                            <w:top w:val="none" w:sz="0" w:space="0" w:color="auto"/>
                            <w:left w:val="none" w:sz="0" w:space="0" w:color="auto"/>
                            <w:bottom w:val="none" w:sz="0" w:space="0" w:color="auto"/>
                            <w:right w:val="none" w:sz="0" w:space="0" w:color="auto"/>
                          </w:divBdr>
                          <w:divsChild>
                            <w:div w:id="1128553542">
                              <w:marLeft w:val="0"/>
                              <w:marRight w:val="0"/>
                              <w:marTop w:val="0"/>
                              <w:marBottom w:val="0"/>
                              <w:divBdr>
                                <w:top w:val="none" w:sz="0" w:space="0" w:color="auto"/>
                                <w:left w:val="none" w:sz="0" w:space="0" w:color="auto"/>
                                <w:bottom w:val="none" w:sz="0" w:space="0" w:color="auto"/>
                                <w:right w:val="none" w:sz="0" w:space="0" w:color="auto"/>
                              </w:divBdr>
                              <w:divsChild>
                                <w:div w:id="1558517666">
                                  <w:marLeft w:val="0"/>
                                  <w:marRight w:val="0"/>
                                  <w:marTop w:val="0"/>
                                  <w:marBottom w:val="0"/>
                                  <w:divBdr>
                                    <w:top w:val="none" w:sz="0" w:space="0" w:color="auto"/>
                                    <w:left w:val="none" w:sz="0" w:space="0" w:color="auto"/>
                                    <w:bottom w:val="none" w:sz="0" w:space="0" w:color="auto"/>
                                    <w:right w:val="none" w:sz="0" w:space="0" w:color="auto"/>
                                  </w:divBdr>
                                  <w:divsChild>
                                    <w:div w:id="1995985838">
                                      <w:marLeft w:val="0"/>
                                      <w:marRight w:val="0"/>
                                      <w:marTop w:val="0"/>
                                      <w:marBottom w:val="0"/>
                                      <w:divBdr>
                                        <w:top w:val="none" w:sz="0" w:space="0" w:color="auto"/>
                                        <w:left w:val="none" w:sz="0" w:space="0" w:color="auto"/>
                                        <w:bottom w:val="none" w:sz="0" w:space="0" w:color="auto"/>
                                        <w:right w:val="none" w:sz="0" w:space="0" w:color="auto"/>
                                      </w:divBdr>
                                      <w:divsChild>
                                        <w:div w:id="1050107937">
                                          <w:marLeft w:val="0"/>
                                          <w:marRight w:val="0"/>
                                          <w:marTop w:val="0"/>
                                          <w:marBottom w:val="0"/>
                                          <w:divBdr>
                                            <w:top w:val="none" w:sz="0" w:space="0" w:color="auto"/>
                                            <w:left w:val="none" w:sz="0" w:space="0" w:color="auto"/>
                                            <w:bottom w:val="none" w:sz="0" w:space="0" w:color="auto"/>
                                            <w:right w:val="none" w:sz="0" w:space="0" w:color="auto"/>
                                          </w:divBdr>
                                          <w:divsChild>
                                            <w:div w:id="470027086">
                                              <w:marLeft w:val="0"/>
                                              <w:marRight w:val="0"/>
                                              <w:marTop w:val="0"/>
                                              <w:marBottom w:val="0"/>
                                              <w:divBdr>
                                                <w:top w:val="none" w:sz="0" w:space="0" w:color="auto"/>
                                                <w:left w:val="none" w:sz="0" w:space="0" w:color="auto"/>
                                                <w:bottom w:val="none" w:sz="0" w:space="0" w:color="auto"/>
                                                <w:right w:val="none" w:sz="0" w:space="0" w:color="auto"/>
                                              </w:divBdr>
                                              <w:divsChild>
                                                <w:div w:id="1732265803">
                                                  <w:marLeft w:val="0"/>
                                                  <w:marRight w:val="0"/>
                                                  <w:marTop w:val="0"/>
                                                  <w:marBottom w:val="0"/>
                                                  <w:divBdr>
                                                    <w:top w:val="none" w:sz="0" w:space="0" w:color="auto"/>
                                                    <w:left w:val="none" w:sz="0" w:space="0" w:color="auto"/>
                                                    <w:bottom w:val="none" w:sz="0" w:space="0" w:color="auto"/>
                                                    <w:right w:val="none" w:sz="0" w:space="0" w:color="auto"/>
                                                  </w:divBdr>
                                                  <w:divsChild>
                                                    <w:div w:id="1592542018">
                                                      <w:marLeft w:val="0"/>
                                                      <w:marRight w:val="0"/>
                                                      <w:marTop w:val="0"/>
                                                      <w:marBottom w:val="0"/>
                                                      <w:divBdr>
                                                        <w:top w:val="none" w:sz="0" w:space="0" w:color="auto"/>
                                                        <w:left w:val="none" w:sz="0" w:space="0" w:color="auto"/>
                                                        <w:bottom w:val="none" w:sz="0" w:space="0" w:color="auto"/>
                                                        <w:right w:val="none" w:sz="0" w:space="0" w:color="auto"/>
                                                      </w:divBdr>
                                                      <w:divsChild>
                                                        <w:div w:id="704403174">
                                                          <w:marLeft w:val="0"/>
                                                          <w:marRight w:val="0"/>
                                                          <w:marTop w:val="0"/>
                                                          <w:marBottom w:val="0"/>
                                                          <w:divBdr>
                                                            <w:top w:val="none" w:sz="0" w:space="0" w:color="auto"/>
                                                            <w:left w:val="none" w:sz="0" w:space="0" w:color="auto"/>
                                                            <w:bottom w:val="none" w:sz="0" w:space="0" w:color="auto"/>
                                                            <w:right w:val="none" w:sz="0" w:space="0" w:color="auto"/>
                                                          </w:divBdr>
                                                          <w:divsChild>
                                                            <w:div w:id="4366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065145">
      <w:bodyDiv w:val="1"/>
      <w:marLeft w:val="0"/>
      <w:marRight w:val="0"/>
      <w:marTop w:val="0"/>
      <w:marBottom w:val="0"/>
      <w:divBdr>
        <w:top w:val="none" w:sz="0" w:space="0" w:color="auto"/>
        <w:left w:val="none" w:sz="0" w:space="0" w:color="auto"/>
        <w:bottom w:val="none" w:sz="0" w:space="0" w:color="auto"/>
        <w:right w:val="none" w:sz="0" w:space="0" w:color="auto"/>
      </w:divBdr>
      <w:divsChild>
        <w:div w:id="708535857">
          <w:marLeft w:val="0"/>
          <w:marRight w:val="0"/>
          <w:marTop w:val="0"/>
          <w:marBottom w:val="0"/>
          <w:divBdr>
            <w:top w:val="none" w:sz="0" w:space="0" w:color="auto"/>
            <w:left w:val="none" w:sz="0" w:space="0" w:color="auto"/>
            <w:bottom w:val="none" w:sz="0" w:space="0" w:color="auto"/>
            <w:right w:val="none" w:sz="0" w:space="0" w:color="auto"/>
          </w:divBdr>
          <w:divsChild>
            <w:div w:id="819807545">
              <w:marLeft w:val="0"/>
              <w:marRight w:val="0"/>
              <w:marTop w:val="0"/>
              <w:marBottom w:val="0"/>
              <w:divBdr>
                <w:top w:val="none" w:sz="0" w:space="0" w:color="auto"/>
                <w:left w:val="none" w:sz="0" w:space="0" w:color="auto"/>
                <w:bottom w:val="none" w:sz="0" w:space="0" w:color="auto"/>
                <w:right w:val="none" w:sz="0" w:space="0" w:color="auto"/>
              </w:divBdr>
              <w:divsChild>
                <w:div w:id="1470779088">
                  <w:marLeft w:val="0"/>
                  <w:marRight w:val="0"/>
                  <w:marTop w:val="0"/>
                  <w:marBottom w:val="0"/>
                  <w:divBdr>
                    <w:top w:val="none" w:sz="0" w:space="0" w:color="auto"/>
                    <w:left w:val="none" w:sz="0" w:space="0" w:color="auto"/>
                    <w:bottom w:val="none" w:sz="0" w:space="0" w:color="auto"/>
                    <w:right w:val="none" w:sz="0" w:space="0" w:color="auto"/>
                  </w:divBdr>
                  <w:divsChild>
                    <w:div w:id="782073850">
                      <w:marLeft w:val="0"/>
                      <w:marRight w:val="0"/>
                      <w:marTop w:val="0"/>
                      <w:marBottom w:val="0"/>
                      <w:divBdr>
                        <w:top w:val="none" w:sz="0" w:space="0" w:color="auto"/>
                        <w:left w:val="none" w:sz="0" w:space="0" w:color="auto"/>
                        <w:bottom w:val="none" w:sz="0" w:space="0" w:color="auto"/>
                        <w:right w:val="none" w:sz="0" w:space="0" w:color="auto"/>
                      </w:divBdr>
                      <w:divsChild>
                        <w:div w:id="1335571547">
                          <w:marLeft w:val="0"/>
                          <w:marRight w:val="0"/>
                          <w:marTop w:val="0"/>
                          <w:marBottom w:val="0"/>
                          <w:divBdr>
                            <w:top w:val="none" w:sz="0" w:space="0" w:color="auto"/>
                            <w:left w:val="none" w:sz="0" w:space="0" w:color="auto"/>
                            <w:bottom w:val="none" w:sz="0" w:space="0" w:color="auto"/>
                            <w:right w:val="none" w:sz="0" w:space="0" w:color="auto"/>
                          </w:divBdr>
                          <w:divsChild>
                            <w:div w:id="177474573">
                              <w:marLeft w:val="0"/>
                              <w:marRight w:val="0"/>
                              <w:marTop w:val="0"/>
                              <w:marBottom w:val="0"/>
                              <w:divBdr>
                                <w:top w:val="none" w:sz="0" w:space="0" w:color="auto"/>
                                <w:left w:val="none" w:sz="0" w:space="0" w:color="auto"/>
                                <w:bottom w:val="none" w:sz="0" w:space="0" w:color="auto"/>
                                <w:right w:val="none" w:sz="0" w:space="0" w:color="auto"/>
                              </w:divBdr>
                              <w:divsChild>
                                <w:div w:id="2035959396">
                                  <w:marLeft w:val="0"/>
                                  <w:marRight w:val="0"/>
                                  <w:marTop w:val="0"/>
                                  <w:marBottom w:val="0"/>
                                  <w:divBdr>
                                    <w:top w:val="none" w:sz="0" w:space="0" w:color="auto"/>
                                    <w:left w:val="none" w:sz="0" w:space="0" w:color="auto"/>
                                    <w:bottom w:val="none" w:sz="0" w:space="0" w:color="auto"/>
                                    <w:right w:val="none" w:sz="0" w:space="0" w:color="auto"/>
                                  </w:divBdr>
                                  <w:divsChild>
                                    <w:div w:id="1526216090">
                                      <w:marLeft w:val="0"/>
                                      <w:marRight w:val="0"/>
                                      <w:marTop w:val="0"/>
                                      <w:marBottom w:val="0"/>
                                      <w:divBdr>
                                        <w:top w:val="none" w:sz="0" w:space="0" w:color="auto"/>
                                        <w:left w:val="none" w:sz="0" w:space="0" w:color="auto"/>
                                        <w:bottom w:val="none" w:sz="0" w:space="0" w:color="auto"/>
                                        <w:right w:val="none" w:sz="0" w:space="0" w:color="auto"/>
                                      </w:divBdr>
                                      <w:divsChild>
                                        <w:div w:id="1493717797">
                                          <w:marLeft w:val="0"/>
                                          <w:marRight w:val="0"/>
                                          <w:marTop w:val="0"/>
                                          <w:marBottom w:val="0"/>
                                          <w:divBdr>
                                            <w:top w:val="none" w:sz="0" w:space="0" w:color="auto"/>
                                            <w:left w:val="none" w:sz="0" w:space="0" w:color="auto"/>
                                            <w:bottom w:val="none" w:sz="0" w:space="0" w:color="auto"/>
                                            <w:right w:val="none" w:sz="0" w:space="0" w:color="auto"/>
                                          </w:divBdr>
                                          <w:divsChild>
                                            <w:div w:id="1102796264">
                                              <w:marLeft w:val="0"/>
                                              <w:marRight w:val="0"/>
                                              <w:marTop w:val="0"/>
                                              <w:marBottom w:val="0"/>
                                              <w:divBdr>
                                                <w:top w:val="none" w:sz="0" w:space="0" w:color="auto"/>
                                                <w:left w:val="none" w:sz="0" w:space="0" w:color="auto"/>
                                                <w:bottom w:val="none" w:sz="0" w:space="0" w:color="auto"/>
                                                <w:right w:val="none" w:sz="0" w:space="0" w:color="auto"/>
                                              </w:divBdr>
                                              <w:divsChild>
                                                <w:div w:id="436413351">
                                                  <w:marLeft w:val="0"/>
                                                  <w:marRight w:val="0"/>
                                                  <w:marTop w:val="0"/>
                                                  <w:marBottom w:val="0"/>
                                                  <w:divBdr>
                                                    <w:top w:val="none" w:sz="0" w:space="0" w:color="auto"/>
                                                    <w:left w:val="none" w:sz="0" w:space="0" w:color="auto"/>
                                                    <w:bottom w:val="none" w:sz="0" w:space="0" w:color="auto"/>
                                                    <w:right w:val="none" w:sz="0" w:space="0" w:color="auto"/>
                                                  </w:divBdr>
                                                  <w:divsChild>
                                                    <w:div w:id="103157388">
                                                      <w:marLeft w:val="0"/>
                                                      <w:marRight w:val="0"/>
                                                      <w:marTop w:val="0"/>
                                                      <w:marBottom w:val="0"/>
                                                      <w:divBdr>
                                                        <w:top w:val="none" w:sz="0" w:space="0" w:color="auto"/>
                                                        <w:left w:val="none" w:sz="0" w:space="0" w:color="auto"/>
                                                        <w:bottom w:val="none" w:sz="0" w:space="0" w:color="auto"/>
                                                        <w:right w:val="none" w:sz="0" w:space="0" w:color="auto"/>
                                                      </w:divBdr>
                                                      <w:divsChild>
                                                        <w:div w:id="771826093">
                                                          <w:marLeft w:val="0"/>
                                                          <w:marRight w:val="0"/>
                                                          <w:marTop w:val="0"/>
                                                          <w:marBottom w:val="0"/>
                                                          <w:divBdr>
                                                            <w:top w:val="none" w:sz="0" w:space="0" w:color="auto"/>
                                                            <w:left w:val="none" w:sz="0" w:space="0" w:color="auto"/>
                                                            <w:bottom w:val="none" w:sz="0" w:space="0" w:color="auto"/>
                                                            <w:right w:val="none" w:sz="0" w:space="0" w:color="auto"/>
                                                          </w:divBdr>
                                                          <w:divsChild>
                                                            <w:div w:id="9917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574281">
      <w:bodyDiv w:val="1"/>
      <w:marLeft w:val="0"/>
      <w:marRight w:val="0"/>
      <w:marTop w:val="0"/>
      <w:marBottom w:val="0"/>
      <w:divBdr>
        <w:top w:val="none" w:sz="0" w:space="0" w:color="auto"/>
        <w:left w:val="none" w:sz="0" w:space="0" w:color="auto"/>
        <w:bottom w:val="none" w:sz="0" w:space="0" w:color="auto"/>
        <w:right w:val="none" w:sz="0" w:space="0" w:color="auto"/>
      </w:divBdr>
      <w:divsChild>
        <w:div w:id="615329435">
          <w:marLeft w:val="0"/>
          <w:marRight w:val="0"/>
          <w:marTop w:val="0"/>
          <w:marBottom w:val="0"/>
          <w:divBdr>
            <w:top w:val="none" w:sz="0" w:space="0" w:color="auto"/>
            <w:left w:val="none" w:sz="0" w:space="0" w:color="auto"/>
            <w:bottom w:val="none" w:sz="0" w:space="0" w:color="auto"/>
            <w:right w:val="none" w:sz="0" w:space="0" w:color="auto"/>
          </w:divBdr>
          <w:divsChild>
            <w:div w:id="1126594">
              <w:marLeft w:val="0"/>
              <w:marRight w:val="0"/>
              <w:marTop w:val="0"/>
              <w:marBottom w:val="0"/>
              <w:divBdr>
                <w:top w:val="none" w:sz="0" w:space="0" w:color="auto"/>
                <w:left w:val="none" w:sz="0" w:space="0" w:color="auto"/>
                <w:bottom w:val="none" w:sz="0" w:space="0" w:color="auto"/>
                <w:right w:val="none" w:sz="0" w:space="0" w:color="auto"/>
              </w:divBdr>
              <w:divsChild>
                <w:div w:id="2116559841">
                  <w:marLeft w:val="0"/>
                  <w:marRight w:val="0"/>
                  <w:marTop w:val="0"/>
                  <w:marBottom w:val="0"/>
                  <w:divBdr>
                    <w:top w:val="none" w:sz="0" w:space="0" w:color="auto"/>
                    <w:left w:val="none" w:sz="0" w:space="0" w:color="auto"/>
                    <w:bottom w:val="none" w:sz="0" w:space="0" w:color="auto"/>
                    <w:right w:val="none" w:sz="0" w:space="0" w:color="auto"/>
                  </w:divBdr>
                  <w:divsChild>
                    <w:div w:id="1074284208">
                      <w:marLeft w:val="0"/>
                      <w:marRight w:val="0"/>
                      <w:marTop w:val="0"/>
                      <w:marBottom w:val="0"/>
                      <w:divBdr>
                        <w:top w:val="none" w:sz="0" w:space="0" w:color="auto"/>
                        <w:left w:val="none" w:sz="0" w:space="0" w:color="auto"/>
                        <w:bottom w:val="none" w:sz="0" w:space="0" w:color="auto"/>
                        <w:right w:val="none" w:sz="0" w:space="0" w:color="auto"/>
                      </w:divBdr>
                      <w:divsChild>
                        <w:div w:id="252201357">
                          <w:marLeft w:val="0"/>
                          <w:marRight w:val="0"/>
                          <w:marTop w:val="0"/>
                          <w:marBottom w:val="0"/>
                          <w:divBdr>
                            <w:top w:val="none" w:sz="0" w:space="0" w:color="auto"/>
                            <w:left w:val="none" w:sz="0" w:space="0" w:color="auto"/>
                            <w:bottom w:val="none" w:sz="0" w:space="0" w:color="auto"/>
                            <w:right w:val="none" w:sz="0" w:space="0" w:color="auto"/>
                          </w:divBdr>
                          <w:divsChild>
                            <w:div w:id="202014362">
                              <w:marLeft w:val="0"/>
                              <w:marRight w:val="0"/>
                              <w:marTop w:val="0"/>
                              <w:marBottom w:val="0"/>
                              <w:divBdr>
                                <w:top w:val="none" w:sz="0" w:space="0" w:color="auto"/>
                                <w:left w:val="none" w:sz="0" w:space="0" w:color="auto"/>
                                <w:bottom w:val="none" w:sz="0" w:space="0" w:color="auto"/>
                                <w:right w:val="none" w:sz="0" w:space="0" w:color="auto"/>
                              </w:divBdr>
                              <w:divsChild>
                                <w:div w:id="2035302084">
                                  <w:marLeft w:val="0"/>
                                  <w:marRight w:val="0"/>
                                  <w:marTop w:val="0"/>
                                  <w:marBottom w:val="0"/>
                                  <w:divBdr>
                                    <w:top w:val="none" w:sz="0" w:space="0" w:color="auto"/>
                                    <w:left w:val="none" w:sz="0" w:space="0" w:color="auto"/>
                                    <w:bottom w:val="none" w:sz="0" w:space="0" w:color="auto"/>
                                    <w:right w:val="none" w:sz="0" w:space="0" w:color="auto"/>
                                  </w:divBdr>
                                  <w:divsChild>
                                    <w:div w:id="408425089">
                                      <w:marLeft w:val="0"/>
                                      <w:marRight w:val="0"/>
                                      <w:marTop w:val="0"/>
                                      <w:marBottom w:val="0"/>
                                      <w:divBdr>
                                        <w:top w:val="none" w:sz="0" w:space="0" w:color="auto"/>
                                        <w:left w:val="none" w:sz="0" w:space="0" w:color="auto"/>
                                        <w:bottom w:val="none" w:sz="0" w:space="0" w:color="auto"/>
                                        <w:right w:val="none" w:sz="0" w:space="0" w:color="auto"/>
                                      </w:divBdr>
                                      <w:divsChild>
                                        <w:div w:id="659579034">
                                          <w:marLeft w:val="0"/>
                                          <w:marRight w:val="0"/>
                                          <w:marTop w:val="0"/>
                                          <w:marBottom w:val="0"/>
                                          <w:divBdr>
                                            <w:top w:val="none" w:sz="0" w:space="0" w:color="auto"/>
                                            <w:left w:val="none" w:sz="0" w:space="0" w:color="auto"/>
                                            <w:bottom w:val="none" w:sz="0" w:space="0" w:color="auto"/>
                                            <w:right w:val="none" w:sz="0" w:space="0" w:color="auto"/>
                                          </w:divBdr>
                                          <w:divsChild>
                                            <w:div w:id="2321944">
                                              <w:marLeft w:val="0"/>
                                              <w:marRight w:val="0"/>
                                              <w:marTop w:val="0"/>
                                              <w:marBottom w:val="0"/>
                                              <w:divBdr>
                                                <w:top w:val="none" w:sz="0" w:space="0" w:color="auto"/>
                                                <w:left w:val="none" w:sz="0" w:space="0" w:color="auto"/>
                                                <w:bottom w:val="none" w:sz="0" w:space="0" w:color="auto"/>
                                                <w:right w:val="none" w:sz="0" w:space="0" w:color="auto"/>
                                              </w:divBdr>
                                              <w:divsChild>
                                                <w:div w:id="2036534640">
                                                  <w:marLeft w:val="0"/>
                                                  <w:marRight w:val="0"/>
                                                  <w:marTop w:val="0"/>
                                                  <w:marBottom w:val="0"/>
                                                  <w:divBdr>
                                                    <w:top w:val="none" w:sz="0" w:space="0" w:color="auto"/>
                                                    <w:left w:val="none" w:sz="0" w:space="0" w:color="auto"/>
                                                    <w:bottom w:val="none" w:sz="0" w:space="0" w:color="auto"/>
                                                    <w:right w:val="none" w:sz="0" w:space="0" w:color="auto"/>
                                                  </w:divBdr>
                                                  <w:divsChild>
                                                    <w:div w:id="1057239243">
                                                      <w:marLeft w:val="0"/>
                                                      <w:marRight w:val="0"/>
                                                      <w:marTop w:val="0"/>
                                                      <w:marBottom w:val="0"/>
                                                      <w:divBdr>
                                                        <w:top w:val="none" w:sz="0" w:space="0" w:color="auto"/>
                                                        <w:left w:val="none" w:sz="0" w:space="0" w:color="auto"/>
                                                        <w:bottom w:val="none" w:sz="0" w:space="0" w:color="auto"/>
                                                        <w:right w:val="none" w:sz="0" w:space="0" w:color="auto"/>
                                                      </w:divBdr>
                                                      <w:divsChild>
                                                        <w:div w:id="1893075096">
                                                          <w:marLeft w:val="0"/>
                                                          <w:marRight w:val="0"/>
                                                          <w:marTop w:val="0"/>
                                                          <w:marBottom w:val="0"/>
                                                          <w:divBdr>
                                                            <w:top w:val="none" w:sz="0" w:space="0" w:color="auto"/>
                                                            <w:left w:val="none" w:sz="0" w:space="0" w:color="auto"/>
                                                            <w:bottom w:val="none" w:sz="0" w:space="0" w:color="auto"/>
                                                            <w:right w:val="none" w:sz="0" w:space="0" w:color="auto"/>
                                                          </w:divBdr>
                                                          <w:divsChild>
                                                            <w:div w:id="19858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481">
      <w:bodyDiv w:val="1"/>
      <w:marLeft w:val="0"/>
      <w:marRight w:val="0"/>
      <w:marTop w:val="0"/>
      <w:marBottom w:val="0"/>
      <w:divBdr>
        <w:top w:val="none" w:sz="0" w:space="0" w:color="auto"/>
        <w:left w:val="none" w:sz="0" w:space="0" w:color="auto"/>
        <w:bottom w:val="none" w:sz="0" w:space="0" w:color="auto"/>
        <w:right w:val="none" w:sz="0" w:space="0" w:color="auto"/>
      </w:divBdr>
      <w:divsChild>
        <w:div w:id="1965886228">
          <w:marLeft w:val="0"/>
          <w:marRight w:val="0"/>
          <w:marTop w:val="0"/>
          <w:marBottom w:val="0"/>
          <w:divBdr>
            <w:top w:val="none" w:sz="0" w:space="0" w:color="auto"/>
            <w:left w:val="none" w:sz="0" w:space="0" w:color="auto"/>
            <w:bottom w:val="none" w:sz="0" w:space="0" w:color="auto"/>
            <w:right w:val="none" w:sz="0" w:space="0" w:color="auto"/>
          </w:divBdr>
          <w:divsChild>
            <w:div w:id="2083679082">
              <w:marLeft w:val="0"/>
              <w:marRight w:val="0"/>
              <w:marTop w:val="0"/>
              <w:marBottom w:val="0"/>
              <w:divBdr>
                <w:top w:val="none" w:sz="0" w:space="0" w:color="auto"/>
                <w:left w:val="none" w:sz="0" w:space="0" w:color="auto"/>
                <w:bottom w:val="none" w:sz="0" w:space="0" w:color="auto"/>
                <w:right w:val="none" w:sz="0" w:space="0" w:color="auto"/>
              </w:divBdr>
              <w:divsChild>
                <w:div w:id="520630495">
                  <w:marLeft w:val="0"/>
                  <w:marRight w:val="0"/>
                  <w:marTop w:val="0"/>
                  <w:marBottom w:val="0"/>
                  <w:divBdr>
                    <w:top w:val="none" w:sz="0" w:space="0" w:color="auto"/>
                    <w:left w:val="none" w:sz="0" w:space="0" w:color="auto"/>
                    <w:bottom w:val="none" w:sz="0" w:space="0" w:color="auto"/>
                    <w:right w:val="none" w:sz="0" w:space="0" w:color="auto"/>
                  </w:divBdr>
                  <w:divsChild>
                    <w:div w:id="1798721295">
                      <w:marLeft w:val="0"/>
                      <w:marRight w:val="0"/>
                      <w:marTop w:val="0"/>
                      <w:marBottom w:val="0"/>
                      <w:divBdr>
                        <w:top w:val="none" w:sz="0" w:space="0" w:color="auto"/>
                        <w:left w:val="none" w:sz="0" w:space="0" w:color="auto"/>
                        <w:bottom w:val="none" w:sz="0" w:space="0" w:color="auto"/>
                        <w:right w:val="none" w:sz="0" w:space="0" w:color="auto"/>
                      </w:divBdr>
                      <w:divsChild>
                        <w:div w:id="187106263">
                          <w:marLeft w:val="0"/>
                          <w:marRight w:val="0"/>
                          <w:marTop w:val="0"/>
                          <w:marBottom w:val="0"/>
                          <w:divBdr>
                            <w:top w:val="none" w:sz="0" w:space="0" w:color="auto"/>
                            <w:left w:val="none" w:sz="0" w:space="0" w:color="auto"/>
                            <w:bottom w:val="none" w:sz="0" w:space="0" w:color="auto"/>
                            <w:right w:val="none" w:sz="0" w:space="0" w:color="auto"/>
                          </w:divBdr>
                          <w:divsChild>
                            <w:div w:id="23753993">
                              <w:marLeft w:val="0"/>
                              <w:marRight w:val="0"/>
                              <w:marTop w:val="0"/>
                              <w:marBottom w:val="0"/>
                              <w:divBdr>
                                <w:top w:val="none" w:sz="0" w:space="0" w:color="auto"/>
                                <w:left w:val="none" w:sz="0" w:space="0" w:color="auto"/>
                                <w:bottom w:val="none" w:sz="0" w:space="0" w:color="auto"/>
                                <w:right w:val="none" w:sz="0" w:space="0" w:color="auto"/>
                              </w:divBdr>
                              <w:divsChild>
                                <w:div w:id="2003511065">
                                  <w:marLeft w:val="0"/>
                                  <w:marRight w:val="0"/>
                                  <w:marTop w:val="0"/>
                                  <w:marBottom w:val="0"/>
                                  <w:divBdr>
                                    <w:top w:val="none" w:sz="0" w:space="0" w:color="auto"/>
                                    <w:left w:val="none" w:sz="0" w:space="0" w:color="auto"/>
                                    <w:bottom w:val="none" w:sz="0" w:space="0" w:color="auto"/>
                                    <w:right w:val="none" w:sz="0" w:space="0" w:color="auto"/>
                                  </w:divBdr>
                                  <w:divsChild>
                                    <w:div w:id="377512887">
                                      <w:marLeft w:val="0"/>
                                      <w:marRight w:val="0"/>
                                      <w:marTop w:val="0"/>
                                      <w:marBottom w:val="0"/>
                                      <w:divBdr>
                                        <w:top w:val="none" w:sz="0" w:space="0" w:color="auto"/>
                                        <w:left w:val="none" w:sz="0" w:space="0" w:color="auto"/>
                                        <w:bottom w:val="none" w:sz="0" w:space="0" w:color="auto"/>
                                        <w:right w:val="none" w:sz="0" w:space="0" w:color="auto"/>
                                      </w:divBdr>
                                      <w:divsChild>
                                        <w:div w:id="1453086496">
                                          <w:marLeft w:val="0"/>
                                          <w:marRight w:val="0"/>
                                          <w:marTop w:val="0"/>
                                          <w:marBottom w:val="0"/>
                                          <w:divBdr>
                                            <w:top w:val="none" w:sz="0" w:space="0" w:color="auto"/>
                                            <w:left w:val="none" w:sz="0" w:space="0" w:color="auto"/>
                                            <w:bottom w:val="none" w:sz="0" w:space="0" w:color="auto"/>
                                            <w:right w:val="none" w:sz="0" w:space="0" w:color="auto"/>
                                          </w:divBdr>
                                          <w:divsChild>
                                            <w:div w:id="1167401064">
                                              <w:marLeft w:val="0"/>
                                              <w:marRight w:val="0"/>
                                              <w:marTop w:val="0"/>
                                              <w:marBottom w:val="0"/>
                                              <w:divBdr>
                                                <w:top w:val="none" w:sz="0" w:space="0" w:color="auto"/>
                                                <w:left w:val="none" w:sz="0" w:space="0" w:color="auto"/>
                                                <w:bottom w:val="none" w:sz="0" w:space="0" w:color="auto"/>
                                                <w:right w:val="none" w:sz="0" w:space="0" w:color="auto"/>
                                              </w:divBdr>
                                              <w:divsChild>
                                                <w:div w:id="1772159949">
                                                  <w:marLeft w:val="0"/>
                                                  <w:marRight w:val="0"/>
                                                  <w:marTop w:val="0"/>
                                                  <w:marBottom w:val="0"/>
                                                  <w:divBdr>
                                                    <w:top w:val="none" w:sz="0" w:space="0" w:color="auto"/>
                                                    <w:left w:val="none" w:sz="0" w:space="0" w:color="auto"/>
                                                    <w:bottom w:val="none" w:sz="0" w:space="0" w:color="auto"/>
                                                    <w:right w:val="none" w:sz="0" w:space="0" w:color="auto"/>
                                                  </w:divBdr>
                                                  <w:divsChild>
                                                    <w:div w:id="734283814">
                                                      <w:marLeft w:val="0"/>
                                                      <w:marRight w:val="0"/>
                                                      <w:marTop w:val="0"/>
                                                      <w:marBottom w:val="0"/>
                                                      <w:divBdr>
                                                        <w:top w:val="none" w:sz="0" w:space="0" w:color="auto"/>
                                                        <w:left w:val="none" w:sz="0" w:space="0" w:color="auto"/>
                                                        <w:bottom w:val="none" w:sz="0" w:space="0" w:color="auto"/>
                                                        <w:right w:val="none" w:sz="0" w:space="0" w:color="auto"/>
                                                      </w:divBdr>
                                                      <w:divsChild>
                                                        <w:div w:id="1236161773">
                                                          <w:marLeft w:val="0"/>
                                                          <w:marRight w:val="0"/>
                                                          <w:marTop w:val="0"/>
                                                          <w:marBottom w:val="0"/>
                                                          <w:divBdr>
                                                            <w:top w:val="none" w:sz="0" w:space="0" w:color="auto"/>
                                                            <w:left w:val="none" w:sz="0" w:space="0" w:color="auto"/>
                                                            <w:bottom w:val="none" w:sz="0" w:space="0" w:color="auto"/>
                                                            <w:right w:val="none" w:sz="0" w:space="0" w:color="auto"/>
                                                          </w:divBdr>
                                                          <w:divsChild>
                                                            <w:div w:id="5829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8849221">
      <w:bodyDiv w:val="1"/>
      <w:marLeft w:val="0"/>
      <w:marRight w:val="0"/>
      <w:marTop w:val="0"/>
      <w:marBottom w:val="0"/>
      <w:divBdr>
        <w:top w:val="none" w:sz="0" w:space="0" w:color="auto"/>
        <w:left w:val="none" w:sz="0" w:space="0" w:color="auto"/>
        <w:bottom w:val="none" w:sz="0" w:space="0" w:color="auto"/>
        <w:right w:val="none" w:sz="0" w:space="0" w:color="auto"/>
      </w:divBdr>
      <w:divsChild>
        <w:div w:id="1276206627">
          <w:marLeft w:val="0"/>
          <w:marRight w:val="0"/>
          <w:marTop w:val="0"/>
          <w:marBottom w:val="0"/>
          <w:divBdr>
            <w:top w:val="none" w:sz="0" w:space="0" w:color="auto"/>
            <w:left w:val="none" w:sz="0" w:space="0" w:color="auto"/>
            <w:bottom w:val="none" w:sz="0" w:space="0" w:color="auto"/>
            <w:right w:val="none" w:sz="0" w:space="0" w:color="auto"/>
          </w:divBdr>
          <w:divsChild>
            <w:div w:id="657343872">
              <w:marLeft w:val="0"/>
              <w:marRight w:val="0"/>
              <w:marTop w:val="0"/>
              <w:marBottom w:val="0"/>
              <w:divBdr>
                <w:top w:val="none" w:sz="0" w:space="0" w:color="auto"/>
                <w:left w:val="none" w:sz="0" w:space="0" w:color="auto"/>
                <w:bottom w:val="none" w:sz="0" w:space="0" w:color="auto"/>
                <w:right w:val="none" w:sz="0" w:space="0" w:color="auto"/>
              </w:divBdr>
              <w:divsChild>
                <w:div w:id="1752192791">
                  <w:marLeft w:val="0"/>
                  <w:marRight w:val="0"/>
                  <w:marTop w:val="0"/>
                  <w:marBottom w:val="0"/>
                  <w:divBdr>
                    <w:top w:val="none" w:sz="0" w:space="0" w:color="auto"/>
                    <w:left w:val="none" w:sz="0" w:space="0" w:color="auto"/>
                    <w:bottom w:val="none" w:sz="0" w:space="0" w:color="auto"/>
                    <w:right w:val="none" w:sz="0" w:space="0" w:color="auto"/>
                  </w:divBdr>
                  <w:divsChild>
                    <w:div w:id="2013871027">
                      <w:marLeft w:val="0"/>
                      <w:marRight w:val="0"/>
                      <w:marTop w:val="0"/>
                      <w:marBottom w:val="0"/>
                      <w:divBdr>
                        <w:top w:val="none" w:sz="0" w:space="0" w:color="auto"/>
                        <w:left w:val="none" w:sz="0" w:space="0" w:color="auto"/>
                        <w:bottom w:val="none" w:sz="0" w:space="0" w:color="auto"/>
                        <w:right w:val="none" w:sz="0" w:space="0" w:color="auto"/>
                      </w:divBdr>
                      <w:divsChild>
                        <w:div w:id="2089115798">
                          <w:marLeft w:val="0"/>
                          <w:marRight w:val="0"/>
                          <w:marTop w:val="0"/>
                          <w:marBottom w:val="0"/>
                          <w:divBdr>
                            <w:top w:val="none" w:sz="0" w:space="0" w:color="auto"/>
                            <w:left w:val="none" w:sz="0" w:space="0" w:color="auto"/>
                            <w:bottom w:val="none" w:sz="0" w:space="0" w:color="auto"/>
                            <w:right w:val="none" w:sz="0" w:space="0" w:color="auto"/>
                          </w:divBdr>
                          <w:divsChild>
                            <w:div w:id="1210994410">
                              <w:marLeft w:val="0"/>
                              <w:marRight w:val="0"/>
                              <w:marTop w:val="0"/>
                              <w:marBottom w:val="0"/>
                              <w:divBdr>
                                <w:top w:val="none" w:sz="0" w:space="0" w:color="auto"/>
                                <w:left w:val="none" w:sz="0" w:space="0" w:color="auto"/>
                                <w:bottom w:val="none" w:sz="0" w:space="0" w:color="auto"/>
                                <w:right w:val="none" w:sz="0" w:space="0" w:color="auto"/>
                              </w:divBdr>
                              <w:divsChild>
                                <w:div w:id="467163357">
                                  <w:marLeft w:val="0"/>
                                  <w:marRight w:val="0"/>
                                  <w:marTop w:val="0"/>
                                  <w:marBottom w:val="0"/>
                                  <w:divBdr>
                                    <w:top w:val="none" w:sz="0" w:space="0" w:color="auto"/>
                                    <w:left w:val="none" w:sz="0" w:space="0" w:color="auto"/>
                                    <w:bottom w:val="none" w:sz="0" w:space="0" w:color="auto"/>
                                    <w:right w:val="none" w:sz="0" w:space="0" w:color="auto"/>
                                  </w:divBdr>
                                  <w:divsChild>
                                    <w:div w:id="1731034442">
                                      <w:marLeft w:val="0"/>
                                      <w:marRight w:val="0"/>
                                      <w:marTop w:val="0"/>
                                      <w:marBottom w:val="0"/>
                                      <w:divBdr>
                                        <w:top w:val="none" w:sz="0" w:space="0" w:color="auto"/>
                                        <w:left w:val="none" w:sz="0" w:space="0" w:color="auto"/>
                                        <w:bottom w:val="none" w:sz="0" w:space="0" w:color="auto"/>
                                        <w:right w:val="none" w:sz="0" w:space="0" w:color="auto"/>
                                      </w:divBdr>
                                      <w:divsChild>
                                        <w:div w:id="401218324">
                                          <w:marLeft w:val="0"/>
                                          <w:marRight w:val="0"/>
                                          <w:marTop w:val="0"/>
                                          <w:marBottom w:val="0"/>
                                          <w:divBdr>
                                            <w:top w:val="none" w:sz="0" w:space="0" w:color="auto"/>
                                            <w:left w:val="none" w:sz="0" w:space="0" w:color="auto"/>
                                            <w:bottom w:val="none" w:sz="0" w:space="0" w:color="auto"/>
                                            <w:right w:val="none" w:sz="0" w:space="0" w:color="auto"/>
                                          </w:divBdr>
                                          <w:divsChild>
                                            <w:div w:id="722751808">
                                              <w:marLeft w:val="0"/>
                                              <w:marRight w:val="0"/>
                                              <w:marTop w:val="0"/>
                                              <w:marBottom w:val="0"/>
                                              <w:divBdr>
                                                <w:top w:val="none" w:sz="0" w:space="0" w:color="auto"/>
                                                <w:left w:val="none" w:sz="0" w:space="0" w:color="auto"/>
                                                <w:bottom w:val="none" w:sz="0" w:space="0" w:color="auto"/>
                                                <w:right w:val="none" w:sz="0" w:space="0" w:color="auto"/>
                                              </w:divBdr>
                                              <w:divsChild>
                                                <w:div w:id="1278485985">
                                                  <w:marLeft w:val="0"/>
                                                  <w:marRight w:val="0"/>
                                                  <w:marTop w:val="0"/>
                                                  <w:marBottom w:val="0"/>
                                                  <w:divBdr>
                                                    <w:top w:val="none" w:sz="0" w:space="0" w:color="auto"/>
                                                    <w:left w:val="none" w:sz="0" w:space="0" w:color="auto"/>
                                                    <w:bottom w:val="none" w:sz="0" w:space="0" w:color="auto"/>
                                                    <w:right w:val="none" w:sz="0" w:space="0" w:color="auto"/>
                                                  </w:divBdr>
                                                  <w:divsChild>
                                                    <w:div w:id="1697972252">
                                                      <w:marLeft w:val="0"/>
                                                      <w:marRight w:val="0"/>
                                                      <w:marTop w:val="0"/>
                                                      <w:marBottom w:val="0"/>
                                                      <w:divBdr>
                                                        <w:top w:val="none" w:sz="0" w:space="0" w:color="auto"/>
                                                        <w:left w:val="none" w:sz="0" w:space="0" w:color="auto"/>
                                                        <w:bottom w:val="none" w:sz="0" w:space="0" w:color="auto"/>
                                                        <w:right w:val="none" w:sz="0" w:space="0" w:color="auto"/>
                                                      </w:divBdr>
                                                      <w:divsChild>
                                                        <w:div w:id="987632500">
                                                          <w:marLeft w:val="0"/>
                                                          <w:marRight w:val="0"/>
                                                          <w:marTop w:val="0"/>
                                                          <w:marBottom w:val="0"/>
                                                          <w:divBdr>
                                                            <w:top w:val="none" w:sz="0" w:space="0" w:color="auto"/>
                                                            <w:left w:val="none" w:sz="0" w:space="0" w:color="auto"/>
                                                            <w:bottom w:val="none" w:sz="0" w:space="0" w:color="auto"/>
                                                            <w:right w:val="none" w:sz="0" w:space="0" w:color="auto"/>
                                                          </w:divBdr>
                                                          <w:divsChild>
                                                            <w:div w:id="13743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7444002">
      <w:bodyDiv w:val="1"/>
      <w:marLeft w:val="0"/>
      <w:marRight w:val="0"/>
      <w:marTop w:val="0"/>
      <w:marBottom w:val="0"/>
      <w:divBdr>
        <w:top w:val="none" w:sz="0" w:space="0" w:color="auto"/>
        <w:left w:val="none" w:sz="0" w:space="0" w:color="auto"/>
        <w:bottom w:val="none" w:sz="0" w:space="0" w:color="auto"/>
        <w:right w:val="none" w:sz="0" w:space="0" w:color="auto"/>
      </w:divBdr>
      <w:divsChild>
        <w:div w:id="2042321059">
          <w:marLeft w:val="0"/>
          <w:marRight w:val="0"/>
          <w:marTop w:val="0"/>
          <w:marBottom w:val="0"/>
          <w:divBdr>
            <w:top w:val="none" w:sz="0" w:space="0" w:color="auto"/>
            <w:left w:val="none" w:sz="0" w:space="0" w:color="auto"/>
            <w:bottom w:val="none" w:sz="0" w:space="0" w:color="auto"/>
            <w:right w:val="none" w:sz="0" w:space="0" w:color="auto"/>
          </w:divBdr>
          <w:divsChild>
            <w:div w:id="307787033">
              <w:marLeft w:val="0"/>
              <w:marRight w:val="0"/>
              <w:marTop w:val="0"/>
              <w:marBottom w:val="0"/>
              <w:divBdr>
                <w:top w:val="none" w:sz="0" w:space="0" w:color="auto"/>
                <w:left w:val="none" w:sz="0" w:space="0" w:color="auto"/>
                <w:bottom w:val="none" w:sz="0" w:space="0" w:color="auto"/>
                <w:right w:val="none" w:sz="0" w:space="0" w:color="auto"/>
              </w:divBdr>
              <w:divsChild>
                <w:div w:id="960960794">
                  <w:marLeft w:val="0"/>
                  <w:marRight w:val="0"/>
                  <w:marTop w:val="0"/>
                  <w:marBottom w:val="0"/>
                  <w:divBdr>
                    <w:top w:val="none" w:sz="0" w:space="0" w:color="auto"/>
                    <w:left w:val="none" w:sz="0" w:space="0" w:color="auto"/>
                    <w:bottom w:val="none" w:sz="0" w:space="0" w:color="auto"/>
                    <w:right w:val="none" w:sz="0" w:space="0" w:color="auto"/>
                  </w:divBdr>
                  <w:divsChild>
                    <w:div w:id="563831179">
                      <w:marLeft w:val="0"/>
                      <w:marRight w:val="0"/>
                      <w:marTop w:val="0"/>
                      <w:marBottom w:val="0"/>
                      <w:divBdr>
                        <w:top w:val="none" w:sz="0" w:space="0" w:color="auto"/>
                        <w:left w:val="none" w:sz="0" w:space="0" w:color="auto"/>
                        <w:bottom w:val="none" w:sz="0" w:space="0" w:color="auto"/>
                        <w:right w:val="none" w:sz="0" w:space="0" w:color="auto"/>
                      </w:divBdr>
                      <w:divsChild>
                        <w:div w:id="814027121">
                          <w:marLeft w:val="0"/>
                          <w:marRight w:val="0"/>
                          <w:marTop w:val="0"/>
                          <w:marBottom w:val="0"/>
                          <w:divBdr>
                            <w:top w:val="none" w:sz="0" w:space="0" w:color="auto"/>
                            <w:left w:val="none" w:sz="0" w:space="0" w:color="auto"/>
                            <w:bottom w:val="none" w:sz="0" w:space="0" w:color="auto"/>
                            <w:right w:val="none" w:sz="0" w:space="0" w:color="auto"/>
                          </w:divBdr>
                          <w:divsChild>
                            <w:div w:id="274798635">
                              <w:marLeft w:val="0"/>
                              <w:marRight w:val="0"/>
                              <w:marTop w:val="0"/>
                              <w:marBottom w:val="0"/>
                              <w:divBdr>
                                <w:top w:val="none" w:sz="0" w:space="0" w:color="auto"/>
                                <w:left w:val="none" w:sz="0" w:space="0" w:color="auto"/>
                                <w:bottom w:val="none" w:sz="0" w:space="0" w:color="auto"/>
                                <w:right w:val="none" w:sz="0" w:space="0" w:color="auto"/>
                              </w:divBdr>
                              <w:divsChild>
                                <w:div w:id="1456102767">
                                  <w:marLeft w:val="0"/>
                                  <w:marRight w:val="0"/>
                                  <w:marTop w:val="0"/>
                                  <w:marBottom w:val="0"/>
                                  <w:divBdr>
                                    <w:top w:val="none" w:sz="0" w:space="0" w:color="auto"/>
                                    <w:left w:val="none" w:sz="0" w:space="0" w:color="auto"/>
                                    <w:bottom w:val="none" w:sz="0" w:space="0" w:color="auto"/>
                                    <w:right w:val="none" w:sz="0" w:space="0" w:color="auto"/>
                                  </w:divBdr>
                                  <w:divsChild>
                                    <w:div w:id="1852060384">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960523353">
                                              <w:marLeft w:val="0"/>
                                              <w:marRight w:val="0"/>
                                              <w:marTop w:val="0"/>
                                              <w:marBottom w:val="0"/>
                                              <w:divBdr>
                                                <w:top w:val="none" w:sz="0" w:space="0" w:color="auto"/>
                                                <w:left w:val="none" w:sz="0" w:space="0" w:color="auto"/>
                                                <w:bottom w:val="none" w:sz="0" w:space="0" w:color="auto"/>
                                                <w:right w:val="none" w:sz="0" w:space="0" w:color="auto"/>
                                              </w:divBdr>
                                              <w:divsChild>
                                                <w:div w:id="1992784711">
                                                  <w:marLeft w:val="0"/>
                                                  <w:marRight w:val="0"/>
                                                  <w:marTop w:val="0"/>
                                                  <w:marBottom w:val="0"/>
                                                  <w:divBdr>
                                                    <w:top w:val="none" w:sz="0" w:space="0" w:color="auto"/>
                                                    <w:left w:val="none" w:sz="0" w:space="0" w:color="auto"/>
                                                    <w:bottom w:val="none" w:sz="0" w:space="0" w:color="auto"/>
                                                    <w:right w:val="none" w:sz="0" w:space="0" w:color="auto"/>
                                                  </w:divBdr>
                                                  <w:divsChild>
                                                    <w:div w:id="1133057422">
                                                      <w:marLeft w:val="0"/>
                                                      <w:marRight w:val="0"/>
                                                      <w:marTop w:val="0"/>
                                                      <w:marBottom w:val="0"/>
                                                      <w:divBdr>
                                                        <w:top w:val="none" w:sz="0" w:space="0" w:color="auto"/>
                                                        <w:left w:val="none" w:sz="0" w:space="0" w:color="auto"/>
                                                        <w:bottom w:val="none" w:sz="0" w:space="0" w:color="auto"/>
                                                        <w:right w:val="none" w:sz="0" w:space="0" w:color="auto"/>
                                                      </w:divBdr>
                                                      <w:divsChild>
                                                        <w:div w:id="1801873230">
                                                          <w:marLeft w:val="0"/>
                                                          <w:marRight w:val="0"/>
                                                          <w:marTop w:val="0"/>
                                                          <w:marBottom w:val="0"/>
                                                          <w:divBdr>
                                                            <w:top w:val="none" w:sz="0" w:space="0" w:color="auto"/>
                                                            <w:left w:val="none" w:sz="0" w:space="0" w:color="auto"/>
                                                            <w:bottom w:val="none" w:sz="0" w:space="0" w:color="auto"/>
                                                            <w:right w:val="none" w:sz="0" w:space="0" w:color="auto"/>
                                                          </w:divBdr>
                                                          <w:divsChild>
                                                            <w:div w:id="9029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8852187">
      <w:bodyDiv w:val="1"/>
      <w:marLeft w:val="0"/>
      <w:marRight w:val="0"/>
      <w:marTop w:val="0"/>
      <w:marBottom w:val="0"/>
      <w:divBdr>
        <w:top w:val="none" w:sz="0" w:space="0" w:color="auto"/>
        <w:left w:val="none" w:sz="0" w:space="0" w:color="auto"/>
        <w:bottom w:val="none" w:sz="0" w:space="0" w:color="auto"/>
        <w:right w:val="none" w:sz="0" w:space="0" w:color="auto"/>
      </w:divBdr>
      <w:divsChild>
        <w:div w:id="968512064">
          <w:marLeft w:val="0"/>
          <w:marRight w:val="0"/>
          <w:marTop w:val="0"/>
          <w:marBottom w:val="0"/>
          <w:divBdr>
            <w:top w:val="none" w:sz="0" w:space="0" w:color="auto"/>
            <w:left w:val="none" w:sz="0" w:space="0" w:color="auto"/>
            <w:bottom w:val="none" w:sz="0" w:space="0" w:color="auto"/>
            <w:right w:val="none" w:sz="0" w:space="0" w:color="auto"/>
          </w:divBdr>
          <w:divsChild>
            <w:div w:id="1445688336">
              <w:marLeft w:val="0"/>
              <w:marRight w:val="0"/>
              <w:marTop w:val="0"/>
              <w:marBottom w:val="0"/>
              <w:divBdr>
                <w:top w:val="none" w:sz="0" w:space="0" w:color="auto"/>
                <w:left w:val="none" w:sz="0" w:space="0" w:color="auto"/>
                <w:bottom w:val="none" w:sz="0" w:space="0" w:color="auto"/>
                <w:right w:val="none" w:sz="0" w:space="0" w:color="auto"/>
              </w:divBdr>
              <w:divsChild>
                <w:div w:id="1281909816">
                  <w:marLeft w:val="0"/>
                  <w:marRight w:val="0"/>
                  <w:marTop w:val="0"/>
                  <w:marBottom w:val="0"/>
                  <w:divBdr>
                    <w:top w:val="none" w:sz="0" w:space="0" w:color="auto"/>
                    <w:left w:val="none" w:sz="0" w:space="0" w:color="auto"/>
                    <w:bottom w:val="none" w:sz="0" w:space="0" w:color="auto"/>
                    <w:right w:val="none" w:sz="0" w:space="0" w:color="auto"/>
                  </w:divBdr>
                  <w:divsChild>
                    <w:div w:id="2009752952">
                      <w:marLeft w:val="0"/>
                      <w:marRight w:val="0"/>
                      <w:marTop w:val="0"/>
                      <w:marBottom w:val="0"/>
                      <w:divBdr>
                        <w:top w:val="none" w:sz="0" w:space="0" w:color="auto"/>
                        <w:left w:val="none" w:sz="0" w:space="0" w:color="auto"/>
                        <w:bottom w:val="none" w:sz="0" w:space="0" w:color="auto"/>
                        <w:right w:val="none" w:sz="0" w:space="0" w:color="auto"/>
                      </w:divBdr>
                      <w:divsChild>
                        <w:div w:id="1411543882">
                          <w:marLeft w:val="0"/>
                          <w:marRight w:val="0"/>
                          <w:marTop w:val="0"/>
                          <w:marBottom w:val="0"/>
                          <w:divBdr>
                            <w:top w:val="none" w:sz="0" w:space="0" w:color="auto"/>
                            <w:left w:val="none" w:sz="0" w:space="0" w:color="auto"/>
                            <w:bottom w:val="none" w:sz="0" w:space="0" w:color="auto"/>
                            <w:right w:val="none" w:sz="0" w:space="0" w:color="auto"/>
                          </w:divBdr>
                          <w:divsChild>
                            <w:div w:id="911232848">
                              <w:marLeft w:val="0"/>
                              <w:marRight w:val="0"/>
                              <w:marTop w:val="0"/>
                              <w:marBottom w:val="0"/>
                              <w:divBdr>
                                <w:top w:val="none" w:sz="0" w:space="0" w:color="auto"/>
                                <w:left w:val="none" w:sz="0" w:space="0" w:color="auto"/>
                                <w:bottom w:val="none" w:sz="0" w:space="0" w:color="auto"/>
                                <w:right w:val="none" w:sz="0" w:space="0" w:color="auto"/>
                              </w:divBdr>
                              <w:divsChild>
                                <w:div w:id="1378359529">
                                  <w:marLeft w:val="0"/>
                                  <w:marRight w:val="0"/>
                                  <w:marTop w:val="0"/>
                                  <w:marBottom w:val="0"/>
                                  <w:divBdr>
                                    <w:top w:val="none" w:sz="0" w:space="0" w:color="auto"/>
                                    <w:left w:val="none" w:sz="0" w:space="0" w:color="auto"/>
                                    <w:bottom w:val="none" w:sz="0" w:space="0" w:color="auto"/>
                                    <w:right w:val="none" w:sz="0" w:space="0" w:color="auto"/>
                                  </w:divBdr>
                                  <w:divsChild>
                                    <w:div w:id="1719434878">
                                      <w:marLeft w:val="0"/>
                                      <w:marRight w:val="0"/>
                                      <w:marTop w:val="0"/>
                                      <w:marBottom w:val="0"/>
                                      <w:divBdr>
                                        <w:top w:val="none" w:sz="0" w:space="0" w:color="auto"/>
                                        <w:left w:val="none" w:sz="0" w:space="0" w:color="auto"/>
                                        <w:bottom w:val="none" w:sz="0" w:space="0" w:color="auto"/>
                                        <w:right w:val="none" w:sz="0" w:space="0" w:color="auto"/>
                                      </w:divBdr>
                                      <w:divsChild>
                                        <w:div w:id="1442456047">
                                          <w:marLeft w:val="0"/>
                                          <w:marRight w:val="0"/>
                                          <w:marTop w:val="0"/>
                                          <w:marBottom w:val="0"/>
                                          <w:divBdr>
                                            <w:top w:val="none" w:sz="0" w:space="0" w:color="auto"/>
                                            <w:left w:val="none" w:sz="0" w:space="0" w:color="auto"/>
                                            <w:bottom w:val="none" w:sz="0" w:space="0" w:color="auto"/>
                                            <w:right w:val="none" w:sz="0" w:space="0" w:color="auto"/>
                                          </w:divBdr>
                                          <w:divsChild>
                                            <w:div w:id="1454595544">
                                              <w:marLeft w:val="0"/>
                                              <w:marRight w:val="0"/>
                                              <w:marTop w:val="0"/>
                                              <w:marBottom w:val="0"/>
                                              <w:divBdr>
                                                <w:top w:val="none" w:sz="0" w:space="0" w:color="auto"/>
                                                <w:left w:val="none" w:sz="0" w:space="0" w:color="auto"/>
                                                <w:bottom w:val="none" w:sz="0" w:space="0" w:color="auto"/>
                                                <w:right w:val="none" w:sz="0" w:space="0" w:color="auto"/>
                                              </w:divBdr>
                                              <w:divsChild>
                                                <w:div w:id="75170051">
                                                  <w:marLeft w:val="0"/>
                                                  <w:marRight w:val="0"/>
                                                  <w:marTop w:val="0"/>
                                                  <w:marBottom w:val="0"/>
                                                  <w:divBdr>
                                                    <w:top w:val="none" w:sz="0" w:space="0" w:color="auto"/>
                                                    <w:left w:val="none" w:sz="0" w:space="0" w:color="auto"/>
                                                    <w:bottom w:val="none" w:sz="0" w:space="0" w:color="auto"/>
                                                    <w:right w:val="none" w:sz="0" w:space="0" w:color="auto"/>
                                                  </w:divBdr>
                                                  <w:divsChild>
                                                    <w:div w:id="1445156406">
                                                      <w:marLeft w:val="0"/>
                                                      <w:marRight w:val="0"/>
                                                      <w:marTop w:val="0"/>
                                                      <w:marBottom w:val="0"/>
                                                      <w:divBdr>
                                                        <w:top w:val="none" w:sz="0" w:space="0" w:color="auto"/>
                                                        <w:left w:val="none" w:sz="0" w:space="0" w:color="auto"/>
                                                        <w:bottom w:val="none" w:sz="0" w:space="0" w:color="auto"/>
                                                        <w:right w:val="none" w:sz="0" w:space="0" w:color="auto"/>
                                                      </w:divBdr>
                                                      <w:divsChild>
                                                        <w:div w:id="1684555403">
                                                          <w:marLeft w:val="0"/>
                                                          <w:marRight w:val="0"/>
                                                          <w:marTop w:val="0"/>
                                                          <w:marBottom w:val="0"/>
                                                          <w:divBdr>
                                                            <w:top w:val="none" w:sz="0" w:space="0" w:color="auto"/>
                                                            <w:left w:val="none" w:sz="0" w:space="0" w:color="auto"/>
                                                            <w:bottom w:val="none" w:sz="0" w:space="0" w:color="auto"/>
                                                            <w:right w:val="none" w:sz="0" w:space="0" w:color="auto"/>
                                                          </w:divBdr>
                                                          <w:divsChild>
                                                            <w:div w:id="9063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9646357">
      <w:bodyDiv w:val="1"/>
      <w:marLeft w:val="0"/>
      <w:marRight w:val="0"/>
      <w:marTop w:val="0"/>
      <w:marBottom w:val="0"/>
      <w:divBdr>
        <w:top w:val="none" w:sz="0" w:space="0" w:color="auto"/>
        <w:left w:val="none" w:sz="0" w:space="0" w:color="auto"/>
        <w:bottom w:val="none" w:sz="0" w:space="0" w:color="auto"/>
        <w:right w:val="none" w:sz="0" w:space="0" w:color="auto"/>
      </w:divBdr>
      <w:divsChild>
        <w:div w:id="710571250">
          <w:marLeft w:val="0"/>
          <w:marRight w:val="0"/>
          <w:marTop w:val="0"/>
          <w:marBottom w:val="0"/>
          <w:divBdr>
            <w:top w:val="none" w:sz="0" w:space="0" w:color="auto"/>
            <w:left w:val="none" w:sz="0" w:space="0" w:color="auto"/>
            <w:bottom w:val="none" w:sz="0" w:space="0" w:color="auto"/>
            <w:right w:val="none" w:sz="0" w:space="0" w:color="auto"/>
          </w:divBdr>
          <w:divsChild>
            <w:div w:id="733088002">
              <w:marLeft w:val="0"/>
              <w:marRight w:val="0"/>
              <w:marTop w:val="0"/>
              <w:marBottom w:val="0"/>
              <w:divBdr>
                <w:top w:val="none" w:sz="0" w:space="0" w:color="auto"/>
                <w:left w:val="none" w:sz="0" w:space="0" w:color="auto"/>
                <w:bottom w:val="none" w:sz="0" w:space="0" w:color="auto"/>
                <w:right w:val="none" w:sz="0" w:space="0" w:color="auto"/>
              </w:divBdr>
              <w:divsChild>
                <w:div w:id="1457523684">
                  <w:marLeft w:val="0"/>
                  <w:marRight w:val="0"/>
                  <w:marTop w:val="0"/>
                  <w:marBottom w:val="0"/>
                  <w:divBdr>
                    <w:top w:val="none" w:sz="0" w:space="0" w:color="auto"/>
                    <w:left w:val="none" w:sz="0" w:space="0" w:color="auto"/>
                    <w:bottom w:val="none" w:sz="0" w:space="0" w:color="auto"/>
                    <w:right w:val="none" w:sz="0" w:space="0" w:color="auto"/>
                  </w:divBdr>
                  <w:divsChild>
                    <w:div w:id="1546067906">
                      <w:marLeft w:val="0"/>
                      <w:marRight w:val="0"/>
                      <w:marTop w:val="0"/>
                      <w:marBottom w:val="0"/>
                      <w:divBdr>
                        <w:top w:val="none" w:sz="0" w:space="0" w:color="auto"/>
                        <w:left w:val="none" w:sz="0" w:space="0" w:color="auto"/>
                        <w:bottom w:val="none" w:sz="0" w:space="0" w:color="auto"/>
                        <w:right w:val="none" w:sz="0" w:space="0" w:color="auto"/>
                      </w:divBdr>
                      <w:divsChild>
                        <w:div w:id="2019651371">
                          <w:marLeft w:val="0"/>
                          <w:marRight w:val="0"/>
                          <w:marTop w:val="0"/>
                          <w:marBottom w:val="0"/>
                          <w:divBdr>
                            <w:top w:val="none" w:sz="0" w:space="0" w:color="auto"/>
                            <w:left w:val="none" w:sz="0" w:space="0" w:color="auto"/>
                            <w:bottom w:val="none" w:sz="0" w:space="0" w:color="auto"/>
                            <w:right w:val="none" w:sz="0" w:space="0" w:color="auto"/>
                          </w:divBdr>
                          <w:divsChild>
                            <w:div w:id="782654263">
                              <w:marLeft w:val="0"/>
                              <w:marRight w:val="0"/>
                              <w:marTop w:val="0"/>
                              <w:marBottom w:val="0"/>
                              <w:divBdr>
                                <w:top w:val="none" w:sz="0" w:space="0" w:color="auto"/>
                                <w:left w:val="none" w:sz="0" w:space="0" w:color="auto"/>
                                <w:bottom w:val="none" w:sz="0" w:space="0" w:color="auto"/>
                                <w:right w:val="none" w:sz="0" w:space="0" w:color="auto"/>
                              </w:divBdr>
                              <w:divsChild>
                                <w:div w:id="2088108834">
                                  <w:marLeft w:val="0"/>
                                  <w:marRight w:val="0"/>
                                  <w:marTop w:val="0"/>
                                  <w:marBottom w:val="0"/>
                                  <w:divBdr>
                                    <w:top w:val="none" w:sz="0" w:space="0" w:color="auto"/>
                                    <w:left w:val="none" w:sz="0" w:space="0" w:color="auto"/>
                                    <w:bottom w:val="none" w:sz="0" w:space="0" w:color="auto"/>
                                    <w:right w:val="none" w:sz="0" w:space="0" w:color="auto"/>
                                  </w:divBdr>
                                  <w:divsChild>
                                    <w:div w:id="1727798634">
                                      <w:marLeft w:val="0"/>
                                      <w:marRight w:val="0"/>
                                      <w:marTop w:val="0"/>
                                      <w:marBottom w:val="0"/>
                                      <w:divBdr>
                                        <w:top w:val="none" w:sz="0" w:space="0" w:color="auto"/>
                                        <w:left w:val="none" w:sz="0" w:space="0" w:color="auto"/>
                                        <w:bottom w:val="none" w:sz="0" w:space="0" w:color="auto"/>
                                        <w:right w:val="none" w:sz="0" w:space="0" w:color="auto"/>
                                      </w:divBdr>
                                      <w:divsChild>
                                        <w:div w:id="676344645">
                                          <w:marLeft w:val="0"/>
                                          <w:marRight w:val="0"/>
                                          <w:marTop w:val="0"/>
                                          <w:marBottom w:val="0"/>
                                          <w:divBdr>
                                            <w:top w:val="none" w:sz="0" w:space="0" w:color="auto"/>
                                            <w:left w:val="none" w:sz="0" w:space="0" w:color="auto"/>
                                            <w:bottom w:val="none" w:sz="0" w:space="0" w:color="auto"/>
                                            <w:right w:val="none" w:sz="0" w:space="0" w:color="auto"/>
                                          </w:divBdr>
                                          <w:divsChild>
                                            <w:div w:id="341321638">
                                              <w:marLeft w:val="0"/>
                                              <w:marRight w:val="0"/>
                                              <w:marTop w:val="0"/>
                                              <w:marBottom w:val="0"/>
                                              <w:divBdr>
                                                <w:top w:val="none" w:sz="0" w:space="0" w:color="auto"/>
                                                <w:left w:val="none" w:sz="0" w:space="0" w:color="auto"/>
                                                <w:bottom w:val="none" w:sz="0" w:space="0" w:color="auto"/>
                                                <w:right w:val="none" w:sz="0" w:space="0" w:color="auto"/>
                                              </w:divBdr>
                                              <w:divsChild>
                                                <w:div w:id="973292769">
                                                  <w:marLeft w:val="0"/>
                                                  <w:marRight w:val="0"/>
                                                  <w:marTop w:val="0"/>
                                                  <w:marBottom w:val="0"/>
                                                  <w:divBdr>
                                                    <w:top w:val="none" w:sz="0" w:space="0" w:color="auto"/>
                                                    <w:left w:val="none" w:sz="0" w:space="0" w:color="auto"/>
                                                    <w:bottom w:val="none" w:sz="0" w:space="0" w:color="auto"/>
                                                    <w:right w:val="none" w:sz="0" w:space="0" w:color="auto"/>
                                                  </w:divBdr>
                                                  <w:divsChild>
                                                    <w:div w:id="136994407">
                                                      <w:marLeft w:val="0"/>
                                                      <w:marRight w:val="0"/>
                                                      <w:marTop w:val="0"/>
                                                      <w:marBottom w:val="0"/>
                                                      <w:divBdr>
                                                        <w:top w:val="none" w:sz="0" w:space="0" w:color="auto"/>
                                                        <w:left w:val="none" w:sz="0" w:space="0" w:color="auto"/>
                                                        <w:bottom w:val="none" w:sz="0" w:space="0" w:color="auto"/>
                                                        <w:right w:val="none" w:sz="0" w:space="0" w:color="auto"/>
                                                      </w:divBdr>
                                                      <w:divsChild>
                                                        <w:div w:id="342821545">
                                                          <w:marLeft w:val="0"/>
                                                          <w:marRight w:val="0"/>
                                                          <w:marTop w:val="0"/>
                                                          <w:marBottom w:val="0"/>
                                                          <w:divBdr>
                                                            <w:top w:val="none" w:sz="0" w:space="0" w:color="auto"/>
                                                            <w:left w:val="none" w:sz="0" w:space="0" w:color="auto"/>
                                                            <w:bottom w:val="none" w:sz="0" w:space="0" w:color="auto"/>
                                                            <w:right w:val="none" w:sz="0" w:space="0" w:color="auto"/>
                                                          </w:divBdr>
                                                          <w:divsChild>
                                                            <w:div w:id="9924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1908892">
      <w:bodyDiv w:val="1"/>
      <w:marLeft w:val="0"/>
      <w:marRight w:val="0"/>
      <w:marTop w:val="0"/>
      <w:marBottom w:val="0"/>
      <w:divBdr>
        <w:top w:val="none" w:sz="0" w:space="0" w:color="auto"/>
        <w:left w:val="none" w:sz="0" w:space="0" w:color="auto"/>
        <w:bottom w:val="none" w:sz="0" w:space="0" w:color="auto"/>
        <w:right w:val="none" w:sz="0" w:space="0" w:color="auto"/>
      </w:divBdr>
      <w:divsChild>
        <w:div w:id="582228344">
          <w:marLeft w:val="0"/>
          <w:marRight w:val="0"/>
          <w:marTop w:val="0"/>
          <w:marBottom w:val="0"/>
          <w:divBdr>
            <w:top w:val="none" w:sz="0" w:space="0" w:color="auto"/>
            <w:left w:val="none" w:sz="0" w:space="0" w:color="auto"/>
            <w:bottom w:val="none" w:sz="0" w:space="0" w:color="auto"/>
            <w:right w:val="none" w:sz="0" w:space="0" w:color="auto"/>
          </w:divBdr>
          <w:divsChild>
            <w:div w:id="1998147534">
              <w:marLeft w:val="0"/>
              <w:marRight w:val="0"/>
              <w:marTop w:val="0"/>
              <w:marBottom w:val="0"/>
              <w:divBdr>
                <w:top w:val="none" w:sz="0" w:space="0" w:color="auto"/>
                <w:left w:val="none" w:sz="0" w:space="0" w:color="auto"/>
                <w:bottom w:val="none" w:sz="0" w:space="0" w:color="auto"/>
                <w:right w:val="none" w:sz="0" w:space="0" w:color="auto"/>
              </w:divBdr>
              <w:divsChild>
                <w:div w:id="1224834864">
                  <w:marLeft w:val="0"/>
                  <w:marRight w:val="0"/>
                  <w:marTop w:val="0"/>
                  <w:marBottom w:val="0"/>
                  <w:divBdr>
                    <w:top w:val="none" w:sz="0" w:space="0" w:color="auto"/>
                    <w:left w:val="none" w:sz="0" w:space="0" w:color="auto"/>
                    <w:bottom w:val="none" w:sz="0" w:space="0" w:color="auto"/>
                    <w:right w:val="none" w:sz="0" w:space="0" w:color="auto"/>
                  </w:divBdr>
                  <w:divsChild>
                    <w:div w:id="46077432">
                      <w:marLeft w:val="0"/>
                      <w:marRight w:val="0"/>
                      <w:marTop w:val="0"/>
                      <w:marBottom w:val="0"/>
                      <w:divBdr>
                        <w:top w:val="none" w:sz="0" w:space="0" w:color="auto"/>
                        <w:left w:val="none" w:sz="0" w:space="0" w:color="auto"/>
                        <w:bottom w:val="none" w:sz="0" w:space="0" w:color="auto"/>
                        <w:right w:val="none" w:sz="0" w:space="0" w:color="auto"/>
                      </w:divBdr>
                      <w:divsChild>
                        <w:div w:id="242374459">
                          <w:marLeft w:val="0"/>
                          <w:marRight w:val="0"/>
                          <w:marTop w:val="0"/>
                          <w:marBottom w:val="0"/>
                          <w:divBdr>
                            <w:top w:val="none" w:sz="0" w:space="0" w:color="auto"/>
                            <w:left w:val="none" w:sz="0" w:space="0" w:color="auto"/>
                            <w:bottom w:val="none" w:sz="0" w:space="0" w:color="auto"/>
                            <w:right w:val="none" w:sz="0" w:space="0" w:color="auto"/>
                          </w:divBdr>
                          <w:divsChild>
                            <w:div w:id="869608892">
                              <w:marLeft w:val="0"/>
                              <w:marRight w:val="0"/>
                              <w:marTop w:val="0"/>
                              <w:marBottom w:val="0"/>
                              <w:divBdr>
                                <w:top w:val="none" w:sz="0" w:space="0" w:color="auto"/>
                                <w:left w:val="none" w:sz="0" w:space="0" w:color="auto"/>
                                <w:bottom w:val="none" w:sz="0" w:space="0" w:color="auto"/>
                                <w:right w:val="none" w:sz="0" w:space="0" w:color="auto"/>
                              </w:divBdr>
                              <w:divsChild>
                                <w:div w:id="109057417">
                                  <w:marLeft w:val="0"/>
                                  <w:marRight w:val="0"/>
                                  <w:marTop w:val="0"/>
                                  <w:marBottom w:val="0"/>
                                  <w:divBdr>
                                    <w:top w:val="none" w:sz="0" w:space="0" w:color="auto"/>
                                    <w:left w:val="none" w:sz="0" w:space="0" w:color="auto"/>
                                    <w:bottom w:val="none" w:sz="0" w:space="0" w:color="auto"/>
                                    <w:right w:val="none" w:sz="0" w:space="0" w:color="auto"/>
                                  </w:divBdr>
                                  <w:divsChild>
                                    <w:div w:id="881402963">
                                      <w:marLeft w:val="0"/>
                                      <w:marRight w:val="0"/>
                                      <w:marTop w:val="0"/>
                                      <w:marBottom w:val="0"/>
                                      <w:divBdr>
                                        <w:top w:val="none" w:sz="0" w:space="0" w:color="auto"/>
                                        <w:left w:val="none" w:sz="0" w:space="0" w:color="auto"/>
                                        <w:bottom w:val="none" w:sz="0" w:space="0" w:color="auto"/>
                                        <w:right w:val="none" w:sz="0" w:space="0" w:color="auto"/>
                                      </w:divBdr>
                                      <w:divsChild>
                                        <w:div w:id="1181972853">
                                          <w:marLeft w:val="0"/>
                                          <w:marRight w:val="0"/>
                                          <w:marTop w:val="0"/>
                                          <w:marBottom w:val="0"/>
                                          <w:divBdr>
                                            <w:top w:val="none" w:sz="0" w:space="0" w:color="auto"/>
                                            <w:left w:val="none" w:sz="0" w:space="0" w:color="auto"/>
                                            <w:bottom w:val="none" w:sz="0" w:space="0" w:color="auto"/>
                                            <w:right w:val="none" w:sz="0" w:space="0" w:color="auto"/>
                                          </w:divBdr>
                                          <w:divsChild>
                                            <w:div w:id="1765228093">
                                              <w:marLeft w:val="0"/>
                                              <w:marRight w:val="0"/>
                                              <w:marTop w:val="0"/>
                                              <w:marBottom w:val="0"/>
                                              <w:divBdr>
                                                <w:top w:val="none" w:sz="0" w:space="0" w:color="auto"/>
                                                <w:left w:val="none" w:sz="0" w:space="0" w:color="auto"/>
                                                <w:bottom w:val="none" w:sz="0" w:space="0" w:color="auto"/>
                                                <w:right w:val="none" w:sz="0" w:space="0" w:color="auto"/>
                                              </w:divBdr>
                                              <w:divsChild>
                                                <w:div w:id="496918587">
                                                  <w:marLeft w:val="0"/>
                                                  <w:marRight w:val="0"/>
                                                  <w:marTop w:val="0"/>
                                                  <w:marBottom w:val="0"/>
                                                  <w:divBdr>
                                                    <w:top w:val="none" w:sz="0" w:space="0" w:color="auto"/>
                                                    <w:left w:val="none" w:sz="0" w:space="0" w:color="auto"/>
                                                    <w:bottom w:val="none" w:sz="0" w:space="0" w:color="auto"/>
                                                    <w:right w:val="none" w:sz="0" w:space="0" w:color="auto"/>
                                                  </w:divBdr>
                                                  <w:divsChild>
                                                    <w:div w:id="1386172916">
                                                      <w:marLeft w:val="0"/>
                                                      <w:marRight w:val="0"/>
                                                      <w:marTop w:val="0"/>
                                                      <w:marBottom w:val="0"/>
                                                      <w:divBdr>
                                                        <w:top w:val="none" w:sz="0" w:space="0" w:color="auto"/>
                                                        <w:left w:val="none" w:sz="0" w:space="0" w:color="auto"/>
                                                        <w:bottom w:val="none" w:sz="0" w:space="0" w:color="auto"/>
                                                        <w:right w:val="none" w:sz="0" w:space="0" w:color="auto"/>
                                                      </w:divBdr>
                                                      <w:divsChild>
                                                        <w:div w:id="523598625">
                                                          <w:marLeft w:val="0"/>
                                                          <w:marRight w:val="0"/>
                                                          <w:marTop w:val="0"/>
                                                          <w:marBottom w:val="0"/>
                                                          <w:divBdr>
                                                            <w:top w:val="none" w:sz="0" w:space="0" w:color="auto"/>
                                                            <w:left w:val="none" w:sz="0" w:space="0" w:color="auto"/>
                                                            <w:bottom w:val="none" w:sz="0" w:space="0" w:color="auto"/>
                                                            <w:right w:val="none" w:sz="0" w:space="0" w:color="auto"/>
                                                          </w:divBdr>
                                                          <w:divsChild>
                                                            <w:div w:id="12627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3706897">
      <w:bodyDiv w:val="1"/>
      <w:marLeft w:val="0"/>
      <w:marRight w:val="0"/>
      <w:marTop w:val="0"/>
      <w:marBottom w:val="0"/>
      <w:divBdr>
        <w:top w:val="none" w:sz="0" w:space="0" w:color="auto"/>
        <w:left w:val="none" w:sz="0" w:space="0" w:color="auto"/>
        <w:bottom w:val="none" w:sz="0" w:space="0" w:color="auto"/>
        <w:right w:val="none" w:sz="0" w:space="0" w:color="auto"/>
      </w:divBdr>
      <w:divsChild>
        <w:div w:id="678891551">
          <w:marLeft w:val="0"/>
          <w:marRight w:val="0"/>
          <w:marTop w:val="0"/>
          <w:marBottom w:val="0"/>
          <w:divBdr>
            <w:top w:val="none" w:sz="0" w:space="0" w:color="auto"/>
            <w:left w:val="none" w:sz="0" w:space="0" w:color="auto"/>
            <w:bottom w:val="none" w:sz="0" w:space="0" w:color="auto"/>
            <w:right w:val="none" w:sz="0" w:space="0" w:color="auto"/>
          </w:divBdr>
          <w:divsChild>
            <w:div w:id="2095399141">
              <w:marLeft w:val="0"/>
              <w:marRight w:val="0"/>
              <w:marTop w:val="0"/>
              <w:marBottom w:val="0"/>
              <w:divBdr>
                <w:top w:val="none" w:sz="0" w:space="0" w:color="auto"/>
                <w:left w:val="none" w:sz="0" w:space="0" w:color="auto"/>
                <w:bottom w:val="none" w:sz="0" w:space="0" w:color="auto"/>
                <w:right w:val="none" w:sz="0" w:space="0" w:color="auto"/>
              </w:divBdr>
              <w:divsChild>
                <w:div w:id="821973037">
                  <w:marLeft w:val="0"/>
                  <w:marRight w:val="0"/>
                  <w:marTop w:val="0"/>
                  <w:marBottom w:val="0"/>
                  <w:divBdr>
                    <w:top w:val="none" w:sz="0" w:space="0" w:color="auto"/>
                    <w:left w:val="none" w:sz="0" w:space="0" w:color="auto"/>
                    <w:bottom w:val="none" w:sz="0" w:space="0" w:color="auto"/>
                    <w:right w:val="none" w:sz="0" w:space="0" w:color="auto"/>
                  </w:divBdr>
                  <w:divsChild>
                    <w:div w:id="1067192145">
                      <w:marLeft w:val="0"/>
                      <w:marRight w:val="0"/>
                      <w:marTop w:val="0"/>
                      <w:marBottom w:val="0"/>
                      <w:divBdr>
                        <w:top w:val="none" w:sz="0" w:space="0" w:color="auto"/>
                        <w:left w:val="none" w:sz="0" w:space="0" w:color="auto"/>
                        <w:bottom w:val="none" w:sz="0" w:space="0" w:color="auto"/>
                        <w:right w:val="none" w:sz="0" w:space="0" w:color="auto"/>
                      </w:divBdr>
                      <w:divsChild>
                        <w:div w:id="1418012900">
                          <w:marLeft w:val="0"/>
                          <w:marRight w:val="0"/>
                          <w:marTop w:val="0"/>
                          <w:marBottom w:val="0"/>
                          <w:divBdr>
                            <w:top w:val="none" w:sz="0" w:space="0" w:color="auto"/>
                            <w:left w:val="none" w:sz="0" w:space="0" w:color="auto"/>
                            <w:bottom w:val="none" w:sz="0" w:space="0" w:color="auto"/>
                            <w:right w:val="none" w:sz="0" w:space="0" w:color="auto"/>
                          </w:divBdr>
                          <w:divsChild>
                            <w:div w:id="576668512">
                              <w:marLeft w:val="0"/>
                              <w:marRight w:val="0"/>
                              <w:marTop w:val="0"/>
                              <w:marBottom w:val="0"/>
                              <w:divBdr>
                                <w:top w:val="none" w:sz="0" w:space="0" w:color="auto"/>
                                <w:left w:val="none" w:sz="0" w:space="0" w:color="auto"/>
                                <w:bottom w:val="none" w:sz="0" w:space="0" w:color="auto"/>
                                <w:right w:val="none" w:sz="0" w:space="0" w:color="auto"/>
                              </w:divBdr>
                              <w:divsChild>
                                <w:div w:id="1136072560">
                                  <w:marLeft w:val="0"/>
                                  <w:marRight w:val="0"/>
                                  <w:marTop w:val="0"/>
                                  <w:marBottom w:val="0"/>
                                  <w:divBdr>
                                    <w:top w:val="none" w:sz="0" w:space="0" w:color="auto"/>
                                    <w:left w:val="none" w:sz="0" w:space="0" w:color="auto"/>
                                    <w:bottom w:val="none" w:sz="0" w:space="0" w:color="auto"/>
                                    <w:right w:val="none" w:sz="0" w:space="0" w:color="auto"/>
                                  </w:divBdr>
                                  <w:divsChild>
                                    <w:div w:id="2123454969">
                                      <w:marLeft w:val="0"/>
                                      <w:marRight w:val="0"/>
                                      <w:marTop w:val="0"/>
                                      <w:marBottom w:val="0"/>
                                      <w:divBdr>
                                        <w:top w:val="none" w:sz="0" w:space="0" w:color="auto"/>
                                        <w:left w:val="none" w:sz="0" w:space="0" w:color="auto"/>
                                        <w:bottom w:val="none" w:sz="0" w:space="0" w:color="auto"/>
                                        <w:right w:val="none" w:sz="0" w:space="0" w:color="auto"/>
                                      </w:divBdr>
                                      <w:divsChild>
                                        <w:div w:id="1089540437">
                                          <w:marLeft w:val="0"/>
                                          <w:marRight w:val="0"/>
                                          <w:marTop w:val="0"/>
                                          <w:marBottom w:val="0"/>
                                          <w:divBdr>
                                            <w:top w:val="none" w:sz="0" w:space="0" w:color="auto"/>
                                            <w:left w:val="none" w:sz="0" w:space="0" w:color="auto"/>
                                            <w:bottom w:val="none" w:sz="0" w:space="0" w:color="auto"/>
                                            <w:right w:val="none" w:sz="0" w:space="0" w:color="auto"/>
                                          </w:divBdr>
                                          <w:divsChild>
                                            <w:div w:id="2002613842">
                                              <w:marLeft w:val="0"/>
                                              <w:marRight w:val="0"/>
                                              <w:marTop w:val="0"/>
                                              <w:marBottom w:val="0"/>
                                              <w:divBdr>
                                                <w:top w:val="none" w:sz="0" w:space="0" w:color="auto"/>
                                                <w:left w:val="none" w:sz="0" w:space="0" w:color="auto"/>
                                                <w:bottom w:val="none" w:sz="0" w:space="0" w:color="auto"/>
                                                <w:right w:val="none" w:sz="0" w:space="0" w:color="auto"/>
                                              </w:divBdr>
                                              <w:divsChild>
                                                <w:div w:id="801924840">
                                                  <w:marLeft w:val="0"/>
                                                  <w:marRight w:val="0"/>
                                                  <w:marTop w:val="0"/>
                                                  <w:marBottom w:val="0"/>
                                                  <w:divBdr>
                                                    <w:top w:val="none" w:sz="0" w:space="0" w:color="auto"/>
                                                    <w:left w:val="none" w:sz="0" w:space="0" w:color="auto"/>
                                                    <w:bottom w:val="none" w:sz="0" w:space="0" w:color="auto"/>
                                                    <w:right w:val="none" w:sz="0" w:space="0" w:color="auto"/>
                                                  </w:divBdr>
                                                  <w:divsChild>
                                                    <w:div w:id="910895658">
                                                      <w:marLeft w:val="0"/>
                                                      <w:marRight w:val="0"/>
                                                      <w:marTop w:val="0"/>
                                                      <w:marBottom w:val="0"/>
                                                      <w:divBdr>
                                                        <w:top w:val="none" w:sz="0" w:space="0" w:color="auto"/>
                                                        <w:left w:val="none" w:sz="0" w:space="0" w:color="auto"/>
                                                        <w:bottom w:val="none" w:sz="0" w:space="0" w:color="auto"/>
                                                        <w:right w:val="none" w:sz="0" w:space="0" w:color="auto"/>
                                                      </w:divBdr>
                                                      <w:divsChild>
                                                        <w:div w:id="734623860">
                                                          <w:marLeft w:val="0"/>
                                                          <w:marRight w:val="0"/>
                                                          <w:marTop w:val="0"/>
                                                          <w:marBottom w:val="0"/>
                                                          <w:divBdr>
                                                            <w:top w:val="none" w:sz="0" w:space="0" w:color="auto"/>
                                                            <w:left w:val="none" w:sz="0" w:space="0" w:color="auto"/>
                                                            <w:bottom w:val="none" w:sz="0" w:space="0" w:color="auto"/>
                                                            <w:right w:val="none" w:sz="0" w:space="0" w:color="auto"/>
                                                          </w:divBdr>
                                                          <w:divsChild>
                                                            <w:div w:id="13545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160352">
      <w:bodyDiv w:val="1"/>
      <w:marLeft w:val="0"/>
      <w:marRight w:val="0"/>
      <w:marTop w:val="0"/>
      <w:marBottom w:val="0"/>
      <w:divBdr>
        <w:top w:val="none" w:sz="0" w:space="0" w:color="auto"/>
        <w:left w:val="none" w:sz="0" w:space="0" w:color="auto"/>
        <w:bottom w:val="none" w:sz="0" w:space="0" w:color="auto"/>
        <w:right w:val="none" w:sz="0" w:space="0" w:color="auto"/>
      </w:divBdr>
      <w:divsChild>
        <w:div w:id="495654574">
          <w:marLeft w:val="0"/>
          <w:marRight w:val="0"/>
          <w:marTop w:val="0"/>
          <w:marBottom w:val="0"/>
          <w:divBdr>
            <w:top w:val="none" w:sz="0" w:space="0" w:color="auto"/>
            <w:left w:val="none" w:sz="0" w:space="0" w:color="auto"/>
            <w:bottom w:val="none" w:sz="0" w:space="0" w:color="auto"/>
            <w:right w:val="none" w:sz="0" w:space="0" w:color="auto"/>
          </w:divBdr>
          <w:divsChild>
            <w:div w:id="491484969">
              <w:marLeft w:val="0"/>
              <w:marRight w:val="0"/>
              <w:marTop w:val="0"/>
              <w:marBottom w:val="0"/>
              <w:divBdr>
                <w:top w:val="none" w:sz="0" w:space="0" w:color="auto"/>
                <w:left w:val="none" w:sz="0" w:space="0" w:color="auto"/>
                <w:bottom w:val="none" w:sz="0" w:space="0" w:color="auto"/>
                <w:right w:val="none" w:sz="0" w:space="0" w:color="auto"/>
              </w:divBdr>
              <w:divsChild>
                <w:div w:id="1816797013">
                  <w:marLeft w:val="0"/>
                  <w:marRight w:val="0"/>
                  <w:marTop w:val="0"/>
                  <w:marBottom w:val="0"/>
                  <w:divBdr>
                    <w:top w:val="none" w:sz="0" w:space="0" w:color="auto"/>
                    <w:left w:val="none" w:sz="0" w:space="0" w:color="auto"/>
                    <w:bottom w:val="none" w:sz="0" w:space="0" w:color="auto"/>
                    <w:right w:val="none" w:sz="0" w:space="0" w:color="auto"/>
                  </w:divBdr>
                  <w:divsChild>
                    <w:div w:id="952251015">
                      <w:marLeft w:val="0"/>
                      <w:marRight w:val="0"/>
                      <w:marTop w:val="0"/>
                      <w:marBottom w:val="0"/>
                      <w:divBdr>
                        <w:top w:val="none" w:sz="0" w:space="0" w:color="auto"/>
                        <w:left w:val="none" w:sz="0" w:space="0" w:color="auto"/>
                        <w:bottom w:val="none" w:sz="0" w:space="0" w:color="auto"/>
                        <w:right w:val="none" w:sz="0" w:space="0" w:color="auto"/>
                      </w:divBdr>
                      <w:divsChild>
                        <w:div w:id="522399966">
                          <w:marLeft w:val="0"/>
                          <w:marRight w:val="0"/>
                          <w:marTop w:val="0"/>
                          <w:marBottom w:val="0"/>
                          <w:divBdr>
                            <w:top w:val="none" w:sz="0" w:space="0" w:color="auto"/>
                            <w:left w:val="none" w:sz="0" w:space="0" w:color="auto"/>
                            <w:bottom w:val="none" w:sz="0" w:space="0" w:color="auto"/>
                            <w:right w:val="none" w:sz="0" w:space="0" w:color="auto"/>
                          </w:divBdr>
                          <w:divsChild>
                            <w:div w:id="1563786423">
                              <w:marLeft w:val="0"/>
                              <w:marRight w:val="0"/>
                              <w:marTop w:val="0"/>
                              <w:marBottom w:val="0"/>
                              <w:divBdr>
                                <w:top w:val="none" w:sz="0" w:space="0" w:color="auto"/>
                                <w:left w:val="none" w:sz="0" w:space="0" w:color="auto"/>
                                <w:bottom w:val="none" w:sz="0" w:space="0" w:color="auto"/>
                                <w:right w:val="none" w:sz="0" w:space="0" w:color="auto"/>
                              </w:divBdr>
                              <w:divsChild>
                                <w:div w:id="735737643">
                                  <w:marLeft w:val="0"/>
                                  <w:marRight w:val="0"/>
                                  <w:marTop w:val="0"/>
                                  <w:marBottom w:val="0"/>
                                  <w:divBdr>
                                    <w:top w:val="none" w:sz="0" w:space="0" w:color="auto"/>
                                    <w:left w:val="none" w:sz="0" w:space="0" w:color="auto"/>
                                    <w:bottom w:val="none" w:sz="0" w:space="0" w:color="auto"/>
                                    <w:right w:val="none" w:sz="0" w:space="0" w:color="auto"/>
                                  </w:divBdr>
                                  <w:divsChild>
                                    <w:div w:id="883567443">
                                      <w:marLeft w:val="0"/>
                                      <w:marRight w:val="0"/>
                                      <w:marTop w:val="0"/>
                                      <w:marBottom w:val="0"/>
                                      <w:divBdr>
                                        <w:top w:val="none" w:sz="0" w:space="0" w:color="auto"/>
                                        <w:left w:val="none" w:sz="0" w:space="0" w:color="auto"/>
                                        <w:bottom w:val="none" w:sz="0" w:space="0" w:color="auto"/>
                                        <w:right w:val="none" w:sz="0" w:space="0" w:color="auto"/>
                                      </w:divBdr>
                                      <w:divsChild>
                                        <w:div w:id="1273518238">
                                          <w:marLeft w:val="0"/>
                                          <w:marRight w:val="0"/>
                                          <w:marTop w:val="0"/>
                                          <w:marBottom w:val="0"/>
                                          <w:divBdr>
                                            <w:top w:val="none" w:sz="0" w:space="0" w:color="auto"/>
                                            <w:left w:val="none" w:sz="0" w:space="0" w:color="auto"/>
                                            <w:bottom w:val="none" w:sz="0" w:space="0" w:color="auto"/>
                                            <w:right w:val="none" w:sz="0" w:space="0" w:color="auto"/>
                                          </w:divBdr>
                                          <w:divsChild>
                                            <w:div w:id="18626235">
                                              <w:marLeft w:val="0"/>
                                              <w:marRight w:val="0"/>
                                              <w:marTop w:val="0"/>
                                              <w:marBottom w:val="0"/>
                                              <w:divBdr>
                                                <w:top w:val="none" w:sz="0" w:space="0" w:color="auto"/>
                                                <w:left w:val="none" w:sz="0" w:space="0" w:color="auto"/>
                                                <w:bottom w:val="none" w:sz="0" w:space="0" w:color="auto"/>
                                                <w:right w:val="none" w:sz="0" w:space="0" w:color="auto"/>
                                              </w:divBdr>
                                              <w:divsChild>
                                                <w:div w:id="1912229019">
                                                  <w:marLeft w:val="0"/>
                                                  <w:marRight w:val="0"/>
                                                  <w:marTop w:val="0"/>
                                                  <w:marBottom w:val="0"/>
                                                  <w:divBdr>
                                                    <w:top w:val="none" w:sz="0" w:space="0" w:color="auto"/>
                                                    <w:left w:val="none" w:sz="0" w:space="0" w:color="auto"/>
                                                    <w:bottom w:val="none" w:sz="0" w:space="0" w:color="auto"/>
                                                    <w:right w:val="none" w:sz="0" w:space="0" w:color="auto"/>
                                                  </w:divBdr>
                                                  <w:divsChild>
                                                    <w:div w:id="970330183">
                                                      <w:marLeft w:val="0"/>
                                                      <w:marRight w:val="0"/>
                                                      <w:marTop w:val="0"/>
                                                      <w:marBottom w:val="0"/>
                                                      <w:divBdr>
                                                        <w:top w:val="none" w:sz="0" w:space="0" w:color="auto"/>
                                                        <w:left w:val="none" w:sz="0" w:space="0" w:color="auto"/>
                                                        <w:bottom w:val="none" w:sz="0" w:space="0" w:color="auto"/>
                                                        <w:right w:val="none" w:sz="0" w:space="0" w:color="auto"/>
                                                      </w:divBdr>
                                                      <w:divsChild>
                                                        <w:div w:id="1111625977">
                                                          <w:marLeft w:val="0"/>
                                                          <w:marRight w:val="0"/>
                                                          <w:marTop w:val="0"/>
                                                          <w:marBottom w:val="0"/>
                                                          <w:divBdr>
                                                            <w:top w:val="none" w:sz="0" w:space="0" w:color="auto"/>
                                                            <w:left w:val="none" w:sz="0" w:space="0" w:color="auto"/>
                                                            <w:bottom w:val="none" w:sz="0" w:space="0" w:color="auto"/>
                                                            <w:right w:val="none" w:sz="0" w:space="0" w:color="auto"/>
                                                          </w:divBdr>
                                                          <w:divsChild>
                                                            <w:div w:id="1398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9163612">
      <w:bodyDiv w:val="1"/>
      <w:marLeft w:val="0"/>
      <w:marRight w:val="0"/>
      <w:marTop w:val="0"/>
      <w:marBottom w:val="0"/>
      <w:divBdr>
        <w:top w:val="none" w:sz="0" w:space="0" w:color="auto"/>
        <w:left w:val="none" w:sz="0" w:space="0" w:color="auto"/>
        <w:bottom w:val="none" w:sz="0" w:space="0" w:color="auto"/>
        <w:right w:val="none" w:sz="0" w:space="0" w:color="auto"/>
      </w:divBdr>
      <w:divsChild>
        <w:div w:id="425535705">
          <w:marLeft w:val="0"/>
          <w:marRight w:val="0"/>
          <w:marTop w:val="0"/>
          <w:marBottom w:val="0"/>
          <w:divBdr>
            <w:top w:val="none" w:sz="0" w:space="0" w:color="auto"/>
            <w:left w:val="none" w:sz="0" w:space="0" w:color="auto"/>
            <w:bottom w:val="none" w:sz="0" w:space="0" w:color="auto"/>
            <w:right w:val="none" w:sz="0" w:space="0" w:color="auto"/>
          </w:divBdr>
          <w:divsChild>
            <w:div w:id="547883913">
              <w:marLeft w:val="0"/>
              <w:marRight w:val="0"/>
              <w:marTop w:val="0"/>
              <w:marBottom w:val="0"/>
              <w:divBdr>
                <w:top w:val="none" w:sz="0" w:space="0" w:color="auto"/>
                <w:left w:val="none" w:sz="0" w:space="0" w:color="auto"/>
                <w:bottom w:val="none" w:sz="0" w:space="0" w:color="auto"/>
                <w:right w:val="none" w:sz="0" w:space="0" w:color="auto"/>
              </w:divBdr>
              <w:divsChild>
                <w:div w:id="2023430707">
                  <w:marLeft w:val="0"/>
                  <w:marRight w:val="0"/>
                  <w:marTop w:val="0"/>
                  <w:marBottom w:val="0"/>
                  <w:divBdr>
                    <w:top w:val="none" w:sz="0" w:space="0" w:color="auto"/>
                    <w:left w:val="none" w:sz="0" w:space="0" w:color="auto"/>
                    <w:bottom w:val="none" w:sz="0" w:space="0" w:color="auto"/>
                    <w:right w:val="none" w:sz="0" w:space="0" w:color="auto"/>
                  </w:divBdr>
                  <w:divsChild>
                    <w:div w:id="1508864421">
                      <w:marLeft w:val="0"/>
                      <w:marRight w:val="0"/>
                      <w:marTop w:val="0"/>
                      <w:marBottom w:val="0"/>
                      <w:divBdr>
                        <w:top w:val="none" w:sz="0" w:space="0" w:color="auto"/>
                        <w:left w:val="none" w:sz="0" w:space="0" w:color="auto"/>
                        <w:bottom w:val="none" w:sz="0" w:space="0" w:color="auto"/>
                        <w:right w:val="none" w:sz="0" w:space="0" w:color="auto"/>
                      </w:divBdr>
                      <w:divsChild>
                        <w:div w:id="1933052697">
                          <w:marLeft w:val="0"/>
                          <w:marRight w:val="0"/>
                          <w:marTop w:val="0"/>
                          <w:marBottom w:val="0"/>
                          <w:divBdr>
                            <w:top w:val="none" w:sz="0" w:space="0" w:color="auto"/>
                            <w:left w:val="none" w:sz="0" w:space="0" w:color="auto"/>
                            <w:bottom w:val="none" w:sz="0" w:space="0" w:color="auto"/>
                            <w:right w:val="none" w:sz="0" w:space="0" w:color="auto"/>
                          </w:divBdr>
                          <w:divsChild>
                            <w:div w:id="724530047">
                              <w:marLeft w:val="0"/>
                              <w:marRight w:val="0"/>
                              <w:marTop w:val="0"/>
                              <w:marBottom w:val="0"/>
                              <w:divBdr>
                                <w:top w:val="none" w:sz="0" w:space="0" w:color="auto"/>
                                <w:left w:val="none" w:sz="0" w:space="0" w:color="auto"/>
                                <w:bottom w:val="none" w:sz="0" w:space="0" w:color="auto"/>
                                <w:right w:val="none" w:sz="0" w:space="0" w:color="auto"/>
                              </w:divBdr>
                              <w:divsChild>
                                <w:div w:id="258953826">
                                  <w:marLeft w:val="0"/>
                                  <w:marRight w:val="0"/>
                                  <w:marTop w:val="0"/>
                                  <w:marBottom w:val="0"/>
                                  <w:divBdr>
                                    <w:top w:val="none" w:sz="0" w:space="0" w:color="auto"/>
                                    <w:left w:val="none" w:sz="0" w:space="0" w:color="auto"/>
                                    <w:bottom w:val="none" w:sz="0" w:space="0" w:color="auto"/>
                                    <w:right w:val="none" w:sz="0" w:space="0" w:color="auto"/>
                                  </w:divBdr>
                                  <w:divsChild>
                                    <w:div w:id="1090852903">
                                      <w:marLeft w:val="0"/>
                                      <w:marRight w:val="0"/>
                                      <w:marTop w:val="0"/>
                                      <w:marBottom w:val="0"/>
                                      <w:divBdr>
                                        <w:top w:val="none" w:sz="0" w:space="0" w:color="auto"/>
                                        <w:left w:val="none" w:sz="0" w:space="0" w:color="auto"/>
                                        <w:bottom w:val="none" w:sz="0" w:space="0" w:color="auto"/>
                                        <w:right w:val="none" w:sz="0" w:space="0" w:color="auto"/>
                                      </w:divBdr>
                                      <w:divsChild>
                                        <w:div w:id="818496652">
                                          <w:marLeft w:val="0"/>
                                          <w:marRight w:val="0"/>
                                          <w:marTop w:val="0"/>
                                          <w:marBottom w:val="0"/>
                                          <w:divBdr>
                                            <w:top w:val="none" w:sz="0" w:space="0" w:color="auto"/>
                                            <w:left w:val="none" w:sz="0" w:space="0" w:color="auto"/>
                                            <w:bottom w:val="none" w:sz="0" w:space="0" w:color="auto"/>
                                            <w:right w:val="none" w:sz="0" w:space="0" w:color="auto"/>
                                          </w:divBdr>
                                          <w:divsChild>
                                            <w:div w:id="229584837">
                                              <w:marLeft w:val="0"/>
                                              <w:marRight w:val="0"/>
                                              <w:marTop w:val="0"/>
                                              <w:marBottom w:val="0"/>
                                              <w:divBdr>
                                                <w:top w:val="none" w:sz="0" w:space="0" w:color="auto"/>
                                                <w:left w:val="none" w:sz="0" w:space="0" w:color="auto"/>
                                                <w:bottom w:val="none" w:sz="0" w:space="0" w:color="auto"/>
                                                <w:right w:val="none" w:sz="0" w:space="0" w:color="auto"/>
                                              </w:divBdr>
                                              <w:divsChild>
                                                <w:div w:id="354573969">
                                                  <w:marLeft w:val="0"/>
                                                  <w:marRight w:val="0"/>
                                                  <w:marTop w:val="0"/>
                                                  <w:marBottom w:val="0"/>
                                                  <w:divBdr>
                                                    <w:top w:val="none" w:sz="0" w:space="0" w:color="auto"/>
                                                    <w:left w:val="none" w:sz="0" w:space="0" w:color="auto"/>
                                                    <w:bottom w:val="none" w:sz="0" w:space="0" w:color="auto"/>
                                                    <w:right w:val="none" w:sz="0" w:space="0" w:color="auto"/>
                                                  </w:divBdr>
                                                  <w:divsChild>
                                                    <w:div w:id="1613122422">
                                                      <w:marLeft w:val="0"/>
                                                      <w:marRight w:val="0"/>
                                                      <w:marTop w:val="0"/>
                                                      <w:marBottom w:val="0"/>
                                                      <w:divBdr>
                                                        <w:top w:val="none" w:sz="0" w:space="0" w:color="auto"/>
                                                        <w:left w:val="none" w:sz="0" w:space="0" w:color="auto"/>
                                                        <w:bottom w:val="none" w:sz="0" w:space="0" w:color="auto"/>
                                                        <w:right w:val="none" w:sz="0" w:space="0" w:color="auto"/>
                                                      </w:divBdr>
                                                      <w:divsChild>
                                                        <w:div w:id="2075354879">
                                                          <w:marLeft w:val="0"/>
                                                          <w:marRight w:val="0"/>
                                                          <w:marTop w:val="0"/>
                                                          <w:marBottom w:val="0"/>
                                                          <w:divBdr>
                                                            <w:top w:val="none" w:sz="0" w:space="0" w:color="auto"/>
                                                            <w:left w:val="none" w:sz="0" w:space="0" w:color="auto"/>
                                                            <w:bottom w:val="none" w:sz="0" w:space="0" w:color="auto"/>
                                                            <w:right w:val="none" w:sz="0" w:space="0" w:color="auto"/>
                                                          </w:divBdr>
                                                          <w:divsChild>
                                                            <w:div w:id="12407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696172">
      <w:bodyDiv w:val="1"/>
      <w:marLeft w:val="0"/>
      <w:marRight w:val="0"/>
      <w:marTop w:val="0"/>
      <w:marBottom w:val="0"/>
      <w:divBdr>
        <w:top w:val="none" w:sz="0" w:space="0" w:color="auto"/>
        <w:left w:val="none" w:sz="0" w:space="0" w:color="auto"/>
        <w:bottom w:val="none" w:sz="0" w:space="0" w:color="auto"/>
        <w:right w:val="none" w:sz="0" w:space="0" w:color="auto"/>
      </w:divBdr>
      <w:divsChild>
        <w:div w:id="1645545039">
          <w:marLeft w:val="0"/>
          <w:marRight w:val="0"/>
          <w:marTop w:val="0"/>
          <w:marBottom w:val="0"/>
          <w:divBdr>
            <w:top w:val="none" w:sz="0" w:space="0" w:color="auto"/>
            <w:left w:val="none" w:sz="0" w:space="0" w:color="auto"/>
            <w:bottom w:val="none" w:sz="0" w:space="0" w:color="auto"/>
            <w:right w:val="none" w:sz="0" w:space="0" w:color="auto"/>
          </w:divBdr>
          <w:divsChild>
            <w:div w:id="1632859861">
              <w:marLeft w:val="0"/>
              <w:marRight w:val="0"/>
              <w:marTop w:val="0"/>
              <w:marBottom w:val="0"/>
              <w:divBdr>
                <w:top w:val="none" w:sz="0" w:space="0" w:color="auto"/>
                <w:left w:val="none" w:sz="0" w:space="0" w:color="auto"/>
                <w:bottom w:val="none" w:sz="0" w:space="0" w:color="auto"/>
                <w:right w:val="none" w:sz="0" w:space="0" w:color="auto"/>
              </w:divBdr>
              <w:divsChild>
                <w:div w:id="107431503">
                  <w:marLeft w:val="0"/>
                  <w:marRight w:val="0"/>
                  <w:marTop w:val="0"/>
                  <w:marBottom w:val="0"/>
                  <w:divBdr>
                    <w:top w:val="none" w:sz="0" w:space="0" w:color="auto"/>
                    <w:left w:val="none" w:sz="0" w:space="0" w:color="auto"/>
                    <w:bottom w:val="none" w:sz="0" w:space="0" w:color="auto"/>
                    <w:right w:val="none" w:sz="0" w:space="0" w:color="auto"/>
                  </w:divBdr>
                  <w:divsChild>
                    <w:div w:id="118032314">
                      <w:marLeft w:val="0"/>
                      <w:marRight w:val="0"/>
                      <w:marTop w:val="0"/>
                      <w:marBottom w:val="0"/>
                      <w:divBdr>
                        <w:top w:val="none" w:sz="0" w:space="0" w:color="auto"/>
                        <w:left w:val="none" w:sz="0" w:space="0" w:color="auto"/>
                        <w:bottom w:val="none" w:sz="0" w:space="0" w:color="auto"/>
                        <w:right w:val="none" w:sz="0" w:space="0" w:color="auto"/>
                      </w:divBdr>
                      <w:divsChild>
                        <w:div w:id="405808681">
                          <w:marLeft w:val="0"/>
                          <w:marRight w:val="0"/>
                          <w:marTop w:val="0"/>
                          <w:marBottom w:val="0"/>
                          <w:divBdr>
                            <w:top w:val="none" w:sz="0" w:space="0" w:color="auto"/>
                            <w:left w:val="none" w:sz="0" w:space="0" w:color="auto"/>
                            <w:bottom w:val="none" w:sz="0" w:space="0" w:color="auto"/>
                            <w:right w:val="none" w:sz="0" w:space="0" w:color="auto"/>
                          </w:divBdr>
                          <w:divsChild>
                            <w:div w:id="1301419951">
                              <w:marLeft w:val="0"/>
                              <w:marRight w:val="0"/>
                              <w:marTop w:val="0"/>
                              <w:marBottom w:val="0"/>
                              <w:divBdr>
                                <w:top w:val="none" w:sz="0" w:space="0" w:color="auto"/>
                                <w:left w:val="none" w:sz="0" w:space="0" w:color="auto"/>
                                <w:bottom w:val="none" w:sz="0" w:space="0" w:color="auto"/>
                                <w:right w:val="none" w:sz="0" w:space="0" w:color="auto"/>
                              </w:divBdr>
                              <w:divsChild>
                                <w:div w:id="1261987452">
                                  <w:marLeft w:val="0"/>
                                  <w:marRight w:val="0"/>
                                  <w:marTop w:val="0"/>
                                  <w:marBottom w:val="0"/>
                                  <w:divBdr>
                                    <w:top w:val="none" w:sz="0" w:space="0" w:color="auto"/>
                                    <w:left w:val="none" w:sz="0" w:space="0" w:color="auto"/>
                                    <w:bottom w:val="none" w:sz="0" w:space="0" w:color="auto"/>
                                    <w:right w:val="none" w:sz="0" w:space="0" w:color="auto"/>
                                  </w:divBdr>
                                  <w:divsChild>
                                    <w:div w:id="475027220">
                                      <w:marLeft w:val="0"/>
                                      <w:marRight w:val="0"/>
                                      <w:marTop w:val="0"/>
                                      <w:marBottom w:val="0"/>
                                      <w:divBdr>
                                        <w:top w:val="none" w:sz="0" w:space="0" w:color="auto"/>
                                        <w:left w:val="none" w:sz="0" w:space="0" w:color="auto"/>
                                        <w:bottom w:val="none" w:sz="0" w:space="0" w:color="auto"/>
                                        <w:right w:val="none" w:sz="0" w:space="0" w:color="auto"/>
                                      </w:divBdr>
                                      <w:divsChild>
                                        <w:div w:id="2101295105">
                                          <w:marLeft w:val="0"/>
                                          <w:marRight w:val="0"/>
                                          <w:marTop w:val="0"/>
                                          <w:marBottom w:val="0"/>
                                          <w:divBdr>
                                            <w:top w:val="none" w:sz="0" w:space="0" w:color="auto"/>
                                            <w:left w:val="none" w:sz="0" w:space="0" w:color="auto"/>
                                            <w:bottom w:val="none" w:sz="0" w:space="0" w:color="auto"/>
                                            <w:right w:val="none" w:sz="0" w:space="0" w:color="auto"/>
                                          </w:divBdr>
                                          <w:divsChild>
                                            <w:div w:id="1241331315">
                                              <w:marLeft w:val="0"/>
                                              <w:marRight w:val="0"/>
                                              <w:marTop w:val="0"/>
                                              <w:marBottom w:val="0"/>
                                              <w:divBdr>
                                                <w:top w:val="none" w:sz="0" w:space="0" w:color="auto"/>
                                                <w:left w:val="none" w:sz="0" w:space="0" w:color="auto"/>
                                                <w:bottom w:val="none" w:sz="0" w:space="0" w:color="auto"/>
                                                <w:right w:val="none" w:sz="0" w:space="0" w:color="auto"/>
                                              </w:divBdr>
                                              <w:divsChild>
                                                <w:div w:id="501816020">
                                                  <w:marLeft w:val="0"/>
                                                  <w:marRight w:val="0"/>
                                                  <w:marTop w:val="0"/>
                                                  <w:marBottom w:val="0"/>
                                                  <w:divBdr>
                                                    <w:top w:val="none" w:sz="0" w:space="0" w:color="auto"/>
                                                    <w:left w:val="none" w:sz="0" w:space="0" w:color="auto"/>
                                                    <w:bottom w:val="none" w:sz="0" w:space="0" w:color="auto"/>
                                                    <w:right w:val="none" w:sz="0" w:space="0" w:color="auto"/>
                                                  </w:divBdr>
                                                  <w:divsChild>
                                                    <w:div w:id="910238546">
                                                      <w:marLeft w:val="0"/>
                                                      <w:marRight w:val="0"/>
                                                      <w:marTop w:val="0"/>
                                                      <w:marBottom w:val="0"/>
                                                      <w:divBdr>
                                                        <w:top w:val="none" w:sz="0" w:space="0" w:color="auto"/>
                                                        <w:left w:val="none" w:sz="0" w:space="0" w:color="auto"/>
                                                        <w:bottom w:val="none" w:sz="0" w:space="0" w:color="auto"/>
                                                        <w:right w:val="none" w:sz="0" w:space="0" w:color="auto"/>
                                                      </w:divBdr>
                                                      <w:divsChild>
                                                        <w:div w:id="1769347195">
                                                          <w:marLeft w:val="0"/>
                                                          <w:marRight w:val="0"/>
                                                          <w:marTop w:val="0"/>
                                                          <w:marBottom w:val="0"/>
                                                          <w:divBdr>
                                                            <w:top w:val="none" w:sz="0" w:space="0" w:color="auto"/>
                                                            <w:left w:val="none" w:sz="0" w:space="0" w:color="auto"/>
                                                            <w:bottom w:val="none" w:sz="0" w:space="0" w:color="auto"/>
                                                            <w:right w:val="none" w:sz="0" w:space="0" w:color="auto"/>
                                                          </w:divBdr>
                                                          <w:divsChild>
                                                            <w:div w:id="20603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3191087">
      <w:bodyDiv w:val="1"/>
      <w:marLeft w:val="0"/>
      <w:marRight w:val="0"/>
      <w:marTop w:val="0"/>
      <w:marBottom w:val="0"/>
      <w:divBdr>
        <w:top w:val="none" w:sz="0" w:space="0" w:color="auto"/>
        <w:left w:val="none" w:sz="0" w:space="0" w:color="auto"/>
        <w:bottom w:val="none" w:sz="0" w:space="0" w:color="auto"/>
        <w:right w:val="none" w:sz="0" w:space="0" w:color="auto"/>
      </w:divBdr>
      <w:divsChild>
        <w:div w:id="621812878">
          <w:marLeft w:val="0"/>
          <w:marRight w:val="0"/>
          <w:marTop w:val="0"/>
          <w:marBottom w:val="0"/>
          <w:divBdr>
            <w:top w:val="none" w:sz="0" w:space="0" w:color="auto"/>
            <w:left w:val="none" w:sz="0" w:space="0" w:color="auto"/>
            <w:bottom w:val="none" w:sz="0" w:space="0" w:color="auto"/>
            <w:right w:val="none" w:sz="0" w:space="0" w:color="auto"/>
          </w:divBdr>
          <w:divsChild>
            <w:div w:id="1127117953">
              <w:marLeft w:val="0"/>
              <w:marRight w:val="0"/>
              <w:marTop w:val="0"/>
              <w:marBottom w:val="0"/>
              <w:divBdr>
                <w:top w:val="none" w:sz="0" w:space="0" w:color="auto"/>
                <w:left w:val="none" w:sz="0" w:space="0" w:color="auto"/>
                <w:bottom w:val="none" w:sz="0" w:space="0" w:color="auto"/>
                <w:right w:val="none" w:sz="0" w:space="0" w:color="auto"/>
              </w:divBdr>
              <w:divsChild>
                <w:div w:id="786314706">
                  <w:marLeft w:val="0"/>
                  <w:marRight w:val="0"/>
                  <w:marTop w:val="0"/>
                  <w:marBottom w:val="0"/>
                  <w:divBdr>
                    <w:top w:val="none" w:sz="0" w:space="0" w:color="auto"/>
                    <w:left w:val="none" w:sz="0" w:space="0" w:color="auto"/>
                    <w:bottom w:val="none" w:sz="0" w:space="0" w:color="auto"/>
                    <w:right w:val="none" w:sz="0" w:space="0" w:color="auto"/>
                  </w:divBdr>
                  <w:divsChild>
                    <w:div w:id="1562212238">
                      <w:marLeft w:val="0"/>
                      <w:marRight w:val="0"/>
                      <w:marTop w:val="0"/>
                      <w:marBottom w:val="0"/>
                      <w:divBdr>
                        <w:top w:val="none" w:sz="0" w:space="0" w:color="auto"/>
                        <w:left w:val="none" w:sz="0" w:space="0" w:color="auto"/>
                        <w:bottom w:val="none" w:sz="0" w:space="0" w:color="auto"/>
                        <w:right w:val="none" w:sz="0" w:space="0" w:color="auto"/>
                      </w:divBdr>
                      <w:divsChild>
                        <w:div w:id="1946573362">
                          <w:marLeft w:val="0"/>
                          <w:marRight w:val="0"/>
                          <w:marTop w:val="0"/>
                          <w:marBottom w:val="0"/>
                          <w:divBdr>
                            <w:top w:val="none" w:sz="0" w:space="0" w:color="auto"/>
                            <w:left w:val="none" w:sz="0" w:space="0" w:color="auto"/>
                            <w:bottom w:val="none" w:sz="0" w:space="0" w:color="auto"/>
                            <w:right w:val="none" w:sz="0" w:space="0" w:color="auto"/>
                          </w:divBdr>
                          <w:divsChild>
                            <w:div w:id="562446440">
                              <w:marLeft w:val="0"/>
                              <w:marRight w:val="0"/>
                              <w:marTop w:val="0"/>
                              <w:marBottom w:val="0"/>
                              <w:divBdr>
                                <w:top w:val="none" w:sz="0" w:space="0" w:color="auto"/>
                                <w:left w:val="none" w:sz="0" w:space="0" w:color="auto"/>
                                <w:bottom w:val="none" w:sz="0" w:space="0" w:color="auto"/>
                                <w:right w:val="none" w:sz="0" w:space="0" w:color="auto"/>
                              </w:divBdr>
                              <w:divsChild>
                                <w:div w:id="374080843">
                                  <w:marLeft w:val="0"/>
                                  <w:marRight w:val="0"/>
                                  <w:marTop w:val="0"/>
                                  <w:marBottom w:val="0"/>
                                  <w:divBdr>
                                    <w:top w:val="none" w:sz="0" w:space="0" w:color="auto"/>
                                    <w:left w:val="none" w:sz="0" w:space="0" w:color="auto"/>
                                    <w:bottom w:val="none" w:sz="0" w:space="0" w:color="auto"/>
                                    <w:right w:val="none" w:sz="0" w:space="0" w:color="auto"/>
                                  </w:divBdr>
                                  <w:divsChild>
                                    <w:div w:id="1201625088">
                                      <w:marLeft w:val="0"/>
                                      <w:marRight w:val="0"/>
                                      <w:marTop w:val="0"/>
                                      <w:marBottom w:val="0"/>
                                      <w:divBdr>
                                        <w:top w:val="none" w:sz="0" w:space="0" w:color="auto"/>
                                        <w:left w:val="none" w:sz="0" w:space="0" w:color="auto"/>
                                        <w:bottom w:val="none" w:sz="0" w:space="0" w:color="auto"/>
                                        <w:right w:val="none" w:sz="0" w:space="0" w:color="auto"/>
                                      </w:divBdr>
                                      <w:divsChild>
                                        <w:div w:id="191960481">
                                          <w:marLeft w:val="0"/>
                                          <w:marRight w:val="0"/>
                                          <w:marTop w:val="0"/>
                                          <w:marBottom w:val="0"/>
                                          <w:divBdr>
                                            <w:top w:val="none" w:sz="0" w:space="0" w:color="auto"/>
                                            <w:left w:val="none" w:sz="0" w:space="0" w:color="auto"/>
                                            <w:bottom w:val="none" w:sz="0" w:space="0" w:color="auto"/>
                                            <w:right w:val="none" w:sz="0" w:space="0" w:color="auto"/>
                                          </w:divBdr>
                                          <w:divsChild>
                                            <w:div w:id="1860267456">
                                              <w:marLeft w:val="0"/>
                                              <w:marRight w:val="0"/>
                                              <w:marTop w:val="0"/>
                                              <w:marBottom w:val="0"/>
                                              <w:divBdr>
                                                <w:top w:val="none" w:sz="0" w:space="0" w:color="auto"/>
                                                <w:left w:val="none" w:sz="0" w:space="0" w:color="auto"/>
                                                <w:bottom w:val="none" w:sz="0" w:space="0" w:color="auto"/>
                                                <w:right w:val="none" w:sz="0" w:space="0" w:color="auto"/>
                                              </w:divBdr>
                                              <w:divsChild>
                                                <w:div w:id="2076585023">
                                                  <w:marLeft w:val="0"/>
                                                  <w:marRight w:val="0"/>
                                                  <w:marTop w:val="0"/>
                                                  <w:marBottom w:val="0"/>
                                                  <w:divBdr>
                                                    <w:top w:val="none" w:sz="0" w:space="0" w:color="auto"/>
                                                    <w:left w:val="none" w:sz="0" w:space="0" w:color="auto"/>
                                                    <w:bottom w:val="none" w:sz="0" w:space="0" w:color="auto"/>
                                                    <w:right w:val="none" w:sz="0" w:space="0" w:color="auto"/>
                                                  </w:divBdr>
                                                  <w:divsChild>
                                                    <w:div w:id="268582726">
                                                      <w:marLeft w:val="0"/>
                                                      <w:marRight w:val="0"/>
                                                      <w:marTop w:val="0"/>
                                                      <w:marBottom w:val="0"/>
                                                      <w:divBdr>
                                                        <w:top w:val="none" w:sz="0" w:space="0" w:color="auto"/>
                                                        <w:left w:val="none" w:sz="0" w:space="0" w:color="auto"/>
                                                        <w:bottom w:val="none" w:sz="0" w:space="0" w:color="auto"/>
                                                        <w:right w:val="none" w:sz="0" w:space="0" w:color="auto"/>
                                                      </w:divBdr>
                                                      <w:divsChild>
                                                        <w:div w:id="610625413">
                                                          <w:marLeft w:val="0"/>
                                                          <w:marRight w:val="0"/>
                                                          <w:marTop w:val="0"/>
                                                          <w:marBottom w:val="0"/>
                                                          <w:divBdr>
                                                            <w:top w:val="none" w:sz="0" w:space="0" w:color="auto"/>
                                                            <w:left w:val="none" w:sz="0" w:space="0" w:color="auto"/>
                                                            <w:bottom w:val="none" w:sz="0" w:space="0" w:color="auto"/>
                                                            <w:right w:val="none" w:sz="0" w:space="0" w:color="auto"/>
                                                          </w:divBdr>
                                                          <w:divsChild>
                                                            <w:div w:id="13973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629725">
      <w:bodyDiv w:val="1"/>
      <w:marLeft w:val="0"/>
      <w:marRight w:val="0"/>
      <w:marTop w:val="0"/>
      <w:marBottom w:val="0"/>
      <w:divBdr>
        <w:top w:val="none" w:sz="0" w:space="0" w:color="auto"/>
        <w:left w:val="none" w:sz="0" w:space="0" w:color="auto"/>
        <w:bottom w:val="none" w:sz="0" w:space="0" w:color="auto"/>
        <w:right w:val="none" w:sz="0" w:space="0" w:color="auto"/>
      </w:divBdr>
      <w:divsChild>
        <w:div w:id="944074720">
          <w:marLeft w:val="0"/>
          <w:marRight w:val="0"/>
          <w:marTop w:val="0"/>
          <w:marBottom w:val="0"/>
          <w:divBdr>
            <w:top w:val="none" w:sz="0" w:space="0" w:color="auto"/>
            <w:left w:val="none" w:sz="0" w:space="0" w:color="auto"/>
            <w:bottom w:val="none" w:sz="0" w:space="0" w:color="auto"/>
            <w:right w:val="none" w:sz="0" w:space="0" w:color="auto"/>
          </w:divBdr>
          <w:divsChild>
            <w:div w:id="506135273">
              <w:marLeft w:val="0"/>
              <w:marRight w:val="0"/>
              <w:marTop w:val="0"/>
              <w:marBottom w:val="0"/>
              <w:divBdr>
                <w:top w:val="none" w:sz="0" w:space="0" w:color="auto"/>
                <w:left w:val="none" w:sz="0" w:space="0" w:color="auto"/>
                <w:bottom w:val="none" w:sz="0" w:space="0" w:color="auto"/>
                <w:right w:val="none" w:sz="0" w:space="0" w:color="auto"/>
              </w:divBdr>
              <w:divsChild>
                <w:div w:id="1255701196">
                  <w:marLeft w:val="0"/>
                  <w:marRight w:val="0"/>
                  <w:marTop w:val="0"/>
                  <w:marBottom w:val="0"/>
                  <w:divBdr>
                    <w:top w:val="none" w:sz="0" w:space="0" w:color="auto"/>
                    <w:left w:val="none" w:sz="0" w:space="0" w:color="auto"/>
                    <w:bottom w:val="none" w:sz="0" w:space="0" w:color="auto"/>
                    <w:right w:val="none" w:sz="0" w:space="0" w:color="auto"/>
                  </w:divBdr>
                  <w:divsChild>
                    <w:div w:id="553002919">
                      <w:marLeft w:val="0"/>
                      <w:marRight w:val="0"/>
                      <w:marTop w:val="0"/>
                      <w:marBottom w:val="0"/>
                      <w:divBdr>
                        <w:top w:val="none" w:sz="0" w:space="0" w:color="auto"/>
                        <w:left w:val="none" w:sz="0" w:space="0" w:color="auto"/>
                        <w:bottom w:val="none" w:sz="0" w:space="0" w:color="auto"/>
                        <w:right w:val="none" w:sz="0" w:space="0" w:color="auto"/>
                      </w:divBdr>
                      <w:divsChild>
                        <w:div w:id="473134296">
                          <w:marLeft w:val="0"/>
                          <w:marRight w:val="0"/>
                          <w:marTop w:val="0"/>
                          <w:marBottom w:val="0"/>
                          <w:divBdr>
                            <w:top w:val="none" w:sz="0" w:space="0" w:color="auto"/>
                            <w:left w:val="none" w:sz="0" w:space="0" w:color="auto"/>
                            <w:bottom w:val="none" w:sz="0" w:space="0" w:color="auto"/>
                            <w:right w:val="none" w:sz="0" w:space="0" w:color="auto"/>
                          </w:divBdr>
                          <w:divsChild>
                            <w:div w:id="295185482">
                              <w:marLeft w:val="0"/>
                              <w:marRight w:val="0"/>
                              <w:marTop w:val="0"/>
                              <w:marBottom w:val="0"/>
                              <w:divBdr>
                                <w:top w:val="none" w:sz="0" w:space="0" w:color="auto"/>
                                <w:left w:val="none" w:sz="0" w:space="0" w:color="auto"/>
                                <w:bottom w:val="none" w:sz="0" w:space="0" w:color="auto"/>
                                <w:right w:val="none" w:sz="0" w:space="0" w:color="auto"/>
                              </w:divBdr>
                              <w:divsChild>
                                <w:div w:id="682362470">
                                  <w:marLeft w:val="0"/>
                                  <w:marRight w:val="0"/>
                                  <w:marTop w:val="0"/>
                                  <w:marBottom w:val="0"/>
                                  <w:divBdr>
                                    <w:top w:val="none" w:sz="0" w:space="0" w:color="auto"/>
                                    <w:left w:val="none" w:sz="0" w:space="0" w:color="auto"/>
                                    <w:bottom w:val="none" w:sz="0" w:space="0" w:color="auto"/>
                                    <w:right w:val="none" w:sz="0" w:space="0" w:color="auto"/>
                                  </w:divBdr>
                                  <w:divsChild>
                                    <w:div w:id="1835758765">
                                      <w:marLeft w:val="0"/>
                                      <w:marRight w:val="0"/>
                                      <w:marTop w:val="0"/>
                                      <w:marBottom w:val="0"/>
                                      <w:divBdr>
                                        <w:top w:val="none" w:sz="0" w:space="0" w:color="auto"/>
                                        <w:left w:val="none" w:sz="0" w:space="0" w:color="auto"/>
                                        <w:bottom w:val="none" w:sz="0" w:space="0" w:color="auto"/>
                                        <w:right w:val="none" w:sz="0" w:space="0" w:color="auto"/>
                                      </w:divBdr>
                                      <w:divsChild>
                                        <w:div w:id="843202988">
                                          <w:marLeft w:val="0"/>
                                          <w:marRight w:val="0"/>
                                          <w:marTop w:val="0"/>
                                          <w:marBottom w:val="0"/>
                                          <w:divBdr>
                                            <w:top w:val="none" w:sz="0" w:space="0" w:color="auto"/>
                                            <w:left w:val="none" w:sz="0" w:space="0" w:color="auto"/>
                                            <w:bottom w:val="none" w:sz="0" w:space="0" w:color="auto"/>
                                            <w:right w:val="none" w:sz="0" w:space="0" w:color="auto"/>
                                          </w:divBdr>
                                          <w:divsChild>
                                            <w:div w:id="1135759507">
                                              <w:marLeft w:val="0"/>
                                              <w:marRight w:val="0"/>
                                              <w:marTop w:val="0"/>
                                              <w:marBottom w:val="0"/>
                                              <w:divBdr>
                                                <w:top w:val="none" w:sz="0" w:space="0" w:color="auto"/>
                                                <w:left w:val="none" w:sz="0" w:space="0" w:color="auto"/>
                                                <w:bottom w:val="none" w:sz="0" w:space="0" w:color="auto"/>
                                                <w:right w:val="none" w:sz="0" w:space="0" w:color="auto"/>
                                              </w:divBdr>
                                              <w:divsChild>
                                                <w:div w:id="2102212427">
                                                  <w:marLeft w:val="0"/>
                                                  <w:marRight w:val="0"/>
                                                  <w:marTop w:val="0"/>
                                                  <w:marBottom w:val="0"/>
                                                  <w:divBdr>
                                                    <w:top w:val="none" w:sz="0" w:space="0" w:color="auto"/>
                                                    <w:left w:val="none" w:sz="0" w:space="0" w:color="auto"/>
                                                    <w:bottom w:val="none" w:sz="0" w:space="0" w:color="auto"/>
                                                    <w:right w:val="none" w:sz="0" w:space="0" w:color="auto"/>
                                                  </w:divBdr>
                                                  <w:divsChild>
                                                    <w:div w:id="1624921974">
                                                      <w:marLeft w:val="0"/>
                                                      <w:marRight w:val="0"/>
                                                      <w:marTop w:val="0"/>
                                                      <w:marBottom w:val="0"/>
                                                      <w:divBdr>
                                                        <w:top w:val="none" w:sz="0" w:space="0" w:color="auto"/>
                                                        <w:left w:val="none" w:sz="0" w:space="0" w:color="auto"/>
                                                        <w:bottom w:val="none" w:sz="0" w:space="0" w:color="auto"/>
                                                        <w:right w:val="none" w:sz="0" w:space="0" w:color="auto"/>
                                                      </w:divBdr>
                                                      <w:divsChild>
                                                        <w:div w:id="360668256">
                                                          <w:marLeft w:val="0"/>
                                                          <w:marRight w:val="0"/>
                                                          <w:marTop w:val="0"/>
                                                          <w:marBottom w:val="0"/>
                                                          <w:divBdr>
                                                            <w:top w:val="none" w:sz="0" w:space="0" w:color="auto"/>
                                                            <w:left w:val="none" w:sz="0" w:space="0" w:color="auto"/>
                                                            <w:bottom w:val="none" w:sz="0" w:space="0" w:color="auto"/>
                                                            <w:right w:val="none" w:sz="0" w:space="0" w:color="auto"/>
                                                          </w:divBdr>
                                                          <w:divsChild>
                                                            <w:div w:id="3252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4707">
      <w:bodyDiv w:val="1"/>
      <w:marLeft w:val="0"/>
      <w:marRight w:val="0"/>
      <w:marTop w:val="0"/>
      <w:marBottom w:val="0"/>
      <w:divBdr>
        <w:top w:val="none" w:sz="0" w:space="0" w:color="auto"/>
        <w:left w:val="none" w:sz="0" w:space="0" w:color="auto"/>
        <w:bottom w:val="none" w:sz="0" w:space="0" w:color="auto"/>
        <w:right w:val="none" w:sz="0" w:space="0" w:color="auto"/>
      </w:divBdr>
      <w:divsChild>
        <w:div w:id="812135345">
          <w:marLeft w:val="0"/>
          <w:marRight w:val="0"/>
          <w:marTop w:val="0"/>
          <w:marBottom w:val="0"/>
          <w:divBdr>
            <w:top w:val="none" w:sz="0" w:space="0" w:color="auto"/>
            <w:left w:val="none" w:sz="0" w:space="0" w:color="auto"/>
            <w:bottom w:val="none" w:sz="0" w:space="0" w:color="auto"/>
            <w:right w:val="none" w:sz="0" w:space="0" w:color="auto"/>
          </w:divBdr>
          <w:divsChild>
            <w:div w:id="1456364945">
              <w:marLeft w:val="0"/>
              <w:marRight w:val="0"/>
              <w:marTop w:val="0"/>
              <w:marBottom w:val="0"/>
              <w:divBdr>
                <w:top w:val="none" w:sz="0" w:space="0" w:color="auto"/>
                <w:left w:val="none" w:sz="0" w:space="0" w:color="auto"/>
                <w:bottom w:val="none" w:sz="0" w:space="0" w:color="auto"/>
                <w:right w:val="none" w:sz="0" w:space="0" w:color="auto"/>
              </w:divBdr>
              <w:divsChild>
                <w:div w:id="1623614396">
                  <w:marLeft w:val="0"/>
                  <w:marRight w:val="0"/>
                  <w:marTop w:val="0"/>
                  <w:marBottom w:val="0"/>
                  <w:divBdr>
                    <w:top w:val="none" w:sz="0" w:space="0" w:color="auto"/>
                    <w:left w:val="none" w:sz="0" w:space="0" w:color="auto"/>
                    <w:bottom w:val="none" w:sz="0" w:space="0" w:color="auto"/>
                    <w:right w:val="none" w:sz="0" w:space="0" w:color="auto"/>
                  </w:divBdr>
                  <w:divsChild>
                    <w:div w:id="1007563105">
                      <w:marLeft w:val="0"/>
                      <w:marRight w:val="0"/>
                      <w:marTop w:val="0"/>
                      <w:marBottom w:val="0"/>
                      <w:divBdr>
                        <w:top w:val="none" w:sz="0" w:space="0" w:color="auto"/>
                        <w:left w:val="none" w:sz="0" w:space="0" w:color="auto"/>
                        <w:bottom w:val="none" w:sz="0" w:space="0" w:color="auto"/>
                        <w:right w:val="none" w:sz="0" w:space="0" w:color="auto"/>
                      </w:divBdr>
                      <w:divsChild>
                        <w:div w:id="489445550">
                          <w:marLeft w:val="0"/>
                          <w:marRight w:val="0"/>
                          <w:marTop w:val="0"/>
                          <w:marBottom w:val="0"/>
                          <w:divBdr>
                            <w:top w:val="none" w:sz="0" w:space="0" w:color="auto"/>
                            <w:left w:val="none" w:sz="0" w:space="0" w:color="auto"/>
                            <w:bottom w:val="none" w:sz="0" w:space="0" w:color="auto"/>
                            <w:right w:val="none" w:sz="0" w:space="0" w:color="auto"/>
                          </w:divBdr>
                          <w:divsChild>
                            <w:div w:id="1433545929">
                              <w:marLeft w:val="0"/>
                              <w:marRight w:val="0"/>
                              <w:marTop w:val="0"/>
                              <w:marBottom w:val="0"/>
                              <w:divBdr>
                                <w:top w:val="none" w:sz="0" w:space="0" w:color="auto"/>
                                <w:left w:val="none" w:sz="0" w:space="0" w:color="auto"/>
                                <w:bottom w:val="none" w:sz="0" w:space="0" w:color="auto"/>
                                <w:right w:val="none" w:sz="0" w:space="0" w:color="auto"/>
                              </w:divBdr>
                              <w:divsChild>
                                <w:div w:id="218438413">
                                  <w:marLeft w:val="0"/>
                                  <w:marRight w:val="0"/>
                                  <w:marTop w:val="0"/>
                                  <w:marBottom w:val="0"/>
                                  <w:divBdr>
                                    <w:top w:val="none" w:sz="0" w:space="0" w:color="auto"/>
                                    <w:left w:val="none" w:sz="0" w:space="0" w:color="auto"/>
                                    <w:bottom w:val="none" w:sz="0" w:space="0" w:color="auto"/>
                                    <w:right w:val="none" w:sz="0" w:space="0" w:color="auto"/>
                                  </w:divBdr>
                                  <w:divsChild>
                                    <w:div w:id="2022466077">
                                      <w:marLeft w:val="0"/>
                                      <w:marRight w:val="0"/>
                                      <w:marTop w:val="0"/>
                                      <w:marBottom w:val="0"/>
                                      <w:divBdr>
                                        <w:top w:val="none" w:sz="0" w:space="0" w:color="auto"/>
                                        <w:left w:val="none" w:sz="0" w:space="0" w:color="auto"/>
                                        <w:bottom w:val="none" w:sz="0" w:space="0" w:color="auto"/>
                                        <w:right w:val="none" w:sz="0" w:space="0" w:color="auto"/>
                                      </w:divBdr>
                                      <w:divsChild>
                                        <w:div w:id="1354258381">
                                          <w:marLeft w:val="0"/>
                                          <w:marRight w:val="0"/>
                                          <w:marTop w:val="0"/>
                                          <w:marBottom w:val="0"/>
                                          <w:divBdr>
                                            <w:top w:val="none" w:sz="0" w:space="0" w:color="auto"/>
                                            <w:left w:val="none" w:sz="0" w:space="0" w:color="auto"/>
                                            <w:bottom w:val="none" w:sz="0" w:space="0" w:color="auto"/>
                                            <w:right w:val="none" w:sz="0" w:space="0" w:color="auto"/>
                                          </w:divBdr>
                                          <w:divsChild>
                                            <w:div w:id="1389259672">
                                              <w:marLeft w:val="0"/>
                                              <w:marRight w:val="0"/>
                                              <w:marTop w:val="0"/>
                                              <w:marBottom w:val="0"/>
                                              <w:divBdr>
                                                <w:top w:val="none" w:sz="0" w:space="0" w:color="auto"/>
                                                <w:left w:val="none" w:sz="0" w:space="0" w:color="auto"/>
                                                <w:bottom w:val="none" w:sz="0" w:space="0" w:color="auto"/>
                                                <w:right w:val="none" w:sz="0" w:space="0" w:color="auto"/>
                                              </w:divBdr>
                                              <w:divsChild>
                                                <w:div w:id="584149178">
                                                  <w:marLeft w:val="0"/>
                                                  <w:marRight w:val="0"/>
                                                  <w:marTop w:val="0"/>
                                                  <w:marBottom w:val="0"/>
                                                  <w:divBdr>
                                                    <w:top w:val="none" w:sz="0" w:space="0" w:color="auto"/>
                                                    <w:left w:val="none" w:sz="0" w:space="0" w:color="auto"/>
                                                    <w:bottom w:val="none" w:sz="0" w:space="0" w:color="auto"/>
                                                    <w:right w:val="none" w:sz="0" w:space="0" w:color="auto"/>
                                                  </w:divBdr>
                                                  <w:divsChild>
                                                    <w:div w:id="609897415">
                                                      <w:marLeft w:val="0"/>
                                                      <w:marRight w:val="0"/>
                                                      <w:marTop w:val="0"/>
                                                      <w:marBottom w:val="0"/>
                                                      <w:divBdr>
                                                        <w:top w:val="none" w:sz="0" w:space="0" w:color="auto"/>
                                                        <w:left w:val="none" w:sz="0" w:space="0" w:color="auto"/>
                                                        <w:bottom w:val="none" w:sz="0" w:space="0" w:color="auto"/>
                                                        <w:right w:val="none" w:sz="0" w:space="0" w:color="auto"/>
                                                      </w:divBdr>
                                                      <w:divsChild>
                                                        <w:div w:id="241725015">
                                                          <w:marLeft w:val="0"/>
                                                          <w:marRight w:val="0"/>
                                                          <w:marTop w:val="0"/>
                                                          <w:marBottom w:val="0"/>
                                                          <w:divBdr>
                                                            <w:top w:val="none" w:sz="0" w:space="0" w:color="auto"/>
                                                            <w:left w:val="none" w:sz="0" w:space="0" w:color="auto"/>
                                                            <w:bottom w:val="none" w:sz="0" w:space="0" w:color="auto"/>
                                                            <w:right w:val="none" w:sz="0" w:space="0" w:color="auto"/>
                                                          </w:divBdr>
                                                          <w:divsChild>
                                                            <w:div w:id="6509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8574562">
      <w:bodyDiv w:val="1"/>
      <w:marLeft w:val="0"/>
      <w:marRight w:val="0"/>
      <w:marTop w:val="0"/>
      <w:marBottom w:val="0"/>
      <w:divBdr>
        <w:top w:val="none" w:sz="0" w:space="0" w:color="auto"/>
        <w:left w:val="none" w:sz="0" w:space="0" w:color="auto"/>
        <w:bottom w:val="none" w:sz="0" w:space="0" w:color="auto"/>
        <w:right w:val="none" w:sz="0" w:space="0" w:color="auto"/>
      </w:divBdr>
      <w:divsChild>
        <w:div w:id="1080523145">
          <w:marLeft w:val="0"/>
          <w:marRight w:val="0"/>
          <w:marTop w:val="0"/>
          <w:marBottom w:val="0"/>
          <w:divBdr>
            <w:top w:val="none" w:sz="0" w:space="0" w:color="auto"/>
            <w:left w:val="none" w:sz="0" w:space="0" w:color="auto"/>
            <w:bottom w:val="none" w:sz="0" w:space="0" w:color="auto"/>
            <w:right w:val="none" w:sz="0" w:space="0" w:color="auto"/>
          </w:divBdr>
          <w:divsChild>
            <w:div w:id="826165501">
              <w:marLeft w:val="0"/>
              <w:marRight w:val="0"/>
              <w:marTop w:val="0"/>
              <w:marBottom w:val="0"/>
              <w:divBdr>
                <w:top w:val="none" w:sz="0" w:space="0" w:color="auto"/>
                <w:left w:val="none" w:sz="0" w:space="0" w:color="auto"/>
                <w:bottom w:val="none" w:sz="0" w:space="0" w:color="auto"/>
                <w:right w:val="none" w:sz="0" w:space="0" w:color="auto"/>
              </w:divBdr>
              <w:divsChild>
                <w:div w:id="1718968985">
                  <w:marLeft w:val="0"/>
                  <w:marRight w:val="0"/>
                  <w:marTop w:val="0"/>
                  <w:marBottom w:val="0"/>
                  <w:divBdr>
                    <w:top w:val="none" w:sz="0" w:space="0" w:color="auto"/>
                    <w:left w:val="none" w:sz="0" w:space="0" w:color="auto"/>
                    <w:bottom w:val="none" w:sz="0" w:space="0" w:color="auto"/>
                    <w:right w:val="none" w:sz="0" w:space="0" w:color="auto"/>
                  </w:divBdr>
                  <w:divsChild>
                    <w:div w:id="1495220751">
                      <w:marLeft w:val="0"/>
                      <w:marRight w:val="0"/>
                      <w:marTop w:val="0"/>
                      <w:marBottom w:val="0"/>
                      <w:divBdr>
                        <w:top w:val="none" w:sz="0" w:space="0" w:color="auto"/>
                        <w:left w:val="none" w:sz="0" w:space="0" w:color="auto"/>
                        <w:bottom w:val="none" w:sz="0" w:space="0" w:color="auto"/>
                        <w:right w:val="none" w:sz="0" w:space="0" w:color="auto"/>
                      </w:divBdr>
                      <w:divsChild>
                        <w:div w:id="1231578638">
                          <w:marLeft w:val="0"/>
                          <w:marRight w:val="0"/>
                          <w:marTop w:val="0"/>
                          <w:marBottom w:val="0"/>
                          <w:divBdr>
                            <w:top w:val="none" w:sz="0" w:space="0" w:color="auto"/>
                            <w:left w:val="none" w:sz="0" w:space="0" w:color="auto"/>
                            <w:bottom w:val="none" w:sz="0" w:space="0" w:color="auto"/>
                            <w:right w:val="none" w:sz="0" w:space="0" w:color="auto"/>
                          </w:divBdr>
                          <w:divsChild>
                            <w:div w:id="1296791529">
                              <w:marLeft w:val="0"/>
                              <w:marRight w:val="0"/>
                              <w:marTop w:val="0"/>
                              <w:marBottom w:val="0"/>
                              <w:divBdr>
                                <w:top w:val="none" w:sz="0" w:space="0" w:color="auto"/>
                                <w:left w:val="none" w:sz="0" w:space="0" w:color="auto"/>
                                <w:bottom w:val="none" w:sz="0" w:space="0" w:color="auto"/>
                                <w:right w:val="none" w:sz="0" w:space="0" w:color="auto"/>
                              </w:divBdr>
                              <w:divsChild>
                                <w:div w:id="669331181">
                                  <w:marLeft w:val="0"/>
                                  <w:marRight w:val="0"/>
                                  <w:marTop w:val="0"/>
                                  <w:marBottom w:val="0"/>
                                  <w:divBdr>
                                    <w:top w:val="none" w:sz="0" w:space="0" w:color="auto"/>
                                    <w:left w:val="none" w:sz="0" w:space="0" w:color="auto"/>
                                    <w:bottom w:val="none" w:sz="0" w:space="0" w:color="auto"/>
                                    <w:right w:val="none" w:sz="0" w:space="0" w:color="auto"/>
                                  </w:divBdr>
                                  <w:divsChild>
                                    <w:div w:id="493690893">
                                      <w:marLeft w:val="0"/>
                                      <w:marRight w:val="0"/>
                                      <w:marTop w:val="0"/>
                                      <w:marBottom w:val="0"/>
                                      <w:divBdr>
                                        <w:top w:val="none" w:sz="0" w:space="0" w:color="auto"/>
                                        <w:left w:val="none" w:sz="0" w:space="0" w:color="auto"/>
                                        <w:bottom w:val="none" w:sz="0" w:space="0" w:color="auto"/>
                                        <w:right w:val="none" w:sz="0" w:space="0" w:color="auto"/>
                                      </w:divBdr>
                                      <w:divsChild>
                                        <w:div w:id="1142818310">
                                          <w:marLeft w:val="0"/>
                                          <w:marRight w:val="0"/>
                                          <w:marTop w:val="0"/>
                                          <w:marBottom w:val="0"/>
                                          <w:divBdr>
                                            <w:top w:val="none" w:sz="0" w:space="0" w:color="auto"/>
                                            <w:left w:val="none" w:sz="0" w:space="0" w:color="auto"/>
                                            <w:bottom w:val="none" w:sz="0" w:space="0" w:color="auto"/>
                                            <w:right w:val="none" w:sz="0" w:space="0" w:color="auto"/>
                                          </w:divBdr>
                                          <w:divsChild>
                                            <w:div w:id="878249429">
                                              <w:marLeft w:val="0"/>
                                              <w:marRight w:val="0"/>
                                              <w:marTop w:val="0"/>
                                              <w:marBottom w:val="0"/>
                                              <w:divBdr>
                                                <w:top w:val="none" w:sz="0" w:space="0" w:color="auto"/>
                                                <w:left w:val="none" w:sz="0" w:space="0" w:color="auto"/>
                                                <w:bottom w:val="none" w:sz="0" w:space="0" w:color="auto"/>
                                                <w:right w:val="none" w:sz="0" w:space="0" w:color="auto"/>
                                              </w:divBdr>
                                              <w:divsChild>
                                                <w:div w:id="573317193">
                                                  <w:marLeft w:val="0"/>
                                                  <w:marRight w:val="0"/>
                                                  <w:marTop w:val="0"/>
                                                  <w:marBottom w:val="0"/>
                                                  <w:divBdr>
                                                    <w:top w:val="none" w:sz="0" w:space="0" w:color="auto"/>
                                                    <w:left w:val="none" w:sz="0" w:space="0" w:color="auto"/>
                                                    <w:bottom w:val="none" w:sz="0" w:space="0" w:color="auto"/>
                                                    <w:right w:val="none" w:sz="0" w:space="0" w:color="auto"/>
                                                  </w:divBdr>
                                                  <w:divsChild>
                                                    <w:div w:id="950015705">
                                                      <w:marLeft w:val="0"/>
                                                      <w:marRight w:val="0"/>
                                                      <w:marTop w:val="0"/>
                                                      <w:marBottom w:val="0"/>
                                                      <w:divBdr>
                                                        <w:top w:val="none" w:sz="0" w:space="0" w:color="auto"/>
                                                        <w:left w:val="none" w:sz="0" w:space="0" w:color="auto"/>
                                                        <w:bottom w:val="none" w:sz="0" w:space="0" w:color="auto"/>
                                                        <w:right w:val="none" w:sz="0" w:space="0" w:color="auto"/>
                                                      </w:divBdr>
                                                      <w:divsChild>
                                                        <w:div w:id="1234661472">
                                                          <w:marLeft w:val="0"/>
                                                          <w:marRight w:val="0"/>
                                                          <w:marTop w:val="0"/>
                                                          <w:marBottom w:val="0"/>
                                                          <w:divBdr>
                                                            <w:top w:val="none" w:sz="0" w:space="0" w:color="auto"/>
                                                            <w:left w:val="none" w:sz="0" w:space="0" w:color="auto"/>
                                                            <w:bottom w:val="none" w:sz="0" w:space="0" w:color="auto"/>
                                                            <w:right w:val="none" w:sz="0" w:space="0" w:color="auto"/>
                                                          </w:divBdr>
                                                          <w:divsChild>
                                                            <w:div w:id="16712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743245">
      <w:bodyDiv w:val="1"/>
      <w:marLeft w:val="0"/>
      <w:marRight w:val="0"/>
      <w:marTop w:val="0"/>
      <w:marBottom w:val="0"/>
      <w:divBdr>
        <w:top w:val="none" w:sz="0" w:space="0" w:color="auto"/>
        <w:left w:val="none" w:sz="0" w:space="0" w:color="auto"/>
        <w:bottom w:val="none" w:sz="0" w:space="0" w:color="auto"/>
        <w:right w:val="none" w:sz="0" w:space="0" w:color="auto"/>
      </w:divBdr>
      <w:divsChild>
        <w:div w:id="1993367603">
          <w:marLeft w:val="0"/>
          <w:marRight w:val="0"/>
          <w:marTop w:val="0"/>
          <w:marBottom w:val="0"/>
          <w:divBdr>
            <w:top w:val="none" w:sz="0" w:space="0" w:color="auto"/>
            <w:left w:val="none" w:sz="0" w:space="0" w:color="auto"/>
            <w:bottom w:val="none" w:sz="0" w:space="0" w:color="auto"/>
            <w:right w:val="none" w:sz="0" w:space="0" w:color="auto"/>
          </w:divBdr>
          <w:divsChild>
            <w:div w:id="312222492">
              <w:marLeft w:val="0"/>
              <w:marRight w:val="0"/>
              <w:marTop w:val="0"/>
              <w:marBottom w:val="0"/>
              <w:divBdr>
                <w:top w:val="none" w:sz="0" w:space="0" w:color="auto"/>
                <w:left w:val="none" w:sz="0" w:space="0" w:color="auto"/>
                <w:bottom w:val="none" w:sz="0" w:space="0" w:color="auto"/>
                <w:right w:val="none" w:sz="0" w:space="0" w:color="auto"/>
              </w:divBdr>
              <w:divsChild>
                <w:div w:id="488404424">
                  <w:marLeft w:val="0"/>
                  <w:marRight w:val="0"/>
                  <w:marTop w:val="0"/>
                  <w:marBottom w:val="0"/>
                  <w:divBdr>
                    <w:top w:val="none" w:sz="0" w:space="0" w:color="auto"/>
                    <w:left w:val="none" w:sz="0" w:space="0" w:color="auto"/>
                    <w:bottom w:val="none" w:sz="0" w:space="0" w:color="auto"/>
                    <w:right w:val="none" w:sz="0" w:space="0" w:color="auto"/>
                  </w:divBdr>
                  <w:divsChild>
                    <w:div w:id="244266689">
                      <w:marLeft w:val="0"/>
                      <w:marRight w:val="0"/>
                      <w:marTop w:val="0"/>
                      <w:marBottom w:val="0"/>
                      <w:divBdr>
                        <w:top w:val="none" w:sz="0" w:space="0" w:color="auto"/>
                        <w:left w:val="none" w:sz="0" w:space="0" w:color="auto"/>
                        <w:bottom w:val="none" w:sz="0" w:space="0" w:color="auto"/>
                        <w:right w:val="none" w:sz="0" w:space="0" w:color="auto"/>
                      </w:divBdr>
                      <w:divsChild>
                        <w:div w:id="1965889111">
                          <w:marLeft w:val="0"/>
                          <w:marRight w:val="0"/>
                          <w:marTop w:val="0"/>
                          <w:marBottom w:val="0"/>
                          <w:divBdr>
                            <w:top w:val="none" w:sz="0" w:space="0" w:color="auto"/>
                            <w:left w:val="none" w:sz="0" w:space="0" w:color="auto"/>
                            <w:bottom w:val="none" w:sz="0" w:space="0" w:color="auto"/>
                            <w:right w:val="none" w:sz="0" w:space="0" w:color="auto"/>
                          </w:divBdr>
                          <w:divsChild>
                            <w:div w:id="1612083047">
                              <w:marLeft w:val="0"/>
                              <w:marRight w:val="0"/>
                              <w:marTop w:val="0"/>
                              <w:marBottom w:val="0"/>
                              <w:divBdr>
                                <w:top w:val="none" w:sz="0" w:space="0" w:color="auto"/>
                                <w:left w:val="none" w:sz="0" w:space="0" w:color="auto"/>
                                <w:bottom w:val="none" w:sz="0" w:space="0" w:color="auto"/>
                                <w:right w:val="none" w:sz="0" w:space="0" w:color="auto"/>
                              </w:divBdr>
                              <w:divsChild>
                                <w:div w:id="53165623">
                                  <w:marLeft w:val="0"/>
                                  <w:marRight w:val="0"/>
                                  <w:marTop w:val="0"/>
                                  <w:marBottom w:val="0"/>
                                  <w:divBdr>
                                    <w:top w:val="none" w:sz="0" w:space="0" w:color="auto"/>
                                    <w:left w:val="none" w:sz="0" w:space="0" w:color="auto"/>
                                    <w:bottom w:val="none" w:sz="0" w:space="0" w:color="auto"/>
                                    <w:right w:val="none" w:sz="0" w:space="0" w:color="auto"/>
                                  </w:divBdr>
                                  <w:divsChild>
                                    <w:div w:id="693266032">
                                      <w:marLeft w:val="0"/>
                                      <w:marRight w:val="0"/>
                                      <w:marTop w:val="0"/>
                                      <w:marBottom w:val="0"/>
                                      <w:divBdr>
                                        <w:top w:val="none" w:sz="0" w:space="0" w:color="auto"/>
                                        <w:left w:val="none" w:sz="0" w:space="0" w:color="auto"/>
                                        <w:bottom w:val="none" w:sz="0" w:space="0" w:color="auto"/>
                                        <w:right w:val="none" w:sz="0" w:space="0" w:color="auto"/>
                                      </w:divBdr>
                                      <w:divsChild>
                                        <w:div w:id="479074930">
                                          <w:marLeft w:val="0"/>
                                          <w:marRight w:val="0"/>
                                          <w:marTop w:val="0"/>
                                          <w:marBottom w:val="0"/>
                                          <w:divBdr>
                                            <w:top w:val="none" w:sz="0" w:space="0" w:color="auto"/>
                                            <w:left w:val="none" w:sz="0" w:space="0" w:color="auto"/>
                                            <w:bottom w:val="none" w:sz="0" w:space="0" w:color="auto"/>
                                            <w:right w:val="none" w:sz="0" w:space="0" w:color="auto"/>
                                          </w:divBdr>
                                          <w:divsChild>
                                            <w:div w:id="778571471">
                                              <w:marLeft w:val="0"/>
                                              <w:marRight w:val="0"/>
                                              <w:marTop w:val="0"/>
                                              <w:marBottom w:val="0"/>
                                              <w:divBdr>
                                                <w:top w:val="none" w:sz="0" w:space="0" w:color="auto"/>
                                                <w:left w:val="none" w:sz="0" w:space="0" w:color="auto"/>
                                                <w:bottom w:val="none" w:sz="0" w:space="0" w:color="auto"/>
                                                <w:right w:val="none" w:sz="0" w:space="0" w:color="auto"/>
                                              </w:divBdr>
                                              <w:divsChild>
                                                <w:div w:id="161701515">
                                                  <w:marLeft w:val="0"/>
                                                  <w:marRight w:val="0"/>
                                                  <w:marTop w:val="0"/>
                                                  <w:marBottom w:val="0"/>
                                                  <w:divBdr>
                                                    <w:top w:val="none" w:sz="0" w:space="0" w:color="auto"/>
                                                    <w:left w:val="none" w:sz="0" w:space="0" w:color="auto"/>
                                                    <w:bottom w:val="none" w:sz="0" w:space="0" w:color="auto"/>
                                                    <w:right w:val="none" w:sz="0" w:space="0" w:color="auto"/>
                                                  </w:divBdr>
                                                  <w:divsChild>
                                                    <w:div w:id="645669467">
                                                      <w:marLeft w:val="0"/>
                                                      <w:marRight w:val="0"/>
                                                      <w:marTop w:val="0"/>
                                                      <w:marBottom w:val="0"/>
                                                      <w:divBdr>
                                                        <w:top w:val="none" w:sz="0" w:space="0" w:color="auto"/>
                                                        <w:left w:val="none" w:sz="0" w:space="0" w:color="auto"/>
                                                        <w:bottom w:val="none" w:sz="0" w:space="0" w:color="auto"/>
                                                        <w:right w:val="none" w:sz="0" w:space="0" w:color="auto"/>
                                                      </w:divBdr>
                                                      <w:divsChild>
                                                        <w:div w:id="1854956272">
                                                          <w:marLeft w:val="0"/>
                                                          <w:marRight w:val="0"/>
                                                          <w:marTop w:val="0"/>
                                                          <w:marBottom w:val="0"/>
                                                          <w:divBdr>
                                                            <w:top w:val="none" w:sz="0" w:space="0" w:color="auto"/>
                                                            <w:left w:val="none" w:sz="0" w:space="0" w:color="auto"/>
                                                            <w:bottom w:val="none" w:sz="0" w:space="0" w:color="auto"/>
                                                            <w:right w:val="none" w:sz="0" w:space="0" w:color="auto"/>
                                                          </w:divBdr>
                                                          <w:divsChild>
                                                            <w:div w:id="4742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646436">
      <w:bodyDiv w:val="1"/>
      <w:marLeft w:val="0"/>
      <w:marRight w:val="0"/>
      <w:marTop w:val="0"/>
      <w:marBottom w:val="0"/>
      <w:divBdr>
        <w:top w:val="none" w:sz="0" w:space="0" w:color="auto"/>
        <w:left w:val="none" w:sz="0" w:space="0" w:color="auto"/>
        <w:bottom w:val="none" w:sz="0" w:space="0" w:color="auto"/>
        <w:right w:val="none" w:sz="0" w:space="0" w:color="auto"/>
      </w:divBdr>
      <w:divsChild>
        <w:div w:id="654724109">
          <w:marLeft w:val="0"/>
          <w:marRight w:val="0"/>
          <w:marTop w:val="0"/>
          <w:marBottom w:val="0"/>
          <w:divBdr>
            <w:top w:val="none" w:sz="0" w:space="0" w:color="auto"/>
            <w:left w:val="none" w:sz="0" w:space="0" w:color="auto"/>
            <w:bottom w:val="none" w:sz="0" w:space="0" w:color="auto"/>
            <w:right w:val="none" w:sz="0" w:space="0" w:color="auto"/>
          </w:divBdr>
          <w:divsChild>
            <w:div w:id="479350016">
              <w:marLeft w:val="0"/>
              <w:marRight w:val="0"/>
              <w:marTop w:val="0"/>
              <w:marBottom w:val="0"/>
              <w:divBdr>
                <w:top w:val="none" w:sz="0" w:space="0" w:color="auto"/>
                <w:left w:val="none" w:sz="0" w:space="0" w:color="auto"/>
                <w:bottom w:val="none" w:sz="0" w:space="0" w:color="auto"/>
                <w:right w:val="none" w:sz="0" w:space="0" w:color="auto"/>
              </w:divBdr>
              <w:divsChild>
                <w:div w:id="35550220">
                  <w:marLeft w:val="0"/>
                  <w:marRight w:val="0"/>
                  <w:marTop w:val="0"/>
                  <w:marBottom w:val="0"/>
                  <w:divBdr>
                    <w:top w:val="none" w:sz="0" w:space="0" w:color="auto"/>
                    <w:left w:val="none" w:sz="0" w:space="0" w:color="auto"/>
                    <w:bottom w:val="none" w:sz="0" w:space="0" w:color="auto"/>
                    <w:right w:val="none" w:sz="0" w:space="0" w:color="auto"/>
                  </w:divBdr>
                  <w:divsChild>
                    <w:div w:id="127013949">
                      <w:marLeft w:val="0"/>
                      <w:marRight w:val="0"/>
                      <w:marTop w:val="0"/>
                      <w:marBottom w:val="0"/>
                      <w:divBdr>
                        <w:top w:val="none" w:sz="0" w:space="0" w:color="auto"/>
                        <w:left w:val="none" w:sz="0" w:space="0" w:color="auto"/>
                        <w:bottom w:val="none" w:sz="0" w:space="0" w:color="auto"/>
                        <w:right w:val="none" w:sz="0" w:space="0" w:color="auto"/>
                      </w:divBdr>
                      <w:divsChild>
                        <w:div w:id="988678678">
                          <w:marLeft w:val="0"/>
                          <w:marRight w:val="0"/>
                          <w:marTop w:val="0"/>
                          <w:marBottom w:val="0"/>
                          <w:divBdr>
                            <w:top w:val="none" w:sz="0" w:space="0" w:color="auto"/>
                            <w:left w:val="none" w:sz="0" w:space="0" w:color="auto"/>
                            <w:bottom w:val="none" w:sz="0" w:space="0" w:color="auto"/>
                            <w:right w:val="none" w:sz="0" w:space="0" w:color="auto"/>
                          </w:divBdr>
                          <w:divsChild>
                            <w:div w:id="1736661864">
                              <w:marLeft w:val="0"/>
                              <w:marRight w:val="0"/>
                              <w:marTop w:val="0"/>
                              <w:marBottom w:val="0"/>
                              <w:divBdr>
                                <w:top w:val="none" w:sz="0" w:space="0" w:color="auto"/>
                                <w:left w:val="none" w:sz="0" w:space="0" w:color="auto"/>
                                <w:bottom w:val="none" w:sz="0" w:space="0" w:color="auto"/>
                                <w:right w:val="none" w:sz="0" w:space="0" w:color="auto"/>
                              </w:divBdr>
                              <w:divsChild>
                                <w:div w:id="2127311598">
                                  <w:marLeft w:val="0"/>
                                  <w:marRight w:val="0"/>
                                  <w:marTop w:val="0"/>
                                  <w:marBottom w:val="0"/>
                                  <w:divBdr>
                                    <w:top w:val="none" w:sz="0" w:space="0" w:color="auto"/>
                                    <w:left w:val="none" w:sz="0" w:space="0" w:color="auto"/>
                                    <w:bottom w:val="none" w:sz="0" w:space="0" w:color="auto"/>
                                    <w:right w:val="none" w:sz="0" w:space="0" w:color="auto"/>
                                  </w:divBdr>
                                  <w:divsChild>
                                    <w:div w:id="2047634640">
                                      <w:marLeft w:val="0"/>
                                      <w:marRight w:val="0"/>
                                      <w:marTop w:val="0"/>
                                      <w:marBottom w:val="0"/>
                                      <w:divBdr>
                                        <w:top w:val="none" w:sz="0" w:space="0" w:color="auto"/>
                                        <w:left w:val="none" w:sz="0" w:space="0" w:color="auto"/>
                                        <w:bottom w:val="none" w:sz="0" w:space="0" w:color="auto"/>
                                        <w:right w:val="none" w:sz="0" w:space="0" w:color="auto"/>
                                      </w:divBdr>
                                      <w:divsChild>
                                        <w:div w:id="715160561">
                                          <w:marLeft w:val="0"/>
                                          <w:marRight w:val="0"/>
                                          <w:marTop w:val="0"/>
                                          <w:marBottom w:val="0"/>
                                          <w:divBdr>
                                            <w:top w:val="none" w:sz="0" w:space="0" w:color="auto"/>
                                            <w:left w:val="none" w:sz="0" w:space="0" w:color="auto"/>
                                            <w:bottom w:val="none" w:sz="0" w:space="0" w:color="auto"/>
                                            <w:right w:val="none" w:sz="0" w:space="0" w:color="auto"/>
                                          </w:divBdr>
                                          <w:divsChild>
                                            <w:div w:id="2085561167">
                                              <w:marLeft w:val="0"/>
                                              <w:marRight w:val="0"/>
                                              <w:marTop w:val="0"/>
                                              <w:marBottom w:val="0"/>
                                              <w:divBdr>
                                                <w:top w:val="none" w:sz="0" w:space="0" w:color="auto"/>
                                                <w:left w:val="none" w:sz="0" w:space="0" w:color="auto"/>
                                                <w:bottom w:val="none" w:sz="0" w:space="0" w:color="auto"/>
                                                <w:right w:val="none" w:sz="0" w:space="0" w:color="auto"/>
                                              </w:divBdr>
                                              <w:divsChild>
                                                <w:div w:id="1820264538">
                                                  <w:marLeft w:val="0"/>
                                                  <w:marRight w:val="0"/>
                                                  <w:marTop w:val="0"/>
                                                  <w:marBottom w:val="0"/>
                                                  <w:divBdr>
                                                    <w:top w:val="none" w:sz="0" w:space="0" w:color="auto"/>
                                                    <w:left w:val="none" w:sz="0" w:space="0" w:color="auto"/>
                                                    <w:bottom w:val="none" w:sz="0" w:space="0" w:color="auto"/>
                                                    <w:right w:val="none" w:sz="0" w:space="0" w:color="auto"/>
                                                  </w:divBdr>
                                                  <w:divsChild>
                                                    <w:div w:id="991525466">
                                                      <w:marLeft w:val="0"/>
                                                      <w:marRight w:val="0"/>
                                                      <w:marTop w:val="0"/>
                                                      <w:marBottom w:val="0"/>
                                                      <w:divBdr>
                                                        <w:top w:val="none" w:sz="0" w:space="0" w:color="auto"/>
                                                        <w:left w:val="none" w:sz="0" w:space="0" w:color="auto"/>
                                                        <w:bottom w:val="none" w:sz="0" w:space="0" w:color="auto"/>
                                                        <w:right w:val="none" w:sz="0" w:space="0" w:color="auto"/>
                                                      </w:divBdr>
                                                      <w:divsChild>
                                                        <w:div w:id="1152600007">
                                                          <w:marLeft w:val="0"/>
                                                          <w:marRight w:val="0"/>
                                                          <w:marTop w:val="0"/>
                                                          <w:marBottom w:val="0"/>
                                                          <w:divBdr>
                                                            <w:top w:val="none" w:sz="0" w:space="0" w:color="auto"/>
                                                            <w:left w:val="none" w:sz="0" w:space="0" w:color="auto"/>
                                                            <w:bottom w:val="none" w:sz="0" w:space="0" w:color="auto"/>
                                                            <w:right w:val="none" w:sz="0" w:space="0" w:color="auto"/>
                                                          </w:divBdr>
                                                          <w:divsChild>
                                                            <w:div w:id="12815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7038152">
      <w:bodyDiv w:val="1"/>
      <w:marLeft w:val="0"/>
      <w:marRight w:val="0"/>
      <w:marTop w:val="0"/>
      <w:marBottom w:val="0"/>
      <w:divBdr>
        <w:top w:val="none" w:sz="0" w:space="0" w:color="auto"/>
        <w:left w:val="none" w:sz="0" w:space="0" w:color="auto"/>
        <w:bottom w:val="none" w:sz="0" w:space="0" w:color="auto"/>
        <w:right w:val="none" w:sz="0" w:space="0" w:color="auto"/>
      </w:divBdr>
      <w:divsChild>
        <w:div w:id="691803045">
          <w:marLeft w:val="0"/>
          <w:marRight w:val="0"/>
          <w:marTop w:val="0"/>
          <w:marBottom w:val="0"/>
          <w:divBdr>
            <w:top w:val="none" w:sz="0" w:space="0" w:color="auto"/>
            <w:left w:val="none" w:sz="0" w:space="0" w:color="auto"/>
            <w:bottom w:val="none" w:sz="0" w:space="0" w:color="auto"/>
            <w:right w:val="none" w:sz="0" w:space="0" w:color="auto"/>
          </w:divBdr>
          <w:divsChild>
            <w:div w:id="1966622289">
              <w:marLeft w:val="0"/>
              <w:marRight w:val="0"/>
              <w:marTop w:val="0"/>
              <w:marBottom w:val="0"/>
              <w:divBdr>
                <w:top w:val="none" w:sz="0" w:space="0" w:color="auto"/>
                <w:left w:val="none" w:sz="0" w:space="0" w:color="auto"/>
                <w:bottom w:val="none" w:sz="0" w:space="0" w:color="auto"/>
                <w:right w:val="none" w:sz="0" w:space="0" w:color="auto"/>
              </w:divBdr>
              <w:divsChild>
                <w:div w:id="949555404">
                  <w:marLeft w:val="0"/>
                  <w:marRight w:val="0"/>
                  <w:marTop w:val="0"/>
                  <w:marBottom w:val="0"/>
                  <w:divBdr>
                    <w:top w:val="none" w:sz="0" w:space="0" w:color="auto"/>
                    <w:left w:val="none" w:sz="0" w:space="0" w:color="auto"/>
                    <w:bottom w:val="none" w:sz="0" w:space="0" w:color="auto"/>
                    <w:right w:val="none" w:sz="0" w:space="0" w:color="auto"/>
                  </w:divBdr>
                  <w:divsChild>
                    <w:div w:id="1739664559">
                      <w:marLeft w:val="0"/>
                      <w:marRight w:val="0"/>
                      <w:marTop w:val="0"/>
                      <w:marBottom w:val="0"/>
                      <w:divBdr>
                        <w:top w:val="none" w:sz="0" w:space="0" w:color="auto"/>
                        <w:left w:val="none" w:sz="0" w:space="0" w:color="auto"/>
                        <w:bottom w:val="none" w:sz="0" w:space="0" w:color="auto"/>
                        <w:right w:val="none" w:sz="0" w:space="0" w:color="auto"/>
                      </w:divBdr>
                      <w:divsChild>
                        <w:div w:id="1643075843">
                          <w:marLeft w:val="0"/>
                          <w:marRight w:val="0"/>
                          <w:marTop w:val="0"/>
                          <w:marBottom w:val="0"/>
                          <w:divBdr>
                            <w:top w:val="none" w:sz="0" w:space="0" w:color="auto"/>
                            <w:left w:val="none" w:sz="0" w:space="0" w:color="auto"/>
                            <w:bottom w:val="none" w:sz="0" w:space="0" w:color="auto"/>
                            <w:right w:val="none" w:sz="0" w:space="0" w:color="auto"/>
                          </w:divBdr>
                          <w:divsChild>
                            <w:div w:id="895624691">
                              <w:marLeft w:val="0"/>
                              <w:marRight w:val="0"/>
                              <w:marTop w:val="0"/>
                              <w:marBottom w:val="0"/>
                              <w:divBdr>
                                <w:top w:val="none" w:sz="0" w:space="0" w:color="auto"/>
                                <w:left w:val="none" w:sz="0" w:space="0" w:color="auto"/>
                                <w:bottom w:val="none" w:sz="0" w:space="0" w:color="auto"/>
                                <w:right w:val="none" w:sz="0" w:space="0" w:color="auto"/>
                              </w:divBdr>
                              <w:divsChild>
                                <w:div w:id="1514613464">
                                  <w:marLeft w:val="0"/>
                                  <w:marRight w:val="0"/>
                                  <w:marTop w:val="0"/>
                                  <w:marBottom w:val="0"/>
                                  <w:divBdr>
                                    <w:top w:val="none" w:sz="0" w:space="0" w:color="auto"/>
                                    <w:left w:val="none" w:sz="0" w:space="0" w:color="auto"/>
                                    <w:bottom w:val="none" w:sz="0" w:space="0" w:color="auto"/>
                                    <w:right w:val="none" w:sz="0" w:space="0" w:color="auto"/>
                                  </w:divBdr>
                                  <w:divsChild>
                                    <w:div w:id="2101947471">
                                      <w:marLeft w:val="0"/>
                                      <w:marRight w:val="0"/>
                                      <w:marTop w:val="0"/>
                                      <w:marBottom w:val="0"/>
                                      <w:divBdr>
                                        <w:top w:val="none" w:sz="0" w:space="0" w:color="auto"/>
                                        <w:left w:val="none" w:sz="0" w:space="0" w:color="auto"/>
                                        <w:bottom w:val="none" w:sz="0" w:space="0" w:color="auto"/>
                                        <w:right w:val="none" w:sz="0" w:space="0" w:color="auto"/>
                                      </w:divBdr>
                                      <w:divsChild>
                                        <w:div w:id="219557921">
                                          <w:marLeft w:val="0"/>
                                          <w:marRight w:val="0"/>
                                          <w:marTop w:val="0"/>
                                          <w:marBottom w:val="0"/>
                                          <w:divBdr>
                                            <w:top w:val="none" w:sz="0" w:space="0" w:color="auto"/>
                                            <w:left w:val="none" w:sz="0" w:space="0" w:color="auto"/>
                                            <w:bottom w:val="none" w:sz="0" w:space="0" w:color="auto"/>
                                            <w:right w:val="none" w:sz="0" w:space="0" w:color="auto"/>
                                          </w:divBdr>
                                          <w:divsChild>
                                            <w:div w:id="483012198">
                                              <w:marLeft w:val="0"/>
                                              <w:marRight w:val="0"/>
                                              <w:marTop w:val="0"/>
                                              <w:marBottom w:val="0"/>
                                              <w:divBdr>
                                                <w:top w:val="none" w:sz="0" w:space="0" w:color="auto"/>
                                                <w:left w:val="none" w:sz="0" w:space="0" w:color="auto"/>
                                                <w:bottom w:val="none" w:sz="0" w:space="0" w:color="auto"/>
                                                <w:right w:val="none" w:sz="0" w:space="0" w:color="auto"/>
                                              </w:divBdr>
                                              <w:divsChild>
                                                <w:div w:id="1454060602">
                                                  <w:marLeft w:val="0"/>
                                                  <w:marRight w:val="0"/>
                                                  <w:marTop w:val="0"/>
                                                  <w:marBottom w:val="0"/>
                                                  <w:divBdr>
                                                    <w:top w:val="none" w:sz="0" w:space="0" w:color="auto"/>
                                                    <w:left w:val="none" w:sz="0" w:space="0" w:color="auto"/>
                                                    <w:bottom w:val="none" w:sz="0" w:space="0" w:color="auto"/>
                                                    <w:right w:val="none" w:sz="0" w:space="0" w:color="auto"/>
                                                  </w:divBdr>
                                                  <w:divsChild>
                                                    <w:div w:id="1804039672">
                                                      <w:marLeft w:val="0"/>
                                                      <w:marRight w:val="0"/>
                                                      <w:marTop w:val="0"/>
                                                      <w:marBottom w:val="0"/>
                                                      <w:divBdr>
                                                        <w:top w:val="none" w:sz="0" w:space="0" w:color="auto"/>
                                                        <w:left w:val="none" w:sz="0" w:space="0" w:color="auto"/>
                                                        <w:bottom w:val="none" w:sz="0" w:space="0" w:color="auto"/>
                                                        <w:right w:val="none" w:sz="0" w:space="0" w:color="auto"/>
                                                      </w:divBdr>
                                                      <w:divsChild>
                                                        <w:div w:id="66612011">
                                                          <w:marLeft w:val="0"/>
                                                          <w:marRight w:val="0"/>
                                                          <w:marTop w:val="0"/>
                                                          <w:marBottom w:val="0"/>
                                                          <w:divBdr>
                                                            <w:top w:val="none" w:sz="0" w:space="0" w:color="auto"/>
                                                            <w:left w:val="none" w:sz="0" w:space="0" w:color="auto"/>
                                                            <w:bottom w:val="none" w:sz="0" w:space="0" w:color="auto"/>
                                                            <w:right w:val="none" w:sz="0" w:space="0" w:color="auto"/>
                                                          </w:divBdr>
                                                          <w:divsChild>
                                                            <w:div w:id="458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8736785">
      <w:bodyDiv w:val="1"/>
      <w:marLeft w:val="0"/>
      <w:marRight w:val="0"/>
      <w:marTop w:val="0"/>
      <w:marBottom w:val="0"/>
      <w:divBdr>
        <w:top w:val="none" w:sz="0" w:space="0" w:color="auto"/>
        <w:left w:val="none" w:sz="0" w:space="0" w:color="auto"/>
        <w:bottom w:val="none" w:sz="0" w:space="0" w:color="auto"/>
        <w:right w:val="none" w:sz="0" w:space="0" w:color="auto"/>
      </w:divBdr>
      <w:divsChild>
        <w:div w:id="1605921537">
          <w:marLeft w:val="0"/>
          <w:marRight w:val="0"/>
          <w:marTop w:val="0"/>
          <w:marBottom w:val="0"/>
          <w:divBdr>
            <w:top w:val="none" w:sz="0" w:space="0" w:color="auto"/>
            <w:left w:val="none" w:sz="0" w:space="0" w:color="auto"/>
            <w:bottom w:val="none" w:sz="0" w:space="0" w:color="auto"/>
            <w:right w:val="none" w:sz="0" w:space="0" w:color="auto"/>
          </w:divBdr>
          <w:divsChild>
            <w:div w:id="137496012">
              <w:marLeft w:val="0"/>
              <w:marRight w:val="0"/>
              <w:marTop w:val="0"/>
              <w:marBottom w:val="0"/>
              <w:divBdr>
                <w:top w:val="none" w:sz="0" w:space="0" w:color="auto"/>
                <w:left w:val="none" w:sz="0" w:space="0" w:color="auto"/>
                <w:bottom w:val="none" w:sz="0" w:space="0" w:color="auto"/>
                <w:right w:val="none" w:sz="0" w:space="0" w:color="auto"/>
              </w:divBdr>
              <w:divsChild>
                <w:div w:id="914633762">
                  <w:marLeft w:val="0"/>
                  <w:marRight w:val="0"/>
                  <w:marTop w:val="0"/>
                  <w:marBottom w:val="0"/>
                  <w:divBdr>
                    <w:top w:val="none" w:sz="0" w:space="0" w:color="auto"/>
                    <w:left w:val="none" w:sz="0" w:space="0" w:color="auto"/>
                    <w:bottom w:val="none" w:sz="0" w:space="0" w:color="auto"/>
                    <w:right w:val="none" w:sz="0" w:space="0" w:color="auto"/>
                  </w:divBdr>
                  <w:divsChild>
                    <w:div w:id="140193313">
                      <w:marLeft w:val="0"/>
                      <w:marRight w:val="0"/>
                      <w:marTop w:val="0"/>
                      <w:marBottom w:val="0"/>
                      <w:divBdr>
                        <w:top w:val="none" w:sz="0" w:space="0" w:color="auto"/>
                        <w:left w:val="none" w:sz="0" w:space="0" w:color="auto"/>
                        <w:bottom w:val="none" w:sz="0" w:space="0" w:color="auto"/>
                        <w:right w:val="none" w:sz="0" w:space="0" w:color="auto"/>
                      </w:divBdr>
                      <w:divsChild>
                        <w:div w:id="1411075651">
                          <w:marLeft w:val="0"/>
                          <w:marRight w:val="0"/>
                          <w:marTop w:val="0"/>
                          <w:marBottom w:val="0"/>
                          <w:divBdr>
                            <w:top w:val="none" w:sz="0" w:space="0" w:color="auto"/>
                            <w:left w:val="none" w:sz="0" w:space="0" w:color="auto"/>
                            <w:bottom w:val="none" w:sz="0" w:space="0" w:color="auto"/>
                            <w:right w:val="none" w:sz="0" w:space="0" w:color="auto"/>
                          </w:divBdr>
                          <w:divsChild>
                            <w:div w:id="1052460559">
                              <w:marLeft w:val="0"/>
                              <w:marRight w:val="0"/>
                              <w:marTop w:val="0"/>
                              <w:marBottom w:val="0"/>
                              <w:divBdr>
                                <w:top w:val="none" w:sz="0" w:space="0" w:color="auto"/>
                                <w:left w:val="none" w:sz="0" w:space="0" w:color="auto"/>
                                <w:bottom w:val="none" w:sz="0" w:space="0" w:color="auto"/>
                                <w:right w:val="none" w:sz="0" w:space="0" w:color="auto"/>
                              </w:divBdr>
                              <w:divsChild>
                                <w:div w:id="2077629390">
                                  <w:marLeft w:val="0"/>
                                  <w:marRight w:val="0"/>
                                  <w:marTop w:val="0"/>
                                  <w:marBottom w:val="0"/>
                                  <w:divBdr>
                                    <w:top w:val="none" w:sz="0" w:space="0" w:color="auto"/>
                                    <w:left w:val="none" w:sz="0" w:space="0" w:color="auto"/>
                                    <w:bottom w:val="none" w:sz="0" w:space="0" w:color="auto"/>
                                    <w:right w:val="none" w:sz="0" w:space="0" w:color="auto"/>
                                  </w:divBdr>
                                  <w:divsChild>
                                    <w:div w:id="2082868375">
                                      <w:marLeft w:val="0"/>
                                      <w:marRight w:val="0"/>
                                      <w:marTop w:val="0"/>
                                      <w:marBottom w:val="0"/>
                                      <w:divBdr>
                                        <w:top w:val="none" w:sz="0" w:space="0" w:color="auto"/>
                                        <w:left w:val="none" w:sz="0" w:space="0" w:color="auto"/>
                                        <w:bottom w:val="none" w:sz="0" w:space="0" w:color="auto"/>
                                        <w:right w:val="none" w:sz="0" w:space="0" w:color="auto"/>
                                      </w:divBdr>
                                      <w:divsChild>
                                        <w:div w:id="2087149031">
                                          <w:marLeft w:val="0"/>
                                          <w:marRight w:val="0"/>
                                          <w:marTop w:val="0"/>
                                          <w:marBottom w:val="0"/>
                                          <w:divBdr>
                                            <w:top w:val="none" w:sz="0" w:space="0" w:color="auto"/>
                                            <w:left w:val="none" w:sz="0" w:space="0" w:color="auto"/>
                                            <w:bottom w:val="none" w:sz="0" w:space="0" w:color="auto"/>
                                            <w:right w:val="none" w:sz="0" w:space="0" w:color="auto"/>
                                          </w:divBdr>
                                          <w:divsChild>
                                            <w:div w:id="255945599">
                                              <w:marLeft w:val="0"/>
                                              <w:marRight w:val="0"/>
                                              <w:marTop w:val="0"/>
                                              <w:marBottom w:val="0"/>
                                              <w:divBdr>
                                                <w:top w:val="none" w:sz="0" w:space="0" w:color="auto"/>
                                                <w:left w:val="none" w:sz="0" w:space="0" w:color="auto"/>
                                                <w:bottom w:val="none" w:sz="0" w:space="0" w:color="auto"/>
                                                <w:right w:val="none" w:sz="0" w:space="0" w:color="auto"/>
                                              </w:divBdr>
                                              <w:divsChild>
                                                <w:div w:id="2013221877">
                                                  <w:marLeft w:val="0"/>
                                                  <w:marRight w:val="0"/>
                                                  <w:marTop w:val="0"/>
                                                  <w:marBottom w:val="0"/>
                                                  <w:divBdr>
                                                    <w:top w:val="none" w:sz="0" w:space="0" w:color="auto"/>
                                                    <w:left w:val="none" w:sz="0" w:space="0" w:color="auto"/>
                                                    <w:bottom w:val="none" w:sz="0" w:space="0" w:color="auto"/>
                                                    <w:right w:val="none" w:sz="0" w:space="0" w:color="auto"/>
                                                  </w:divBdr>
                                                  <w:divsChild>
                                                    <w:div w:id="302199911">
                                                      <w:marLeft w:val="0"/>
                                                      <w:marRight w:val="0"/>
                                                      <w:marTop w:val="0"/>
                                                      <w:marBottom w:val="0"/>
                                                      <w:divBdr>
                                                        <w:top w:val="none" w:sz="0" w:space="0" w:color="auto"/>
                                                        <w:left w:val="none" w:sz="0" w:space="0" w:color="auto"/>
                                                        <w:bottom w:val="none" w:sz="0" w:space="0" w:color="auto"/>
                                                        <w:right w:val="none" w:sz="0" w:space="0" w:color="auto"/>
                                                      </w:divBdr>
                                                      <w:divsChild>
                                                        <w:div w:id="332149263">
                                                          <w:marLeft w:val="0"/>
                                                          <w:marRight w:val="0"/>
                                                          <w:marTop w:val="0"/>
                                                          <w:marBottom w:val="0"/>
                                                          <w:divBdr>
                                                            <w:top w:val="none" w:sz="0" w:space="0" w:color="auto"/>
                                                            <w:left w:val="none" w:sz="0" w:space="0" w:color="auto"/>
                                                            <w:bottom w:val="none" w:sz="0" w:space="0" w:color="auto"/>
                                                            <w:right w:val="none" w:sz="0" w:space="0" w:color="auto"/>
                                                          </w:divBdr>
                                                          <w:divsChild>
                                                            <w:div w:id="10116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3587823">
      <w:bodyDiv w:val="1"/>
      <w:marLeft w:val="0"/>
      <w:marRight w:val="0"/>
      <w:marTop w:val="0"/>
      <w:marBottom w:val="0"/>
      <w:divBdr>
        <w:top w:val="none" w:sz="0" w:space="0" w:color="auto"/>
        <w:left w:val="none" w:sz="0" w:space="0" w:color="auto"/>
        <w:bottom w:val="none" w:sz="0" w:space="0" w:color="auto"/>
        <w:right w:val="none" w:sz="0" w:space="0" w:color="auto"/>
      </w:divBdr>
      <w:divsChild>
        <w:div w:id="133376874">
          <w:marLeft w:val="0"/>
          <w:marRight w:val="0"/>
          <w:marTop w:val="0"/>
          <w:marBottom w:val="0"/>
          <w:divBdr>
            <w:top w:val="none" w:sz="0" w:space="0" w:color="auto"/>
            <w:left w:val="none" w:sz="0" w:space="0" w:color="auto"/>
            <w:bottom w:val="none" w:sz="0" w:space="0" w:color="auto"/>
            <w:right w:val="none" w:sz="0" w:space="0" w:color="auto"/>
          </w:divBdr>
          <w:divsChild>
            <w:div w:id="711275007">
              <w:marLeft w:val="0"/>
              <w:marRight w:val="0"/>
              <w:marTop w:val="0"/>
              <w:marBottom w:val="0"/>
              <w:divBdr>
                <w:top w:val="none" w:sz="0" w:space="0" w:color="auto"/>
                <w:left w:val="none" w:sz="0" w:space="0" w:color="auto"/>
                <w:bottom w:val="none" w:sz="0" w:space="0" w:color="auto"/>
                <w:right w:val="none" w:sz="0" w:space="0" w:color="auto"/>
              </w:divBdr>
              <w:divsChild>
                <w:div w:id="771361917">
                  <w:marLeft w:val="0"/>
                  <w:marRight w:val="0"/>
                  <w:marTop w:val="0"/>
                  <w:marBottom w:val="0"/>
                  <w:divBdr>
                    <w:top w:val="none" w:sz="0" w:space="0" w:color="auto"/>
                    <w:left w:val="none" w:sz="0" w:space="0" w:color="auto"/>
                    <w:bottom w:val="none" w:sz="0" w:space="0" w:color="auto"/>
                    <w:right w:val="none" w:sz="0" w:space="0" w:color="auto"/>
                  </w:divBdr>
                  <w:divsChild>
                    <w:div w:id="423037360">
                      <w:marLeft w:val="0"/>
                      <w:marRight w:val="0"/>
                      <w:marTop w:val="0"/>
                      <w:marBottom w:val="0"/>
                      <w:divBdr>
                        <w:top w:val="none" w:sz="0" w:space="0" w:color="auto"/>
                        <w:left w:val="none" w:sz="0" w:space="0" w:color="auto"/>
                        <w:bottom w:val="none" w:sz="0" w:space="0" w:color="auto"/>
                        <w:right w:val="none" w:sz="0" w:space="0" w:color="auto"/>
                      </w:divBdr>
                      <w:divsChild>
                        <w:div w:id="908684917">
                          <w:marLeft w:val="0"/>
                          <w:marRight w:val="0"/>
                          <w:marTop w:val="0"/>
                          <w:marBottom w:val="0"/>
                          <w:divBdr>
                            <w:top w:val="none" w:sz="0" w:space="0" w:color="auto"/>
                            <w:left w:val="none" w:sz="0" w:space="0" w:color="auto"/>
                            <w:bottom w:val="none" w:sz="0" w:space="0" w:color="auto"/>
                            <w:right w:val="none" w:sz="0" w:space="0" w:color="auto"/>
                          </w:divBdr>
                          <w:divsChild>
                            <w:div w:id="603152332">
                              <w:marLeft w:val="0"/>
                              <w:marRight w:val="0"/>
                              <w:marTop w:val="0"/>
                              <w:marBottom w:val="0"/>
                              <w:divBdr>
                                <w:top w:val="none" w:sz="0" w:space="0" w:color="auto"/>
                                <w:left w:val="none" w:sz="0" w:space="0" w:color="auto"/>
                                <w:bottom w:val="none" w:sz="0" w:space="0" w:color="auto"/>
                                <w:right w:val="none" w:sz="0" w:space="0" w:color="auto"/>
                              </w:divBdr>
                              <w:divsChild>
                                <w:div w:id="1971130350">
                                  <w:marLeft w:val="0"/>
                                  <w:marRight w:val="0"/>
                                  <w:marTop w:val="0"/>
                                  <w:marBottom w:val="0"/>
                                  <w:divBdr>
                                    <w:top w:val="none" w:sz="0" w:space="0" w:color="auto"/>
                                    <w:left w:val="none" w:sz="0" w:space="0" w:color="auto"/>
                                    <w:bottom w:val="none" w:sz="0" w:space="0" w:color="auto"/>
                                    <w:right w:val="none" w:sz="0" w:space="0" w:color="auto"/>
                                  </w:divBdr>
                                  <w:divsChild>
                                    <w:div w:id="1462916175">
                                      <w:marLeft w:val="0"/>
                                      <w:marRight w:val="0"/>
                                      <w:marTop w:val="0"/>
                                      <w:marBottom w:val="0"/>
                                      <w:divBdr>
                                        <w:top w:val="none" w:sz="0" w:space="0" w:color="auto"/>
                                        <w:left w:val="none" w:sz="0" w:space="0" w:color="auto"/>
                                        <w:bottom w:val="none" w:sz="0" w:space="0" w:color="auto"/>
                                        <w:right w:val="none" w:sz="0" w:space="0" w:color="auto"/>
                                      </w:divBdr>
                                      <w:divsChild>
                                        <w:div w:id="1645502069">
                                          <w:marLeft w:val="0"/>
                                          <w:marRight w:val="0"/>
                                          <w:marTop w:val="0"/>
                                          <w:marBottom w:val="0"/>
                                          <w:divBdr>
                                            <w:top w:val="none" w:sz="0" w:space="0" w:color="auto"/>
                                            <w:left w:val="none" w:sz="0" w:space="0" w:color="auto"/>
                                            <w:bottom w:val="none" w:sz="0" w:space="0" w:color="auto"/>
                                            <w:right w:val="none" w:sz="0" w:space="0" w:color="auto"/>
                                          </w:divBdr>
                                          <w:divsChild>
                                            <w:div w:id="971908588">
                                              <w:marLeft w:val="0"/>
                                              <w:marRight w:val="0"/>
                                              <w:marTop w:val="0"/>
                                              <w:marBottom w:val="0"/>
                                              <w:divBdr>
                                                <w:top w:val="none" w:sz="0" w:space="0" w:color="auto"/>
                                                <w:left w:val="none" w:sz="0" w:space="0" w:color="auto"/>
                                                <w:bottom w:val="none" w:sz="0" w:space="0" w:color="auto"/>
                                                <w:right w:val="none" w:sz="0" w:space="0" w:color="auto"/>
                                              </w:divBdr>
                                              <w:divsChild>
                                                <w:div w:id="1679506691">
                                                  <w:marLeft w:val="0"/>
                                                  <w:marRight w:val="0"/>
                                                  <w:marTop w:val="0"/>
                                                  <w:marBottom w:val="0"/>
                                                  <w:divBdr>
                                                    <w:top w:val="none" w:sz="0" w:space="0" w:color="auto"/>
                                                    <w:left w:val="none" w:sz="0" w:space="0" w:color="auto"/>
                                                    <w:bottom w:val="none" w:sz="0" w:space="0" w:color="auto"/>
                                                    <w:right w:val="none" w:sz="0" w:space="0" w:color="auto"/>
                                                  </w:divBdr>
                                                  <w:divsChild>
                                                    <w:div w:id="2049645009">
                                                      <w:marLeft w:val="0"/>
                                                      <w:marRight w:val="0"/>
                                                      <w:marTop w:val="0"/>
                                                      <w:marBottom w:val="0"/>
                                                      <w:divBdr>
                                                        <w:top w:val="none" w:sz="0" w:space="0" w:color="auto"/>
                                                        <w:left w:val="none" w:sz="0" w:space="0" w:color="auto"/>
                                                        <w:bottom w:val="none" w:sz="0" w:space="0" w:color="auto"/>
                                                        <w:right w:val="none" w:sz="0" w:space="0" w:color="auto"/>
                                                      </w:divBdr>
                                                      <w:divsChild>
                                                        <w:div w:id="878712236">
                                                          <w:marLeft w:val="0"/>
                                                          <w:marRight w:val="0"/>
                                                          <w:marTop w:val="0"/>
                                                          <w:marBottom w:val="0"/>
                                                          <w:divBdr>
                                                            <w:top w:val="none" w:sz="0" w:space="0" w:color="auto"/>
                                                            <w:left w:val="none" w:sz="0" w:space="0" w:color="auto"/>
                                                            <w:bottom w:val="none" w:sz="0" w:space="0" w:color="auto"/>
                                                            <w:right w:val="none" w:sz="0" w:space="0" w:color="auto"/>
                                                          </w:divBdr>
                                                          <w:divsChild>
                                                            <w:div w:id="3231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8523655">
      <w:bodyDiv w:val="1"/>
      <w:marLeft w:val="0"/>
      <w:marRight w:val="0"/>
      <w:marTop w:val="0"/>
      <w:marBottom w:val="0"/>
      <w:divBdr>
        <w:top w:val="none" w:sz="0" w:space="0" w:color="auto"/>
        <w:left w:val="none" w:sz="0" w:space="0" w:color="auto"/>
        <w:bottom w:val="none" w:sz="0" w:space="0" w:color="auto"/>
        <w:right w:val="none" w:sz="0" w:space="0" w:color="auto"/>
      </w:divBdr>
      <w:divsChild>
        <w:div w:id="1209343049">
          <w:marLeft w:val="0"/>
          <w:marRight w:val="0"/>
          <w:marTop w:val="0"/>
          <w:marBottom w:val="0"/>
          <w:divBdr>
            <w:top w:val="none" w:sz="0" w:space="0" w:color="auto"/>
            <w:left w:val="none" w:sz="0" w:space="0" w:color="auto"/>
            <w:bottom w:val="none" w:sz="0" w:space="0" w:color="auto"/>
            <w:right w:val="none" w:sz="0" w:space="0" w:color="auto"/>
          </w:divBdr>
          <w:divsChild>
            <w:div w:id="2102020043">
              <w:marLeft w:val="0"/>
              <w:marRight w:val="0"/>
              <w:marTop w:val="0"/>
              <w:marBottom w:val="0"/>
              <w:divBdr>
                <w:top w:val="none" w:sz="0" w:space="0" w:color="auto"/>
                <w:left w:val="none" w:sz="0" w:space="0" w:color="auto"/>
                <w:bottom w:val="none" w:sz="0" w:space="0" w:color="auto"/>
                <w:right w:val="none" w:sz="0" w:space="0" w:color="auto"/>
              </w:divBdr>
              <w:divsChild>
                <w:div w:id="2126074425">
                  <w:marLeft w:val="0"/>
                  <w:marRight w:val="0"/>
                  <w:marTop w:val="0"/>
                  <w:marBottom w:val="0"/>
                  <w:divBdr>
                    <w:top w:val="none" w:sz="0" w:space="0" w:color="auto"/>
                    <w:left w:val="none" w:sz="0" w:space="0" w:color="auto"/>
                    <w:bottom w:val="none" w:sz="0" w:space="0" w:color="auto"/>
                    <w:right w:val="none" w:sz="0" w:space="0" w:color="auto"/>
                  </w:divBdr>
                  <w:divsChild>
                    <w:div w:id="1191533921">
                      <w:marLeft w:val="0"/>
                      <w:marRight w:val="0"/>
                      <w:marTop w:val="0"/>
                      <w:marBottom w:val="0"/>
                      <w:divBdr>
                        <w:top w:val="none" w:sz="0" w:space="0" w:color="auto"/>
                        <w:left w:val="none" w:sz="0" w:space="0" w:color="auto"/>
                        <w:bottom w:val="none" w:sz="0" w:space="0" w:color="auto"/>
                        <w:right w:val="none" w:sz="0" w:space="0" w:color="auto"/>
                      </w:divBdr>
                      <w:divsChild>
                        <w:div w:id="270017026">
                          <w:marLeft w:val="0"/>
                          <w:marRight w:val="0"/>
                          <w:marTop w:val="0"/>
                          <w:marBottom w:val="0"/>
                          <w:divBdr>
                            <w:top w:val="none" w:sz="0" w:space="0" w:color="auto"/>
                            <w:left w:val="none" w:sz="0" w:space="0" w:color="auto"/>
                            <w:bottom w:val="none" w:sz="0" w:space="0" w:color="auto"/>
                            <w:right w:val="none" w:sz="0" w:space="0" w:color="auto"/>
                          </w:divBdr>
                          <w:divsChild>
                            <w:div w:id="1178158689">
                              <w:marLeft w:val="0"/>
                              <w:marRight w:val="0"/>
                              <w:marTop w:val="0"/>
                              <w:marBottom w:val="0"/>
                              <w:divBdr>
                                <w:top w:val="none" w:sz="0" w:space="0" w:color="auto"/>
                                <w:left w:val="none" w:sz="0" w:space="0" w:color="auto"/>
                                <w:bottom w:val="none" w:sz="0" w:space="0" w:color="auto"/>
                                <w:right w:val="none" w:sz="0" w:space="0" w:color="auto"/>
                              </w:divBdr>
                              <w:divsChild>
                                <w:div w:id="950481068">
                                  <w:marLeft w:val="0"/>
                                  <w:marRight w:val="0"/>
                                  <w:marTop w:val="0"/>
                                  <w:marBottom w:val="0"/>
                                  <w:divBdr>
                                    <w:top w:val="none" w:sz="0" w:space="0" w:color="auto"/>
                                    <w:left w:val="none" w:sz="0" w:space="0" w:color="auto"/>
                                    <w:bottom w:val="none" w:sz="0" w:space="0" w:color="auto"/>
                                    <w:right w:val="none" w:sz="0" w:space="0" w:color="auto"/>
                                  </w:divBdr>
                                  <w:divsChild>
                                    <w:div w:id="235432949">
                                      <w:marLeft w:val="0"/>
                                      <w:marRight w:val="0"/>
                                      <w:marTop w:val="0"/>
                                      <w:marBottom w:val="0"/>
                                      <w:divBdr>
                                        <w:top w:val="none" w:sz="0" w:space="0" w:color="auto"/>
                                        <w:left w:val="none" w:sz="0" w:space="0" w:color="auto"/>
                                        <w:bottom w:val="none" w:sz="0" w:space="0" w:color="auto"/>
                                        <w:right w:val="none" w:sz="0" w:space="0" w:color="auto"/>
                                      </w:divBdr>
                                      <w:divsChild>
                                        <w:div w:id="197621078">
                                          <w:marLeft w:val="0"/>
                                          <w:marRight w:val="0"/>
                                          <w:marTop w:val="0"/>
                                          <w:marBottom w:val="0"/>
                                          <w:divBdr>
                                            <w:top w:val="none" w:sz="0" w:space="0" w:color="auto"/>
                                            <w:left w:val="none" w:sz="0" w:space="0" w:color="auto"/>
                                            <w:bottom w:val="none" w:sz="0" w:space="0" w:color="auto"/>
                                            <w:right w:val="none" w:sz="0" w:space="0" w:color="auto"/>
                                          </w:divBdr>
                                          <w:divsChild>
                                            <w:div w:id="1494641462">
                                              <w:marLeft w:val="0"/>
                                              <w:marRight w:val="0"/>
                                              <w:marTop w:val="0"/>
                                              <w:marBottom w:val="0"/>
                                              <w:divBdr>
                                                <w:top w:val="none" w:sz="0" w:space="0" w:color="auto"/>
                                                <w:left w:val="none" w:sz="0" w:space="0" w:color="auto"/>
                                                <w:bottom w:val="none" w:sz="0" w:space="0" w:color="auto"/>
                                                <w:right w:val="none" w:sz="0" w:space="0" w:color="auto"/>
                                              </w:divBdr>
                                              <w:divsChild>
                                                <w:div w:id="2710093">
                                                  <w:marLeft w:val="0"/>
                                                  <w:marRight w:val="0"/>
                                                  <w:marTop w:val="0"/>
                                                  <w:marBottom w:val="0"/>
                                                  <w:divBdr>
                                                    <w:top w:val="none" w:sz="0" w:space="0" w:color="auto"/>
                                                    <w:left w:val="none" w:sz="0" w:space="0" w:color="auto"/>
                                                    <w:bottom w:val="none" w:sz="0" w:space="0" w:color="auto"/>
                                                    <w:right w:val="none" w:sz="0" w:space="0" w:color="auto"/>
                                                  </w:divBdr>
                                                  <w:divsChild>
                                                    <w:div w:id="564804919">
                                                      <w:marLeft w:val="0"/>
                                                      <w:marRight w:val="0"/>
                                                      <w:marTop w:val="0"/>
                                                      <w:marBottom w:val="0"/>
                                                      <w:divBdr>
                                                        <w:top w:val="none" w:sz="0" w:space="0" w:color="auto"/>
                                                        <w:left w:val="none" w:sz="0" w:space="0" w:color="auto"/>
                                                        <w:bottom w:val="none" w:sz="0" w:space="0" w:color="auto"/>
                                                        <w:right w:val="none" w:sz="0" w:space="0" w:color="auto"/>
                                                      </w:divBdr>
                                                      <w:divsChild>
                                                        <w:div w:id="1029988943">
                                                          <w:marLeft w:val="0"/>
                                                          <w:marRight w:val="0"/>
                                                          <w:marTop w:val="0"/>
                                                          <w:marBottom w:val="0"/>
                                                          <w:divBdr>
                                                            <w:top w:val="none" w:sz="0" w:space="0" w:color="auto"/>
                                                            <w:left w:val="none" w:sz="0" w:space="0" w:color="auto"/>
                                                            <w:bottom w:val="none" w:sz="0" w:space="0" w:color="auto"/>
                                                            <w:right w:val="none" w:sz="0" w:space="0" w:color="auto"/>
                                                          </w:divBdr>
                                                          <w:divsChild>
                                                            <w:div w:id="7326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164357">
      <w:bodyDiv w:val="1"/>
      <w:marLeft w:val="0"/>
      <w:marRight w:val="0"/>
      <w:marTop w:val="0"/>
      <w:marBottom w:val="0"/>
      <w:divBdr>
        <w:top w:val="none" w:sz="0" w:space="0" w:color="auto"/>
        <w:left w:val="none" w:sz="0" w:space="0" w:color="auto"/>
        <w:bottom w:val="none" w:sz="0" w:space="0" w:color="auto"/>
        <w:right w:val="none" w:sz="0" w:space="0" w:color="auto"/>
      </w:divBdr>
      <w:divsChild>
        <w:div w:id="1460415735">
          <w:marLeft w:val="0"/>
          <w:marRight w:val="0"/>
          <w:marTop w:val="0"/>
          <w:marBottom w:val="0"/>
          <w:divBdr>
            <w:top w:val="none" w:sz="0" w:space="0" w:color="auto"/>
            <w:left w:val="none" w:sz="0" w:space="0" w:color="auto"/>
            <w:bottom w:val="none" w:sz="0" w:space="0" w:color="auto"/>
            <w:right w:val="none" w:sz="0" w:space="0" w:color="auto"/>
          </w:divBdr>
          <w:divsChild>
            <w:div w:id="974221475">
              <w:marLeft w:val="0"/>
              <w:marRight w:val="0"/>
              <w:marTop w:val="0"/>
              <w:marBottom w:val="0"/>
              <w:divBdr>
                <w:top w:val="none" w:sz="0" w:space="0" w:color="auto"/>
                <w:left w:val="none" w:sz="0" w:space="0" w:color="auto"/>
                <w:bottom w:val="none" w:sz="0" w:space="0" w:color="auto"/>
                <w:right w:val="none" w:sz="0" w:space="0" w:color="auto"/>
              </w:divBdr>
              <w:divsChild>
                <w:div w:id="1449398455">
                  <w:marLeft w:val="0"/>
                  <w:marRight w:val="0"/>
                  <w:marTop w:val="0"/>
                  <w:marBottom w:val="0"/>
                  <w:divBdr>
                    <w:top w:val="none" w:sz="0" w:space="0" w:color="auto"/>
                    <w:left w:val="none" w:sz="0" w:space="0" w:color="auto"/>
                    <w:bottom w:val="none" w:sz="0" w:space="0" w:color="auto"/>
                    <w:right w:val="none" w:sz="0" w:space="0" w:color="auto"/>
                  </w:divBdr>
                  <w:divsChild>
                    <w:div w:id="1486893929">
                      <w:marLeft w:val="0"/>
                      <w:marRight w:val="0"/>
                      <w:marTop w:val="0"/>
                      <w:marBottom w:val="0"/>
                      <w:divBdr>
                        <w:top w:val="none" w:sz="0" w:space="0" w:color="auto"/>
                        <w:left w:val="none" w:sz="0" w:space="0" w:color="auto"/>
                        <w:bottom w:val="none" w:sz="0" w:space="0" w:color="auto"/>
                        <w:right w:val="none" w:sz="0" w:space="0" w:color="auto"/>
                      </w:divBdr>
                      <w:divsChild>
                        <w:div w:id="2047560835">
                          <w:marLeft w:val="0"/>
                          <w:marRight w:val="0"/>
                          <w:marTop w:val="0"/>
                          <w:marBottom w:val="0"/>
                          <w:divBdr>
                            <w:top w:val="none" w:sz="0" w:space="0" w:color="auto"/>
                            <w:left w:val="none" w:sz="0" w:space="0" w:color="auto"/>
                            <w:bottom w:val="none" w:sz="0" w:space="0" w:color="auto"/>
                            <w:right w:val="none" w:sz="0" w:space="0" w:color="auto"/>
                          </w:divBdr>
                          <w:divsChild>
                            <w:div w:id="810251322">
                              <w:marLeft w:val="0"/>
                              <w:marRight w:val="0"/>
                              <w:marTop w:val="0"/>
                              <w:marBottom w:val="0"/>
                              <w:divBdr>
                                <w:top w:val="none" w:sz="0" w:space="0" w:color="auto"/>
                                <w:left w:val="none" w:sz="0" w:space="0" w:color="auto"/>
                                <w:bottom w:val="none" w:sz="0" w:space="0" w:color="auto"/>
                                <w:right w:val="none" w:sz="0" w:space="0" w:color="auto"/>
                              </w:divBdr>
                              <w:divsChild>
                                <w:div w:id="697195284">
                                  <w:marLeft w:val="0"/>
                                  <w:marRight w:val="0"/>
                                  <w:marTop w:val="0"/>
                                  <w:marBottom w:val="0"/>
                                  <w:divBdr>
                                    <w:top w:val="none" w:sz="0" w:space="0" w:color="auto"/>
                                    <w:left w:val="none" w:sz="0" w:space="0" w:color="auto"/>
                                    <w:bottom w:val="none" w:sz="0" w:space="0" w:color="auto"/>
                                    <w:right w:val="none" w:sz="0" w:space="0" w:color="auto"/>
                                  </w:divBdr>
                                  <w:divsChild>
                                    <w:div w:id="383216161">
                                      <w:marLeft w:val="0"/>
                                      <w:marRight w:val="0"/>
                                      <w:marTop w:val="0"/>
                                      <w:marBottom w:val="0"/>
                                      <w:divBdr>
                                        <w:top w:val="none" w:sz="0" w:space="0" w:color="auto"/>
                                        <w:left w:val="none" w:sz="0" w:space="0" w:color="auto"/>
                                        <w:bottom w:val="none" w:sz="0" w:space="0" w:color="auto"/>
                                        <w:right w:val="none" w:sz="0" w:space="0" w:color="auto"/>
                                      </w:divBdr>
                                      <w:divsChild>
                                        <w:div w:id="113253325">
                                          <w:marLeft w:val="0"/>
                                          <w:marRight w:val="0"/>
                                          <w:marTop w:val="0"/>
                                          <w:marBottom w:val="0"/>
                                          <w:divBdr>
                                            <w:top w:val="none" w:sz="0" w:space="0" w:color="auto"/>
                                            <w:left w:val="none" w:sz="0" w:space="0" w:color="auto"/>
                                            <w:bottom w:val="none" w:sz="0" w:space="0" w:color="auto"/>
                                            <w:right w:val="none" w:sz="0" w:space="0" w:color="auto"/>
                                          </w:divBdr>
                                          <w:divsChild>
                                            <w:div w:id="144901137">
                                              <w:marLeft w:val="0"/>
                                              <w:marRight w:val="0"/>
                                              <w:marTop w:val="0"/>
                                              <w:marBottom w:val="0"/>
                                              <w:divBdr>
                                                <w:top w:val="none" w:sz="0" w:space="0" w:color="auto"/>
                                                <w:left w:val="none" w:sz="0" w:space="0" w:color="auto"/>
                                                <w:bottom w:val="none" w:sz="0" w:space="0" w:color="auto"/>
                                                <w:right w:val="none" w:sz="0" w:space="0" w:color="auto"/>
                                              </w:divBdr>
                                              <w:divsChild>
                                                <w:div w:id="395788459">
                                                  <w:marLeft w:val="0"/>
                                                  <w:marRight w:val="0"/>
                                                  <w:marTop w:val="0"/>
                                                  <w:marBottom w:val="0"/>
                                                  <w:divBdr>
                                                    <w:top w:val="none" w:sz="0" w:space="0" w:color="auto"/>
                                                    <w:left w:val="none" w:sz="0" w:space="0" w:color="auto"/>
                                                    <w:bottom w:val="none" w:sz="0" w:space="0" w:color="auto"/>
                                                    <w:right w:val="none" w:sz="0" w:space="0" w:color="auto"/>
                                                  </w:divBdr>
                                                  <w:divsChild>
                                                    <w:div w:id="617493224">
                                                      <w:marLeft w:val="0"/>
                                                      <w:marRight w:val="0"/>
                                                      <w:marTop w:val="0"/>
                                                      <w:marBottom w:val="0"/>
                                                      <w:divBdr>
                                                        <w:top w:val="none" w:sz="0" w:space="0" w:color="auto"/>
                                                        <w:left w:val="none" w:sz="0" w:space="0" w:color="auto"/>
                                                        <w:bottom w:val="none" w:sz="0" w:space="0" w:color="auto"/>
                                                        <w:right w:val="none" w:sz="0" w:space="0" w:color="auto"/>
                                                      </w:divBdr>
                                                      <w:divsChild>
                                                        <w:div w:id="1551501313">
                                                          <w:marLeft w:val="0"/>
                                                          <w:marRight w:val="0"/>
                                                          <w:marTop w:val="0"/>
                                                          <w:marBottom w:val="0"/>
                                                          <w:divBdr>
                                                            <w:top w:val="none" w:sz="0" w:space="0" w:color="auto"/>
                                                            <w:left w:val="none" w:sz="0" w:space="0" w:color="auto"/>
                                                            <w:bottom w:val="none" w:sz="0" w:space="0" w:color="auto"/>
                                                            <w:right w:val="none" w:sz="0" w:space="0" w:color="auto"/>
                                                          </w:divBdr>
                                                          <w:divsChild>
                                                            <w:div w:id="19477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53993">
      <w:bodyDiv w:val="1"/>
      <w:marLeft w:val="0"/>
      <w:marRight w:val="0"/>
      <w:marTop w:val="0"/>
      <w:marBottom w:val="0"/>
      <w:divBdr>
        <w:top w:val="none" w:sz="0" w:space="0" w:color="auto"/>
        <w:left w:val="none" w:sz="0" w:space="0" w:color="auto"/>
        <w:bottom w:val="none" w:sz="0" w:space="0" w:color="auto"/>
        <w:right w:val="none" w:sz="0" w:space="0" w:color="auto"/>
      </w:divBdr>
      <w:divsChild>
        <w:div w:id="1829898618">
          <w:marLeft w:val="0"/>
          <w:marRight w:val="0"/>
          <w:marTop w:val="0"/>
          <w:marBottom w:val="0"/>
          <w:divBdr>
            <w:top w:val="none" w:sz="0" w:space="0" w:color="auto"/>
            <w:left w:val="none" w:sz="0" w:space="0" w:color="auto"/>
            <w:bottom w:val="none" w:sz="0" w:space="0" w:color="auto"/>
            <w:right w:val="none" w:sz="0" w:space="0" w:color="auto"/>
          </w:divBdr>
          <w:divsChild>
            <w:div w:id="455028328">
              <w:marLeft w:val="0"/>
              <w:marRight w:val="0"/>
              <w:marTop w:val="0"/>
              <w:marBottom w:val="0"/>
              <w:divBdr>
                <w:top w:val="none" w:sz="0" w:space="0" w:color="auto"/>
                <w:left w:val="none" w:sz="0" w:space="0" w:color="auto"/>
                <w:bottom w:val="none" w:sz="0" w:space="0" w:color="auto"/>
                <w:right w:val="none" w:sz="0" w:space="0" w:color="auto"/>
              </w:divBdr>
              <w:divsChild>
                <w:div w:id="247345907">
                  <w:marLeft w:val="0"/>
                  <w:marRight w:val="0"/>
                  <w:marTop w:val="0"/>
                  <w:marBottom w:val="0"/>
                  <w:divBdr>
                    <w:top w:val="none" w:sz="0" w:space="0" w:color="auto"/>
                    <w:left w:val="none" w:sz="0" w:space="0" w:color="auto"/>
                    <w:bottom w:val="none" w:sz="0" w:space="0" w:color="auto"/>
                    <w:right w:val="none" w:sz="0" w:space="0" w:color="auto"/>
                  </w:divBdr>
                  <w:divsChild>
                    <w:div w:id="377555005">
                      <w:marLeft w:val="0"/>
                      <w:marRight w:val="0"/>
                      <w:marTop w:val="0"/>
                      <w:marBottom w:val="0"/>
                      <w:divBdr>
                        <w:top w:val="none" w:sz="0" w:space="0" w:color="auto"/>
                        <w:left w:val="none" w:sz="0" w:space="0" w:color="auto"/>
                        <w:bottom w:val="none" w:sz="0" w:space="0" w:color="auto"/>
                        <w:right w:val="none" w:sz="0" w:space="0" w:color="auto"/>
                      </w:divBdr>
                      <w:divsChild>
                        <w:div w:id="482702104">
                          <w:marLeft w:val="0"/>
                          <w:marRight w:val="0"/>
                          <w:marTop w:val="0"/>
                          <w:marBottom w:val="0"/>
                          <w:divBdr>
                            <w:top w:val="none" w:sz="0" w:space="0" w:color="auto"/>
                            <w:left w:val="none" w:sz="0" w:space="0" w:color="auto"/>
                            <w:bottom w:val="none" w:sz="0" w:space="0" w:color="auto"/>
                            <w:right w:val="none" w:sz="0" w:space="0" w:color="auto"/>
                          </w:divBdr>
                          <w:divsChild>
                            <w:div w:id="888881651">
                              <w:marLeft w:val="0"/>
                              <w:marRight w:val="0"/>
                              <w:marTop w:val="0"/>
                              <w:marBottom w:val="0"/>
                              <w:divBdr>
                                <w:top w:val="none" w:sz="0" w:space="0" w:color="auto"/>
                                <w:left w:val="none" w:sz="0" w:space="0" w:color="auto"/>
                                <w:bottom w:val="none" w:sz="0" w:space="0" w:color="auto"/>
                                <w:right w:val="none" w:sz="0" w:space="0" w:color="auto"/>
                              </w:divBdr>
                              <w:divsChild>
                                <w:div w:id="822890630">
                                  <w:marLeft w:val="0"/>
                                  <w:marRight w:val="0"/>
                                  <w:marTop w:val="0"/>
                                  <w:marBottom w:val="0"/>
                                  <w:divBdr>
                                    <w:top w:val="none" w:sz="0" w:space="0" w:color="auto"/>
                                    <w:left w:val="none" w:sz="0" w:space="0" w:color="auto"/>
                                    <w:bottom w:val="none" w:sz="0" w:space="0" w:color="auto"/>
                                    <w:right w:val="none" w:sz="0" w:space="0" w:color="auto"/>
                                  </w:divBdr>
                                  <w:divsChild>
                                    <w:div w:id="476654910">
                                      <w:marLeft w:val="0"/>
                                      <w:marRight w:val="0"/>
                                      <w:marTop w:val="0"/>
                                      <w:marBottom w:val="0"/>
                                      <w:divBdr>
                                        <w:top w:val="none" w:sz="0" w:space="0" w:color="auto"/>
                                        <w:left w:val="none" w:sz="0" w:space="0" w:color="auto"/>
                                        <w:bottom w:val="none" w:sz="0" w:space="0" w:color="auto"/>
                                        <w:right w:val="none" w:sz="0" w:space="0" w:color="auto"/>
                                      </w:divBdr>
                                      <w:divsChild>
                                        <w:div w:id="1004359129">
                                          <w:marLeft w:val="0"/>
                                          <w:marRight w:val="0"/>
                                          <w:marTop w:val="0"/>
                                          <w:marBottom w:val="0"/>
                                          <w:divBdr>
                                            <w:top w:val="none" w:sz="0" w:space="0" w:color="auto"/>
                                            <w:left w:val="none" w:sz="0" w:space="0" w:color="auto"/>
                                            <w:bottom w:val="none" w:sz="0" w:space="0" w:color="auto"/>
                                            <w:right w:val="none" w:sz="0" w:space="0" w:color="auto"/>
                                          </w:divBdr>
                                          <w:divsChild>
                                            <w:div w:id="1882329181">
                                              <w:marLeft w:val="0"/>
                                              <w:marRight w:val="0"/>
                                              <w:marTop w:val="0"/>
                                              <w:marBottom w:val="0"/>
                                              <w:divBdr>
                                                <w:top w:val="none" w:sz="0" w:space="0" w:color="auto"/>
                                                <w:left w:val="none" w:sz="0" w:space="0" w:color="auto"/>
                                                <w:bottom w:val="none" w:sz="0" w:space="0" w:color="auto"/>
                                                <w:right w:val="none" w:sz="0" w:space="0" w:color="auto"/>
                                              </w:divBdr>
                                              <w:divsChild>
                                                <w:div w:id="1624770083">
                                                  <w:marLeft w:val="0"/>
                                                  <w:marRight w:val="0"/>
                                                  <w:marTop w:val="0"/>
                                                  <w:marBottom w:val="0"/>
                                                  <w:divBdr>
                                                    <w:top w:val="none" w:sz="0" w:space="0" w:color="auto"/>
                                                    <w:left w:val="none" w:sz="0" w:space="0" w:color="auto"/>
                                                    <w:bottom w:val="none" w:sz="0" w:space="0" w:color="auto"/>
                                                    <w:right w:val="none" w:sz="0" w:space="0" w:color="auto"/>
                                                  </w:divBdr>
                                                  <w:divsChild>
                                                    <w:div w:id="809598026">
                                                      <w:marLeft w:val="0"/>
                                                      <w:marRight w:val="0"/>
                                                      <w:marTop w:val="0"/>
                                                      <w:marBottom w:val="0"/>
                                                      <w:divBdr>
                                                        <w:top w:val="none" w:sz="0" w:space="0" w:color="auto"/>
                                                        <w:left w:val="none" w:sz="0" w:space="0" w:color="auto"/>
                                                        <w:bottom w:val="none" w:sz="0" w:space="0" w:color="auto"/>
                                                        <w:right w:val="none" w:sz="0" w:space="0" w:color="auto"/>
                                                      </w:divBdr>
                                                      <w:divsChild>
                                                        <w:div w:id="395907234">
                                                          <w:marLeft w:val="0"/>
                                                          <w:marRight w:val="0"/>
                                                          <w:marTop w:val="0"/>
                                                          <w:marBottom w:val="0"/>
                                                          <w:divBdr>
                                                            <w:top w:val="none" w:sz="0" w:space="0" w:color="auto"/>
                                                            <w:left w:val="none" w:sz="0" w:space="0" w:color="auto"/>
                                                            <w:bottom w:val="none" w:sz="0" w:space="0" w:color="auto"/>
                                                            <w:right w:val="none" w:sz="0" w:space="0" w:color="auto"/>
                                                          </w:divBdr>
                                                          <w:divsChild>
                                                            <w:div w:id="8652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086727">
      <w:bodyDiv w:val="1"/>
      <w:marLeft w:val="0"/>
      <w:marRight w:val="0"/>
      <w:marTop w:val="0"/>
      <w:marBottom w:val="0"/>
      <w:divBdr>
        <w:top w:val="none" w:sz="0" w:space="0" w:color="auto"/>
        <w:left w:val="none" w:sz="0" w:space="0" w:color="auto"/>
        <w:bottom w:val="none" w:sz="0" w:space="0" w:color="auto"/>
        <w:right w:val="none" w:sz="0" w:space="0" w:color="auto"/>
      </w:divBdr>
      <w:divsChild>
        <w:div w:id="1257135231">
          <w:marLeft w:val="0"/>
          <w:marRight w:val="0"/>
          <w:marTop w:val="0"/>
          <w:marBottom w:val="0"/>
          <w:divBdr>
            <w:top w:val="none" w:sz="0" w:space="0" w:color="auto"/>
            <w:left w:val="none" w:sz="0" w:space="0" w:color="auto"/>
            <w:bottom w:val="none" w:sz="0" w:space="0" w:color="auto"/>
            <w:right w:val="none" w:sz="0" w:space="0" w:color="auto"/>
          </w:divBdr>
          <w:divsChild>
            <w:div w:id="1375426441">
              <w:marLeft w:val="0"/>
              <w:marRight w:val="0"/>
              <w:marTop w:val="0"/>
              <w:marBottom w:val="0"/>
              <w:divBdr>
                <w:top w:val="none" w:sz="0" w:space="0" w:color="auto"/>
                <w:left w:val="none" w:sz="0" w:space="0" w:color="auto"/>
                <w:bottom w:val="none" w:sz="0" w:space="0" w:color="auto"/>
                <w:right w:val="none" w:sz="0" w:space="0" w:color="auto"/>
              </w:divBdr>
              <w:divsChild>
                <w:div w:id="1852600824">
                  <w:marLeft w:val="0"/>
                  <w:marRight w:val="0"/>
                  <w:marTop w:val="0"/>
                  <w:marBottom w:val="0"/>
                  <w:divBdr>
                    <w:top w:val="none" w:sz="0" w:space="0" w:color="auto"/>
                    <w:left w:val="none" w:sz="0" w:space="0" w:color="auto"/>
                    <w:bottom w:val="none" w:sz="0" w:space="0" w:color="auto"/>
                    <w:right w:val="none" w:sz="0" w:space="0" w:color="auto"/>
                  </w:divBdr>
                  <w:divsChild>
                    <w:div w:id="1644042501">
                      <w:marLeft w:val="0"/>
                      <w:marRight w:val="0"/>
                      <w:marTop w:val="0"/>
                      <w:marBottom w:val="0"/>
                      <w:divBdr>
                        <w:top w:val="none" w:sz="0" w:space="0" w:color="auto"/>
                        <w:left w:val="none" w:sz="0" w:space="0" w:color="auto"/>
                        <w:bottom w:val="none" w:sz="0" w:space="0" w:color="auto"/>
                        <w:right w:val="none" w:sz="0" w:space="0" w:color="auto"/>
                      </w:divBdr>
                      <w:divsChild>
                        <w:div w:id="740635691">
                          <w:marLeft w:val="0"/>
                          <w:marRight w:val="0"/>
                          <w:marTop w:val="0"/>
                          <w:marBottom w:val="0"/>
                          <w:divBdr>
                            <w:top w:val="none" w:sz="0" w:space="0" w:color="auto"/>
                            <w:left w:val="none" w:sz="0" w:space="0" w:color="auto"/>
                            <w:bottom w:val="none" w:sz="0" w:space="0" w:color="auto"/>
                            <w:right w:val="none" w:sz="0" w:space="0" w:color="auto"/>
                          </w:divBdr>
                          <w:divsChild>
                            <w:div w:id="1974750318">
                              <w:marLeft w:val="0"/>
                              <w:marRight w:val="0"/>
                              <w:marTop w:val="0"/>
                              <w:marBottom w:val="0"/>
                              <w:divBdr>
                                <w:top w:val="none" w:sz="0" w:space="0" w:color="auto"/>
                                <w:left w:val="none" w:sz="0" w:space="0" w:color="auto"/>
                                <w:bottom w:val="none" w:sz="0" w:space="0" w:color="auto"/>
                                <w:right w:val="none" w:sz="0" w:space="0" w:color="auto"/>
                              </w:divBdr>
                              <w:divsChild>
                                <w:div w:id="1032413771">
                                  <w:marLeft w:val="0"/>
                                  <w:marRight w:val="0"/>
                                  <w:marTop w:val="0"/>
                                  <w:marBottom w:val="0"/>
                                  <w:divBdr>
                                    <w:top w:val="none" w:sz="0" w:space="0" w:color="auto"/>
                                    <w:left w:val="none" w:sz="0" w:space="0" w:color="auto"/>
                                    <w:bottom w:val="none" w:sz="0" w:space="0" w:color="auto"/>
                                    <w:right w:val="none" w:sz="0" w:space="0" w:color="auto"/>
                                  </w:divBdr>
                                  <w:divsChild>
                                    <w:div w:id="1076510382">
                                      <w:marLeft w:val="0"/>
                                      <w:marRight w:val="0"/>
                                      <w:marTop w:val="0"/>
                                      <w:marBottom w:val="0"/>
                                      <w:divBdr>
                                        <w:top w:val="none" w:sz="0" w:space="0" w:color="auto"/>
                                        <w:left w:val="none" w:sz="0" w:space="0" w:color="auto"/>
                                        <w:bottom w:val="none" w:sz="0" w:space="0" w:color="auto"/>
                                        <w:right w:val="none" w:sz="0" w:space="0" w:color="auto"/>
                                      </w:divBdr>
                                      <w:divsChild>
                                        <w:div w:id="666716073">
                                          <w:marLeft w:val="0"/>
                                          <w:marRight w:val="0"/>
                                          <w:marTop w:val="0"/>
                                          <w:marBottom w:val="0"/>
                                          <w:divBdr>
                                            <w:top w:val="none" w:sz="0" w:space="0" w:color="auto"/>
                                            <w:left w:val="none" w:sz="0" w:space="0" w:color="auto"/>
                                            <w:bottom w:val="none" w:sz="0" w:space="0" w:color="auto"/>
                                            <w:right w:val="none" w:sz="0" w:space="0" w:color="auto"/>
                                          </w:divBdr>
                                          <w:divsChild>
                                            <w:div w:id="18091880">
                                              <w:marLeft w:val="0"/>
                                              <w:marRight w:val="0"/>
                                              <w:marTop w:val="0"/>
                                              <w:marBottom w:val="0"/>
                                              <w:divBdr>
                                                <w:top w:val="none" w:sz="0" w:space="0" w:color="auto"/>
                                                <w:left w:val="none" w:sz="0" w:space="0" w:color="auto"/>
                                                <w:bottom w:val="none" w:sz="0" w:space="0" w:color="auto"/>
                                                <w:right w:val="none" w:sz="0" w:space="0" w:color="auto"/>
                                              </w:divBdr>
                                              <w:divsChild>
                                                <w:div w:id="1710259596">
                                                  <w:marLeft w:val="0"/>
                                                  <w:marRight w:val="0"/>
                                                  <w:marTop w:val="0"/>
                                                  <w:marBottom w:val="0"/>
                                                  <w:divBdr>
                                                    <w:top w:val="none" w:sz="0" w:space="0" w:color="auto"/>
                                                    <w:left w:val="none" w:sz="0" w:space="0" w:color="auto"/>
                                                    <w:bottom w:val="none" w:sz="0" w:space="0" w:color="auto"/>
                                                    <w:right w:val="none" w:sz="0" w:space="0" w:color="auto"/>
                                                  </w:divBdr>
                                                  <w:divsChild>
                                                    <w:div w:id="425394305">
                                                      <w:marLeft w:val="0"/>
                                                      <w:marRight w:val="0"/>
                                                      <w:marTop w:val="0"/>
                                                      <w:marBottom w:val="0"/>
                                                      <w:divBdr>
                                                        <w:top w:val="none" w:sz="0" w:space="0" w:color="auto"/>
                                                        <w:left w:val="none" w:sz="0" w:space="0" w:color="auto"/>
                                                        <w:bottom w:val="none" w:sz="0" w:space="0" w:color="auto"/>
                                                        <w:right w:val="none" w:sz="0" w:space="0" w:color="auto"/>
                                                      </w:divBdr>
                                                      <w:divsChild>
                                                        <w:div w:id="1481850498">
                                                          <w:marLeft w:val="0"/>
                                                          <w:marRight w:val="0"/>
                                                          <w:marTop w:val="0"/>
                                                          <w:marBottom w:val="0"/>
                                                          <w:divBdr>
                                                            <w:top w:val="none" w:sz="0" w:space="0" w:color="auto"/>
                                                            <w:left w:val="none" w:sz="0" w:space="0" w:color="auto"/>
                                                            <w:bottom w:val="none" w:sz="0" w:space="0" w:color="auto"/>
                                                            <w:right w:val="none" w:sz="0" w:space="0" w:color="auto"/>
                                                          </w:divBdr>
                                                          <w:divsChild>
                                                            <w:div w:id="13541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1311022">
      <w:bodyDiv w:val="1"/>
      <w:marLeft w:val="0"/>
      <w:marRight w:val="0"/>
      <w:marTop w:val="0"/>
      <w:marBottom w:val="0"/>
      <w:divBdr>
        <w:top w:val="none" w:sz="0" w:space="0" w:color="auto"/>
        <w:left w:val="none" w:sz="0" w:space="0" w:color="auto"/>
        <w:bottom w:val="none" w:sz="0" w:space="0" w:color="auto"/>
        <w:right w:val="none" w:sz="0" w:space="0" w:color="auto"/>
      </w:divBdr>
      <w:divsChild>
        <w:div w:id="1538204452">
          <w:marLeft w:val="0"/>
          <w:marRight w:val="0"/>
          <w:marTop w:val="0"/>
          <w:marBottom w:val="0"/>
          <w:divBdr>
            <w:top w:val="none" w:sz="0" w:space="0" w:color="auto"/>
            <w:left w:val="none" w:sz="0" w:space="0" w:color="auto"/>
            <w:bottom w:val="none" w:sz="0" w:space="0" w:color="auto"/>
            <w:right w:val="none" w:sz="0" w:space="0" w:color="auto"/>
          </w:divBdr>
          <w:divsChild>
            <w:div w:id="153573942">
              <w:marLeft w:val="0"/>
              <w:marRight w:val="0"/>
              <w:marTop w:val="0"/>
              <w:marBottom w:val="0"/>
              <w:divBdr>
                <w:top w:val="none" w:sz="0" w:space="0" w:color="auto"/>
                <w:left w:val="none" w:sz="0" w:space="0" w:color="auto"/>
                <w:bottom w:val="none" w:sz="0" w:space="0" w:color="auto"/>
                <w:right w:val="none" w:sz="0" w:space="0" w:color="auto"/>
              </w:divBdr>
              <w:divsChild>
                <w:div w:id="184825710">
                  <w:marLeft w:val="0"/>
                  <w:marRight w:val="0"/>
                  <w:marTop w:val="0"/>
                  <w:marBottom w:val="0"/>
                  <w:divBdr>
                    <w:top w:val="none" w:sz="0" w:space="0" w:color="auto"/>
                    <w:left w:val="none" w:sz="0" w:space="0" w:color="auto"/>
                    <w:bottom w:val="none" w:sz="0" w:space="0" w:color="auto"/>
                    <w:right w:val="none" w:sz="0" w:space="0" w:color="auto"/>
                  </w:divBdr>
                  <w:divsChild>
                    <w:div w:id="1247038690">
                      <w:marLeft w:val="0"/>
                      <w:marRight w:val="0"/>
                      <w:marTop w:val="0"/>
                      <w:marBottom w:val="0"/>
                      <w:divBdr>
                        <w:top w:val="none" w:sz="0" w:space="0" w:color="auto"/>
                        <w:left w:val="none" w:sz="0" w:space="0" w:color="auto"/>
                        <w:bottom w:val="none" w:sz="0" w:space="0" w:color="auto"/>
                        <w:right w:val="none" w:sz="0" w:space="0" w:color="auto"/>
                      </w:divBdr>
                      <w:divsChild>
                        <w:div w:id="535048834">
                          <w:marLeft w:val="0"/>
                          <w:marRight w:val="0"/>
                          <w:marTop w:val="0"/>
                          <w:marBottom w:val="0"/>
                          <w:divBdr>
                            <w:top w:val="none" w:sz="0" w:space="0" w:color="auto"/>
                            <w:left w:val="none" w:sz="0" w:space="0" w:color="auto"/>
                            <w:bottom w:val="none" w:sz="0" w:space="0" w:color="auto"/>
                            <w:right w:val="none" w:sz="0" w:space="0" w:color="auto"/>
                          </w:divBdr>
                          <w:divsChild>
                            <w:div w:id="34475276">
                              <w:marLeft w:val="0"/>
                              <w:marRight w:val="0"/>
                              <w:marTop w:val="0"/>
                              <w:marBottom w:val="0"/>
                              <w:divBdr>
                                <w:top w:val="none" w:sz="0" w:space="0" w:color="auto"/>
                                <w:left w:val="none" w:sz="0" w:space="0" w:color="auto"/>
                                <w:bottom w:val="none" w:sz="0" w:space="0" w:color="auto"/>
                                <w:right w:val="none" w:sz="0" w:space="0" w:color="auto"/>
                              </w:divBdr>
                              <w:divsChild>
                                <w:div w:id="1638877136">
                                  <w:marLeft w:val="0"/>
                                  <w:marRight w:val="0"/>
                                  <w:marTop w:val="0"/>
                                  <w:marBottom w:val="0"/>
                                  <w:divBdr>
                                    <w:top w:val="none" w:sz="0" w:space="0" w:color="auto"/>
                                    <w:left w:val="none" w:sz="0" w:space="0" w:color="auto"/>
                                    <w:bottom w:val="none" w:sz="0" w:space="0" w:color="auto"/>
                                    <w:right w:val="none" w:sz="0" w:space="0" w:color="auto"/>
                                  </w:divBdr>
                                  <w:divsChild>
                                    <w:div w:id="861741531">
                                      <w:marLeft w:val="0"/>
                                      <w:marRight w:val="0"/>
                                      <w:marTop w:val="0"/>
                                      <w:marBottom w:val="0"/>
                                      <w:divBdr>
                                        <w:top w:val="none" w:sz="0" w:space="0" w:color="auto"/>
                                        <w:left w:val="none" w:sz="0" w:space="0" w:color="auto"/>
                                        <w:bottom w:val="none" w:sz="0" w:space="0" w:color="auto"/>
                                        <w:right w:val="none" w:sz="0" w:space="0" w:color="auto"/>
                                      </w:divBdr>
                                      <w:divsChild>
                                        <w:div w:id="1652099674">
                                          <w:marLeft w:val="0"/>
                                          <w:marRight w:val="0"/>
                                          <w:marTop w:val="0"/>
                                          <w:marBottom w:val="0"/>
                                          <w:divBdr>
                                            <w:top w:val="none" w:sz="0" w:space="0" w:color="auto"/>
                                            <w:left w:val="none" w:sz="0" w:space="0" w:color="auto"/>
                                            <w:bottom w:val="none" w:sz="0" w:space="0" w:color="auto"/>
                                            <w:right w:val="none" w:sz="0" w:space="0" w:color="auto"/>
                                          </w:divBdr>
                                          <w:divsChild>
                                            <w:div w:id="1474835622">
                                              <w:marLeft w:val="0"/>
                                              <w:marRight w:val="0"/>
                                              <w:marTop w:val="0"/>
                                              <w:marBottom w:val="0"/>
                                              <w:divBdr>
                                                <w:top w:val="none" w:sz="0" w:space="0" w:color="auto"/>
                                                <w:left w:val="none" w:sz="0" w:space="0" w:color="auto"/>
                                                <w:bottom w:val="none" w:sz="0" w:space="0" w:color="auto"/>
                                                <w:right w:val="none" w:sz="0" w:space="0" w:color="auto"/>
                                              </w:divBdr>
                                              <w:divsChild>
                                                <w:div w:id="701786685">
                                                  <w:marLeft w:val="0"/>
                                                  <w:marRight w:val="0"/>
                                                  <w:marTop w:val="0"/>
                                                  <w:marBottom w:val="0"/>
                                                  <w:divBdr>
                                                    <w:top w:val="none" w:sz="0" w:space="0" w:color="auto"/>
                                                    <w:left w:val="none" w:sz="0" w:space="0" w:color="auto"/>
                                                    <w:bottom w:val="none" w:sz="0" w:space="0" w:color="auto"/>
                                                    <w:right w:val="none" w:sz="0" w:space="0" w:color="auto"/>
                                                  </w:divBdr>
                                                  <w:divsChild>
                                                    <w:div w:id="964391718">
                                                      <w:marLeft w:val="0"/>
                                                      <w:marRight w:val="0"/>
                                                      <w:marTop w:val="0"/>
                                                      <w:marBottom w:val="0"/>
                                                      <w:divBdr>
                                                        <w:top w:val="none" w:sz="0" w:space="0" w:color="auto"/>
                                                        <w:left w:val="none" w:sz="0" w:space="0" w:color="auto"/>
                                                        <w:bottom w:val="none" w:sz="0" w:space="0" w:color="auto"/>
                                                        <w:right w:val="none" w:sz="0" w:space="0" w:color="auto"/>
                                                      </w:divBdr>
                                                      <w:divsChild>
                                                        <w:div w:id="965624568">
                                                          <w:marLeft w:val="0"/>
                                                          <w:marRight w:val="0"/>
                                                          <w:marTop w:val="0"/>
                                                          <w:marBottom w:val="0"/>
                                                          <w:divBdr>
                                                            <w:top w:val="none" w:sz="0" w:space="0" w:color="auto"/>
                                                            <w:left w:val="none" w:sz="0" w:space="0" w:color="auto"/>
                                                            <w:bottom w:val="none" w:sz="0" w:space="0" w:color="auto"/>
                                                            <w:right w:val="none" w:sz="0" w:space="0" w:color="auto"/>
                                                          </w:divBdr>
                                                          <w:divsChild>
                                                            <w:div w:id="21069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6429404">
      <w:bodyDiv w:val="1"/>
      <w:marLeft w:val="0"/>
      <w:marRight w:val="0"/>
      <w:marTop w:val="0"/>
      <w:marBottom w:val="0"/>
      <w:divBdr>
        <w:top w:val="none" w:sz="0" w:space="0" w:color="auto"/>
        <w:left w:val="none" w:sz="0" w:space="0" w:color="auto"/>
        <w:bottom w:val="none" w:sz="0" w:space="0" w:color="auto"/>
        <w:right w:val="none" w:sz="0" w:space="0" w:color="auto"/>
      </w:divBdr>
      <w:divsChild>
        <w:div w:id="49309727">
          <w:marLeft w:val="0"/>
          <w:marRight w:val="0"/>
          <w:marTop w:val="0"/>
          <w:marBottom w:val="0"/>
          <w:divBdr>
            <w:top w:val="none" w:sz="0" w:space="0" w:color="auto"/>
            <w:left w:val="none" w:sz="0" w:space="0" w:color="auto"/>
            <w:bottom w:val="none" w:sz="0" w:space="0" w:color="auto"/>
            <w:right w:val="none" w:sz="0" w:space="0" w:color="auto"/>
          </w:divBdr>
          <w:divsChild>
            <w:div w:id="1147939733">
              <w:marLeft w:val="0"/>
              <w:marRight w:val="0"/>
              <w:marTop w:val="0"/>
              <w:marBottom w:val="0"/>
              <w:divBdr>
                <w:top w:val="none" w:sz="0" w:space="0" w:color="auto"/>
                <w:left w:val="none" w:sz="0" w:space="0" w:color="auto"/>
                <w:bottom w:val="none" w:sz="0" w:space="0" w:color="auto"/>
                <w:right w:val="none" w:sz="0" w:space="0" w:color="auto"/>
              </w:divBdr>
              <w:divsChild>
                <w:div w:id="454327126">
                  <w:marLeft w:val="0"/>
                  <w:marRight w:val="0"/>
                  <w:marTop w:val="0"/>
                  <w:marBottom w:val="0"/>
                  <w:divBdr>
                    <w:top w:val="none" w:sz="0" w:space="0" w:color="auto"/>
                    <w:left w:val="none" w:sz="0" w:space="0" w:color="auto"/>
                    <w:bottom w:val="none" w:sz="0" w:space="0" w:color="auto"/>
                    <w:right w:val="none" w:sz="0" w:space="0" w:color="auto"/>
                  </w:divBdr>
                  <w:divsChild>
                    <w:div w:id="776024028">
                      <w:marLeft w:val="0"/>
                      <w:marRight w:val="0"/>
                      <w:marTop w:val="0"/>
                      <w:marBottom w:val="0"/>
                      <w:divBdr>
                        <w:top w:val="none" w:sz="0" w:space="0" w:color="auto"/>
                        <w:left w:val="none" w:sz="0" w:space="0" w:color="auto"/>
                        <w:bottom w:val="none" w:sz="0" w:space="0" w:color="auto"/>
                        <w:right w:val="none" w:sz="0" w:space="0" w:color="auto"/>
                      </w:divBdr>
                      <w:divsChild>
                        <w:div w:id="264770372">
                          <w:marLeft w:val="0"/>
                          <w:marRight w:val="0"/>
                          <w:marTop w:val="0"/>
                          <w:marBottom w:val="0"/>
                          <w:divBdr>
                            <w:top w:val="none" w:sz="0" w:space="0" w:color="auto"/>
                            <w:left w:val="none" w:sz="0" w:space="0" w:color="auto"/>
                            <w:bottom w:val="none" w:sz="0" w:space="0" w:color="auto"/>
                            <w:right w:val="none" w:sz="0" w:space="0" w:color="auto"/>
                          </w:divBdr>
                          <w:divsChild>
                            <w:div w:id="236786109">
                              <w:marLeft w:val="0"/>
                              <w:marRight w:val="0"/>
                              <w:marTop w:val="0"/>
                              <w:marBottom w:val="0"/>
                              <w:divBdr>
                                <w:top w:val="none" w:sz="0" w:space="0" w:color="auto"/>
                                <w:left w:val="none" w:sz="0" w:space="0" w:color="auto"/>
                                <w:bottom w:val="none" w:sz="0" w:space="0" w:color="auto"/>
                                <w:right w:val="none" w:sz="0" w:space="0" w:color="auto"/>
                              </w:divBdr>
                              <w:divsChild>
                                <w:div w:id="36586584">
                                  <w:marLeft w:val="0"/>
                                  <w:marRight w:val="0"/>
                                  <w:marTop w:val="0"/>
                                  <w:marBottom w:val="0"/>
                                  <w:divBdr>
                                    <w:top w:val="none" w:sz="0" w:space="0" w:color="auto"/>
                                    <w:left w:val="none" w:sz="0" w:space="0" w:color="auto"/>
                                    <w:bottom w:val="none" w:sz="0" w:space="0" w:color="auto"/>
                                    <w:right w:val="none" w:sz="0" w:space="0" w:color="auto"/>
                                  </w:divBdr>
                                  <w:divsChild>
                                    <w:div w:id="1138494064">
                                      <w:marLeft w:val="0"/>
                                      <w:marRight w:val="0"/>
                                      <w:marTop w:val="0"/>
                                      <w:marBottom w:val="0"/>
                                      <w:divBdr>
                                        <w:top w:val="none" w:sz="0" w:space="0" w:color="auto"/>
                                        <w:left w:val="none" w:sz="0" w:space="0" w:color="auto"/>
                                        <w:bottom w:val="none" w:sz="0" w:space="0" w:color="auto"/>
                                        <w:right w:val="none" w:sz="0" w:space="0" w:color="auto"/>
                                      </w:divBdr>
                                      <w:divsChild>
                                        <w:div w:id="414791752">
                                          <w:marLeft w:val="0"/>
                                          <w:marRight w:val="0"/>
                                          <w:marTop w:val="0"/>
                                          <w:marBottom w:val="0"/>
                                          <w:divBdr>
                                            <w:top w:val="none" w:sz="0" w:space="0" w:color="auto"/>
                                            <w:left w:val="none" w:sz="0" w:space="0" w:color="auto"/>
                                            <w:bottom w:val="none" w:sz="0" w:space="0" w:color="auto"/>
                                            <w:right w:val="none" w:sz="0" w:space="0" w:color="auto"/>
                                          </w:divBdr>
                                          <w:divsChild>
                                            <w:div w:id="382215381">
                                              <w:marLeft w:val="0"/>
                                              <w:marRight w:val="0"/>
                                              <w:marTop w:val="0"/>
                                              <w:marBottom w:val="0"/>
                                              <w:divBdr>
                                                <w:top w:val="none" w:sz="0" w:space="0" w:color="auto"/>
                                                <w:left w:val="none" w:sz="0" w:space="0" w:color="auto"/>
                                                <w:bottom w:val="none" w:sz="0" w:space="0" w:color="auto"/>
                                                <w:right w:val="none" w:sz="0" w:space="0" w:color="auto"/>
                                              </w:divBdr>
                                              <w:divsChild>
                                                <w:div w:id="1322123301">
                                                  <w:marLeft w:val="0"/>
                                                  <w:marRight w:val="0"/>
                                                  <w:marTop w:val="0"/>
                                                  <w:marBottom w:val="0"/>
                                                  <w:divBdr>
                                                    <w:top w:val="none" w:sz="0" w:space="0" w:color="auto"/>
                                                    <w:left w:val="none" w:sz="0" w:space="0" w:color="auto"/>
                                                    <w:bottom w:val="none" w:sz="0" w:space="0" w:color="auto"/>
                                                    <w:right w:val="none" w:sz="0" w:space="0" w:color="auto"/>
                                                  </w:divBdr>
                                                  <w:divsChild>
                                                    <w:div w:id="1853375738">
                                                      <w:marLeft w:val="0"/>
                                                      <w:marRight w:val="0"/>
                                                      <w:marTop w:val="0"/>
                                                      <w:marBottom w:val="0"/>
                                                      <w:divBdr>
                                                        <w:top w:val="none" w:sz="0" w:space="0" w:color="auto"/>
                                                        <w:left w:val="none" w:sz="0" w:space="0" w:color="auto"/>
                                                        <w:bottom w:val="none" w:sz="0" w:space="0" w:color="auto"/>
                                                        <w:right w:val="none" w:sz="0" w:space="0" w:color="auto"/>
                                                      </w:divBdr>
                                                      <w:divsChild>
                                                        <w:div w:id="1360274597">
                                                          <w:marLeft w:val="0"/>
                                                          <w:marRight w:val="0"/>
                                                          <w:marTop w:val="0"/>
                                                          <w:marBottom w:val="0"/>
                                                          <w:divBdr>
                                                            <w:top w:val="none" w:sz="0" w:space="0" w:color="auto"/>
                                                            <w:left w:val="none" w:sz="0" w:space="0" w:color="auto"/>
                                                            <w:bottom w:val="none" w:sz="0" w:space="0" w:color="auto"/>
                                                            <w:right w:val="none" w:sz="0" w:space="0" w:color="auto"/>
                                                          </w:divBdr>
                                                          <w:divsChild>
                                                            <w:div w:id="6834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0676099">
      <w:bodyDiv w:val="1"/>
      <w:marLeft w:val="0"/>
      <w:marRight w:val="0"/>
      <w:marTop w:val="0"/>
      <w:marBottom w:val="0"/>
      <w:divBdr>
        <w:top w:val="none" w:sz="0" w:space="0" w:color="auto"/>
        <w:left w:val="none" w:sz="0" w:space="0" w:color="auto"/>
        <w:bottom w:val="none" w:sz="0" w:space="0" w:color="auto"/>
        <w:right w:val="none" w:sz="0" w:space="0" w:color="auto"/>
      </w:divBdr>
      <w:divsChild>
        <w:div w:id="1086264986">
          <w:marLeft w:val="0"/>
          <w:marRight w:val="0"/>
          <w:marTop w:val="0"/>
          <w:marBottom w:val="0"/>
          <w:divBdr>
            <w:top w:val="none" w:sz="0" w:space="0" w:color="auto"/>
            <w:left w:val="none" w:sz="0" w:space="0" w:color="auto"/>
            <w:bottom w:val="none" w:sz="0" w:space="0" w:color="auto"/>
            <w:right w:val="none" w:sz="0" w:space="0" w:color="auto"/>
          </w:divBdr>
          <w:divsChild>
            <w:div w:id="282463381">
              <w:marLeft w:val="0"/>
              <w:marRight w:val="0"/>
              <w:marTop w:val="0"/>
              <w:marBottom w:val="0"/>
              <w:divBdr>
                <w:top w:val="none" w:sz="0" w:space="0" w:color="auto"/>
                <w:left w:val="none" w:sz="0" w:space="0" w:color="auto"/>
                <w:bottom w:val="none" w:sz="0" w:space="0" w:color="auto"/>
                <w:right w:val="none" w:sz="0" w:space="0" w:color="auto"/>
              </w:divBdr>
              <w:divsChild>
                <w:div w:id="135269694">
                  <w:marLeft w:val="0"/>
                  <w:marRight w:val="0"/>
                  <w:marTop w:val="0"/>
                  <w:marBottom w:val="0"/>
                  <w:divBdr>
                    <w:top w:val="none" w:sz="0" w:space="0" w:color="auto"/>
                    <w:left w:val="none" w:sz="0" w:space="0" w:color="auto"/>
                    <w:bottom w:val="none" w:sz="0" w:space="0" w:color="auto"/>
                    <w:right w:val="none" w:sz="0" w:space="0" w:color="auto"/>
                  </w:divBdr>
                  <w:divsChild>
                    <w:div w:id="743526542">
                      <w:marLeft w:val="0"/>
                      <w:marRight w:val="0"/>
                      <w:marTop w:val="0"/>
                      <w:marBottom w:val="0"/>
                      <w:divBdr>
                        <w:top w:val="none" w:sz="0" w:space="0" w:color="auto"/>
                        <w:left w:val="none" w:sz="0" w:space="0" w:color="auto"/>
                        <w:bottom w:val="none" w:sz="0" w:space="0" w:color="auto"/>
                        <w:right w:val="none" w:sz="0" w:space="0" w:color="auto"/>
                      </w:divBdr>
                      <w:divsChild>
                        <w:div w:id="1978141741">
                          <w:marLeft w:val="0"/>
                          <w:marRight w:val="0"/>
                          <w:marTop w:val="0"/>
                          <w:marBottom w:val="0"/>
                          <w:divBdr>
                            <w:top w:val="none" w:sz="0" w:space="0" w:color="auto"/>
                            <w:left w:val="none" w:sz="0" w:space="0" w:color="auto"/>
                            <w:bottom w:val="none" w:sz="0" w:space="0" w:color="auto"/>
                            <w:right w:val="none" w:sz="0" w:space="0" w:color="auto"/>
                          </w:divBdr>
                          <w:divsChild>
                            <w:div w:id="476996988">
                              <w:marLeft w:val="0"/>
                              <w:marRight w:val="0"/>
                              <w:marTop w:val="0"/>
                              <w:marBottom w:val="0"/>
                              <w:divBdr>
                                <w:top w:val="none" w:sz="0" w:space="0" w:color="auto"/>
                                <w:left w:val="none" w:sz="0" w:space="0" w:color="auto"/>
                                <w:bottom w:val="none" w:sz="0" w:space="0" w:color="auto"/>
                                <w:right w:val="none" w:sz="0" w:space="0" w:color="auto"/>
                              </w:divBdr>
                              <w:divsChild>
                                <w:div w:id="1775519326">
                                  <w:marLeft w:val="0"/>
                                  <w:marRight w:val="0"/>
                                  <w:marTop w:val="0"/>
                                  <w:marBottom w:val="0"/>
                                  <w:divBdr>
                                    <w:top w:val="none" w:sz="0" w:space="0" w:color="auto"/>
                                    <w:left w:val="none" w:sz="0" w:space="0" w:color="auto"/>
                                    <w:bottom w:val="none" w:sz="0" w:space="0" w:color="auto"/>
                                    <w:right w:val="none" w:sz="0" w:space="0" w:color="auto"/>
                                  </w:divBdr>
                                  <w:divsChild>
                                    <w:div w:id="1887594529">
                                      <w:marLeft w:val="0"/>
                                      <w:marRight w:val="0"/>
                                      <w:marTop w:val="0"/>
                                      <w:marBottom w:val="0"/>
                                      <w:divBdr>
                                        <w:top w:val="none" w:sz="0" w:space="0" w:color="auto"/>
                                        <w:left w:val="none" w:sz="0" w:space="0" w:color="auto"/>
                                        <w:bottom w:val="none" w:sz="0" w:space="0" w:color="auto"/>
                                        <w:right w:val="none" w:sz="0" w:space="0" w:color="auto"/>
                                      </w:divBdr>
                                      <w:divsChild>
                                        <w:div w:id="1575362028">
                                          <w:marLeft w:val="0"/>
                                          <w:marRight w:val="0"/>
                                          <w:marTop w:val="0"/>
                                          <w:marBottom w:val="0"/>
                                          <w:divBdr>
                                            <w:top w:val="none" w:sz="0" w:space="0" w:color="auto"/>
                                            <w:left w:val="none" w:sz="0" w:space="0" w:color="auto"/>
                                            <w:bottom w:val="none" w:sz="0" w:space="0" w:color="auto"/>
                                            <w:right w:val="none" w:sz="0" w:space="0" w:color="auto"/>
                                          </w:divBdr>
                                          <w:divsChild>
                                            <w:div w:id="2007630544">
                                              <w:marLeft w:val="0"/>
                                              <w:marRight w:val="0"/>
                                              <w:marTop w:val="0"/>
                                              <w:marBottom w:val="0"/>
                                              <w:divBdr>
                                                <w:top w:val="none" w:sz="0" w:space="0" w:color="auto"/>
                                                <w:left w:val="none" w:sz="0" w:space="0" w:color="auto"/>
                                                <w:bottom w:val="none" w:sz="0" w:space="0" w:color="auto"/>
                                                <w:right w:val="none" w:sz="0" w:space="0" w:color="auto"/>
                                              </w:divBdr>
                                              <w:divsChild>
                                                <w:div w:id="58600688">
                                                  <w:marLeft w:val="0"/>
                                                  <w:marRight w:val="0"/>
                                                  <w:marTop w:val="0"/>
                                                  <w:marBottom w:val="0"/>
                                                  <w:divBdr>
                                                    <w:top w:val="none" w:sz="0" w:space="0" w:color="auto"/>
                                                    <w:left w:val="none" w:sz="0" w:space="0" w:color="auto"/>
                                                    <w:bottom w:val="none" w:sz="0" w:space="0" w:color="auto"/>
                                                    <w:right w:val="none" w:sz="0" w:space="0" w:color="auto"/>
                                                  </w:divBdr>
                                                  <w:divsChild>
                                                    <w:div w:id="950211438">
                                                      <w:marLeft w:val="0"/>
                                                      <w:marRight w:val="0"/>
                                                      <w:marTop w:val="0"/>
                                                      <w:marBottom w:val="0"/>
                                                      <w:divBdr>
                                                        <w:top w:val="none" w:sz="0" w:space="0" w:color="auto"/>
                                                        <w:left w:val="none" w:sz="0" w:space="0" w:color="auto"/>
                                                        <w:bottom w:val="none" w:sz="0" w:space="0" w:color="auto"/>
                                                        <w:right w:val="none" w:sz="0" w:space="0" w:color="auto"/>
                                                      </w:divBdr>
                                                      <w:divsChild>
                                                        <w:div w:id="525026413">
                                                          <w:marLeft w:val="0"/>
                                                          <w:marRight w:val="0"/>
                                                          <w:marTop w:val="0"/>
                                                          <w:marBottom w:val="0"/>
                                                          <w:divBdr>
                                                            <w:top w:val="none" w:sz="0" w:space="0" w:color="auto"/>
                                                            <w:left w:val="none" w:sz="0" w:space="0" w:color="auto"/>
                                                            <w:bottom w:val="none" w:sz="0" w:space="0" w:color="auto"/>
                                                            <w:right w:val="none" w:sz="0" w:space="0" w:color="auto"/>
                                                          </w:divBdr>
                                                          <w:divsChild>
                                                            <w:div w:id="8643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689575">
      <w:bodyDiv w:val="1"/>
      <w:marLeft w:val="0"/>
      <w:marRight w:val="0"/>
      <w:marTop w:val="0"/>
      <w:marBottom w:val="0"/>
      <w:divBdr>
        <w:top w:val="none" w:sz="0" w:space="0" w:color="auto"/>
        <w:left w:val="none" w:sz="0" w:space="0" w:color="auto"/>
        <w:bottom w:val="none" w:sz="0" w:space="0" w:color="auto"/>
        <w:right w:val="none" w:sz="0" w:space="0" w:color="auto"/>
      </w:divBdr>
      <w:divsChild>
        <w:div w:id="1230769117">
          <w:marLeft w:val="0"/>
          <w:marRight w:val="0"/>
          <w:marTop w:val="0"/>
          <w:marBottom w:val="0"/>
          <w:divBdr>
            <w:top w:val="none" w:sz="0" w:space="0" w:color="auto"/>
            <w:left w:val="none" w:sz="0" w:space="0" w:color="auto"/>
            <w:bottom w:val="none" w:sz="0" w:space="0" w:color="auto"/>
            <w:right w:val="none" w:sz="0" w:space="0" w:color="auto"/>
          </w:divBdr>
          <w:divsChild>
            <w:div w:id="1140462725">
              <w:marLeft w:val="0"/>
              <w:marRight w:val="0"/>
              <w:marTop w:val="0"/>
              <w:marBottom w:val="0"/>
              <w:divBdr>
                <w:top w:val="none" w:sz="0" w:space="0" w:color="auto"/>
                <w:left w:val="none" w:sz="0" w:space="0" w:color="auto"/>
                <w:bottom w:val="none" w:sz="0" w:space="0" w:color="auto"/>
                <w:right w:val="none" w:sz="0" w:space="0" w:color="auto"/>
              </w:divBdr>
              <w:divsChild>
                <w:div w:id="1523400510">
                  <w:marLeft w:val="0"/>
                  <w:marRight w:val="0"/>
                  <w:marTop w:val="0"/>
                  <w:marBottom w:val="0"/>
                  <w:divBdr>
                    <w:top w:val="none" w:sz="0" w:space="0" w:color="auto"/>
                    <w:left w:val="none" w:sz="0" w:space="0" w:color="auto"/>
                    <w:bottom w:val="none" w:sz="0" w:space="0" w:color="auto"/>
                    <w:right w:val="none" w:sz="0" w:space="0" w:color="auto"/>
                  </w:divBdr>
                  <w:divsChild>
                    <w:div w:id="1060248830">
                      <w:marLeft w:val="0"/>
                      <w:marRight w:val="0"/>
                      <w:marTop w:val="0"/>
                      <w:marBottom w:val="0"/>
                      <w:divBdr>
                        <w:top w:val="none" w:sz="0" w:space="0" w:color="auto"/>
                        <w:left w:val="none" w:sz="0" w:space="0" w:color="auto"/>
                        <w:bottom w:val="none" w:sz="0" w:space="0" w:color="auto"/>
                        <w:right w:val="none" w:sz="0" w:space="0" w:color="auto"/>
                      </w:divBdr>
                      <w:divsChild>
                        <w:div w:id="457186137">
                          <w:marLeft w:val="0"/>
                          <w:marRight w:val="0"/>
                          <w:marTop w:val="0"/>
                          <w:marBottom w:val="0"/>
                          <w:divBdr>
                            <w:top w:val="none" w:sz="0" w:space="0" w:color="auto"/>
                            <w:left w:val="none" w:sz="0" w:space="0" w:color="auto"/>
                            <w:bottom w:val="none" w:sz="0" w:space="0" w:color="auto"/>
                            <w:right w:val="none" w:sz="0" w:space="0" w:color="auto"/>
                          </w:divBdr>
                          <w:divsChild>
                            <w:div w:id="1484852863">
                              <w:marLeft w:val="0"/>
                              <w:marRight w:val="0"/>
                              <w:marTop w:val="0"/>
                              <w:marBottom w:val="0"/>
                              <w:divBdr>
                                <w:top w:val="none" w:sz="0" w:space="0" w:color="auto"/>
                                <w:left w:val="none" w:sz="0" w:space="0" w:color="auto"/>
                                <w:bottom w:val="none" w:sz="0" w:space="0" w:color="auto"/>
                                <w:right w:val="none" w:sz="0" w:space="0" w:color="auto"/>
                              </w:divBdr>
                              <w:divsChild>
                                <w:div w:id="1421365416">
                                  <w:marLeft w:val="0"/>
                                  <w:marRight w:val="0"/>
                                  <w:marTop w:val="0"/>
                                  <w:marBottom w:val="0"/>
                                  <w:divBdr>
                                    <w:top w:val="none" w:sz="0" w:space="0" w:color="auto"/>
                                    <w:left w:val="none" w:sz="0" w:space="0" w:color="auto"/>
                                    <w:bottom w:val="none" w:sz="0" w:space="0" w:color="auto"/>
                                    <w:right w:val="none" w:sz="0" w:space="0" w:color="auto"/>
                                  </w:divBdr>
                                  <w:divsChild>
                                    <w:div w:id="1281377464">
                                      <w:marLeft w:val="0"/>
                                      <w:marRight w:val="0"/>
                                      <w:marTop w:val="0"/>
                                      <w:marBottom w:val="0"/>
                                      <w:divBdr>
                                        <w:top w:val="none" w:sz="0" w:space="0" w:color="auto"/>
                                        <w:left w:val="none" w:sz="0" w:space="0" w:color="auto"/>
                                        <w:bottom w:val="none" w:sz="0" w:space="0" w:color="auto"/>
                                        <w:right w:val="none" w:sz="0" w:space="0" w:color="auto"/>
                                      </w:divBdr>
                                      <w:divsChild>
                                        <w:div w:id="1639187385">
                                          <w:marLeft w:val="0"/>
                                          <w:marRight w:val="0"/>
                                          <w:marTop w:val="0"/>
                                          <w:marBottom w:val="0"/>
                                          <w:divBdr>
                                            <w:top w:val="none" w:sz="0" w:space="0" w:color="auto"/>
                                            <w:left w:val="none" w:sz="0" w:space="0" w:color="auto"/>
                                            <w:bottom w:val="none" w:sz="0" w:space="0" w:color="auto"/>
                                            <w:right w:val="none" w:sz="0" w:space="0" w:color="auto"/>
                                          </w:divBdr>
                                          <w:divsChild>
                                            <w:div w:id="147139209">
                                              <w:marLeft w:val="0"/>
                                              <w:marRight w:val="0"/>
                                              <w:marTop w:val="0"/>
                                              <w:marBottom w:val="0"/>
                                              <w:divBdr>
                                                <w:top w:val="none" w:sz="0" w:space="0" w:color="auto"/>
                                                <w:left w:val="none" w:sz="0" w:space="0" w:color="auto"/>
                                                <w:bottom w:val="none" w:sz="0" w:space="0" w:color="auto"/>
                                                <w:right w:val="none" w:sz="0" w:space="0" w:color="auto"/>
                                              </w:divBdr>
                                              <w:divsChild>
                                                <w:div w:id="1538739959">
                                                  <w:marLeft w:val="0"/>
                                                  <w:marRight w:val="0"/>
                                                  <w:marTop w:val="0"/>
                                                  <w:marBottom w:val="0"/>
                                                  <w:divBdr>
                                                    <w:top w:val="none" w:sz="0" w:space="0" w:color="auto"/>
                                                    <w:left w:val="none" w:sz="0" w:space="0" w:color="auto"/>
                                                    <w:bottom w:val="none" w:sz="0" w:space="0" w:color="auto"/>
                                                    <w:right w:val="none" w:sz="0" w:space="0" w:color="auto"/>
                                                  </w:divBdr>
                                                  <w:divsChild>
                                                    <w:div w:id="927078330">
                                                      <w:marLeft w:val="0"/>
                                                      <w:marRight w:val="0"/>
                                                      <w:marTop w:val="0"/>
                                                      <w:marBottom w:val="0"/>
                                                      <w:divBdr>
                                                        <w:top w:val="none" w:sz="0" w:space="0" w:color="auto"/>
                                                        <w:left w:val="none" w:sz="0" w:space="0" w:color="auto"/>
                                                        <w:bottom w:val="none" w:sz="0" w:space="0" w:color="auto"/>
                                                        <w:right w:val="none" w:sz="0" w:space="0" w:color="auto"/>
                                                      </w:divBdr>
                                                      <w:divsChild>
                                                        <w:div w:id="1048382830">
                                                          <w:marLeft w:val="0"/>
                                                          <w:marRight w:val="0"/>
                                                          <w:marTop w:val="0"/>
                                                          <w:marBottom w:val="0"/>
                                                          <w:divBdr>
                                                            <w:top w:val="none" w:sz="0" w:space="0" w:color="auto"/>
                                                            <w:left w:val="none" w:sz="0" w:space="0" w:color="auto"/>
                                                            <w:bottom w:val="none" w:sz="0" w:space="0" w:color="auto"/>
                                                            <w:right w:val="none" w:sz="0" w:space="0" w:color="auto"/>
                                                          </w:divBdr>
                                                          <w:divsChild>
                                                            <w:div w:id="18375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sChild>
        <w:div w:id="1084842132">
          <w:marLeft w:val="0"/>
          <w:marRight w:val="0"/>
          <w:marTop w:val="0"/>
          <w:marBottom w:val="0"/>
          <w:divBdr>
            <w:top w:val="none" w:sz="0" w:space="0" w:color="auto"/>
            <w:left w:val="none" w:sz="0" w:space="0" w:color="auto"/>
            <w:bottom w:val="none" w:sz="0" w:space="0" w:color="auto"/>
            <w:right w:val="none" w:sz="0" w:space="0" w:color="auto"/>
          </w:divBdr>
          <w:divsChild>
            <w:div w:id="69887475">
              <w:marLeft w:val="0"/>
              <w:marRight w:val="0"/>
              <w:marTop w:val="0"/>
              <w:marBottom w:val="0"/>
              <w:divBdr>
                <w:top w:val="none" w:sz="0" w:space="0" w:color="auto"/>
                <w:left w:val="none" w:sz="0" w:space="0" w:color="auto"/>
                <w:bottom w:val="none" w:sz="0" w:space="0" w:color="auto"/>
                <w:right w:val="none" w:sz="0" w:space="0" w:color="auto"/>
              </w:divBdr>
              <w:divsChild>
                <w:div w:id="606932119">
                  <w:marLeft w:val="0"/>
                  <w:marRight w:val="0"/>
                  <w:marTop w:val="0"/>
                  <w:marBottom w:val="0"/>
                  <w:divBdr>
                    <w:top w:val="none" w:sz="0" w:space="0" w:color="auto"/>
                    <w:left w:val="none" w:sz="0" w:space="0" w:color="auto"/>
                    <w:bottom w:val="none" w:sz="0" w:space="0" w:color="auto"/>
                    <w:right w:val="none" w:sz="0" w:space="0" w:color="auto"/>
                  </w:divBdr>
                  <w:divsChild>
                    <w:div w:id="846403840">
                      <w:marLeft w:val="0"/>
                      <w:marRight w:val="0"/>
                      <w:marTop w:val="0"/>
                      <w:marBottom w:val="0"/>
                      <w:divBdr>
                        <w:top w:val="none" w:sz="0" w:space="0" w:color="auto"/>
                        <w:left w:val="none" w:sz="0" w:space="0" w:color="auto"/>
                        <w:bottom w:val="none" w:sz="0" w:space="0" w:color="auto"/>
                        <w:right w:val="none" w:sz="0" w:space="0" w:color="auto"/>
                      </w:divBdr>
                      <w:divsChild>
                        <w:div w:id="1863785755">
                          <w:marLeft w:val="0"/>
                          <w:marRight w:val="0"/>
                          <w:marTop w:val="0"/>
                          <w:marBottom w:val="0"/>
                          <w:divBdr>
                            <w:top w:val="none" w:sz="0" w:space="0" w:color="auto"/>
                            <w:left w:val="none" w:sz="0" w:space="0" w:color="auto"/>
                            <w:bottom w:val="none" w:sz="0" w:space="0" w:color="auto"/>
                            <w:right w:val="none" w:sz="0" w:space="0" w:color="auto"/>
                          </w:divBdr>
                          <w:divsChild>
                            <w:div w:id="772282960">
                              <w:marLeft w:val="0"/>
                              <w:marRight w:val="0"/>
                              <w:marTop w:val="0"/>
                              <w:marBottom w:val="0"/>
                              <w:divBdr>
                                <w:top w:val="none" w:sz="0" w:space="0" w:color="auto"/>
                                <w:left w:val="none" w:sz="0" w:space="0" w:color="auto"/>
                                <w:bottom w:val="none" w:sz="0" w:space="0" w:color="auto"/>
                                <w:right w:val="none" w:sz="0" w:space="0" w:color="auto"/>
                              </w:divBdr>
                              <w:divsChild>
                                <w:div w:id="1865436857">
                                  <w:marLeft w:val="0"/>
                                  <w:marRight w:val="0"/>
                                  <w:marTop w:val="0"/>
                                  <w:marBottom w:val="0"/>
                                  <w:divBdr>
                                    <w:top w:val="none" w:sz="0" w:space="0" w:color="auto"/>
                                    <w:left w:val="none" w:sz="0" w:space="0" w:color="auto"/>
                                    <w:bottom w:val="none" w:sz="0" w:space="0" w:color="auto"/>
                                    <w:right w:val="none" w:sz="0" w:space="0" w:color="auto"/>
                                  </w:divBdr>
                                  <w:divsChild>
                                    <w:div w:id="649406573">
                                      <w:marLeft w:val="0"/>
                                      <w:marRight w:val="0"/>
                                      <w:marTop w:val="0"/>
                                      <w:marBottom w:val="0"/>
                                      <w:divBdr>
                                        <w:top w:val="none" w:sz="0" w:space="0" w:color="auto"/>
                                        <w:left w:val="none" w:sz="0" w:space="0" w:color="auto"/>
                                        <w:bottom w:val="none" w:sz="0" w:space="0" w:color="auto"/>
                                        <w:right w:val="none" w:sz="0" w:space="0" w:color="auto"/>
                                      </w:divBdr>
                                      <w:divsChild>
                                        <w:div w:id="2079865287">
                                          <w:marLeft w:val="0"/>
                                          <w:marRight w:val="0"/>
                                          <w:marTop w:val="0"/>
                                          <w:marBottom w:val="0"/>
                                          <w:divBdr>
                                            <w:top w:val="none" w:sz="0" w:space="0" w:color="auto"/>
                                            <w:left w:val="none" w:sz="0" w:space="0" w:color="auto"/>
                                            <w:bottom w:val="none" w:sz="0" w:space="0" w:color="auto"/>
                                            <w:right w:val="none" w:sz="0" w:space="0" w:color="auto"/>
                                          </w:divBdr>
                                          <w:divsChild>
                                            <w:div w:id="556433363">
                                              <w:marLeft w:val="0"/>
                                              <w:marRight w:val="0"/>
                                              <w:marTop w:val="0"/>
                                              <w:marBottom w:val="0"/>
                                              <w:divBdr>
                                                <w:top w:val="none" w:sz="0" w:space="0" w:color="auto"/>
                                                <w:left w:val="none" w:sz="0" w:space="0" w:color="auto"/>
                                                <w:bottom w:val="none" w:sz="0" w:space="0" w:color="auto"/>
                                                <w:right w:val="none" w:sz="0" w:space="0" w:color="auto"/>
                                              </w:divBdr>
                                              <w:divsChild>
                                                <w:div w:id="1670596440">
                                                  <w:marLeft w:val="0"/>
                                                  <w:marRight w:val="0"/>
                                                  <w:marTop w:val="0"/>
                                                  <w:marBottom w:val="0"/>
                                                  <w:divBdr>
                                                    <w:top w:val="none" w:sz="0" w:space="0" w:color="auto"/>
                                                    <w:left w:val="none" w:sz="0" w:space="0" w:color="auto"/>
                                                    <w:bottom w:val="none" w:sz="0" w:space="0" w:color="auto"/>
                                                    <w:right w:val="none" w:sz="0" w:space="0" w:color="auto"/>
                                                  </w:divBdr>
                                                  <w:divsChild>
                                                    <w:div w:id="2062092685">
                                                      <w:marLeft w:val="0"/>
                                                      <w:marRight w:val="0"/>
                                                      <w:marTop w:val="0"/>
                                                      <w:marBottom w:val="0"/>
                                                      <w:divBdr>
                                                        <w:top w:val="none" w:sz="0" w:space="0" w:color="auto"/>
                                                        <w:left w:val="none" w:sz="0" w:space="0" w:color="auto"/>
                                                        <w:bottom w:val="none" w:sz="0" w:space="0" w:color="auto"/>
                                                        <w:right w:val="none" w:sz="0" w:space="0" w:color="auto"/>
                                                      </w:divBdr>
                                                      <w:divsChild>
                                                        <w:div w:id="2079086521">
                                                          <w:marLeft w:val="0"/>
                                                          <w:marRight w:val="0"/>
                                                          <w:marTop w:val="0"/>
                                                          <w:marBottom w:val="0"/>
                                                          <w:divBdr>
                                                            <w:top w:val="none" w:sz="0" w:space="0" w:color="auto"/>
                                                            <w:left w:val="none" w:sz="0" w:space="0" w:color="auto"/>
                                                            <w:bottom w:val="none" w:sz="0" w:space="0" w:color="auto"/>
                                                            <w:right w:val="none" w:sz="0" w:space="0" w:color="auto"/>
                                                          </w:divBdr>
                                                          <w:divsChild>
                                                            <w:div w:id="7956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7153312">
      <w:bodyDiv w:val="1"/>
      <w:marLeft w:val="0"/>
      <w:marRight w:val="0"/>
      <w:marTop w:val="0"/>
      <w:marBottom w:val="0"/>
      <w:divBdr>
        <w:top w:val="none" w:sz="0" w:space="0" w:color="auto"/>
        <w:left w:val="none" w:sz="0" w:space="0" w:color="auto"/>
        <w:bottom w:val="none" w:sz="0" w:space="0" w:color="auto"/>
        <w:right w:val="none" w:sz="0" w:space="0" w:color="auto"/>
      </w:divBdr>
      <w:divsChild>
        <w:div w:id="1940333551">
          <w:marLeft w:val="0"/>
          <w:marRight w:val="0"/>
          <w:marTop w:val="0"/>
          <w:marBottom w:val="0"/>
          <w:divBdr>
            <w:top w:val="none" w:sz="0" w:space="0" w:color="auto"/>
            <w:left w:val="none" w:sz="0" w:space="0" w:color="auto"/>
            <w:bottom w:val="none" w:sz="0" w:space="0" w:color="auto"/>
            <w:right w:val="none" w:sz="0" w:space="0" w:color="auto"/>
          </w:divBdr>
          <w:divsChild>
            <w:div w:id="658846276">
              <w:marLeft w:val="0"/>
              <w:marRight w:val="0"/>
              <w:marTop w:val="0"/>
              <w:marBottom w:val="0"/>
              <w:divBdr>
                <w:top w:val="none" w:sz="0" w:space="0" w:color="auto"/>
                <w:left w:val="none" w:sz="0" w:space="0" w:color="auto"/>
                <w:bottom w:val="none" w:sz="0" w:space="0" w:color="auto"/>
                <w:right w:val="none" w:sz="0" w:space="0" w:color="auto"/>
              </w:divBdr>
              <w:divsChild>
                <w:div w:id="317273553">
                  <w:marLeft w:val="0"/>
                  <w:marRight w:val="0"/>
                  <w:marTop w:val="0"/>
                  <w:marBottom w:val="0"/>
                  <w:divBdr>
                    <w:top w:val="none" w:sz="0" w:space="0" w:color="auto"/>
                    <w:left w:val="none" w:sz="0" w:space="0" w:color="auto"/>
                    <w:bottom w:val="none" w:sz="0" w:space="0" w:color="auto"/>
                    <w:right w:val="none" w:sz="0" w:space="0" w:color="auto"/>
                  </w:divBdr>
                  <w:divsChild>
                    <w:div w:id="1494567057">
                      <w:marLeft w:val="0"/>
                      <w:marRight w:val="0"/>
                      <w:marTop w:val="0"/>
                      <w:marBottom w:val="0"/>
                      <w:divBdr>
                        <w:top w:val="none" w:sz="0" w:space="0" w:color="auto"/>
                        <w:left w:val="none" w:sz="0" w:space="0" w:color="auto"/>
                        <w:bottom w:val="none" w:sz="0" w:space="0" w:color="auto"/>
                        <w:right w:val="none" w:sz="0" w:space="0" w:color="auto"/>
                      </w:divBdr>
                      <w:divsChild>
                        <w:div w:id="1821773410">
                          <w:marLeft w:val="0"/>
                          <w:marRight w:val="0"/>
                          <w:marTop w:val="0"/>
                          <w:marBottom w:val="0"/>
                          <w:divBdr>
                            <w:top w:val="none" w:sz="0" w:space="0" w:color="auto"/>
                            <w:left w:val="none" w:sz="0" w:space="0" w:color="auto"/>
                            <w:bottom w:val="none" w:sz="0" w:space="0" w:color="auto"/>
                            <w:right w:val="none" w:sz="0" w:space="0" w:color="auto"/>
                          </w:divBdr>
                          <w:divsChild>
                            <w:div w:id="48117343">
                              <w:marLeft w:val="0"/>
                              <w:marRight w:val="0"/>
                              <w:marTop w:val="0"/>
                              <w:marBottom w:val="0"/>
                              <w:divBdr>
                                <w:top w:val="none" w:sz="0" w:space="0" w:color="auto"/>
                                <w:left w:val="none" w:sz="0" w:space="0" w:color="auto"/>
                                <w:bottom w:val="none" w:sz="0" w:space="0" w:color="auto"/>
                                <w:right w:val="none" w:sz="0" w:space="0" w:color="auto"/>
                              </w:divBdr>
                              <w:divsChild>
                                <w:div w:id="1769037684">
                                  <w:marLeft w:val="0"/>
                                  <w:marRight w:val="0"/>
                                  <w:marTop w:val="0"/>
                                  <w:marBottom w:val="0"/>
                                  <w:divBdr>
                                    <w:top w:val="none" w:sz="0" w:space="0" w:color="auto"/>
                                    <w:left w:val="none" w:sz="0" w:space="0" w:color="auto"/>
                                    <w:bottom w:val="none" w:sz="0" w:space="0" w:color="auto"/>
                                    <w:right w:val="none" w:sz="0" w:space="0" w:color="auto"/>
                                  </w:divBdr>
                                  <w:divsChild>
                                    <w:div w:id="2080054343">
                                      <w:marLeft w:val="0"/>
                                      <w:marRight w:val="0"/>
                                      <w:marTop w:val="0"/>
                                      <w:marBottom w:val="0"/>
                                      <w:divBdr>
                                        <w:top w:val="none" w:sz="0" w:space="0" w:color="auto"/>
                                        <w:left w:val="none" w:sz="0" w:space="0" w:color="auto"/>
                                        <w:bottom w:val="none" w:sz="0" w:space="0" w:color="auto"/>
                                        <w:right w:val="none" w:sz="0" w:space="0" w:color="auto"/>
                                      </w:divBdr>
                                      <w:divsChild>
                                        <w:div w:id="1755004739">
                                          <w:marLeft w:val="0"/>
                                          <w:marRight w:val="0"/>
                                          <w:marTop w:val="0"/>
                                          <w:marBottom w:val="0"/>
                                          <w:divBdr>
                                            <w:top w:val="none" w:sz="0" w:space="0" w:color="auto"/>
                                            <w:left w:val="none" w:sz="0" w:space="0" w:color="auto"/>
                                            <w:bottom w:val="none" w:sz="0" w:space="0" w:color="auto"/>
                                            <w:right w:val="none" w:sz="0" w:space="0" w:color="auto"/>
                                          </w:divBdr>
                                          <w:divsChild>
                                            <w:div w:id="461071406">
                                              <w:marLeft w:val="0"/>
                                              <w:marRight w:val="0"/>
                                              <w:marTop w:val="0"/>
                                              <w:marBottom w:val="0"/>
                                              <w:divBdr>
                                                <w:top w:val="none" w:sz="0" w:space="0" w:color="auto"/>
                                                <w:left w:val="none" w:sz="0" w:space="0" w:color="auto"/>
                                                <w:bottom w:val="none" w:sz="0" w:space="0" w:color="auto"/>
                                                <w:right w:val="none" w:sz="0" w:space="0" w:color="auto"/>
                                              </w:divBdr>
                                              <w:divsChild>
                                                <w:div w:id="831217134">
                                                  <w:marLeft w:val="0"/>
                                                  <w:marRight w:val="0"/>
                                                  <w:marTop w:val="0"/>
                                                  <w:marBottom w:val="0"/>
                                                  <w:divBdr>
                                                    <w:top w:val="none" w:sz="0" w:space="0" w:color="auto"/>
                                                    <w:left w:val="none" w:sz="0" w:space="0" w:color="auto"/>
                                                    <w:bottom w:val="none" w:sz="0" w:space="0" w:color="auto"/>
                                                    <w:right w:val="none" w:sz="0" w:space="0" w:color="auto"/>
                                                  </w:divBdr>
                                                  <w:divsChild>
                                                    <w:div w:id="2074765641">
                                                      <w:marLeft w:val="0"/>
                                                      <w:marRight w:val="0"/>
                                                      <w:marTop w:val="0"/>
                                                      <w:marBottom w:val="0"/>
                                                      <w:divBdr>
                                                        <w:top w:val="none" w:sz="0" w:space="0" w:color="auto"/>
                                                        <w:left w:val="none" w:sz="0" w:space="0" w:color="auto"/>
                                                        <w:bottom w:val="none" w:sz="0" w:space="0" w:color="auto"/>
                                                        <w:right w:val="none" w:sz="0" w:space="0" w:color="auto"/>
                                                      </w:divBdr>
                                                      <w:divsChild>
                                                        <w:div w:id="2023587672">
                                                          <w:marLeft w:val="0"/>
                                                          <w:marRight w:val="0"/>
                                                          <w:marTop w:val="0"/>
                                                          <w:marBottom w:val="0"/>
                                                          <w:divBdr>
                                                            <w:top w:val="none" w:sz="0" w:space="0" w:color="auto"/>
                                                            <w:left w:val="none" w:sz="0" w:space="0" w:color="auto"/>
                                                            <w:bottom w:val="none" w:sz="0" w:space="0" w:color="auto"/>
                                                            <w:right w:val="none" w:sz="0" w:space="0" w:color="auto"/>
                                                          </w:divBdr>
                                                          <w:divsChild>
                                                            <w:div w:id="15388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6351827">
      <w:bodyDiv w:val="1"/>
      <w:marLeft w:val="0"/>
      <w:marRight w:val="0"/>
      <w:marTop w:val="0"/>
      <w:marBottom w:val="0"/>
      <w:divBdr>
        <w:top w:val="none" w:sz="0" w:space="0" w:color="auto"/>
        <w:left w:val="none" w:sz="0" w:space="0" w:color="auto"/>
        <w:bottom w:val="none" w:sz="0" w:space="0" w:color="auto"/>
        <w:right w:val="none" w:sz="0" w:space="0" w:color="auto"/>
      </w:divBdr>
      <w:divsChild>
        <w:div w:id="414667225">
          <w:marLeft w:val="0"/>
          <w:marRight w:val="0"/>
          <w:marTop w:val="0"/>
          <w:marBottom w:val="0"/>
          <w:divBdr>
            <w:top w:val="none" w:sz="0" w:space="0" w:color="auto"/>
            <w:left w:val="none" w:sz="0" w:space="0" w:color="auto"/>
            <w:bottom w:val="none" w:sz="0" w:space="0" w:color="auto"/>
            <w:right w:val="none" w:sz="0" w:space="0" w:color="auto"/>
          </w:divBdr>
          <w:divsChild>
            <w:div w:id="980618528">
              <w:marLeft w:val="0"/>
              <w:marRight w:val="0"/>
              <w:marTop w:val="0"/>
              <w:marBottom w:val="0"/>
              <w:divBdr>
                <w:top w:val="none" w:sz="0" w:space="0" w:color="auto"/>
                <w:left w:val="none" w:sz="0" w:space="0" w:color="auto"/>
                <w:bottom w:val="none" w:sz="0" w:space="0" w:color="auto"/>
                <w:right w:val="none" w:sz="0" w:space="0" w:color="auto"/>
              </w:divBdr>
              <w:divsChild>
                <w:div w:id="2008513092">
                  <w:marLeft w:val="0"/>
                  <w:marRight w:val="0"/>
                  <w:marTop w:val="0"/>
                  <w:marBottom w:val="0"/>
                  <w:divBdr>
                    <w:top w:val="none" w:sz="0" w:space="0" w:color="auto"/>
                    <w:left w:val="none" w:sz="0" w:space="0" w:color="auto"/>
                    <w:bottom w:val="none" w:sz="0" w:space="0" w:color="auto"/>
                    <w:right w:val="none" w:sz="0" w:space="0" w:color="auto"/>
                  </w:divBdr>
                  <w:divsChild>
                    <w:div w:id="2123381614">
                      <w:marLeft w:val="0"/>
                      <w:marRight w:val="0"/>
                      <w:marTop w:val="0"/>
                      <w:marBottom w:val="0"/>
                      <w:divBdr>
                        <w:top w:val="none" w:sz="0" w:space="0" w:color="auto"/>
                        <w:left w:val="none" w:sz="0" w:space="0" w:color="auto"/>
                        <w:bottom w:val="none" w:sz="0" w:space="0" w:color="auto"/>
                        <w:right w:val="none" w:sz="0" w:space="0" w:color="auto"/>
                      </w:divBdr>
                      <w:divsChild>
                        <w:div w:id="1544708490">
                          <w:marLeft w:val="0"/>
                          <w:marRight w:val="0"/>
                          <w:marTop w:val="0"/>
                          <w:marBottom w:val="0"/>
                          <w:divBdr>
                            <w:top w:val="none" w:sz="0" w:space="0" w:color="auto"/>
                            <w:left w:val="none" w:sz="0" w:space="0" w:color="auto"/>
                            <w:bottom w:val="none" w:sz="0" w:space="0" w:color="auto"/>
                            <w:right w:val="none" w:sz="0" w:space="0" w:color="auto"/>
                          </w:divBdr>
                          <w:divsChild>
                            <w:div w:id="2119985098">
                              <w:marLeft w:val="0"/>
                              <w:marRight w:val="0"/>
                              <w:marTop w:val="0"/>
                              <w:marBottom w:val="0"/>
                              <w:divBdr>
                                <w:top w:val="none" w:sz="0" w:space="0" w:color="auto"/>
                                <w:left w:val="none" w:sz="0" w:space="0" w:color="auto"/>
                                <w:bottom w:val="none" w:sz="0" w:space="0" w:color="auto"/>
                                <w:right w:val="none" w:sz="0" w:space="0" w:color="auto"/>
                              </w:divBdr>
                              <w:divsChild>
                                <w:div w:id="487064553">
                                  <w:marLeft w:val="0"/>
                                  <w:marRight w:val="0"/>
                                  <w:marTop w:val="0"/>
                                  <w:marBottom w:val="0"/>
                                  <w:divBdr>
                                    <w:top w:val="none" w:sz="0" w:space="0" w:color="auto"/>
                                    <w:left w:val="none" w:sz="0" w:space="0" w:color="auto"/>
                                    <w:bottom w:val="none" w:sz="0" w:space="0" w:color="auto"/>
                                    <w:right w:val="none" w:sz="0" w:space="0" w:color="auto"/>
                                  </w:divBdr>
                                  <w:divsChild>
                                    <w:div w:id="1071655990">
                                      <w:marLeft w:val="0"/>
                                      <w:marRight w:val="0"/>
                                      <w:marTop w:val="0"/>
                                      <w:marBottom w:val="0"/>
                                      <w:divBdr>
                                        <w:top w:val="none" w:sz="0" w:space="0" w:color="auto"/>
                                        <w:left w:val="none" w:sz="0" w:space="0" w:color="auto"/>
                                        <w:bottom w:val="none" w:sz="0" w:space="0" w:color="auto"/>
                                        <w:right w:val="none" w:sz="0" w:space="0" w:color="auto"/>
                                      </w:divBdr>
                                      <w:divsChild>
                                        <w:div w:id="2112436416">
                                          <w:marLeft w:val="0"/>
                                          <w:marRight w:val="0"/>
                                          <w:marTop w:val="0"/>
                                          <w:marBottom w:val="0"/>
                                          <w:divBdr>
                                            <w:top w:val="none" w:sz="0" w:space="0" w:color="auto"/>
                                            <w:left w:val="none" w:sz="0" w:space="0" w:color="auto"/>
                                            <w:bottom w:val="none" w:sz="0" w:space="0" w:color="auto"/>
                                            <w:right w:val="none" w:sz="0" w:space="0" w:color="auto"/>
                                          </w:divBdr>
                                          <w:divsChild>
                                            <w:div w:id="1974674378">
                                              <w:marLeft w:val="0"/>
                                              <w:marRight w:val="0"/>
                                              <w:marTop w:val="0"/>
                                              <w:marBottom w:val="0"/>
                                              <w:divBdr>
                                                <w:top w:val="none" w:sz="0" w:space="0" w:color="auto"/>
                                                <w:left w:val="none" w:sz="0" w:space="0" w:color="auto"/>
                                                <w:bottom w:val="none" w:sz="0" w:space="0" w:color="auto"/>
                                                <w:right w:val="none" w:sz="0" w:space="0" w:color="auto"/>
                                              </w:divBdr>
                                              <w:divsChild>
                                                <w:div w:id="1057361063">
                                                  <w:marLeft w:val="0"/>
                                                  <w:marRight w:val="0"/>
                                                  <w:marTop w:val="0"/>
                                                  <w:marBottom w:val="0"/>
                                                  <w:divBdr>
                                                    <w:top w:val="none" w:sz="0" w:space="0" w:color="auto"/>
                                                    <w:left w:val="none" w:sz="0" w:space="0" w:color="auto"/>
                                                    <w:bottom w:val="none" w:sz="0" w:space="0" w:color="auto"/>
                                                    <w:right w:val="none" w:sz="0" w:space="0" w:color="auto"/>
                                                  </w:divBdr>
                                                  <w:divsChild>
                                                    <w:div w:id="151027486">
                                                      <w:marLeft w:val="0"/>
                                                      <w:marRight w:val="0"/>
                                                      <w:marTop w:val="0"/>
                                                      <w:marBottom w:val="0"/>
                                                      <w:divBdr>
                                                        <w:top w:val="none" w:sz="0" w:space="0" w:color="auto"/>
                                                        <w:left w:val="none" w:sz="0" w:space="0" w:color="auto"/>
                                                        <w:bottom w:val="none" w:sz="0" w:space="0" w:color="auto"/>
                                                        <w:right w:val="none" w:sz="0" w:space="0" w:color="auto"/>
                                                      </w:divBdr>
                                                      <w:divsChild>
                                                        <w:div w:id="493686855">
                                                          <w:marLeft w:val="0"/>
                                                          <w:marRight w:val="0"/>
                                                          <w:marTop w:val="0"/>
                                                          <w:marBottom w:val="0"/>
                                                          <w:divBdr>
                                                            <w:top w:val="none" w:sz="0" w:space="0" w:color="auto"/>
                                                            <w:left w:val="none" w:sz="0" w:space="0" w:color="auto"/>
                                                            <w:bottom w:val="none" w:sz="0" w:space="0" w:color="auto"/>
                                                            <w:right w:val="none" w:sz="0" w:space="0" w:color="auto"/>
                                                          </w:divBdr>
                                                          <w:divsChild>
                                                            <w:div w:id="4700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306318">
      <w:bodyDiv w:val="1"/>
      <w:marLeft w:val="0"/>
      <w:marRight w:val="0"/>
      <w:marTop w:val="0"/>
      <w:marBottom w:val="0"/>
      <w:divBdr>
        <w:top w:val="none" w:sz="0" w:space="0" w:color="auto"/>
        <w:left w:val="none" w:sz="0" w:space="0" w:color="auto"/>
        <w:bottom w:val="none" w:sz="0" w:space="0" w:color="auto"/>
        <w:right w:val="none" w:sz="0" w:space="0" w:color="auto"/>
      </w:divBdr>
      <w:divsChild>
        <w:div w:id="749498143">
          <w:marLeft w:val="0"/>
          <w:marRight w:val="0"/>
          <w:marTop w:val="0"/>
          <w:marBottom w:val="0"/>
          <w:divBdr>
            <w:top w:val="none" w:sz="0" w:space="0" w:color="auto"/>
            <w:left w:val="none" w:sz="0" w:space="0" w:color="auto"/>
            <w:bottom w:val="none" w:sz="0" w:space="0" w:color="auto"/>
            <w:right w:val="none" w:sz="0" w:space="0" w:color="auto"/>
          </w:divBdr>
          <w:divsChild>
            <w:div w:id="970326344">
              <w:marLeft w:val="0"/>
              <w:marRight w:val="0"/>
              <w:marTop w:val="0"/>
              <w:marBottom w:val="0"/>
              <w:divBdr>
                <w:top w:val="none" w:sz="0" w:space="0" w:color="auto"/>
                <w:left w:val="none" w:sz="0" w:space="0" w:color="auto"/>
                <w:bottom w:val="none" w:sz="0" w:space="0" w:color="auto"/>
                <w:right w:val="none" w:sz="0" w:space="0" w:color="auto"/>
              </w:divBdr>
              <w:divsChild>
                <w:div w:id="1036195232">
                  <w:marLeft w:val="0"/>
                  <w:marRight w:val="0"/>
                  <w:marTop w:val="0"/>
                  <w:marBottom w:val="0"/>
                  <w:divBdr>
                    <w:top w:val="none" w:sz="0" w:space="0" w:color="auto"/>
                    <w:left w:val="none" w:sz="0" w:space="0" w:color="auto"/>
                    <w:bottom w:val="none" w:sz="0" w:space="0" w:color="auto"/>
                    <w:right w:val="none" w:sz="0" w:space="0" w:color="auto"/>
                  </w:divBdr>
                  <w:divsChild>
                    <w:div w:id="1306081642">
                      <w:marLeft w:val="0"/>
                      <w:marRight w:val="0"/>
                      <w:marTop w:val="0"/>
                      <w:marBottom w:val="0"/>
                      <w:divBdr>
                        <w:top w:val="none" w:sz="0" w:space="0" w:color="auto"/>
                        <w:left w:val="none" w:sz="0" w:space="0" w:color="auto"/>
                        <w:bottom w:val="none" w:sz="0" w:space="0" w:color="auto"/>
                        <w:right w:val="none" w:sz="0" w:space="0" w:color="auto"/>
                      </w:divBdr>
                      <w:divsChild>
                        <w:div w:id="2032099987">
                          <w:marLeft w:val="0"/>
                          <w:marRight w:val="0"/>
                          <w:marTop w:val="0"/>
                          <w:marBottom w:val="0"/>
                          <w:divBdr>
                            <w:top w:val="none" w:sz="0" w:space="0" w:color="auto"/>
                            <w:left w:val="none" w:sz="0" w:space="0" w:color="auto"/>
                            <w:bottom w:val="none" w:sz="0" w:space="0" w:color="auto"/>
                            <w:right w:val="none" w:sz="0" w:space="0" w:color="auto"/>
                          </w:divBdr>
                          <w:divsChild>
                            <w:div w:id="2129933285">
                              <w:marLeft w:val="0"/>
                              <w:marRight w:val="0"/>
                              <w:marTop w:val="0"/>
                              <w:marBottom w:val="0"/>
                              <w:divBdr>
                                <w:top w:val="none" w:sz="0" w:space="0" w:color="auto"/>
                                <w:left w:val="none" w:sz="0" w:space="0" w:color="auto"/>
                                <w:bottom w:val="none" w:sz="0" w:space="0" w:color="auto"/>
                                <w:right w:val="none" w:sz="0" w:space="0" w:color="auto"/>
                              </w:divBdr>
                              <w:divsChild>
                                <w:div w:id="382489429">
                                  <w:marLeft w:val="0"/>
                                  <w:marRight w:val="0"/>
                                  <w:marTop w:val="0"/>
                                  <w:marBottom w:val="0"/>
                                  <w:divBdr>
                                    <w:top w:val="none" w:sz="0" w:space="0" w:color="auto"/>
                                    <w:left w:val="none" w:sz="0" w:space="0" w:color="auto"/>
                                    <w:bottom w:val="none" w:sz="0" w:space="0" w:color="auto"/>
                                    <w:right w:val="none" w:sz="0" w:space="0" w:color="auto"/>
                                  </w:divBdr>
                                  <w:divsChild>
                                    <w:div w:id="599410717">
                                      <w:marLeft w:val="0"/>
                                      <w:marRight w:val="0"/>
                                      <w:marTop w:val="0"/>
                                      <w:marBottom w:val="0"/>
                                      <w:divBdr>
                                        <w:top w:val="none" w:sz="0" w:space="0" w:color="auto"/>
                                        <w:left w:val="none" w:sz="0" w:space="0" w:color="auto"/>
                                        <w:bottom w:val="none" w:sz="0" w:space="0" w:color="auto"/>
                                        <w:right w:val="none" w:sz="0" w:space="0" w:color="auto"/>
                                      </w:divBdr>
                                      <w:divsChild>
                                        <w:div w:id="1830055824">
                                          <w:marLeft w:val="0"/>
                                          <w:marRight w:val="0"/>
                                          <w:marTop w:val="0"/>
                                          <w:marBottom w:val="0"/>
                                          <w:divBdr>
                                            <w:top w:val="none" w:sz="0" w:space="0" w:color="auto"/>
                                            <w:left w:val="none" w:sz="0" w:space="0" w:color="auto"/>
                                            <w:bottom w:val="none" w:sz="0" w:space="0" w:color="auto"/>
                                            <w:right w:val="none" w:sz="0" w:space="0" w:color="auto"/>
                                          </w:divBdr>
                                          <w:divsChild>
                                            <w:div w:id="1301379854">
                                              <w:marLeft w:val="0"/>
                                              <w:marRight w:val="0"/>
                                              <w:marTop w:val="0"/>
                                              <w:marBottom w:val="0"/>
                                              <w:divBdr>
                                                <w:top w:val="none" w:sz="0" w:space="0" w:color="auto"/>
                                                <w:left w:val="none" w:sz="0" w:space="0" w:color="auto"/>
                                                <w:bottom w:val="none" w:sz="0" w:space="0" w:color="auto"/>
                                                <w:right w:val="none" w:sz="0" w:space="0" w:color="auto"/>
                                              </w:divBdr>
                                              <w:divsChild>
                                                <w:div w:id="1366171882">
                                                  <w:marLeft w:val="0"/>
                                                  <w:marRight w:val="0"/>
                                                  <w:marTop w:val="0"/>
                                                  <w:marBottom w:val="0"/>
                                                  <w:divBdr>
                                                    <w:top w:val="none" w:sz="0" w:space="0" w:color="auto"/>
                                                    <w:left w:val="none" w:sz="0" w:space="0" w:color="auto"/>
                                                    <w:bottom w:val="none" w:sz="0" w:space="0" w:color="auto"/>
                                                    <w:right w:val="none" w:sz="0" w:space="0" w:color="auto"/>
                                                  </w:divBdr>
                                                  <w:divsChild>
                                                    <w:div w:id="70667391">
                                                      <w:marLeft w:val="0"/>
                                                      <w:marRight w:val="0"/>
                                                      <w:marTop w:val="0"/>
                                                      <w:marBottom w:val="0"/>
                                                      <w:divBdr>
                                                        <w:top w:val="none" w:sz="0" w:space="0" w:color="auto"/>
                                                        <w:left w:val="none" w:sz="0" w:space="0" w:color="auto"/>
                                                        <w:bottom w:val="none" w:sz="0" w:space="0" w:color="auto"/>
                                                        <w:right w:val="none" w:sz="0" w:space="0" w:color="auto"/>
                                                      </w:divBdr>
                                                      <w:divsChild>
                                                        <w:div w:id="1521773058">
                                                          <w:marLeft w:val="0"/>
                                                          <w:marRight w:val="0"/>
                                                          <w:marTop w:val="0"/>
                                                          <w:marBottom w:val="0"/>
                                                          <w:divBdr>
                                                            <w:top w:val="none" w:sz="0" w:space="0" w:color="auto"/>
                                                            <w:left w:val="none" w:sz="0" w:space="0" w:color="auto"/>
                                                            <w:bottom w:val="none" w:sz="0" w:space="0" w:color="auto"/>
                                                            <w:right w:val="none" w:sz="0" w:space="0" w:color="auto"/>
                                                          </w:divBdr>
                                                          <w:divsChild>
                                                            <w:div w:id="2420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2735131">
      <w:bodyDiv w:val="1"/>
      <w:marLeft w:val="0"/>
      <w:marRight w:val="0"/>
      <w:marTop w:val="0"/>
      <w:marBottom w:val="0"/>
      <w:divBdr>
        <w:top w:val="none" w:sz="0" w:space="0" w:color="auto"/>
        <w:left w:val="none" w:sz="0" w:space="0" w:color="auto"/>
        <w:bottom w:val="none" w:sz="0" w:space="0" w:color="auto"/>
        <w:right w:val="none" w:sz="0" w:space="0" w:color="auto"/>
      </w:divBdr>
      <w:divsChild>
        <w:div w:id="308560454">
          <w:marLeft w:val="0"/>
          <w:marRight w:val="0"/>
          <w:marTop w:val="0"/>
          <w:marBottom w:val="0"/>
          <w:divBdr>
            <w:top w:val="none" w:sz="0" w:space="0" w:color="auto"/>
            <w:left w:val="none" w:sz="0" w:space="0" w:color="auto"/>
            <w:bottom w:val="none" w:sz="0" w:space="0" w:color="auto"/>
            <w:right w:val="none" w:sz="0" w:space="0" w:color="auto"/>
          </w:divBdr>
          <w:divsChild>
            <w:div w:id="2081513793">
              <w:marLeft w:val="0"/>
              <w:marRight w:val="0"/>
              <w:marTop w:val="0"/>
              <w:marBottom w:val="0"/>
              <w:divBdr>
                <w:top w:val="none" w:sz="0" w:space="0" w:color="auto"/>
                <w:left w:val="none" w:sz="0" w:space="0" w:color="auto"/>
                <w:bottom w:val="none" w:sz="0" w:space="0" w:color="auto"/>
                <w:right w:val="none" w:sz="0" w:space="0" w:color="auto"/>
              </w:divBdr>
              <w:divsChild>
                <w:div w:id="131096586">
                  <w:marLeft w:val="0"/>
                  <w:marRight w:val="0"/>
                  <w:marTop w:val="0"/>
                  <w:marBottom w:val="0"/>
                  <w:divBdr>
                    <w:top w:val="none" w:sz="0" w:space="0" w:color="auto"/>
                    <w:left w:val="none" w:sz="0" w:space="0" w:color="auto"/>
                    <w:bottom w:val="none" w:sz="0" w:space="0" w:color="auto"/>
                    <w:right w:val="none" w:sz="0" w:space="0" w:color="auto"/>
                  </w:divBdr>
                  <w:divsChild>
                    <w:div w:id="1321543936">
                      <w:marLeft w:val="0"/>
                      <w:marRight w:val="0"/>
                      <w:marTop w:val="0"/>
                      <w:marBottom w:val="0"/>
                      <w:divBdr>
                        <w:top w:val="none" w:sz="0" w:space="0" w:color="auto"/>
                        <w:left w:val="none" w:sz="0" w:space="0" w:color="auto"/>
                        <w:bottom w:val="none" w:sz="0" w:space="0" w:color="auto"/>
                        <w:right w:val="none" w:sz="0" w:space="0" w:color="auto"/>
                      </w:divBdr>
                      <w:divsChild>
                        <w:div w:id="78526753">
                          <w:marLeft w:val="0"/>
                          <w:marRight w:val="0"/>
                          <w:marTop w:val="0"/>
                          <w:marBottom w:val="0"/>
                          <w:divBdr>
                            <w:top w:val="none" w:sz="0" w:space="0" w:color="auto"/>
                            <w:left w:val="none" w:sz="0" w:space="0" w:color="auto"/>
                            <w:bottom w:val="none" w:sz="0" w:space="0" w:color="auto"/>
                            <w:right w:val="none" w:sz="0" w:space="0" w:color="auto"/>
                          </w:divBdr>
                          <w:divsChild>
                            <w:div w:id="2088336069">
                              <w:marLeft w:val="0"/>
                              <w:marRight w:val="0"/>
                              <w:marTop w:val="0"/>
                              <w:marBottom w:val="0"/>
                              <w:divBdr>
                                <w:top w:val="none" w:sz="0" w:space="0" w:color="auto"/>
                                <w:left w:val="none" w:sz="0" w:space="0" w:color="auto"/>
                                <w:bottom w:val="none" w:sz="0" w:space="0" w:color="auto"/>
                                <w:right w:val="none" w:sz="0" w:space="0" w:color="auto"/>
                              </w:divBdr>
                              <w:divsChild>
                                <w:div w:id="235745887">
                                  <w:marLeft w:val="0"/>
                                  <w:marRight w:val="0"/>
                                  <w:marTop w:val="0"/>
                                  <w:marBottom w:val="0"/>
                                  <w:divBdr>
                                    <w:top w:val="none" w:sz="0" w:space="0" w:color="auto"/>
                                    <w:left w:val="none" w:sz="0" w:space="0" w:color="auto"/>
                                    <w:bottom w:val="none" w:sz="0" w:space="0" w:color="auto"/>
                                    <w:right w:val="none" w:sz="0" w:space="0" w:color="auto"/>
                                  </w:divBdr>
                                  <w:divsChild>
                                    <w:div w:id="1770540792">
                                      <w:marLeft w:val="0"/>
                                      <w:marRight w:val="0"/>
                                      <w:marTop w:val="0"/>
                                      <w:marBottom w:val="0"/>
                                      <w:divBdr>
                                        <w:top w:val="none" w:sz="0" w:space="0" w:color="auto"/>
                                        <w:left w:val="none" w:sz="0" w:space="0" w:color="auto"/>
                                        <w:bottom w:val="none" w:sz="0" w:space="0" w:color="auto"/>
                                        <w:right w:val="none" w:sz="0" w:space="0" w:color="auto"/>
                                      </w:divBdr>
                                      <w:divsChild>
                                        <w:div w:id="547496331">
                                          <w:marLeft w:val="0"/>
                                          <w:marRight w:val="0"/>
                                          <w:marTop w:val="0"/>
                                          <w:marBottom w:val="0"/>
                                          <w:divBdr>
                                            <w:top w:val="none" w:sz="0" w:space="0" w:color="auto"/>
                                            <w:left w:val="none" w:sz="0" w:space="0" w:color="auto"/>
                                            <w:bottom w:val="none" w:sz="0" w:space="0" w:color="auto"/>
                                            <w:right w:val="none" w:sz="0" w:space="0" w:color="auto"/>
                                          </w:divBdr>
                                          <w:divsChild>
                                            <w:div w:id="1720670819">
                                              <w:marLeft w:val="0"/>
                                              <w:marRight w:val="0"/>
                                              <w:marTop w:val="0"/>
                                              <w:marBottom w:val="0"/>
                                              <w:divBdr>
                                                <w:top w:val="none" w:sz="0" w:space="0" w:color="auto"/>
                                                <w:left w:val="none" w:sz="0" w:space="0" w:color="auto"/>
                                                <w:bottom w:val="none" w:sz="0" w:space="0" w:color="auto"/>
                                                <w:right w:val="none" w:sz="0" w:space="0" w:color="auto"/>
                                              </w:divBdr>
                                              <w:divsChild>
                                                <w:div w:id="910626693">
                                                  <w:marLeft w:val="0"/>
                                                  <w:marRight w:val="0"/>
                                                  <w:marTop w:val="0"/>
                                                  <w:marBottom w:val="0"/>
                                                  <w:divBdr>
                                                    <w:top w:val="none" w:sz="0" w:space="0" w:color="auto"/>
                                                    <w:left w:val="none" w:sz="0" w:space="0" w:color="auto"/>
                                                    <w:bottom w:val="none" w:sz="0" w:space="0" w:color="auto"/>
                                                    <w:right w:val="none" w:sz="0" w:space="0" w:color="auto"/>
                                                  </w:divBdr>
                                                  <w:divsChild>
                                                    <w:div w:id="689067125">
                                                      <w:marLeft w:val="0"/>
                                                      <w:marRight w:val="0"/>
                                                      <w:marTop w:val="0"/>
                                                      <w:marBottom w:val="0"/>
                                                      <w:divBdr>
                                                        <w:top w:val="none" w:sz="0" w:space="0" w:color="auto"/>
                                                        <w:left w:val="none" w:sz="0" w:space="0" w:color="auto"/>
                                                        <w:bottom w:val="none" w:sz="0" w:space="0" w:color="auto"/>
                                                        <w:right w:val="none" w:sz="0" w:space="0" w:color="auto"/>
                                                      </w:divBdr>
                                                      <w:divsChild>
                                                        <w:div w:id="95029299">
                                                          <w:marLeft w:val="0"/>
                                                          <w:marRight w:val="0"/>
                                                          <w:marTop w:val="0"/>
                                                          <w:marBottom w:val="0"/>
                                                          <w:divBdr>
                                                            <w:top w:val="none" w:sz="0" w:space="0" w:color="auto"/>
                                                            <w:left w:val="none" w:sz="0" w:space="0" w:color="auto"/>
                                                            <w:bottom w:val="none" w:sz="0" w:space="0" w:color="auto"/>
                                                            <w:right w:val="none" w:sz="0" w:space="0" w:color="auto"/>
                                                          </w:divBdr>
                                                          <w:divsChild>
                                                            <w:div w:id="6168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409548">
      <w:bodyDiv w:val="1"/>
      <w:marLeft w:val="0"/>
      <w:marRight w:val="0"/>
      <w:marTop w:val="0"/>
      <w:marBottom w:val="0"/>
      <w:divBdr>
        <w:top w:val="none" w:sz="0" w:space="0" w:color="auto"/>
        <w:left w:val="none" w:sz="0" w:space="0" w:color="auto"/>
        <w:bottom w:val="none" w:sz="0" w:space="0" w:color="auto"/>
        <w:right w:val="none" w:sz="0" w:space="0" w:color="auto"/>
      </w:divBdr>
      <w:divsChild>
        <w:div w:id="2024285508">
          <w:marLeft w:val="0"/>
          <w:marRight w:val="0"/>
          <w:marTop w:val="0"/>
          <w:marBottom w:val="0"/>
          <w:divBdr>
            <w:top w:val="none" w:sz="0" w:space="0" w:color="auto"/>
            <w:left w:val="none" w:sz="0" w:space="0" w:color="auto"/>
            <w:bottom w:val="none" w:sz="0" w:space="0" w:color="auto"/>
            <w:right w:val="none" w:sz="0" w:space="0" w:color="auto"/>
          </w:divBdr>
          <w:divsChild>
            <w:div w:id="1152867274">
              <w:marLeft w:val="0"/>
              <w:marRight w:val="0"/>
              <w:marTop w:val="0"/>
              <w:marBottom w:val="0"/>
              <w:divBdr>
                <w:top w:val="none" w:sz="0" w:space="0" w:color="auto"/>
                <w:left w:val="none" w:sz="0" w:space="0" w:color="auto"/>
                <w:bottom w:val="none" w:sz="0" w:space="0" w:color="auto"/>
                <w:right w:val="none" w:sz="0" w:space="0" w:color="auto"/>
              </w:divBdr>
              <w:divsChild>
                <w:div w:id="356852140">
                  <w:marLeft w:val="0"/>
                  <w:marRight w:val="0"/>
                  <w:marTop w:val="0"/>
                  <w:marBottom w:val="0"/>
                  <w:divBdr>
                    <w:top w:val="none" w:sz="0" w:space="0" w:color="auto"/>
                    <w:left w:val="none" w:sz="0" w:space="0" w:color="auto"/>
                    <w:bottom w:val="none" w:sz="0" w:space="0" w:color="auto"/>
                    <w:right w:val="none" w:sz="0" w:space="0" w:color="auto"/>
                  </w:divBdr>
                  <w:divsChild>
                    <w:div w:id="368452814">
                      <w:marLeft w:val="0"/>
                      <w:marRight w:val="0"/>
                      <w:marTop w:val="0"/>
                      <w:marBottom w:val="0"/>
                      <w:divBdr>
                        <w:top w:val="none" w:sz="0" w:space="0" w:color="auto"/>
                        <w:left w:val="none" w:sz="0" w:space="0" w:color="auto"/>
                        <w:bottom w:val="none" w:sz="0" w:space="0" w:color="auto"/>
                        <w:right w:val="none" w:sz="0" w:space="0" w:color="auto"/>
                      </w:divBdr>
                      <w:divsChild>
                        <w:div w:id="1306006516">
                          <w:marLeft w:val="0"/>
                          <w:marRight w:val="0"/>
                          <w:marTop w:val="0"/>
                          <w:marBottom w:val="0"/>
                          <w:divBdr>
                            <w:top w:val="none" w:sz="0" w:space="0" w:color="auto"/>
                            <w:left w:val="none" w:sz="0" w:space="0" w:color="auto"/>
                            <w:bottom w:val="none" w:sz="0" w:space="0" w:color="auto"/>
                            <w:right w:val="none" w:sz="0" w:space="0" w:color="auto"/>
                          </w:divBdr>
                          <w:divsChild>
                            <w:div w:id="597374775">
                              <w:marLeft w:val="0"/>
                              <w:marRight w:val="0"/>
                              <w:marTop w:val="0"/>
                              <w:marBottom w:val="0"/>
                              <w:divBdr>
                                <w:top w:val="none" w:sz="0" w:space="0" w:color="auto"/>
                                <w:left w:val="none" w:sz="0" w:space="0" w:color="auto"/>
                                <w:bottom w:val="none" w:sz="0" w:space="0" w:color="auto"/>
                                <w:right w:val="none" w:sz="0" w:space="0" w:color="auto"/>
                              </w:divBdr>
                              <w:divsChild>
                                <w:div w:id="1020737577">
                                  <w:marLeft w:val="0"/>
                                  <w:marRight w:val="0"/>
                                  <w:marTop w:val="0"/>
                                  <w:marBottom w:val="0"/>
                                  <w:divBdr>
                                    <w:top w:val="none" w:sz="0" w:space="0" w:color="auto"/>
                                    <w:left w:val="none" w:sz="0" w:space="0" w:color="auto"/>
                                    <w:bottom w:val="none" w:sz="0" w:space="0" w:color="auto"/>
                                    <w:right w:val="none" w:sz="0" w:space="0" w:color="auto"/>
                                  </w:divBdr>
                                  <w:divsChild>
                                    <w:div w:id="1869753622">
                                      <w:marLeft w:val="0"/>
                                      <w:marRight w:val="0"/>
                                      <w:marTop w:val="0"/>
                                      <w:marBottom w:val="0"/>
                                      <w:divBdr>
                                        <w:top w:val="none" w:sz="0" w:space="0" w:color="auto"/>
                                        <w:left w:val="none" w:sz="0" w:space="0" w:color="auto"/>
                                        <w:bottom w:val="none" w:sz="0" w:space="0" w:color="auto"/>
                                        <w:right w:val="none" w:sz="0" w:space="0" w:color="auto"/>
                                      </w:divBdr>
                                      <w:divsChild>
                                        <w:div w:id="1192765002">
                                          <w:marLeft w:val="0"/>
                                          <w:marRight w:val="0"/>
                                          <w:marTop w:val="0"/>
                                          <w:marBottom w:val="0"/>
                                          <w:divBdr>
                                            <w:top w:val="none" w:sz="0" w:space="0" w:color="auto"/>
                                            <w:left w:val="none" w:sz="0" w:space="0" w:color="auto"/>
                                            <w:bottom w:val="none" w:sz="0" w:space="0" w:color="auto"/>
                                            <w:right w:val="none" w:sz="0" w:space="0" w:color="auto"/>
                                          </w:divBdr>
                                          <w:divsChild>
                                            <w:div w:id="152962190">
                                              <w:marLeft w:val="0"/>
                                              <w:marRight w:val="0"/>
                                              <w:marTop w:val="0"/>
                                              <w:marBottom w:val="0"/>
                                              <w:divBdr>
                                                <w:top w:val="none" w:sz="0" w:space="0" w:color="auto"/>
                                                <w:left w:val="none" w:sz="0" w:space="0" w:color="auto"/>
                                                <w:bottom w:val="none" w:sz="0" w:space="0" w:color="auto"/>
                                                <w:right w:val="none" w:sz="0" w:space="0" w:color="auto"/>
                                              </w:divBdr>
                                              <w:divsChild>
                                                <w:div w:id="2059666516">
                                                  <w:marLeft w:val="0"/>
                                                  <w:marRight w:val="0"/>
                                                  <w:marTop w:val="0"/>
                                                  <w:marBottom w:val="0"/>
                                                  <w:divBdr>
                                                    <w:top w:val="none" w:sz="0" w:space="0" w:color="auto"/>
                                                    <w:left w:val="none" w:sz="0" w:space="0" w:color="auto"/>
                                                    <w:bottom w:val="none" w:sz="0" w:space="0" w:color="auto"/>
                                                    <w:right w:val="none" w:sz="0" w:space="0" w:color="auto"/>
                                                  </w:divBdr>
                                                  <w:divsChild>
                                                    <w:div w:id="1076324706">
                                                      <w:marLeft w:val="0"/>
                                                      <w:marRight w:val="0"/>
                                                      <w:marTop w:val="0"/>
                                                      <w:marBottom w:val="0"/>
                                                      <w:divBdr>
                                                        <w:top w:val="none" w:sz="0" w:space="0" w:color="auto"/>
                                                        <w:left w:val="none" w:sz="0" w:space="0" w:color="auto"/>
                                                        <w:bottom w:val="none" w:sz="0" w:space="0" w:color="auto"/>
                                                        <w:right w:val="none" w:sz="0" w:space="0" w:color="auto"/>
                                                      </w:divBdr>
                                                      <w:divsChild>
                                                        <w:div w:id="1376855398">
                                                          <w:marLeft w:val="0"/>
                                                          <w:marRight w:val="0"/>
                                                          <w:marTop w:val="0"/>
                                                          <w:marBottom w:val="0"/>
                                                          <w:divBdr>
                                                            <w:top w:val="none" w:sz="0" w:space="0" w:color="auto"/>
                                                            <w:left w:val="none" w:sz="0" w:space="0" w:color="auto"/>
                                                            <w:bottom w:val="none" w:sz="0" w:space="0" w:color="auto"/>
                                                            <w:right w:val="none" w:sz="0" w:space="0" w:color="auto"/>
                                                          </w:divBdr>
                                                          <w:divsChild>
                                                            <w:div w:id="14359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1397104">
      <w:bodyDiv w:val="1"/>
      <w:marLeft w:val="0"/>
      <w:marRight w:val="0"/>
      <w:marTop w:val="0"/>
      <w:marBottom w:val="0"/>
      <w:divBdr>
        <w:top w:val="none" w:sz="0" w:space="0" w:color="auto"/>
        <w:left w:val="none" w:sz="0" w:space="0" w:color="auto"/>
        <w:bottom w:val="none" w:sz="0" w:space="0" w:color="auto"/>
        <w:right w:val="none" w:sz="0" w:space="0" w:color="auto"/>
      </w:divBdr>
      <w:divsChild>
        <w:div w:id="1597323082">
          <w:marLeft w:val="0"/>
          <w:marRight w:val="0"/>
          <w:marTop w:val="0"/>
          <w:marBottom w:val="0"/>
          <w:divBdr>
            <w:top w:val="none" w:sz="0" w:space="0" w:color="auto"/>
            <w:left w:val="none" w:sz="0" w:space="0" w:color="auto"/>
            <w:bottom w:val="none" w:sz="0" w:space="0" w:color="auto"/>
            <w:right w:val="none" w:sz="0" w:space="0" w:color="auto"/>
          </w:divBdr>
          <w:divsChild>
            <w:div w:id="1116369820">
              <w:marLeft w:val="0"/>
              <w:marRight w:val="0"/>
              <w:marTop w:val="0"/>
              <w:marBottom w:val="0"/>
              <w:divBdr>
                <w:top w:val="none" w:sz="0" w:space="0" w:color="auto"/>
                <w:left w:val="none" w:sz="0" w:space="0" w:color="auto"/>
                <w:bottom w:val="none" w:sz="0" w:space="0" w:color="auto"/>
                <w:right w:val="none" w:sz="0" w:space="0" w:color="auto"/>
              </w:divBdr>
              <w:divsChild>
                <w:div w:id="1805804556">
                  <w:marLeft w:val="0"/>
                  <w:marRight w:val="0"/>
                  <w:marTop w:val="0"/>
                  <w:marBottom w:val="0"/>
                  <w:divBdr>
                    <w:top w:val="none" w:sz="0" w:space="0" w:color="auto"/>
                    <w:left w:val="none" w:sz="0" w:space="0" w:color="auto"/>
                    <w:bottom w:val="none" w:sz="0" w:space="0" w:color="auto"/>
                    <w:right w:val="none" w:sz="0" w:space="0" w:color="auto"/>
                  </w:divBdr>
                  <w:divsChild>
                    <w:div w:id="359740322">
                      <w:marLeft w:val="0"/>
                      <w:marRight w:val="0"/>
                      <w:marTop w:val="0"/>
                      <w:marBottom w:val="0"/>
                      <w:divBdr>
                        <w:top w:val="none" w:sz="0" w:space="0" w:color="auto"/>
                        <w:left w:val="none" w:sz="0" w:space="0" w:color="auto"/>
                        <w:bottom w:val="none" w:sz="0" w:space="0" w:color="auto"/>
                        <w:right w:val="none" w:sz="0" w:space="0" w:color="auto"/>
                      </w:divBdr>
                      <w:divsChild>
                        <w:div w:id="928657198">
                          <w:marLeft w:val="0"/>
                          <w:marRight w:val="0"/>
                          <w:marTop w:val="0"/>
                          <w:marBottom w:val="0"/>
                          <w:divBdr>
                            <w:top w:val="none" w:sz="0" w:space="0" w:color="auto"/>
                            <w:left w:val="none" w:sz="0" w:space="0" w:color="auto"/>
                            <w:bottom w:val="none" w:sz="0" w:space="0" w:color="auto"/>
                            <w:right w:val="none" w:sz="0" w:space="0" w:color="auto"/>
                          </w:divBdr>
                          <w:divsChild>
                            <w:div w:id="480272983">
                              <w:marLeft w:val="0"/>
                              <w:marRight w:val="0"/>
                              <w:marTop w:val="0"/>
                              <w:marBottom w:val="0"/>
                              <w:divBdr>
                                <w:top w:val="none" w:sz="0" w:space="0" w:color="auto"/>
                                <w:left w:val="none" w:sz="0" w:space="0" w:color="auto"/>
                                <w:bottom w:val="none" w:sz="0" w:space="0" w:color="auto"/>
                                <w:right w:val="none" w:sz="0" w:space="0" w:color="auto"/>
                              </w:divBdr>
                              <w:divsChild>
                                <w:div w:id="1307590291">
                                  <w:marLeft w:val="0"/>
                                  <w:marRight w:val="0"/>
                                  <w:marTop w:val="0"/>
                                  <w:marBottom w:val="0"/>
                                  <w:divBdr>
                                    <w:top w:val="none" w:sz="0" w:space="0" w:color="auto"/>
                                    <w:left w:val="none" w:sz="0" w:space="0" w:color="auto"/>
                                    <w:bottom w:val="none" w:sz="0" w:space="0" w:color="auto"/>
                                    <w:right w:val="none" w:sz="0" w:space="0" w:color="auto"/>
                                  </w:divBdr>
                                  <w:divsChild>
                                    <w:div w:id="1705669745">
                                      <w:marLeft w:val="0"/>
                                      <w:marRight w:val="0"/>
                                      <w:marTop w:val="0"/>
                                      <w:marBottom w:val="0"/>
                                      <w:divBdr>
                                        <w:top w:val="none" w:sz="0" w:space="0" w:color="auto"/>
                                        <w:left w:val="none" w:sz="0" w:space="0" w:color="auto"/>
                                        <w:bottom w:val="none" w:sz="0" w:space="0" w:color="auto"/>
                                        <w:right w:val="none" w:sz="0" w:space="0" w:color="auto"/>
                                      </w:divBdr>
                                      <w:divsChild>
                                        <w:div w:id="1343095320">
                                          <w:marLeft w:val="0"/>
                                          <w:marRight w:val="0"/>
                                          <w:marTop w:val="0"/>
                                          <w:marBottom w:val="0"/>
                                          <w:divBdr>
                                            <w:top w:val="none" w:sz="0" w:space="0" w:color="auto"/>
                                            <w:left w:val="none" w:sz="0" w:space="0" w:color="auto"/>
                                            <w:bottom w:val="none" w:sz="0" w:space="0" w:color="auto"/>
                                            <w:right w:val="none" w:sz="0" w:space="0" w:color="auto"/>
                                          </w:divBdr>
                                          <w:divsChild>
                                            <w:div w:id="1241014361">
                                              <w:marLeft w:val="0"/>
                                              <w:marRight w:val="0"/>
                                              <w:marTop w:val="0"/>
                                              <w:marBottom w:val="0"/>
                                              <w:divBdr>
                                                <w:top w:val="none" w:sz="0" w:space="0" w:color="auto"/>
                                                <w:left w:val="none" w:sz="0" w:space="0" w:color="auto"/>
                                                <w:bottom w:val="none" w:sz="0" w:space="0" w:color="auto"/>
                                                <w:right w:val="none" w:sz="0" w:space="0" w:color="auto"/>
                                              </w:divBdr>
                                              <w:divsChild>
                                                <w:div w:id="212229902">
                                                  <w:marLeft w:val="0"/>
                                                  <w:marRight w:val="0"/>
                                                  <w:marTop w:val="0"/>
                                                  <w:marBottom w:val="0"/>
                                                  <w:divBdr>
                                                    <w:top w:val="none" w:sz="0" w:space="0" w:color="auto"/>
                                                    <w:left w:val="none" w:sz="0" w:space="0" w:color="auto"/>
                                                    <w:bottom w:val="none" w:sz="0" w:space="0" w:color="auto"/>
                                                    <w:right w:val="none" w:sz="0" w:space="0" w:color="auto"/>
                                                  </w:divBdr>
                                                  <w:divsChild>
                                                    <w:div w:id="1359813621">
                                                      <w:marLeft w:val="0"/>
                                                      <w:marRight w:val="0"/>
                                                      <w:marTop w:val="0"/>
                                                      <w:marBottom w:val="0"/>
                                                      <w:divBdr>
                                                        <w:top w:val="none" w:sz="0" w:space="0" w:color="auto"/>
                                                        <w:left w:val="none" w:sz="0" w:space="0" w:color="auto"/>
                                                        <w:bottom w:val="none" w:sz="0" w:space="0" w:color="auto"/>
                                                        <w:right w:val="none" w:sz="0" w:space="0" w:color="auto"/>
                                                      </w:divBdr>
                                                      <w:divsChild>
                                                        <w:div w:id="772632863">
                                                          <w:marLeft w:val="0"/>
                                                          <w:marRight w:val="0"/>
                                                          <w:marTop w:val="0"/>
                                                          <w:marBottom w:val="0"/>
                                                          <w:divBdr>
                                                            <w:top w:val="none" w:sz="0" w:space="0" w:color="auto"/>
                                                            <w:left w:val="none" w:sz="0" w:space="0" w:color="auto"/>
                                                            <w:bottom w:val="none" w:sz="0" w:space="0" w:color="auto"/>
                                                            <w:right w:val="none" w:sz="0" w:space="0" w:color="auto"/>
                                                          </w:divBdr>
                                                          <w:divsChild>
                                                            <w:div w:id="4647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553393">
      <w:bodyDiv w:val="1"/>
      <w:marLeft w:val="0"/>
      <w:marRight w:val="0"/>
      <w:marTop w:val="0"/>
      <w:marBottom w:val="0"/>
      <w:divBdr>
        <w:top w:val="none" w:sz="0" w:space="0" w:color="auto"/>
        <w:left w:val="none" w:sz="0" w:space="0" w:color="auto"/>
        <w:bottom w:val="none" w:sz="0" w:space="0" w:color="auto"/>
        <w:right w:val="none" w:sz="0" w:space="0" w:color="auto"/>
      </w:divBdr>
      <w:divsChild>
        <w:div w:id="215312102">
          <w:marLeft w:val="0"/>
          <w:marRight w:val="0"/>
          <w:marTop w:val="0"/>
          <w:marBottom w:val="0"/>
          <w:divBdr>
            <w:top w:val="none" w:sz="0" w:space="0" w:color="auto"/>
            <w:left w:val="none" w:sz="0" w:space="0" w:color="auto"/>
            <w:bottom w:val="none" w:sz="0" w:space="0" w:color="auto"/>
            <w:right w:val="none" w:sz="0" w:space="0" w:color="auto"/>
          </w:divBdr>
          <w:divsChild>
            <w:div w:id="1842744114">
              <w:marLeft w:val="0"/>
              <w:marRight w:val="0"/>
              <w:marTop w:val="0"/>
              <w:marBottom w:val="0"/>
              <w:divBdr>
                <w:top w:val="none" w:sz="0" w:space="0" w:color="auto"/>
                <w:left w:val="none" w:sz="0" w:space="0" w:color="auto"/>
                <w:bottom w:val="none" w:sz="0" w:space="0" w:color="auto"/>
                <w:right w:val="none" w:sz="0" w:space="0" w:color="auto"/>
              </w:divBdr>
              <w:divsChild>
                <w:div w:id="1281648994">
                  <w:marLeft w:val="0"/>
                  <w:marRight w:val="0"/>
                  <w:marTop w:val="0"/>
                  <w:marBottom w:val="0"/>
                  <w:divBdr>
                    <w:top w:val="none" w:sz="0" w:space="0" w:color="auto"/>
                    <w:left w:val="none" w:sz="0" w:space="0" w:color="auto"/>
                    <w:bottom w:val="none" w:sz="0" w:space="0" w:color="auto"/>
                    <w:right w:val="none" w:sz="0" w:space="0" w:color="auto"/>
                  </w:divBdr>
                  <w:divsChild>
                    <w:div w:id="1849978676">
                      <w:marLeft w:val="0"/>
                      <w:marRight w:val="0"/>
                      <w:marTop w:val="0"/>
                      <w:marBottom w:val="0"/>
                      <w:divBdr>
                        <w:top w:val="none" w:sz="0" w:space="0" w:color="auto"/>
                        <w:left w:val="none" w:sz="0" w:space="0" w:color="auto"/>
                        <w:bottom w:val="none" w:sz="0" w:space="0" w:color="auto"/>
                        <w:right w:val="none" w:sz="0" w:space="0" w:color="auto"/>
                      </w:divBdr>
                      <w:divsChild>
                        <w:div w:id="1652248407">
                          <w:marLeft w:val="0"/>
                          <w:marRight w:val="0"/>
                          <w:marTop w:val="0"/>
                          <w:marBottom w:val="0"/>
                          <w:divBdr>
                            <w:top w:val="none" w:sz="0" w:space="0" w:color="auto"/>
                            <w:left w:val="none" w:sz="0" w:space="0" w:color="auto"/>
                            <w:bottom w:val="none" w:sz="0" w:space="0" w:color="auto"/>
                            <w:right w:val="none" w:sz="0" w:space="0" w:color="auto"/>
                          </w:divBdr>
                          <w:divsChild>
                            <w:div w:id="1903632595">
                              <w:marLeft w:val="0"/>
                              <w:marRight w:val="0"/>
                              <w:marTop w:val="0"/>
                              <w:marBottom w:val="0"/>
                              <w:divBdr>
                                <w:top w:val="none" w:sz="0" w:space="0" w:color="auto"/>
                                <w:left w:val="none" w:sz="0" w:space="0" w:color="auto"/>
                                <w:bottom w:val="none" w:sz="0" w:space="0" w:color="auto"/>
                                <w:right w:val="none" w:sz="0" w:space="0" w:color="auto"/>
                              </w:divBdr>
                              <w:divsChild>
                                <w:div w:id="1296721940">
                                  <w:marLeft w:val="0"/>
                                  <w:marRight w:val="0"/>
                                  <w:marTop w:val="0"/>
                                  <w:marBottom w:val="0"/>
                                  <w:divBdr>
                                    <w:top w:val="none" w:sz="0" w:space="0" w:color="auto"/>
                                    <w:left w:val="none" w:sz="0" w:space="0" w:color="auto"/>
                                    <w:bottom w:val="none" w:sz="0" w:space="0" w:color="auto"/>
                                    <w:right w:val="none" w:sz="0" w:space="0" w:color="auto"/>
                                  </w:divBdr>
                                  <w:divsChild>
                                    <w:div w:id="1132361925">
                                      <w:marLeft w:val="0"/>
                                      <w:marRight w:val="0"/>
                                      <w:marTop w:val="0"/>
                                      <w:marBottom w:val="0"/>
                                      <w:divBdr>
                                        <w:top w:val="none" w:sz="0" w:space="0" w:color="auto"/>
                                        <w:left w:val="none" w:sz="0" w:space="0" w:color="auto"/>
                                        <w:bottom w:val="none" w:sz="0" w:space="0" w:color="auto"/>
                                        <w:right w:val="none" w:sz="0" w:space="0" w:color="auto"/>
                                      </w:divBdr>
                                      <w:divsChild>
                                        <w:div w:id="532619468">
                                          <w:marLeft w:val="0"/>
                                          <w:marRight w:val="0"/>
                                          <w:marTop w:val="0"/>
                                          <w:marBottom w:val="0"/>
                                          <w:divBdr>
                                            <w:top w:val="none" w:sz="0" w:space="0" w:color="auto"/>
                                            <w:left w:val="none" w:sz="0" w:space="0" w:color="auto"/>
                                            <w:bottom w:val="none" w:sz="0" w:space="0" w:color="auto"/>
                                            <w:right w:val="none" w:sz="0" w:space="0" w:color="auto"/>
                                          </w:divBdr>
                                          <w:divsChild>
                                            <w:div w:id="947657874">
                                              <w:marLeft w:val="0"/>
                                              <w:marRight w:val="0"/>
                                              <w:marTop w:val="0"/>
                                              <w:marBottom w:val="0"/>
                                              <w:divBdr>
                                                <w:top w:val="none" w:sz="0" w:space="0" w:color="auto"/>
                                                <w:left w:val="none" w:sz="0" w:space="0" w:color="auto"/>
                                                <w:bottom w:val="none" w:sz="0" w:space="0" w:color="auto"/>
                                                <w:right w:val="none" w:sz="0" w:space="0" w:color="auto"/>
                                              </w:divBdr>
                                              <w:divsChild>
                                                <w:div w:id="322397823">
                                                  <w:marLeft w:val="0"/>
                                                  <w:marRight w:val="0"/>
                                                  <w:marTop w:val="0"/>
                                                  <w:marBottom w:val="0"/>
                                                  <w:divBdr>
                                                    <w:top w:val="none" w:sz="0" w:space="0" w:color="auto"/>
                                                    <w:left w:val="none" w:sz="0" w:space="0" w:color="auto"/>
                                                    <w:bottom w:val="none" w:sz="0" w:space="0" w:color="auto"/>
                                                    <w:right w:val="none" w:sz="0" w:space="0" w:color="auto"/>
                                                  </w:divBdr>
                                                  <w:divsChild>
                                                    <w:div w:id="1662851992">
                                                      <w:marLeft w:val="0"/>
                                                      <w:marRight w:val="0"/>
                                                      <w:marTop w:val="0"/>
                                                      <w:marBottom w:val="0"/>
                                                      <w:divBdr>
                                                        <w:top w:val="none" w:sz="0" w:space="0" w:color="auto"/>
                                                        <w:left w:val="none" w:sz="0" w:space="0" w:color="auto"/>
                                                        <w:bottom w:val="none" w:sz="0" w:space="0" w:color="auto"/>
                                                        <w:right w:val="none" w:sz="0" w:space="0" w:color="auto"/>
                                                      </w:divBdr>
                                                      <w:divsChild>
                                                        <w:div w:id="1006438510">
                                                          <w:marLeft w:val="0"/>
                                                          <w:marRight w:val="0"/>
                                                          <w:marTop w:val="0"/>
                                                          <w:marBottom w:val="0"/>
                                                          <w:divBdr>
                                                            <w:top w:val="none" w:sz="0" w:space="0" w:color="auto"/>
                                                            <w:left w:val="none" w:sz="0" w:space="0" w:color="auto"/>
                                                            <w:bottom w:val="none" w:sz="0" w:space="0" w:color="auto"/>
                                                            <w:right w:val="none" w:sz="0" w:space="0" w:color="auto"/>
                                                          </w:divBdr>
                                                          <w:divsChild>
                                                            <w:div w:id="20640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48192">
      <w:bodyDiv w:val="1"/>
      <w:marLeft w:val="0"/>
      <w:marRight w:val="0"/>
      <w:marTop w:val="0"/>
      <w:marBottom w:val="0"/>
      <w:divBdr>
        <w:top w:val="none" w:sz="0" w:space="0" w:color="auto"/>
        <w:left w:val="none" w:sz="0" w:space="0" w:color="auto"/>
        <w:bottom w:val="none" w:sz="0" w:space="0" w:color="auto"/>
        <w:right w:val="none" w:sz="0" w:space="0" w:color="auto"/>
      </w:divBdr>
      <w:divsChild>
        <w:div w:id="954144030">
          <w:marLeft w:val="0"/>
          <w:marRight w:val="0"/>
          <w:marTop w:val="0"/>
          <w:marBottom w:val="0"/>
          <w:divBdr>
            <w:top w:val="none" w:sz="0" w:space="0" w:color="auto"/>
            <w:left w:val="none" w:sz="0" w:space="0" w:color="auto"/>
            <w:bottom w:val="none" w:sz="0" w:space="0" w:color="auto"/>
            <w:right w:val="none" w:sz="0" w:space="0" w:color="auto"/>
          </w:divBdr>
          <w:divsChild>
            <w:div w:id="1863744255">
              <w:marLeft w:val="0"/>
              <w:marRight w:val="0"/>
              <w:marTop w:val="0"/>
              <w:marBottom w:val="0"/>
              <w:divBdr>
                <w:top w:val="none" w:sz="0" w:space="0" w:color="auto"/>
                <w:left w:val="none" w:sz="0" w:space="0" w:color="auto"/>
                <w:bottom w:val="none" w:sz="0" w:space="0" w:color="auto"/>
                <w:right w:val="none" w:sz="0" w:space="0" w:color="auto"/>
              </w:divBdr>
              <w:divsChild>
                <w:div w:id="2092189190">
                  <w:marLeft w:val="0"/>
                  <w:marRight w:val="0"/>
                  <w:marTop w:val="0"/>
                  <w:marBottom w:val="0"/>
                  <w:divBdr>
                    <w:top w:val="none" w:sz="0" w:space="0" w:color="auto"/>
                    <w:left w:val="none" w:sz="0" w:space="0" w:color="auto"/>
                    <w:bottom w:val="none" w:sz="0" w:space="0" w:color="auto"/>
                    <w:right w:val="none" w:sz="0" w:space="0" w:color="auto"/>
                  </w:divBdr>
                  <w:divsChild>
                    <w:div w:id="962804503">
                      <w:marLeft w:val="0"/>
                      <w:marRight w:val="0"/>
                      <w:marTop w:val="0"/>
                      <w:marBottom w:val="0"/>
                      <w:divBdr>
                        <w:top w:val="none" w:sz="0" w:space="0" w:color="auto"/>
                        <w:left w:val="none" w:sz="0" w:space="0" w:color="auto"/>
                        <w:bottom w:val="none" w:sz="0" w:space="0" w:color="auto"/>
                        <w:right w:val="none" w:sz="0" w:space="0" w:color="auto"/>
                      </w:divBdr>
                      <w:divsChild>
                        <w:div w:id="838078523">
                          <w:marLeft w:val="0"/>
                          <w:marRight w:val="0"/>
                          <w:marTop w:val="0"/>
                          <w:marBottom w:val="0"/>
                          <w:divBdr>
                            <w:top w:val="none" w:sz="0" w:space="0" w:color="auto"/>
                            <w:left w:val="none" w:sz="0" w:space="0" w:color="auto"/>
                            <w:bottom w:val="none" w:sz="0" w:space="0" w:color="auto"/>
                            <w:right w:val="none" w:sz="0" w:space="0" w:color="auto"/>
                          </w:divBdr>
                          <w:divsChild>
                            <w:div w:id="1204904828">
                              <w:marLeft w:val="0"/>
                              <w:marRight w:val="0"/>
                              <w:marTop w:val="0"/>
                              <w:marBottom w:val="0"/>
                              <w:divBdr>
                                <w:top w:val="none" w:sz="0" w:space="0" w:color="auto"/>
                                <w:left w:val="none" w:sz="0" w:space="0" w:color="auto"/>
                                <w:bottom w:val="none" w:sz="0" w:space="0" w:color="auto"/>
                                <w:right w:val="none" w:sz="0" w:space="0" w:color="auto"/>
                              </w:divBdr>
                              <w:divsChild>
                                <w:div w:id="2013334230">
                                  <w:marLeft w:val="0"/>
                                  <w:marRight w:val="0"/>
                                  <w:marTop w:val="0"/>
                                  <w:marBottom w:val="0"/>
                                  <w:divBdr>
                                    <w:top w:val="none" w:sz="0" w:space="0" w:color="auto"/>
                                    <w:left w:val="none" w:sz="0" w:space="0" w:color="auto"/>
                                    <w:bottom w:val="none" w:sz="0" w:space="0" w:color="auto"/>
                                    <w:right w:val="none" w:sz="0" w:space="0" w:color="auto"/>
                                  </w:divBdr>
                                  <w:divsChild>
                                    <w:div w:id="917599724">
                                      <w:marLeft w:val="0"/>
                                      <w:marRight w:val="0"/>
                                      <w:marTop w:val="0"/>
                                      <w:marBottom w:val="0"/>
                                      <w:divBdr>
                                        <w:top w:val="none" w:sz="0" w:space="0" w:color="auto"/>
                                        <w:left w:val="none" w:sz="0" w:space="0" w:color="auto"/>
                                        <w:bottom w:val="none" w:sz="0" w:space="0" w:color="auto"/>
                                        <w:right w:val="none" w:sz="0" w:space="0" w:color="auto"/>
                                      </w:divBdr>
                                      <w:divsChild>
                                        <w:div w:id="1090660703">
                                          <w:marLeft w:val="0"/>
                                          <w:marRight w:val="0"/>
                                          <w:marTop w:val="0"/>
                                          <w:marBottom w:val="0"/>
                                          <w:divBdr>
                                            <w:top w:val="none" w:sz="0" w:space="0" w:color="auto"/>
                                            <w:left w:val="none" w:sz="0" w:space="0" w:color="auto"/>
                                            <w:bottom w:val="none" w:sz="0" w:space="0" w:color="auto"/>
                                            <w:right w:val="none" w:sz="0" w:space="0" w:color="auto"/>
                                          </w:divBdr>
                                          <w:divsChild>
                                            <w:div w:id="2081554760">
                                              <w:marLeft w:val="0"/>
                                              <w:marRight w:val="0"/>
                                              <w:marTop w:val="0"/>
                                              <w:marBottom w:val="0"/>
                                              <w:divBdr>
                                                <w:top w:val="none" w:sz="0" w:space="0" w:color="auto"/>
                                                <w:left w:val="none" w:sz="0" w:space="0" w:color="auto"/>
                                                <w:bottom w:val="none" w:sz="0" w:space="0" w:color="auto"/>
                                                <w:right w:val="none" w:sz="0" w:space="0" w:color="auto"/>
                                              </w:divBdr>
                                              <w:divsChild>
                                                <w:div w:id="417022440">
                                                  <w:marLeft w:val="0"/>
                                                  <w:marRight w:val="0"/>
                                                  <w:marTop w:val="0"/>
                                                  <w:marBottom w:val="0"/>
                                                  <w:divBdr>
                                                    <w:top w:val="none" w:sz="0" w:space="0" w:color="auto"/>
                                                    <w:left w:val="none" w:sz="0" w:space="0" w:color="auto"/>
                                                    <w:bottom w:val="none" w:sz="0" w:space="0" w:color="auto"/>
                                                    <w:right w:val="none" w:sz="0" w:space="0" w:color="auto"/>
                                                  </w:divBdr>
                                                  <w:divsChild>
                                                    <w:div w:id="1575314123">
                                                      <w:marLeft w:val="0"/>
                                                      <w:marRight w:val="0"/>
                                                      <w:marTop w:val="0"/>
                                                      <w:marBottom w:val="0"/>
                                                      <w:divBdr>
                                                        <w:top w:val="none" w:sz="0" w:space="0" w:color="auto"/>
                                                        <w:left w:val="none" w:sz="0" w:space="0" w:color="auto"/>
                                                        <w:bottom w:val="none" w:sz="0" w:space="0" w:color="auto"/>
                                                        <w:right w:val="none" w:sz="0" w:space="0" w:color="auto"/>
                                                      </w:divBdr>
                                                      <w:divsChild>
                                                        <w:div w:id="225923904">
                                                          <w:marLeft w:val="0"/>
                                                          <w:marRight w:val="0"/>
                                                          <w:marTop w:val="0"/>
                                                          <w:marBottom w:val="0"/>
                                                          <w:divBdr>
                                                            <w:top w:val="none" w:sz="0" w:space="0" w:color="auto"/>
                                                            <w:left w:val="none" w:sz="0" w:space="0" w:color="auto"/>
                                                            <w:bottom w:val="none" w:sz="0" w:space="0" w:color="auto"/>
                                                            <w:right w:val="none" w:sz="0" w:space="0" w:color="auto"/>
                                                          </w:divBdr>
                                                          <w:divsChild>
                                                            <w:div w:id="17844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0080433">
      <w:bodyDiv w:val="1"/>
      <w:marLeft w:val="0"/>
      <w:marRight w:val="0"/>
      <w:marTop w:val="0"/>
      <w:marBottom w:val="0"/>
      <w:divBdr>
        <w:top w:val="none" w:sz="0" w:space="0" w:color="auto"/>
        <w:left w:val="none" w:sz="0" w:space="0" w:color="auto"/>
        <w:bottom w:val="none" w:sz="0" w:space="0" w:color="auto"/>
        <w:right w:val="none" w:sz="0" w:space="0" w:color="auto"/>
      </w:divBdr>
      <w:divsChild>
        <w:div w:id="1402481471">
          <w:marLeft w:val="0"/>
          <w:marRight w:val="0"/>
          <w:marTop w:val="0"/>
          <w:marBottom w:val="0"/>
          <w:divBdr>
            <w:top w:val="none" w:sz="0" w:space="0" w:color="auto"/>
            <w:left w:val="none" w:sz="0" w:space="0" w:color="auto"/>
            <w:bottom w:val="none" w:sz="0" w:space="0" w:color="auto"/>
            <w:right w:val="none" w:sz="0" w:space="0" w:color="auto"/>
          </w:divBdr>
          <w:divsChild>
            <w:div w:id="2097434989">
              <w:marLeft w:val="0"/>
              <w:marRight w:val="0"/>
              <w:marTop w:val="0"/>
              <w:marBottom w:val="0"/>
              <w:divBdr>
                <w:top w:val="none" w:sz="0" w:space="0" w:color="auto"/>
                <w:left w:val="none" w:sz="0" w:space="0" w:color="auto"/>
                <w:bottom w:val="none" w:sz="0" w:space="0" w:color="auto"/>
                <w:right w:val="none" w:sz="0" w:space="0" w:color="auto"/>
              </w:divBdr>
              <w:divsChild>
                <w:div w:id="1049916170">
                  <w:marLeft w:val="0"/>
                  <w:marRight w:val="0"/>
                  <w:marTop w:val="0"/>
                  <w:marBottom w:val="0"/>
                  <w:divBdr>
                    <w:top w:val="none" w:sz="0" w:space="0" w:color="auto"/>
                    <w:left w:val="none" w:sz="0" w:space="0" w:color="auto"/>
                    <w:bottom w:val="none" w:sz="0" w:space="0" w:color="auto"/>
                    <w:right w:val="none" w:sz="0" w:space="0" w:color="auto"/>
                  </w:divBdr>
                  <w:divsChild>
                    <w:div w:id="1169254442">
                      <w:marLeft w:val="0"/>
                      <w:marRight w:val="0"/>
                      <w:marTop w:val="0"/>
                      <w:marBottom w:val="0"/>
                      <w:divBdr>
                        <w:top w:val="none" w:sz="0" w:space="0" w:color="auto"/>
                        <w:left w:val="none" w:sz="0" w:space="0" w:color="auto"/>
                        <w:bottom w:val="none" w:sz="0" w:space="0" w:color="auto"/>
                        <w:right w:val="none" w:sz="0" w:space="0" w:color="auto"/>
                      </w:divBdr>
                      <w:divsChild>
                        <w:div w:id="962274592">
                          <w:marLeft w:val="0"/>
                          <w:marRight w:val="0"/>
                          <w:marTop w:val="0"/>
                          <w:marBottom w:val="0"/>
                          <w:divBdr>
                            <w:top w:val="none" w:sz="0" w:space="0" w:color="auto"/>
                            <w:left w:val="none" w:sz="0" w:space="0" w:color="auto"/>
                            <w:bottom w:val="none" w:sz="0" w:space="0" w:color="auto"/>
                            <w:right w:val="none" w:sz="0" w:space="0" w:color="auto"/>
                          </w:divBdr>
                          <w:divsChild>
                            <w:div w:id="2061705610">
                              <w:marLeft w:val="0"/>
                              <w:marRight w:val="0"/>
                              <w:marTop w:val="0"/>
                              <w:marBottom w:val="0"/>
                              <w:divBdr>
                                <w:top w:val="none" w:sz="0" w:space="0" w:color="auto"/>
                                <w:left w:val="none" w:sz="0" w:space="0" w:color="auto"/>
                                <w:bottom w:val="none" w:sz="0" w:space="0" w:color="auto"/>
                                <w:right w:val="none" w:sz="0" w:space="0" w:color="auto"/>
                              </w:divBdr>
                              <w:divsChild>
                                <w:div w:id="476145191">
                                  <w:marLeft w:val="0"/>
                                  <w:marRight w:val="0"/>
                                  <w:marTop w:val="0"/>
                                  <w:marBottom w:val="0"/>
                                  <w:divBdr>
                                    <w:top w:val="none" w:sz="0" w:space="0" w:color="auto"/>
                                    <w:left w:val="none" w:sz="0" w:space="0" w:color="auto"/>
                                    <w:bottom w:val="none" w:sz="0" w:space="0" w:color="auto"/>
                                    <w:right w:val="none" w:sz="0" w:space="0" w:color="auto"/>
                                  </w:divBdr>
                                  <w:divsChild>
                                    <w:div w:id="251817485">
                                      <w:marLeft w:val="0"/>
                                      <w:marRight w:val="0"/>
                                      <w:marTop w:val="0"/>
                                      <w:marBottom w:val="0"/>
                                      <w:divBdr>
                                        <w:top w:val="none" w:sz="0" w:space="0" w:color="auto"/>
                                        <w:left w:val="none" w:sz="0" w:space="0" w:color="auto"/>
                                        <w:bottom w:val="none" w:sz="0" w:space="0" w:color="auto"/>
                                        <w:right w:val="none" w:sz="0" w:space="0" w:color="auto"/>
                                      </w:divBdr>
                                      <w:divsChild>
                                        <w:div w:id="833643023">
                                          <w:marLeft w:val="0"/>
                                          <w:marRight w:val="0"/>
                                          <w:marTop w:val="0"/>
                                          <w:marBottom w:val="0"/>
                                          <w:divBdr>
                                            <w:top w:val="none" w:sz="0" w:space="0" w:color="auto"/>
                                            <w:left w:val="none" w:sz="0" w:space="0" w:color="auto"/>
                                            <w:bottom w:val="none" w:sz="0" w:space="0" w:color="auto"/>
                                            <w:right w:val="none" w:sz="0" w:space="0" w:color="auto"/>
                                          </w:divBdr>
                                          <w:divsChild>
                                            <w:div w:id="644238402">
                                              <w:marLeft w:val="0"/>
                                              <w:marRight w:val="0"/>
                                              <w:marTop w:val="0"/>
                                              <w:marBottom w:val="0"/>
                                              <w:divBdr>
                                                <w:top w:val="none" w:sz="0" w:space="0" w:color="auto"/>
                                                <w:left w:val="none" w:sz="0" w:space="0" w:color="auto"/>
                                                <w:bottom w:val="none" w:sz="0" w:space="0" w:color="auto"/>
                                                <w:right w:val="none" w:sz="0" w:space="0" w:color="auto"/>
                                              </w:divBdr>
                                              <w:divsChild>
                                                <w:div w:id="1620531474">
                                                  <w:marLeft w:val="0"/>
                                                  <w:marRight w:val="0"/>
                                                  <w:marTop w:val="0"/>
                                                  <w:marBottom w:val="0"/>
                                                  <w:divBdr>
                                                    <w:top w:val="none" w:sz="0" w:space="0" w:color="auto"/>
                                                    <w:left w:val="none" w:sz="0" w:space="0" w:color="auto"/>
                                                    <w:bottom w:val="none" w:sz="0" w:space="0" w:color="auto"/>
                                                    <w:right w:val="none" w:sz="0" w:space="0" w:color="auto"/>
                                                  </w:divBdr>
                                                  <w:divsChild>
                                                    <w:div w:id="968053224">
                                                      <w:marLeft w:val="0"/>
                                                      <w:marRight w:val="0"/>
                                                      <w:marTop w:val="0"/>
                                                      <w:marBottom w:val="0"/>
                                                      <w:divBdr>
                                                        <w:top w:val="none" w:sz="0" w:space="0" w:color="auto"/>
                                                        <w:left w:val="none" w:sz="0" w:space="0" w:color="auto"/>
                                                        <w:bottom w:val="none" w:sz="0" w:space="0" w:color="auto"/>
                                                        <w:right w:val="none" w:sz="0" w:space="0" w:color="auto"/>
                                                      </w:divBdr>
                                                      <w:divsChild>
                                                        <w:div w:id="1799951186">
                                                          <w:marLeft w:val="0"/>
                                                          <w:marRight w:val="0"/>
                                                          <w:marTop w:val="0"/>
                                                          <w:marBottom w:val="0"/>
                                                          <w:divBdr>
                                                            <w:top w:val="none" w:sz="0" w:space="0" w:color="auto"/>
                                                            <w:left w:val="none" w:sz="0" w:space="0" w:color="auto"/>
                                                            <w:bottom w:val="none" w:sz="0" w:space="0" w:color="auto"/>
                                                            <w:right w:val="none" w:sz="0" w:space="0" w:color="auto"/>
                                                          </w:divBdr>
                                                          <w:divsChild>
                                                            <w:div w:id="2096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1313500">
      <w:bodyDiv w:val="1"/>
      <w:marLeft w:val="0"/>
      <w:marRight w:val="0"/>
      <w:marTop w:val="0"/>
      <w:marBottom w:val="0"/>
      <w:divBdr>
        <w:top w:val="none" w:sz="0" w:space="0" w:color="auto"/>
        <w:left w:val="none" w:sz="0" w:space="0" w:color="auto"/>
        <w:bottom w:val="none" w:sz="0" w:space="0" w:color="auto"/>
        <w:right w:val="none" w:sz="0" w:space="0" w:color="auto"/>
      </w:divBdr>
      <w:divsChild>
        <w:div w:id="520780816">
          <w:marLeft w:val="0"/>
          <w:marRight w:val="0"/>
          <w:marTop w:val="0"/>
          <w:marBottom w:val="0"/>
          <w:divBdr>
            <w:top w:val="none" w:sz="0" w:space="0" w:color="auto"/>
            <w:left w:val="none" w:sz="0" w:space="0" w:color="auto"/>
            <w:bottom w:val="none" w:sz="0" w:space="0" w:color="auto"/>
            <w:right w:val="none" w:sz="0" w:space="0" w:color="auto"/>
          </w:divBdr>
          <w:divsChild>
            <w:div w:id="424808747">
              <w:marLeft w:val="0"/>
              <w:marRight w:val="0"/>
              <w:marTop w:val="0"/>
              <w:marBottom w:val="0"/>
              <w:divBdr>
                <w:top w:val="none" w:sz="0" w:space="0" w:color="auto"/>
                <w:left w:val="none" w:sz="0" w:space="0" w:color="auto"/>
                <w:bottom w:val="none" w:sz="0" w:space="0" w:color="auto"/>
                <w:right w:val="none" w:sz="0" w:space="0" w:color="auto"/>
              </w:divBdr>
              <w:divsChild>
                <w:div w:id="964970004">
                  <w:marLeft w:val="0"/>
                  <w:marRight w:val="0"/>
                  <w:marTop w:val="0"/>
                  <w:marBottom w:val="0"/>
                  <w:divBdr>
                    <w:top w:val="none" w:sz="0" w:space="0" w:color="auto"/>
                    <w:left w:val="none" w:sz="0" w:space="0" w:color="auto"/>
                    <w:bottom w:val="none" w:sz="0" w:space="0" w:color="auto"/>
                    <w:right w:val="none" w:sz="0" w:space="0" w:color="auto"/>
                  </w:divBdr>
                  <w:divsChild>
                    <w:div w:id="1910774260">
                      <w:marLeft w:val="0"/>
                      <w:marRight w:val="0"/>
                      <w:marTop w:val="0"/>
                      <w:marBottom w:val="0"/>
                      <w:divBdr>
                        <w:top w:val="none" w:sz="0" w:space="0" w:color="auto"/>
                        <w:left w:val="none" w:sz="0" w:space="0" w:color="auto"/>
                        <w:bottom w:val="none" w:sz="0" w:space="0" w:color="auto"/>
                        <w:right w:val="none" w:sz="0" w:space="0" w:color="auto"/>
                      </w:divBdr>
                      <w:divsChild>
                        <w:div w:id="1107966836">
                          <w:marLeft w:val="0"/>
                          <w:marRight w:val="0"/>
                          <w:marTop w:val="0"/>
                          <w:marBottom w:val="0"/>
                          <w:divBdr>
                            <w:top w:val="none" w:sz="0" w:space="0" w:color="auto"/>
                            <w:left w:val="none" w:sz="0" w:space="0" w:color="auto"/>
                            <w:bottom w:val="none" w:sz="0" w:space="0" w:color="auto"/>
                            <w:right w:val="none" w:sz="0" w:space="0" w:color="auto"/>
                          </w:divBdr>
                          <w:divsChild>
                            <w:div w:id="997882580">
                              <w:marLeft w:val="0"/>
                              <w:marRight w:val="0"/>
                              <w:marTop w:val="0"/>
                              <w:marBottom w:val="0"/>
                              <w:divBdr>
                                <w:top w:val="none" w:sz="0" w:space="0" w:color="auto"/>
                                <w:left w:val="none" w:sz="0" w:space="0" w:color="auto"/>
                                <w:bottom w:val="none" w:sz="0" w:space="0" w:color="auto"/>
                                <w:right w:val="none" w:sz="0" w:space="0" w:color="auto"/>
                              </w:divBdr>
                              <w:divsChild>
                                <w:div w:id="1349676014">
                                  <w:marLeft w:val="0"/>
                                  <w:marRight w:val="0"/>
                                  <w:marTop w:val="0"/>
                                  <w:marBottom w:val="0"/>
                                  <w:divBdr>
                                    <w:top w:val="none" w:sz="0" w:space="0" w:color="auto"/>
                                    <w:left w:val="none" w:sz="0" w:space="0" w:color="auto"/>
                                    <w:bottom w:val="none" w:sz="0" w:space="0" w:color="auto"/>
                                    <w:right w:val="none" w:sz="0" w:space="0" w:color="auto"/>
                                  </w:divBdr>
                                  <w:divsChild>
                                    <w:div w:id="1739597151">
                                      <w:marLeft w:val="0"/>
                                      <w:marRight w:val="0"/>
                                      <w:marTop w:val="0"/>
                                      <w:marBottom w:val="0"/>
                                      <w:divBdr>
                                        <w:top w:val="none" w:sz="0" w:space="0" w:color="auto"/>
                                        <w:left w:val="none" w:sz="0" w:space="0" w:color="auto"/>
                                        <w:bottom w:val="none" w:sz="0" w:space="0" w:color="auto"/>
                                        <w:right w:val="none" w:sz="0" w:space="0" w:color="auto"/>
                                      </w:divBdr>
                                      <w:divsChild>
                                        <w:div w:id="406347675">
                                          <w:marLeft w:val="0"/>
                                          <w:marRight w:val="0"/>
                                          <w:marTop w:val="0"/>
                                          <w:marBottom w:val="0"/>
                                          <w:divBdr>
                                            <w:top w:val="none" w:sz="0" w:space="0" w:color="auto"/>
                                            <w:left w:val="none" w:sz="0" w:space="0" w:color="auto"/>
                                            <w:bottom w:val="none" w:sz="0" w:space="0" w:color="auto"/>
                                            <w:right w:val="none" w:sz="0" w:space="0" w:color="auto"/>
                                          </w:divBdr>
                                          <w:divsChild>
                                            <w:div w:id="808589384">
                                              <w:marLeft w:val="0"/>
                                              <w:marRight w:val="0"/>
                                              <w:marTop w:val="0"/>
                                              <w:marBottom w:val="0"/>
                                              <w:divBdr>
                                                <w:top w:val="none" w:sz="0" w:space="0" w:color="auto"/>
                                                <w:left w:val="none" w:sz="0" w:space="0" w:color="auto"/>
                                                <w:bottom w:val="none" w:sz="0" w:space="0" w:color="auto"/>
                                                <w:right w:val="none" w:sz="0" w:space="0" w:color="auto"/>
                                              </w:divBdr>
                                              <w:divsChild>
                                                <w:div w:id="286860265">
                                                  <w:marLeft w:val="0"/>
                                                  <w:marRight w:val="0"/>
                                                  <w:marTop w:val="0"/>
                                                  <w:marBottom w:val="0"/>
                                                  <w:divBdr>
                                                    <w:top w:val="none" w:sz="0" w:space="0" w:color="auto"/>
                                                    <w:left w:val="none" w:sz="0" w:space="0" w:color="auto"/>
                                                    <w:bottom w:val="none" w:sz="0" w:space="0" w:color="auto"/>
                                                    <w:right w:val="none" w:sz="0" w:space="0" w:color="auto"/>
                                                  </w:divBdr>
                                                  <w:divsChild>
                                                    <w:div w:id="2120178868">
                                                      <w:marLeft w:val="0"/>
                                                      <w:marRight w:val="0"/>
                                                      <w:marTop w:val="0"/>
                                                      <w:marBottom w:val="0"/>
                                                      <w:divBdr>
                                                        <w:top w:val="none" w:sz="0" w:space="0" w:color="auto"/>
                                                        <w:left w:val="none" w:sz="0" w:space="0" w:color="auto"/>
                                                        <w:bottom w:val="none" w:sz="0" w:space="0" w:color="auto"/>
                                                        <w:right w:val="none" w:sz="0" w:space="0" w:color="auto"/>
                                                      </w:divBdr>
                                                      <w:divsChild>
                                                        <w:div w:id="1294557067">
                                                          <w:marLeft w:val="0"/>
                                                          <w:marRight w:val="0"/>
                                                          <w:marTop w:val="0"/>
                                                          <w:marBottom w:val="0"/>
                                                          <w:divBdr>
                                                            <w:top w:val="none" w:sz="0" w:space="0" w:color="auto"/>
                                                            <w:left w:val="none" w:sz="0" w:space="0" w:color="auto"/>
                                                            <w:bottom w:val="none" w:sz="0" w:space="0" w:color="auto"/>
                                                            <w:right w:val="none" w:sz="0" w:space="0" w:color="auto"/>
                                                          </w:divBdr>
                                                          <w:divsChild>
                                                            <w:div w:id="17920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1973131">
      <w:bodyDiv w:val="1"/>
      <w:marLeft w:val="0"/>
      <w:marRight w:val="0"/>
      <w:marTop w:val="0"/>
      <w:marBottom w:val="0"/>
      <w:divBdr>
        <w:top w:val="none" w:sz="0" w:space="0" w:color="auto"/>
        <w:left w:val="none" w:sz="0" w:space="0" w:color="auto"/>
        <w:bottom w:val="none" w:sz="0" w:space="0" w:color="auto"/>
        <w:right w:val="none" w:sz="0" w:space="0" w:color="auto"/>
      </w:divBdr>
      <w:divsChild>
        <w:div w:id="627053467">
          <w:marLeft w:val="0"/>
          <w:marRight w:val="0"/>
          <w:marTop w:val="0"/>
          <w:marBottom w:val="0"/>
          <w:divBdr>
            <w:top w:val="none" w:sz="0" w:space="0" w:color="auto"/>
            <w:left w:val="none" w:sz="0" w:space="0" w:color="auto"/>
            <w:bottom w:val="none" w:sz="0" w:space="0" w:color="auto"/>
            <w:right w:val="none" w:sz="0" w:space="0" w:color="auto"/>
          </w:divBdr>
          <w:divsChild>
            <w:div w:id="1940062889">
              <w:marLeft w:val="0"/>
              <w:marRight w:val="0"/>
              <w:marTop w:val="0"/>
              <w:marBottom w:val="0"/>
              <w:divBdr>
                <w:top w:val="none" w:sz="0" w:space="0" w:color="auto"/>
                <w:left w:val="none" w:sz="0" w:space="0" w:color="auto"/>
                <w:bottom w:val="none" w:sz="0" w:space="0" w:color="auto"/>
                <w:right w:val="none" w:sz="0" w:space="0" w:color="auto"/>
              </w:divBdr>
              <w:divsChild>
                <w:div w:id="2038846967">
                  <w:marLeft w:val="0"/>
                  <w:marRight w:val="0"/>
                  <w:marTop w:val="0"/>
                  <w:marBottom w:val="0"/>
                  <w:divBdr>
                    <w:top w:val="none" w:sz="0" w:space="0" w:color="auto"/>
                    <w:left w:val="none" w:sz="0" w:space="0" w:color="auto"/>
                    <w:bottom w:val="none" w:sz="0" w:space="0" w:color="auto"/>
                    <w:right w:val="none" w:sz="0" w:space="0" w:color="auto"/>
                  </w:divBdr>
                  <w:divsChild>
                    <w:div w:id="1626808522">
                      <w:marLeft w:val="0"/>
                      <w:marRight w:val="0"/>
                      <w:marTop w:val="0"/>
                      <w:marBottom w:val="0"/>
                      <w:divBdr>
                        <w:top w:val="none" w:sz="0" w:space="0" w:color="auto"/>
                        <w:left w:val="none" w:sz="0" w:space="0" w:color="auto"/>
                        <w:bottom w:val="none" w:sz="0" w:space="0" w:color="auto"/>
                        <w:right w:val="none" w:sz="0" w:space="0" w:color="auto"/>
                      </w:divBdr>
                      <w:divsChild>
                        <w:div w:id="1588223932">
                          <w:marLeft w:val="0"/>
                          <w:marRight w:val="0"/>
                          <w:marTop w:val="0"/>
                          <w:marBottom w:val="0"/>
                          <w:divBdr>
                            <w:top w:val="none" w:sz="0" w:space="0" w:color="auto"/>
                            <w:left w:val="none" w:sz="0" w:space="0" w:color="auto"/>
                            <w:bottom w:val="none" w:sz="0" w:space="0" w:color="auto"/>
                            <w:right w:val="none" w:sz="0" w:space="0" w:color="auto"/>
                          </w:divBdr>
                          <w:divsChild>
                            <w:div w:id="128016767">
                              <w:marLeft w:val="0"/>
                              <w:marRight w:val="0"/>
                              <w:marTop w:val="0"/>
                              <w:marBottom w:val="0"/>
                              <w:divBdr>
                                <w:top w:val="none" w:sz="0" w:space="0" w:color="auto"/>
                                <w:left w:val="none" w:sz="0" w:space="0" w:color="auto"/>
                                <w:bottom w:val="none" w:sz="0" w:space="0" w:color="auto"/>
                                <w:right w:val="none" w:sz="0" w:space="0" w:color="auto"/>
                              </w:divBdr>
                              <w:divsChild>
                                <w:div w:id="1198737230">
                                  <w:marLeft w:val="0"/>
                                  <w:marRight w:val="0"/>
                                  <w:marTop w:val="0"/>
                                  <w:marBottom w:val="0"/>
                                  <w:divBdr>
                                    <w:top w:val="none" w:sz="0" w:space="0" w:color="auto"/>
                                    <w:left w:val="none" w:sz="0" w:space="0" w:color="auto"/>
                                    <w:bottom w:val="none" w:sz="0" w:space="0" w:color="auto"/>
                                    <w:right w:val="none" w:sz="0" w:space="0" w:color="auto"/>
                                  </w:divBdr>
                                  <w:divsChild>
                                    <w:div w:id="1876770392">
                                      <w:marLeft w:val="0"/>
                                      <w:marRight w:val="0"/>
                                      <w:marTop w:val="0"/>
                                      <w:marBottom w:val="0"/>
                                      <w:divBdr>
                                        <w:top w:val="none" w:sz="0" w:space="0" w:color="auto"/>
                                        <w:left w:val="none" w:sz="0" w:space="0" w:color="auto"/>
                                        <w:bottom w:val="none" w:sz="0" w:space="0" w:color="auto"/>
                                        <w:right w:val="none" w:sz="0" w:space="0" w:color="auto"/>
                                      </w:divBdr>
                                      <w:divsChild>
                                        <w:div w:id="2020037938">
                                          <w:marLeft w:val="0"/>
                                          <w:marRight w:val="0"/>
                                          <w:marTop w:val="0"/>
                                          <w:marBottom w:val="0"/>
                                          <w:divBdr>
                                            <w:top w:val="none" w:sz="0" w:space="0" w:color="auto"/>
                                            <w:left w:val="none" w:sz="0" w:space="0" w:color="auto"/>
                                            <w:bottom w:val="none" w:sz="0" w:space="0" w:color="auto"/>
                                            <w:right w:val="none" w:sz="0" w:space="0" w:color="auto"/>
                                          </w:divBdr>
                                          <w:divsChild>
                                            <w:div w:id="255476987">
                                              <w:marLeft w:val="0"/>
                                              <w:marRight w:val="0"/>
                                              <w:marTop w:val="0"/>
                                              <w:marBottom w:val="0"/>
                                              <w:divBdr>
                                                <w:top w:val="none" w:sz="0" w:space="0" w:color="auto"/>
                                                <w:left w:val="none" w:sz="0" w:space="0" w:color="auto"/>
                                                <w:bottom w:val="none" w:sz="0" w:space="0" w:color="auto"/>
                                                <w:right w:val="none" w:sz="0" w:space="0" w:color="auto"/>
                                              </w:divBdr>
                                              <w:divsChild>
                                                <w:div w:id="900603880">
                                                  <w:marLeft w:val="0"/>
                                                  <w:marRight w:val="0"/>
                                                  <w:marTop w:val="0"/>
                                                  <w:marBottom w:val="0"/>
                                                  <w:divBdr>
                                                    <w:top w:val="none" w:sz="0" w:space="0" w:color="auto"/>
                                                    <w:left w:val="none" w:sz="0" w:space="0" w:color="auto"/>
                                                    <w:bottom w:val="none" w:sz="0" w:space="0" w:color="auto"/>
                                                    <w:right w:val="none" w:sz="0" w:space="0" w:color="auto"/>
                                                  </w:divBdr>
                                                  <w:divsChild>
                                                    <w:div w:id="641809947">
                                                      <w:marLeft w:val="0"/>
                                                      <w:marRight w:val="0"/>
                                                      <w:marTop w:val="0"/>
                                                      <w:marBottom w:val="0"/>
                                                      <w:divBdr>
                                                        <w:top w:val="none" w:sz="0" w:space="0" w:color="auto"/>
                                                        <w:left w:val="none" w:sz="0" w:space="0" w:color="auto"/>
                                                        <w:bottom w:val="none" w:sz="0" w:space="0" w:color="auto"/>
                                                        <w:right w:val="none" w:sz="0" w:space="0" w:color="auto"/>
                                                      </w:divBdr>
                                                      <w:divsChild>
                                                        <w:div w:id="1625842916">
                                                          <w:marLeft w:val="0"/>
                                                          <w:marRight w:val="0"/>
                                                          <w:marTop w:val="0"/>
                                                          <w:marBottom w:val="0"/>
                                                          <w:divBdr>
                                                            <w:top w:val="none" w:sz="0" w:space="0" w:color="auto"/>
                                                            <w:left w:val="none" w:sz="0" w:space="0" w:color="auto"/>
                                                            <w:bottom w:val="none" w:sz="0" w:space="0" w:color="auto"/>
                                                            <w:right w:val="none" w:sz="0" w:space="0" w:color="auto"/>
                                                          </w:divBdr>
                                                          <w:divsChild>
                                                            <w:div w:id="9995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9065467">
      <w:bodyDiv w:val="1"/>
      <w:marLeft w:val="0"/>
      <w:marRight w:val="0"/>
      <w:marTop w:val="0"/>
      <w:marBottom w:val="0"/>
      <w:divBdr>
        <w:top w:val="none" w:sz="0" w:space="0" w:color="auto"/>
        <w:left w:val="none" w:sz="0" w:space="0" w:color="auto"/>
        <w:bottom w:val="none" w:sz="0" w:space="0" w:color="auto"/>
        <w:right w:val="none" w:sz="0" w:space="0" w:color="auto"/>
      </w:divBdr>
      <w:divsChild>
        <w:div w:id="1224947367">
          <w:marLeft w:val="0"/>
          <w:marRight w:val="0"/>
          <w:marTop w:val="0"/>
          <w:marBottom w:val="0"/>
          <w:divBdr>
            <w:top w:val="none" w:sz="0" w:space="0" w:color="auto"/>
            <w:left w:val="none" w:sz="0" w:space="0" w:color="auto"/>
            <w:bottom w:val="none" w:sz="0" w:space="0" w:color="auto"/>
            <w:right w:val="none" w:sz="0" w:space="0" w:color="auto"/>
          </w:divBdr>
          <w:divsChild>
            <w:div w:id="159007080">
              <w:marLeft w:val="0"/>
              <w:marRight w:val="0"/>
              <w:marTop w:val="0"/>
              <w:marBottom w:val="0"/>
              <w:divBdr>
                <w:top w:val="none" w:sz="0" w:space="0" w:color="auto"/>
                <w:left w:val="none" w:sz="0" w:space="0" w:color="auto"/>
                <w:bottom w:val="none" w:sz="0" w:space="0" w:color="auto"/>
                <w:right w:val="none" w:sz="0" w:space="0" w:color="auto"/>
              </w:divBdr>
              <w:divsChild>
                <w:div w:id="248317085">
                  <w:marLeft w:val="0"/>
                  <w:marRight w:val="0"/>
                  <w:marTop w:val="0"/>
                  <w:marBottom w:val="0"/>
                  <w:divBdr>
                    <w:top w:val="none" w:sz="0" w:space="0" w:color="auto"/>
                    <w:left w:val="none" w:sz="0" w:space="0" w:color="auto"/>
                    <w:bottom w:val="none" w:sz="0" w:space="0" w:color="auto"/>
                    <w:right w:val="none" w:sz="0" w:space="0" w:color="auto"/>
                  </w:divBdr>
                  <w:divsChild>
                    <w:div w:id="150483241">
                      <w:marLeft w:val="0"/>
                      <w:marRight w:val="0"/>
                      <w:marTop w:val="0"/>
                      <w:marBottom w:val="0"/>
                      <w:divBdr>
                        <w:top w:val="none" w:sz="0" w:space="0" w:color="auto"/>
                        <w:left w:val="none" w:sz="0" w:space="0" w:color="auto"/>
                        <w:bottom w:val="none" w:sz="0" w:space="0" w:color="auto"/>
                        <w:right w:val="none" w:sz="0" w:space="0" w:color="auto"/>
                      </w:divBdr>
                      <w:divsChild>
                        <w:div w:id="637301244">
                          <w:marLeft w:val="0"/>
                          <w:marRight w:val="0"/>
                          <w:marTop w:val="0"/>
                          <w:marBottom w:val="0"/>
                          <w:divBdr>
                            <w:top w:val="none" w:sz="0" w:space="0" w:color="auto"/>
                            <w:left w:val="none" w:sz="0" w:space="0" w:color="auto"/>
                            <w:bottom w:val="none" w:sz="0" w:space="0" w:color="auto"/>
                            <w:right w:val="none" w:sz="0" w:space="0" w:color="auto"/>
                          </w:divBdr>
                          <w:divsChild>
                            <w:div w:id="139467425">
                              <w:marLeft w:val="0"/>
                              <w:marRight w:val="0"/>
                              <w:marTop w:val="0"/>
                              <w:marBottom w:val="0"/>
                              <w:divBdr>
                                <w:top w:val="none" w:sz="0" w:space="0" w:color="auto"/>
                                <w:left w:val="none" w:sz="0" w:space="0" w:color="auto"/>
                                <w:bottom w:val="none" w:sz="0" w:space="0" w:color="auto"/>
                                <w:right w:val="none" w:sz="0" w:space="0" w:color="auto"/>
                              </w:divBdr>
                              <w:divsChild>
                                <w:div w:id="757487352">
                                  <w:marLeft w:val="0"/>
                                  <w:marRight w:val="0"/>
                                  <w:marTop w:val="0"/>
                                  <w:marBottom w:val="0"/>
                                  <w:divBdr>
                                    <w:top w:val="none" w:sz="0" w:space="0" w:color="auto"/>
                                    <w:left w:val="none" w:sz="0" w:space="0" w:color="auto"/>
                                    <w:bottom w:val="none" w:sz="0" w:space="0" w:color="auto"/>
                                    <w:right w:val="none" w:sz="0" w:space="0" w:color="auto"/>
                                  </w:divBdr>
                                  <w:divsChild>
                                    <w:div w:id="1129127479">
                                      <w:marLeft w:val="0"/>
                                      <w:marRight w:val="0"/>
                                      <w:marTop w:val="0"/>
                                      <w:marBottom w:val="0"/>
                                      <w:divBdr>
                                        <w:top w:val="none" w:sz="0" w:space="0" w:color="auto"/>
                                        <w:left w:val="none" w:sz="0" w:space="0" w:color="auto"/>
                                        <w:bottom w:val="none" w:sz="0" w:space="0" w:color="auto"/>
                                        <w:right w:val="none" w:sz="0" w:space="0" w:color="auto"/>
                                      </w:divBdr>
                                      <w:divsChild>
                                        <w:div w:id="1122530317">
                                          <w:marLeft w:val="0"/>
                                          <w:marRight w:val="0"/>
                                          <w:marTop w:val="0"/>
                                          <w:marBottom w:val="0"/>
                                          <w:divBdr>
                                            <w:top w:val="none" w:sz="0" w:space="0" w:color="auto"/>
                                            <w:left w:val="none" w:sz="0" w:space="0" w:color="auto"/>
                                            <w:bottom w:val="none" w:sz="0" w:space="0" w:color="auto"/>
                                            <w:right w:val="none" w:sz="0" w:space="0" w:color="auto"/>
                                          </w:divBdr>
                                          <w:divsChild>
                                            <w:div w:id="484052591">
                                              <w:marLeft w:val="0"/>
                                              <w:marRight w:val="0"/>
                                              <w:marTop w:val="0"/>
                                              <w:marBottom w:val="0"/>
                                              <w:divBdr>
                                                <w:top w:val="none" w:sz="0" w:space="0" w:color="auto"/>
                                                <w:left w:val="none" w:sz="0" w:space="0" w:color="auto"/>
                                                <w:bottom w:val="none" w:sz="0" w:space="0" w:color="auto"/>
                                                <w:right w:val="none" w:sz="0" w:space="0" w:color="auto"/>
                                              </w:divBdr>
                                              <w:divsChild>
                                                <w:div w:id="1590651185">
                                                  <w:marLeft w:val="0"/>
                                                  <w:marRight w:val="0"/>
                                                  <w:marTop w:val="0"/>
                                                  <w:marBottom w:val="0"/>
                                                  <w:divBdr>
                                                    <w:top w:val="none" w:sz="0" w:space="0" w:color="auto"/>
                                                    <w:left w:val="none" w:sz="0" w:space="0" w:color="auto"/>
                                                    <w:bottom w:val="none" w:sz="0" w:space="0" w:color="auto"/>
                                                    <w:right w:val="none" w:sz="0" w:space="0" w:color="auto"/>
                                                  </w:divBdr>
                                                  <w:divsChild>
                                                    <w:div w:id="2072845717">
                                                      <w:marLeft w:val="0"/>
                                                      <w:marRight w:val="0"/>
                                                      <w:marTop w:val="0"/>
                                                      <w:marBottom w:val="0"/>
                                                      <w:divBdr>
                                                        <w:top w:val="none" w:sz="0" w:space="0" w:color="auto"/>
                                                        <w:left w:val="none" w:sz="0" w:space="0" w:color="auto"/>
                                                        <w:bottom w:val="none" w:sz="0" w:space="0" w:color="auto"/>
                                                        <w:right w:val="none" w:sz="0" w:space="0" w:color="auto"/>
                                                      </w:divBdr>
                                                      <w:divsChild>
                                                        <w:div w:id="128597983">
                                                          <w:marLeft w:val="0"/>
                                                          <w:marRight w:val="0"/>
                                                          <w:marTop w:val="0"/>
                                                          <w:marBottom w:val="0"/>
                                                          <w:divBdr>
                                                            <w:top w:val="none" w:sz="0" w:space="0" w:color="auto"/>
                                                            <w:left w:val="none" w:sz="0" w:space="0" w:color="auto"/>
                                                            <w:bottom w:val="none" w:sz="0" w:space="0" w:color="auto"/>
                                                            <w:right w:val="none" w:sz="0" w:space="0" w:color="auto"/>
                                                          </w:divBdr>
                                                          <w:divsChild>
                                                            <w:div w:id="1181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2993674">
      <w:bodyDiv w:val="1"/>
      <w:marLeft w:val="0"/>
      <w:marRight w:val="0"/>
      <w:marTop w:val="0"/>
      <w:marBottom w:val="0"/>
      <w:divBdr>
        <w:top w:val="none" w:sz="0" w:space="0" w:color="auto"/>
        <w:left w:val="none" w:sz="0" w:space="0" w:color="auto"/>
        <w:bottom w:val="none" w:sz="0" w:space="0" w:color="auto"/>
        <w:right w:val="none" w:sz="0" w:space="0" w:color="auto"/>
      </w:divBdr>
      <w:divsChild>
        <w:div w:id="868951124">
          <w:marLeft w:val="0"/>
          <w:marRight w:val="0"/>
          <w:marTop w:val="0"/>
          <w:marBottom w:val="0"/>
          <w:divBdr>
            <w:top w:val="none" w:sz="0" w:space="0" w:color="auto"/>
            <w:left w:val="none" w:sz="0" w:space="0" w:color="auto"/>
            <w:bottom w:val="none" w:sz="0" w:space="0" w:color="auto"/>
            <w:right w:val="none" w:sz="0" w:space="0" w:color="auto"/>
          </w:divBdr>
          <w:divsChild>
            <w:div w:id="512884961">
              <w:marLeft w:val="0"/>
              <w:marRight w:val="0"/>
              <w:marTop w:val="0"/>
              <w:marBottom w:val="0"/>
              <w:divBdr>
                <w:top w:val="none" w:sz="0" w:space="0" w:color="auto"/>
                <w:left w:val="none" w:sz="0" w:space="0" w:color="auto"/>
                <w:bottom w:val="none" w:sz="0" w:space="0" w:color="auto"/>
                <w:right w:val="none" w:sz="0" w:space="0" w:color="auto"/>
              </w:divBdr>
              <w:divsChild>
                <w:div w:id="280650283">
                  <w:marLeft w:val="0"/>
                  <w:marRight w:val="0"/>
                  <w:marTop w:val="0"/>
                  <w:marBottom w:val="0"/>
                  <w:divBdr>
                    <w:top w:val="none" w:sz="0" w:space="0" w:color="auto"/>
                    <w:left w:val="none" w:sz="0" w:space="0" w:color="auto"/>
                    <w:bottom w:val="none" w:sz="0" w:space="0" w:color="auto"/>
                    <w:right w:val="none" w:sz="0" w:space="0" w:color="auto"/>
                  </w:divBdr>
                  <w:divsChild>
                    <w:div w:id="255283463">
                      <w:marLeft w:val="0"/>
                      <w:marRight w:val="0"/>
                      <w:marTop w:val="0"/>
                      <w:marBottom w:val="0"/>
                      <w:divBdr>
                        <w:top w:val="none" w:sz="0" w:space="0" w:color="auto"/>
                        <w:left w:val="none" w:sz="0" w:space="0" w:color="auto"/>
                        <w:bottom w:val="none" w:sz="0" w:space="0" w:color="auto"/>
                        <w:right w:val="none" w:sz="0" w:space="0" w:color="auto"/>
                      </w:divBdr>
                      <w:divsChild>
                        <w:div w:id="801312809">
                          <w:marLeft w:val="0"/>
                          <w:marRight w:val="0"/>
                          <w:marTop w:val="0"/>
                          <w:marBottom w:val="0"/>
                          <w:divBdr>
                            <w:top w:val="none" w:sz="0" w:space="0" w:color="auto"/>
                            <w:left w:val="none" w:sz="0" w:space="0" w:color="auto"/>
                            <w:bottom w:val="none" w:sz="0" w:space="0" w:color="auto"/>
                            <w:right w:val="none" w:sz="0" w:space="0" w:color="auto"/>
                          </w:divBdr>
                          <w:divsChild>
                            <w:div w:id="629169486">
                              <w:marLeft w:val="0"/>
                              <w:marRight w:val="0"/>
                              <w:marTop w:val="0"/>
                              <w:marBottom w:val="0"/>
                              <w:divBdr>
                                <w:top w:val="none" w:sz="0" w:space="0" w:color="auto"/>
                                <w:left w:val="none" w:sz="0" w:space="0" w:color="auto"/>
                                <w:bottom w:val="none" w:sz="0" w:space="0" w:color="auto"/>
                                <w:right w:val="none" w:sz="0" w:space="0" w:color="auto"/>
                              </w:divBdr>
                              <w:divsChild>
                                <w:div w:id="1018390640">
                                  <w:marLeft w:val="0"/>
                                  <w:marRight w:val="0"/>
                                  <w:marTop w:val="0"/>
                                  <w:marBottom w:val="0"/>
                                  <w:divBdr>
                                    <w:top w:val="none" w:sz="0" w:space="0" w:color="auto"/>
                                    <w:left w:val="none" w:sz="0" w:space="0" w:color="auto"/>
                                    <w:bottom w:val="none" w:sz="0" w:space="0" w:color="auto"/>
                                    <w:right w:val="none" w:sz="0" w:space="0" w:color="auto"/>
                                  </w:divBdr>
                                  <w:divsChild>
                                    <w:div w:id="1945456030">
                                      <w:marLeft w:val="0"/>
                                      <w:marRight w:val="0"/>
                                      <w:marTop w:val="0"/>
                                      <w:marBottom w:val="0"/>
                                      <w:divBdr>
                                        <w:top w:val="none" w:sz="0" w:space="0" w:color="auto"/>
                                        <w:left w:val="none" w:sz="0" w:space="0" w:color="auto"/>
                                        <w:bottom w:val="none" w:sz="0" w:space="0" w:color="auto"/>
                                        <w:right w:val="none" w:sz="0" w:space="0" w:color="auto"/>
                                      </w:divBdr>
                                      <w:divsChild>
                                        <w:div w:id="592514395">
                                          <w:marLeft w:val="0"/>
                                          <w:marRight w:val="0"/>
                                          <w:marTop w:val="0"/>
                                          <w:marBottom w:val="0"/>
                                          <w:divBdr>
                                            <w:top w:val="none" w:sz="0" w:space="0" w:color="auto"/>
                                            <w:left w:val="none" w:sz="0" w:space="0" w:color="auto"/>
                                            <w:bottom w:val="none" w:sz="0" w:space="0" w:color="auto"/>
                                            <w:right w:val="none" w:sz="0" w:space="0" w:color="auto"/>
                                          </w:divBdr>
                                          <w:divsChild>
                                            <w:div w:id="2013070741">
                                              <w:marLeft w:val="0"/>
                                              <w:marRight w:val="0"/>
                                              <w:marTop w:val="0"/>
                                              <w:marBottom w:val="0"/>
                                              <w:divBdr>
                                                <w:top w:val="none" w:sz="0" w:space="0" w:color="auto"/>
                                                <w:left w:val="none" w:sz="0" w:space="0" w:color="auto"/>
                                                <w:bottom w:val="none" w:sz="0" w:space="0" w:color="auto"/>
                                                <w:right w:val="none" w:sz="0" w:space="0" w:color="auto"/>
                                              </w:divBdr>
                                              <w:divsChild>
                                                <w:div w:id="946619830">
                                                  <w:marLeft w:val="0"/>
                                                  <w:marRight w:val="0"/>
                                                  <w:marTop w:val="0"/>
                                                  <w:marBottom w:val="0"/>
                                                  <w:divBdr>
                                                    <w:top w:val="none" w:sz="0" w:space="0" w:color="auto"/>
                                                    <w:left w:val="none" w:sz="0" w:space="0" w:color="auto"/>
                                                    <w:bottom w:val="none" w:sz="0" w:space="0" w:color="auto"/>
                                                    <w:right w:val="none" w:sz="0" w:space="0" w:color="auto"/>
                                                  </w:divBdr>
                                                  <w:divsChild>
                                                    <w:div w:id="38406056">
                                                      <w:marLeft w:val="0"/>
                                                      <w:marRight w:val="0"/>
                                                      <w:marTop w:val="0"/>
                                                      <w:marBottom w:val="0"/>
                                                      <w:divBdr>
                                                        <w:top w:val="none" w:sz="0" w:space="0" w:color="auto"/>
                                                        <w:left w:val="none" w:sz="0" w:space="0" w:color="auto"/>
                                                        <w:bottom w:val="none" w:sz="0" w:space="0" w:color="auto"/>
                                                        <w:right w:val="none" w:sz="0" w:space="0" w:color="auto"/>
                                                      </w:divBdr>
                                                      <w:divsChild>
                                                        <w:div w:id="199054689">
                                                          <w:marLeft w:val="0"/>
                                                          <w:marRight w:val="0"/>
                                                          <w:marTop w:val="0"/>
                                                          <w:marBottom w:val="0"/>
                                                          <w:divBdr>
                                                            <w:top w:val="none" w:sz="0" w:space="0" w:color="auto"/>
                                                            <w:left w:val="none" w:sz="0" w:space="0" w:color="auto"/>
                                                            <w:bottom w:val="none" w:sz="0" w:space="0" w:color="auto"/>
                                                            <w:right w:val="none" w:sz="0" w:space="0" w:color="auto"/>
                                                          </w:divBdr>
                                                          <w:divsChild>
                                                            <w:div w:id="2932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2473966">
      <w:bodyDiv w:val="1"/>
      <w:marLeft w:val="0"/>
      <w:marRight w:val="0"/>
      <w:marTop w:val="0"/>
      <w:marBottom w:val="0"/>
      <w:divBdr>
        <w:top w:val="none" w:sz="0" w:space="0" w:color="auto"/>
        <w:left w:val="none" w:sz="0" w:space="0" w:color="auto"/>
        <w:bottom w:val="none" w:sz="0" w:space="0" w:color="auto"/>
        <w:right w:val="none" w:sz="0" w:space="0" w:color="auto"/>
      </w:divBdr>
      <w:divsChild>
        <w:div w:id="1733311587">
          <w:marLeft w:val="0"/>
          <w:marRight w:val="0"/>
          <w:marTop w:val="0"/>
          <w:marBottom w:val="0"/>
          <w:divBdr>
            <w:top w:val="none" w:sz="0" w:space="0" w:color="auto"/>
            <w:left w:val="none" w:sz="0" w:space="0" w:color="auto"/>
            <w:bottom w:val="none" w:sz="0" w:space="0" w:color="auto"/>
            <w:right w:val="none" w:sz="0" w:space="0" w:color="auto"/>
          </w:divBdr>
          <w:divsChild>
            <w:div w:id="487945500">
              <w:marLeft w:val="0"/>
              <w:marRight w:val="0"/>
              <w:marTop w:val="0"/>
              <w:marBottom w:val="0"/>
              <w:divBdr>
                <w:top w:val="none" w:sz="0" w:space="0" w:color="auto"/>
                <w:left w:val="none" w:sz="0" w:space="0" w:color="auto"/>
                <w:bottom w:val="none" w:sz="0" w:space="0" w:color="auto"/>
                <w:right w:val="none" w:sz="0" w:space="0" w:color="auto"/>
              </w:divBdr>
              <w:divsChild>
                <w:div w:id="2024015269">
                  <w:marLeft w:val="0"/>
                  <w:marRight w:val="0"/>
                  <w:marTop w:val="0"/>
                  <w:marBottom w:val="0"/>
                  <w:divBdr>
                    <w:top w:val="none" w:sz="0" w:space="0" w:color="auto"/>
                    <w:left w:val="none" w:sz="0" w:space="0" w:color="auto"/>
                    <w:bottom w:val="none" w:sz="0" w:space="0" w:color="auto"/>
                    <w:right w:val="none" w:sz="0" w:space="0" w:color="auto"/>
                  </w:divBdr>
                  <w:divsChild>
                    <w:div w:id="134958268">
                      <w:marLeft w:val="0"/>
                      <w:marRight w:val="0"/>
                      <w:marTop w:val="0"/>
                      <w:marBottom w:val="0"/>
                      <w:divBdr>
                        <w:top w:val="none" w:sz="0" w:space="0" w:color="auto"/>
                        <w:left w:val="none" w:sz="0" w:space="0" w:color="auto"/>
                        <w:bottom w:val="none" w:sz="0" w:space="0" w:color="auto"/>
                        <w:right w:val="none" w:sz="0" w:space="0" w:color="auto"/>
                      </w:divBdr>
                      <w:divsChild>
                        <w:div w:id="2053111841">
                          <w:marLeft w:val="0"/>
                          <w:marRight w:val="0"/>
                          <w:marTop w:val="0"/>
                          <w:marBottom w:val="0"/>
                          <w:divBdr>
                            <w:top w:val="none" w:sz="0" w:space="0" w:color="auto"/>
                            <w:left w:val="none" w:sz="0" w:space="0" w:color="auto"/>
                            <w:bottom w:val="none" w:sz="0" w:space="0" w:color="auto"/>
                            <w:right w:val="none" w:sz="0" w:space="0" w:color="auto"/>
                          </w:divBdr>
                          <w:divsChild>
                            <w:div w:id="1594124175">
                              <w:marLeft w:val="0"/>
                              <w:marRight w:val="0"/>
                              <w:marTop w:val="0"/>
                              <w:marBottom w:val="0"/>
                              <w:divBdr>
                                <w:top w:val="none" w:sz="0" w:space="0" w:color="auto"/>
                                <w:left w:val="none" w:sz="0" w:space="0" w:color="auto"/>
                                <w:bottom w:val="none" w:sz="0" w:space="0" w:color="auto"/>
                                <w:right w:val="none" w:sz="0" w:space="0" w:color="auto"/>
                              </w:divBdr>
                              <w:divsChild>
                                <w:div w:id="46226080">
                                  <w:marLeft w:val="0"/>
                                  <w:marRight w:val="0"/>
                                  <w:marTop w:val="0"/>
                                  <w:marBottom w:val="0"/>
                                  <w:divBdr>
                                    <w:top w:val="none" w:sz="0" w:space="0" w:color="auto"/>
                                    <w:left w:val="none" w:sz="0" w:space="0" w:color="auto"/>
                                    <w:bottom w:val="none" w:sz="0" w:space="0" w:color="auto"/>
                                    <w:right w:val="none" w:sz="0" w:space="0" w:color="auto"/>
                                  </w:divBdr>
                                  <w:divsChild>
                                    <w:div w:id="462499216">
                                      <w:marLeft w:val="0"/>
                                      <w:marRight w:val="0"/>
                                      <w:marTop w:val="0"/>
                                      <w:marBottom w:val="0"/>
                                      <w:divBdr>
                                        <w:top w:val="none" w:sz="0" w:space="0" w:color="auto"/>
                                        <w:left w:val="none" w:sz="0" w:space="0" w:color="auto"/>
                                        <w:bottom w:val="none" w:sz="0" w:space="0" w:color="auto"/>
                                        <w:right w:val="none" w:sz="0" w:space="0" w:color="auto"/>
                                      </w:divBdr>
                                      <w:divsChild>
                                        <w:div w:id="224724646">
                                          <w:marLeft w:val="0"/>
                                          <w:marRight w:val="0"/>
                                          <w:marTop w:val="0"/>
                                          <w:marBottom w:val="0"/>
                                          <w:divBdr>
                                            <w:top w:val="none" w:sz="0" w:space="0" w:color="auto"/>
                                            <w:left w:val="none" w:sz="0" w:space="0" w:color="auto"/>
                                            <w:bottom w:val="none" w:sz="0" w:space="0" w:color="auto"/>
                                            <w:right w:val="none" w:sz="0" w:space="0" w:color="auto"/>
                                          </w:divBdr>
                                          <w:divsChild>
                                            <w:div w:id="579215776">
                                              <w:marLeft w:val="0"/>
                                              <w:marRight w:val="0"/>
                                              <w:marTop w:val="0"/>
                                              <w:marBottom w:val="0"/>
                                              <w:divBdr>
                                                <w:top w:val="none" w:sz="0" w:space="0" w:color="auto"/>
                                                <w:left w:val="none" w:sz="0" w:space="0" w:color="auto"/>
                                                <w:bottom w:val="none" w:sz="0" w:space="0" w:color="auto"/>
                                                <w:right w:val="none" w:sz="0" w:space="0" w:color="auto"/>
                                              </w:divBdr>
                                              <w:divsChild>
                                                <w:div w:id="1549876860">
                                                  <w:marLeft w:val="0"/>
                                                  <w:marRight w:val="0"/>
                                                  <w:marTop w:val="0"/>
                                                  <w:marBottom w:val="0"/>
                                                  <w:divBdr>
                                                    <w:top w:val="none" w:sz="0" w:space="0" w:color="auto"/>
                                                    <w:left w:val="none" w:sz="0" w:space="0" w:color="auto"/>
                                                    <w:bottom w:val="none" w:sz="0" w:space="0" w:color="auto"/>
                                                    <w:right w:val="none" w:sz="0" w:space="0" w:color="auto"/>
                                                  </w:divBdr>
                                                  <w:divsChild>
                                                    <w:div w:id="1417483781">
                                                      <w:marLeft w:val="0"/>
                                                      <w:marRight w:val="0"/>
                                                      <w:marTop w:val="0"/>
                                                      <w:marBottom w:val="0"/>
                                                      <w:divBdr>
                                                        <w:top w:val="none" w:sz="0" w:space="0" w:color="auto"/>
                                                        <w:left w:val="none" w:sz="0" w:space="0" w:color="auto"/>
                                                        <w:bottom w:val="none" w:sz="0" w:space="0" w:color="auto"/>
                                                        <w:right w:val="none" w:sz="0" w:space="0" w:color="auto"/>
                                                      </w:divBdr>
                                                      <w:divsChild>
                                                        <w:div w:id="283079233">
                                                          <w:marLeft w:val="0"/>
                                                          <w:marRight w:val="0"/>
                                                          <w:marTop w:val="0"/>
                                                          <w:marBottom w:val="0"/>
                                                          <w:divBdr>
                                                            <w:top w:val="none" w:sz="0" w:space="0" w:color="auto"/>
                                                            <w:left w:val="none" w:sz="0" w:space="0" w:color="auto"/>
                                                            <w:bottom w:val="none" w:sz="0" w:space="0" w:color="auto"/>
                                                            <w:right w:val="none" w:sz="0" w:space="0" w:color="auto"/>
                                                          </w:divBdr>
                                                          <w:divsChild>
                                                            <w:div w:id="892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384052">
      <w:bodyDiv w:val="1"/>
      <w:marLeft w:val="0"/>
      <w:marRight w:val="0"/>
      <w:marTop w:val="0"/>
      <w:marBottom w:val="0"/>
      <w:divBdr>
        <w:top w:val="none" w:sz="0" w:space="0" w:color="auto"/>
        <w:left w:val="none" w:sz="0" w:space="0" w:color="auto"/>
        <w:bottom w:val="none" w:sz="0" w:space="0" w:color="auto"/>
        <w:right w:val="none" w:sz="0" w:space="0" w:color="auto"/>
      </w:divBdr>
      <w:divsChild>
        <w:div w:id="258605461">
          <w:marLeft w:val="0"/>
          <w:marRight w:val="0"/>
          <w:marTop w:val="0"/>
          <w:marBottom w:val="0"/>
          <w:divBdr>
            <w:top w:val="none" w:sz="0" w:space="0" w:color="auto"/>
            <w:left w:val="none" w:sz="0" w:space="0" w:color="auto"/>
            <w:bottom w:val="none" w:sz="0" w:space="0" w:color="auto"/>
            <w:right w:val="none" w:sz="0" w:space="0" w:color="auto"/>
          </w:divBdr>
          <w:divsChild>
            <w:div w:id="1584603048">
              <w:marLeft w:val="0"/>
              <w:marRight w:val="0"/>
              <w:marTop w:val="0"/>
              <w:marBottom w:val="0"/>
              <w:divBdr>
                <w:top w:val="none" w:sz="0" w:space="0" w:color="auto"/>
                <w:left w:val="none" w:sz="0" w:space="0" w:color="auto"/>
                <w:bottom w:val="none" w:sz="0" w:space="0" w:color="auto"/>
                <w:right w:val="none" w:sz="0" w:space="0" w:color="auto"/>
              </w:divBdr>
              <w:divsChild>
                <w:div w:id="294483969">
                  <w:marLeft w:val="0"/>
                  <w:marRight w:val="0"/>
                  <w:marTop w:val="0"/>
                  <w:marBottom w:val="0"/>
                  <w:divBdr>
                    <w:top w:val="none" w:sz="0" w:space="0" w:color="auto"/>
                    <w:left w:val="none" w:sz="0" w:space="0" w:color="auto"/>
                    <w:bottom w:val="none" w:sz="0" w:space="0" w:color="auto"/>
                    <w:right w:val="none" w:sz="0" w:space="0" w:color="auto"/>
                  </w:divBdr>
                  <w:divsChild>
                    <w:div w:id="1431777714">
                      <w:marLeft w:val="0"/>
                      <w:marRight w:val="0"/>
                      <w:marTop w:val="0"/>
                      <w:marBottom w:val="0"/>
                      <w:divBdr>
                        <w:top w:val="none" w:sz="0" w:space="0" w:color="auto"/>
                        <w:left w:val="none" w:sz="0" w:space="0" w:color="auto"/>
                        <w:bottom w:val="none" w:sz="0" w:space="0" w:color="auto"/>
                        <w:right w:val="none" w:sz="0" w:space="0" w:color="auto"/>
                      </w:divBdr>
                      <w:divsChild>
                        <w:div w:id="280915604">
                          <w:marLeft w:val="0"/>
                          <w:marRight w:val="0"/>
                          <w:marTop w:val="0"/>
                          <w:marBottom w:val="0"/>
                          <w:divBdr>
                            <w:top w:val="none" w:sz="0" w:space="0" w:color="auto"/>
                            <w:left w:val="none" w:sz="0" w:space="0" w:color="auto"/>
                            <w:bottom w:val="none" w:sz="0" w:space="0" w:color="auto"/>
                            <w:right w:val="none" w:sz="0" w:space="0" w:color="auto"/>
                          </w:divBdr>
                          <w:divsChild>
                            <w:div w:id="177813939">
                              <w:marLeft w:val="0"/>
                              <w:marRight w:val="0"/>
                              <w:marTop w:val="0"/>
                              <w:marBottom w:val="0"/>
                              <w:divBdr>
                                <w:top w:val="none" w:sz="0" w:space="0" w:color="auto"/>
                                <w:left w:val="none" w:sz="0" w:space="0" w:color="auto"/>
                                <w:bottom w:val="none" w:sz="0" w:space="0" w:color="auto"/>
                                <w:right w:val="none" w:sz="0" w:space="0" w:color="auto"/>
                              </w:divBdr>
                              <w:divsChild>
                                <w:div w:id="1218542427">
                                  <w:marLeft w:val="0"/>
                                  <w:marRight w:val="0"/>
                                  <w:marTop w:val="0"/>
                                  <w:marBottom w:val="0"/>
                                  <w:divBdr>
                                    <w:top w:val="none" w:sz="0" w:space="0" w:color="auto"/>
                                    <w:left w:val="none" w:sz="0" w:space="0" w:color="auto"/>
                                    <w:bottom w:val="none" w:sz="0" w:space="0" w:color="auto"/>
                                    <w:right w:val="none" w:sz="0" w:space="0" w:color="auto"/>
                                  </w:divBdr>
                                  <w:divsChild>
                                    <w:div w:id="1752463360">
                                      <w:marLeft w:val="0"/>
                                      <w:marRight w:val="0"/>
                                      <w:marTop w:val="0"/>
                                      <w:marBottom w:val="0"/>
                                      <w:divBdr>
                                        <w:top w:val="none" w:sz="0" w:space="0" w:color="auto"/>
                                        <w:left w:val="none" w:sz="0" w:space="0" w:color="auto"/>
                                        <w:bottom w:val="none" w:sz="0" w:space="0" w:color="auto"/>
                                        <w:right w:val="none" w:sz="0" w:space="0" w:color="auto"/>
                                      </w:divBdr>
                                      <w:divsChild>
                                        <w:div w:id="1909027804">
                                          <w:marLeft w:val="0"/>
                                          <w:marRight w:val="0"/>
                                          <w:marTop w:val="0"/>
                                          <w:marBottom w:val="0"/>
                                          <w:divBdr>
                                            <w:top w:val="none" w:sz="0" w:space="0" w:color="auto"/>
                                            <w:left w:val="none" w:sz="0" w:space="0" w:color="auto"/>
                                            <w:bottom w:val="none" w:sz="0" w:space="0" w:color="auto"/>
                                            <w:right w:val="none" w:sz="0" w:space="0" w:color="auto"/>
                                          </w:divBdr>
                                          <w:divsChild>
                                            <w:div w:id="543295561">
                                              <w:marLeft w:val="0"/>
                                              <w:marRight w:val="0"/>
                                              <w:marTop w:val="0"/>
                                              <w:marBottom w:val="0"/>
                                              <w:divBdr>
                                                <w:top w:val="none" w:sz="0" w:space="0" w:color="auto"/>
                                                <w:left w:val="none" w:sz="0" w:space="0" w:color="auto"/>
                                                <w:bottom w:val="none" w:sz="0" w:space="0" w:color="auto"/>
                                                <w:right w:val="none" w:sz="0" w:space="0" w:color="auto"/>
                                              </w:divBdr>
                                              <w:divsChild>
                                                <w:div w:id="2142259793">
                                                  <w:marLeft w:val="0"/>
                                                  <w:marRight w:val="0"/>
                                                  <w:marTop w:val="0"/>
                                                  <w:marBottom w:val="0"/>
                                                  <w:divBdr>
                                                    <w:top w:val="none" w:sz="0" w:space="0" w:color="auto"/>
                                                    <w:left w:val="none" w:sz="0" w:space="0" w:color="auto"/>
                                                    <w:bottom w:val="none" w:sz="0" w:space="0" w:color="auto"/>
                                                    <w:right w:val="none" w:sz="0" w:space="0" w:color="auto"/>
                                                  </w:divBdr>
                                                  <w:divsChild>
                                                    <w:div w:id="1376349171">
                                                      <w:marLeft w:val="0"/>
                                                      <w:marRight w:val="0"/>
                                                      <w:marTop w:val="0"/>
                                                      <w:marBottom w:val="0"/>
                                                      <w:divBdr>
                                                        <w:top w:val="none" w:sz="0" w:space="0" w:color="auto"/>
                                                        <w:left w:val="none" w:sz="0" w:space="0" w:color="auto"/>
                                                        <w:bottom w:val="none" w:sz="0" w:space="0" w:color="auto"/>
                                                        <w:right w:val="none" w:sz="0" w:space="0" w:color="auto"/>
                                                      </w:divBdr>
                                                      <w:divsChild>
                                                        <w:div w:id="1924491213">
                                                          <w:marLeft w:val="0"/>
                                                          <w:marRight w:val="0"/>
                                                          <w:marTop w:val="0"/>
                                                          <w:marBottom w:val="0"/>
                                                          <w:divBdr>
                                                            <w:top w:val="none" w:sz="0" w:space="0" w:color="auto"/>
                                                            <w:left w:val="none" w:sz="0" w:space="0" w:color="auto"/>
                                                            <w:bottom w:val="none" w:sz="0" w:space="0" w:color="auto"/>
                                                            <w:right w:val="none" w:sz="0" w:space="0" w:color="auto"/>
                                                          </w:divBdr>
                                                          <w:divsChild>
                                                            <w:div w:id="5828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1553070">
      <w:bodyDiv w:val="1"/>
      <w:marLeft w:val="0"/>
      <w:marRight w:val="0"/>
      <w:marTop w:val="0"/>
      <w:marBottom w:val="0"/>
      <w:divBdr>
        <w:top w:val="none" w:sz="0" w:space="0" w:color="auto"/>
        <w:left w:val="none" w:sz="0" w:space="0" w:color="auto"/>
        <w:bottom w:val="none" w:sz="0" w:space="0" w:color="auto"/>
        <w:right w:val="none" w:sz="0" w:space="0" w:color="auto"/>
      </w:divBdr>
      <w:divsChild>
        <w:div w:id="2138521899">
          <w:marLeft w:val="0"/>
          <w:marRight w:val="0"/>
          <w:marTop w:val="0"/>
          <w:marBottom w:val="0"/>
          <w:divBdr>
            <w:top w:val="none" w:sz="0" w:space="0" w:color="auto"/>
            <w:left w:val="none" w:sz="0" w:space="0" w:color="auto"/>
            <w:bottom w:val="none" w:sz="0" w:space="0" w:color="auto"/>
            <w:right w:val="none" w:sz="0" w:space="0" w:color="auto"/>
          </w:divBdr>
          <w:divsChild>
            <w:div w:id="883447971">
              <w:marLeft w:val="0"/>
              <w:marRight w:val="0"/>
              <w:marTop w:val="0"/>
              <w:marBottom w:val="0"/>
              <w:divBdr>
                <w:top w:val="none" w:sz="0" w:space="0" w:color="auto"/>
                <w:left w:val="none" w:sz="0" w:space="0" w:color="auto"/>
                <w:bottom w:val="none" w:sz="0" w:space="0" w:color="auto"/>
                <w:right w:val="none" w:sz="0" w:space="0" w:color="auto"/>
              </w:divBdr>
              <w:divsChild>
                <w:div w:id="1205368968">
                  <w:marLeft w:val="0"/>
                  <w:marRight w:val="0"/>
                  <w:marTop w:val="0"/>
                  <w:marBottom w:val="0"/>
                  <w:divBdr>
                    <w:top w:val="none" w:sz="0" w:space="0" w:color="auto"/>
                    <w:left w:val="none" w:sz="0" w:space="0" w:color="auto"/>
                    <w:bottom w:val="none" w:sz="0" w:space="0" w:color="auto"/>
                    <w:right w:val="none" w:sz="0" w:space="0" w:color="auto"/>
                  </w:divBdr>
                  <w:divsChild>
                    <w:div w:id="323290341">
                      <w:marLeft w:val="0"/>
                      <w:marRight w:val="0"/>
                      <w:marTop w:val="0"/>
                      <w:marBottom w:val="0"/>
                      <w:divBdr>
                        <w:top w:val="none" w:sz="0" w:space="0" w:color="auto"/>
                        <w:left w:val="none" w:sz="0" w:space="0" w:color="auto"/>
                        <w:bottom w:val="none" w:sz="0" w:space="0" w:color="auto"/>
                        <w:right w:val="none" w:sz="0" w:space="0" w:color="auto"/>
                      </w:divBdr>
                      <w:divsChild>
                        <w:div w:id="1546672972">
                          <w:marLeft w:val="0"/>
                          <w:marRight w:val="0"/>
                          <w:marTop w:val="0"/>
                          <w:marBottom w:val="0"/>
                          <w:divBdr>
                            <w:top w:val="none" w:sz="0" w:space="0" w:color="auto"/>
                            <w:left w:val="none" w:sz="0" w:space="0" w:color="auto"/>
                            <w:bottom w:val="none" w:sz="0" w:space="0" w:color="auto"/>
                            <w:right w:val="none" w:sz="0" w:space="0" w:color="auto"/>
                          </w:divBdr>
                          <w:divsChild>
                            <w:div w:id="486940623">
                              <w:marLeft w:val="0"/>
                              <w:marRight w:val="0"/>
                              <w:marTop w:val="0"/>
                              <w:marBottom w:val="0"/>
                              <w:divBdr>
                                <w:top w:val="none" w:sz="0" w:space="0" w:color="auto"/>
                                <w:left w:val="none" w:sz="0" w:space="0" w:color="auto"/>
                                <w:bottom w:val="none" w:sz="0" w:space="0" w:color="auto"/>
                                <w:right w:val="none" w:sz="0" w:space="0" w:color="auto"/>
                              </w:divBdr>
                              <w:divsChild>
                                <w:div w:id="2118600873">
                                  <w:marLeft w:val="0"/>
                                  <w:marRight w:val="0"/>
                                  <w:marTop w:val="0"/>
                                  <w:marBottom w:val="0"/>
                                  <w:divBdr>
                                    <w:top w:val="none" w:sz="0" w:space="0" w:color="auto"/>
                                    <w:left w:val="none" w:sz="0" w:space="0" w:color="auto"/>
                                    <w:bottom w:val="none" w:sz="0" w:space="0" w:color="auto"/>
                                    <w:right w:val="none" w:sz="0" w:space="0" w:color="auto"/>
                                  </w:divBdr>
                                  <w:divsChild>
                                    <w:div w:id="683946471">
                                      <w:marLeft w:val="0"/>
                                      <w:marRight w:val="0"/>
                                      <w:marTop w:val="0"/>
                                      <w:marBottom w:val="0"/>
                                      <w:divBdr>
                                        <w:top w:val="none" w:sz="0" w:space="0" w:color="auto"/>
                                        <w:left w:val="none" w:sz="0" w:space="0" w:color="auto"/>
                                        <w:bottom w:val="none" w:sz="0" w:space="0" w:color="auto"/>
                                        <w:right w:val="none" w:sz="0" w:space="0" w:color="auto"/>
                                      </w:divBdr>
                                      <w:divsChild>
                                        <w:div w:id="745152105">
                                          <w:marLeft w:val="0"/>
                                          <w:marRight w:val="0"/>
                                          <w:marTop w:val="0"/>
                                          <w:marBottom w:val="0"/>
                                          <w:divBdr>
                                            <w:top w:val="none" w:sz="0" w:space="0" w:color="auto"/>
                                            <w:left w:val="none" w:sz="0" w:space="0" w:color="auto"/>
                                            <w:bottom w:val="none" w:sz="0" w:space="0" w:color="auto"/>
                                            <w:right w:val="none" w:sz="0" w:space="0" w:color="auto"/>
                                          </w:divBdr>
                                          <w:divsChild>
                                            <w:div w:id="544490475">
                                              <w:marLeft w:val="0"/>
                                              <w:marRight w:val="0"/>
                                              <w:marTop w:val="0"/>
                                              <w:marBottom w:val="0"/>
                                              <w:divBdr>
                                                <w:top w:val="none" w:sz="0" w:space="0" w:color="auto"/>
                                                <w:left w:val="none" w:sz="0" w:space="0" w:color="auto"/>
                                                <w:bottom w:val="none" w:sz="0" w:space="0" w:color="auto"/>
                                                <w:right w:val="none" w:sz="0" w:space="0" w:color="auto"/>
                                              </w:divBdr>
                                              <w:divsChild>
                                                <w:div w:id="514810744">
                                                  <w:marLeft w:val="0"/>
                                                  <w:marRight w:val="0"/>
                                                  <w:marTop w:val="0"/>
                                                  <w:marBottom w:val="0"/>
                                                  <w:divBdr>
                                                    <w:top w:val="none" w:sz="0" w:space="0" w:color="auto"/>
                                                    <w:left w:val="none" w:sz="0" w:space="0" w:color="auto"/>
                                                    <w:bottom w:val="none" w:sz="0" w:space="0" w:color="auto"/>
                                                    <w:right w:val="none" w:sz="0" w:space="0" w:color="auto"/>
                                                  </w:divBdr>
                                                  <w:divsChild>
                                                    <w:div w:id="1105690453">
                                                      <w:marLeft w:val="0"/>
                                                      <w:marRight w:val="0"/>
                                                      <w:marTop w:val="0"/>
                                                      <w:marBottom w:val="0"/>
                                                      <w:divBdr>
                                                        <w:top w:val="none" w:sz="0" w:space="0" w:color="auto"/>
                                                        <w:left w:val="none" w:sz="0" w:space="0" w:color="auto"/>
                                                        <w:bottom w:val="none" w:sz="0" w:space="0" w:color="auto"/>
                                                        <w:right w:val="none" w:sz="0" w:space="0" w:color="auto"/>
                                                      </w:divBdr>
                                                      <w:divsChild>
                                                        <w:div w:id="1736858665">
                                                          <w:marLeft w:val="0"/>
                                                          <w:marRight w:val="0"/>
                                                          <w:marTop w:val="0"/>
                                                          <w:marBottom w:val="0"/>
                                                          <w:divBdr>
                                                            <w:top w:val="none" w:sz="0" w:space="0" w:color="auto"/>
                                                            <w:left w:val="none" w:sz="0" w:space="0" w:color="auto"/>
                                                            <w:bottom w:val="none" w:sz="0" w:space="0" w:color="auto"/>
                                                            <w:right w:val="none" w:sz="0" w:space="0" w:color="auto"/>
                                                          </w:divBdr>
                                                          <w:divsChild>
                                                            <w:div w:id="480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751332">
      <w:bodyDiv w:val="1"/>
      <w:marLeft w:val="0"/>
      <w:marRight w:val="0"/>
      <w:marTop w:val="0"/>
      <w:marBottom w:val="0"/>
      <w:divBdr>
        <w:top w:val="none" w:sz="0" w:space="0" w:color="auto"/>
        <w:left w:val="none" w:sz="0" w:space="0" w:color="auto"/>
        <w:bottom w:val="none" w:sz="0" w:space="0" w:color="auto"/>
        <w:right w:val="none" w:sz="0" w:space="0" w:color="auto"/>
      </w:divBdr>
      <w:divsChild>
        <w:div w:id="753555060">
          <w:marLeft w:val="0"/>
          <w:marRight w:val="0"/>
          <w:marTop w:val="0"/>
          <w:marBottom w:val="0"/>
          <w:divBdr>
            <w:top w:val="none" w:sz="0" w:space="0" w:color="auto"/>
            <w:left w:val="none" w:sz="0" w:space="0" w:color="auto"/>
            <w:bottom w:val="none" w:sz="0" w:space="0" w:color="auto"/>
            <w:right w:val="none" w:sz="0" w:space="0" w:color="auto"/>
          </w:divBdr>
          <w:divsChild>
            <w:div w:id="1243178406">
              <w:marLeft w:val="0"/>
              <w:marRight w:val="0"/>
              <w:marTop w:val="0"/>
              <w:marBottom w:val="0"/>
              <w:divBdr>
                <w:top w:val="none" w:sz="0" w:space="0" w:color="auto"/>
                <w:left w:val="none" w:sz="0" w:space="0" w:color="auto"/>
                <w:bottom w:val="none" w:sz="0" w:space="0" w:color="auto"/>
                <w:right w:val="none" w:sz="0" w:space="0" w:color="auto"/>
              </w:divBdr>
              <w:divsChild>
                <w:div w:id="489096644">
                  <w:marLeft w:val="0"/>
                  <w:marRight w:val="0"/>
                  <w:marTop w:val="0"/>
                  <w:marBottom w:val="0"/>
                  <w:divBdr>
                    <w:top w:val="none" w:sz="0" w:space="0" w:color="auto"/>
                    <w:left w:val="none" w:sz="0" w:space="0" w:color="auto"/>
                    <w:bottom w:val="none" w:sz="0" w:space="0" w:color="auto"/>
                    <w:right w:val="none" w:sz="0" w:space="0" w:color="auto"/>
                  </w:divBdr>
                  <w:divsChild>
                    <w:div w:id="868031180">
                      <w:marLeft w:val="0"/>
                      <w:marRight w:val="0"/>
                      <w:marTop w:val="0"/>
                      <w:marBottom w:val="0"/>
                      <w:divBdr>
                        <w:top w:val="none" w:sz="0" w:space="0" w:color="auto"/>
                        <w:left w:val="none" w:sz="0" w:space="0" w:color="auto"/>
                        <w:bottom w:val="none" w:sz="0" w:space="0" w:color="auto"/>
                        <w:right w:val="none" w:sz="0" w:space="0" w:color="auto"/>
                      </w:divBdr>
                      <w:divsChild>
                        <w:div w:id="843087168">
                          <w:marLeft w:val="0"/>
                          <w:marRight w:val="0"/>
                          <w:marTop w:val="0"/>
                          <w:marBottom w:val="0"/>
                          <w:divBdr>
                            <w:top w:val="none" w:sz="0" w:space="0" w:color="auto"/>
                            <w:left w:val="none" w:sz="0" w:space="0" w:color="auto"/>
                            <w:bottom w:val="none" w:sz="0" w:space="0" w:color="auto"/>
                            <w:right w:val="none" w:sz="0" w:space="0" w:color="auto"/>
                          </w:divBdr>
                          <w:divsChild>
                            <w:div w:id="248734611">
                              <w:marLeft w:val="0"/>
                              <w:marRight w:val="0"/>
                              <w:marTop w:val="0"/>
                              <w:marBottom w:val="0"/>
                              <w:divBdr>
                                <w:top w:val="none" w:sz="0" w:space="0" w:color="auto"/>
                                <w:left w:val="none" w:sz="0" w:space="0" w:color="auto"/>
                                <w:bottom w:val="none" w:sz="0" w:space="0" w:color="auto"/>
                                <w:right w:val="none" w:sz="0" w:space="0" w:color="auto"/>
                              </w:divBdr>
                              <w:divsChild>
                                <w:div w:id="1472945592">
                                  <w:marLeft w:val="0"/>
                                  <w:marRight w:val="0"/>
                                  <w:marTop w:val="0"/>
                                  <w:marBottom w:val="0"/>
                                  <w:divBdr>
                                    <w:top w:val="none" w:sz="0" w:space="0" w:color="auto"/>
                                    <w:left w:val="none" w:sz="0" w:space="0" w:color="auto"/>
                                    <w:bottom w:val="none" w:sz="0" w:space="0" w:color="auto"/>
                                    <w:right w:val="none" w:sz="0" w:space="0" w:color="auto"/>
                                  </w:divBdr>
                                  <w:divsChild>
                                    <w:div w:id="1730417300">
                                      <w:marLeft w:val="0"/>
                                      <w:marRight w:val="0"/>
                                      <w:marTop w:val="0"/>
                                      <w:marBottom w:val="0"/>
                                      <w:divBdr>
                                        <w:top w:val="none" w:sz="0" w:space="0" w:color="auto"/>
                                        <w:left w:val="none" w:sz="0" w:space="0" w:color="auto"/>
                                        <w:bottom w:val="none" w:sz="0" w:space="0" w:color="auto"/>
                                        <w:right w:val="none" w:sz="0" w:space="0" w:color="auto"/>
                                      </w:divBdr>
                                      <w:divsChild>
                                        <w:div w:id="1106999914">
                                          <w:marLeft w:val="0"/>
                                          <w:marRight w:val="0"/>
                                          <w:marTop w:val="0"/>
                                          <w:marBottom w:val="0"/>
                                          <w:divBdr>
                                            <w:top w:val="none" w:sz="0" w:space="0" w:color="auto"/>
                                            <w:left w:val="none" w:sz="0" w:space="0" w:color="auto"/>
                                            <w:bottom w:val="none" w:sz="0" w:space="0" w:color="auto"/>
                                            <w:right w:val="none" w:sz="0" w:space="0" w:color="auto"/>
                                          </w:divBdr>
                                          <w:divsChild>
                                            <w:div w:id="399910883">
                                              <w:marLeft w:val="0"/>
                                              <w:marRight w:val="0"/>
                                              <w:marTop w:val="0"/>
                                              <w:marBottom w:val="0"/>
                                              <w:divBdr>
                                                <w:top w:val="none" w:sz="0" w:space="0" w:color="auto"/>
                                                <w:left w:val="none" w:sz="0" w:space="0" w:color="auto"/>
                                                <w:bottom w:val="none" w:sz="0" w:space="0" w:color="auto"/>
                                                <w:right w:val="none" w:sz="0" w:space="0" w:color="auto"/>
                                              </w:divBdr>
                                              <w:divsChild>
                                                <w:div w:id="1761481643">
                                                  <w:marLeft w:val="0"/>
                                                  <w:marRight w:val="0"/>
                                                  <w:marTop w:val="0"/>
                                                  <w:marBottom w:val="0"/>
                                                  <w:divBdr>
                                                    <w:top w:val="none" w:sz="0" w:space="0" w:color="auto"/>
                                                    <w:left w:val="none" w:sz="0" w:space="0" w:color="auto"/>
                                                    <w:bottom w:val="none" w:sz="0" w:space="0" w:color="auto"/>
                                                    <w:right w:val="none" w:sz="0" w:space="0" w:color="auto"/>
                                                  </w:divBdr>
                                                  <w:divsChild>
                                                    <w:div w:id="526216883">
                                                      <w:marLeft w:val="0"/>
                                                      <w:marRight w:val="0"/>
                                                      <w:marTop w:val="0"/>
                                                      <w:marBottom w:val="0"/>
                                                      <w:divBdr>
                                                        <w:top w:val="none" w:sz="0" w:space="0" w:color="auto"/>
                                                        <w:left w:val="none" w:sz="0" w:space="0" w:color="auto"/>
                                                        <w:bottom w:val="none" w:sz="0" w:space="0" w:color="auto"/>
                                                        <w:right w:val="none" w:sz="0" w:space="0" w:color="auto"/>
                                                      </w:divBdr>
                                                      <w:divsChild>
                                                        <w:div w:id="1263495666">
                                                          <w:marLeft w:val="0"/>
                                                          <w:marRight w:val="0"/>
                                                          <w:marTop w:val="0"/>
                                                          <w:marBottom w:val="0"/>
                                                          <w:divBdr>
                                                            <w:top w:val="none" w:sz="0" w:space="0" w:color="auto"/>
                                                            <w:left w:val="none" w:sz="0" w:space="0" w:color="auto"/>
                                                            <w:bottom w:val="none" w:sz="0" w:space="0" w:color="auto"/>
                                                            <w:right w:val="none" w:sz="0" w:space="0" w:color="auto"/>
                                                          </w:divBdr>
                                                          <w:divsChild>
                                                            <w:div w:id="9931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5795761">
      <w:bodyDiv w:val="1"/>
      <w:marLeft w:val="0"/>
      <w:marRight w:val="0"/>
      <w:marTop w:val="0"/>
      <w:marBottom w:val="0"/>
      <w:divBdr>
        <w:top w:val="none" w:sz="0" w:space="0" w:color="auto"/>
        <w:left w:val="none" w:sz="0" w:space="0" w:color="auto"/>
        <w:bottom w:val="none" w:sz="0" w:space="0" w:color="auto"/>
        <w:right w:val="none" w:sz="0" w:space="0" w:color="auto"/>
      </w:divBdr>
      <w:divsChild>
        <w:div w:id="865951105">
          <w:marLeft w:val="0"/>
          <w:marRight w:val="0"/>
          <w:marTop w:val="0"/>
          <w:marBottom w:val="0"/>
          <w:divBdr>
            <w:top w:val="none" w:sz="0" w:space="0" w:color="auto"/>
            <w:left w:val="none" w:sz="0" w:space="0" w:color="auto"/>
            <w:bottom w:val="none" w:sz="0" w:space="0" w:color="auto"/>
            <w:right w:val="none" w:sz="0" w:space="0" w:color="auto"/>
          </w:divBdr>
          <w:divsChild>
            <w:div w:id="825241841">
              <w:marLeft w:val="0"/>
              <w:marRight w:val="0"/>
              <w:marTop w:val="0"/>
              <w:marBottom w:val="0"/>
              <w:divBdr>
                <w:top w:val="none" w:sz="0" w:space="0" w:color="auto"/>
                <w:left w:val="none" w:sz="0" w:space="0" w:color="auto"/>
                <w:bottom w:val="none" w:sz="0" w:space="0" w:color="auto"/>
                <w:right w:val="none" w:sz="0" w:space="0" w:color="auto"/>
              </w:divBdr>
              <w:divsChild>
                <w:div w:id="1974559962">
                  <w:marLeft w:val="0"/>
                  <w:marRight w:val="0"/>
                  <w:marTop w:val="0"/>
                  <w:marBottom w:val="0"/>
                  <w:divBdr>
                    <w:top w:val="none" w:sz="0" w:space="0" w:color="auto"/>
                    <w:left w:val="none" w:sz="0" w:space="0" w:color="auto"/>
                    <w:bottom w:val="none" w:sz="0" w:space="0" w:color="auto"/>
                    <w:right w:val="none" w:sz="0" w:space="0" w:color="auto"/>
                  </w:divBdr>
                  <w:divsChild>
                    <w:div w:id="1769806893">
                      <w:marLeft w:val="0"/>
                      <w:marRight w:val="0"/>
                      <w:marTop w:val="0"/>
                      <w:marBottom w:val="0"/>
                      <w:divBdr>
                        <w:top w:val="none" w:sz="0" w:space="0" w:color="auto"/>
                        <w:left w:val="none" w:sz="0" w:space="0" w:color="auto"/>
                        <w:bottom w:val="none" w:sz="0" w:space="0" w:color="auto"/>
                        <w:right w:val="none" w:sz="0" w:space="0" w:color="auto"/>
                      </w:divBdr>
                      <w:divsChild>
                        <w:div w:id="170024506">
                          <w:marLeft w:val="0"/>
                          <w:marRight w:val="0"/>
                          <w:marTop w:val="0"/>
                          <w:marBottom w:val="0"/>
                          <w:divBdr>
                            <w:top w:val="none" w:sz="0" w:space="0" w:color="auto"/>
                            <w:left w:val="none" w:sz="0" w:space="0" w:color="auto"/>
                            <w:bottom w:val="none" w:sz="0" w:space="0" w:color="auto"/>
                            <w:right w:val="none" w:sz="0" w:space="0" w:color="auto"/>
                          </w:divBdr>
                          <w:divsChild>
                            <w:div w:id="1498686480">
                              <w:marLeft w:val="0"/>
                              <w:marRight w:val="0"/>
                              <w:marTop w:val="0"/>
                              <w:marBottom w:val="0"/>
                              <w:divBdr>
                                <w:top w:val="none" w:sz="0" w:space="0" w:color="auto"/>
                                <w:left w:val="none" w:sz="0" w:space="0" w:color="auto"/>
                                <w:bottom w:val="none" w:sz="0" w:space="0" w:color="auto"/>
                                <w:right w:val="none" w:sz="0" w:space="0" w:color="auto"/>
                              </w:divBdr>
                              <w:divsChild>
                                <w:div w:id="1492597780">
                                  <w:marLeft w:val="0"/>
                                  <w:marRight w:val="0"/>
                                  <w:marTop w:val="0"/>
                                  <w:marBottom w:val="0"/>
                                  <w:divBdr>
                                    <w:top w:val="none" w:sz="0" w:space="0" w:color="auto"/>
                                    <w:left w:val="none" w:sz="0" w:space="0" w:color="auto"/>
                                    <w:bottom w:val="none" w:sz="0" w:space="0" w:color="auto"/>
                                    <w:right w:val="none" w:sz="0" w:space="0" w:color="auto"/>
                                  </w:divBdr>
                                  <w:divsChild>
                                    <w:div w:id="1568952568">
                                      <w:marLeft w:val="0"/>
                                      <w:marRight w:val="0"/>
                                      <w:marTop w:val="0"/>
                                      <w:marBottom w:val="0"/>
                                      <w:divBdr>
                                        <w:top w:val="none" w:sz="0" w:space="0" w:color="auto"/>
                                        <w:left w:val="none" w:sz="0" w:space="0" w:color="auto"/>
                                        <w:bottom w:val="none" w:sz="0" w:space="0" w:color="auto"/>
                                        <w:right w:val="none" w:sz="0" w:space="0" w:color="auto"/>
                                      </w:divBdr>
                                      <w:divsChild>
                                        <w:div w:id="1880164705">
                                          <w:marLeft w:val="0"/>
                                          <w:marRight w:val="0"/>
                                          <w:marTop w:val="0"/>
                                          <w:marBottom w:val="0"/>
                                          <w:divBdr>
                                            <w:top w:val="none" w:sz="0" w:space="0" w:color="auto"/>
                                            <w:left w:val="none" w:sz="0" w:space="0" w:color="auto"/>
                                            <w:bottom w:val="none" w:sz="0" w:space="0" w:color="auto"/>
                                            <w:right w:val="none" w:sz="0" w:space="0" w:color="auto"/>
                                          </w:divBdr>
                                          <w:divsChild>
                                            <w:div w:id="1333071766">
                                              <w:marLeft w:val="0"/>
                                              <w:marRight w:val="0"/>
                                              <w:marTop w:val="0"/>
                                              <w:marBottom w:val="0"/>
                                              <w:divBdr>
                                                <w:top w:val="none" w:sz="0" w:space="0" w:color="auto"/>
                                                <w:left w:val="none" w:sz="0" w:space="0" w:color="auto"/>
                                                <w:bottom w:val="none" w:sz="0" w:space="0" w:color="auto"/>
                                                <w:right w:val="none" w:sz="0" w:space="0" w:color="auto"/>
                                              </w:divBdr>
                                              <w:divsChild>
                                                <w:div w:id="2071877540">
                                                  <w:marLeft w:val="0"/>
                                                  <w:marRight w:val="0"/>
                                                  <w:marTop w:val="0"/>
                                                  <w:marBottom w:val="0"/>
                                                  <w:divBdr>
                                                    <w:top w:val="none" w:sz="0" w:space="0" w:color="auto"/>
                                                    <w:left w:val="none" w:sz="0" w:space="0" w:color="auto"/>
                                                    <w:bottom w:val="none" w:sz="0" w:space="0" w:color="auto"/>
                                                    <w:right w:val="none" w:sz="0" w:space="0" w:color="auto"/>
                                                  </w:divBdr>
                                                  <w:divsChild>
                                                    <w:div w:id="408818532">
                                                      <w:marLeft w:val="0"/>
                                                      <w:marRight w:val="0"/>
                                                      <w:marTop w:val="0"/>
                                                      <w:marBottom w:val="0"/>
                                                      <w:divBdr>
                                                        <w:top w:val="none" w:sz="0" w:space="0" w:color="auto"/>
                                                        <w:left w:val="none" w:sz="0" w:space="0" w:color="auto"/>
                                                        <w:bottom w:val="none" w:sz="0" w:space="0" w:color="auto"/>
                                                        <w:right w:val="none" w:sz="0" w:space="0" w:color="auto"/>
                                                      </w:divBdr>
                                                      <w:divsChild>
                                                        <w:div w:id="1457141854">
                                                          <w:marLeft w:val="0"/>
                                                          <w:marRight w:val="0"/>
                                                          <w:marTop w:val="0"/>
                                                          <w:marBottom w:val="0"/>
                                                          <w:divBdr>
                                                            <w:top w:val="none" w:sz="0" w:space="0" w:color="auto"/>
                                                            <w:left w:val="none" w:sz="0" w:space="0" w:color="auto"/>
                                                            <w:bottom w:val="none" w:sz="0" w:space="0" w:color="auto"/>
                                                            <w:right w:val="none" w:sz="0" w:space="0" w:color="auto"/>
                                                          </w:divBdr>
                                                          <w:divsChild>
                                                            <w:div w:id="17319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6156529">
      <w:bodyDiv w:val="1"/>
      <w:marLeft w:val="0"/>
      <w:marRight w:val="0"/>
      <w:marTop w:val="0"/>
      <w:marBottom w:val="0"/>
      <w:divBdr>
        <w:top w:val="none" w:sz="0" w:space="0" w:color="auto"/>
        <w:left w:val="none" w:sz="0" w:space="0" w:color="auto"/>
        <w:bottom w:val="none" w:sz="0" w:space="0" w:color="auto"/>
        <w:right w:val="none" w:sz="0" w:space="0" w:color="auto"/>
      </w:divBdr>
    </w:div>
    <w:div w:id="928391442">
      <w:bodyDiv w:val="1"/>
      <w:marLeft w:val="0"/>
      <w:marRight w:val="0"/>
      <w:marTop w:val="0"/>
      <w:marBottom w:val="0"/>
      <w:divBdr>
        <w:top w:val="none" w:sz="0" w:space="0" w:color="auto"/>
        <w:left w:val="none" w:sz="0" w:space="0" w:color="auto"/>
        <w:bottom w:val="none" w:sz="0" w:space="0" w:color="auto"/>
        <w:right w:val="none" w:sz="0" w:space="0" w:color="auto"/>
      </w:divBdr>
      <w:divsChild>
        <w:div w:id="629825727">
          <w:marLeft w:val="0"/>
          <w:marRight w:val="0"/>
          <w:marTop w:val="0"/>
          <w:marBottom w:val="0"/>
          <w:divBdr>
            <w:top w:val="none" w:sz="0" w:space="0" w:color="auto"/>
            <w:left w:val="none" w:sz="0" w:space="0" w:color="auto"/>
            <w:bottom w:val="none" w:sz="0" w:space="0" w:color="auto"/>
            <w:right w:val="none" w:sz="0" w:space="0" w:color="auto"/>
          </w:divBdr>
          <w:divsChild>
            <w:div w:id="1149178368">
              <w:marLeft w:val="0"/>
              <w:marRight w:val="0"/>
              <w:marTop w:val="0"/>
              <w:marBottom w:val="0"/>
              <w:divBdr>
                <w:top w:val="none" w:sz="0" w:space="0" w:color="auto"/>
                <w:left w:val="none" w:sz="0" w:space="0" w:color="auto"/>
                <w:bottom w:val="none" w:sz="0" w:space="0" w:color="auto"/>
                <w:right w:val="none" w:sz="0" w:space="0" w:color="auto"/>
              </w:divBdr>
              <w:divsChild>
                <w:div w:id="1730877874">
                  <w:marLeft w:val="0"/>
                  <w:marRight w:val="0"/>
                  <w:marTop w:val="0"/>
                  <w:marBottom w:val="0"/>
                  <w:divBdr>
                    <w:top w:val="none" w:sz="0" w:space="0" w:color="auto"/>
                    <w:left w:val="none" w:sz="0" w:space="0" w:color="auto"/>
                    <w:bottom w:val="none" w:sz="0" w:space="0" w:color="auto"/>
                    <w:right w:val="none" w:sz="0" w:space="0" w:color="auto"/>
                  </w:divBdr>
                  <w:divsChild>
                    <w:div w:id="1616981241">
                      <w:marLeft w:val="0"/>
                      <w:marRight w:val="0"/>
                      <w:marTop w:val="0"/>
                      <w:marBottom w:val="0"/>
                      <w:divBdr>
                        <w:top w:val="none" w:sz="0" w:space="0" w:color="auto"/>
                        <w:left w:val="none" w:sz="0" w:space="0" w:color="auto"/>
                        <w:bottom w:val="none" w:sz="0" w:space="0" w:color="auto"/>
                        <w:right w:val="none" w:sz="0" w:space="0" w:color="auto"/>
                      </w:divBdr>
                      <w:divsChild>
                        <w:div w:id="363822468">
                          <w:marLeft w:val="0"/>
                          <w:marRight w:val="0"/>
                          <w:marTop w:val="0"/>
                          <w:marBottom w:val="0"/>
                          <w:divBdr>
                            <w:top w:val="none" w:sz="0" w:space="0" w:color="auto"/>
                            <w:left w:val="none" w:sz="0" w:space="0" w:color="auto"/>
                            <w:bottom w:val="none" w:sz="0" w:space="0" w:color="auto"/>
                            <w:right w:val="none" w:sz="0" w:space="0" w:color="auto"/>
                          </w:divBdr>
                          <w:divsChild>
                            <w:div w:id="1326783971">
                              <w:marLeft w:val="0"/>
                              <w:marRight w:val="0"/>
                              <w:marTop w:val="0"/>
                              <w:marBottom w:val="0"/>
                              <w:divBdr>
                                <w:top w:val="none" w:sz="0" w:space="0" w:color="auto"/>
                                <w:left w:val="none" w:sz="0" w:space="0" w:color="auto"/>
                                <w:bottom w:val="none" w:sz="0" w:space="0" w:color="auto"/>
                                <w:right w:val="none" w:sz="0" w:space="0" w:color="auto"/>
                              </w:divBdr>
                              <w:divsChild>
                                <w:div w:id="1851795661">
                                  <w:marLeft w:val="0"/>
                                  <w:marRight w:val="0"/>
                                  <w:marTop w:val="0"/>
                                  <w:marBottom w:val="0"/>
                                  <w:divBdr>
                                    <w:top w:val="none" w:sz="0" w:space="0" w:color="auto"/>
                                    <w:left w:val="none" w:sz="0" w:space="0" w:color="auto"/>
                                    <w:bottom w:val="none" w:sz="0" w:space="0" w:color="auto"/>
                                    <w:right w:val="none" w:sz="0" w:space="0" w:color="auto"/>
                                  </w:divBdr>
                                  <w:divsChild>
                                    <w:div w:id="345012625">
                                      <w:marLeft w:val="0"/>
                                      <w:marRight w:val="0"/>
                                      <w:marTop w:val="0"/>
                                      <w:marBottom w:val="0"/>
                                      <w:divBdr>
                                        <w:top w:val="none" w:sz="0" w:space="0" w:color="auto"/>
                                        <w:left w:val="none" w:sz="0" w:space="0" w:color="auto"/>
                                        <w:bottom w:val="none" w:sz="0" w:space="0" w:color="auto"/>
                                        <w:right w:val="none" w:sz="0" w:space="0" w:color="auto"/>
                                      </w:divBdr>
                                      <w:divsChild>
                                        <w:div w:id="1347516081">
                                          <w:marLeft w:val="0"/>
                                          <w:marRight w:val="0"/>
                                          <w:marTop w:val="0"/>
                                          <w:marBottom w:val="0"/>
                                          <w:divBdr>
                                            <w:top w:val="none" w:sz="0" w:space="0" w:color="auto"/>
                                            <w:left w:val="none" w:sz="0" w:space="0" w:color="auto"/>
                                            <w:bottom w:val="none" w:sz="0" w:space="0" w:color="auto"/>
                                            <w:right w:val="none" w:sz="0" w:space="0" w:color="auto"/>
                                          </w:divBdr>
                                          <w:divsChild>
                                            <w:div w:id="472911541">
                                              <w:marLeft w:val="0"/>
                                              <w:marRight w:val="0"/>
                                              <w:marTop w:val="0"/>
                                              <w:marBottom w:val="0"/>
                                              <w:divBdr>
                                                <w:top w:val="none" w:sz="0" w:space="0" w:color="auto"/>
                                                <w:left w:val="none" w:sz="0" w:space="0" w:color="auto"/>
                                                <w:bottom w:val="none" w:sz="0" w:space="0" w:color="auto"/>
                                                <w:right w:val="none" w:sz="0" w:space="0" w:color="auto"/>
                                              </w:divBdr>
                                              <w:divsChild>
                                                <w:div w:id="2105759968">
                                                  <w:marLeft w:val="0"/>
                                                  <w:marRight w:val="0"/>
                                                  <w:marTop w:val="0"/>
                                                  <w:marBottom w:val="0"/>
                                                  <w:divBdr>
                                                    <w:top w:val="none" w:sz="0" w:space="0" w:color="auto"/>
                                                    <w:left w:val="none" w:sz="0" w:space="0" w:color="auto"/>
                                                    <w:bottom w:val="none" w:sz="0" w:space="0" w:color="auto"/>
                                                    <w:right w:val="none" w:sz="0" w:space="0" w:color="auto"/>
                                                  </w:divBdr>
                                                  <w:divsChild>
                                                    <w:div w:id="897982756">
                                                      <w:marLeft w:val="0"/>
                                                      <w:marRight w:val="0"/>
                                                      <w:marTop w:val="0"/>
                                                      <w:marBottom w:val="0"/>
                                                      <w:divBdr>
                                                        <w:top w:val="none" w:sz="0" w:space="0" w:color="auto"/>
                                                        <w:left w:val="none" w:sz="0" w:space="0" w:color="auto"/>
                                                        <w:bottom w:val="none" w:sz="0" w:space="0" w:color="auto"/>
                                                        <w:right w:val="none" w:sz="0" w:space="0" w:color="auto"/>
                                                      </w:divBdr>
                                                      <w:divsChild>
                                                        <w:div w:id="1344669494">
                                                          <w:marLeft w:val="0"/>
                                                          <w:marRight w:val="0"/>
                                                          <w:marTop w:val="0"/>
                                                          <w:marBottom w:val="0"/>
                                                          <w:divBdr>
                                                            <w:top w:val="none" w:sz="0" w:space="0" w:color="auto"/>
                                                            <w:left w:val="none" w:sz="0" w:space="0" w:color="auto"/>
                                                            <w:bottom w:val="none" w:sz="0" w:space="0" w:color="auto"/>
                                                            <w:right w:val="none" w:sz="0" w:space="0" w:color="auto"/>
                                                          </w:divBdr>
                                                          <w:divsChild>
                                                            <w:div w:id="1360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9385017">
      <w:bodyDiv w:val="1"/>
      <w:marLeft w:val="0"/>
      <w:marRight w:val="0"/>
      <w:marTop w:val="0"/>
      <w:marBottom w:val="0"/>
      <w:divBdr>
        <w:top w:val="none" w:sz="0" w:space="0" w:color="auto"/>
        <w:left w:val="none" w:sz="0" w:space="0" w:color="auto"/>
        <w:bottom w:val="none" w:sz="0" w:space="0" w:color="auto"/>
        <w:right w:val="none" w:sz="0" w:space="0" w:color="auto"/>
      </w:divBdr>
      <w:divsChild>
        <w:div w:id="1112556557">
          <w:marLeft w:val="0"/>
          <w:marRight w:val="0"/>
          <w:marTop w:val="0"/>
          <w:marBottom w:val="0"/>
          <w:divBdr>
            <w:top w:val="none" w:sz="0" w:space="0" w:color="auto"/>
            <w:left w:val="none" w:sz="0" w:space="0" w:color="auto"/>
            <w:bottom w:val="none" w:sz="0" w:space="0" w:color="auto"/>
            <w:right w:val="none" w:sz="0" w:space="0" w:color="auto"/>
          </w:divBdr>
          <w:divsChild>
            <w:div w:id="395668886">
              <w:marLeft w:val="0"/>
              <w:marRight w:val="0"/>
              <w:marTop w:val="0"/>
              <w:marBottom w:val="0"/>
              <w:divBdr>
                <w:top w:val="none" w:sz="0" w:space="0" w:color="auto"/>
                <w:left w:val="none" w:sz="0" w:space="0" w:color="auto"/>
                <w:bottom w:val="none" w:sz="0" w:space="0" w:color="auto"/>
                <w:right w:val="none" w:sz="0" w:space="0" w:color="auto"/>
              </w:divBdr>
              <w:divsChild>
                <w:div w:id="1608074219">
                  <w:marLeft w:val="0"/>
                  <w:marRight w:val="0"/>
                  <w:marTop w:val="0"/>
                  <w:marBottom w:val="0"/>
                  <w:divBdr>
                    <w:top w:val="none" w:sz="0" w:space="0" w:color="auto"/>
                    <w:left w:val="none" w:sz="0" w:space="0" w:color="auto"/>
                    <w:bottom w:val="none" w:sz="0" w:space="0" w:color="auto"/>
                    <w:right w:val="none" w:sz="0" w:space="0" w:color="auto"/>
                  </w:divBdr>
                  <w:divsChild>
                    <w:div w:id="1576666535">
                      <w:marLeft w:val="0"/>
                      <w:marRight w:val="0"/>
                      <w:marTop w:val="0"/>
                      <w:marBottom w:val="0"/>
                      <w:divBdr>
                        <w:top w:val="none" w:sz="0" w:space="0" w:color="auto"/>
                        <w:left w:val="none" w:sz="0" w:space="0" w:color="auto"/>
                        <w:bottom w:val="none" w:sz="0" w:space="0" w:color="auto"/>
                        <w:right w:val="none" w:sz="0" w:space="0" w:color="auto"/>
                      </w:divBdr>
                      <w:divsChild>
                        <w:div w:id="730887789">
                          <w:marLeft w:val="0"/>
                          <w:marRight w:val="0"/>
                          <w:marTop w:val="0"/>
                          <w:marBottom w:val="0"/>
                          <w:divBdr>
                            <w:top w:val="none" w:sz="0" w:space="0" w:color="auto"/>
                            <w:left w:val="none" w:sz="0" w:space="0" w:color="auto"/>
                            <w:bottom w:val="none" w:sz="0" w:space="0" w:color="auto"/>
                            <w:right w:val="none" w:sz="0" w:space="0" w:color="auto"/>
                          </w:divBdr>
                          <w:divsChild>
                            <w:div w:id="343287795">
                              <w:marLeft w:val="0"/>
                              <w:marRight w:val="0"/>
                              <w:marTop w:val="0"/>
                              <w:marBottom w:val="0"/>
                              <w:divBdr>
                                <w:top w:val="none" w:sz="0" w:space="0" w:color="auto"/>
                                <w:left w:val="none" w:sz="0" w:space="0" w:color="auto"/>
                                <w:bottom w:val="none" w:sz="0" w:space="0" w:color="auto"/>
                                <w:right w:val="none" w:sz="0" w:space="0" w:color="auto"/>
                              </w:divBdr>
                              <w:divsChild>
                                <w:div w:id="345257721">
                                  <w:marLeft w:val="0"/>
                                  <w:marRight w:val="0"/>
                                  <w:marTop w:val="0"/>
                                  <w:marBottom w:val="0"/>
                                  <w:divBdr>
                                    <w:top w:val="none" w:sz="0" w:space="0" w:color="auto"/>
                                    <w:left w:val="none" w:sz="0" w:space="0" w:color="auto"/>
                                    <w:bottom w:val="none" w:sz="0" w:space="0" w:color="auto"/>
                                    <w:right w:val="none" w:sz="0" w:space="0" w:color="auto"/>
                                  </w:divBdr>
                                  <w:divsChild>
                                    <w:div w:id="1172523827">
                                      <w:marLeft w:val="0"/>
                                      <w:marRight w:val="0"/>
                                      <w:marTop w:val="0"/>
                                      <w:marBottom w:val="0"/>
                                      <w:divBdr>
                                        <w:top w:val="none" w:sz="0" w:space="0" w:color="auto"/>
                                        <w:left w:val="none" w:sz="0" w:space="0" w:color="auto"/>
                                        <w:bottom w:val="none" w:sz="0" w:space="0" w:color="auto"/>
                                        <w:right w:val="none" w:sz="0" w:space="0" w:color="auto"/>
                                      </w:divBdr>
                                      <w:divsChild>
                                        <w:div w:id="1722555946">
                                          <w:marLeft w:val="0"/>
                                          <w:marRight w:val="0"/>
                                          <w:marTop w:val="0"/>
                                          <w:marBottom w:val="0"/>
                                          <w:divBdr>
                                            <w:top w:val="none" w:sz="0" w:space="0" w:color="auto"/>
                                            <w:left w:val="none" w:sz="0" w:space="0" w:color="auto"/>
                                            <w:bottom w:val="none" w:sz="0" w:space="0" w:color="auto"/>
                                            <w:right w:val="none" w:sz="0" w:space="0" w:color="auto"/>
                                          </w:divBdr>
                                          <w:divsChild>
                                            <w:div w:id="72244483">
                                              <w:marLeft w:val="0"/>
                                              <w:marRight w:val="0"/>
                                              <w:marTop w:val="0"/>
                                              <w:marBottom w:val="0"/>
                                              <w:divBdr>
                                                <w:top w:val="none" w:sz="0" w:space="0" w:color="auto"/>
                                                <w:left w:val="none" w:sz="0" w:space="0" w:color="auto"/>
                                                <w:bottom w:val="none" w:sz="0" w:space="0" w:color="auto"/>
                                                <w:right w:val="none" w:sz="0" w:space="0" w:color="auto"/>
                                              </w:divBdr>
                                              <w:divsChild>
                                                <w:div w:id="1540973398">
                                                  <w:marLeft w:val="0"/>
                                                  <w:marRight w:val="0"/>
                                                  <w:marTop w:val="0"/>
                                                  <w:marBottom w:val="0"/>
                                                  <w:divBdr>
                                                    <w:top w:val="none" w:sz="0" w:space="0" w:color="auto"/>
                                                    <w:left w:val="none" w:sz="0" w:space="0" w:color="auto"/>
                                                    <w:bottom w:val="none" w:sz="0" w:space="0" w:color="auto"/>
                                                    <w:right w:val="none" w:sz="0" w:space="0" w:color="auto"/>
                                                  </w:divBdr>
                                                  <w:divsChild>
                                                    <w:div w:id="405569457">
                                                      <w:marLeft w:val="0"/>
                                                      <w:marRight w:val="0"/>
                                                      <w:marTop w:val="0"/>
                                                      <w:marBottom w:val="0"/>
                                                      <w:divBdr>
                                                        <w:top w:val="none" w:sz="0" w:space="0" w:color="auto"/>
                                                        <w:left w:val="none" w:sz="0" w:space="0" w:color="auto"/>
                                                        <w:bottom w:val="none" w:sz="0" w:space="0" w:color="auto"/>
                                                        <w:right w:val="none" w:sz="0" w:space="0" w:color="auto"/>
                                                      </w:divBdr>
                                                      <w:divsChild>
                                                        <w:div w:id="170723022">
                                                          <w:marLeft w:val="0"/>
                                                          <w:marRight w:val="0"/>
                                                          <w:marTop w:val="0"/>
                                                          <w:marBottom w:val="0"/>
                                                          <w:divBdr>
                                                            <w:top w:val="none" w:sz="0" w:space="0" w:color="auto"/>
                                                            <w:left w:val="none" w:sz="0" w:space="0" w:color="auto"/>
                                                            <w:bottom w:val="none" w:sz="0" w:space="0" w:color="auto"/>
                                                            <w:right w:val="none" w:sz="0" w:space="0" w:color="auto"/>
                                                          </w:divBdr>
                                                          <w:divsChild>
                                                            <w:div w:id="19312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7662433">
      <w:bodyDiv w:val="1"/>
      <w:marLeft w:val="0"/>
      <w:marRight w:val="0"/>
      <w:marTop w:val="0"/>
      <w:marBottom w:val="0"/>
      <w:divBdr>
        <w:top w:val="none" w:sz="0" w:space="0" w:color="auto"/>
        <w:left w:val="none" w:sz="0" w:space="0" w:color="auto"/>
        <w:bottom w:val="none" w:sz="0" w:space="0" w:color="auto"/>
        <w:right w:val="none" w:sz="0" w:space="0" w:color="auto"/>
      </w:divBdr>
      <w:divsChild>
        <w:div w:id="1753775634">
          <w:marLeft w:val="0"/>
          <w:marRight w:val="0"/>
          <w:marTop w:val="0"/>
          <w:marBottom w:val="0"/>
          <w:divBdr>
            <w:top w:val="none" w:sz="0" w:space="0" w:color="auto"/>
            <w:left w:val="none" w:sz="0" w:space="0" w:color="auto"/>
            <w:bottom w:val="none" w:sz="0" w:space="0" w:color="auto"/>
            <w:right w:val="none" w:sz="0" w:space="0" w:color="auto"/>
          </w:divBdr>
          <w:divsChild>
            <w:div w:id="1146431767">
              <w:marLeft w:val="0"/>
              <w:marRight w:val="0"/>
              <w:marTop w:val="0"/>
              <w:marBottom w:val="0"/>
              <w:divBdr>
                <w:top w:val="none" w:sz="0" w:space="0" w:color="auto"/>
                <w:left w:val="none" w:sz="0" w:space="0" w:color="auto"/>
                <w:bottom w:val="none" w:sz="0" w:space="0" w:color="auto"/>
                <w:right w:val="none" w:sz="0" w:space="0" w:color="auto"/>
              </w:divBdr>
              <w:divsChild>
                <w:div w:id="1478916023">
                  <w:marLeft w:val="0"/>
                  <w:marRight w:val="0"/>
                  <w:marTop w:val="0"/>
                  <w:marBottom w:val="0"/>
                  <w:divBdr>
                    <w:top w:val="none" w:sz="0" w:space="0" w:color="auto"/>
                    <w:left w:val="none" w:sz="0" w:space="0" w:color="auto"/>
                    <w:bottom w:val="none" w:sz="0" w:space="0" w:color="auto"/>
                    <w:right w:val="none" w:sz="0" w:space="0" w:color="auto"/>
                  </w:divBdr>
                  <w:divsChild>
                    <w:div w:id="453058067">
                      <w:marLeft w:val="0"/>
                      <w:marRight w:val="0"/>
                      <w:marTop w:val="0"/>
                      <w:marBottom w:val="0"/>
                      <w:divBdr>
                        <w:top w:val="none" w:sz="0" w:space="0" w:color="auto"/>
                        <w:left w:val="none" w:sz="0" w:space="0" w:color="auto"/>
                        <w:bottom w:val="none" w:sz="0" w:space="0" w:color="auto"/>
                        <w:right w:val="none" w:sz="0" w:space="0" w:color="auto"/>
                      </w:divBdr>
                      <w:divsChild>
                        <w:div w:id="58797413">
                          <w:marLeft w:val="0"/>
                          <w:marRight w:val="0"/>
                          <w:marTop w:val="0"/>
                          <w:marBottom w:val="0"/>
                          <w:divBdr>
                            <w:top w:val="none" w:sz="0" w:space="0" w:color="auto"/>
                            <w:left w:val="none" w:sz="0" w:space="0" w:color="auto"/>
                            <w:bottom w:val="none" w:sz="0" w:space="0" w:color="auto"/>
                            <w:right w:val="none" w:sz="0" w:space="0" w:color="auto"/>
                          </w:divBdr>
                          <w:divsChild>
                            <w:div w:id="1736246045">
                              <w:marLeft w:val="0"/>
                              <w:marRight w:val="0"/>
                              <w:marTop w:val="0"/>
                              <w:marBottom w:val="0"/>
                              <w:divBdr>
                                <w:top w:val="none" w:sz="0" w:space="0" w:color="auto"/>
                                <w:left w:val="none" w:sz="0" w:space="0" w:color="auto"/>
                                <w:bottom w:val="none" w:sz="0" w:space="0" w:color="auto"/>
                                <w:right w:val="none" w:sz="0" w:space="0" w:color="auto"/>
                              </w:divBdr>
                              <w:divsChild>
                                <w:div w:id="1487359104">
                                  <w:marLeft w:val="0"/>
                                  <w:marRight w:val="0"/>
                                  <w:marTop w:val="0"/>
                                  <w:marBottom w:val="0"/>
                                  <w:divBdr>
                                    <w:top w:val="none" w:sz="0" w:space="0" w:color="auto"/>
                                    <w:left w:val="none" w:sz="0" w:space="0" w:color="auto"/>
                                    <w:bottom w:val="none" w:sz="0" w:space="0" w:color="auto"/>
                                    <w:right w:val="none" w:sz="0" w:space="0" w:color="auto"/>
                                  </w:divBdr>
                                  <w:divsChild>
                                    <w:div w:id="1209151250">
                                      <w:marLeft w:val="0"/>
                                      <w:marRight w:val="0"/>
                                      <w:marTop w:val="0"/>
                                      <w:marBottom w:val="0"/>
                                      <w:divBdr>
                                        <w:top w:val="none" w:sz="0" w:space="0" w:color="auto"/>
                                        <w:left w:val="none" w:sz="0" w:space="0" w:color="auto"/>
                                        <w:bottom w:val="none" w:sz="0" w:space="0" w:color="auto"/>
                                        <w:right w:val="none" w:sz="0" w:space="0" w:color="auto"/>
                                      </w:divBdr>
                                      <w:divsChild>
                                        <w:div w:id="1715084679">
                                          <w:marLeft w:val="0"/>
                                          <w:marRight w:val="0"/>
                                          <w:marTop w:val="0"/>
                                          <w:marBottom w:val="0"/>
                                          <w:divBdr>
                                            <w:top w:val="none" w:sz="0" w:space="0" w:color="auto"/>
                                            <w:left w:val="none" w:sz="0" w:space="0" w:color="auto"/>
                                            <w:bottom w:val="none" w:sz="0" w:space="0" w:color="auto"/>
                                            <w:right w:val="none" w:sz="0" w:space="0" w:color="auto"/>
                                          </w:divBdr>
                                          <w:divsChild>
                                            <w:div w:id="311059916">
                                              <w:marLeft w:val="0"/>
                                              <w:marRight w:val="0"/>
                                              <w:marTop w:val="0"/>
                                              <w:marBottom w:val="0"/>
                                              <w:divBdr>
                                                <w:top w:val="none" w:sz="0" w:space="0" w:color="auto"/>
                                                <w:left w:val="none" w:sz="0" w:space="0" w:color="auto"/>
                                                <w:bottom w:val="none" w:sz="0" w:space="0" w:color="auto"/>
                                                <w:right w:val="none" w:sz="0" w:space="0" w:color="auto"/>
                                              </w:divBdr>
                                              <w:divsChild>
                                                <w:div w:id="16201232">
                                                  <w:marLeft w:val="0"/>
                                                  <w:marRight w:val="0"/>
                                                  <w:marTop w:val="0"/>
                                                  <w:marBottom w:val="0"/>
                                                  <w:divBdr>
                                                    <w:top w:val="none" w:sz="0" w:space="0" w:color="auto"/>
                                                    <w:left w:val="none" w:sz="0" w:space="0" w:color="auto"/>
                                                    <w:bottom w:val="none" w:sz="0" w:space="0" w:color="auto"/>
                                                    <w:right w:val="none" w:sz="0" w:space="0" w:color="auto"/>
                                                  </w:divBdr>
                                                  <w:divsChild>
                                                    <w:div w:id="1113281725">
                                                      <w:marLeft w:val="0"/>
                                                      <w:marRight w:val="0"/>
                                                      <w:marTop w:val="0"/>
                                                      <w:marBottom w:val="0"/>
                                                      <w:divBdr>
                                                        <w:top w:val="none" w:sz="0" w:space="0" w:color="auto"/>
                                                        <w:left w:val="none" w:sz="0" w:space="0" w:color="auto"/>
                                                        <w:bottom w:val="none" w:sz="0" w:space="0" w:color="auto"/>
                                                        <w:right w:val="none" w:sz="0" w:space="0" w:color="auto"/>
                                                      </w:divBdr>
                                                      <w:divsChild>
                                                        <w:div w:id="1066146896">
                                                          <w:marLeft w:val="0"/>
                                                          <w:marRight w:val="0"/>
                                                          <w:marTop w:val="0"/>
                                                          <w:marBottom w:val="0"/>
                                                          <w:divBdr>
                                                            <w:top w:val="none" w:sz="0" w:space="0" w:color="auto"/>
                                                            <w:left w:val="none" w:sz="0" w:space="0" w:color="auto"/>
                                                            <w:bottom w:val="none" w:sz="0" w:space="0" w:color="auto"/>
                                                            <w:right w:val="none" w:sz="0" w:space="0" w:color="auto"/>
                                                          </w:divBdr>
                                                          <w:divsChild>
                                                            <w:div w:id="12972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1132721">
      <w:bodyDiv w:val="1"/>
      <w:marLeft w:val="0"/>
      <w:marRight w:val="0"/>
      <w:marTop w:val="0"/>
      <w:marBottom w:val="0"/>
      <w:divBdr>
        <w:top w:val="none" w:sz="0" w:space="0" w:color="auto"/>
        <w:left w:val="none" w:sz="0" w:space="0" w:color="auto"/>
        <w:bottom w:val="none" w:sz="0" w:space="0" w:color="auto"/>
        <w:right w:val="none" w:sz="0" w:space="0" w:color="auto"/>
      </w:divBdr>
      <w:divsChild>
        <w:div w:id="1471172912">
          <w:marLeft w:val="0"/>
          <w:marRight w:val="0"/>
          <w:marTop w:val="0"/>
          <w:marBottom w:val="0"/>
          <w:divBdr>
            <w:top w:val="none" w:sz="0" w:space="0" w:color="auto"/>
            <w:left w:val="none" w:sz="0" w:space="0" w:color="auto"/>
            <w:bottom w:val="none" w:sz="0" w:space="0" w:color="auto"/>
            <w:right w:val="none" w:sz="0" w:space="0" w:color="auto"/>
          </w:divBdr>
          <w:divsChild>
            <w:div w:id="1610890276">
              <w:marLeft w:val="0"/>
              <w:marRight w:val="0"/>
              <w:marTop w:val="0"/>
              <w:marBottom w:val="0"/>
              <w:divBdr>
                <w:top w:val="none" w:sz="0" w:space="0" w:color="auto"/>
                <w:left w:val="none" w:sz="0" w:space="0" w:color="auto"/>
                <w:bottom w:val="none" w:sz="0" w:space="0" w:color="auto"/>
                <w:right w:val="none" w:sz="0" w:space="0" w:color="auto"/>
              </w:divBdr>
              <w:divsChild>
                <w:div w:id="1060714542">
                  <w:marLeft w:val="0"/>
                  <w:marRight w:val="0"/>
                  <w:marTop w:val="0"/>
                  <w:marBottom w:val="0"/>
                  <w:divBdr>
                    <w:top w:val="none" w:sz="0" w:space="0" w:color="auto"/>
                    <w:left w:val="none" w:sz="0" w:space="0" w:color="auto"/>
                    <w:bottom w:val="none" w:sz="0" w:space="0" w:color="auto"/>
                    <w:right w:val="none" w:sz="0" w:space="0" w:color="auto"/>
                  </w:divBdr>
                  <w:divsChild>
                    <w:div w:id="550846326">
                      <w:marLeft w:val="0"/>
                      <w:marRight w:val="0"/>
                      <w:marTop w:val="0"/>
                      <w:marBottom w:val="0"/>
                      <w:divBdr>
                        <w:top w:val="none" w:sz="0" w:space="0" w:color="auto"/>
                        <w:left w:val="none" w:sz="0" w:space="0" w:color="auto"/>
                        <w:bottom w:val="none" w:sz="0" w:space="0" w:color="auto"/>
                        <w:right w:val="none" w:sz="0" w:space="0" w:color="auto"/>
                      </w:divBdr>
                      <w:divsChild>
                        <w:div w:id="890964066">
                          <w:marLeft w:val="0"/>
                          <w:marRight w:val="0"/>
                          <w:marTop w:val="0"/>
                          <w:marBottom w:val="0"/>
                          <w:divBdr>
                            <w:top w:val="none" w:sz="0" w:space="0" w:color="auto"/>
                            <w:left w:val="none" w:sz="0" w:space="0" w:color="auto"/>
                            <w:bottom w:val="none" w:sz="0" w:space="0" w:color="auto"/>
                            <w:right w:val="none" w:sz="0" w:space="0" w:color="auto"/>
                          </w:divBdr>
                          <w:divsChild>
                            <w:div w:id="2078673348">
                              <w:marLeft w:val="0"/>
                              <w:marRight w:val="0"/>
                              <w:marTop w:val="0"/>
                              <w:marBottom w:val="0"/>
                              <w:divBdr>
                                <w:top w:val="none" w:sz="0" w:space="0" w:color="auto"/>
                                <w:left w:val="none" w:sz="0" w:space="0" w:color="auto"/>
                                <w:bottom w:val="none" w:sz="0" w:space="0" w:color="auto"/>
                                <w:right w:val="none" w:sz="0" w:space="0" w:color="auto"/>
                              </w:divBdr>
                              <w:divsChild>
                                <w:div w:id="258605726">
                                  <w:marLeft w:val="0"/>
                                  <w:marRight w:val="0"/>
                                  <w:marTop w:val="0"/>
                                  <w:marBottom w:val="0"/>
                                  <w:divBdr>
                                    <w:top w:val="none" w:sz="0" w:space="0" w:color="auto"/>
                                    <w:left w:val="none" w:sz="0" w:space="0" w:color="auto"/>
                                    <w:bottom w:val="none" w:sz="0" w:space="0" w:color="auto"/>
                                    <w:right w:val="none" w:sz="0" w:space="0" w:color="auto"/>
                                  </w:divBdr>
                                  <w:divsChild>
                                    <w:div w:id="494614953">
                                      <w:marLeft w:val="0"/>
                                      <w:marRight w:val="0"/>
                                      <w:marTop w:val="0"/>
                                      <w:marBottom w:val="0"/>
                                      <w:divBdr>
                                        <w:top w:val="none" w:sz="0" w:space="0" w:color="auto"/>
                                        <w:left w:val="none" w:sz="0" w:space="0" w:color="auto"/>
                                        <w:bottom w:val="none" w:sz="0" w:space="0" w:color="auto"/>
                                        <w:right w:val="none" w:sz="0" w:space="0" w:color="auto"/>
                                      </w:divBdr>
                                      <w:divsChild>
                                        <w:div w:id="505099645">
                                          <w:marLeft w:val="0"/>
                                          <w:marRight w:val="0"/>
                                          <w:marTop w:val="0"/>
                                          <w:marBottom w:val="0"/>
                                          <w:divBdr>
                                            <w:top w:val="none" w:sz="0" w:space="0" w:color="auto"/>
                                            <w:left w:val="none" w:sz="0" w:space="0" w:color="auto"/>
                                            <w:bottom w:val="none" w:sz="0" w:space="0" w:color="auto"/>
                                            <w:right w:val="none" w:sz="0" w:space="0" w:color="auto"/>
                                          </w:divBdr>
                                          <w:divsChild>
                                            <w:div w:id="1448042490">
                                              <w:marLeft w:val="0"/>
                                              <w:marRight w:val="0"/>
                                              <w:marTop w:val="0"/>
                                              <w:marBottom w:val="0"/>
                                              <w:divBdr>
                                                <w:top w:val="none" w:sz="0" w:space="0" w:color="auto"/>
                                                <w:left w:val="none" w:sz="0" w:space="0" w:color="auto"/>
                                                <w:bottom w:val="none" w:sz="0" w:space="0" w:color="auto"/>
                                                <w:right w:val="none" w:sz="0" w:space="0" w:color="auto"/>
                                              </w:divBdr>
                                              <w:divsChild>
                                                <w:div w:id="1605114223">
                                                  <w:marLeft w:val="0"/>
                                                  <w:marRight w:val="0"/>
                                                  <w:marTop w:val="0"/>
                                                  <w:marBottom w:val="0"/>
                                                  <w:divBdr>
                                                    <w:top w:val="none" w:sz="0" w:space="0" w:color="auto"/>
                                                    <w:left w:val="none" w:sz="0" w:space="0" w:color="auto"/>
                                                    <w:bottom w:val="none" w:sz="0" w:space="0" w:color="auto"/>
                                                    <w:right w:val="none" w:sz="0" w:space="0" w:color="auto"/>
                                                  </w:divBdr>
                                                  <w:divsChild>
                                                    <w:div w:id="477307582">
                                                      <w:marLeft w:val="0"/>
                                                      <w:marRight w:val="0"/>
                                                      <w:marTop w:val="0"/>
                                                      <w:marBottom w:val="0"/>
                                                      <w:divBdr>
                                                        <w:top w:val="none" w:sz="0" w:space="0" w:color="auto"/>
                                                        <w:left w:val="none" w:sz="0" w:space="0" w:color="auto"/>
                                                        <w:bottom w:val="none" w:sz="0" w:space="0" w:color="auto"/>
                                                        <w:right w:val="none" w:sz="0" w:space="0" w:color="auto"/>
                                                      </w:divBdr>
                                                      <w:divsChild>
                                                        <w:div w:id="984775376">
                                                          <w:marLeft w:val="0"/>
                                                          <w:marRight w:val="0"/>
                                                          <w:marTop w:val="0"/>
                                                          <w:marBottom w:val="0"/>
                                                          <w:divBdr>
                                                            <w:top w:val="none" w:sz="0" w:space="0" w:color="auto"/>
                                                            <w:left w:val="none" w:sz="0" w:space="0" w:color="auto"/>
                                                            <w:bottom w:val="none" w:sz="0" w:space="0" w:color="auto"/>
                                                            <w:right w:val="none" w:sz="0" w:space="0" w:color="auto"/>
                                                          </w:divBdr>
                                                          <w:divsChild>
                                                            <w:div w:id="8630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9427919">
      <w:bodyDiv w:val="1"/>
      <w:marLeft w:val="0"/>
      <w:marRight w:val="0"/>
      <w:marTop w:val="0"/>
      <w:marBottom w:val="0"/>
      <w:divBdr>
        <w:top w:val="none" w:sz="0" w:space="0" w:color="auto"/>
        <w:left w:val="none" w:sz="0" w:space="0" w:color="auto"/>
        <w:bottom w:val="none" w:sz="0" w:space="0" w:color="auto"/>
        <w:right w:val="none" w:sz="0" w:space="0" w:color="auto"/>
      </w:divBdr>
      <w:divsChild>
        <w:div w:id="1732656627">
          <w:marLeft w:val="0"/>
          <w:marRight w:val="0"/>
          <w:marTop w:val="0"/>
          <w:marBottom w:val="0"/>
          <w:divBdr>
            <w:top w:val="none" w:sz="0" w:space="0" w:color="auto"/>
            <w:left w:val="none" w:sz="0" w:space="0" w:color="auto"/>
            <w:bottom w:val="none" w:sz="0" w:space="0" w:color="auto"/>
            <w:right w:val="none" w:sz="0" w:space="0" w:color="auto"/>
          </w:divBdr>
          <w:divsChild>
            <w:div w:id="1422020142">
              <w:marLeft w:val="0"/>
              <w:marRight w:val="0"/>
              <w:marTop w:val="0"/>
              <w:marBottom w:val="0"/>
              <w:divBdr>
                <w:top w:val="none" w:sz="0" w:space="0" w:color="auto"/>
                <w:left w:val="none" w:sz="0" w:space="0" w:color="auto"/>
                <w:bottom w:val="none" w:sz="0" w:space="0" w:color="auto"/>
                <w:right w:val="none" w:sz="0" w:space="0" w:color="auto"/>
              </w:divBdr>
              <w:divsChild>
                <w:div w:id="274799203">
                  <w:marLeft w:val="0"/>
                  <w:marRight w:val="0"/>
                  <w:marTop w:val="0"/>
                  <w:marBottom w:val="0"/>
                  <w:divBdr>
                    <w:top w:val="none" w:sz="0" w:space="0" w:color="auto"/>
                    <w:left w:val="none" w:sz="0" w:space="0" w:color="auto"/>
                    <w:bottom w:val="none" w:sz="0" w:space="0" w:color="auto"/>
                    <w:right w:val="none" w:sz="0" w:space="0" w:color="auto"/>
                  </w:divBdr>
                  <w:divsChild>
                    <w:div w:id="1999260608">
                      <w:marLeft w:val="0"/>
                      <w:marRight w:val="0"/>
                      <w:marTop w:val="0"/>
                      <w:marBottom w:val="0"/>
                      <w:divBdr>
                        <w:top w:val="none" w:sz="0" w:space="0" w:color="auto"/>
                        <w:left w:val="none" w:sz="0" w:space="0" w:color="auto"/>
                        <w:bottom w:val="none" w:sz="0" w:space="0" w:color="auto"/>
                        <w:right w:val="none" w:sz="0" w:space="0" w:color="auto"/>
                      </w:divBdr>
                      <w:divsChild>
                        <w:div w:id="2026857659">
                          <w:marLeft w:val="0"/>
                          <w:marRight w:val="0"/>
                          <w:marTop w:val="0"/>
                          <w:marBottom w:val="0"/>
                          <w:divBdr>
                            <w:top w:val="none" w:sz="0" w:space="0" w:color="auto"/>
                            <w:left w:val="none" w:sz="0" w:space="0" w:color="auto"/>
                            <w:bottom w:val="none" w:sz="0" w:space="0" w:color="auto"/>
                            <w:right w:val="none" w:sz="0" w:space="0" w:color="auto"/>
                          </w:divBdr>
                          <w:divsChild>
                            <w:div w:id="1707098687">
                              <w:marLeft w:val="0"/>
                              <w:marRight w:val="0"/>
                              <w:marTop w:val="0"/>
                              <w:marBottom w:val="0"/>
                              <w:divBdr>
                                <w:top w:val="none" w:sz="0" w:space="0" w:color="auto"/>
                                <w:left w:val="none" w:sz="0" w:space="0" w:color="auto"/>
                                <w:bottom w:val="none" w:sz="0" w:space="0" w:color="auto"/>
                                <w:right w:val="none" w:sz="0" w:space="0" w:color="auto"/>
                              </w:divBdr>
                              <w:divsChild>
                                <w:div w:id="1700079441">
                                  <w:marLeft w:val="0"/>
                                  <w:marRight w:val="0"/>
                                  <w:marTop w:val="0"/>
                                  <w:marBottom w:val="0"/>
                                  <w:divBdr>
                                    <w:top w:val="none" w:sz="0" w:space="0" w:color="auto"/>
                                    <w:left w:val="none" w:sz="0" w:space="0" w:color="auto"/>
                                    <w:bottom w:val="none" w:sz="0" w:space="0" w:color="auto"/>
                                    <w:right w:val="none" w:sz="0" w:space="0" w:color="auto"/>
                                  </w:divBdr>
                                  <w:divsChild>
                                    <w:div w:id="229387880">
                                      <w:marLeft w:val="0"/>
                                      <w:marRight w:val="0"/>
                                      <w:marTop w:val="0"/>
                                      <w:marBottom w:val="0"/>
                                      <w:divBdr>
                                        <w:top w:val="none" w:sz="0" w:space="0" w:color="auto"/>
                                        <w:left w:val="none" w:sz="0" w:space="0" w:color="auto"/>
                                        <w:bottom w:val="none" w:sz="0" w:space="0" w:color="auto"/>
                                        <w:right w:val="none" w:sz="0" w:space="0" w:color="auto"/>
                                      </w:divBdr>
                                      <w:divsChild>
                                        <w:div w:id="966551219">
                                          <w:marLeft w:val="0"/>
                                          <w:marRight w:val="0"/>
                                          <w:marTop w:val="0"/>
                                          <w:marBottom w:val="0"/>
                                          <w:divBdr>
                                            <w:top w:val="none" w:sz="0" w:space="0" w:color="auto"/>
                                            <w:left w:val="none" w:sz="0" w:space="0" w:color="auto"/>
                                            <w:bottom w:val="none" w:sz="0" w:space="0" w:color="auto"/>
                                            <w:right w:val="none" w:sz="0" w:space="0" w:color="auto"/>
                                          </w:divBdr>
                                          <w:divsChild>
                                            <w:div w:id="121926532">
                                              <w:marLeft w:val="0"/>
                                              <w:marRight w:val="0"/>
                                              <w:marTop w:val="0"/>
                                              <w:marBottom w:val="0"/>
                                              <w:divBdr>
                                                <w:top w:val="none" w:sz="0" w:space="0" w:color="auto"/>
                                                <w:left w:val="none" w:sz="0" w:space="0" w:color="auto"/>
                                                <w:bottom w:val="none" w:sz="0" w:space="0" w:color="auto"/>
                                                <w:right w:val="none" w:sz="0" w:space="0" w:color="auto"/>
                                              </w:divBdr>
                                              <w:divsChild>
                                                <w:div w:id="1323464362">
                                                  <w:marLeft w:val="0"/>
                                                  <w:marRight w:val="0"/>
                                                  <w:marTop w:val="0"/>
                                                  <w:marBottom w:val="0"/>
                                                  <w:divBdr>
                                                    <w:top w:val="none" w:sz="0" w:space="0" w:color="auto"/>
                                                    <w:left w:val="none" w:sz="0" w:space="0" w:color="auto"/>
                                                    <w:bottom w:val="none" w:sz="0" w:space="0" w:color="auto"/>
                                                    <w:right w:val="none" w:sz="0" w:space="0" w:color="auto"/>
                                                  </w:divBdr>
                                                  <w:divsChild>
                                                    <w:div w:id="889613078">
                                                      <w:marLeft w:val="0"/>
                                                      <w:marRight w:val="0"/>
                                                      <w:marTop w:val="0"/>
                                                      <w:marBottom w:val="0"/>
                                                      <w:divBdr>
                                                        <w:top w:val="none" w:sz="0" w:space="0" w:color="auto"/>
                                                        <w:left w:val="none" w:sz="0" w:space="0" w:color="auto"/>
                                                        <w:bottom w:val="none" w:sz="0" w:space="0" w:color="auto"/>
                                                        <w:right w:val="none" w:sz="0" w:space="0" w:color="auto"/>
                                                      </w:divBdr>
                                                      <w:divsChild>
                                                        <w:div w:id="102044304">
                                                          <w:marLeft w:val="0"/>
                                                          <w:marRight w:val="0"/>
                                                          <w:marTop w:val="0"/>
                                                          <w:marBottom w:val="0"/>
                                                          <w:divBdr>
                                                            <w:top w:val="none" w:sz="0" w:space="0" w:color="auto"/>
                                                            <w:left w:val="none" w:sz="0" w:space="0" w:color="auto"/>
                                                            <w:bottom w:val="none" w:sz="0" w:space="0" w:color="auto"/>
                                                            <w:right w:val="none" w:sz="0" w:space="0" w:color="auto"/>
                                                          </w:divBdr>
                                                          <w:divsChild>
                                                            <w:div w:id="17768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4283438">
      <w:bodyDiv w:val="1"/>
      <w:marLeft w:val="0"/>
      <w:marRight w:val="0"/>
      <w:marTop w:val="0"/>
      <w:marBottom w:val="0"/>
      <w:divBdr>
        <w:top w:val="none" w:sz="0" w:space="0" w:color="auto"/>
        <w:left w:val="none" w:sz="0" w:space="0" w:color="auto"/>
        <w:bottom w:val="none" w:sz="0" w:space="0" w:color="auto"/>
        <w:right w:val="none" w:sz="0" w:space="0" w:color="auto"/>
      </w:divBdr>
      <w:divsChild>
        <w:div w:id="905647097">
          <w:marLeft w:val="0"/>
          <w:marRight w:val="0"/>
          <w:marTop w:val="0"/>
          <w:marBottom w:val="0"/>
          <w:divBdr>
            <w:top w:val="none" w:sz="0" w:space="0" w:color="auto"/>
            <w:left w:val="none" w:sz="0" w:space="0" w:color="auto"/>
            <w:bottom w:val="none" w:sz="0" w:space="0" w:color="auto"/>
            <w:right w:val="none" w:sz="0" w:space="0" w:color="auto"/>
          </w:divBdr>
          <w:divsChild>
            <w:div w:id="547298861">
              <w:marLeft w:val="0"/>
              <w:marRight w:val="0"/>
              <w:marTop w:val="0"/>
              <w:marBottom w:val="0"/>
              <w:divBdr>
                <w:top w:val="none" w:sz="0" w:space="0" w:color="auto"/>
                <w:left w:val="none" w:sz="0" w:space="0" w:color="auto"/>
                <w:bottom w:val="none" w:sz="0" w:space="0" w:color="auto"/>
                <w:right w:val="none" w:sz="0" w:space="0" w:color="auto"/>
              </w:divBdr>
              <w:divsChild>
                <w:div w:id="1336568477">
                  <w:marLeft w:val="0"/>
                  <w:marRight w:val="0"/>
                  <w:marTop w:val="0"/>
                  <w:marBottom w:val="0"/>
                  <w:divBdr>
                    <w:top w:val="none" w:sz="0" w:space="0" w:color="auto"/>
                    <w:left w:val="none" w:sz="0" w:space="0" w:color="auto"/>
                    <w:bottom w:val="none" w:sz="0" w:space="0" w:color="auto"/>
                    <w:right w:val="none" w:sz="0" w:space="0" w:color="auto"/>
                  </w:divBdr>
                  <w:divsChild>
                    <w:div w:id="1797290805">
                      <w:marLeft w:val="0"/>
                      <w:marRight w:val="0"/>
                      <w:marTop w:val="0"/>
                      <w:marBottom w:val="0"/>
                      <w:divBdr>
                        <w:top w:val="none" w:sz="0" w:space="0" w:color="auto"/>
                        <w:left w:val="none" w:sz="0" w:space="0" w:color="auto"/>
                        <w:bottom w:val="none" w:sz="0" w:space="0" w:color="auto"/>
                        <w:right w:val="none" w:sz="0" w:space="0" w:color="auto"/>
                      </w:divBdr>
                      <w:divsChild>
                        <w:div w:id="914439165">
                          <w:marLeft w:val="0"/>
                          <w:marRight w:val="0"/>
                          <w:marTop w:val="0"/>
                          <w:marBottom w:val="0"/>
                          <w:divBdr>
                            <w:top w:val="none" w:sz="0" w:space="0" w:color="auto"/>
                            <w:left w:val="none" w:sz="0" w:space="0" w:color="auto"/>
                            <w:bottom w:val="none" w:sz="0" w:space="0" w:color="auto"/>
                            <w:right w:val="none" w:sz="0" w:space="0" w:color="auto"/>
                          </w:divBdr>
                          <w:divsChild>
                            <w:div w:id="1917283824">
                              <w:marLeft w:val="0"/>
                              <w:marRight w:val="0"/>
                              <w:marTop w:val="0"/>
                              <w:marBottom w:val="0"/>
                              <w:divBdr>
                                <w:top w:val="none" w:sz="0" w:space="0" w:color="auto"/>
                                <w:left w:val="none" w:sz="0" w:space="0" w:color="auto"/>
                                <w:bottom w:val="none" w:sz="0" w:space="0" w:color="auto"/>
                                <w:right w:val="none" w:sz="0" w:space="0" w:color="auto"/>
                              </w:divBdr>
                              <w:divsChild>
                                <w:div w:id="266937026">
                                  <w:marLeft w:val="0"/>
                                  <w:marRight w:val="0"/>
                                  <w:marTop w:val="0"/>
                                  <w:marBottom w:val="0"/>
                                  <w:divBdr>
                                    <w:top w:val="none" w:sz="0" w:space="0" w:color="auto"/>
                                    <w:left w:val="none" w:sz="0" w:space="0" w:color="auto"/>
                                    <w:bottom w:val="none" w:sz="0" w:space="0" w:color="auto"/>
                                    <w:right w:val="none" w:sz="0" w:space="0" w:color="auto"/>
                                  </w:divBdr>
                                  <w:divsChild>
                                    <w:div w:id="1385832123">
                                      <w:marLeft w:val="0"/>
                                      <w:marRight w:val="0"/>
                                      <w:marTop w:val="0"/>
                                      <w:marBottom w:val="0"/>
                                      <w:divBdr>
                                        <w:top w:val="none" w:sz="0" w:space="0" w:color="auto"/>
                                        <w:left w:val="none" w:sz="0" w:space="0" w:color="auto"/>
                                        <w:bottom w:val="none" w:sz="0" w:space="0" w:color="auto"/>
                                        <w:right w:val="none" w:sz="0" w:space="0" w:color="auto"/>
                                      </w:divBdr>
                                      <w:divsChild>
                                        <w:div w:id="229079711">
                                          <w:marLeft w:val="0"/>
                                          <w:marRight w:val="0"/>
                                          <w:marTop w:val="0"/>
                                          <w:marBottom w:val="0"/>
                                          <w:divBdr>
                                            <w:top w:val="none" w:sz="0" w:space="0" w:color="auto"/>
                                            <w:left w:val="none" w:sz="0" w:space="0" w:color="auto"/>
                                            <w:bottom w:val="none" w:sz="0" w:space="0" w:color="auto"/>
                                            <w:right w:val="none" w:sz="0" w:space="0" w:color="auto"/>
                                          </w:divBdr>
                                          <w:divsChild>
                                            <w:div w:id="1295062785">
                                              <w:marLeft w:val="0"/>
                                              <w:marRight w:val="0"/>
                                              <w:marTop w:val="0"/>
                                              <w:marBottom w:val="0"/>
                                              <w:divBdr>
                                                <w:top w:val="none" w:sz="0" w:space="0" w:color="auto"/>
                                                <w:left w:val="none" w:sz="0" w:space="0" w:color="auto"/>
                                                <w:bottom w:val="none" w:sz="0" w:space="0" w:color="auto"/>
                                                <w:right w:val="none" w:sz="0" w:space="0" w:color="auto"/>
                                              </w:divBdr>
                                              <w:divsChild>
                                                <w:div w:id="608856230">
                                                  <w:marLeft w:val="0"/>
                                                  <w:marRight w:val="0"/>
                                                  <w:marTop w:val="0"/>
                                                  <w:marBottom w:val="0"/>
                                                  <w:divBdr>
                                                    <w:top w:val="none" w:sz="0" w:space="0" w:color="auto"/>
                                                    <w:left w:val="none" w:sz="0" w:space="0" w:color="auto"/>
                                                    <w:bottom w:val="none" w:sz="0" w:space="0" w:color="auto"/>
                                                    <w:right w:val="none" w:sz="0" w:space="0" w:color="auto"/>
                                                  </w:divBdr>
                                                  <w:divsChild>
                                                    <w:div w:id="2033456217">
                                                      <w:marLeft w:val="0"/>
                                                      <w:marRight w:val="0"/>
                                                      <w:marTop w:val="0"/>
                                                      <w:marBottom w:val="0"/>
                                                      <w:divBdr>
                                                        <w:top w:val="none" w:sz="0" w:space="0" w:color="auto"/>
                                                        <w:left w:val="none" w:sz="0" w:space="0" w:color="auto"/>
                                                        <w:bottom w:val="none" w:sz="0" w:space="0" w:color="auto"/>
                                                        <w:right w:val="none" w:sz="0" w:space="0" w:color="auto"/>
                                                      </w:divBdr>
                                                      <w:divsChild>
                                                        <w:div w:id="1442988847">
                                                          <w:marLeft w:val="0"/>
                                                          <w:marRight w:val="0"/>
                                                          <w:marTop w:val="0"/>
                                                          <w:marBottom w:val="0"/>
                                                          <w:divBdr>
                                                            <w:top w:val="none" w:sz="0" w:space="0" w:color="auto"/>
                                                            <w:left w:val="none" w:sz="0" w:space="0" w:color="auto"/>
                                                            <w:bottom w:val="none" w:sz="0" w:space="0" w:color="auto"/>
                                                            <w:right w:val="none" w:sz="0" w:space="0" w:color="auto"/>
                                                          </w:divBdr>
                                                          <w:divsChild>
                                                            <w:div w:id="3439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3997122">
      <w:bodyDiv w:val="1"/>
      <w:marLeft w:val="0"/>
      <w:marRight w:val="0"/>
      <w:marTop w:val="0"/>
      <w:marBottom w:val="0"/>
      <w:divBdr>
        <w:top w:val="none" w:sz="0" w:space="0" w:color="auto"/>
        <w:left w:val="none" w:sz="0" w:space="0" w:color="auto"/>
        <w:bottom w:val="none" w:sz="0" w:space="0" w:color="auto"/>
        <w:right w:val="none" w:sz="0" w:space="0" w:color="auto"/>
      </w:divBdr>
      <w:divsChild>
        <w:div w:id="369427805">
          <w:marLeft w:val="0"/>
          <w:marRight w:val="0"/>
          <w:marTop w:val="0"/>
          <w:marBottom w:val="0"/>
          <w:divBdr>
            <w:top w:val="none" w:sz="0" w:space="0" w:color="auto"/>
            <w:left w:val="none" w:sz="0" w:space="0" w:color="auto"/>
            <w:bottom w:val="none" w:sz="0" w:space="0" w:color="auto"/>
            <w:right w:val="none" w:sz="0" w:space="0" w:color="auto"/>
          </w:divBdr>
          <w:divsChild>
            <w:div w:id="7291375">
              <w:marLeft w:val="0"/>
              <w:marRight w:val="0"/>
              <w:marTop w:val="0"/>
              <w:marBottom w:val="0"/>
              <w:divBdr>
                <w:top w:val="none" w:sz="0" w:space="0" w:color="auto"/>
                <w:left w:val="none" w:sz="0" w:space="0" w:color="auto"/>
                <w:bottom w:val="none" w:sz="0" w:space="0" w:color="auto"/>
                <w:right w:val="none" w:sz="0" w:space="0" w:color="auto"/>
              </w:divBdr>
              <w:divsChild>
                <w:div w:id="419254001">
                  <w:marLeft w:val="0"/>
                  <w:marRight w:val="0"/>
                  <w:marTop w:val="0"/>
                  <w:marBottom w:val="0"/>
                  <w:divBdr>
                    <w:top w:val="none" w:sz="0" w:space="0" w:color="auto"/>
                    <w:left w:val="none" w:sz="0" w:space="0" w:color="auto"/>
                    <w:bottom w:val="none" w:sz="0" w:space="0" w:color="auto"/>
                    <w:right w:val="none" w:sz="0" w:space="0" w:color="auto"/>
                  </w:divBdr>
                  <w:divsChild>
                    <w:div w:id="187107095">
                      <w:marLeft w:val="0"/>
                      <w:marRight w:val="0"/>
                      <w:marTop w:val="0"/>
                      <w:marBottom w:val="0"/>
                      <w:divBdr>
                        <w:top w:val="none" w:sz="0" w:space="0" w:color="auto"/>
                        <w:left w:val="none" w:sz="0" w:space="0" w:color="auto"/>
                        <w:bottom w:val="none" w:sz="0" w:space="0" w:color="auto"/>
                        <w:right w:val="none" w:sz="0" w:space="0" w:color="auto"/>
                      </w:divBdr>
                      <w:divsChild>
                        <w:div w:id="2097898473">
                          <w:marLeft w:val="0"/>
                          <w:marRight w:val="0"/>
                          <w:marTop w:val="0"/>
                          <w:marBottom w:val="0"/>
                          <w:divBdr>
                            <w:top w:val="none" w:sz="0" w:space="0" w:color="auto"/>
                            <w:left w:val="none" w:sz="0" w:space="0" w:color="auto"/>
                            <w:bottom w:val="none" w:sz="0" w:space="0" w:color="auto"/>
                            <w:right w:val="none" w:sz="0" w:space="0" w:color="auto"/>
                          </w:divBdr>
                          <w:divsChild>
                            <w:div w:id="435491351">
                              <w:marLeft w:val="0"/>
                              <w:marRight w:val="0"/>
                              <w:marTop w:val="0"/>
                              <w:marBottom w:val="0"/>
                              <w:divBdr>
                                <w:top w:val="none" w:sz="0" w:space="0" w:color="auto"/>
                                <w:left w:val="none" w:sz="0" w:space="0" w:color="auto"/>
                                <w:bottom w:val="none" w:sz="0" w:space="0" w:color="auto"/>
                                <w:right w:val="none" w:sz="0" w:space="0" w:color="auto"/>
                              </w:divBdr>
                              <w:divsChild>
                                <w:div w:id="525101861">
                                  <w:marLeft w:val="0"/>
                                  <w:marRight w:val="0"/>
                                  <w:marTop w:val="0"/>
                                  <w:marBottom w:val="0"/>
                                  <w:divBdr>
                                    <w:top w:val="none" w:sz="0" w:space="0" w:color="auto"/>
                                    <w:left w:val="none" w:sz="0" w:space="0" w:color="auto"/>
                                    <w:bottom w:val="none" w:sz="0" w:space="0" w:color="auto"/>
                                    <w:right w:val="none" w:sz="0" w:space="0" w:color="auto"/>
                                  </w:divBdr>
                                  <w:divsChild>
                                    <w:div w:id="1384985347">
                                      <w:marLeft w:val="0"/>
                                      <w:marRight w:val="0"/>
                                      <w:marTop w:val="0"/>
                                      <w:marBottom w:val="0"/>
                                      <w:divBdr>
                                        <w:top w:val="none" w:sz="0" w:space="0" w:color="auto"/>
                                        <w:left w:val="none" w:sz="0" w:space="0" w:color="auto"/>
                                        <w:bottom w:val="none" w:sz="0" w:space="0" w:color="auto"/>
                                        <w:right w:val="none" w:sz="0" w:space="0" w:color="auto"/>
                                      </w:divBdr>
                                      <w:divsChild>
                                        <w:div w:id="1726875904">
                                          <w:marLeft w:val="0"/>
                                          <w:marRight w:val="0"/>
                                          <w:marTop w:val="0"/>
                                          <w:marBottom w:val="0"/>
                                          <w:divBdr>
                                            <w:top w:val="none" w:sz="0" w:space="0" w:color="auto"/>
                                            <w:left w:val="none" w:sz="0" w:space="0" w:color="auto"/>
                                            <w:bottom w:val="none" w:sz="0" w:space="0" w:color="auto"/>
                                            <w:right w:val="none" w:sz="0" w:space="0" w:color="auto"/>
                                          </w:divBdr>
                                          <w:divsChild>
                                            <w:div w:id="145979320">
                                              <w:marLeft w:val="0"/>
                                              <w:marRight w:val="0"/>
                                              <w:marTop w:val="0"/>
                                              <w:marBottom w:val="0"/>
                                              <w:divBdr>
                                                <w:top w:val="none" w:sz="0" w:space="0" w:color="auto"/>
                                                <w:left w:val="none" w:sz="0" w:space="0" w:color="auto"/>
                                                <w:bottom w:val="none" w:sz="0" w:space="0" w:color="auto"/>
                                                <w:right w:val="none" w:sz="0" w:space="0" w:color="auto"/>
                                              </w:divBdr>
                                              <w:divsChild>
                                                <w:div w:id="1171063365">
                                                  <w:marLeft w:val="0"/>
                                                  <w:marRight w:val="0"/>
                                                  <w:marTop w:val="0"/>
                                                  <w:marBottom w:val="0"/>
                                                  <w:divBdr>
                                                    <w:top w:val="none" w:sz="0" w:space="0" w:color="auto"/>
                                                    <w:left w:val="none" w:sz="0" w:space="0" w:color="auto"/>
                                                    <w:bottom w:val="none" w:sz="0" w:space="0" w:color="auto"/>
                                                    <w:right w:val="none" w:sz="0" w:space="0" w:color="auto"/>
                                                  </w:divBdr>
                                                  <w:divsChild>
                                                    <w:div w:id="2081831101">
                                                      <w:marLeft w:val="0"/>
                                                      <w:marRight w:val="0"/>
                                                      <w:marTop w:val="0"/>
                                                      <w:marBottom w:val="0"/>
                                                      <w:divBdr>
                                                        <w:top w:val="none" w:sz="0" w:space="0" w:color="auto"/>
                                                        <w:left w:val="none" w:sz="0" w:space="0" w:color="auto"/>
                                                        <w:bottom w:val="none" w:sz="0" w:space="0" w:color="auto"/>
                                                        <w:right w:val="none" w:sz="0" w:space="0" w:color="auto"/>
                                                      </w:divBdr>
                                                      <w:divsChild>
                                                        <w:div w:id="502278747">
                                                          <w:marLeft w:val="0"/>
                                                          <w:marRight w:val="0"/>
                                                          <w:marTop w:val="0"/>
                                                          <w:marBottom w:val="0"/>
                                                          <w:divBdr>
                                                            <w:top w:val="none" w:sz="0" w:space="0" w:color="auto"/>
                                                            <w:left w:val="none" w:sz="0" w:space="0" w:color="auto"/>
                                                            <w:bottom w:val="none" w:sz="0" w:space="0" w:color="auto"/>
                                                            <w:right w:val="none" w:sz="0" w:space="0" w:color="auto"/>
                                                          </w:divBdr>
                                                          <w:divsChild>
                                                            <w:div w:id="392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8017428">
      <w:bodyDiv w:val="1"/>
      <w:marLeft w:val="0"/>
      <w:marRight w:val="0"/>
      <w:marTop w:val="0"/>
      <w:marBottom w:val="0"/>
      <w:divBdr>
        <w:top w:val="none" w:sz="0" w:space="0" w:color="auto"/>
        <w:left w:val="none" w:sz="0" w:space="0" w:color="auto"/>
        <w:bottom w:val="none" w:sz="0" w:space="0" w:color="auto"/>
        <w:right w:val="none" w:sz="0" w:space="0" w:color="auto"/>
      </w:divBdr>
      <w:divsChild>
        <w:div w:id="445392343">
          <w:marLeft w:val="0"/>
          <w:marRight w:val="0"/>
          <w:marTop w:val="0"/>
          <w:marBottom w:val="0"/>
          <w:divBdr>
            <w:top w:val="none" w:sz="0" w:space="0" w:color="auto"/>
            <w:left w:val="none" w:sz="0" w:space="0" w:color="auto"/>
            <w:bottom w:val="none" w:sz="0" w:space="0" w:color="auto"/>
            <w:right w:val="none" w:sz="0" w:space="0" w:color="auto"/>
          </w:divBdr>
          <w:divsChild>
            <w:div w:id="1474058150">
              <w:marLeft w:val="0"/>
              <w:marRight w:val="0"/>
              <w:marTop w:val="0"/>
              <w:marBottom w:val="0"/>
              <w:divBdr>
                <w:top w:val="none" w:sz="0" w:space="0" w:color="auto"/>
                <w:left w:val="none" w:sz="0" w:space="0" w:color="auto"/>
                <w:bottom w:val="none" w:sz="0" w:space="0" w:color="auto"/>
                <w:right w:val="none" w:sz="0" w:space="0" w:color="auto"/>
              </w:divBdr>
              <w:divsChild>
                <w:div w:id="171917092">
                  <w:marLeft w:val="0"/>
                  <w:marRight w:val="0"/>
                  <w:marTop w:val="0"/>
                  <w:marBottom w:val="0"/>
                  <w:divBdr>
                    <w:top w:val="none" w:sz="0" w:space="0" w:color="auto"/>
                    <w:left w:val="none" w:sz="0" w:space="0" w:color="auto"/>
                    <w:bottom w:val="none" w:sz="0" w:space="0" w:color="auto"/>
                    <w:right w:val="none" w:sz="0" w:space="0" w:color="auto"/>
                  </w:divBdr>
                  <w:divsChild>
                    <w:div w:id="1222130239">
                      <w:marLeft w:val="0"/>
                      <w:marRight w:val="0"/>
                      <w:marTop w:val="0"/>
                      <w:marBottom w:val="0"/>
                      <w:divBdr>
                        <w:top w:val="none" w:sz="0" w:space="0" w:color="auto"/>
                        <w:left w:val="none" w:sz="0" w:space="0" w:color="auto"/>
                        <w:bottom w:val="none" w:sz="0" w:space="0" w:color="auto"/>
                        <w:right w:val="none" w:sz="0" w:space="0" w:color="auto"/>
                      </w:divBdr>
                      <w:divsChild>
                        <w:div w:id="1152790086">
                          <w:marLeft w:val="0"/>
                          <w:marRight w:val="0"/>
                          <w:marTop w:val="0"/>
                          <w:marBottom w:val="0"/>
                          <w:divBdr>
                            <w:top w:val="none" w:sz="0" w:space="0" w:color="auto"/>
                            <w:left w:val="none" w:sz="0" w:space="0" w:color="auto"/>
                            <w:bottom w:val="none" w:sz="0" w:space="0" w:color="auto"/>
                            <w:right w:val="none" w:sz="0" w:space="0" w:color="auto"/>
                          </w:divBdr>
                          <w:divsChild>
                            <w:div w:id="1565943453">
                              <w:marLeft w:val="0"/>
                              <w:marRight w:val="0"/>
                              <w:marTop w:val="0"/>
                              <w:marBottom w:val="0"/>
                              <w:divBdr>
                                <w:top w:val="none" w:sz="0" w:space="0" w:color="auto"/>
                                <w:left w:val="none" w:sz="0" w:space="0" w:color="auto"/>
                                <w:bottom w:val="none" w:sz="0" w:space="0" w:color="auto"/>
                                <w:right w:val="none" w:sz="0" w:space="0" w:color="auto"/>
                              </w:divBdr>
                              <w:divsChild>
                                <w:div w:id="1710910467">
                                  <w:marLeft w:val="0"/>
                                  <w:marRight w:val="0"/>
                                  <w:marTop w:val="0"/>
                                  <w:marBottom w:val="0"/>
                                  <w:divBdr>
                                    <w:top w:val="none" w:sz="0" w:space="0" w:color="auto"/>
                                    <w:left w:val="none" w:sz="0" w:space="0" w:color="auto"/>
                                    <w:bottom w:val="none" w:sz="0" w:space="0" w:color="auto"/>
                                    <w:right w:val="none" w:sz="0" w:space="0" w:color="auto"/>
                                  </w:divBdr>
                                  <w:divsChild>
                                    <w:div w:id="1930460104">
                                      <w:marLeft w:val="0"/>
                                      <w:marRight w:val="0"/>
                                      <w:marTop w:val="0"/>
                                      <w:marBottom w:val="0"/>
                                      <w:divBdr>
                                        <w:top w:val="none" w:sz="0" w:space="0" w:color="auto"/>
                                        <w:left w:val="none" w:sz="0" w:space="0" w:color="auto"/>
                                        <w:bottom w:val="none" w:sz="0" w:space="0" w:color="auto"/>
                                        <w:right w:val="none" w:sz="0" w:space="0" w:color="auto"/>
                                      </w:divBdr>
                                      <w:divsChild>
                                        <w:div w:id="727413274">
                                          <w:marLeft w:val="0"/>
                                          <w:marRight w:val="0"/>
                                          <w:marTop w:val="0"/>
                                          <w:marBottom w:val="0"/>
                                          <w:divBdr>
                                            <w:top w:val="none" w:sz="0" w:space="0" w:color="auto"/>
                                            <w:left w:val="none" w:sz="0" w:space="0" w:color="auto"/>
                                            <w:bottom w:val="none" w:sz="0" w:space="0" w:color="auto"/>
                                            <w:right w:val="none" w:sz="0" w:space="0" w:color="auto"/>
                                          </w:divBdr>
                                          <w:divsChild>
                                            <w:div w:id="1899437182">
                                              <w:marLeft w:val="0"/>
                                              <w:marRight w:val="0"/>
                                              <w:marTop w:val="0"/>
                                              <w:marBottom w:val="0"/>
                                              <w:divBdr>
                                                <w:top w:val="none" w:sz="0" w:space="0" w:color="auto"/>
                                                <w:left w:val="none" w:sz="0" w:space="0" w:color="auto"/>
                                                <w:bottom w:val="none" w:sz="0" w:space="0" w:color="auto"/>
                                                <w:right w:val="none" w:sz="0" w:space="0" w:color="auto"/>
                                              </w:divBdr>
                                              <w:divsChild>
                                                <w:div w:id="566963323">
                                                  <w:marLeft w:val="0"/>
                                                  <w:marRight w:val="0"/>
                                                  <w:marTop w:val="0"/>
                                                  <w:marBottom w:val="0"/>
                                                  <w:divBdr>
                                                    <w:top w:val="none" w:sz="0" w:space="0" w:color="auto"/>
                                                    <w:left w:val="none" w:sz="0" w:space="0" w:color="auto"/>
                                                    <w:bottom w:val="none" w:sz="0" w:space="0" w:color="auto"/>
                                                    <w:right w:val="none" w:sz="0" w:space="0" w:color="auto"/>
                                                  </w:divBdr>
                                                  <w:divsChild>
                                                    <w:div w:id="2066835384">
                                                      <w:marLeft w:val="0"/>
                                                      <w:marRight w:val="0"/>
                                                      <w:marTop w:val="0"/>
                                                      <w:marBottom w:val="0"/>
                                                      <w:divBdr>
                                                        <w:top w:val="none" w:sz="0" w:space="0" w:color="auto"/>
                                                        <w:left w:val="none" w:sz="0" w:space="0" w:color="auto"/>
                                                        <w:bottom w:val="none" w:sz="0" w:space="0" w:color="auto"/>
                                                        <w:right w:val="none" w:sz="0" w:space="0" w:color="auto"/>
                                                      </w:divBdr>
                                                      <w:divsChild>
                                                        <w:div w:id="719590595">
                                                          <w:marLeft w:val="0"/>
                                                          <w:marRight w:val="0"/>
                                                          <w:marTop w:val="0"/>
                                                          <w:marBottom w:val="0"/>
                                                          <w:divBdr>
                                                            <w:top w:val="none" w:sz="0" w:space="0" w:color="auto"/>
                                                            <w:left w:val="none" w:sz="0" w:space="0" w:color="auto"/>
                                                            <w:bottom w:val="none" w:sz="0" w:space="0" w:color="auto"/>
                                                            <w:right w:val="none" w:sz="0" w:space="0" w:color="auto"/>
                                                          </w:divBdr>
                                                          <w:divsChild>
                                                            <w:div w:id="3583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8408828">
      <w:bodyDiv w:val="1"/>
      <w:marLeft w:val="0"/>
      <w:marRight w:val="0"/>
      <w:marTop w:val="0"/>
      <w:marBottom w:val="0"/>
      <w:divBdr>
        <w:top w:val="none" w:sz="0" w:space="0" w:color="auto"/>
        <w:left w:val="none" w:sz="0" w:space="0" w:color="auto"/>
        <w:bottom w:val="none" w:sz="0" w:space="0" w:color="auto"/>
        <w:right w:val="none" w:sz="0" w:space="0" w:color="auto"/>
      </w:divBdr>
      <w:divsChild>
        <w:div w:id="376861696">
          <w:marLeft w:val="0"/>
          <w:marRight w:val="0"/>
          <w:marTop w:val="0"/>
          <w:marBottom w:val="0"/>
          <w:divBdr>
            <w:top w:val="none" w:sz="0" w:space="0" w:color="auto"/>
            <w:left w:val="none" w:sz="0" w:space="0" w:color="auto"/>
            <w:bottom w:val="none" w:sz="0" w:space="0" w:color="auto"/>
            <w:right w:val="none" w:sz="0" w:space="0" w:color="auto"/>
          </w:divBdr>
          <w:divsChild>
            <w:div w:id="322662518">
              <w:marLeft w:val="0"/>
              <w:marRight w:val="0"/>
              <w:marTop w:val="0"/>
              <w:marBottom w:val="0"/>
              <w:divBdr>
                <w:top w:val="none" w:sz="0" w:space="0" w:color="auto"/>
                <w:left w:val="none" w:sz="0" w:space="0" w:color="auto"/>
                <w:bottom w:val="none" w:sz="0" w:space="0" w:color="auto"/>
                <w:right w:val="none" w:sz="0" w:space="0" w:color="auto"/>
              </w:divBdr>
              <w:divsChild>
                <w:div w:id="573052570">
                  <w:marLeft w:val="0"/>
                  <w:marRight w:val="0"/>
                  <w:marTop w:val="0"/>
                  <w:marBottom w:val="0"/>
                  <w:divBdr>
                    <w:top w:val="none" w:sz="0" w:space="0" w:color="auto"/>
                    <w:left w:val="none" w:sz="0" w:space="0" w:color="auto"/>
                    <w:bottom w:val="none" w:sz="0" w:space="0" w:color="auto"/>
                    <w:right w:val="none" w:sz="0" w:space="0" w:color="auto"/>
                  </w:divBdr>
                  <w:divsChild>
                    <w:div w:id="1661274333">
                      <w:marLeft w:val="0"/>
                      <w:marRight w:val="0"/>
                      <w:marTop w:val="0"/>
                      <w:marBottom w:val="0"/>
                      <w:divBdr>
                        <w:top w:val="none" w:sz="0" w:space="0" w:color="auto"/>
                        <w:left w:val="none" w:sz="0" w:space="0" w:color="auto"/>
                        <w:bottom w:val="none" w:sz="0" w:space="0" w:color="auto"/>
                        <w:right w:val="none" w:sz="0" w:space="0" w:color="auto"/>
                      </w:divBdr>
                      <w:divsChild>
                        <w:div w:id="1348867970">
                          <w:marLeft w:val="0"/>
                          <w:marRight w:val="0"/>
                          <w:marTop w:val="0"/>
                          <w:marBottom w:val="0"/>
                          <w:divBdr>
                            <w:top w:val="none" w:sz="0" w:space="0" w:color="auto"/>
                            <w:left w:val="none" w:sz="0" w:space="0" w:color="auto"/>
                            <w:bottom w:val="none" w:sz="0" w:space="0" w:color="auto"/>
                            <w:right w:val="none" w:sz="0" w:space="0" w:color="auto"/>
                          </w:divBdr>
                          <w:divsChild>
                            <w:div w:id="864682933">
                              <w:marLeft w:val="0"/>
                              <w:marRight w:val="0"/>
                              <w:marTop w:val="0"/>
                              <w:marBottom w:val="0"/>
                              <w:divBdr>
                                <w:top w:val="none" w:sz="0" w:space="0" w:color="auto"/>
                                <w:left w:val="none" w:sz="0" w:space="0" w:color="auto"/>
                                <w:bottom w:val="none" w:sz="0" w:space="0" w:color="auto"/>
                                <w:right w:val="none" w:sz="0" w:space="0" w:color="auto"/>
                              </w:divBdr>
                              <w:divsChild>
                                <w:div w:id="1723476246">
                                  <w:marLeft w:val="0"/>
                                  <w:marRight w:val="0"/>
                                  <w:marTop w:val="0"/>
                                  <w:marBottom w:val="0"/>
                                  <w:divBdr>
                                    <w:top w:val="none" w:sz="0" w:space="0" w:color="auto"/>
                                    <w:left w:val="none" w:sz="0" w:space="0" w:color="auto"/>
                                    <w:bottom w:val="none" w:sz="0" w:space="0" w:color="auto"/>
                                    <w:right w:val="none" w:sz="0" w:space="0" w:color="auto"/>
                                  </w:divBdr>
                                  <w:divsChild>
                                    <w:div w:id="1799032882">
                                      <w:marLeft w:val="0"/>
                                      <w:marRight w:val="0"/>
                                      <w:marTop w:val="0"/>
                                      <w:marBottom w:val="0"/>
                                      <w:divBdr>
                                        <w:top w:val="none" w:sz="0" w:space="0" w:color="auto"/>
                                        <w:left w:val="none" w:sz="0" w:space="0" w:color="auto"/>
                                        <w:bottom w:val="none" w:sz="0" w:space="0" w:color="auto"/>
                                        <w:right w:val="none" w:sz="0" w:space="0" w:color="auto"/>
                                      </w:divBdr>
                                      <w:divsChild>
                                        <w:div w:id="199904564">
                                          <w:marLeft w:val="0"/>
                                          <w:marRight w:val="0"/>
                                          <w:marTop w:val="0"/>
                                          <w:marBottom w:val="0"/>
                                          <w:divBdr>
                                            <w:top w:val="none" w:sz="0" w:space="0" w:color="auto"/>
                                            <w:left w:val="none" w:sz="0" w:space="0" w:color="auto"/>
                                            <w:bottom w:val="none" w:sz="0" w:space="0" w:color="auto"/>
                                            <w:right w:val="none" w:sz="0" w:space="0" w:color="auto"/>
                                          </w:divBdr>
                                          <w:divsChild>
                                            <w:div w:id="1584561805">
                                              <w:marLeft w:val="0"/>
                                              <w:marRight w:val="0"/>
                                              <w:marTop w:val="0"/>
                                              <w:marBottom w:val="0"/>
                                              <w:divBdr>
                                                <w:top w:val="none" w:sz="0" w:space="0" w:color="auto"/>
                                                <w:left w:val="none" w:sz="0" w:space="0" w:color="auto"/>
                                                <w:bottom w:val="none" w:sz="0" w:space="0" w:color="auto"/>
                                                <w:right w:val="none" w:sz="0" w:space="0" w:color="auto"/>
                                              </w:divBdr>
                                              <w:divsChild>
                                                <w:div w:id="807086782">
                                                  <w:marLeft w:val="0"/>
                                                  <w:marRight w:val="0"/>
                                                  <w:marTop w:val="0"/>
                                                  <w:marBottom w:val="0"/>
                                                  <w:divBdr>
                                                    <w:top w:val="none" w:sz="0" w:space="0" w:color="auto"/>
                                                    <w:left w:val="none" w:sz="0" w:space="0" w:color="auto"/>
                                                    <w:bottom w:val="none" w:sz="0" w:space="0" w:color="auto"/>
                                                    <w:right w:val="none" w:sz="0" w:space="0" w:color="auto"/>
                                                  </w:divBdr>
                                                  <w:divsChild>
                                                    <w:div w:id="1891260473">
                                                      <w:marLeft w:val="0"/>
                                                      <w:marRight w:val="0"/>
                                                      <w:marTop w:val="0"/>
                                                      <w:marBottom w:val="0"/>
                                                      <w:divBdr>
                                                        <w:top w:val="none" w:sz="0" w:space="0" w:color="auto"/>
                                                        <w:left w:val="none" w:sz="0" w:space="0" w:color="auto"/>
                                                        <w:bottom w:val="none" w:sz="0" w:space="0" w:color="auto"/>
                                                        <w:right w:val="none" w:sz="0" w:space="0" w:color="auto"/>
                                                      </w:divBdr>
                                                      <w:divsChild>
                                                        <w:div w:id="1323316587">
                                                          <w:marLeft w:val="0"/>
                                                          <w:marRight w:val="0"/>
                                                          <w:marTop w:val="0"/>
                                                          <w:marBottom w:val="0"/>
                                                          <w:divBdr>
                                                            <w:top w:val="none" w:sz="0" w:space="0" w:color="auto"/>
                                                            <w:left w:val="none" w:sz="0" w:space="0" w:color="auto"/>
                                                            <w:bottom w:val="none" w:sz="0" w:space="0" w:color="auto"/>
                                                            <w:right w:val="none" w:sz="0" w:space="0" w:color="auto"/>
                                                          </w:divBdr>
                                                          <w:divsChild>
                                                            <w:div w:id="8915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2027600">
      <w:bodyDiv w:val="1"/>
      <w:marLeft w:val="0"/>
      <w:marRight w:val="0"/>
      <w:marTop w:val="0"/>
      <w:marBottom w:val="0"/>
      <w:divBdr>
        <w:top w:val="none" w:sz="0" w:space="0" w:color="auto"/>
        <w:left w:val="none" w:sz="0" w:space="0" w:color="auto"/>
        <w:bottom w:val="none" w:sz="0" w:space="0" w:color="auto"/>
        <w:right w:val="none" w:sz="0" w:space="0" w:color="auto"/>
      </w:divBdr>
      <w:divsChild>
        <w:div w:id="308288078">
          <w:marLeft w:val="0"/>
          <w:marRight w:val="0"/>
          <w:marTop w:val="0"/>
          <w:marBottom w:val="0"/>
          <w:divBdr>
            <w:top w:val="none" w:sz="0" w:space="0" w:color="auto"/>
            <w:left w:val="none" w:sz="0" w:space="0" w:color="auto"/>
            <w:bottom w:val="none" w:sz="0" w:space="0" w:color="auto"/>
            <w:right w:val="none" w:sz="0" w:space="0" w:color="auto"/>
          </w:divBdr>
          <w:divsChild>
            <w:div w:id="1718623358">
              <w:marLeft w:val="0"/>
              <w:marRight w:val="0"/>
              <w:marTop w:val="0"/>
              <w:marBottom w:val="0"/>
              <w:divBdr>
                <w:top w:val="none" w:sz="0" w:space="0" w:color="auto"/>
                <w:left w:val="none" w:sz="0" w:space="0" w:color="auto"/>
                <w:bottom w:val="none" w:sz="0" w:space="0" w:color="auto"/>
                <w:right w:val="none" w:sz="0" w:space="0" w:color="auto"/>
              </w:divBdr>
              <w:divsChild>
                <w:div w:id="1269583923">
                  <w:marLeft w:val="0"/>
                  <w:marRight w:val="0"/>
                  <w:marTop w:val="0"/>
                  <w:marBottom w:val="0"/>
                  <w:divBdr>
                    <w:top w:val="none" w:sz="0" w:space="0" w:color="auto"/>
                    <w:left w:val="none" w:sz="0" w:space="0" w:color="auto"/>
                    <w:bottom w:val="none" w:sz="0" w:space="0" w:color="auto"/>
                    <w:right w:val="none" w:sz="0" w:space="0" w:color="auto"/>
                  </w:divBdr>
                  <w:divsChild>
                    <w:div w:id="1917203498">
                      <w:marLeft w:val="0"/>
                      <w:marRight w:val="0"/>
                      <w:marTop w:val="0"/>
                      <w:marBottom w:val="0"/>
                      <w:divBdr>
                        <w:top w:val="none" w:sz="0" w:space="0" w:color="auto"/>
                        <w:left w:val="none" w:sz="0" w:space="0" w:color="auto"/>
                        <w:bottom w:val="none" w:sz="0" w:space="0" w:color="auto"/>
                        <w:right w:val="none" w:sz="0" w:space="0" w:color="auto"/>
                      </w:divBdr>
                      <w:divsChild>
                        <w:div w:id="2109810927">
                          <w:marLeft w:val="0"/>
                          <w:marRight w:val="0"/>
                          <w:marTop w:val="0"/>
                          <w:marBottom w:val="0"/>
                          <w:divBdr>
                            <w:top w:val="none" w:sz="0" w:space="0" w:color="auto"/>
                            <w:left w:val="none" w:sz="0" w:space="0" w:color="auto"/>
                            <w:bottom w:val="none" w:sz="0" w:space="0" w:color="auto"/>
                            <w:right w:val="none" w:sz="0" w:space="0" w:color="auto"/>
                          </w:divBdr>
                          <w:divsChild>
                            <w:div w:id="154566618">
                              <w:marLeft w:val="0"/>
                              <w:marRight w:val="0"/>
                              <w:marTop w:val="0"/>
                              <w:marBottom w:val="0"/>
                              <w:divBdr>
                                <w:top w:val="none" w:sz="0" w:space="0" w:color="auto"/>
                                <w:left w:val="none" w:sz="0" w:space="0" w:color="auto"/>
                                <w:bottom w:val="none" w:sz="0" w:space="0" w:color="auto"/>
                                <w:right w:val="none" w:sz="0" w:space="0" w:color="auto"/>
                              </w:divBdr>
                              <w:divsChild>
                                <w:div w:id="980114262">
                                  <w:marLeft w:val="0"/>
                                  <w:marRight w:val="0"/>
                                  <w:marTop w:val="0"/>
                                  <w:marBottom w:val="0"/>
                                  <w:divBdr>
                                    <w:top w:val="none" w:sz="0" w:space="0" w:color="auto"/>
                                    <w:left w:val="none" w:sz="0" w:space="0" w:color="auto"/>
                                    <w:bottom w:val="none" w:sz="0" w:space="0" w:color="auto"/>
                                    <w:right w:val="none" w:sz="0" w:space="0" w:color="auto"/>
                                  </w:divBdr>
                                  <w:divsChild>
                                    <w:div w:id="1289626731">
                                      <w:marLeft w:val="0"/>
                                      <w:marRight w:val="0"/>
                                      <w:marTop w:val="0"/>
                                      <w:marBottom w:val="0"/>
                                      <w:divBdr>
                                        <w:top w:val="none" w:sz="0" w:space="0" w:color="auto"/>
                                        <w:left w:val="none" w:sz="0" w:space="0" w:color="auto"/>
                                        <w:bottom w:val="none" w:sz="0" w:space="0" w:color="auto"/>
                                        <w:right w:val="none" w:sz="0" w:space="0" w:color="auto"/>
                                      </w:divBdr>
                                      <w:divsChild>
                                        <w:div w:id="958415475">
                                          <w:marLeft w:val="0"/>
                                          <w:marRight w:val="0"/>
                                          <w:marTop w:val="0"/>
                                          <w:marBottom w:val="0"/>
                                          <w:divBdr>
                                            <w:top w:val="none" w:sz="0" w:space="0" w:color="auto"/>
                                            <w:left w:val="none" w:sz="0" w:space="0" w:color="auto"/>
                                            <w:bottom w:val="none" w:sz="0" w:space="0" w:color="auto"/>
                                            <w:right w:val="none" w:sz="0" w:space="0" w:color="auto"/>
                                          </w:divBdr>
                                          <w:divsChild>
                                            <w:div w:id="1322780580">
                                              <w:marLeft w:val="0"/>
                                              <w:marRight w:val="0"/>
                                              <w:marTop w:val="0"/>
                                              <w:marBottom w:val="0"/>
                                              <w:divBdr>
                                                <w:top w:val="none" w:sz="0" w:space="0" w:color="auto"/>
                                                <w:left w:val="none" w:sz="0" w:space="0" w:color="auto"/>
                                                <w:bottom w:val="none" w:sz="0" w:space="0" w:color="auto"/>
                                                <w:right w:val="none" w:sz="0" w:space="0" w:color="auto"/>
                                              </w:divBdr>
                                              <w:divsChild>
                                                <w:div w:id="1689679389">
                                                  <w:marLeft w:val="0"/>
                                                  <w:marRight w:val="0"/>
                                                  <w:marTop w:val="0"/>
                                                  <w:marBottom w:val="0"/>
                                                  <w:divBdr>
                                                    <w:top w:val="none" w:sz="0" w:space="0" w:color="auto"/>
                                                    <w:left w:val="none" w:sz="0" w:space="0" w:color="auto"/>
                                                    <w:bottom w:val="none" w:sz="0" w:space="0" w:color="auto"/>
                                                    <w:right w:val="none" w:sz="0" w:space="0" w:color="auto"/>
                                                  </w:divBdr>
                                                  <w:divsChild>
                                                    <w:div w:id="1950625678">
                                                      <w:marLeft w:val="0"/>
                                                      <w:marRight w:val="0"/>
                                                      <w:marTop w:val="0"/>
                                                      <w:marBottom w:val="0"/>
                                                      <w:divBdr>
                                                        <w:top w:val="none" w:sz="0" w:space="0" w:color="auto"/>
                                                        <w:left w:val="none" w:sz="0" w:space="0" w:color="auto"/>
                                                        <w:bottom w:val="none" w:sz="0" w:space="0" w:color="auto"/>
                                                        <w:right w:val="none" w:sz="0" w:space="0" w:color="auto"/>
                                                      </w:divBdr>
                                                      <w:divsChild>
                                                        <w:div w:id="458837404">
                                                          <w:marLeft w:val="0"/>
                                                          <w:marRight w:val="0"/>
                                                          <w:marTop w:val="0"/>
                                                          <w:marBottom w:val="0"/>
                                                          <w:divBdr>
                                                            <w:top w:val="none" w:sz="0" w:space="0" w:color="auto"/>
                                                            <w:left w:val="none" w:sz="0" w:space="0" w:color="auto"/>
                                                            <w:bottom w:val="none" w:sz="0" w:space="0" w:color="auto"/>
                                                            <w:right w:val="none" w:sz="0" w:space="0" w:color="auto"/>
                                                          </w:divBdr>
                                                          <w:divsChild>
                                                            <w:div w:id="16595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9644651">
      <w:bodyDiv w:val="1"/>
      <w:marLeft w:val="0"/>
      <w:marRight w:val="0"/>
      <w:marTop w:val="0"/>
      <w:marBottom w:val="0"/>
      <w:divBdr>
        <w:top w:val="none" w:sz="0" w:space="0" w:color="auto"/>
        <w:left w:val="none" w:sz="0" w:space="0" w:color="auto"/>
        <w:bottom w:val="none" w:sz="0" w:space="0" w:color="auto"/>
        <w:right w:val="none" w:sz="0" w:space="0" w:color="auto"/>
      </w:divBdr>
      <w:divsChild>
        <w:div w:id="1079210164">
          <w:marLeft w:val="0"/>
          <w:marRight w:val="0"/>
          <w:marTop w:val="0"/>
          <w:marBottom w:val="0"/>
          <w:divBdr>
            <w:top w:val="none" w:sz="0" w:space="0" w:color="auto"/>
            <w:left w:val="none" w:sz="0" w:space="0" w:color="auto"/>
            <w:bottom w:val="none" w:sz="0" w:space="0" w:color="auto"/>
            <w:right w:val="none" w:sz="0" w:space="0" w:color="auto"/>
          </w:divBdr>
          <w:divsChild>
            <w:div w:id="1991521355">
              <w:marLeft w:val="0"/>
              <w:marRight w:val="0"/>
              <w:marTop w:val="0"/>
              <w:marBottom w:val="0"/>
              <w:divBdr>
                <w:top w:val="none" w:sz="0" w:space="0" w:color="auto"/>
                <w:left w:val="none" w:sz="0" w:space="0" w:color="auto"/>
                <w:bottom w:val="none" w:sz="0" w:space="0" w:color="auto"/>
                <w:right w:val="none" w:sz="0" w:space="0" w:color="auto"/>
              </w:divBdr>
              <w:divsChild>
                <w:div w:id="1324550274">
                  <w:marLeft w:val="0"/>
                  <w:marRight w:val="0"/>
                  <w:marTop w:val="0"/>
                  <w:marBottom w:val="0"/>
                  <w:divBdr>
                    <w:top w:val="none" w:sz="0" w:space="0" w:color="auto"/>
                    <w:left w:val="none" w:sz="0" w:space="0" w:color="auto"/>
                    <w:bottom w:val="none" w:sz="0" w:space="0" w:color="auto"/>
                    <w:right w:val="none" w:sz="0" w:space="0" w:color="auto"/>
                  </w:divBdr>
                  <w:divsChild>
                    <w:div w:id="1699424451">
                      <w:marLeft w:val="0"/>
                      <w:marRight w:val="0"/>
                      <w:marTop w:val="0"/>
                      <w:marBottom w:val="0"/>
                      <w:divBdr>
                        <w:top w:val="none" w:sz="0" w:space="0" w:color="auto"/>
                        <w:left w:val="none" w:sz="0" w:space="0" w:color="auto"/>
                        <w:bottom w:val="none" w:sz="0" w:space="0" w:color="auto"/>
                        <w:right w:val="none" w:sz="0" w:space="0" w:color="auto"/>
                      </w:divBdr>
                      <w:divsChild>
                        <w:div w:id="435489415">
                          <w:marLeft w:val="0"/>
                          <w:marRight w:val="0"/>
                          <w:marTop w:val="0"/>
                          <w:marBottom w:val="0"/>
                          <w:divBdr>
                            <w:top w:val="none" w:sz="0" w:space="0" w:color="auto"/>
                            <w:left w:val="none" w:sz="0" w:space="0" w:color="auto"/>
                            <w:bottom w:val="none" w:sz="0" w:space="0" w:color="auto"/>
                            <w:right w:val="none" w:sz="0" w:space="0" w:color="auto"/>
                          </w:divBdr>
                          <w:divsChild>
                            <w:div w:id="707995585">
                              <w:marLeft w:val="0"/>
                              <w:marRight w:val="0"/>
                              <w:marTop w:val="0"/>
                              <w:marBottom w:val="0"/>
                              <w:divBdr>
                                <w:top w:val="none" w:sz="0" w:space="0" w:color="auto"/>
                                <w:left w:val="none" w:sz="0" w:space="0" w:color="auto"/>
                                <w:bottom w:val="none" w:sz="0" w:space="0" w:color="auto"/>
                                <w:right w:val="none" w:sz="0" w:space="0" w:color="auto"/>
                              </w:divBdr>
                              <w:divsChild>
                                <w:div w:id="234362772">
                                  <w:marLeft w:val="0"/>
                                  <w:marRight w:val="0"/>
                                  <w:marTop w:val="0"/>
                                  <w:marBottom w:val="0"/>
                                  <w:divBdr>
                                    <w:top w:val="none" w:sz="0" w:space="0" w:color="auto"/>
                                    <w:left w:val="none" w:sz="0" w:space="0" w:color="auto"/>
                                    <w:bottom w:val="none" w:sz="0" w:space="0" w:color="auto"/>
                                    <w:right w:val="none" w:sz="0" w:space="0" w:color="auto"/>
                                  </w:divBdr>
                                  <w:divsChild>
                                    <w:div w:id="58210872">
                                      <w:marLeft w:val="0"/>
                                      <w:marRight w:val="0"/>
                                      <w:marTop w:val="0"/>
                                      <w:marBottom w:val="0"/>
                                      <w:divBdr>
                                        <w:top w:val="none" w:sz="0" w:space="0" w:color="auto"/>
                                        <w:left w:val="none" w:sz="0" w:space="0" w:color="auto"/>
                                        <w:bottom w:val="none" w:sz="0" w:space="0" w:color="auto"/>
                                        <w:right w:val="none" w:sz="0" w:space="0" w:color="auto"/>
                                      </w:divBdr>
                                      <w:divsChild>
                                        <w:div w:id="336006615">
                                          <w:marLeft w:val="0"/>
                                          <w:marRight w:val="0"/>
                                          <w:marTop w:val="0"/>
                                          <w:marBottom w:val="0"/>
                                          <w:divBdr>
                                            <w:top w:val="none" w:sz="0" w:space="0" w:color="auto"/>
                                            <w:left w:val="none" w:sz="0" w:space="0" w:color="auto"/>
                                            <w:bottom w:val="none" w:sz="0" w:space="0" w:color="auto"/>
                                            <w:right w:val="none" w:sz="0" w:space="0" w:color="auto"/>
                                          </w:divBdr>
                                          <w:divsChild>
                                            <w:div w:id="1786384089">
                                              <w:marLeft w:val="0"/>
                                              <w:marRight w:val="0"/>
                                              <w:marTop w:val="0"/>
                                              <w:marBottom w:val="0"/>
                                              <w:divBdr>
                                                <w:top w:val="none" w:sz="0" w:space="0" w:color="auto"/>
                                                <w:left w:val="none" w:sz="0" w:space="0" w:color="auto"/>
                                                <w:bottom w:val="none" w:sz="0" w:space="0" w:color="auto"/>
                                                <w:right w:val="none" w:sz="0" w:space="0" w:color="auto"/>
                                              </w:divBdr>
                                              <w:divsChild>
                                                <w:div w:id="1622490866">
                                                  <w:marLeft w:val="0"/>
                                                  <w:marRight w:val="0"/>
                                                  <w:marTop w:val="0"/>
                                                  <w:marBottom w:val="0"/>
                                                  <w:divBdr>
                                                    <w:top w:val="none" w:sz="0" w:space="0" w:color="auto"/>
                                                    <w:left w:val="none" w:sz="0" w:space="0" w:color="auto"/>
                                                    <w:bottom w:val="none" w:sz="0" w:space="0" w:color="auto"/>
                                                    <w:right w:val="none" w:sz="0" w:space="0" w:color="auto"/>
                                                  </w:divBdr>
                                                  <w:divsChild>
                                                    <w:div w:id="1109741976">
                                                      <w:marLeft w:val="0"/>
                                                      <w:marRight w:val="0"/>
                                                      <w:marTop w:val="0"/>
                                                      <w:marBottom w:val="0"/>
                                                      <w:divBdr>
                                                        <w:top w:val="none" w:sz="0" w:space="0" w:color="auto"/>
                                                        <w:left w:val="none" w:sz="0" w:space="0" w:color="auto"/>
                                                        <w:bottom w:val="none" w:sz="0" w:space="0" w:color="auto"/>
                                                        <w:right w:val="none" w:sz="0" w:space="0" w:color="auto"/>
                                                      </w:divBdr>
                                                      <w:divsChild>
                                                        <w:div w:id="1658916363">
                                                          <w:marLeft w:val="0"/>
                                                          <w:marRight w:val="0"/>
                                                          <w:marTop w:val="0"/>
                                                          <w:marBottom w:val="0"/>
                                                          <w:divBdr>
                                                            <w:top w:val="none" w:sz="0" w:space="0" w:color="auto"/>
                                                            <w:left w:val="none" w:sz="0" w:space="0" w:color="auto"/>
                                                            <w:bottom w:val="none" w:sz="0" w:space="0" w:color="auto"/>
                                                            <w:right w:val="none" w:sz="0" w:space="0" w:color="auto"/>
                                                          </w:divBdr>
                                                          <w:divsChild>
                                                            <w:div w:id="21220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594507">
      <w:bodyDiv w:val="1"/>
      <w:marLeft w:val="0"/>
      <w:marRight w:val="0"/>
      <w:marTop w:val="0"/>
      <w:marBottom w:val="0"/>
      <w:divBdr>
        <w:top w:val="none" w:sz="0" w:space="0" w:color="auto"/>
        <w:left w:val="none" w:sz="0" w:space="0" w:color="auto"/>
        <w:bottom w:val="none" w:sz="0" w:space="0" w:color="auto"/>
        <w:right w:val="none" w:sz="0" w:space="0" w:color="auto"/>
      </w:divBdr>
      <w:divsChild>
        <w:div w:id="562374490">
          <w:marLeft w:val="0"/>
          <w:marRight w:val="0"/>
          <w:marTop w:val="0"/>
          <w:marBottom w:val="0"/>
          <w:divBdr>
            <w:top w:val="none" w:sz="0" w:space="0" w:color="auto"/>
            <w:left w:val="none" w:sz="0" w:space="0" w:color="auto"/>
            <w:bottom w:val="none" w:sz="0" w:space="0" w:color="auto"/>
            <w:right w:val="none" w:sz="0" w:space="0" w:color="auto"/>
          </w:divBdr>
          <w:divsChild>
            <w:div w:id="1443649106">
              <w:marLeft w:val="0"/>
              <w:marRight w:val="0"/>
              <w:marTop w:val="0"/>
              <w:marBottom w:val="0"/>
              <w:divBdr>
                <w:top w:val="none" w:sz="0" w:space="0" w:color="auto"/>
                <w:left w:val="none" w:sz="0" w:space="0" w:color="auto"/>
                <w:bottom w:val="none" w:sz="0" w:space="0" w:color="auto"/>
                <w:right w:val="none" w:sz="0" w:space="0" w:color="auto"/>
              </w:divBdr>
              <w:divsChild>
                <w:div w:id="1176656804">
                  <w:marLeft w:val="0"/>
                  <w:marRight w:val="0"/>
                  <w:marTop w:val="0"/>
                  <w:marBottom w:val="0"/>
                  <w:divBdr>
                    <w:top w:val="none" w:sz="0" w:space="0" w:color="auto"/>
                    <w:left w:val="none" w:sz="0" w:space="0" w:color="auto"/>
                    <w:bottom w:val="none" w:sz="0" w:space="0" w:color="auto"/>
                    <w:right w:val="none" w:sz="0" w:space="0" w:color="auto"/>
                  </w:divBdr>
                  <w:divsChild>
                    <w:div w:id="137235592">
                      <w:marLeft w:val="0"/>
                      <w:marRight w:val="0"/>
                      <w:marTop w:val="0"/>
                      <w:marBottom w:val="0"/>
                      <w:divBdr>
                        <w:top w:val="none" w:sz="0" w:space="0" w:color="auto"/>
                        <w:left w:val="none" w:sz="0" w:space="0" w:color="auto"/>
                        <w:bottom w:val="none" w:sz="0" w:space="0" w:color="auto"/>
                        <w:right w:val="none" w:sz="0" w:space="0" w:color="auto"/>
                      </w:divBdr>
                      <w:divsChild>
                        <w:div w:id="598098809">
                          <w:marLeft w:val="0"/>
                          <w:marRight w:val="0"/>
                          <w:marTop w:val="0"/>
                          <w:marBottom w:val="0"/>
                          <w:divBdr>
                            <w:top w:val="none" w:sz="0" w:space="0" w:color="auto"/>
                            <w:left w:val="none" w:sz="0" w:space="0" w:color="auto"/>
                            <w:bottom w:val="none" w:sz="0" w:space="0" w:color="auto"/>
                            <w:right w:val="none" w:sz="0" w:space="0" w:color="auto"/>
                          </w:divBdr>
                          <w:divsChild>
                            <w:div w:id="1911883047">
                              <w:marLeft w:val="0"/>
                              <w:marRight w:val="0"/>
                              <w:marTop w:val="0"/>
                              <w:marBottom w:val="0"/>
                              <w:divBdr>
                                <w:top w:val="none" w:sz="0" w:space="0" w:color="auto"/>
                                <w:left w:val="none" w:sz="0" w:space="0" w:color="auto"/>
                                <w:bottom w:val="none" w:sz="0" w:space="0" w:color="auto"/>
                                <w:right w:val="none" w:sz="0" w:space="0" w:color="auto"/>
                              </w:divBdr>
                              <w:divsChild>
                                <w:div w:id="1781492269">
                                  <w:marLeft w:val="0"/>
                                  <w:marRight w:val="0"/>
                                  <w:marTop w:val="0"/>
                                  <w:marBottom w:val="0"/>
                                  <w:divBdr>
                                    <w:top w:val="none" w:sz="0" w:space="0" w:color="auto"/>
                                    <w:left w:val="none" w:sz="0" w:space="0" w:color="auto"/>
                                    <w:bottom w:val="none" w:sz="0" w:space="0" w:color="auto"/>
                                    <w:right w:val="none" w:sz="0" w:space="0" w:color="auto"/>
                                  </w:divBdr>
                                  <w:divsChild>
                                    <w:div w:id="1383020771">
                                      <w:marLeft w:val="0"/>
                                      <w:marRight w:val="0"/>
                                      <w:marTop w:val="0"/>
                                      <w:marBottom w:val="0"/>
                                      <w:divBdr>
                                        <w:top w:val="none" w:sz="0" w:space="0" w:color="auto"/>
                                        <w:left w:val="none" w:sz="0" w:space="0" w:color="auto"/>
                                        <w:bottom w:val="none" w:sz="0" w:space="0" w:color="auto"/>
                                        <w:right w:val="none" w:sz="0" w:space="0" w:color="auto"/>
                                      </w:divBdr>
                                      <w:divsChild>
                                        <w:div w:id="1599481027">
                                          <w:marLeft w:val="0"/>
                                          <w:marRight w:val="0"/>
                                          <w:marTop w:val="0"/>
                                          <w:marBottom w:val="0"/>
                                          <w:divBdr>
                                            <w:top w:val="none" w:sz="0" w:space="0" w:color="auto"/>
                                            <w:left w:val="none" w:sz="0" w:space="0" w:color="auto"/>
                                            <w:bottom w:val="none" w:sz="0" w:space="0" w:color="auto"/>
                                            <w:right w:val="none" w:sz="0" w:space="0" w:color="auto"/>
                                          </w:divBdr>
                                          <w:divsChild>
                                            <w:div w:id="1551500571">
                                              <w:marLeft w:val="0"/>
                                              <w:marRight w:val="0"/>
                                              <w:marTop w:val="0"/>
                                              <w:marBottom w:val="0"/>
                                              <w:divBdr>
                                                <w:top w:val="none" w:sz="0" w:space="0" w:color="auto"/>
                                                <w:left w:val="none" w:sz="0" w:space="0" w:color="auto"/>
                                                <w:bottom w:val="none" w:sz="0" w:space="0" w:color="auto"/>
                                                <w:right w:val="none" w:sz="0" w:space="0" w:color="auto"/>
                                              </w:divBdr>
                                              <w:divsChild>
                                                <w:div w:id="1087271750">
                                                  <w:marLeft w:val="0"/>
                                                  <w:marRight w:val="0"/>
                                                  <w:marTop w:val="0"/>
                                                  <w:marBottom w:val="0"/>
                                                  <w:divBdr>
                                                    <w:top w:val="none" w:sz="0" w:space="0" w:color="auto"/>
                                                    <w:left w:val="none" w:sz="0" w:space="0" w:color="auto"/>
                                                    <w:bottom w:val="none" w:sz="0" w:space="0" w:color="auto"/>
                                                    <w:right w:val="none" w:sz="0" w:space="0" w:color="auto"/>
                                                  </w:divBdr>
                                                  <w:divsChild>
                                                    <w:div w:id="983899757">
                                                      <w:marLeft w:val="0"/>
                                                      <w:marRight w:val="0"/>
                                                      <w:marTop w:val="0"/>
                                                      <w:marBottom w:val="0"/>
                                                      <w:divBdr>
                                                        <w:top w:val="none" w:sz="0" w:space="0" w:color="auto"/>
                                                        <w:left w:val="none" w:sz="0" w:space="0" w:color="auto"/>
                                                        <w:bottom w:val="none" w:sz="0" w:space="0" w:color="auto"/>
                                                        <w:right w:val="none" w:sz="0" w:space="0" w:color="auto"/>
                                                      </w:divBdr>
                                                      <w:divsChild>
                                                        <w:div w:id="162164745">
                                                          <w:marLeft w:val="0"/>
                                                          <w:marRight w:val="0"/>
                                                          <w:marTop w:val="0"/>
                                                          <w:marBottom w:val="0"/>
                                                          <w:divBdr>
                                                            <w:top w:val="none" w:sz="0" w:space="0" w:color="auto"/>
                                                            <w:left w:val="none" w:sz="0" w:space="0" w:color="auto"/>
                                                            <w:bottom w:val="none" w:sz="0" w:space="0" w:color="auto"/>
                                                            <w:right w:val="none" w:sz="0" w:space="0" w:color="auto"/>
                                                          </w:divBdr>
                                                          <w:divsChild>
                                                            <w:div w:id="17236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9149290">
      <w:bodyDiv w:val="1"/>
      <w:marLeft w:val="0"/>
      <w:marRight w:val="0"/>
      <w:marTop w:val="0"/>
      <w:marBottom w:val="0"/>
      <w:divBdr>
        <w:top w:val="none" w:sz="0" w:space="0" w:color="auto"/>
        <w:left w:val="none" w:sz="0" w:space="0" w:color="auto"/>
        <w:bottom w:val="none" w:sz="0" w:space="0" w:color="auto"/>
        <w:right w:val="none" w:sz="0" w:space="0" w:color="auto"/>
      </w:divBdr>
      <w:divsChild>
        <w:div w:id="269287903">
          <w:marLeft w:val="0"/>
          <w:marRight w:val="0"/>
          <w:marTop w:val="0"/>
          <w:marBottom w:val="0"/>
          <w:divBdr>
            <w:top w:val="none" w:sz="0" w:space="0" w:color="auto"/>
            <w:left w:val="none" w:sz="0" w:space="0" w:color="auto"/>
            <w:bottom w:val="none" w:sz="0" w:space="0" w:color="auto"/>
            <w:right w:val="none" w:sz="0" w:space="0" w:color="auto"/>
          </w:divBdr>
          <w:divsChild>
            <w:div w:id="85687872">
              <w:marLeft w:val="0"/>
              <w:marRight w:val="0"/>
              <w:marTop w:val="0"/>
              <w:marBottom w:val="0"/>
              <w:divBdr>
                <w:top w:val="none" w:sz="0" w:space="0" w:color="auto"/>
                <w:left w:val="none" w:sz="0" w:space="0" w:color="auto"/>
                <w:bottom w:val="none" w:sz="0" w:space="0" w:color="auto"/>
                <w:right w:val="none" w:sz="0" w:space="0" w:color="auto"/>
              </w:divBdr>
              <w:divsChild>
                <w:div w:id="1975328583">
                  <w:marLeft w:val="0"/>
                  <w:marRight w:val="0"/>
                  <w:marTop w:val="0"/>
                  <w:marBottom w:val="0"/>
                  <w:divBdr>
                    <w:top w:val="none" w:sz="0" w:space="0" w:color="auto"/>
                    <w:left w:val="none" w:sz="0" w:space="0" w:color="auto"/>
                    <w:bottom w:val="none" w:sz="0" w:space="0" w:color="auto"/>
                    <w:right w:val="none" w:sz="0" w:space="0" w:color="auto"/>
                  </w:divBdr>
                  <w:divsChild>
                    <w:div w:id="456728271">
                      <w:marLeft w:val="0"/>
                      <w:marRight w:val="0"/>
                      <w:marTop w:val="0"/>
                      <w:marBottom w:val="0"/>
                      <w:divBdr>
                        <w:top w:val="none" w:sz="0" w:space="0" w:color="auto"/>
                        <w:left w:val="none" w:sz="0" w:space="0" w:color="auto"/>
                        <w:bottom w:val="none" w:sz="0" w:space="0" w:color="auto"/>
                        <w:right w:val="none" w:sz="0" w:space="0" w:color="auto"/>
                      </w:divBdr>
                      <w:divsChild>
                        <w:div w:id="495389734">
                          <w:marLeft w:val="0"/>
                          <w:marRight w:val="0"/>
                          <w:marTop w:val="0"/>
                          <w:marBottom w:val="0"/>
                          <w:divBdr>
                            <w:top w:val="none" w:sz="0" w:space="0" w:color="auto"/>
                            <w:left w:val="none" w:sz="0" w:space="0" w:color="auto"/>
                            <w:bottom w:val="none" w:sz="0" w:space="0" w:color="auto"/>
                            <w:right w:val="none" w:sz="0" w:space="0" w:color="auto"/>
                          </w:divBdr>
                          <w:divsChild>
                            <w:div w:id="719938291">
                              <w:marLeft w:val="0"/>
                              <w:marRight w:val="0"/>
                              <w:marTop w:val="0"/>
                              <w:marBottom w:val="0"/>
                              <w:divBdr>
                                <w:top w:val="none" w:sz="0" w:space="0" w:color="auto"/>
                                <w:left w:val="none" w:sz="0" w:space="0" w:color="auto"/>
                                <w:bottom w:val="none" w:sz="0" w:space="0" w:color="auto"/>
                                <w:right w:val="none" w:sz="0" w:space="0" w:color="auto"/>
                              </w:divBdr>
                              <w:divsChild>
                                <w:div w:id="2010937357">
                                  <w:marLeft w:val="0"/>
                                  <w:marRight w:val="0"/>
                                  <w:marTop w:val="0"/>
                                  <w:marBottom w:val="0"/>
                                  <w:divBdr>
                                    <w:top w:val="none" w:sz="0" w:space="0" w:color="auto"/>
                                    <w:left w:val="none" w:sz="0" w:space="0" w:color="auto"/>
                                    <w:bottom w:val="none" w:sz="0" w:space="0" w:color="auto"/>
                                    <w:right w:val="none" w:sz="0" w:space="0" w:color="auto"/>
                                  </w:divBdr>
                                  <w:divsChild>
                                    <w:div w:id="1287082300">
                                      <w:marLeft w:val="0"/>
                                      <w:marRight w:val="0"/>
                                      <w:marTop w:val="0"/>
                                      <w:marBottom w:val="0"/>
                                      <w:divBdr>
                                        <w:top w:val="none" w:sz="0" w:space="0" w:color="auto"/>
                                        <w:left w:val="none" w:sz="0" w:space="0" w:color="auto"/>
                                        <w:bottom w:val="none" w:sz="0" w:space="0" w:color="auto"/>
                                        <w:right w:val="none" w:sz="0" w:space="0" w:color="auto"/>
                                      </w:divBdr>
                                      <w:divsChild>
                                        <w:div w:id="373123401">
                                          <w:marLeft w:val="0"/>
                                          <w:marRight w:val="0"/>
                                          <w:marTop w:val="0"/>
                                          <w:marBottom w:val="0"/>
                                          <w:divBdr>
                                            <w:top w:val="none" w:sz="0" w:space="0" w:color="auto"/>
                                            <w:left w:val="none" w:sz="0" w:space="0" w:color="auto"/>
                                            <w:bottom w:val="none" w:sz="0" w:space="0" w:color="auto"/>
                                            <w:right w:val="none" w:sz="0" w:space="0" w:color="auto"/>
                                          </w:divBdr>
                                          <w:divsChild>
                                            <w:div w:id="1738429777">
                                              <w:marLeft w:val="0"/>
                                              <w:marRight w:val="0"/>
                                              <w:marTop w:val="0"/>
                                              <w:marBottom w:val="0"/>
                                              <w:divBdr>
                                                <w:top w:val="none" w:sz="0" w:space="0" w:color="auto"/>
                                                <w:left w:val="none" w:sz="0" w:space="0" w:color="auto"/>
                                                <w:bottom w:val="none" w:sz="0" w:space="0" w:color="auto"/>
                                                <w:right w:val="none" w:sz="0" w:space="0" w:color="auto"/>
                                              </w:divBdr>
                                              <w:divsChild>
                                                <w:div w:id="2034335078">
                                                  <w:marLeft w:val="0"/>
                                                  <w:marRight w:val="0"/>
                                                  <w:marTop w:val="0"/>
                                                  <w:marBottom w:val="0"/>
                                                  <w:divBdr>
                                                    <w:top w:val="none" w:sz="0" w:space="0" w:color="auto"/>
                                                    <w:left w:val="none" w:sz="0" w:space="0" w:color="auto"/>
                                                    <w:bottom w:val="none" w:sz="0" w:space="0" w:color="auto"/>
                                                    <w:right w:val="none" w:sz="0" w:space="0" w:color="auto"/>
                                                  </w:divBdr>
                                                  <w:divsChild>
                                                    <w:div w:id="167445901">
                                                      <w:marLeft w:val="0"/>
                                                      <w:marRight w:val="0"/>
                                                      <w:marTop w:val="0"/>
                                                      <w:marBottom w:val="0"/>
                                                      <w:divBdr>
                                                        <w:top w:val="none" w:sz="0" w:space="0" w:color="auto"/>
                                                        <w:left w:val="none" w:sz="0" w:space="0" w:color="auto"/>
                                                        <w:bottom w:val="none" w:sz="0" w:space="0" w:color="auto"/>
                                                        <w:right w:val="none" w:sz="0" w:space="0" w:color="auto"/>
                                                      </w:divBdr>
                                                      <w:divsChild>
                                                        <w:div w:id="2025591309">
                                                          <w:marLeft w:val="0"/>
                                                          <w:marRight w:val="0"/>
                                                          <w:marTop w:val="0"/>
                                                          <w:marBottom w:val="0"/>
                                                          <w:divBdr>
                                                            <w:top w:val="none" w:sz="0" w:space="0" w:color="auto"/>
                                                            <w:left w:val="none" w:sz="0" w:space="0" w:color="auto"/>
                                                            <w:bottom w:val="none" w:sz="0" w:space="0" w:color="auto"/>
                                                            <w:right w:val="none" w:sz="0" w:space="0" w:color="auto"/>
                                                          </w:divBdr>
                                                          <w:divsChild>
                                                            <w:div w:id="4735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851211">
      <w:bodyDiv w:val="1"/>
      <w:marLeft w:val="0"/>
      <w:marRight w:val="0"/>
      <w:marTop w:val="0"/>
      <w:marBottom w:val="0"/>
      <w:divBdr>
        <w:top w:val="none" w:sz="0" w:space="0" w:color="auto"/>
        <w:left w:val="none" w:sz="0" w:space="0" w:color="auto"/>
        <w:bottom w:val="none" w:sz="0" w:space="0" w:color="auto"/>
        <w:right w:val="none" w:sz="0" w:space="0" w:color="auto"/>
      </w:divBdr>
      <w:divsChild>
        <w:div w:id="359865354">
          <w:marLeft w:val="0"/>
          <w:marRight w:val="0"/>
          <w:marTop w:val="0"/>
          <w:marBottom w:val="0"/>
          <w:divBdr>
            <w:top w:val="none" w:sz="0" w:space="0" w:color="auto"/>
            <w:left w:val="none" w:sz="0" w:space="0" w:color="auto"/>
            <w:bottom w:val="none" w:sz="0" w:space="0" w:color="auto"/>
            <w:right w:val="none" w:sz="0" w:space="0" w:color="auto"/>
          </w:divBdr>
          <w:divsChild>
            <w:div w:id="1070422737">
              <w:marLeft w:val="0"/>
              <w:marRight w:val="0"/>
              <w:marTop w:val="0"/>
              <w:marBottom w:val="0"/>
              <w:divBdr>
                <w:top w:val="none" w:sz="0" w:space="0" w:color="auto"/>
                <w:left w:val="none" w:sz="0" w:space="0" w:color="auto"/>
                <w:bottom w:val="none" w:sz="0" w:space="0" w:color="auto"/>
                <w:right w:val="none" w:sz="0" w:space="0" w:color="auto"/>
              </w:divBdr>
              <w:divsChild>
                <w:div w:id="17120852">
                  <w:marLeft w:val="0"/>
                  <w:marRight w:val="0"/>
                  <w:marTop w:val="0"/>
                  <w:marBottom w:val="0"/>
                  <w:divBdr>
                    <w:top w:val="none" w:sz="0" w:space="0" w:color="auto"/>
                    <w:left w:val="none" w:sz="0" w:space="0" w:color="auto"/>
                    <w:bottom w:val="none" w:sz="0" w:space="0" w:color="auto"/>
                    <w:right w:val="none" w:sz="0" w:space="0" w:color="auto"/>
                  </w:divBdr>
                  <w:divsChild>
                    <w:div w:id="748965977">
                      <w:marLeft w:val="0"/>
                      <w:marRight w:val="0"/>
                      <w:marTop w:val="0"/>
                      <w:marBottom w:val="0"/>
                      <w:divBdr>
                        <w:top w:val="none" w:sz="0" w:space="0" w:color="auto"/>
                        <w:left w:val="none" w:sz="0" w:space="0" w:color="auto"/>
                        <w:bottom w:val="none" w:sz="0" w:space="0" w:color="auto"/>
                        <w:right w:val="none" w:sz="0" w:space="0" w:color="auto"/>
                      </w:divBdr>
                      <w:divsChild>
                        <w:div w:id="409078469">
                          <w:marLeft w:val="0"/>
                          <w:marRight w:val="0"/>
                          <w:marTop w:val="0"/>
                          <w:marBottom w:val="0"/>
                          <w:divBdr>
                            <w:top w:val="none" w:sz="0" w:space="0" w:color="auto"/>
                            <w:left w:val="none" w:sz="0" w:space="0" w:color="auto"/>
                            <w:bottom w:val="none" w:sz="0" w:space="0" w:color="auto"/>
                            <w:right w:val="none" w:sz="0" w:space="0" w:color="auto"/>
                          </w:divBdr>
                          <w:divsChild>
                            <w:div w:id="200214215">
                              <w:marLeft w:val="0"/>
                              <w:marRight w:val="0"/>
                              <w:marTop w:val="0"/>
                              <w:marBottom w:val="0"/>
                              <w:divBdr>
                                <w:top w:val="none" w:sz="0" w:space="0" w:color="auto"/>
                                <w:left w:val="none" w:sz="0" w:space="0" w:color="auto"/>
                                <w:bottom w:val="none" w:sz="0" w:space="0" w:color="auto"/>
                                <w:right w:val="none" w:sz="0" w:space="0" w:color="auto"/>
                              </w:divBdr>
                              <w:divsChild>
                                <w:div w:id="417672592">
                                  <w:marLeft w:val="0"/>
                                  <w:marRight w:val="0"/>
                                  <w:marTop w:val="0"/>
                                  <w:marBottom w:val="0"/>
                                  <w:divBdr>
                                    <w:top w:val="none" w:sz="0" w:space="0" w:color="auto"/>
                                    <w:left w:val="none" w:sz="0" w:space="0" w:color="auto"/>
                                    <w:bottom w:val="none" w:sz="0" w:space="0" w:color="auto"/>
                                    <w:right w:val="none" w:sz="0" w:space="0" w:color="auto"/>
                                  </w:divBdr>
                                  <w:divsChild>
                                    <w:div w:id="657225483">
                                      <w:marLeft w:val="0"/>
                                      <w:marRight w:val="0"/>
                                      <w:marTop w:val="0"/>
                                      <w:marBottom w:val="0"/>
                                      <w:divBdr>
                                        <w:top w:val="none" w:sz="0" w:space="0" w:color="auto"/>
                                        <w:left w:val="none" w:sz="0" w:space="0" w:color="auto"/>
                                        <w:bottom w:val="none" w:sz="0" w:space="0" w:color="auto"/>
                                        <w:right w:val="none" w:sz="0" w:space="0" w:color="auto"/>
                                      </w:divBdr>
                                      <w:divsChild>
                                        <w:div w:id="1499878634">
                                          <w:marLeft w:val="0"/>
                                          <w:marRight w:val="0"/>
                                          <w:marTop w:val="0"/>
                                          <w:marBottom w:val="0"/>
                                          <w:divBdr>
                                            <w:top w:val="none" w:sz="0" w:space="0" w:color="auto"/>
                                            <w:left w:val="none" w:sz="0" w:space="0" w:color="auto"/>
                                            <w:bottom w:val="none" w:sz="0" w:space="0" w:color="auto"/>
                                            <w:right w:val="none" w:sz="0" w:space="0" w:color="auto"/>
                                          </w:divBdr>
                                          <w:divsChild>
                                            <w:div w:id="1034379520">
                                              <w:marLeft w:val="0"/>
                                              <w:marRight w:val="0"/>
                                              <w:marTop w:val="0"/>
                                              <w:marBottom w:val="0"/>
                                              <w:divBdr>
                                                <w:top w:val="none" w:sz="0" w:space="0" w:color="auto"/>
                                                <w:left w:val="none" w:sz="0" w:space="0" w:color="auto"/>
                                                <w:bottom w:val="none" w:sz="0" w:space="0" w:color="auto"/>
                                                <w:right w:val="none" w:sz="0" w:space="0" w:color="auto"/>
                                              </w:divBdr>
                                              <w:divsChild>
                                                <w:div w:id="665671818">
                                                  <w:marLeft w:val="0"/>
                                                  <w:marRight w:val="0"/>
                                                  <w:marTop w:val="0"/>
                                                  <w:marBottom w:val="0"/>
                                                  <w:divBdr>
                                                    <w:top w:val="none" w:sz="0" w:space="0" w:color="auto"/>
                                                    <w:left w:val="none" w:sz="0" w:space="0" w:color="auto"/>
                                                    <w:bottom w:val="none" w:sz="0" w:space="0" w:color="auto"/>
                                                    <w:right w:val="none" w:sz="0" w:space="0" w:color="auto"/>
                                                  </w:divBdr>
                                                  <w:divsChild>
                                                    <w:div w:id="30615776">
                                                      <w:marLeft w:val="0"/>
                                                      <w:marRight w:val="0"/>
                                                      <w:marTop w:val="0"/>
                                                      <w:marBottom w:val="0"/>
                                                      <w:divBdr>
                                                        <w:top w:val="none" w:sz="0" w:space="0" w:color="auto"/>
                                                        <w:left w:val="none" w:sz="0" w:space="0" w:color="auto"/>
                                                        <w:bottom w:val="none" w:sz="0" w:space="0" w:color="auto"/>
                                                        <w:right w:val="none" w:sz="0" w:space="0" w:color="auto"/>
                                                      </w:divBdr>
                                                      <w:divsChild>
                                                        <w:div w:id="2054696553">
                                                          <w:marLeft w:val="0"/>
                                                          <w:marRight w:val="0"/>
                                                          <w:marTop w:val="0"/>
                                                          <w:marBottom w:val="0"/>
                                                          <w:divBdr>
                                                            <w:top w:val="none" w:sz="0" w:space="0" w:color="auto"/>
                                                            <w:left w:val="none" w:sz="0" w:space="0" w:color="auto"/>
                                                            <w:bottom w:val="none" w:sz="0" w:space="0" w:color="auto"/>
                                                            <w:right w:val="none" w:sz="0" w:space="0" w:color="auto"/>
                                                          </w:divBdr>
                                                          <w:divsChild>
                                                            <w:div w:id="1623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6361391">
      <w:bodyDiv w:val="1"/>
      <w:marLeft w:val="0"/>
      <w:marRight w:val="0"/>
      <w:marTop w:val="0"/>
      <w:marBottom w:val="0"/>
      <w:divBdr>
        <w:top w:val="none" w:sz="0" w:space="0" w:color="auto"/>
        <w:left w:val="none" w:sz="0" w:space="0" w:color="auto"/>
        <w:bottom w:val="none" w:sz="0" w:space="0" w:color="auto"/>
        <w:right w:val="none" w:sz="0" w:space="0" w:color="auto"/>
      </w:divBdr>
      <w:divsChild>
        <w:div w:id="1089037507">
          <w:marLeft w:val="0"/>
          <w:marRight w:val="0"/>
          <w:marTop w:val="0"/>
          <w:marBottom w:val="0"/>
          <w:divBdr>
            <w:top w:val="none" w:sz="0" w:space="0" w:color="auto"/>
            <w:left w:val="none" w:sz="0" w:space="0" w:color="auto"/>
            <w:bottom w:val="none" w:sz="0" w:space="0" w:color="auto"/>
            <w:right w:val="none" w:sz="0" w:space="0" w:color="auto"/>
          </w:divBdr>
          <w:divsChild>
            <w:div w:id="2108771151">
              <w:marLeft w:val="0"/>
              <w:marRight w:val="0"/>
              <w:marTop w:val="0"/>
              <w:marBottom w:val="0"/>
              <w:divBdr>
                <w:top w:val="none" w:sz="0" w:space="0" w:color="auto"/>
                <w:left w:val="none" w:sz="0" w:space="0" w:color="auto"/>
                <w:bottom w:val="none" w:sz="0" w:space="0" w:color="auto"/>
                <w:right w:val="none" w:sz="0" w:space="0" w:color="auto"/>
              </w:divBdr>
              <w:divsChild>
                <w:div w:id="579559624">
                  <w:marLeft w:val="0"/>
                  <w:marRight w:val="0"/>
                  <w:marTop w:val="0"/>
                  <w:marBottom w:val="0"/>
                  <w:divBdr>
                    <w:top w:val="none" w:sz="0" w:space="0" w:color="auto"/>
                    <w:left w:val="none" w:sz="0" w:space="0" w:color="auto"/>
                    <w:bottom w:val="none" w:sz="0" w:space="0" w:color="auto"/>
                    <w:right w:val="none" w:sz="0" w:space="0" w:color="auto"/>
                  </w:divBdr>
                  <w:divsChild>
                    <w:div w:id="1443525831">
                      <w:marLeft w:val="0"/>
                      <w:marRight w:val="0"/>
                      <w:marTop w:val="0"/>
                      <w:marBottom w:val="0"/>
                      <w:divBdr>
                        <w:top w:val="none" w:sz="0" w:space="0" w:color="auto"/>
                        <w:left w:val="none" w:sz="0" w:space="0" w:color="auto"/>
                        <w:bottom w:val="none" w:sz="0" w:space="0" w:color="auto"/>
                        <w:right w:val="none" w:sz="0" w:space="0" w:color="auto"/>
                      </w:divBdr>
                      <w:divsChild>
                        <w:div w:id="1697660251">
                          <w:marLeft w:val="0"/>
                          <w:marRight w:val="0"/>
                          <w:marTop w:val="0"/>
                          <w:marBottom w:val="0"/>
                          <w:divBdr>
                            <w:top w:val="none" w:sz="0" w:space="0" w:color="auto"/>
                            <w:left w:val="none" w:sz="0" w:space="0" w:color="auto"/>
                            <w:bottom w:val="none" w:sz="0" w:space="0" w:color="auto"/>
                            <w:right w:val="none" w:sz="0" w:space="0" w:color="auto"/>
                          </w:divBdr>
                          <w:divsChild>
                            <w:div w:id="949707792">
                              <w:marLeft w:val="0"/>
                              <w:marRight w:val="0"/>
                              <w:marTop w:val="0"/>
                              <w:marBottom w:val="0"/>
                              <w:divBdr>
                                <w:top w:val="none" w:sz="0" w:space="0" w:color="auto"/>
                                <w:left w:val="none" w:sz="0" w:space="0" w:color="auto"/>
                                <w:bottom w:val="none" w:sz="0" w:space="0" w:color="auto"/>
                                <w:right w:val="none" w:sz="0" w:space="0" w:color="auto"/>
                              </w:divBdr>
                              <w:divsChild>
                                <w:div w:id="1702507271">
                                  <w:marLeft w:val="0"/>
                                  <w:marRight w:val="0"/>
                                  <w:marTop w:val="0"/>
                                  <w:marBottom w:val="0"/>
                                  <w:divBdr>
                                    <w:top w:val="none" w:sz="0" w:space="0" w:color="auto"/>
                                    <w:left w:val="none" w:sz="0" w:space="0" w:color="auto"/>
                                    <w:bottom w:val="none" w:sz="0" w:space="0" w:color="auto"/>
                                    <w:right w:val="none" w:sz="0" w:space="0" w:color="auto"/>
                                  </w:divBdr>
                                  <w:divsChild>
                                    <w:div w:id="184943889">
                                      <w:marLeft w:val="0"/>
                                      <w:marRight w:val="0"/>
                                      <w:marTop w:val="0"/>
                                      <w:marBottom w:val="0"/>
                                      <w:divBdr>
                                        <w:top w:val="none" w:sz="0" w:space="0" w:color="auto"/>
                                        <w:left w:val="none" w:sz="0" w:space="0" w:color="auto"/>
                                        <w:bottom w:val="none" w:sz="0" w:space="0" w:color="auto"/>
                                        <w:right w:val="none" w:sz="0" w:space="0" w:color="auto"/>
                                      </w:divBdr>
                                      <w:divsChild>
                                        <w:div w:id="1795516250">
                                          <w:marLeft w:val="0"/>
                                          <w:marRight w:val="0"/>
                                          <w:marTop w:val="0"/>
                                          <w:marBottom w:val="0"/>
                                          <w:divBdr>
                                            <w:top w:val="none" w:sz="0" w:space="0" w:color="auto"/>
                                            <w:left w:val="none" w:sz="0" w:space="0" w:color="auto"/>
                                            <w:bottom w:val="none" w:sz="0" w:space="0" w:color="auto"/>
                                            <w:right w:val="none" w:sz="0" w:space="0" w:color="auto"/>
                                          </w:divBdr>
                                          <w:divsChild>
                                            <w:div w:id="472528933">
                                              <w:marLeft w:val="0"/>
                                              <w:marRight w:val="0"/>
                                              <w:marTop w:val="0"/>
                                              <w:marBottom w:val="0"/>
                                              <w:divBdr>
                                                <w:top w:val="none" w:sz="0" w:space="0" w:color="auto"/>
                                                <w:left w:val="none" w:sz="0" w:space="0" w:color="auto"/>
                                                <w:bottom w:val="none" w:sz="0" w:space="0" w:color="auto"/>
                                                <w:right w:val="none" w:sz="0" w:space="0" w:color="auto"/>
                                              </w:divBdr>
                                              <w:divsChild>
                                                <w:div w:id="8332701">
                                                  <w:marLeft w:val="0"/>
                                                  <w:marRight w:val="0"/>
                                                  <w:marTop w:val="0"/>
                                                  <w:marBottom w:val="0"/>
                                                  <w:divBdr>
                                                    <w:top w:val="none" w:sz="0" w:space="0" w:color="auto"/>
                                                    <w:left w:val="none" w:sz="0" w:space="0" w:color="auto"/>
                                                    <w:bottom w:val="none" w:sz="0" w:space="0" w:color="auto"/>
                                                    <w:right w:val="none" w:sz="0" w:space="0" w:color="auto"/>
                                                  </w:divBdr>
                                                  <w:divsChild>
                                                    <w:div w:id="1731343647">
                                                      <w:marLeft w:val="0"/>
                                                      <w:marRight w:val="0"/>
                                                      <w:marTop w:val="0"/>
                                                      <w:marBottom w:val="0"/>
                                                      <w:divBdr>
                                                        <w:top w:val="none" w:sz="0" w:space="0" w:color="auto"/>
                                                        <w:left w:val="none" w:sz="0" w:space="0" w:color="auto"/>
                                                        <w:bottom w:val="none" w:sz="0" w:space="0" w:color="auto"/>
                                                        <w:right w:val="none" w:sz="0" w:space="0" w:color="auto"/>
                                                      </w:divBdr>
                                                      <w:divsChild>
                                                        <w:div w:id="701326993">
                                                          <w:marLeft w:val="0"/>
                                                          <w:marRight w:val="0"/>
                                                          <w:marTop w:val="0"/>
                                                          <w:marBottom w:val="0"/>
                                                          <w:divBdr>
                                                            <w:top w:val="none" w:sz="0" w:space="0" w:color="auto"/>
                                                            <w:left w:val="none" w:sz="0" w:space="0" w:color="auto"/>
                                                            <w:bottom w:val="none" w:sz="0" w:space="0" w:color="auto"/>
                                                            <w:right w:val="none" w:sz="0" w:space="0" w:color="auto"/>
                                                          </w:divBdr>
                                                          <w:divsChild>
                                                            <w:div w:id="7009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343992">
      <w:bodyDiv w:val="1"/>
      <w:marLeft w:val="0"/>
      <w:marRight w:val="0"/>
      <w:marTop w:val="0"/>
      <w:marBottom w:val="0"/>
      <w:divBdr>
        <w:top w:val="none" w:sz="0" w:space="0" w:color="auto"/>
        <w:left w:val="none" w:sz="0" w:space="0" w:color="auto"/>
        <w:bottom w:val="none" w:sz="0" w:space="0" w:color="auto"/>
        <w:right w:val="none" w:sz="0" w:space="0" w:color="auto"/>
      </w:divBdr>
      <w:divsChild>
        <w:div w:id="1251548617">
          <w:marLeft w:val="0"/>
          <w:marRight w:val="0"/>
          <w:marTop w:val="0"/>
          <w:marBottom w:val="0"/>
          <w:divBdr>
            <w:top w:val="none" w:sz="0" w:space="0" w:color="auto"/>
            <w:left w:val="none" w:sz="0" w:space="0" w:color="auto"/>
            <w:bottom w:val="none" w:sz="0" w:space="0" w:color="auto"/>
            <w:right w:val="none" w:sz="0" w:space="0" w:color="auto"/>
          </w:divBdr>
          <w:divsChild>
            <w:div w:id="48892951">
              <w:marLeft w:val="0"/>
              <w:marRight w:val="0"/>
              <w:marTop w:val="0"/>
              <w:marBottom w:val="0"/>
              <w:divBdr>
                <w:top w:val="none" w:sz="0" w:space="0" w:color="auto"/>
                <w:left w:val="none" w:sz="0" w:space="0" w:color="auto"/>
                <w:bottom w:val="none" w:sz="0" w:space="0" w:color="auto"/>
                <w:right w:val="none" w:sz="0" w:space="0" w:color="auto"/>
              </w:divBdr>
              <w:divsChild>
                <w:div w:id="1413817510">
                  <w:marLeft w:val="0"/>
                  <w:marRight w:val="0"/>
                  <w:marTop w:val="0"/>
                  <w:marBottom w:val="0"/>
                  <w:divBdr>
                    <w:top w:val="none" w:sz="0" w:space="0" w:color="auto"/>
                    <w:left w:val="none" w:sz="0" w:space="0" w:color="auto"/>
                    <w:bottom w:val="none" w:sz="0" w:space="0" w:color="auto"/>
                    <w:right w:val="none" w:sz="0" w:space="0" w:color="auto"/>
                  </w:divBdr>
                  <w:divsChild>
                    <w:div w:id="1698313949">
                      <w:marLeft w:val="0"/>
                      <w:marRight w:val="0"/>
                      <w:marTop w:val="0"/>
                      <w:marBottom w:val="0"/>
                      <w:divBdr>
                        <w:top w:val="none" w:sz="0" w:space="0" w:color="auto"/>
                        <w:left w:val="none" w:sz="0" w:space="0" w:color="auto"/>
                        <w:bottom w:val="none" w:sz="0" w:space="0" w:color="auto"/>
                        <w:right w:val="none" w:sz="0" w:space="0" w:color="auto"/>
                      </w:divBdr>
                      <w:divsChild>
                        <w:div w:id="1826044201">
                          <w:marLeft w:val="0"/>
                          <w:marRight w:val="0"/>
                          <w:marTop w:val="0"/>
                          <w:marBottom w:val="0"/>
                          <w:divBdr>
                            <w:top w:val="none" w:sz="0" w:space="0" w:color="auto"/>
                            <w:left w:val="none" w:sz="0" w:space="0" w:color="auto"/>
                            <w:bottom w:val="none" w:sz="0" w:space="0" w:color="auto"/>
                            <w:right w:val="none" w:sz="0" w:space="0" w:color="auto"/>
                          </w:divBdr>
                          <w:divsChild>
                            <w:div w:id="22681034">
                              <w:marLeft w:val="0"/>
                              <w:marRight w:val="0"/>
                              <w:marTop w:val="0"/>
                              <w:marBottom w:val="0"/>
                              <w:divBdr>
                                <w:top w:val="none" w:sz="0" w:space="0" w:color="auto"/>
                                <w:left w:val="none" w:sz="0" w:space="0" w:color="auto"/>
                                <w:bottom w:val="none" w:sz="0" w:space="0" w:color="auto"/>
                                <w:right w:val="none" w:sz="0" w:space="0" w:color="auto"/>
                              </w:divBdr>
                              <w:divsChild>
                                <w:div w:id="41759524">
                                  <w:marLeft w:val="0"/>
                                  <w:marRight w:val="0"/>
                                  <w:marTop w:val="0"/>
                                  <w:marBottom w:val="0"/>
                                  <w:divBdr>
                                    <w:top w:val="none" w:sz="0" w:space="0" w:color="auto"/>
                                    <w:left w:val="none" w:sz="0" w:space="0" w:color="auto"/>
                                    <w:bottom w:val="none" w:sz="0" w:space="0" w:color="auto"/>
                                    <w:right w:val="none" w:sz="0" w:space="0" w:color="auto"/>
                                  </w:divBdr>
                                  <w:divsChild>
                                    <w:div w:id="871697556">
                                      <w:marLeft w:val="0"/>
                                      <w:marRight w:val="0"/>
                                      <w:marTop w:val="0"/>
                                      <w:marBottom w:val="0"/>
                                      <w:divBdr>
                                        <w:top w:val="none" w:sz="0" w:space="0" w:color="auto"/>
                                        <w:left w:val="none" w:sz="0" w:space="0" w:color="auto"/>
                                        <w:bottom w:val="none" w:sz="0" w:space="0" w:color="auto"/>
                                        <w:right w:val="none" w:sz="0" w:space="0" w:color="auto"/>
                                      </w:divBdr>
                                      <w:divsChild>
                                        <w:div w:id="1763455521">
                                          <w:marLeft w:val="0"/>
                                          <w:marRight w:val="0"/>
                                          <w:marTop w:val="0"/>
                                          <w:marBottom w:val="0"/>
                                          <w:divBdr>
                                            <w:top w:val="none" w:sz="0" w:space="0" w:color="auto"/>
                                            <w:left w:val="none" w:sz="0" w:space="0" w:color="auto"/>
                                            <w:bottom w:val="none" w:sz="0" w:space="0" w:color="auto"/>
                                            <w:right w:val="none" w:sz="0" w:space="0" w:color="auto"/>
                                          </w:divBdr>
                                          <w:divsChild>
                                            <w:div w:id="1309869713">
                                              <w:marLeft w:val="0"/>
                                              <w:marRight w:val="0"/>
                                              <w:marTop w:val="0"/>
                                              <w:marBottom w:val="0"/>
                                              <w:divBdr>
                                                <w:top w:val="none" w:sz="0" w:space="0" w:color="auto"/>
                                                <w:left w:val="none" w:sz="0" w:space="0" w:color="auto"/>
                                                <w:bottom w:val="none" w:sz="0" w:space="0" w:color="auto"/>
                                                <w:right w:val="none" w:sz="0" w:space="0" w:color="auto"/>
                                              </w:divBdr>
                                              <w:divsChild>
                                                <w:div w:id="833959648">
                                                  <w:marLeft w:val="0"/>
                                                  <w:marRight w:val="0"/>
                                                  <w:marTop w:val="0"/>
                                                  <w:marBottom w:val="0"/>
                                                  <w:divBdr>
                                                    <w:top w:val="none" w:sz="0" w:space="0" w:color="auto"/>
                                                    <w:left w:val="none" w:sz="0" w:space="0" w:color="auto"/>
                                                    <w:bottom w:val="none" w:sz="0" w:space="0" w:color="auto"/>
                                                    <w:right w:val="none" w:sz="0" w:space="0" w:color="auto"/>
                                                  </w:divBdr>
                                                  <w:divsChild>
                                                    <w:div w:id="1418792812">
                                                      <w:marLeft w:val="0"/>
                                                      <w:marRight w:val="0"/>
                                                      <w:marTop w:val="0"/>
                                                      <w:marBottom w:val="0"/>
                                                      <w:divBdr>
                                                        <w:top w:val="none" w:sz="0" w:space="0" w:color="auto"/>
                                                        <w:left w:val="none" w:sz="0" w:space="0" w:color="auto"/>
                                                        <w:bottom w:val="none" w:sz="0" w:space="0" w:color="auto"/>
                                                        <w:right w:val="none" w:sz="0" w:space="0" w:color="auto"/>
                                                      </w:divBdr>
                                                      <w:divsChild>
                                                        <w:div w:id="430709934">
                                                          <w:marLeft w:val="0"/>
                                                          <w:marRight w:val="0"/>
                                                          <w:marTop w:val="0"/>
                                                          <w:marBottom w:val="0"/>
                                                          <w:divBdr>
                                                            <w:top w:val="none" w:sz="0" w:space="0" w:color="auto"/>
                                                            <w:left w:val="none" w:sz="0" w:space="0" w:color="auto"/>
                                                            <w:bottom w:val="none" w:sz="0" w:space="0" w:color="auto"/>
                                                            <w:right w:val="none" w:sz="0" w:space="0" w:color="auto"/>
                                                          </w:divBdr>
                                                          <w:divsChild>
                                                            <w:div w:id="17152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8300337">
      <w:bodyDiv w:val="1"/>
      <w:marLeft w:val="0"/>
      <w:marRight w:val="0"/>
      <w:marTop w:val="0"/>
      <w:marBottom w:val="0"/>
      <w:divBdr>
        <w:top w:val="none" w:sz="0" w:space="0" w:color="auto"/>
        <w:left w:val="none" w:sz="0" w:space="0" w:color="auto"/>
        <w:bottom w:val="none" w:sz="0" w:space="0" w:color="auto"/>
        <w:right w:val="none" w:sz="0" w:space="0" w:color="auto"/>
      </w:divBdr>
      <w:divsChild>
        <w:div w:id="1059980033">
          <w:marLeft w:val="0"/>
          <w:marRight w:val="0"/>
          <w:marTop w:val="0"/>
          <w:marBottom w:val="0"/>
          <w:divBdr>
            <w:top w:val="none" w:sz="0" w:space="0" w:color="auto"/>
            <w:left w:val="none" w:sz="0" w:space="0" w:color="auto"/>
            <w:bottom w:val="none" w:sz="0" w:space="0" w:color="auto"/>
            <w:right w:val="none" w:sz="0" w:space="0" w:color="auto"/>
          </w:divBdr>
          <w:divsChild>
            <w:div w:id="1793787679">
              <w:marLeft w:val="0"/>
              <w:marRight w:val="0"/>
              <w:marTop w:val="0"/>
              <w:marBottom w:val="0"/>
              <w:divBdr>
                <w:top w:val="none" w:sz="0" w:space="0" w:color="auto"/>
                <w:left w:val="none" w:sz="0" w:space="0" w:color="auto"/>
                <w:bottom w:val="none" w:sz="0" w:space="0" w:color="auto"/>
                <w:right w:val="none" w:sz="0" w:space="0" w:color="auto"/>
              </w:divBdr>
              <w:divsChild>
                <w:div w:id="1164273674">
                  <w:marLeft w:val="0"/>
                  <w:marRight w:val="0"/>
                  <w:marTop w:val="0"/>
                  <w:marBottom w:val="0"/>
                  <w:divBdr>
                    <w:top w:val="none" w:sz="0" w:space="0" w:color="auto"/>
                    <w:left w:val="none" w:sz="0" w:space="0" w:color="auto"/>
                    <w:bottom w:val="none" w:sz="0" w:space="0" w:color="auto"/>
                    <w:right w:val="none" w:sz="0" w:space="0" w:color="auto"/>
                  </w:divBdr>
                  <w:divsChild>
                    <w:div w:id="198249037">
                      <w:marLeft w:val="0"/>
                      <w:marRight w:val="0"/>
                      <w:marTop w:val="0"/>
                      <w:marBottom w:val="0"/>
                      <w:divBdr>
                        <w:top w:val="none" w:sz="0" w:space="0" w:color="auto"/>
                        <w:left w:val="none" w:sz="0" w:space="0" w:color="auto"/>
                        <w:bottom w:val="none" w:sz="0" w:space="0" w:color="auto"/>
                        <w:right w:val="none" w:sz="0" w:space="0" w:color="auto"/>
                      </w:divBdr>
                      <w:divsChild>
                        <w:div w:id="1688364196">
                          <w:marLeft w:val="0"/>
                          <w:marRight w:val="0"/>
                          <w:marTop w:val="0"/>
                          <w:marBottom w:val="0"/>
                          <w:divBdr>
                            <w:top w:val="none" w:sz="0" w:space="0" w:color="auto"/>
                            <w:left w:val="none" w:sz="0" w:space="0" w:color="auto"/>
                            <w:bottom w:val="none" w:sz="0" w:space="0" w:color="auto"/>
                            <w:right w:val="none" w:sz="0" w:space="0" w:color="auto"/>
                          </w:divBdr>
                          <w:divsChild>
                            <w:div w:id="739254584">
                              <w:marLeft w:val="0"/>
                              <w:marRight w:val="0"/>
                              <w:marTop w:val="0"/>
                              <w:marBottom w:val="0"/>
                              <w:divBdr>
                                <w:top w:val="none" w:sz="0" w:space="0" w:color="auto"/>
                                <w:left w:val="none" w:sz="0" w:space="0" w:color="auto"/>
                                <w:bottom w:val="none" w:sz="0" w:space="0" w:color="auto"/>
                                <w:right w:val="none" w:sz="0" w:space="0" w:color="auto"/>
                              </w:divBdr>
                              <w:divsChild>
                                <w:div w:id="829711321">
                                  <w:marLeft w:val="0"/>
                                  <w:marRight w:val="0"/>
                                  <w:marTop w:val="0"/>
                                  <w:marBottom w:val="0"/>
                                  <w:divBdr>
                                    <w:top w:val="none" w:sz="0" w:space="0" w:color="auto"/>
                                    <w:left w:val="none" w:sz="0" w:space="0" w:color="auto"/>
                                    <w:bottom w:val="none" w:sz="0" w:space="0" w:color="auto"/>
                                    <w:right w:val="none" w:sz="0" w:space="0" w:color="auto"/>
                                  </w:divBdr>
                                  <w:divsChild>
                                    <w:div w:id="1844008337">
                                      <w:marLeft w:val="0"/>
                                      <w:marRight w:val="0"/>
                                      <w:marTop w:val="0"/>
                                      <w:marBottom w:val="0"/>
                                      <w:divBdr>
                                        <w:top w:val="none" w:sz="0" w:space="0" w:color="auto"/>
                                        <w:left w:val="none" w:sz="0" w:space="0" w:color="auto"/>
                                        <w:bottom w:val="none" w:sz="0" w:space="0" w:color="auto"/>
                                        <w:right w:val="none" w:sz="0" w:space="0" w:color="auto"/>
                                      </w:divBdr>
                                      <w:divsChild>
                                        <w:div w:id="1803497668">
                                          <w:marLeft w:val="0"/>
                                          <w:marRight w:val="0"/>
                                          <w:marTop w:val="0"/>
                                          <w:marBottom w:val="0"/>
                                          <w:divBdr>
                                            <w:top w:val="none" w:sz="0" w:space="0" w:color="auto"/>
                                            <w:left w:val="none" w:sz="0" w:space="0" w:color="auto"/>
                                            <w:bottom w:val="none" w:sz="0" w:space="0" w:color="auto"/>
                                            <w:right w:val="none" w:sz="0" w:space="0" w:color="auto"/>
                                          </w:divBdr>
                                          <w:divsChild>
                                            <w:div w:id="1283222301">
                                              <w:marLeft w:val="0"/>
                                              <w:marRight w:val="0"/>
                                              <w:marTop w:val="0"/>
                                              <w:marBottom w:val="0"/>
                                              <w:divBdr>
                                                <w:top w:val="none" w:sz="0" w:space="0" w:color="auto"/>
                                                <w:left w:val="none" w:sz="0" w:space="0" w:color="auto"/>
                                                <w:bottom w:val="none" w:sz="0" w:space="0" w:color="auto"/>
                                                <w:right w:val="none" w:sz="0" w:space="0" w:color="auto"/>
                                              </w:divBdr>
                                              <w:divsChild>
                                                <w:div w:id="2121803877">
                                                  <w:marLeft w:val="0"/>
                                                  <w:marRight w:val="0"/>
                                                  <w:marTop w:val="0"/>
                                                  <w:marBottom w:val="0"/>
                                                  <w:divBdr>
                                                    <w:top w:val="none" w:sz="0" w:space="0" w:color="auto"/>
                                                    <w:left w:val="none" w:sz="0" w:space="0" w:color="auto"/>
                                                    <w:bottom w:val="none" w:sz="0" w:space="0" w:color="auto"/>
                                                    <w:right w:val="none" w:sz="0" w:space="0" w:color="auto"/>
                                                  </w:divBdr>
                                                  <w:divsChild>
                                                    <w:div w:id="288517428">
                                                      <w:marLeft w:val="0"/>
                                                      <w:marRight w:val="0"/>
                                                      <w:marTop w:val="0"/>
                                                      <w:marBottom w:val="0"/>
                                                      <w:divBdr>
                                                        <w:top w:val="none" w:sz="0" w:space="0" w:color="auto"/>
                                                        <w:left w:val="none" w:sz="0" w:space="0" w:color="auto"/>
                                                        <w:bottom w:val="none" w:sz="0" w:space="0" w:color="auto"/>
                                                        <w:right w:val="none" w:sz="0" w:space="0" w:color="auto"/>
                                                      </w:divBdr>
                                                      <w:divsChild>
                                                        <w:div w:id="1526820078">
                                                          <w:marLeft w:val="0"/>
                                                          <w:marRight w:val="0"/>
                                                          <w:marTop w:val="0"/>
                                                          <w:marBottom w:val="0"/>
                                                          <w:divBdr>
                                                            <w:top w:val="none" w:sz="0" w:space="0" w:color="auto"/>
                                                            <w:left w:val="none" w:sz="0" w:space="0" w:color="auto"/>
                                                            <w:bottom w:val="none" w:sz="0" w:space="0" w:color="auto"/>
                                                            <w:right w:val="none" w:sz="0" w:space="0" w:color="auto"/>
                                                          </w:divBdr>
                                                          <w:divsChild>
                                                            <w:div w:id="8461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8800494">
      <w:bodyDiv w:val="1"/>
      <w:marLeft w:val="0"/>
      <w:marRight w:val="0"/>
      <w:marTop w:val="0"/>
      <w:marBottom w:val="0"/>
      <w:divBdr>
        <w:top w:val="none" w:sz="0" w:space="0" w:color="auto"/>
        <w:left w:val="none" w:sz="0" w:space="0" w:color="auto"/>
        <w:bottom w:val="none" w:sz="0" w:space="0" w:color="auto"/>
        <w:right w:val="none" w:sz="0" w:space="0" w:color="auto"/>
      </w:divBdr>
      <w:divsChild>
        <w:div w:id="32507816">
          <w:marLeft w:val="0"/>
          <w:marRight w:val="0"/>
          <w:marTop w:val="0"/>
          <w:marBottom w:val="0"/>
          <w:divBdr>
            <w:top w:val="none" w:sz="0" w:space="0" w:color="auto"/>
            <w:left w:val="none" w:sz="0" w:space="0" w:color="auto"/>
            <w:bottom w:val="none" w:sz="0" w:space="0" w:color="auto"/>
            <w:right w:val="none" w:sz="0" w:space="0" w:color="auto"/>
          </w:divBdr>
          <w:divsChild>
            <w:div w:id="1138188211">
              <w:marLeft w:val="0"/>
              <w:marRight w:val="0"/>
              <w:marTop w:val="0"/>
              <w:marBottom w:val="0"/>
              <w:divBdr>
                <w:top w:val="none" w:sz="0" w:space="0" w:color="auto"/>
                <w:left w:val="none" w:sz="0" w:space="0" w:color="auto"/>
                <w:bottom w:val="none" w:sz="0" w:space="0" w:color="auto"/>
                <w:right w:val="none" w:sz="0" w:space="0" w:color="auto"/>
              </w:divBdr>
              <w:divsChild>
                <w:div w:id="564801611">
                  <w:marLeft w:val="0"/>
                  <w:marRight w:val="0"/>
                  <w:marTop w:val="0"/>
                  <w:marBottom w:val="0"/>
                  <w:divBdr>
                    <w:top w:val="none" w:sz="0" w:space="0" w:color="auto"/>
                    <w:left w:val="none" w:sz="0" w:space="0" w:color="auto"/>
                    <w:bottom w:val="none" w:sz="0" w:space="0" w:color="auto"/>
                    <w:right w:val="none" w:sz="0" w:space="0" w:color="auto"/>
                  </w:divBdr>
                  <w:divsChild>
                    <w:div w:id="612785630">
                      <w:marLeft w:val="0"/>
                      <w:marRight w:val="0"/>
                      <w:marTop w:val="0"/>
                      <w:marBottom w:val="0"/>
                      <w:divBdr>
                        <w:top w:val="none" w:sz="0" w:space="0" w:color="auto"/>
                        <w:left w:val="none" w:sz="0" w:space="0" w:color="auto"/>
                        <w:bottom w:val="none" w:sz="0" w:space="0" w:color="auto"/>
                        <w:right w:val="none" w:sz="0" w:space="0" w:color="auto"/>
                      </w:divBdr>
                      <w:divsChild>
                        <w:div w:id="1576432152">
                          <w:marLeft w:val="0"/>
                          <w:marRight w:val="0"/>
                          <w:marTop w:val="0"/>
                          <w:marBottom w:val="0"/>
                          <w:divBdr>
                            <w:top w:val="none" w:sz="0" w:space="0" w:color="auto"/>
                            <w:left w:val="none" w:sz="0" w:space="0" w:color="auto"/>
                            <w:bottom w:val="none" w:sz="0" w:space="0" w:color="auto"/>
                            <w:right w:val="none" w:sz="0" w:space="0" w:color="auto"/>
                          </w:divBdr>
                          <w:divsChild>
                            <w:div w:id="1145466887">
                              <w:marLeft w:val="0"/>
                              <w:marRight w:val="0"/>
                              <w:marTop w:val="0"/>
                              <w:marBottom w:val="0"/>
                              <w:divBdr>
                                <w:top w:val="none" w:sz="0" w:space="0" w:color="auto"/>
                                <w:left w:val="none" w:sz="0" w:space="0" w:color="auto"/>
                                <w:bottom w:val="none" w:sz="0" w:space="0" w:color="auto"/>
                                <w:right w:val="none" w:sz="0" w:space="0" w:color="auto"/>
                              </w:divBdr>
                              <w:divsChild>
                                <w:div w:id="1381051847">
                                  <w:marLeft w:val="0"/>
                                  <w:marRight w:val="0"/>
                                  <w:marTop w:val="0"/>
                                  <w:marBottom w:val="0"/>
                                  <w:divBdr>
                                    <w:top w:val="none" w:sz="0" w:space="0" w:color="auto"/>
                                    <w:left w:val="none" w:sz="0" w:space="0" w:color="auto"/>
                                    <w:bottom w:val="none" w:sz="0" w:space="0" w:color="auto"/>
                                    <w:right w:val="none" w:sz="0" w:space="0" w:color="auto"/>
                                  </w:divBdr>
                                  <w:divsChild>
                                    <w:div w:id="1406534698">
                                      <w:marLeft w:val="0"/>
                                      <w:marRight w:val="0"/>
                                      <w:marTop w:val="0"/>
                                      <w:marBottom w:val="0"/>
                                      <w:divBdr>
                                        <w:top w:val="none" w:sz="0" w:space="0" w:color="auto"/>
                                        <w:left w:val="none" w:sz="0" w:space="0" w:color="auto"/>
                                        <w:bottom w:val="none" w:sz="0" w:space="0" w:color="auto"/>
                                        <w:right w:val="none" w:sz="0" w:space="0" w:color="auto"/>
                                      </w:divBdr>
                                      <w:divsChild>
                                        <w:div w:id="2093121250">
                                          <w:marLeft w:val="0"/>
                                          <w:marRight w:val="0"/>
                                          <w:marTop w:val="0"/>
                                          <w:marBottom w:val="0"/>
                                          <w:divBdr>
                                            <w:top w:val="none" w:sz="0" w:space="0" w:color="auto"/>
                                            <w:left w:val="none" w:sz="0" w:space="0" w:color="auto"/>
                                            <w:bottom w:val="none" w:sz="0" w:space="0" w:color="auto"/>
                                            <w:right w:val="none" w:sz="0" w:space="0" w:color="auto"/>
                                          </w:divBdr>
                                          <w:divsChild>
                                            <w:div w:id="1806116653">
                                              <w:marLeft w:val="0"/>
                                              <w:marRight w:val="0"/>
                                              <w:marTop w:val="0"/>
                                              <w:marBottom w:val="0"/>
                                              <w:divBdr>
                                                <w:top w:val="none" w:sz="0" w:space="0" w:color="auto"/>
                                                <w:left w:val="none" w:sz="0" w:space="0" w:color="auto"/>
                                                <w:bottom w:val="none" w:sz="0" w:space="0" w:color="auto"/>
                                                <w:right w:val="none" w:sz="0" w:space="0" w:color="auto"/>
                                              </w:divBdr>
                                              <w:divsChild>
                                                <w:div w:id="37945630">
                                                  <w:marLeft w:val="0"/>
                                                  <w:marRight w:val="0"/>
                                                  <w:marTop w:val="0"/>
                                                  <w:marBottom w:val="0"/>
                                                  <w:divBdr>
                                                    <w:top w:val="none" w:sz="0" w:space="0" w:color="auto"/>
                                                    <w:left w:val="none" w:sz="0" w:space="0" w:color="auto"/>
                                                    <w:bottom w:val="none" w:sz="0" w:space="0" w:color="auto"/>
                                                    <w:right w:val="none" w:sz="0" w:space="0" w:color="auto"/>
                                                  </w:divBdr>
                                                  <w:divsChild>
                                                    <w:div w:id="1867912554">
                                                      <w:marLeft w:val="0"/>
                                                      <w:marRight w:val="0"/>
                                                      <w:marTop w:val="0"/>
                                                      <w:marBottom w:val="0"/>
                                                      <w:divBdr>
                                                        <w:top w:val="none" w:sz="0" w:space="0" w:color="auto"/>
                                                        <w:left w:val="none" w:sz="0" w:space="0" w:color="auto"/>
                                                        <w:bottom w:val="none" w:sz="0" w:space="0" w:color="auto"/>
                                                        <w:right w:val="none" w:sz="0" w:space="0" w:color="auto"/>
                                                      </w:divBdr>
                                                      <w:divsChild>
                                                        <w:div w:id="2022121207">
                                                          <w:marLeft w:val="0"/>
                                                          <w:marRight w:val="0"/>
                                                          <w:marTop w:val="0"/>
                                                          <w:marBottom w:val="0"/>
                                                          <w:divBdr>
                                                            <w:top w:val="none" w:sz="0" w:space="0" w:color="auto"/>
                                                            <w:left w:val="none" w:sz="0" w:space="0" w:color="auto"/>
                                                            <w:bottom w:val="none" w:sz="0" w:space="0" w:color="auto"/>
                                                            <w:right w:val="none" w:sz="0" w:space="0" w:color="auto"/>
                                                          </w:divBdr>
                                                          <w:divsChild>
                                                            <w:div w:id="11916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7134220">
      <w:bodyDiv w:val="1"/>
      <w:marLeft w:val="0"/>
      <w:marRight w:val="0"/>
      <w:marTop w:val="0"/>
      <w:marBottom w:val="0"/>
      <w:divBdr>
        <w:top w:val="none" w:sz="0" w:space="0" w:color="auto"/>
        <w:left w:val="none" w:sz="0" w:space="0" w:color="auto"/>
        <w:bottom w:val="none" w:sz="0" w:space="0" w:color="auto"/>
        <w:right w:val="none" w:sz="0" w:space="0" w:color="auto"/>
      </w:divBdr>
      <w:divsChild>
        <w:div w:id="1445926565">
          <w:marLeft w:val="0"/>
          <w:marRight w:val="0"/>
          <w:marTop w:val="0"/>
          <w:marBottom w:val="0"/>
          <w:divBdr>
            <w:top w:val="none" w:sz="0" w:space="0" w:color="auto"/>
            <w:left w:val="none" w:sz="0" w:space="0" w:color="auto"/>
            <w:bottom w:val="none" w:sz="0" w:space="0" w:color="auto"/>
            <w:right w:val="none" w:sz="0" w:space="0" w:color="auto"/>
          </w:divBdr>
          <w:divsChild>
            <w:div w:id="1190607011">
              <w:marLeft w:val="0"/>
              <w:marRight w:val="0"/>
              <w:marTop w:val="0"/>
              <w:marBottom w:val="0"/>
              <w:divBdr>
                <w:top w:val="none" w:sz="0" w:space="0" w:color="auto"/>
                <w:left w:val="none" w:sz="0" w:space="0" w:color="auto"/>
                <w:bottom w:val="none" w:sz="0" w:space="0" w:color="auto"/>
                <w:right w:val="none" w:sz="0" w:space="0" w:color="auto"/>
              </w:divBdr>
              <w:divsChild>
                <w:div w:id="797146209">
                  <w:marLeft w:val="0"/>
                  <w:marRight w:val="0"/>
                  <w:marTop w:val="0"/>
                  <w:marBottom w:val="0"/>
                  <w:divBdr>
                    <w:top w:val="none" w:sz="0" w:space="0" w:color="auto"/>
                    <w:left w:val="none" w:sz="0" w:space="0" w:color="auto"/>
                    <w:bottom w:val="none" w:sz="0" w:space="0" w:color="auto"/>
                    <w:right w:val="none" w:sz="0" w:space="0" w:color="auto"/>
                  </w:divBdr>
                  <w:divsChild>
                    <w:div w:id="1489831450">
                      <w:marLeft w:val="0"/>
                      <w:marRight w:val="0"/>
                      <w:marTop w:val="0"/>
                      <w:marBottom w:val="0"/>
                      <w:divBdr>
                        <w:top w:val="none" w:sz="0" w:space="0" w:color="auto"/>
                        <w:left w:val="none" w:sz="0" w:space="0" w:color="auto"/>
                        <w:bottom w:val="none" w:sz="0" w:space="0" w:color="auto"/>
                        <w:right w:val="none" w:sz="0" w:space="0" w:color="auto"/>
                      </w:divBdr>
                      <w:divsChild>
                        <w:div w:id="2027705859">
                          <w:marLeft w:val="0"/>
                          <w:marRight w:val="0"/>
                          <w:marTop w:val="0"/>
                          <w:marBottom w:val="0"/>
                          <w:divBdr>
                            <w:top w:val="none" w:sz="0" w:space="0" w:color="auto"/>
                            <w:left w:val="none" w:sz="0" w:space="0" w:color="auto"/>
                            <w:bottom w:val="none" w:sz="0" w:space="0" w:color="auto"/>
                            <w:right w:val="none" w:sz="0" w:space="0" w:color="auto"/>
                          </w:divBdr>
                          <w:divsChild>
                            <w:div w:id="2077849988">
                              <w:marLeft w:val="0"/>
                              <w:marRight w:val="0"/>
                              <w:marTop w:val="0"/>
                              <w:marBottom w:val="0"/>
                              <w:divBdr>
                                <w:top w:val="none" w:sz="0" w:space="0" w:color="auto"/>
                                <w:left w:val="none" w:sz="0" w:space="0" w:color="auto"/>
                                <w:bottom w:val="none" w:sz="0" w:space="0" w:color="auto"/>
                                <w:right w:val="none" w:sz="0" w:space="0" w:color="auto"/>
                              </w:divBdr>
                              <w:divsChild>
                                <w:div w:id="1697805330">
                                  <w:marLeft w:val="0"/>
                                  <w:marRight w:val="0"/>
                                  <w:marTop w:val="0"/>
                                  <w:marBottom w:val="0"/>
                                  <w:divBdr>
                                    <w:top w:val="none" w:sz="0" w:space="0" w:color="auto"/>
                                    <w:left w:val="none" w:sz="0" w:space="0" w:color="auto"/>
                                    <w:bottom w:val="none" w:sz="0" w:space="0" w:color="auto"/>
                                    <w:right w:val="none" w:sz="0" w:space="0" w:color="auto"/>
                                  </w:divBdr>
                                  <w:divsChild>
                                    <w:div w:id="1050574636">
                                      <w:marLeft w:val="0"/>
                                      <w:marRight w:val="0"/>
                                      <w:marTop w:val="0"/>
                                      <w:marBottom w:val="0"/>
                                      <w:divBdr>
                                        <w:top w:val="none" w:sz="0" w:space="0" w:color="auto"/>
                                        <w:left w:val="none" w:sz="0" w:space="0" w:color="auto"/>
                                        <w:bottom w:val="none" w:sz="0" w:space="0" w:color="auto"/>
                                        <w:right w:val="none" w:sz="0" w:space="0" w:color="auto"/>
                                      </w:divBdr>
                                      <w:divsChild>
                                        <w:div w:id="512257150">
                                          <w:marLeft w:val="0"/>
                                          <w:marRight w:val="0"/>
                                          <w:marTop w:val="0"/>
                                          <w:marBottom w:val="0"/>
                                          <w:divBdr>
                                            <w:top w:val="none" w:sz="0" w:space="0" w:color="auto"/>
                                            <w:left w:val="none" w:sz="0" w:space="0" w:color="auto"/>
                                            <w:bottom w:val="none" w:sz="0" w:space="0" w:color="auto"/>
                                            <w:right w:val="none" w:sz="0" w:space="0" w:color="auto"/>
                                          </w:divBdr>
                                          <w:divsChild>
                                            <w:div w:id="1192307162">
                                              <w:marLeft w:val="0"/>
                                              <w:marRight w:val="0"/>
                                              <w:marTop w:val="0"/>
                                              <w:marBottom w:val="0"/>
                                              <w:divBdr>
                                                <w:top w:val="none" w:sz="0" w:space="0" w:color="auto"/>
                                                <w:left w:val="none" w:sz="0" w:space="0" w:color="auto"/>
                                                <w:bottom w:val="none" w:sz="0" w:space="0" w:color="auto"/>
                                                <w:right w:val="none" w:sz="0" w:space="0" w:color="auto"/>
                                              </w:divBdr>
                                              <w:divsChild>
                                                <w:div w:id="872111693">
                                                  <w:marLeft w:val="0"/>
                                                  <w:marRight w:val="0"/>
                                                  <w:marTop w:val="0"/>
                                                  <w:marBottom w:val="0"/>
                                                  <w:divBdr>
                                                    <w:top w:val="none" w:sz="0" w:space="0" w:color="auto"/>
                                                    <w:left w:val="none" w:sz="0" w:space="0" w:color="auto"/>
                                                    <w:bottom w:val="none" w:sz="0" w:space="0" w:color="auto"/>
                                                    <w:right w:val="none" w:sz="0" w:space="0" w:color="auto"/>
                                                  </w:divBdr>
                                                  <w:divsChild>
                                                    <w:div w:id="691805828">
                                                      <w:marLeft w:val="0"/>
                                                      <w:marRight w:val="0"/>
                                                      <w:marTop w:val="0"/>
                                                      <w:marBottom w:val="0"/>
                                                      <w:divBdr>
                                                        <w:top w:val="none" w:sz="0" w:space="0" w:color="auto"/>
                                                        <w:left w:val="none" w:sz="0" w:space="0" w:color="auto"/>
                                                        <w:bottom w:val="none" w:sz="0" w:space="0" w:color="auto"/>
                                                        <w:right w:val="none" w:sz="0" w:space="0" w:color="auto"/>
                                                      </w:divBdr>
                                                      <w:divsChild>
                                                        <w:div w:id="1811051065">
                                                          <w:marLeft w:val="0"/>
                                                          <w:marRight w:val="0"/>
                                                          <w:marTop w:val="0"/>
                                                          <w:marBottom w:val="0"/>
                                                          <w:divBdr>
                                                            <w:top w:val="none" w:sz="0" w:space="0" w:color="auto"/>
                                                            <w:left w:val="none" w:sz="0" w:space="0" w:color="auto"/>
                                                            <w:bottom w:val="none" w:sz="0" w:space="0" w:color="auto"/>
                                                            <w:right w:val="none" w:sz="0" w:space="0" w:color="auto"/>
                                                          </w:divBdr>
                                                          <w:divsChild>
                                                            <w:div w:id="13908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939204">
      <w:bodyDiv w:val="1"/>
      <w:marLeft w:val="0"/>
      <w:marRight w:val="0"/>
      <w:marTop w:val="0"/>
      <w:marBottom w:val="0"/>
      <w:divBdr>
        <w:top w:val="none" w:sz="0" w:space="0" w:color="auto"/>
        <w:left w:val="none" w:sz="0" w:space="0" w:color="auto"/>
        <w:bottom w:val="none" w:sz="0" w:space="0" w:color="auto"/>
        <w:right w:val="none" w:sz="0" w:space="0" w:color="auto"/>
      </w:divBdr>
      <w:divsChild>
        <w:div w:id="899553834">
          <w:marLeft w:val="0"/>
          <w:marRight w:val="0"/>
          <w:marTop w:val="0"/>
          <w:marBottom w:val="0"/>
          <w:divBdr>
            <w:top w:val="none" w:sz="0" w:space="0" w:color="auto"/>
            <w:left w:val="none" w:sz="0" w:space="0" w:color="auto"/>
            <w:bottom w:val="none" w:sz="0" w:space="0" w:color="auto"/>
            <w:right w:val="none" w:sz="0" w:space="0" w:color="auto"/>
          </w:divBdr>
          <w:divsChild>
            <w:div w:id="980230775">
              <w:marLeft w:val="0"/>
              <w:marRight w:val="0"/>
              <w:marTop w:val="0"/>
              <w:marBottom w:val="0"/>
              <w:divBdr>
                <w:top w:val="none" w:sz="0" w:space="0" w:color="auto"/>
                <w:left w:val="none" w:sz="0" w:space="0" w:color="auto"/>
                <w:bottom w:val="none" w:sz="0" w:space="0" w:color="auto"/>
                <w:right w:val="none" w:sz="0" w:space="0" w:color="auto"/>
              </w:divBdr>
              <w:divsChild>
                <w:div w:id="1290361060">
                  <w:marLeft w:val="0"/>
                  <w:marRight w:val="0"/>
                  <w:marTop w:val="0"/>
                  <w:marBottom w:val="0"/>
                  <w:divBdr>
                    <w:top w:val="none" w:sz="0" w:space="0" w:color="auto"/>
                    <w:left w:val="none" w:sz="0" w:space="0" w:color="auto"/>
                    <w:bottom w:val="none" w:sz="0" w:space="0" w:color="auto"/>
                    <w:right w:val="none" w:sz="0" w:space="0" w:color="auto"/>
                  </w:divBdr>
                  <w:divsChild>
                    <w:div w:id="431244705">
                      <w:marLeft w:val="0"/>
                      <w:marRight w:val="0"/>
                      <w:marTop w:val="0"/>
                      <w:marBottom w:val="0"/>
                      <w:divBdr>
                        <w:top w:val="none" w:sz="0" w:space="0" w:color="auto"/>
                        <w:left w:val="none" w:sz="0" w:space="0" w:color="auto"/>
                        <w:bottom w:val="none" w:sz="0" w:space="0" w:color="auto"/>
                        <w:right w:val="none" w:sz="0" w:space="0" w:color="auto"/>
                      </w:divBdr>
                      <w:divsChild>
                        <w:div w:id="2060788115">
                          <w:marLeft w:val="0"/>
                          <w:marRight w:val="0"/>
                          <w:marTop w:val="0"/>
                          <w:marBottom w:val="0"/>
                          <w:divBdr>
                            <w:top w:val="none" w:sz="0" w:space="0" w:color="auto"/>
                            <w:left w:val="none" w:sz="0" w:space="0" w:color="auto"/>
                            <w:bottom w:val="none" w:sz="0" w:space="0" w:color="auto"/>
                            <w:right w:val="none" w:sz="0" w:space="0" w:color="auto"/>
                          </w:divBdr>
                          <w:divsChild>
                            <w:div w:id="2100833960">
                              <w:marLeft w:val="0"/>
                              <w:marRight w:val="0"/>
                              <w:marTop w:val="0"/>
                              <w:marBottom w:val="0"/>
                              <w:divBdr>
                                <w:top w:val="none" w:sz="0" w:space="0" w:color="auto"/>
                                <w:left w:val="none" w:sz="0" w:space="0" w:color="auto"/>
                                <w:bottom w:val="none" w:sz="0" w:space="0" w:color="auto"/>
                                <w:right w:val="none" w:sz="0" w:space="0" w:color="auto"/>
                              </w:divBdr>
                              <w:divsChild>
                                <w:div w:id="671762190">
                                  <w:marLeft w:val="0"/>
                                  <w:marRight w:val="0"/>
                                  <w:marTop w:val="0"/>
                                  <w:marBottom w:val="0"/>
                                  <w:divBdr>
                                    <w:top w:val="none" w:sz="0" w:space="0" w:color="auto"/>
                                    <w:left w:val="none" w:sz="0" w:space="0" w:color="auto"/>
                                    <w:bottom w:val="none" w:sz="0" w:space="0" w:color="auto"/>
                                    <w:right w:val="none" w:sz="0" w:space="0" w:color="auto"/>
                                  </w:divBdr>
                                  <w:divsChild>
                                    <w:div w:id="1989823965">
                                      <w:marLeft w:val="0"/>
                                      <w:marRight w:val="0"/>
                                      <w:marTop w:val="0"/>
                                      <w:marBottom w:val="0"/>
                                      <w:divBdr>
                                        <w:top w:val="none" w:sz="0" w:space="0" w:color="auto"/>
                                        <w:left w:val="none" w:sz="0" w:space="0" w:color="auto"/>
                                        <w:bottom w:val="none" w:sz="0" w:space="0" w:color="auto"/>
                                        <w:right w:val="none" w:sz="0" w:space="0" w:color="auto"/>
                                      </w:divBdr>
                                      <w:divsChild>
                                        <w:div w:id="834220669">
                                          <w:marLeft w:val="0"/>
                                          <w:marRight w:val="0"/>
                                          <w:marTop w:val="0"/>
                                          <w:marBottom w:val="0"/>
                                          <w:divBdr>
                                            <w:top w:val="none" w:sz="0" w:space="0" w:color="auto"/>
                                            <w:left w:val="none" w:sz="0" w:space="0" w:color="auto"/>
                                            <w:bottom w:val="none" w:sz="0" w:space="0" w:color="auto"/>
                                            <w:right w:val="none" w:sz="0" w:space="0" w:color="auto"/>
                                          </w:divBdr>
                                          <w:divsChild>
                                            <w:div w:id="1592079582">
                                              <w:marLeft w:val="0"/>
                                              <w:marRight w:val="0"/>
                                              <w:marTop w:val="0"/>
                                              <w:marBottom w:val="0"/>
                                              <w:divBdr>
                                                <w:top w:val="none" w:sz="0" w:space="0" w:color="auto"/>
                                                <w:left w:val="none" w:sz="0" w:space="0" w:color="auto"/>
                                                <w:bottom w:val="none" w:sz="0" w:space="0" w:color="auto"/>
                                                <w:right w:val="none" w:sz="0" w:space="0" w:color="auto"/>
                                              </w:divBdr>
                                              <w:divsChild>
                                                <w:div w:id="1235243156">
                                                  <w:marLeft w:val="0"/>
                                                  <w:marRight w:val="0"/>
                                                  <w:marTop w:val="0"/>
                                                  <w:marBottom w:val="0"/>
                                                  <w:divBdr>
                                                    <w:top w:val="none" w:sz="0" w:space="0" w:color="auto"/>
                                                    <w:left w:val="none" w:sz="0" w:space="0" w:color="auto"/>
                                                    <w:bottom w:val="none" w:sz="0" w:space="0" w:color="auto"/>
                                                    <w:right w:val="none" w:sz="0" w:space="0" w:color="auto"/>
                                                  </w:divBdr>
                                                  <w:divsChild>
                                                    <w:div w:id="1622955643">
                                                      <w:marLeft w:val="0"/>
                                                      <w:marRight w:val="0"/>
                                                      <w:marTop w:val="0"/>
                                                      <w:marBottom w:val="0"/>
                                                      <w:divBdr>
                                                        <w:top w:val="none" w:sz="0" w:space="0" w:color="auto"/>
                                                        <w:left w:val="none" w:sz="0" w:space="0" w:color="auto"/>
                                                        <w:bottom w:val="none" w:sz="0" w:space="0" w:color="auto"/>
                                                        <w:right w:val="none" w:sz="0" w:space="0" w:color="auto"/>
                                                      </w:divBdr>
                                                      <w:divsChild>
                                                        <w:div w:id="137454968">
                                                          <w:marLeft w:val="0"/>
                                                          <w:marRight w:val="0"/>
                                                          <w:marTop w:val="0"/>
                                                          <w:marBottom w:val="0"/>
                                                          <w:divBdr>
                                                            <w:top w:val="none" w:sz="0" w:space="0" w:color="auto"/>
                                                            <w:left w:val="none" w:sz="0" w:space="0" w:color="auto"/>
                                                            <w:bottom w:val="none" w:sz="0" w:space="0" w:color="auto"/>
                                                            <w:right w:val="none" w:sz="0" w:space="0" w:color="auto"/>
                                                          </w:divBdr>
                                                          <w:divsChild>
                                                            <w:div w:id="7945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6793354">
      <w:bodyDiv w:val="1"/>
      <w:marLeft w:val="0"/>
      <w:marRight w:val="0"/>
      <w:marTop w:val="0"/>
      <w:marBottom w:val="0"/>
      <w:divBdr>
        <w:top w:val="none" w:sz="0" w:space="0" w:color="auto"/>
        <w:left w:val="none" w:sz="0" w:space="0" w:color="auto"/>
        <w:bottom w:val="none" w:sz="0" w:space="0" w:color="auto"/>
        <w:right w:val="none" w:sz="0" w:space="0" w:color="auto"/>
      </w:divBdr>
      <w:divsChild>
        <w:div w:id="260842547">
          <w:marLeft w:val="0"/>
          <w:marRight w:val="0"/>
          <w:marTop w:val="0"/>
          <w:marBottom w:val="0"/>
          <w:divBdr>
            <w:top w:val="none" w:sz="0" w:space="0" w:color="auto"/>
            <w:left w:val="none" w:sz="0" w:space="0" w:color="auto"/>
            <w:bottom w:val="none" w:sz="0" w:space="0" w:color="auto"/>
            <w:right w:val="none" w:sz="0" w:space="0" w:color="auto"/>
          </w:divBdr>
          <w:divsChild>
            <w:div w:id="1504274730">
              <w:marLeft w:val="0"/>
              <w:marRight w:val="0"/>
              <w:marTop w:val="0"/>
              <w:marBottom w:val="0"/>
              <w:divBdr>
                <w:top w:val="none" w:sz="0" w:space="0" w:color="auto"/>
                <w:left w:val="none" w:sz="0" w:space="0" w:color="auto"/>
                <w:bottom w:val="none" w:sz="0" w:space="0" w:color="auto"/>
                <w:right w:val="none" w:sz="0" w:space="0" w:color="auto"/>
              </w:divBdr>
              <w:divsChild>
                <w:div w:id="1516731493">
                  <w:marLeft w:val="0"/>
                  <w:marRight w:val="0"/>
                  <w:marTop w:val="0"/>
                  <w:marBottom w:val="0"/>
                  <w:divBdr>
                    <w:top w:val="none" w:sz="0" w:space="0" w:color="auto"/>
                    <w:left w:val="none" w:sz="0" w:space="0" w:color="auto"/>
                    <w:bottom w:val="none" w:sz="0" w:space="0" w:color="auto"/>
                    <w:right w:val="none" w:sz="0" w:space="0" w:color="auto"/>
                  </w:divBdr>
                  <w:divsChild>
                    <w:div w:id="323975202">
                      <w:marLeft w:val="0"/>
                      <w:marRight w:val="0"/>
                      <w:marTop w:val="0"/>
                      <w:marBottom w:val="0"/>
                      <w:divBdr>
                        <w:top w:val="none" w:sz="0" w:space="0" w:color="auto"/>
                        <w:left w:val="none" w:sz="0" w:space="0" w:color="auto"/>
                        <w:bottom w:val="none" w:sz="0" w:space="0" w:color="auto"/>
                        <w:right w:val="none" w:sz="0" w:space="0" w:color="auto"/>
                      </w:divBdr>
                      <w:divsChild>
                        <w:div w:id="2138378575">
                          <w:marLeft w:val="0"/>
                          <w:marRight w:val="0"/>
                          <w:marTop w:val="0"/>
                          <w:marBottom w:val="0"/>
                          <w:divBdr>
                            <w:top w:val="none" w:sz="0" w:space="0" w:color="auto"/>
                            <w:left w:val="none" w:sz="0" w:space="0" w:color="auto"/>
                            <w:bottom w:val="none" w:sz="0" w:space="0" w:color="auto"/>
                            <w:right w:val="none" w:sz="0" w:space="0" w:color="auto"/>
                          </w:divBdr>
                          <w:divsChild>
                            <w:div w:id="22680017">
                              <w:marLeft w:val="0"/>
                              <w:marRight w:val="0"/>
                              <w:marTop w:val="0"/>
                              <w:marBottom w:val="0"/>
                              <w:divBdr>
                                <w:top w:val="none" w:sz="0" w:space="0" w:color="auto"/>
                                <w:left w:val="none" w:sz="0" w:space="0" w:color="auto"/>
                                <w:bottom w:val="none" w:sz="0" w:space="0" w:color="auto"/>
                                <w:right w:val="none" w:sz="0" w:space="0" w:color="auto"/>
                              </w:divBdr>
                              <w:divsChild>
                                <w:div w:id="1269004220">
                                  <w:marLeft w:val="0"/>
                                  <w:marRight w:val="0"/>
                                  <w:marTop w:val="0"/>
                                  <w:marBottom w:val="0"/>
                                  <w:divBdr>
                                    <w:top w:val="none" w:sz="0" w:space="0" w:color="auto"/>
                                    <w:left w:val="none" w:sz="0" w:space="0" w:color="auto"/>
                                    <w:bottom w:val="none" w:sz="0" w:space="0" w:color="auto"/>
                                    <w:right w:val="none" w:sz="0" w:space="0" w:color="auto"/>
                                  </w:divBdr>
                                  <w:divsChild>
                                    <w:div w:id="966349842">
                                      <w:marLeft w:val="0"/>
                                      <w:marRight w:val="0"/>
                                      <w:marTop w:val="0"/>
                                      <w:marBottom w:val="0"/>
                                      <w:divBdr>
                                        <w:top w:val="none" w:sz="0" w:space="0" w:color="auto"/>
                                        <w:left w:val="none" w:sz="0" w:space="0" w:color="auto"/>
                                        <w:bottom w:val="none" w:sz="0" w:space="0" w:color="auto"/>
                                        <w:right w:val="none" w:sz="0" w:space="0" w:color="auto"/>
                                      </w:divBdr>
                                      <w:divsChild>
                                        <w:div w:id="1104156331">
                                          <w:marLeft w:val="0"/>
                                          <w:marRight w:val="0"/>
                                          <w:marTop w:val="0"/>
                                          <w:marBottom w:val="0"/>
                                          <w:divBdr>
                                            <w:top w:val="none" w:sz="0" w:space="0" w:color="auto"/>
                                            <w:left w:val="none" w:sz="0" w:space="0" w:color="auto"/>
                                            <w:bottom w:val="none" w:sz="0" w:space="0" w:color="auto"/>
                                            <w:right w:val="none" w:sz="0" w:space="0" w:color="auto"/>
                                          </w:divBdr>
                                          <w:divsChild>
                                            <w:div w:id="681585081">
                                              <w:marLeft w:val="0"/>
                                              <w:marRight w:val="0"/>
                                              <w:marTop w:val="0"/>
                                              <w:marBottom w:val="0"/>
                                              <w:divBdr>
                                                <w:top w:val="none" w:sz="0" w:space="0" w:color="auto"/>
                                                <w:left w:val="none" w:sz="0" w:space="0" w:color="auto"/>
                                                <w:bottom w:val="none" w:sz="0" w:space="0" w:color="auto"/>
                                                <w:right w:val="none" w:sz="0" w:space="0" w:color="auto"/>
                                              </w:divBdr>
                                              <w:divsChild>
                                                <w:div w:id="2062319499">
                                                  <w:marLeft w:val="0"/>
                                                  <w:marRight w:val="0"/>
                                                  <w:marTop w:val="0"/>
                                                  <w:marBottom w:val="0"/>
                                                  <w:divBdr>
                                                    <w:top w:val="none" w:sz="0" w:space="0" w:color="auto"/>
                                                    <w:left w:val="none" w:sz="0" w:space="0" w:color="auto"/>
                                                    <w:bottom w:val="none" w:sz="0" w:space="0" w:color="auto"/>
                                                    <w:right w:val="none" w:sz="0" w:space="0" w:color="auto"/>
                                                  </w:divBdr>
                                                  <w:divsChild>
                                                    <w:div w:id="1922790271">
                                                      <w:marLeft w:val="0"/>
                                                      <w:marRight w:val="0"/>
                                                      <w:marTop w:val="0"/>
                                                      <w:marBottom w:val="0"/>
                                                      <w:divBdr>
                                                        <w:top w:val="none" w:sz="0" w:space="0" w:color="auto"/>
                                                        <w:left w:val="none" w:sz="0" w:space="0" w:color="auto"/>
                                                        <w:bottom w:val="none" w:sz="0" w:space="0" w:color="auto"/>
                                                        <w:right w:val="none" w:sz="0" w:space="0" w:color="auto"/>
                                                      </w:divBdr>
                                                      <w:divsChild>
                                                        <w:div w:id="978072806">
                                                          <w:marLeft w:val="0"/>
                                                          <w:marRight w:val="0"/>
                                                          <w:marTop w:val="0"/>
                                                          <w:marBottom w:val="0"/>
                                                          <w:divBdr>
                                                            <w:top w:val="none" w:sz="0" w:space="0" w:color="auto"/>
                                                            <w:left w:val="none" w:sz="0" w:space="0" w:color="auto"/>
                                                            <w:bottom w:val="none" w:sz="0" w:space="0" w:color="auto"/>
                                                            <w:right w:val="none" w:sz="0" w:space="0" w:color="auto"/>
                                                          </w:divBdr>
                                                          <w:divsChild>
                                                            <w:div w:id="85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0250974">
      <w:bodyDiv w:val="1"/>
      <w:marLeft w:val="0"/>
      <w:marRight w:val="0"/>
      <w:marTop w:val="0"/>
      <w:marBottom w:val="0"/>
      <w:divBdr>
        <w:top w:val="none" w:sz="0" w:space="0" w:color="auto"/>
        <w:left w:val="none" w:sz="0" w:space="0" w:color="auto"/>
        <w:bottom w:val="none" w:sz="0" w:space="0" w:color="auto"/>
        <w:right w:val="none" w:sz="0" w:space="0" w:color="auto"/>
      </w:divBdr>
      <w:divsChild>
        <w:div w:id="1967924138">
          <w:marLeft w:val="0"/>
          <w:marRight w:val="0"/>
          <w:marTop w:val="0"/>
          <w:marBottom w:val="0"/>
          <w:divBdr>
            <w:top w:val="none" w:sz="0" w:space="0" w:color="auto"/>
            <w:left w:val="none" w:sz="0" w:space="0" w:color="auto"/>
            <w:bottom w:val="none" w:sz="0" w:space="0" w:color="auto"/>
            <w:right w:val="none" w:sz="0" w:space="0" w:color="auto"/>
          </w:divBdr>
          <w:divsChild>
            <w:div w:id="1906378288">
              <w:marLeft w:val="0"/>
              <w:marRight w:val="0"/>
              <w:marTop w:val="0"/>
              <w:marBottom w:val="0"/>
              <w:divBdr>
                <w:top w:val="none" w:sz="0" w:space="0" w:color="auto"/>
                <w:left w:val="none" w:sz="0" w:space="0" w:color="auto"/>
                <w:bottom w:val="none" w:sz="0" w:space="0" w:color="auto"/>
                <w:right w:val="none" w:sz="0" w:space="0" w:color="auto"/>
              </w:divBdr>
              <w:divsChild>
                <w:div w:id="787045182">
                  <w:marLeft w:val="0"/>
                  <w:marRight w:val="0"/>
                  <w:marTop w:val="0"/>
                  <w:marBottom w:val="0"/>
                  <w:divBdr>
                    <w:top w:val="none" w:sz="0" w:space="0" w:color="auto"/>
                    <w:left w:val="none" w:sz="0" w:space="0" w:color="auto"/>
                    <w:bottom w:val="none" w:sz="0" w:space="0" w:color="auto"/>
                    <w:right w:val="none" w:sz="0" w:space="0" w:color="auto"/>
                  </w:divBdr>
                  <w:divsChild>
                    <w:div w:id="1296793183">
                      <w:marLeft w:val="0"/>
                      <w:marRight w:val="0"/>
                      <w:marTop w:val="0"/>
                      <w:marBottom w:val="0"/>
                      <w:divBdr>
                        <w:top w:val="none" w:sz="0" w:space="0" w:color="auto"/>
                        <w:left w:val="none" w:sz="0" w:space="0" w:color="auto"/>
                        <w:bottom w:val="none" w:sz="0" w:space="0" w:color="auto"/>
                        <w:right w:val="none" w:sz="0" w:space="0" w:color="auto"/>
                      </w:divBdr>
                      <w:divsChild>
                        <w:div w:id="1118258763">
                          <w:marLeft w:val="0"/>
                          <w:marRight w:val="0"/>
                          <w:marTop w:val="0"/>
                          <w:marBottom w:val="0"/>
                          <w:divBdr>
                            <w:top w:val="none" w:sz="0" w:space="0" w:color="auto"/>
                            <w:left w:val="none" w:sz="0" w:space="0" w:color="auto"/>
                            <w:bottom w:val="none" w:sz="0" w:space="0" w:color="auto"/>
                            <w:right w:val="none" w:sz="0" w:space="0" w:color="auto"/>
                          </w:divBdr>
                          <w:divsChild>
                            <w:div w:id="472874491">
                              <w:marLeft w:val="0"/>
                              <w:marRight w:val="0"/>
                              <w:marTop w:val="0"/>
                              <w:marBottom w:val="0"/>
                              <w:divBdr>
                                <w:top w:val="none" w:sz="0" w:space="0" w:color="auto"/>
                                <w:left w:val="none" w:sz="0" w:space="0" w:color="auto"/>
                                <w:bottom w:val="none" w:sz="0" w:space="0" w:color="auto"/>
                                <w:right w:val="none" w:sz="0" w:space="0" w:color="auto"/>
                              </w:divBdr>
                              <w:divsChild>
                                <w:div w:id="1105274580">
                                  <w:marLeft w:val="0"/>
                                  <w:marRight w:val="0"/>
                                  <w:marTop w:val="0"/>
                                  <w:marBottom w:val="0"/>
                                  <w:divBdr>
                                    <w:top w:val="none" w:sz="0" w:space="0" w:color="auto"/>
                                    <w:left w:val="none" w:sz="0" w:space="0" w:color="auto"/>
                                    <w:bottom w:val="none" w:sz="0" w:space="0" w:color="auto"/>
                                    <w:right w:val="none" w:sz="0" w:space="0" w:color="auto"/>
                                  </w:divBdr>
                                  <w:divsChild>
                                    <w:div w:id="1034964846">
                                      <w:marLeft w:val="0"/>
                                      <w:marRight w:val="0"/>
                                      <w:marTop w:val="0"/>
                                      <w:marBottom w:val="0"/>
                                      <w:divBdr>
                                        <w:top w:val="none" w:sz="0" w:space="0" w:color="auto"/>
                                        <w:left w:val="none" w:sz="0" w:space="0" w:color="auto"/>
                                        <w:bottom w:val="none" w:sz="0" w:space="0" w:color="auto"/>
                                        <w:right w:val="none" w:sz="0" w:space="0" w:color="auto"/>
                                      </w:divBdr>
                                      <w:divsChild>
                                        <w:div w:id="1630864509">
                                          <w:marLeft w:val="0"/>
                                          <w:marRight w:val="0"/>
                                          <w:marTop w:val="0"/>
                                          <w:marBottom w:val="0"/>
                                          <w:divBdr>
                                            <w:top w:val="none" w:sz="0" w:space="0" w:color="auto"/>
                                            <w:left w:val="none" w:sz="0" w:space="0" w:color="auto"/>
                                            <w:bottom w:val="none" w:sz="0" w:space="0" w:color="auto"/>
                                            <w:right w:val="none" w:sz="0" w:space="0" w:color="auto"/>
                                          </w:divBdr>
                                          <w:divsChild>
                                            <w:div w:id="1653437614">
                                              <w:marLeft w:val="0"/>
                                              <w:marRight w:val="0"/>
                                              <w:marTop w:val="0"/>
                                              <w:marBottom w:val="0"/>
                                              <w:divBdr>
                                                <w:top w:val="none" w:sz="0" w:space="0" w:color="auto"/>
                                                <w:left w:val="none" w:sz="0" w:space="0" w:color="auto"/>
                                                <w:bottom w:val="none" w:sz="0" w:space="0" w:color="auto"/>
                                                <w:right w:val="none" w:sz="0" w:space="0" w:color="auto"/>
                                              </w:divBdr>
                                              <w:divsChild>
                                                <w:div w:id="1191725621">
                                                  <w:marLeft w:val="0"/>
                                                  <w:marRight w:val="0"/>
                                                  <w:marTop w:val="0"/>
                                                  <w:marBottom w:val="0"/>
                                                  <w:divBdr>
                                                    <w:top w:val="none" w:sz="0" w:space="0" w:color="auto"/>
                                                    <w:left w:val="none" w:sz="0" w:space="0" w:color="auto"/>
                                                    <w:bottom w:val="none" w:sz="0" w:space="0" w:color="auto"/>
                                                    <w:right w:val="none" w:sz="0" w:space="0" w:color="auto"/>
                                                  </w:divBdr>
                                                  <w:divsChild>
                                                    <w:div w:id="594246623">
                                                      <w:marLeft w:val="0"/>
                                                      <w:marRight w:val="0"/>
                                                      <w:marTop w:val="0"/>
                                                      <w:marBottom w:val="0"/>
                                                      <w:divBdr>
                                                        <w:top w:val="none" w:sz="0" w:space="0" w:color="auto"/>
                                                        <w:left w:val="none" w:sz="0" w:space="0" w:color="auto"/>
                                                        <w:bottom w:val="none" w:sz="0" w:space="0" w:color="auto"/>
                                                        <w:right w:val="none" w:sz="0" w:space="0" w:color="auto"/>
                                                      </w:divBdr>
                                                      <w:divsChild>
                                                        <w:div w:id="1344746077">
                                                          <w:marLeft w:val="0"/>
                                                          <w:marRight w:val="0"/>
                                                          <w:marTop w:val="0"/>
                                                          <w:marBottom w:val="0"/>
                                                          <w:divBdr>
                                                            <w:top w:val="none" w:sz="0" w:space="0" w:color="auto"/>
                                                            <w:left w:val="none" w:sz="0" w:space="0" w:color="auto"/>
                                                            <w:bottom w:val="none" w:sz="0" w:space="0" w:color="auto"/>
                                                            <w:right w:val="none" w:sz="0" w:space="0" w:color="auto"/>
                                                          </w:divBdr>
                                                          <w:divsChild>
                                                            <w:div w:id="16525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364566">
      <w:bodyDiv w:val="1"/>
      <w:marLeft w:val="0"/>
      <w:marRight w:val="0"/>
      <w:marTop w:val="0"/>
      <w:marBottom w:val="0"/>
      <w:divBdr>
        <w:top w:val="none" w:sz="0" w:space="0" w:color="auto"/>
        <w:left w:val="none" w:sz="0" w:space="0" w:color="auto"/>
        <w:bottom w:val="none" w:sz="0" w:space="0" w:color="auto"/>
        <w:right w:val="none" w:sz="0" w:space="0" w:color="auto"/>
      </w:divBdr>
      <w:divsChild>
        <w:div w:id="952519110">
          <w:marLeft w:val="0"/>
          <w:marRight w:val="0"/>
          <w:marTop w:val="0"/>
          <w:marBottom w:val="0"/>
          <w:divBdr>
            <w:top w:val="none" w:sz="0" w:space="0" w:color="auto"/>
            <w:left w:val="none" w:sz="0" w:space="0" w:color="auto"/>
            <w:bottom w:val="none" w:sz="0" w:space="0" w:color="auto"/>
            <w:right w:val="none" w:sz="0" w:space="0" w:color="auto"/>
          </w:divBdr>
          <w:divsChild>
            <w:div w:id="2060787886">
              <w:marLeft w:val="0"/>
              <w:marRight w:val="0"/>
              <w:marTop w:val="0"/>
              <w:marBottom w:val="0"/>
              <w:divBdr>
                <w:top w:val="none" w:sz="0" w:space="0" w:color="auto"/>
                <w:left w:val="none" w:sz="0" w:space="0" w:color="auto"/>
                <w:bottom w:val="none" w:sz="0" w:space="0" w:color="auto"/>
                <w:right w:val="none" w:sz="0" w:space="0" w:color="auto"/>
              </w:divBdr>
              <w:divsChild>
                <w:div w:id="408813868">
                  <w:marLeft w:val="0"/>
                  <w:marRight w:val="0"/>
                  <w:marTop w:val="0"/>
                  <w:marBottom w:val="0"/>
                  <w:divBdr>
                    <w:top w:val="none" w:sz="0" w:space="0" w:color="auto"/>
                    <w:left w:val="none" w:sz="0" w:space="0" w:color="auto"/>
                    <w:bottom w:val="none" w:sz="0" w:space="0" w:color="auto"/>
                    <w:right w:val="none" w:sz="0" w:space="0" w:color="auto"/>
                  </w:divBdr>
                  <w:divsChild>
                    <w:div w:id="1404185520">
                      <w:marLeft w:val="0"/>
                      <w:marRight w:val="0"/>
                      <w:marTop w:val="0"/>
                      <w:marBottom w:val="0"/>
                      <w:divBdr>
                        <w:top w:val="none" w:sz="0" w:space="0" w:color="auto"/>
                        <w:left w:val="none" w:sz="0" w:space="0" w:color="auto"/>
                        <w:bottom w:val="none" w:sz="0" w:space="0" w:color="auto"/>
                        <w:right w:val="none" w:sz="0" w:space="0" w:color="auto"/>
                      </w:divBdr>
                      <w:divsChild>
                        <w:div w:id="572664767">
                          <w:marLeft w:val="0"/>
                          <w:marRight w:val="0"/>
                          <w:marTop w:val="0"/>
                          <w:marBottom w:val="0"/>
                          <w:divBdr>
                            <w:top w:val="none" w:sz="0" w:space="0" w:color="auto"/>
                            <w:left w:val="none" w:sz="0" w:space="0" w:color="auto"/>
                            <w:bottom w:val="none" w:sz="0" w:space="0" w:color="auto"/>
                            <w:right w:val="none" w:sz="0" w:space="0" w:color="auto"/>
                          </w:divBdr>
                          <w:divsChild>
                            <w:div w:id="969434867">
                              <w:marLeft w:val="0"/>
                              <w:marRight w:val="0"/>
                              <w:marTop w:val="0"/>
                              <w:marBottom w:val="0"/>
                              <w:divBdr>
                                <w:top w:val="none" w:sz="0" w:space="0" w:color="auto"/>
                                <w:left w:val="none" w:sz="0" w:space="0" w:color="auto"/>
                                <w:bottom w:val="none" w:sz="0" w:space="0" w:color="auto"/>
                                <w:right w:val="none" w:sz="0" w:space="0" w:color="auto"/>
                              </w:divBdr>
                              <w:divsChild>
                                <w:div w:id="1445223182">
                                  <w:marLeft w:val="0"/>
                                  <w:marRight w:val="0"/>
                                  <w:marTop w:val="0"/>
                                  <w:marBottom w:val="0"/>
                                  <w:divBdr>
                                    <w:top w:val="none" w:sz="0" w:space="0" w:color="auto"/>
                                    <w:left w:val="none" w:sz="0" w:space="0" w:color="auto"/>
                                    <w:bottom w:val="none" w:sz="0" w:space="0" w:color="auto"/>
                                    <w:right w:val="none" w:sz="0" w:space="0" w:color="auto"/>
                                  </w:divBdr>
                                  <w:divsChild>
                                    <w:div w:id="1372147880">
                                      <w:marLeft w:val="0"/>
                                      <w:marRight w:val="0"/>
                                      <w:marTop w:val="0"/>
                                      <w:marBottom w:val="0"/>
                                      <w:divBdr>
                                        <w:top w:val="none" w:sz="0" w:space="0" w:color="auto"/>
                                        <w:left w:val="none" w:sz="0" w:space="0" w:color="auto"/>
                                        <w:bottom w:val="none" w:sz="0" w:space="0" w:color="auto"/>
                                        <w:right w:val="none" w:sz="0" w:space="0" w:color="auto"/>
                                      </w:divBdr>
                                      <w:divsChild>
                                        <w:div w:id="875502646">
                                          <w:marLeft w:val="0"/>
                                          <w:marRight w:val="0"/>
                                          <w:marTop w:val="0"/>
                                          <w:marBottom w:val="0"/>
                                          <w:divBdr>
                                            <w:top w:val="none" w:sz="0" w:space="0" w:color="auto"/>
                                            <w:left w:val="none" w:sz="0" w:space="0" w:color="auto"/>
                                            <w:bottom w:val="none" w:sz="0" w:space="0" w:color="auto"/>
                                            <w:right w:val="none" w:sz="0" w:space="0" w:color="auto"/>
                                          </w:divBdr>
                                          <w:divsChild>
                                            <w:div w:id="1403524355">
                                              <w:marLeft w:val="0"/>
                                              <w:marRight w:val="0"/>
                                              <w:marTop w:val="0"/>
                                              <w:marBottom w:val="0"/>
                                              <w:divBdr>
                                                <w:top w:val="none" w:sz="0" w:space="0" w:color="auto"/>
                                                <w:left w:val="none" w:sz="0" w:space="0" w:color="auto"/>
                                                <w:bottom w:val="none" w:sz="0" w:space="0" w:color="auto"/>
                                                <w:right w:val="none" w:sz="0" w:space="0" w:color="auto"/>
                                              </w:divBdr>
                                              <w:divsChild>
                                                <w:div w:id="1728261382">
                                                  <w:marLeft w:val="0"/>
                                                  <w:marRight w:val="0"/>
                                                  <w:marTop w:val="0"/>
                                                  <w:marBottom w:val="0"/>
                                                  <w:divBdr>
                                                    <w:top w:val="none" w:sz="0" w:space="0" w:color="auto"/>
                                                    <w:left w:val="none" w:sz="0" w:space="0" w:color="auto"/>
                                                    <w:bottom w:val="none" w:sz="0" w:space="0" w:color="auto"/>
                                                    <w:right w:val="none" w:sz="0" w:space="0" w:color="auto"/>
                                                  </w:divBdr>
                                                  <w:divsChild>
                                                    <w:div w:id="380256136">
                                                      <w:marLeft w:val="0"/>
                                                      <w:marRight w:val="0"/>
                                                      <w:marTop w:val="0"/>
                                                      <w:marBottom w:val="0"/>
                                                      <w:divBdr>
                                                        <w:top w:val="none" w:sz="0" w:space="0" w:color="auto"/>
                                                        <w:left w:val="none" w:sz="0" w:space="0" w:color="auto"/>
                                                        <w:bottom w:val="none" w:sz="0" w:space="0" w:color="auto"/>
                                                        <w:right w:val="none" w:sz="0" w:space="0" w:color="auto"/>
                                                      </w:divBdr>
                                                      <w:divsChild>
                                                        <w:div w:id="390035578">
                                                          <w:marLeft w:val="0"/>
                                                          <w:marRight w:val="0"/>
                                                          <w:marTop w:val="0"/>
                                                          <w:marBottom w:val="0"/>
                                                          <w:divBdr>
                                                            <w:top w:val="none" w:sz="0" w:space="0" w:color="auto"/>
                                                            <w:left w:val="none" w:sz="0" w:space="0" w:color="auto"/>
                                                            <w:bottom w:val="none" w:sz="0" w:space="0" w:color="auto"/>
                                                            <w:right w:val="none" w:sz="0" w:space="0" w:color="auto"/>
                                                          </w:divBdr>
                                                          <w:divsChild>
                                                            <w:div w:id="4614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8161089">
      <w:bodyDiv w:val="1"/>
      <w:marLeft w:val="0"/>
      <w:marRight w:val="0"/>
      <w:marTop w:val="0"/>
      <w:marBottom w:val="0"/>
      <w:divBdr>
        <w:top w:val="none" w:sz="0" w:space="0" w:color="auto"/>
        <w:left w:val="none" w:sz="0" w:space="0" w:color="auto"/>
        <w:bottom w:val="none" w:sz="0" w:space="0" w:color="auto"/>
        <w:right w:val="none" w:sz="0" w:space="0" w:color="auto"/>
      </w:divBdr>
      <w:divsChild>
        <w:div w:id="1420904255">
          <w:marLeft w:val="0"/>
          <w:marRight w:val="0"/>
          <w:marTop w:val="0"/>
          <w:marBottom w:val="0"/>
          <w:divBdr>
            <w:top w:val="none" w:sz="0" w:space="0" w:color="auto"/>
            <w:left w:val="none" w:sz="0" w:space="0" w:color="auto"/>
            <w:bottom w:val="none" w:sz="0" w:space="0" w:color="auto"/>
            <w:right w:val="none" w:sz="0" w:space="0" w:color="auto"/>
          </w:divBdr>
          <w:divsChild>
            <w:div w:id="408314329">
              <w:marLeft w:val="0"/>
              <w:marRight w:val="0"/>
              <w:marTop w:val="0"/>
              <w:marBottom w:val="0"/>
              <w:divBdr>
                <w:top w:val="none" w:sz="0" w:space="0" w:color="auto"/>
                <w:left w:val="none" w:sz="0" w:space="0" w:color="auto"/>
                <w:bottom w:val="none" w:sz="0" w:space="0" w:color="auto"/>
                <w:right w:val="none" w:sz="0" w:space="0" w:color="auto"/>
              </w:divBdr>
              <w:divsChild>
                <w:div w:id="571737916">
                  <w:marLeft w:val="0"/>
                  <w:marRight w:val="0"/>
                  <w:marTop w:val="0"/>
                  <w:marBottom w:val="0"/>
                  <w:divBdr>
                    <w:top w:val="none" w:sz="0" w:space="0" w:color="auto"/>
                    <w:left w:val="none" w:sz="0" w:space="0" w:color="auto"/>
                    <w:bottom w:val="none" w:sz="0" w:space="0" w:color="auto"/>
                    <w:right w:val="none" w:sz="0" w:space="0" w:color="auto"/>
                  </w:divBdr>
                  <w:divsChild>
                    <w:div w:id="945231627">
                      <w:marLeft w:val="0"/>
                      <w:marRight w:val="0"/>
                      <w:marTop w:val="0"/>
                      <w:marBottom w:val="0"/>
                      <w:divBdr>
                        <w:top w:val="none" w:sz="0" w:space="0" w:color="auto"/>
                        <w:left w:val="none" w:sz="0" w:space="0" w:color="auto"/>
                        <w:bottom w:val="none" w:sz="0" w:space="0" w:color="auto"/>
                        <w:right w:val="none" w:sz="0" w:space="0" w:color="auto"/>
                      </w:divBdr>
                      <w:divsChild>
                        <w:div w:id="903684380">
                          <w:marLeft w:val="0"/>
                          <w:marRight w:val="0"/>
                          <w:marTop w:val="0"/>
                          <w:marBottom w:val="0"/>
                          <w:divBdr>
                            <w:top w:val="none" w:sz="0" w:space="0" w:color="auto"/>
                            <w:left w:val="none" w:sz="0" w:space="0" w:color="auto"/>
                            <w:bottom w:val="none" w:sz="0" w:space="0" w:color="auto"/>
                            <w:right w:val="none" w:sz="0" w:space="0" w:color="auto"/>
                          </w:divBdr>
                          <w:divsChild>
                            <w:div w:id="758216714">
                              <w:marLeft w:val="0"/>
                              <w:marRight w:val="0"/>
                              <w:marTop w:val="0"/>
                              <w:marBottom w:val="0"/>
                              <w:divBdr>
                                <w:top w:val="none" w:sz="0" w:space="0" w:color="auto"/>
                                <w:left w:val="none" w:sz="0" w:space="0" w:color="auto"/>
                                <w:bottom w:val="none" w:sz="0" w:space="0" w:color="auto"/>
                                <w:right w:val="none" w:sz="0" w:space="0" w:color="auto"/>
                              </w:divBdr>
                              <w:divsChild>
                                <w:div w:id="1121074004">
                                  <w:marLeft w:val="0"/>
                                  <w:marRight w:val="0"/>
                                  <w:marTop w:val="0"/>
                                  <w:marBottom w:val="0"/>
                                  <w:divBdr>
                                    <w:top w:val="none" w:sz="0" w:space="0" w:color="auto"/>
                                    <w:left w:val="none" w:sz="0" w:space="0" w:color="auto"/>
                                    <w:bottom w:val="none" w:sz="0" w:space="0" w:color="auto"/>
                                    <w:right w:val="none" w:sz="0" w:space="0" w:color="auto"/>
                                  </w:divBdr>
                                  <w:divsChild>
                                    <w:div w:id="1431123003">
                                      <w:marLeft w:val="0"/>
                                      <w:marRight w:val="0"/>
                                      <w:marTop w:val="0"/>
                                      <w:marBottom w:val="0"/>
                                      <w:divBdr>
                                        <w:top w:val="none" w:sz="0" w:space="0" w:color="auto"/>
                                        <w:left w:val="none" w:sz="0" w:space="0" w:color="auto"/>
                                        <w:bottom w:val="none" w:sz="0" w:space="0" w:color="auto"/>
                                        <w:right w:val="none" w:sz="0" w:space="0" w:color="auto"/>
                                      </w:divBdr>
                                      <w:divsChild>
                                        <w:div w:id="1256939482">
                                          <w:marLeft w:val="0"/>
                                          <w:marRight w:val="0"/>
                                          <w:marTop w:val="0"/>
                                          <w:marBottom w:val="0"/>
                                          <w:divBdr>
                                            <w:top w:val="none" w:sz="0" w:space="0" w:color="auto"/>
                                            <w:left w:val="none" w:sz="0" w:space="0" w:color="auto"/>
                                            <w:bottom w:val="none" w:sz="0" w:space="0" w:color="auto"/>
                                            <w:right w:val="none" w:sz="0" w:space="0" w:color="auto"/>
                                          </w:divBdr>
                                          <w:divsChild>
                                            <w:div w:id="1330522173">
                                              <w:marLeft w:val="0"/>
                                              <w:marRight w:val="0"/>
                                              <w:marTop w:val="0"/>
                                              <w:marBottom w:val="0"/>
                                              <w:divBdr>
                                                <w:top w:val="none" w:sz="0" w:space="0" w:color="auto"/>
                                                <w:left w:val="none" w:sz="0" w:space="0" w:color="auto"/>
                                                <w:bottom w:val="none" w:sz="0" w:space="0" w:color="auto"/>
                                                <w:right w:val="none" w:sz="0" w:space="0" w:color="auto"/>
                                              </w:divBdr>
                                              <w:divsChild>
                                                <w:div w:id="1952934861">
                                                  <w:marLeft w:val="0"/>
                                                  <w:marRight w:val="0"/>
                                                  <w:marTop w:val="0"/>
                                                  <w:marBottom w:val="0"/>
                                                  <w:divBdr>
                                                    <w:top w:val="none" w:sz="0" w:space="0" w:color="auto"/>
                                                    <w:left w:val="none" w:sz="0" w:space="0" w:color="auto"/>
                                                    <w:bottom w:val="none" w:sz="0" w:space="0" w:color="auto"/>
                                                    <w:right w:val="none" w:sz="0" w:space="0" w:color="auto"/>
                                                  </w:divBdr>
                                                  <w:divsChild>
                                                    <w:div w:id="325402531">
                                                      <w:marLeft w:val="0"/>
                                                      <w:marRight w:val="0"/>
                                                      <w:marTop w:val="0"/>
                                                      <w:marBottom w:val="0"/>
                                                      <w:divBdr>
                                                        <w:top w:val="none" w:sz="0" w:space="0" w:color="auto"/>
                                                        <w:left w:val="none" w:sz="0" w:space="0" w:color="auto"/>
                                                        <w:bottom w:val="none" w:sz="0" w:space="0" w:color="auto"/>
                                                        <w:right w:val="none" w:sz="0" w:space="0" w:color="auto"/>
                                                      </w:divBdr>
                                                      <w:divsChild>
                                                        <w:div w:id="237592947">
                                                          <w:marLeft w:val="0"/>
                                                          <w:marRight w:val="0"/>
                                                          <w:marTop w:val="0"/>
                                                          <w:marBottom w:val="0"/>
                                                          <w:divBdr>
                                                            <w:top w:val="none" w:sz="0" w:space="0" w:color="auto"/>
                                                            <w:left w:val="none" w:sz="0" w:space="0" w:color="auto"/>
                                                            <w:bottom w:val="none" w:sz="0" w:space="0" w:color="auto"/>
                                                            <w:right w:val="none" w:sz="0" w:space="0" w:color="auto"/>
                                                          </w:divBdr>
                                                          <w:divsChild>
                                                            <w:div w:id="18808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312497">
      <w:bodyDiv w:val="1"/>
      <w:marLeft w:val="0"/>
      <w:marRight w:val="0"/>
      <w:marTop w:val="0"/>
      <w:marBottom w:val="0"/>
      <w:divBdr>
        <w:top w:val="none" w:sz="0" w:space="0" w:color="auto"/>
        <w:left w:val="none" w:sz="0" w:space="0" w:color="auto"/>
        <w:bottom w:val="none" w:sz="0" w:space="0" w:color="auto"/>
        <w:right w:val="none" w:sz="0" w:space="0" w:color="auto"/>
      </w:divBdr>
      <w:divsChild>
        <w:div w:id="1650135417">
          <w:marLeft w:val="0"/>
          <w:marRight w:val="0"/>
          <w:marTop w:val="0"/>
          <w:marBottom w:val="0"/>
          <w:divBdr>
            <w:top w:val="none" w:sz="0" w:space="0" w:color="auto"/>
            <w:left w:val="none" w:sz="0" w:space="0" w:color="auto"/>
            <w:bottom w:val="none" w:sz="0" w:space="0" w:color="auto"/>
            <w:right w:val="none" w:sz="0" w:space="0" w:color="auto"/>
          </w:divBdr>
          <w:divsChild>
            <w:div w:id="1128596139">
              <w:marLeft w:val="0"/>
              <w:marRight w:val="0"/>
              <w:marTop w:val="0"/>
              <w:marBottom w:val="0"/>
              <w:divBdr>
                <w:top w:val="none" w:sz="0" w:space="0" w:color="auto"/>
                <w:left w:val="none" w:sz="0" w:space="0" w:color="auto"/>
                <w:bottom w:val="none" w:sz="0" w:space="0" w:color="auto"/>
                <w:right w:val="none" w:sz="0" w:space="0" w:color="auto"/>
              </w:divBdr>
              <w:divsChild>
                <w:div w:id="1209294623">
                  <w:marLeft w:val="0"/>
                  <w:marRight w:val="0"/>
                  <w:marTop w:val="0"/>
                  <w:marBottom w:val="0"/>
                  <w:divBdr>
                    <w:top w:val="none" w:sz="0" w:space="0" w:color="auto"/>
                    <w:left w:val="none" w:sz="0" w:space="0" w:color="auto"/>
                    <w:bottom w:val="none" w:sz="0" w:space="0" w:color="auto"/>
                    <w:right w:val="none" w:sz="0" w:space="0" w:color="auto"/>
                  </w:divBdr>
                  <w:divsChild>
                    <w:div w:id="1877160959">
                      <w:marLeft w:val="0"/>
                      <w:marRight w:val="0"/>
                      <w:marTop w:val="0"/>
                      <w:marBottom w:val="0"/>
                      <w:divBdr>
                        <w:top w:val="none" w:sz="0" w:space="0" w:color="auto"/>
                        <w:left w:val="none" w:sz="0" w:space="0" w:color="auto"/>
                        <w:bottom w:val="none" w:sz="0" w:space="0" w:color="auto"/>
                        <w:right w:val="none" w:sz="0" w:space="0" w:color="auto"/>
                      </w:divBdr>
                      <w:divsChild>
                        <w:div w:id="717824786">
                          <w:marLeft w:val="0"/>
                          <w:marRight w:val="0"/>
                          <w:marTop w:val="0"/>
                          <w:marBottom w:val="0"/>
                          <w:divBdr>
                            <w:top w:val="none" w:sz="0" w:space="0" w:color="auto"/>
                            <w:left w:val="none" w:sz="0" w:space="0" w:color="auto"/>
                            <w:bottom w:val="none" w:sz="0" w:space="0" w:color="auto"/>
                            <w:right w:val="none" w:sz="0" w:space="0" w:color="auto"/>
                          </w:divBdr>
                          <w:divsChild>
                            <w:div w:id="25185433">
                              <w:marLeft w:val="0"/>
                              <w:marRight w:val="0"/>
                              <w:marTop w:val="0"/>
                              <w:marBottom w:val="0"/>
                              <w:divBdr>
                                <w:top w:val="none" w:sz="0" w:space="0" w:color="auto"/>
                                <w:left w:val="none" w:sz="0" w:space="0" w:color="auto"/>
                                <w:bottom w:val="none" w:sz="0" w:space="0" w:color="auto"/>
                                <w:right w:val="none" w:sz="0" w:space="0" w:color="auto"/>
                              </w:divBdr>
                              <w:divsChild>
                                <w:div w:id="62921850">
                                  <w:marLeft w:val="0"/>
                                  <w:marRight w:val="0"/>
                                  <w:marTop w:val="0"/>
                                  <w:marBottom w:val="0"/>
                                  <w:divBdr>
                                    <w:top w:val="none" w:sz="0" w:space="0" w:color="auto"/>
                                    <w:left w:val="none" w:sz="0" w:space="0" w:color="auto"/>
                                    <w:bottom w:val="none" w:sz="0" w:space="0" w:color="auto"/>
                                    <w:right w:val="none" w:sz="0" w:space="0" w:color="auto"/>
                                  </w:divBdr>
                                  <w:divsChild>
                                    <w:div w:id="2122141985">
                                      <w:marLeft w:val="0"/>
                                      <w:marRight w:val="0"/>
                                      <w:marTop w:val="0"/>
                                      <w:marBottom w:val="0"/>
                                      <w:divBdr>
                                        <w:top w:val="none" w:sz="0" w:space="0" w:color="auto"/>
                                        <w:left w:val="none" w:sz="0" w:space="0" w:color="auto"/>
                                        <w:bottom w:val="none" w:sz="0" w:space="0" w:color="auto"/>
                                        <w:right w:val="none" w:sz="0" w:space="0" w:color="auto"/>
                                      </w:divBdr>
                                      <w:divsChild>
                                        <w:div w:id="329254338">
                                          <w:marLeft w:val="0"/>
                                          <w:marRight w:val="0"/>
                                          <w:marTop w:val="0"/>
                                          <w:marBottom w:val="0"/>
                                          <w:divBdr>
                                            <w:top w:val="none" w:sz="0" w:space="0" w:color="auto"/>
                                            <w:left w:val="none" w:sz="0" w:space="0" w:color="auto"/>
                                            <w:bottom w:val="none" w:sz="0" w:space="0" w:color="auto"/>
                                            <w:right w:val="none" w:sz="0" w:space="0" w:color="auto"/>
                                          </w:divBdr>
                                          <w:divsChild>
                                            <w:div w:id="1829982891">
                                              <w:marLeft w:val="0"/>
                                              <w:marRight w:val="0"/>
                                              <w:marTop w:val="0"/>
                                              <w:marBottom w:val="0"/>
                                              <w:divBdr>
                                                <w:top w:val="none" w:sz="0" w:space="0" w:color="auto"/>
                                                <w:left w:val="none" w:sz="0" w:space="0" w:color="auto"/>
                                                <w:bottom w:val="none" w:sz="0" w:space="0" w:color="auto"/>
                                                <w:right w:val="none" w:sz="0" w:space="0" w:color="auto"/>
                                              </w:divBdr>
                                              <w:divsChild>
                                                <w:div w:id="370500551">
                                                  <w:marLeft w:val="0"/>
                                                  <w:marRight w:val="0"/>
                                                  <w:marTop w:val="0"/>
                                                  <w:marBottom w:val="0"/>
                                                  <w:divBdr>
                                                    <w:top w:val="none" w:sz="0" w:space="0" w:color="auto"/>
                                                    <w:left w:val="none" w:sz="0" w:space="0" w:color="auto"/>
                                                    <w:bottom w:val="none" w:sz="0" w:space="0" w:color="auto"/>
                                                    <w:right w:val="none" w:sz="0" w:space="0" w:color="auto"/>
                                                  </w:divBdr>
                                                  <w:divsChild>
                                                    <w:div w:id="1752770139">
                                                      <w:marLeft w:val="0"/>
                                                      <w:marRight w:val="0"/>
                                                      <w:marTop w:val="0"/>
                                                      <w:marBottom w:val="0"/>
                                                      <w:divBdr>
                                                        <w:top w:val="none" w:sz="0" w:space="0" w:color="auto"/>
                                                        <w:left w:val="none" w:sz="0" w:space="0" w:color="auto"/>
                                                        <w:bottom w:val="none" w:sz="0" w:space="0" w:color="auto"/>
                                                        <w:right w:val="none" w:sz="0" w:space="0" w:color="auto"/>
                                                      </w:divBdr>
                                                      <w:divsChild>
                                                        <w:div w:id="2092769185">
                                                          <w:marLeft w:val="0"/>
                                                          <w:marRight w:val="0"/>
                                                          <w:marTop w:val="0"/>
                                                          <w:marBottom w:val="0"/>
                                                          <w:divBdr>
                                                            <w:top w:val="none" w:sz="0" w:space="0" w:color="auto"/>
                                                            <w:left w:val="none" w:sz="0" w:space="0" w:color="auto"/>
                                                            <w:bottom w:val="none" w:sz="0" w:space="0" w:color="auto"/>
                                                            <w:right w:val="none" w:sz="0" w:space="0" w:color="auto"/>
                                                          </w:divBdr>
                                                          <w:divsChild>
                                                            <w:div w:id="8254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694432">
      <w:bodyDiv w:val="1"/>
      <w:marLeft w:val="0"/>
      <w:marRight w:val="0"/>
      <w:marTop w:val="0"/>
      <w:marBottom w:val="0"/>
      <w:divBdr>
        <w:top w:val="none" w:sz="0" w:space="0" w:color="auto"/>
        <w:left w:val="none" w:sz="0" w:space="0" w:color="auto"/>
        <w:bottom w:val="none" w:sz="0" w:space="0" w:color="auto"/>
        <w:right w:val="none" w:sz="0" w:space="0" w:color="auto"/>
      </w:divBdr>
      <w:divsChild>
        <w:div w:id="1779637762">
          <w:marLeft w:val="0"/>
          <w:marRight w:val="0"/>
          <w:marTop w:val="0"/>
          <w:marBottom w:val="0"/>
          <w:divBdr>
            <w:top w:val="none" w:sz="0" w:space="0" w:color="auto"/>
            <w:left w:val="none" w:sz="0" w:space="0" w:color="auto"/>
            <w:bottom w:val="none" w:sz="0" w:space="0" w:color="auto"/>
            <w:right w:val="none" w:sz="0" w:space="0" w:color="auto"/>
          </w:divBdr>
          <w:divsChild>
            <w:div w:id="1065759587">
              <w:marLeft w:val="0"/>
              <w:marRight w:val="0"/>
              <w:marTop w:val="0"/>
              <w:marBottom w:val="0"/>
              <w:divBdr>
                <w:top w:val="none" w:sz="0" w:space="0" w:color="auto"/>
                <w:left w:val="none" w:sz="0" w:space="0" w:color="auto"/>
                <w:bottom w:val="none" w:sz="0" w:space="0" w:color="auto"/>
                <w:right w:val="none" w:sz="0" w:space="0" w:color="auto"/>
              </w:divBdr>
              <w:divsChild>
                <w:div w:id="64883534">
                  <w:marLeft w:val="0"/>
                  <w:marRight w:val="0"/>
                  <w:marTop w:val="0"/>
                  <w:marBottom w:val="0"/>
                  <w:divBdr>
                    <w:top w:val="none" w:sz="0" w:space="0" w:color="auto"/>
                    <w:left w:val="none" w:sz="0" w:space="0" w:color="auto"/>
                    <w:bottom w:val="none" w:sz="0" w:space="0" w:color="auto"/>
                    <w:right w:val="none" w:sz="0" w:space="0" w:color="auto"/>
                  </w:divBdr>
                  <w:divsChild>
                    <w:div w:id="184026122">
                      <w:marLeft w:val="0"/>
                      <w:marRight w:val="0"/>
                      <w:marTop w:val="0"/>
                      <w:marBottom w:val="0"/>
                      <w:divBdr>
                        <w:top w:val="none" w:sz="0" w:space="0" w:color="auto"/>
                        <w:left w:val="none" w:sz="0" w:space="0" w:color="auto"/>
                        <w:bottom w:val="none" w:sz="0" w:space="0" w:color="auto"/>
                        <w:right w:val="none" w:sz="0" w:space="0" w:color="auto"/>
                      </w:divBdr>
                      <w:divsChild>
                        <w:div w:id="1514150711">
                          <w:marLeft w:val="0"/>
                          <w:marRight w:val="0"/>
                          <w:marTop w:val="0"/>
                          <w:marBottom w:val="0"/>
                          <w:divBdr>
                            <w:top w:val="none" w:sz="0" w:space="0" w:color="auto"/>
                            <w:left w:val="none" w:sz="0" w:space="0" w:color="auto"/>
                            <w:bottom w:val="none" w:sz="0" w:space="0" w:color="auto"/>
                            <w:right w:val="none" w:sz="0" w:space="0" w:color="auto"/>
                          </w:divBdr>
                          <w:divsChild>
                            <w:div w:id="1942177072">
                              <w:marLeft w:val="0"/>
                              <w:marRight w:val="0"/>
                              <w:marTop w:val="0"/>
                              <w:marBottom w:val="0"/>
                              <w:divBdr>
                                <w:top w:val="none" w:sz="0" w:space="0" w:color="auto"/>
                                <w:left w:val="none" w:sz="0" w:space="0" w:color="auto"/>
                                <w:bottom w:val="none" w:sz="0" w:space="0" w:color="auto"/>
                                <w:right w:val="none" w:sz="0" w:space="0" w:color="auto"/>
                              </w:divBdr>
                              <w:divsChild>
                                <w:div w:id="313536558">
                                  <w:marLeft w:val="0"/>
                                  <w:marRight w:val="0"/>
                                  <w:marTop w:val="0"/>
                                  <w:marBottom w:val="0"/>
                                  <w:divBdr>
                                    <w:top w:val="none" w:sz="0" w:space="0" w:color="auto"/>
                                    <w:left w:val="none" w:sz="0" w:space="0" w:color="auto"/>
                                    <w:bottom w:val="none" w:sz="0" w:space="0" w:color="auto"/>
                                    <w:right w:val="none" w:sz="0" w:space="0" w:color="auto"/>
                                  </w:divBdr>
                                  <w:divsChild>
                                    <w:div w:id="2113237324">
                                      <w:marLeft w:val="0"/>
                                      <w:marRight w:val="0"/>
                                      <w:marTop w:val="0"/>
                                      <w:marBottom w:val="0"/>
                                      <w:divBdr>
                                        <w:top w:val="none" w:sz="0" w:space="0" w:color="auto"/>
                                        <w:left w:val="none" w:sz="0" w:space="0" w:color="auto"/>
                                        <w:bottom w:val="none" w:sz="0" w:space="0" w:color="auto"/>
                                        <w:right w:val="none" w:sz="0" w:space="0" w:color="auto"/>
                                      </w:divBdr>
                                      <w:divsChild>
                                        <w:div w:id="390233537">
                                          <w:marLeft w:val="0"/>
                                          <w:marRight w:val="0"/>
                                          <w:marTop w:val="0"/>
                                          <w:marBottom w:val="0"/>
                                          <w:divBdr>
                                            <w:top w:val="none" w:sz="0" w:space="0" w:color="auto"/>
                                            <w:left w:val="none" w:sz="0" w:space="0" w:color="auto"/>
                                            <w:bottom w:val="none" w:sz="0" w:space="0" w:color="auto"/>
                                            <w:right w:val="none" w:sz="0" w:space="0" w:color="auto"/>
                                          </w:divBdr>
                                          <w:divsChild>
                                            <w:div w:id="838617300">
                                              <w:marLeft w:val="0"/>
                                              <w:marRight w:val="0"/>
                                              <w:marTop w:val="0"/>
                                              <w:marBottom w:val="0"/>
                                              <w:divBdr>
                                                <w:top w:val="none" w:sz="0" w:space="0" w:color="auto"/>
                                                <w:left w:val="none" w:sz="0" w:space="0" w:color="auto"/>
                                                <w:bottom w:val="none" w:sz="0" w:space="0" w:color="auto"/>
                                                <w:right w:val="none" w:sz="0" w:space="0" w:color="auto"/>
                                              </w:divBdr>
                                              <w:divsChild>
                                                <w:div w:id="744516">
                                                  <w:marLeft w:val="0"/>
                                                  <w:marRight w:val="0"/>
                                                  <w:marTop w:val="0"/>
                                                  <w:marBottom w:val="0"/>
                                                  <w:divBdr>
                                                    <w:top w:val="none" w:sz="0" w:space="0" w:color="auto"/>
                                                    <w:left w:val="none" w:sz="0" w:space="0" w:color="auto"/>
                                                    <w:bottom w:val="none" w:sz="0" w:space="0" w:color="auto"/>
                                                    <w:right w:val="none" w:sz="0" w:space="0" w:color="auto"/>
                                                  </w:divBdr>
                                                  <w:divsChild>
                                                    <w:div w:id="2115054098">
                                                      <w:marLeft w:val="0"/>
                                                      <w:marRight w:val="0"/>
                                                      <w:marTop w:val="0"/>
                                                      <w:marBottom w:val="0"/>
                                                      <w:divBdr>
                                                        <w:top w:val="none" w:sz="0" w:space="0" w:color="auto"/>
                                                        <w:left w:val="none" w:sz="0" w:space="0" w:color="auto"/>
                                                        <w:bottom w:val="none" w:sz="0" w:space="0" w:color="auto"/>
                                                        <w:right w:val="none" w:sz="0" w:space="0" w:color="auto"/>
                                                      </w:divBdr>
                                                      <w:divsChild>
                                                        <w:div w:id="900824246">
                                                          <w:marLeft w:val="0"/>
                                                          <w:marRight w:val="0"/>
                                                          <w:marTop w:val="0"/>
                                                          <w:marBottom w:val="0"/>
                                                          <w:divBdr>
                                                            <w:top w:val="none" w:sz="0" w:space="0" w:color="auto"/>
                                                            <w:left w:val="none" w:sz="0" w:space="0" w:color="auto"/>
                                                            <w:bottom w:val="none" w:sz="0" w:space="0" w:color="auto"/>
                                                            <w:right w:val="none" w:sz="0" w:space="0" w:color="auto"/>
                                                          </w:divBdr>
                                                          <w:divsChild>
                                                            <w:div w:id="8295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540755">
      <w:bodyDiv w:val="1"/>
      <w:marLeft w:val="0"/>
      <w:marRight w:val="0"/>
      <w:marTop w:val="0"/>
      <w:marBottom w:val="0"/>
      <w:divBdr>
        <w:top w:val="none" w:sz="0" w:space="0" w:color="auto"/>
        <w:left w:val="none" w:sz="0" w:space="0" w:color="auto"/>
        <w:bottom w:val="none" w:sz="0" w:space="0" w:color="auto"/>
        <w:right w:val="none" w:sz="0" w:space="0" w:color="auto"/>
      </w:divBdr>
      <w:divsChild>
        <w:div w:id="1972205735">
          <w:marLeft w:val="0"/>
          <w:marRight w:val="0"/>
          <w:marTop w:val="0"/>
          <w:marBottom w:val="0"/>
          <w:divBdr>
            <w:top w:val="none" w:sz="0" w:space="0" w:color="auto"/>
            <w:left w:val="none" w:sz="0" w:space="0" w:color="auto"/>
            <w:bottom w:val="none" w:sz="0" w:space="0" w:color="auto"/>
            <w:right w:val="none" w:sz="0" w:space="0" w:color="auto"/>
          </w:divBdr>
          <w:divsChild>
            <w:div w:id="1412241222">
              <w:marLeft w:val="0"/>
              <w:marRight w:val="0"/>
              <w:marTop w:val="0"/>
              <w:marBottom w:val="0"/>
              <w:divBdr>
                <w:top w:val="none" w:sz="0" w:space="0" w:color="auto"/>
                <w:left w:val="none" w:sz="0" w:space="0" w:color="auto"/>
                <w:bottom w:val="none" w:sz="0" w:space="0" w:color="auto"/>
                <w:right w:val="none" w:sz="0" w:space="0" w:color="auto"/>
              </w:divBdr>
              <w:divsChild>
                <w:div w:id="236403508">
                  <w:marLeft w:val="0"/>
                  <w:marRight w:val="0"/>
                  <w:marTop w:val="0"/>
                  <w:marBottom w:val="0"/>
                  <w:divBdr>
                    <w:top w:val="none" w:sz="0" w:space="0" w:color="auto"/>
                    <w:left w:val="none" w:sz="0" w:space="0" w:color="auto"/>
                    <w:bottom w:val="none" w:sz="0" w:space="0" w:color="auto"/>
                    <w:right w:val="none" w:sz="0" w:space="0" w:color="auto"/>
                  </w:divBdr>
                  <w:divsChild>
                    <w:div w:id="1879313189">
                      <w:marLeft w:val="0"/>
                      <w:marRight w:val="0"/>
                      <w:marTop w:val="0"/>
                      <w:marBottom w:val="0"/>
                      <w:divBdr>
                        <w:top w:val="none" w:sz="0" w:space="0" w:color="auto"/>
                        <w:left w:val="none" w:sz="0" w:space="0" w:color="auto"/>
                        <w:bottom w:val="none" w:sz="0" w:space="0" w:color="auto"/>
                        <w:right w:val="none" w:sz="0" w:space="0" w:color="auto"/>
                      </w:divBdr>
                      <w:divsChild>
                        <w:div w:id="428431522">
                          <w:marLeft w:val="0"/>
                          <w:marRight w:val="0"/>
                          <w:marTop w:val="0"/>
                          <w:marBottom w:val="0"/>
                          <w:divBdr>
                            <w:top w:val="none" w:sz="0" w:space="0" w:color="auto"/>
                            <w:left w:val="none" w:sz="0" w:space="0" w:color="auto"/>
                            <w:bottom w:val="none" w:sz="0" w:space="0" w:color="auto"/>
                            <w:right w:val="none" w:sz="0" w:space="0" w:color="auto"/>
                          </w:divBdr>
                          <w:divsChild>
                            <w:div w:id="360666178">
                              <w:marLeft w:val="0"/>
                              <w:marRight w:val="0"/>
                              <w:marTop w:val="0"/>
                              <w:marBottom w:val="0"/>
                              <w:divBdr>
                                <w:top w:val="none" w:sz="0" w:space="0" w:color="auto"/>
                                <w:left w:val="none" w:sz="0" w:space="0" w:color="auto"/>
                                <w:bottom w:val="none" w:sz="0" w:space="0" w:color="auto"/>
                                <w:right w:val="none" w:sz="0" w:space="0" w:color="auto"/>
                              </w:divBdr>
                              <w:divsChild>
                                <w:div w:id="1120303530">
                                  <w:marLeft w:val="0"/>
                                  <w:marRight w:val="0"/>
                                  <w:marTop w:val="0"/>
                                  <w:marBottom w:val="0"/>
                                  <w:divBdr>
                                    <w:top w:val="none" w:sz="0" w:space="0" w:color="auto"/>
                                    <w:left w:val="none" w:sz="0" w:space="0" w:color="auto"/>
                                    <w:bottom w:val="none" w:sz="0" w:space="0" w:color="auto"/>
                                    <w:right w:val="none" w:sz="0" w:space="0" w:color="auto"/>
                                  </w:divBdr>
                                  <w:divsChild>
                                    <w:div w:id="312953850">
                                      <w:marLeft w:val="0"/>
                                      <w:marRight w:val="0"/>
                                      <w:marTop w:val="0"/>
                                      <w:marBottom w:val="0"/>
                                      <w:divBdr>
                                        <w:top w:val="none" w:sz="0" w:space="0" w:color="auto"/>
                                        <w:left w:val="none" w:sz="0" w:space="0" w:color="auto"/>
                                        <w:bottom w:val="none" w:sz="0" w:space="0" w:color="auto"/>
                                        <w:right w:val="none" w:sz="0" w:space="0" w:color="auto"/>
                                      </w:divBdr>
                                      <w:divsChild>
                                        <w:div w:id="1275206932">
                                          <w:marLeft w:val="0"/>
                                          <w:marRight w:val="0"/>
                                          <w:marTop w:val="0"/>
                                          <w:marBottom w:val="0"/>
                                          <w:divBdr>
                                            <w:top w:val="none" w:sz="0" w:space="0" w:color="auto"/>
                                            <w:left w:val="none" w:sz="0" w:space="0" w:color="auto"/>
                                            <w:bottom w:val="none" w:sz="0" w:space="0" w:color="auto"/>
                                            <w:right w:val="none" w:sz="0" w:space="0" w:color="auto"/>
                                          </w:divBdr>
                                          <w:divsChild>
                                            <w:div w:id="166098387">
                                              <w:marLeft w:val="0"/>
                                              <w:marRight w:val="0"/>
                                              <w:marTop w:val="0"/>
                                              <w:marBottom w:val="0"/>
                                              <w:divBdr>
                                                <w:top w:val="none" w:sz="0" w:space="0" w:color="auto"/>
                                                <w:left w:val="none" w:sz="0" w:space="0" w:color="auto"/>
                                                <w:bottom w:val="none" w:sz="0" w:space="0" w:color="auto"/>
                                                <w:right w:val="none" w:sz="0" w:space="0" w:color="auto"/>
                                              </w:divBdr>
                                              <w:divsChild>
                                                <w:div w:id="386806971">
                                                  <w:marLeft w:val="0"/>
                                                  <w:marRight w:val="0"/>
                                                  <w:marTop w:val="0"/>
                                                  <w:marBottom w:val="0"/>
                                                  <w:divBdr>
                                                    <w:top w:val="none" w:sz="0" w:space="0" w:color="auto"/>
                                                    <w:left w:val="none" w:sz="0" w:space="0" w:color="auto"/>
                                                    <w:bottom w:val="none" w:sz="0" w:space="0" w:color="auto"/>
                                                    <w:right w:val="none" w:sz="0" w:space="0" w:color="auto"/>
                                                  </w:divBdr>
                                                  <w:divsChild>
                                                    <w:div w:id="116023867">
                                                      <w:marLeft w:val="0"/>
                                                      <w:marRight w:val="0"/>
                                                      <w:marTop w:val="0"/>
                                                      <w:marBottom w:val="0"/>
                                                      <w:divBdr>
                                                        <w:top w:val="none" w:sz="0" w:space="0" w:color="auto"/>
                                                        <w:left w:val="none" w:sz="0" w:space="0" w:color="auto"/>
                                                        <w:bottom w:val="none" w:sz="0" w:space="0" w:color="auto"/>
                                                        <w:right w:val="none" w:sz="0" w:space="0" w:color="auto"/>
                                                      </w:divBdr>
                                                      <w:divsChild>
                                                        <w:div w:id="49767431">
                                                          <w:marLeft w:val="0"/>
                                                          <w:marRight w:val="0"/>
                                                          <w:marTop w:val="0"/>
                                                          <w:marBottom w:val="0"/>
                                                          <w:divBdr>
                                                            <w:top w:val="none" w:sz="0" w:space="0" w:color="auto"/>
                                                            <w:left w:val="none" w:sz="0" w:space="0" w:color="auto"/>
                                                            <w:bottom w:val="none" w:sz="0" w:space="0" w:color="auto"/>
                                                            <w:right w:val="none" w:sz="0" w:space="0" w:color="auto"/>
                                                          </w:divBdr>
                                                          <w:divsChild>
                                                            <w:div w:id="8103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757963">
      <w:bodyDiv w:val="1"/>
      <w:marLeft w:val="0"/>
      <w:marRight w:val="0"/>
      <w:marTop w:val="0"/>
      <w:marBottom w:val="0"/>
      <w:divBdr>
        <w:top w:val="none" w:sz="0" w:space="0" w:color="auto"/>
        <w:left w:val="none" w:sz="0" w:space="0" w:color="auto"/>
        <w:bottom w:val="none" w:sz="0" w:space="0" w:color="auto"/>
        <w:right w:val="none" w:sz="0" w:space="0" w:color="auto"/>
      </w:divBdr>
      <w:divsChild>
        <w:div w:id="567613681">
          <w:marLeft w:val="0"/>
          <w:marRight w:val="0"/>
          <w:marTop w:val="0"/>
          <w:marBottom w:val="0"/>
          <w:divBdr>
            <w:top w:val="none" w:sz="0" w:space="0" w:color="auto"/>
            <w:left w:val="none" w:sz="0" w:space="0" w:color="auto"/>
            <w:bottom w:val="none" w:sz="0" w:space="0" w:color="auto"/>
            <w:right w:val="none" w:sz="0" w:space="0" w:color="auto"/>
          </w:divBdr>
          <w:divsChild>
            <w:div w:id="2061509508">
              <w:marLeft w:val="0"/>
              <w:marRight w:val="0"/>
              <w:marTop w:val="0"/>
              <w:marBottom w:val="0"/>
              <w:divBdr>
                <w:top w:val="none" w:sz="0" w:space="0" w:color="auto"/>
                <w:left w:val="none" w:sz="0" w:space="0" w:color="auto"/>
                <w:bottom w:val="none" w:sz="0" w:space="0" w:color="auto"/>
                <w:right w:val="none" w:sz="0" w:space="0" w:color="auto"/>
              </w:divBdr>
              <w:divsChild>
                <w:div w:id="2142841061">
                  <w:marLeft w:val="0"/>
                  <w:marRight w:val="0"/>
                  <w:marTop w:val="0"/>
                  <w:marBottom w:val="0"/>
                  <w:divBdr>
                    <w:top w:val="none" w:sz="0" w:space="0" w:color="auto"/>
                    <w:left w:val="none" w:sz="0" w:space="0" w:color="auto"/>
                    <w:bottom w:val="none" w:sz="0" w:space="0" w:color="auto"/>
                    <w:right w:val="none" w:sz="0" w:space="0" w:color="auto"/>
                  </w:divBdr>
                  <w:divsChild>
                    <w:div w:id="1058285787">
                      <w:marLeft w:val="0"/>
                      <w:marRight w:val="0"/>
                      <w:marTop w:val="0"/>
                      <w:marBottom w:val="0"/>
                      <w:divBdr>
                        <w:top w:val="none" w:sz="0" w:space="0" w:color="auto"/>
                        <w:left w:val="none" w:sz="0" w:space="0" w:color="auto"/>
                        <w:bottom w:val="none" w:sz="0" w:space="0" w:color="auto"/>
                        <w:right w:val="none" w:sz="0" w:space="0" w:color="auto"/>
                      </w:divBdr>
                      <w:divsChild>
                        <w:div w:id="1811290819">
                          <w:marLeft w:val="0"/>
                          <w:marRight w:val="0"/>
                          <w:marTop w:val="0"/>
                          <w:marBottom w:val="0"/>
                          <w:divBdr>
                            <w:top w:val="none" w:sz="0" w:space="0" w:color="auto"/>
                            <w:left w:val="none" w:sz="0" w:space="0" w:color="auto"/>
                            <w:bottom w:val="none" w:sz="0" w:space="0" w:color="auto"/>
                            <w:right w:val="none" w:sz="0" w:space="0" w:color="auto"/>
                          </w:divBdr>
                          <w:divsChild>
                            <w:div w:id="798108985">
                              <w:marLeft w:val="0"/>
                              <w:marRight w:val="0"/>
                              <w:marTop w:val="0"/>
                              <w:marBottom w:val="0"/>
                              <w:divBdr>
                                <w:top w:val="none" w:sz="0" w:space="0" w:color="auto"/>
                                <w:left w:val="none" w:sz="0" w:space="0" w:color="auto"/>
                                <w:bottom w:val="none" w:sz="0" w:space="0" w:color="auto"/>
                                <w:right w:val="none" w:sz="0" w:space="0" w:color="auto"/>
                              </w:divBdr>
                              <w:divsChild>
                                <w:div w:id="2127696164">
                                  <w:marLeft w:val="0"/>
                                  <w:marRight w:val="0"/>
                                  <w:marTop w:val="0"/>
                                  <w:marBottom w:val="0"/>
                                  <w:divBdr>
                                    <w:top w:val="none" w:sz="0" w:space="0" w:color="auto"/>
                                    <w:left w:val="none" w:sz="0" w:space="0" w:color="auto"/>
                                    <w:bottom w:val="none" w:sz="0" w:space="0" w:color="auto"/>
                                    <w:right w:val="none" w:sz="0" w:space="0" w:color="auto"/>
                                  </w:divBdr>
                                  <w:divsChild>
                                    <w:div w:id="1810318324">
                                      <w:marLeft w:val="0"/>
                                      <w:marRight w:val="0"/>
                                      <w:marTop w:val="0"/>
                                      <w:marBottom w:val="0"/>
                                      <w:divBdr>
                                        <w:top w:val="none" w:sz="0" w:space="0" w:color="auto"/>
                                        <w:left w:val="none" w:sz="0" w:space="0" w:color="auto"/>
                                        <w:bottom w:val="none" w:sz="0" w:space="0" w:color="auto"/>
                                        <w:right w:val="none" w:sz="0" w:space="0" w:color="auto"/>
                                      </w:divBdr>
                                      <w:divsChild>
                                        <w:div w:id="294062754">
                                          <w:marLeft w:val="0"/>
                                          <w:marRight w:val="0"/>
                                          <w:marTop w:val="0"/>
                                          <w:marBottom w:val="0"/>
                                          <w:divBdr>
                                            <w:top w:val="none" w:sz="0" w:space="0" w:color="auto"/>
                                            <w:left w:val="none" w:sz="0" w:space="0" w:color="auto"/>
                                            <w:bottom w:val="none" w:sz="0" w:space="0" w:color="auto"/>
                                            <w:right w:val="none" w:sz="0" w:space="0" w:color="auto"/>
                                          </w:divBdr>
                                          <w:divsChild>
                                            <w:div w:id="1306937496">
                                              <w:marLeft w:val="0"/>
                                              <w:marRight w:val="0"/>
                                              <w:marTop w:val="0"/>
                                              <w:marBottom w:val="0"/>
                                              <w:divBdr>
                                                <w:top w:val="none" w:sz="0" w:space="0" w:color="auto"/>
                                                <w:left w:val="none" w:sz="0" w:space="0" w:color="auto"/>
                                                <w:bottom w:val="none" w:sz="0" w:space="0" w:color="auto"/>
                                                <w:right w:val="none" w:sz="0" w:space="0" w:color="auto"/>
                                              </w:divBdr>
                                              <w:divsChild>
                                                <w:div w:id="2139836170">
                                                  <w:marLeft w:val="0"/>
                                                  <w:marRight w:val="0"/>
                                                  <w:marTop w:val="0"/>
                                                  <w:marBottom w:val="0"/>
                                                  <w:divBdr>
                                                    <w:top w:val="none" w:sz="0" w:space="0" w:color="auto"/>
                                                    <w:left w:val="none" w:sz="0" w:space="0" w:color="auto"/>
                                                    <w:bottom w:val="none" w:sz="0" w:space="0" w:color="auto"/>
                                                    <w:right w:val="none" w:sz="0" w:space="0" w:color="auto"/>
                                                  </w:divBdr>
                                                  <w:divsChild>
                                                    <w:div w:id="1619293129">
                                                      <w:marLeft w:val="0"/>
                                                      <w:marRight w:val="0"/>
                                                      <w:marTop w:val="0"/>
                                                      <w:marBottom w:val="0"/>
                                                      <w:divBdr>
                                                        <w:top w:val="none" w:sz="0" w:space="0" w:color="auto"/>
                                                        <w:left w:val="none" w:sz="0" w:space="0" w:color="auto"/>
                                                        <w:bottom w:val="none" w:sz="0" w:space="0" w:color="auto"/>
                                                        <w:right w:val="none" w:sz="0" w:space="0" w:color="auto"/>
                                                      </w:divBdr>
                                                      <w:divsChild>
                                                        <w:div w:id="1018696638">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359217">
      <w:bodyDiv w:val="1"/>
      <w:marLeft w:val="0"/>
      <w:marRight w:val="0"/>
      <w:marTop w:val="0"/>
      <w:marBottom w:val="0"/>
      <w:divBdr>
        <w:top w:val="none" w:sz="0" w:space="0" w:color="auto"/>
        <w:left w:val="none" w:sz="0" w:space="0" w:color="auto"/>
        <w:bottom w:val="none" w:sz="0" w:space="0" w:color="auto"/>
        <w:right w:val="none" w:sz="0" w:space="0" w:color="auto"/>
      </w:divBdr>
      <w:divsChild>
        <w:div w:id="1356150370">
          <w:marLeft w:val="0"/>
          <w:marRight w:val="0"/>
          <w:marTop w:val="0"/>
          <w:marBottom w:val="0"/>
          <w:divBdr>
            <w:top w:val="none" w:sz="0" w:space="0" w:color="auto"/>
            <w:left w:val="none" w:sz="0" w:space="0" w:color="auto"/>
            <w:bottom w:val="none" w:sz="0" w:space="0" w:color="auto"/>
            <w:right w:val="none" w:sz="0" w:space="0" w:color="auto"/>
          </w:divBdr>
          <w:divsChild>
            <w:div w:id="1401101286">
              <w:marLeft w:val="0"/>
              <w:marRight w:val="0"/>
              <w:marTop w:val="0"/>
              <w:marBottom w:val="0"/>
              <w:divBdr>
                <w:top w:val="none" w:sz="0" w:space="0" w:color="auto"/>
                <w:left w:val="none" w:sz="0" w:space="0" w:color="auto"/>
                <w:bottom w:val="none" w:sz="0" w:space="0" w:color="auto"/>
                <w:right w:val="none" w:sz="0" w:space="0" w:color="auto"/>
              </w:divBdr>
              <w:divsChild>
                <w:div w:id="684139982">
                  <w:marLeft w:val="0"/>
                  <w:marRight w:val="0"/>
                  <w:marTop w:val="0"/>
                  <w:marBottom w:val="0"/>
                  <w:divBdr>
                    <w:top w:val="none" w:sz="0" w:space="0" w:color="auto"/>
                    <w:left w:val="none" w:sz="0" w:space="0" w:color="auto"/>
                    <w:bottom w:val="none" w:sz="0" w:space="0" w:color="auto"/>
                    <w:right w:val="none" w:sz="0" w:space="0" w:color="auto"/>
                  </w:divBdr>
                  <w:divsChild>
                    <w:div w:id="1721397557">
                      <w:marLeft w:val="0"/>
                      <w:marRight w:val="0"/>
                      <w:marTop w:val="0"/>
                      <w:marBottom w:val="0"/>
                      <w:divBdr>
                        <w:top w:val="none" w:sz="0" w:space="0" w:color="auto"/>
                        <w:left w:val="none" w:sz="0" w:space="0" w:color="auto"/>
                        <w:bottom w:val="none" w:sz="0" w:space="0" w:color="auto"/>
                        <w:right w:val="none" w:sz="0" w:space="0" w:color="auto"/>
                      </w:divBdr>
                      <w:divsChild>
                        <w:div w:id="1513954505">
                          <w:marLeft w:val="0"/>
                          <w:marRight w:val="0"/>
                          <w:marTop w:val="0"/>
                          <w:marBottom w:val="0"/>
                          <w:divBdr>
                            <w:top w:val="none" w:sz="0" w:space="0" w:color="auto"/>
                            <w:left w:val="none" w:sz="0" w:space="0" w:color="auto"/>
                            <w:bottom w:val="none" w:sz="0" w:space="0" w:color="auto"/>
                            <w:right w:val="none" w:sz="0" w:space="0" w:color="auto"/>
                          </w:divBdr>
                          <w:divsChild>
                            <w:div w:id="1033649756">
                              <w:marLeft w:val="0"/>
                              <w:marRight w:val="0"/>
                              <w:marTop w:val="0"/>
                              <w:marBottom w:val="0"/>
                              <w:divBdr>
                                <w:top w:val="none" w:sz="0" w:space="0" w:color="auto"/>
                                <w:left w:val="none" w:sz="0" w:space="0" w:color="auto"/>
                                <w:bottom w:val="none" w:sz="0" w:space="0" w:color="auto"/>
                                <w:right w:val="none" w:sz="0" w:space="0" w:color="auto"/>
                              </w:divBdr>
                              <w:divsChild>
                                <w:div w:id="568611380">
                                  <w:marLeft w:val="0"/>
                                  <w:marRight w:val="0"/>
                                  <w:marTop w:val="0"/>
                                  <w:marBottom w:val="0"/>
                                  <w:divBdr>
                                    <w:top w:val="none" w:sz="0" w:space="0" w:color="auto"/>
                                    <w:left w:val="none" w:sz="0" w:space="0" w:color="auto"/>
                                    <w:bottom w:val="none" w:sz="0" w:space="0" w:color="auto"/>
                                    <w:right w:val="none" w:sz="0" w:space="0" w:color="auto"/>
                                  </w:divBdr>
                                  <w:divsChild>
                                    <w:div w:id="1784421372">
                                      <w:marLeft w:val="0"/>
                                      <w:marRight w:val="0"/>
                                      <w:marTop w:val="0"/>
                                      <w:marBottom w:val="0"/>
                                      <w:divBdr>
                                        <w:top w:val="none" w:sz="0" w:space="0" w:color="auto"/>
                                        <w:left w:val="none" w:sz="0" w:space="0" w:color="auto"/>
                                        <w:bottom w:val="none" w:sz="0" w:space="0" w:color="auto"/>
                                        <w:right w:val="none" w:sz="0" w:space="0" w:color="auto"/>
                                      </w:divBdr>
                                      <w:divsChild>
                                        <w:div w:id="403374273">
                                          <w:marLeft w:val="0"/>
                                          <w:marRight w:val="0"/>
                                          <w:marTop w:val="0"/>
                                          <w:marBottom w:val="0"/>
                                          <w:divBdr>
                                            <w:top w:val="none" w:sz="0" w:space="0" w:color="auto"/>
                                            <w:left w:val="none" w:sz="0" w:space="0" w:color="auto"/>
                                            <w:bottom w:val="none" w:sz="0" w:space="0" w:color="auto"/>
                                            <w:right w:val="none" w:sz="0" w:space="0" w:color="auto"/>
                                          </w:divBdr>
                                          <w:divsChild>
                                            <w:div w:id="660544027">
                                              <w:marLeft w:val="0"/>
                                              <w:marRight w:val="0"/>
                                              <w:marTop w:val="0"/>
                                              <w:marBottom w:val="0"/>
                                              <w:divBdr>
                                                <w:top w:val="none" w:sz="0" w:space="0" w:color="auto"/>
                                                <w:left w:val="none" w:sz="0" w:space="0" w:color="auto"/>
                                                <w:bottom w:val="none" w:sz="0" w:space="0" w:color="auto"/>
                                                <w:right w:val="none" w:sz="0" w:space="0" w:color="auto"/>
                                              </w:divBdr>
                                              <w:divsChild>
                                                <w:div w:id="717895795">
                                                  <w:marLeft w:val="0"/>
                                                  <w:marRight w:val="0"/>
                                                  <w:marTop w:val="0"/>
                                                  <w:marBottom w:val="0"/>
                                                  <w:divBdr>
                                                    <w:top w:val="none" w:sz="0" w:space="0" w:color="auto"/>
                                                    <w:left w:val="none" w:sz="0" w:space="0" w:color="auto"/>
                                                    <w:bottom w:val="none" w:sz="0" w:space="0" w:color="auto"/>
                                                    <w:right w:val="none" w:sz="0" w:space="0" w:color="auto"/>
                                                  </w:divBdr>
                                                  <w:divsChild>
                                                    <w:div w:id="215967622">
                                                      <w:marLeft w:val="0"/>
                                                      <w:marRight w:val="0"/>
                                                      <w:marTop w:val="0"/>
                                                      <w:marBottom w:val="0"/>
                                                      <w:divBdr>
                                                        <w:top w:val="none" w:sz="0" w:space="0" w:color="auto"/>
                                                        <w:left w:val="none" w:sz="0" w:space="0" w:color="auto"/>
                                                        <w:bottom w:val="none" w:sz="0" w:space="0" w:color="auto"/>
                                                        <w:right w:val="none" w:sz="0" w:space="0" w:color="auto"/>
                                                      </w:divBdr>
                                                      <w:divsChild>
                                                        <w:div w:id="1863010556">
                                                          <w:marLeft w:val="0"/>
                                                          <w:marRight w:val="0"/>
                                                          <w:marTop w:val="0"/>
                                                          <w:marBottom w:val="0"/>
                                                          <w:divBdr>
                                                            <w:top w:val="none" w:sz="0" w:space="0" w:color="auto"/>
                                                            <w:left w:val="none" w:sz="0" w:space="0" w:color="auto"/>
                                                            <w:bottom w:val="none" w:sz="0" w:space="0" w:color="auto"/>
                                                            <w:right w:val="none" w:sz="0" w:space="0" w:color="auto"/>
                                                          </w:divBdr>
                                                          <w:divsChild>
                                                            <w:div w:id="1000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9815286">
      <w:bodyDiv w:val="1"/>
      <w:marLeft w:val="0"/>
      <w:marRight w:val="0"/>
      <w:marTop w:val="0"/>
      <w:marBottom w:val="0"/>
      <w:divBdr>
        <w:top w:val="none" w:sz="0" w:space="0" w:color="auto"/>
        <w:left w:val="none" w:sz="0" w:space="0" w:color="auto"/>
        <w:bottom w:val="none" w:sz="0" w:space="0" w:color="auto"/>
        <w:right w:val="none" w:sz="0" w:space="0" w:color="auto"/>
      </w:divBdr>
      <w:divsChild>
        <w:div w:id="1821072900">
          <w:marLeft w:val="0"/>
          <w:marRight w:val="0"/>
          <w:marTop w:val="0"/>
          <w:marBottom w:val="0"/>
          <w:divBdr>
            <w:top w:val="none" w:sz="0" w:space="0" w:color="auto"/>
            <w:left w:val="none" w:sz="0" w:space="0" w:color="auto"/>
            <w:bottom w:val="none" w:sz="0" w:space="0" w:color="auto"/>
            <w:right w:val="none" w:sz="0" w:space="0" w:color="auto"/>
          </w:divBdr>
          <w:divsChild>
            <w:div w:id="955676560">
              <w:marLeft w:val="0"/>
              <w:marRight w:val="0"/>
              <w:marTop w:val="0"/>
              <w:marBottom w:val="0"/>
              <w:divBdr>
                <w:top w:val="none" w:sz="0" w:space="0" w:color="auto"/>
                <w:left w:val="none" w:sz="0" w:space="0" w:color="auto"/>
                <w:bottom w:val="none" w:sz="0" w:space="0" w:color="auto"/>
                <w:right w:val="none" w:sz="0" w:space="0" w:color="auto"/>
              </w:divBdr>
              <w:divsChild>
                <w:div w:id="328103175">
                  <w:marLeft w:val="0"/>
                  <w:marRight w:val="0"/>
                  <w:marTop w:val="0"/>
                  <w:marBottom w:val="0"/>
                  <w:divBdr>
                    <w:top w:val="none" w:sz="0" w:space="0" w:color="auto"/>
                    <w:left w:val="none" w:sz="0" w:space="0" w:color="auto"/>
                    <w:bottom w:val="none" w:sz="0" w:space="0" w:color="auto"/>
                    <w:right w:val="none" w:sz="0" w:space="0" w:color="auto"/>
                  </w:divBdr>
                  <w:divsChild>
                    <w:div w:id="122430117">
                      <w:marLeft w:val="0"/>
                      <w:marRight w:val="0"/>
                      <w:marTop w:val="0"/>
                      <w:marBottom w:val="0"/>
                      <w:divBdr>
                        <w:top w:val="none" w:sz="0" w:space="0" w:color="auto"/>
                        <w:left w:val="none" w:sz="0" w:space="0" w:color="auto"/>
                        <w:bottom w:val="none" w:sz="0" w:space="0" w:color="auto"/>
                        <w:right w:val="none" w:sz="0" w:space="0" w:color="auto"/>
                      </w:divBdr>
                      <w:divsChild>
                        <w:div w:id="1199318999">
                          <w:marLeft w:val="0"/>
                          <w:marRight w:val="0"/>
                          <w:marTop w:val="0"/>
                          <w:marBottom w:val="0"/>
                          <w:divBdr>
                            <w:top w:val="none" w:sz="0" w:space="0" w:color="auto"/>
                            <w:left w:val="none" w:sz="0" w:space="0" w:color="auto"/>
                            <w:bottom w:val="none" w:sz="0" w:space="0" w:color="auto"/>
                            <w:right w:val="none" w:sz="0" w:space="0" w:color="auto"/>
                          </w:divBdr>
                          <w:divsChild>
                            <w:div w:id="2123725944">
                              <w:marLeft w:val="0"/>
                              <w:marRight w:val="0"/>
                              <w:marTop w:val="0"/>
                              <w:marBottom w:val="0"/>
                              <w:divBdr>
                                <w:top w:val="none" w:sz="0" w:space="0" w:color="auto"/>
                                <w:left w:val="none" w:sz="0" w:space="0" w:color="auto"/>
                                <w:bottom w:val="none" w:sz="0" w:space="0" w:color="auto"/>
                                <w:right w:val="none" w:sz="0" w:space="0" w:color="auto"/>
                              </w:divBdr>
                              <w:divsChild>
                                <w:div w:id="758259033">
                                  <w:marLeft w:val="0"/>
                                  <w:marRight w:val="0"/>
                                  <w:marTop w:val="0"/>
                                  <w:marBottom w:val="0"/>
                                  <w:divBdr>
                                    <w:top w:val="none" w:sz="0" w:space="0" w:color="auto"/>
                                    <w:left w:val="none" w:sz="0" w:space="0" w:color="auto"/>
                                    <w:bottom w:val="none" w:sz="0" w:space="0" w:color="auto"/>
                                    <w:right w:val="none" w:sz="0" w:space="0" w:color="auto"/>
                                  </w:divBdr>
                                  <w:divsChild>
                                    <w:div w:id="1583490705">
                                      <w:marLeft w:val="0"/>
                                      <w:marRight w:val="0"/>
                                      <w:marTop w:val="0"/>
                                      <w:marBottom w:val="0"/>
                                      <w:divBdr>
                                        <w:top w:val="none" w:sz="0" w:space="0" w:color="auto"/>
                                        <w:left w:val="none" w:sz="0" w:space="0" w:color="auto"/>
                                        <w:bottom w:val="none" w:sz="0" w:space="0" w:color="auto"/>
                                        <w:right w:val="none" w:sz="0" w:space="0" w:color="auto"/>
                                      </w:divBdr>
                                      <w:divsChild>
                                        <w:div w:id="2143694800">
                                          <w:marLeft w:val="0"/>
                                          <w:marRight w:val="0"/>
                                          <w:marTop w:val="0"/>
                                          <w:marBottom w:val="0"/>
                                          <w:divBdr>
                                            <w:top w:val="none" w:sz="0" w:space="0" w:color="auto"/>
                                            <w:left w:val="none" w:sz="0" w:space="0" w:color="auto"/>
                                            <w:bottom w:val="none" w:sz="0" w:space="0" w:color="auto"/>
                                            <w:right w:val="none" w:sz="0" w:space="0" w:color="auto"/>
                                          </w:divBdr>
                                          <w:divsChild>
                                            <w:div w:id="1850369888">
                                              <w:marLeft w:val="0"/>
                                              <w:marRight w:val="0"/>
                                              <w:marTop w:val="0"/>
                                              <w:marBottom w:val="0"/>
                                              <w:divBdr>
                                                <w:top w:val="none" w:sz="0" w:space="0" w:color="auto"/>
                                                <w:left w:val="none" w:sz="0" w:space="0" w:color="auto"/>
                                                <w:bottom w:val="none" w:sz="0" w:space="0" w:color="auto"/>
                                                <w:right w:val="none" w:sz="0" w:space="0" w:color="auto"/>
                                              </w:divBdr>
                                              <w:divsChild>
                                                <w:div w:id="2076851107">
                                                  <w:marLeft w:val="0"/>
                                                  <w:marRight w:val="0"/>
                                                  <w:marTop w:val="0"/>
                                                  <w:marBottom w:val="0"/>
                                                  <w:divBdr>
                                                    <w:top w:val="none" w:sz="0" w:space="0" w:color="auto"/>
                                                    <w:left w:val="none" w:sz="0" w:space="0" w:color="auto"/>
                                                    <w:bottom w:val="none" w:sz="0" w:space="0" w:color="auto"/>
                                                    <w:right w:val="none" w:sz="0" w:space="0" w:color="auto"/>
                                                  </w:divBdr>
                                                  <w:divsChild>
                                                    <w:div w:id="516385602">
                                                      <w:marLeft w:val="0"/>
                                                      <w:marRight w:val="0"/>
                                                      <w:marTop w:val="0"/>
                                                      <w:marBottom w:val="0"/>
                                                      <w:divBdr>
                                                        <w:top w:val="none" w:sz="0" w:space="0" w:color="auto"/>
                                                        <w:left w:val="none" w:sz="0" w:space="0" w:color="auto"/>
                                                        <w:bottom w:val="none" w:sz="0" w:space="0" w:color="auto"/>
                                                        <w:right w:val="none" w:sz="0" w:space="0" w:color="auto"/>
                                                      </w:divBdr>
                                                      <w:divsChild>
                                                        <w:div w:id="6948421">
                                                          <w:marLeft w:val="0"/>
                                                          <w:marRight w:val="0"/>
                                                          <w:marTop w:val="0"/>
                                                          <w:marBottom w:val="0"/>
                                                          <w:divBdr>
                                                            <w:top w:val="none" w:sz="0" w:space="0" w:color="auto"/>
                                                            <w:left w:val="none" w:sz="0" w:space="0" w:color="auto"/>
                                                            <w:bottom w:val="none" w:sz="0" w:space="0" w:color="auto"/>
                                                            <w:right w:val="none" w:sz="0" w:space="0" w:color="auto"/>
                                                          </w:divBdr>
                                                          <w:divsChild>
                                                            <w:div w:id="4595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6189027">
      <w:bodyDiv w:val="1"/>
      <w:marLeft w:val="0"/>
      <w:marRight w:val="0"/>
      <w:marTop w:val="0"/>
      <w:marBottom w:val="0"/>
      <w:divBdr>
        <w:top w:val="none" w:sz="0" w:space="0" w:color="auto"/>
        <w:left w:val="none" w:sz="0" w:space="0" w:color="auto"/>
        <w:bottom w:val="none" w:sz="0" w:space="0" w:color="auto"/>
        <w:right w:val="none" w:sz="0" w:space="0" w:color="auto"/>
      </w:divBdr>
      <w:divsChild>
        <w:div w:id="890069301">
          <w:marLeft w:val="0"/>
          <w:marRight w:val="0"/>
          <w:marTop w:val="0"/>
          <w:marBottom w:val="0"/>
          <w:divBdr>
            <w:top w:val="none" w:sz="0" w:space="0" w:color="auto"/>
            <w:left w:val="none" w:sz="0" w:space="0" w:color="auto"/>
            <w:bottom w:val="none" w:sz="0" w:space="0" w:color="auto"/>
            <w:right w:val="none" w:sz="0" w:space="0" w:color="auto"/>
          </w:divBdr>
          <w:divsChild>
            <w:div w:id="2076315740">
              <w:marLeft w:val="0"/>
              <w:marRight w:val="0"/>
              <w:marTop w:val="0"/>
              <w:marBottom w:val="0"/>
              <w:divBdr>
                <w:top w:val="none" w:sz="0" w:space="0" w:color="auto"/>
                <w:left w:val="none" w:sz="0" w:space="0" w:color="auto"/>
                <w:bottom w:val="none" w:sz="0" w:space="0" w:color="auto"/>
                <w:right w:val="none" w:sz="0" w:space="0" w:color="auto"/>
              </w:divBdr>
              <w:divsChild>
                <w:div w:id="810094566">
                  <w:marLeft w:val="0"/>
                  <w:marRight w:val="0"/>
                  <w:marTop w:val="0"/>
                  <w:marBottom w:val="0"/>
                  <w:divBdr>
                    <w:top w:val="none" w:sz="0" w:space="0" w:color="auto"/>
                    <w:left w:val="none" w:sz="0" w:space="0" w:color="auto"/>
                    <w:bottom w:val="none" w:sz="0" w:space="0" w:color="auto"/>
                    <w:right w:val="none" w:sz="0" w:space="0" w:color="auto"/>
                  </w:divBdr>
                  <w:divsChild>
                    <w:div w:id="326635008">
                      <w:marLeft w:val="0"/>
                      <w:marRight w:val="0"/>
                      <w:marTop w:val="0"/>
                      <w:marBottom w:val="0"/>
                      <w:divBdr>
                        <w:top w:val="none" w:sz="0" w:space="0" w:color="auto"/>
                        <w:left w:val="none" w:sz="0" w:space="0" w:color="auto"/>
                        <w:bottom w:val="none" w:sz="0" w:space="0" w:color="auto"/>
                        <w:right w:val="none" w:sz="0" w:space="0" w:color="auto"/>
                      </w:divBdr>
                      <w:divsChild>
                        <w:div w:id="436021545">
                          <w:marLeft w:val="0"/>
                          <w:marRight w:val="0"/>
                          <w:marTop w:val="0"/>
                          <w:marBottom w:val="0"/>
                          <w:divBdr>
                            <w:top w:val="none" w:sz="0" w:space="0" w:color="auto"/>
                            <w:left w:val="none" w:sz="0" w:space="0" w:color="auto"/>
                            <w:bottom w:val="none" w:sz="0" w:space="0" w:color="auto"/>
                            <w:right w:val="none" w:sz="0" w:space="0" w:color="auto"/>
                          </w:divBdr>
                          <w:divsChild>
                            <w:div w:id="455608181">
                              <w:marLeft w:val="0"/>
                              <w:marRight w:val="0"/>
                              <w:marTop w:val="0"/>
                              <w:marBottom w:val="0"/>
                              <w:divBdr>
                                <w:top w:val="none" w:sz="0" w:space="0" w:color="auto"/>
                                <w:left w:val="none" w:sz="0" w:space="0" w:color="auto"/>
                                <w:bottom w:val="none" w:sz="0" w:space="0" w:color="auto"/>
                                <w:right w:val="none" w:sz="0" w:space="0" w:color="auto"/>
                              </w:divBdr>
                              <w:divsChild>
                                <w:div w:id="2142259302">
                                  <w:marLeft w:val="0"/>
                                  <w:marRight w:val="0"/>
                                  <w:marTop w:val="0"/>
                                  <w:marBottom w:val="0"/>
                                  <w:divBdr>
                                    <w:top w:val="none" w:sz="0" w:space="0" w:color="auto"/>
                                    <w:left w:val="none" w:sz="0" w:space="0" w:color="auto"/>
                                    <w:bottom w:val="none" w:sz="0" w:space="0" w:color="auto"/>
                                    <w:right w:val="none" w:sz="0" w:space="0" w:color="auto"/>
                                  </w:divBdr>
                                  <w:divsChild>
                                    <w:div w:id="623342954">
                                      <w:marLeft w:val="0"/>
                                      <w:marRight w:val="0"/>
                                      <w:marTop w:val="0"/>
                                      <w:marBottom w:val="0"/>
                                      <w:divBdr>
                                        <w:top w:val="none" w:sz="0" w:space="0" w:color="auto"/>
                                        <w:left w:val="none" w:sz="0" w:space="0" w:color="auto"/>
                                        <w:bottom w:val="none" w:sz="0" w:space="0" w:color="auto"/>
                                        <w:right w:val="none" w:sz="0" w:space="0" w:color="auto"/>
                                      </w:divBdr>
                                      <w:divsChild>
                                        <w:div w:id="1903514797">
                                          <w:marLeft w:val="0"/>
                                          <w:marRight w:val="0"/>
                                          <w:marTop w:val="0"/>
                                          <w:marBottom w:val="0"/>
                                          <w:divBdr>
                                            <w:top w:val="none" w:sz="0" w:space="0" w:color="auto"/>
                                            <w:left w:val="none" w:sz="0" w:space="0" w:color="auto"/>
                                            <w:bottom w:val="none" w:sz="0" w:space="0" w:color="auto"/>
                                            <w:right w:val="none" w:sz="0" w:space="0" w:color="auto"/>
                                          </w:divBdr>
                                          <w:divsChild>
                                            <w:div w:id="24603745">
                                              <w:marLeft w:val="0"/>
                                              <w:marRight w:val="0"/>
                                              <w:marTop w:val="0"/>
                                              <w:marBottom w:val="0"/>
                                              <w:divBdr>
                                                <w:top w:val="none" w:sz="0" w:space="0" w:color="auto"/>
                                                <w:left w:val="none" w:sz="0" w:space="0" w:color="auto"/>
                                                <w:bottom w:val="none" w:sz="0" w:space="0" w:color="auto"/>
                                                <w:right w:val="none" w:sz="0" w:space="0" w:color="auto"/>
                                              </w:divBdr>
                                              <w:divsChild>
                                                <w:div w:id="824081210">
                                                  <w:marLeft w:val="0"/>
                                                  <w:marRight w:val="0"/>
                                                  <w:marTop w:val="0"/>
                                                  <w:marBottom w:val="0"/>
                                                  <w:divBdr>
                                                    <w:top w:val="none" w:sz="0" w:space="0" w:color="auto"/>
                                                    <w:left w:val="none" w:sz="0" w:space="0" w:color="auto"/>
                                                    <w:bottom w:val="none" w:sz="0" w:space="0" w:color="auto"/>
                                                    <w:right w:val="none" w:sz="0" w:space="0" w:color="auto"/>
                                                  </w:divBdr>
                                                  <w:divsChild>
                                                    <w:div w:id="1983078478">
                                                      <w:marLeft w:val="0"/>
                                                      <w:marRight w:val="0"/>
                                                      <w:marTop w:val="0"/>
                                                      <w:marBottom w:val="0"/>
                                                      <w:divBdr>
                                                        <w:top w:val="none" w:sz="0" w:space="0" w:color="auto"/>
                                                        <w:left w:val="none" w:sz="0" w:space="0" w:color="auto"/>
                                                        <w:bottom w:val="none" w:sz="0" w:space="0" w:color="auto"/>
                                                        <w:right w:val="none" w:sz="0" w:space="0" w:color="auto"/>
                                                      </w:divBdr>
                                                      <w:divsChild>
                                                        <w:div w:id="1071655678">
                                                          <w:marLeft w:val="0"/>
                                                          <w:marRight w:val="0"/>
                                                          <w:marTop w:val="0"/>
                                                          <w:marBottom w:val="0"/>
                                                          <w:divBdr>
                                                            <w:top w:val="none" w:sz="0" w:space="0" w:color="auto"/>
                                                            <w:left w:val="none" w:sz="0" w:space="0" w:color="auto"/>
                                                            <w:bottom w:val="none" w:sz="0" w:space="0" w:color="auto"/>
                                                            <w:right w:val="none" w:sz="0" w:space="0" w:color="auto"/>
                                                          </w:divBdr>
                                                          <w:divsChild>
                                                            <w:div w:id="20445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482648269">
      <w:bodyDiv w:val="1"/>
      <w:marLeft w:val="0"/>
      <w:marRight w:val="0"/>
      <w:marTop w:val="0"/>
      <w:marBottom w:val="0"/>
      <w:divBdr>
        <w:top w:val="none" w:sz="0" w:space="0" w:color="auto"/>
        <w:left w:val="none" w:sz="0" w:space="0" w:color="auto"/>
        <w:bottom w:val="none" w:sz="0" w:space="0" w:color="auto"/>
        <w:right w:val="none" w:sz="0" w:space="0" w:color="auto"/>
      </w:divBdr>
      <w:divsChild>
        <w:div w:id="882016064">
          <w:marLeft w:val="0"/>
          <w:marRight w:val="0"/>
          <w:marTop w:val="0"/>
          <w:marBottom w:val="0"/>
          <w:divBdr>
            <w:top w:val="none" w:sz="0" w:space="0" w:color="auto"/>
            <w:left w:val="none" w:sz="0" w:space="0" w:color="auto"/>
            <w:bottom w:val="none" w:sz="0" w:space="0" w:color="auto"/>
            <w:right w:val="none" w:sz="0" w:space="0" w:color="auto"/>
          </w:divBdr>
          <w:divsChild>
            <w:div w:id="657730184">
              <w:marLeft w:val="0"/>
              <w:marRight w:val="0"/>
              <w:marTop w:val="0"/>
              <w:marBottom w:val="0"/>
              <w:divBdr>
                <w:top w:val="none" w:sz="0" w:space="0" w:color="auto"/>
                <w:left w:val="none" w:sz="0" w:space="0" w:color="auto"/>
                <w:bottom w:val="none" w:sz="0" w:space="0" w:color="auto"/>
                <w:right w:val="none" w:sz="0" w:space="0" w:color="auto"/>
              </w:divBdr>
              <w:divsChild>
                <w:div w:id="249504324">
                  <w:marLeft w:val="0"/>
                  <w:marRight w:val="0"/>
                  <w:marTop w:val="0"/>
                  <w:marBottom w:val="0"/>
                  <w:divBdr>
                    <w:top w:val="none" w:sz="0" w:space="0" w:color="auto"/>
                    <w:left w:val="none" w:sz="0" w:space="0" w:color="auto"/>
                    <w:bottom w:val="none" w:sz="0" w:space="0" w:color="auto"/>
                    <w:right w:val="none" w:sz="0" w:space="0" w:color="auto"/>
                  </w:divBdr>
                  <w:divsChild>
                    <w:div w:id="1535538541">
                      <w:marLeft w:val="0"/>
                      <w:marRight w:val="0"/>
                      <w:marTop w:val="0"/>
                      <w:marBottom w:val="0"/>
                      <w:divBdr>
                        <w:top w:val="none" w:sz="0" w:space="0" w:color="auto"/>
                        <w:left w:val="none" w:sz="0" w:space="0" w:color="auto"/>
                        <w:bottom w:val="none" w:sz="0" w:space="0" w:color="auto"/>
                        <w:right w:val="none" w:sz="0" w:space="0" w:color="auto"/>
                      </w:divBdr>
                      <w:divsChild>
                        <w:div w:id="1466267488">
                          <w:marLeft w:val="0"/>
                          <w:marRight w:val="0"/>
                          <w:marTop w:val="0"/>
                          <w:marBottom w:val="0"/>
                          <w:divBdr>
                            <w:top w:val="none" w:sz="0" w:space="0" w:color="auto"/>
                            <w:left w:val="none" w:sz="0" w:space="0" w:color="auto"/>
                            <w:bottom w:val="none" w:sz="0" w:space="0" w:color="auto"/>
                            <w:right w:val="none" w:sz="0" w:space="0" w:color="auto"/>
                          </w:divBdr>
                          <w:divsChild>
                            <w:div w:id="650141745">
                              <w:marLeft w:val="0"/>
                              <w:marRight w:val="0"/>
                              <w:marTop w:val="0"/>
                              <w:marBottom w:val="0"/>
                              <w:divBdr>
                                <w:top w:val="none" w:sz="0" w:space="0" w:color="auto"/>
                                <w:left w:val="none" w:sz="0" w:space="0" w:color="auto"/>
                                <w:bottom w:val="none" w:sz="0" w:space="0" w:color="auto"/>
                                <w:right w:val="none" w:sz="0" w:space="0" w:color="auto"/>
                              </w:divBdr>
                              <w:divsChild>
                                <w:div w:id="617027270">
                                  <w:marLeft w:val="0"/>
                                  <w:marRight w:val="0"/>
                                  <w:marTop w:val="0"/>
                                  <w:marBottom w:val="0"/>
                                  <w:divBdr>
                                    <w:top w:val="none" w:sz="0" w:space="0" w:color="auto"/>
                                    <w:left w:val="none" w:sz="0" w:space="0" w:color="auto"/>
                                    <w:bottom w:val="none" w:sz="0" w:space="0" w:color="auto"/>
                                    <w:right w:val="none" w:sz="0" w:space="0" w:color="auto"/>
                                  </w:divBdr>
                                  <w:divsChild>
                                    <w:div w:id="1293289173">
                                      <w:marLeft w:val="0"/>
                                      <w:marRight w:val="0"/>
                                      <w:marTop w:val="0"/>
                                      <w:marBottom w:val="0"/>
                                      <w:divBdr>
                                        <w:top w:val="none" w:sz="0" w:space="0" w:color="auto"/>
                                        <w:left w:val="none" w:sz="0" w:space="0" w:color="auto"/>
                                        <w:bottom w:val="none" w:sz="0" w:space="0" w:color="auto"/>
                                        <w:right w:val="none" w:sz="0" w:space="0" w:color="auto"/>
                                      </w:divBdr>
                                      <w:divsChild>
                                        <w:div w:id="1269966709">
                                          <w:marLeft w:val="0"/>
                                          <w:marRight w:val="0"/>
                                          <w:marTop w:val="0"/>
                                          <w:marBottom w:val="0"/>
                                          <w:divBdr>
                                            <w:top w:val="none" w:sz="0" w:space="0" w:color="auto"/>
                                            <w:left w:val="none" w:sz="0" w:space="0" w:color="auto"/>
                                            <w:bottom w:val="none" w:sz="0" w:space="0" w:color="auto"/>
                                            <w:right w:val="none" w:sz="0" w:space="0" w:color="auto"/>
                                          </w:divBdr>
                                          <w:divsChild>
                                            <w:div w:id="1870682600">
                                              <w:marLeft w:val="0"/>
                                              <w:marRight w:val="0"/>
                                              <w:marTop w:val="0"/>
                                              <w:marBottom w:val="0"/>
                                              <w:divBdr>
                                                <w:top w:val="none" w:sz="0" w:space="0" w:color="auto"/>
                                                <w:left w:val="none" w:sz="0" w:space="0" w:color="auto"/>
                                                <w:bottom w:val="none" w:sz="0" w:space="0" w:color="auto"/>
                                                <w:right w:val="none" w:sz="0" w:space="0" w:color="auto"/>
                                              </w:divBdr>
                                              <w:divsChild>
                                                <w:div w:id="588391936">
                                                  <w:marLeft w:val="0"/>
                                                  <w:marRight w:val="0"/>
                                                  <w:marTop w:val="0"/>
                                                  <w:marBottom w:val="0"/>
                                                  <w:divBdr>
                                                    <w:top w:val="none" w:sz="0" w:space="0" w:color="auto"/>
                                                    <w:left w:val="none" w:sz="0" w:space="0" w:color="auto"/>
                                                    <w:bottom w:val="none" w:sz="0" w:space="0" w:color="auto"/>
                                                    <w:right w:val="none" w:sz="0" w:space="0" w:color="auto"/>
                                                  </w:divBdr>
                                                  <w:divsChild>
                                                    <w:div w:id="1853489583">
                                                      <w:marLeft w:val="0"/>
                                                      <w:marRight w:val="0"/>
                                                      <w:marTop w:val="0"/>
                                                      <w:marBottom w:val="0"/>
                                                      <w:divBdr>
                                                        <w:top w:val="none" w:sz="0" w:space="0" w:color="auto"/>
                                                        <w:left w:val="none" w:sz="0" w:space="0" w:color="auto"/>
                                                        <w:bottom w:val="none" w:sz="0" w:space="0" w:color="auto"/>
                                                        <w:right w:val="none" w:sz="0" w:space="0" w:color="auto"/>
                                                      </w:divBdr>
                                                      <w:divsChild>
                                                        <w:div w:id="586306278">
                                                          <w:marLeft w:val="0"/>
                                                          <w:marRight w:val="0"/>
                                                          <w:marTop w:val="0"/>
                                                          <w:marBottom w:val="0"/>
                                                          <w:divBdr>
                                                            <w:top w:val="none" w:sz="0" w:space="0" w:color="auto"/>
                                                            <w:left w:val="none" w:sz="0" w:space="0" w:color="auto"/>
                                                            <w:bottom w:val="none" w:sz="0" w:space="0" w:color="auto"/>
                                                            <w:right w:val="none" w:sz="0" w:space="0" w:color="auto"/>
                                                          </w:divBdr>
                                                          <w:divsChild>
                                                            <w:div w:id="16980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876500">
      <w:bodyDiv w:val="1"/>
      <w:marLeft w:val="0"/>
      <w:marRight w:val="0"/>
      <w:marTop w:val="0"/>
      <w:marBottom w:val="0"/>
      <w:divBdr>
        <w:top w:val="none" w:sz="0" w:space="0" w:color="auto"/>
        <w:left w:val="none" w:sz="0" w:space="0" w:color="auto"/>
        <w:bottom w:val="none" w:sz="0" w:space="0" w:color="auto"/>
        <w:right w:val="none" w:sz="0" w:space="0" w:color="auto"/>
      </w:divBdr>
      <w:divsChild>
        <w:div w:id="1530265762">
          <w:marLeft w:val="0"/>
          <w:marRight w:val="0"/>
          <w:marTop w:val="0"/>
          <w:marBottom w:val="0"/>
          <w:divBdr>
            <w:top w:val="none" w:sz="0" w:space="0" w:color="auto"/>
            <w:left w:val="none" w:sz="0" w:space="0" w:color="auto"/>
            <w:bottom w:val="none" w:sz="0" w:space="0" w:color="auto"/>
            <w:right w:val="none" w:sz="0" w:space="0" w:color="auto"/>
          </w:divBdr>
          <w:divsChild>
            <w:div w:id="1912306659">
              <w:marLeft w:val="0"/>
              <w:marRight w:val="0"/>
              <w:marTop w:val="0"/>
              <w:marBottom w:val="0"/>
              <w:divBdr>
                <w:top w:val="none" w:sz="0" w:space="0" w:color="auto"/>
                <w:left w:val="none" w:sz="0" w:space="0" w:color="auto"/>
                <w:bottom w:val="none" w:sz="0" w:space="0" w:color="auto"/>
                <w:right w:val="none" w:sz="0" w:space="0" w:color="auto"/>
              </w:divBdr>
              <w:divsChild>
                <w:div w:id="1172255026">
                  <w:marLeft w:val="0"/>
                  <w:marRight w:val="0"/>
                  <w:marTop w:val="0"/>
                  <w:marBottom w:val="0"/>
                  <w:divBdr>
                    <w:top w:val="none" w:sz="0" w:space="0" w:color="auto"/>
                    <w:left w:val="none" w:sz="0" w:space="0" w:color="auto"/>
                    <w:bottom w:val="none" w:sz="0" w:space="0" w:color="auto"/>
                    <w:right w:val="none" w:sz="0" w:space="0" w:color="auto"/>
                  </w:divBdr>
                  <w:divsChild>
                    <w:div w:id="1751199796">
                      <w:marLeft w:val="0"/>
                      <w:marRight w:val="0"/>
                      <w:marTop w:val="0"/>
                      <w:marBottom w:val="0"/>
                      <w:divBdr>
                        <w:top w:val="none" w:sz="0" w:space="0" w:color="auto"/>
                        <w:left w:val="none" w:sz="0" w:space="0" w:color="auto"/>
                        <w:bottom w:val="none" w:sz="0" w:space="0" w:color="auto"/>
                        <w:right w:val="none" w:sz="0" w:space="0" w:color="auto"/>
                      </w:divBdr>
                      <w:divsChild>
                        <w:div w:id="111484953">
                          <w:marLeft w:val="0"/>
                          <w:marRight w:val="0"/>
                          <w:marTop w:val="0"/>
                          <w:marBottom w:val="0"/>
                          <w:divBdr>
                            <w:top w:val="none" w:sz="0" w:space="0" w:color="auto"/>
                            <w:left w:val="none" w:sz="0" w:space="0" w:color="auto"/>
                            <w:bottom w:val="none" w:sz="0" w:space="0" w:color="auto"/>
                            <w:right w:val="none" w:sz="0" w:space="0" w:color="auto"/>
                          </w:divBdr>
                          <w:divsChild>
                            <w:div w:id="1164129063">
                              <w:marLeft w:val="0"/>
                              <w:marRight w:val="0"/>
                              <w:marTop w:val="0"/>
                              <w:marBottom w:val="0"/>
                              <w:divBdr>
                                <w:top w:val="none" w:sz="0" w:space="0" w:color="auto"/>
                                <w:left w:val="none" w:sz="0" w:space="0" w:color="auto"/>
                                <w:bottom w:val="none" w:sz="0" w:space="0" w:color="auto"/>
                                <w:right w:val="none" w:sz="0" w:space="0" w:color="auto"/>
                              </w:divBdr>
                              <w:divsChild>
                                <w:div w:id="55906303">
                                  <w:marLeft w:val="0"/>
                                  <w:marRight w:val="0"/>
                                  <w:marTop w:val="0"/>
                                  <w:marBottom w:val="0"/>
                                  <w:divBdr>
                                    <w:top w:val="none" w:sz="0" w:space="0" w:color="auto"/>
                                    <w:left w:val="none" w:sz="0" w:space="0" w:color="auto"/>
                                    <w:bottom w:val="none" w:sz="0" w:space="0" w:color="auto"/>
                                    <w:right w:val="none" w:sz="0" w:space="0" w:color="auto"/>
                                  </w:divBdr>
                                  <w:divsChild>
                                    <w:div w:id="986594265">
                                      <w:marLeft w:val="0"/>
                                      <w:marRight w:val="0"/>
                                      <w:marTop w:val="0"/>
                                      <w:marBottom w:val="0"/>
                                      <w:divBdr>
                                        <w:top w:val="none" w:sz="0" w:space="0" w:color="auto"/>
                                        <w:left w:val="none" w:sz="0" w:space="0" w:color="auto"/>
                                        <w:bottom w:val="none" w:sz="0" w:space="0" w:color="auto"/>
                                        <w:right w:val="none" w:sz="0" w:space="0" w:color="auto"/>
                                      </w:divBdr>
                                      <w:divsChild>
                                        <w:div w:id="665090388">
                                          <w:marLeft w:val="0"/>
                                          <w:marRight w:val="0"/>
                                          <w:marTop w:val="0"/>
                                          <w:marBottom w:val="0"/>
                                          <w:divBdr>
                                            <w:top w:val="none" w:sz="0" w:space="0" w:color="auto"/>
                                            <w:left w:val="none" w:sz="0" w:space="0" w:color="auto"/>
                                            <w:bottom w:val="none" w:sz="0" w:space="0" w:color="auto"/>
                                            <w:right w:val="none" w:sz="0" w:space="0" w:color="auto"/>
                                          </w:divBdr>
                                          <w:divsChild>
                                            <w:div w:id="481000071">
                                              <w:marLeft w:val="0"/>
                                              <w:marRight w:val="0"/>
                                              <w:marTop w:val="0"/>
                                              <w:marBottom w:val="0"/>
                                              <w:divBdr>
                                                <w:top w:val="none" w:sz="0" w:space="0" w:color="auto"/>
                                                <w:left w:val="none" w:sz="0" w:space="0" w:color="auto"/>
                                                <w:bottom w:val="none" w:sz="0" w:space="0" w:color="auto"/>
                                                <w:right w:val="none" w:sz="0" w:space="0" w:color="auto"/>
                                              </w:divBdr>
                                              <w:divsChild>
                                                <w:div w:id="1143348724">
                                                  <w:marLeft w:val="0"/>
                                                  <w:marRight w:val="0"/>
                                                  <w:marTop w:val="0"/>
                                                  <w:marBottom w:val="0"/>
                                                  <w:divBdr>
                                                    <w:top w:val="none" w:sz="0" w:space="0" w:color="auto"/>
                                                    <w:left w:val="none" w:sz="0" w:space="0" w:color="auto"/>
                                                    <w:bottom w:val="none" w:sz="0" w:space="0" w:color="auto"/>
                                                    <w:right w:val="none" w:sz="0" w:space="0" w:color="auto"/>
                                                  </w:divBdr>
                                                  <w:divsChild>
                                                    <w:div w:id="147329424">
                                                      <w:marLeft w:val="0"/>
                                                      <w:marRight w:val="0"/>
                                                      <w:marTop w:val="0"/>
                                                      <w:marBottom w:val="0"/>
                                                      <w:divBdr>
                                                        <w:top w:val="none" w:sz="0" w:space="0" w:color="auto"/>
                                                        <w:left w:val="none" w:sz="0" w:space="0" w:color="auto"/>
                                                        <w:bottom w:val="none" w:sz="0" w:space="0" w:color="auto"/>
                                                        <w:right w:val="none" w:sz="0" w:space="0" w:color="auto"/>
                                                      </w:divBdr>
                                                      <w:divsChild>
                                                        <w:div w:id="459692118">
                                                          <w:marLeft w:val="0"/>
                                                          <w:marRight w:val="0"/>
                                                          <w:marTop w:val="0"/>
                                                          <w:marBottom w:val="0"/>
                                                          <w:divBdr>
                                                            <w:top w:val="none" w:sz="0" w:space="0" w:color="auto"/>
                                                            <w:left w:val="none" w:sz="0" w:space="0" w:color="auto"/>
                                                            <w:bottom w:val="none" w:sz="0" w:space="0" w:color="auto"/>
                                                            <w:right w:val="none" w:sz="0" w:space="0" w:color="auto"/>
                                                          </w:divBdr>
                                                          <w:divsChild>
                                                            <w:div w:id="9266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695199">
      <w:bodyDiv w:val="1"/>
      <w:marLeft w:val="0"/>
      <w:marRight w:val="0"/>
      <w:marTop w:val="0"/>
      <w:marBottom w:val="0"/>
      <w:divBdr>
        <w:top w:val="none" w:sz="0" w:space="0" w:color="auto"/>
        <w:left w:val="none" w:sz="0" w:space="0" w:color="auto"/>
        <w:bottom w:val="none" w:sz="0" w:space="0" w:color="auto"/>
        <w:right w:val="none" w:sz="0" w:space="0" w:color="auto"/>
      </w:divBdr>
      <w:divsChild>
        <w:div w:id="1827671430">
          <w:marLeft w:val="0"/>
          <w:marRight w:val="0"/>
          <w:marTop w:val="0"/>
          <w:marBottom w:val="0"/>
          <w:divBdr>
            <w:top w:val="none" w:sz="0" w:space="0" w:color="auto"/>
            <w:left w:val="none" w:sz="0" w:space="0" w:color="auto"/>
            <w:bottom w:val="none" w:sz="0" w:space="0" w:color="auto"/>
            <w:right w:val="none" w:sz="0" w:space="0" w:color="auto"/>
          </w:divBdr>
          <w:divsChild>
            <w:div w:id="1401488487">
              <w:marLeft w:val="0"/>
              <w:marRight w:val="0"/>
              <w:marTop w:val="0"/>
              <w:marBottom w:val="0"/>
              <w:divBdr>
                <w:top w:val="none" w:sz="0" w:space="0" w:color="auto"/>
                <w:left w:val="none" w:sz="0" w:space="0" w:color="auto"/>
                <w:bottom w:val="none" w:sz="0" w:space="0" w:color="auto"/>
                <w:right w:val="none" w:sz="0" w:space="0" w:color="auto"/>
              </w:divBdr>
              <w:divsChild>
                <w:div w:id="356583450">
                  <w:marLeft w:val="0"/>
                  <w:marRight w:val="0"/>
                  <w:marTop w:val="0"/>
                  <w:marBottom w:val="0"/>
                  <w:divBdr>
                    <w:top w:val="none" w:sz="0" w:space="0" w:color="auto"/>
                    <w:left w:val="none" w:sz="0" w:space="0" w:color="auto"/>
                    <w:bottom w:val="none" w:sz="0" w:space="0" w:color="auto"/>
                    <w:right w:val="none" w:sz="0" w:space="0" w:color="auto"/>
                  </w:divBdr>
                  <w:divsChild>
                    <w:div w:id="1095706727">
                      <w:marLeft w:val="0"/>
                      <w:marRight w:val="0"/>
                      <w:marTop w:val="0"/>
                      <w:marBottom w:val="0"/>
                      <w:divBdr>
                        <w:top w:val="none" w:sz="0" w:space="0" w:color="auto"/>
                        <w:left w:val="none" w:sz="0" w:space="0" w:color="auto"/>
                        <w:bottom w:val="none" w:sz="0" w:space="0" w:color="auto"/>
                        <w:right w:val="none" w:sz="0" w:space="0" w:color="auto"/>
                      </w:divBdr>
                      <w:divsChild>
                        <w:div w:id="165638567">
                          <w:marLeft w:val="0"/>
                          <w:marRight w:val="0"/>
                          <w:marTop w:val="0"/>
                          <w:marBottom w:val="0"/>
                          <w:divBdr>
                            <w:top w:val="none" w:sz="0" w:space="0" w:color="auto"/>
                            <w:left w:val="none" w:sz="0" w:space="0" w:color="auto"/>
                            <w:bottom w:val="none" w:sz="0" w:space="0" w:color="auto"/>
                            <w:right w:val="none" w:sz="0" w:space="0" w:color="auto"/>
                          </w:divBdr>
                          <w:divsChild>
                            <w:div w:id="202601003">
                              <w:marLeft w:val="0"/>
                              <w:marRight w:val="0"/>
                              <w:marTop w:val="0"/>
                              <w:marBottom w:val="0"/>
                              <w:divBdr>
                                <w:top w:val="none" w:sz="0" w:space="0" w:color="auto"/>
                                <w:left w:val="none" w:sz="0" w:space="0" w:color="auto"/>
                                <w:bottom w:val="none" w:sz="0" w:space="0" w:color="auto"/>
                                <w:right w:val="none" w:sz="0" w:space="0" w:color="auto"/>
                              </w:divBdr>
                              <w:divsChild>
                                <w:div w:id="1626346561">
                                  <w:marLeft w:val="0"/>
                                  <w:marRight w:val="0"/>
                                  <w:marTop w:val="0"/>
                                  <w:marBottom w:val="0"/>
                                  <w:divBdr>
                                    <w:top w:val="none" w:sz="0" w:space="0" w:color="auto"/>
                                    <w:left w:val="none" w:sz="0" w:space="0" w:color="auto"/>
                                    <w:bottom w:val="none" w:sz="0" w:space="0" w:color="auto"/>
                                    <w:right w:val="none" w:sz="0" w:space="0" w:color="auto"/>
                                  </w:divBdr>
                                  <w:divsChild>
                                    <w:div w:id="1096251720">
                                      <w:marLeft w:val="0"/>
                                      <w:marRight w:val="0"/>
                                      <w:marTop w:val="0"/>
                                      <w:marBottom w:val="0"/>
                                      <w:divBdr>
                                        <w:top w:val="none" w:sz="0" w:space="0" w:color="auto"/>
                                        <w:left w:val="none" w:sz="0" w:space="0" w:color="auto"/>
                                        <w:bottom w:val="none" w:sz="0" w:space="0" w:color="auto"/>
                                        <w:right w:val="none" w:sz="0" w:space="0" w:color="auto"/>
                                      </w:divBdr>
                                      <w:divsChild>
                                        <w:div w:id="144324877">
                                          <w:marLeft w:val="0"/>
                                          <w:marRight w:val="0"/>
                                          <w:marTop w:val="0"/>
                                          <w:marBottom w:val="0"/>
                                          <w:divBdr>
                                            <w:top w:val="none" w:sz="0" w:space="0" w:color="auto"/>
                                            <w:left w:val="none" w:sz="0" w:space="0" w:color="auto"/>
                                            <w:bottom w:val="none" w:sz="0" w:space="0" w:color="auto"/>
                                            <w:right w:val="none" w:sz="0" w:space="0" w:color="auto"/>
                                          </w:divBdr>
                                          <w:divsChild>
                                            <w:div w:id="1834450046">
                                              <w:marLeft w:val="0"/>
                                              <w:marRight w:val="0"/>
                                              <w:marTop w:val="0"/>
                                              <w:marBottom w:val="0"/>
                                              <w:divBdr>
                                                <w:top w:val="none" w:sz="0" w:space="0" w:color="auto"/>
                                                <w:left w:val="none" w:sz="0" w:space="0" w:color="auto"/>
                                                <w:bottom w:val="none" w:sz="0" w:space="0" w:color="auto"/>
                                                <w:right w:val="none" w:sz="0" w:space="0" w:color="auto"/>
                                              </w:divBdr>
                                              <w:divsChild>
                                                <w:div w:id="1980452372">
                                                  <w:marLeft w:val="0"/>
                                                  <w:marRight w:val="0"/>
                                                  <w:marTop w:val="0"/>
                                                  <w:marBottom w:val="0"/>
                                                  <w:divBdr>
                                                    <w:top w:val="none" w:sz="0" w:space="0" w:color="auto"/>
                                                    <w:left w:val="none" w:sz="0" w:space="0" w:color="auto"/>
                                                    <w:bottom w:val="none" w:sz="0" w:space="0" w:color="auto"/>
                                                    <w:right w:val="none" w:sz="0" w:space="0" w:color="auto"/>
                                                  </w:divBdr>
                                                  <w:divsChild>
                                                    <w:div w:id="1030105487">
                                                      <w:marLeft w:val="0"/>
                                                      <w:marRight w:val="0"/>
                                                      <w:marTop w:val="0"/>
                                                      <w:marBottom w:val="0"/>
                                                      <w:divBdr>
                                                        <w:top w:val="none" w:sz="0" w:space="0" w:color="auto"/>
                                                        <w:left w:val="none" w:sz="0" w:space="0" w:color="auto"/>
                                                        <w:bottom w:val="none" w:sz="0" w:space="0" w:color="auto"/>
                                                        <w:right w:val="none" w:sz="0" w:space="0" w:color="auto"/>
                                                      </w:divBdr>
                                                      <w:divsChild>
                                                        <w:div w:id="224341987">
                                                          <w:marLeft w:val="0"/>
                                                          <w:marRight w:val="0"/>
                                                          <w:marTop w:val="0"/>
                                                          <w:marBottom w:val="0"/>
                                                          <w:divBdr>
                                                            <w:top w:val="none" w:sz="0" w:space="0" w:color="auto"/>
                                                            <w:left w:val="none" w:sz="0" w:space="0" w:color="auto"/>
                                                            <w:bottom w:val="none" w:sz="0" w:space="0" w:color="auto"/>
                                                            <w:right w:val="none" w:sz="0" w:space="0" w:color="auto"/>
                                                          </w:divBdr>
                                                          <w:divsChild>
                                                            <w:div w:id="10314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5099545">
      <w:bodyDiv w:val="1"/>
      <w:marLeft w:val="0"/>
      <w:marRight w:val="0"/>
      <w:marTop w:val="0"/>
      <w:marBottom w:val="0"/>
      <w:divBdr>
        <w:top w:val="none" w:sz="0" w:space="0" w:color="auto"/>
        <w:left w:val="none" w:sz="0" w:space="0" w:color="auto"/>
        <w:bottom w:val="none" w:sz="0" w:space="0" w:color="auto"/>
        <w:right w:val="none" w:sz="0" w:space="0" w:color="auto"/>
      </w:divBdr>
      <w:divsChild>
        <w:div w:id="645479444">
          <w:marLeft w:val="0"/>
          <w:marRight w:val="0"/>
          <w:marTop w:val="0"/>
          <w:marBottom w:val="0"/>
          <w:divBdr>
            <w:top w:val="none" w:sz="0" w:space="0" w:color="auto"/>
            <w:left w:val="none" w:sz="0" w:space="0" w:color="auto"/>
            <w:bottom w:val="none" w:sz="0" w:space="0" w:color="auto"/>
            <w:right w:val="none" w:sz="0" w:space="0" w:color="auto"/>
          </w:divBdr>
          <w:divsChild>
            <w:div w:id="462969056">
              <w:marLeft w:val="0"/>
              <w:marRight w:val="0"/>
              <w:marTop w:val="0"/>
              <w:marBottom w:val="0"/>
              <w:divBdr>
                <w:top w:val="none" w:sz="0" w:space="0" w:color="auto"/>
                <w:left w:val="none" w:sz="0" w:space="0" w:color="auto"/>
                <w:bottom w:val="none" w:sz="0" w:space="0" w:color="auto"/>
                <w:right w:val="none" w:sz="0" w:space="0" w:color="auto"/>
              </w:divBdr>
              <w:divsChild>
                <w:div w:id="698235909">
                  <w:marLeft w:val="0"/>
                  <w:marRight w:val="0"/>
                  <w:marTop w:val="0"/>
                  <w:marBottom w:val="0"/>
                  <w:divBdr>
                    <w:top w:val="none" w:sz="0" w:space="0" w:color="auto"/>
                    <w:left w:val="none" w:sz="0" w:space="0" w:color="auto"/>
                    <w:bottom w:val="none" w:sz="0" w:space="0" w:color="auto"/>
                    <w:right w:val="none" w:sz="0" w:space="0" w:color="auto"/>
                  </w:divBdr>
                  <w:divsChild>
                    <w:div w:id="711466047">
                      <w:marLeft w:val="0"/>
                      <w:marRight w:val="0"/>
                      <w:marTop w:val="0"/>
                      <w:marBottom w:val="0"/>
                      <w:divBdr>
                        <w:top w:val="none" w:sz="0" w:space="0" w:color="auto"/>
                        <w:left w:val="none" w:sz="0" w:space="0" w:color="auto"/>
                        <w:bottom w:val="none" w:sz="0" w:space="0" w:color="auto"/>
                        <w:right w:val="none" w:sz="0" w:space="0" w:color="auto"/>
                      </w:divBdr>
                      <w:divsChild>
                        <w:div w:id="1249577655">
                          <w:marLeft w:val="0"/>
                          <w:marRight w:val="0"/>
                          <w:marTop w:val="0"/>
                          <w:marBottom w:val="0"/>
                          <w:divBdr>
                            <w:top w:val="none" w:sz="0" w:space="0" w:color="auto"/>
                            <w:left w:val="none" w:sz="0" w:space="0" w:color="auto"/>
                            <w:bottom w:val="none" w:sz="0" w:space="0" w:color="auto"/>
                            <w:right w:val="none" w:sz="0" w:space="0" w:color="auto"/>
                          </w:divBdr>
                          <w:divsChild>
                            <w:div w:id="1560094204">
                              <w:marLeft w:val="0"/>
                              <w:marRight w:val="0"/>
                              <w:marTop w:val="0"/>
                              <w:marBottom w:val="0"/>
                              <w:divBdr>
                                <w:top w:val="none" w:sz="0" w:space="0" w:color="auto"/>
                                <w:left w:val="none" w:sz="0" w:space="0" w:color="auto"/>
                                <w:bottom w:val="none" w:sz="0" w:space="0" w:color="auto"/>
                                <w:right w:val="none" w:sz="0" w:space="0" w:color="auto"/>
                              </w:divBdr>
                              <w:divsChild>
                                <w:div w:id="379869489">
                                  <w:marLeft w:val="0"/>
                                  <w:marRight w:val="0"/>
                                  <w:marTop w:val="0"/>
                                  <w:marBottom w:val="0"/>
                                  <w:divBdr>
                                    <w:top w:val="none" w:sz="0" w:space="0" w:color="auto"/>
                                    <w:left w:val="none" w:sz="0" w:space="0" w:color="auto"/>
                                    <w:bottom w:val="none" w:sz="0" w:space="0" w:color="auto"/>
                                    <w:right w:val="none" w:sz="0" w:space="0" w:color="auto"/>
                                  </w:divBdr>
                                  <w:divsChild>
                                    <w:div w:id="560555639">
                                      <w:marLeft w:val="0"/>
                                      <w:marRight w:val="0"/>
                                      <w:marTop w:val="0"/>
                                      <w:marBottom w:val="0"/>
                                      <w:divBdr>
                                        <w:top w:val="none" w:sz="0" w:space="0" w:color="auto"/>
                                        <w:left w:val="none" w:sz="0" w:space="0" w:color="auto"/>
                                        <w:bottom w:val="none" w:sz="0" w:space="0" w:color="auto"/>
                                        <w:right w:val="none" w:sz="0" w:space="0" w:color="auto"/>
                                      </w:divBdr>
                                      <w:divsChild>
                                        <w:div w:id="1972395569">
                                          <w:marLeft w:val="0"/>
                                          <w:marRight w:val="0"/>
                                          <w:marTop w:val="0"/>
                                          <w:marBottom w:val="0"/>
                                          <w:divBdr>
                                            <w:top w:val="none" w:sz="0" w:space="0" w:color="auto"/>
                                            <w:left w:val="none" w:sz="0" w:space="0" w:color="auto"/>
                                            <w:bottom w:val="none" w:sz="0" w:space="0" w:color="auto"/>
                                            <w:right w:val="none" w:sz="0" w:space="0" w:color="auto"/>
                                          </w:divBdr>
                                          <w:divsChild>
                                            <w:div w:id="1993947116">
                                              <w:marLeft w:val="0"/>
                                              <w:marRight w:val="0"/>
                                              <w:marTop w:val="0"/>
                                              <w:marBottom w:val="0"/>
                                              <w:divBdr>
                                                <w:top w:val="none" w:sz="0" w:space="0" w:color="auto"/>
                                                <w:left w:val="none" w:sz="0" w:space="0" w:color="auto"/>
                                                <w:bottom w:val="none" w:sz="0" w:space="0" w:color="auto"/>
                                                <w:right w:val="none" w:sz="0" w:space="0" w:color="auto"/>
                                              </w:divBdr>
                                              <w:divsChild>
                                                <w:div w:id="1509909514">
                                                  <w:marLeft w:val="0"/>
                                                  <w:marRight w:val="0"/>
                                                  <w:marTop w:val="0"/>
                                                  <w:marBottom w:val="0"/>
                                                  <w:divBdr>
                                                    <w:top w:val="none" w:sz="0" w:space="0" w:color="auto"/>
                                                    <w:left w:val="none" w:sz="0" w:space="0" w:color="auto"/>
                                                    <w:bottom w:val="none" w:sz="0" w:space="0" w:color="auto"/>
                                                    <w:right w:val="none" w:sz="0" w:space="0" w:color="auto"/>
                                                  </w:divBdr>
                                                  <w:divsChild>
                                                    <w:div w:id="680357755">
                                                      <w:marLeft w:val="0"/>
                                                      <w:marRight w:val="0"/>
                                                      <w:marTop w:val="0"/>
                                                      <w:marBottom w:val="0"/>
                                                      <w:divBdr>
                                                        <w:top w:val="none" w:sz="0" w:space="0" w:color="auto"/>
                                                        <w:left w:val="none" w:sz="0" w:space="0" w:color="auto"/>
                                                        <w:bottom w:val="none" w:sz="0" w:space="0" w:color="auto"/>
                                                        <w:right w:val="none" w:sz="0" w:space="0" w:color="auto"/>
                                                      </w:divBdr>
                                                      <w:divsChild>
                                                        <w:div w:id="9109642">
                                                          <w:marLeft w:val="0"/>
                                                          <w:marRight w:val="0"/>
                                                          <w:marTop w:val="0"/>
                                                          <w:marBottom w:val="0"/>
                                                          <w:divBdr>
                                                            <w:top w:val="none" w:sz="0" w:space="0" w:color="auto"/>
                                                            <w:left w:val="none" w:sz="0" w:space="0" w:color="auto"/>
                                                            <w:bottom w:val="none" w:sz="0" w:space="0" w:color="auto"/>
                                                            <w:right w:val="none" w:sz="0" w:space="0" w:color="auto"/>
                                                          </w:divBdr>
                                                          <w:divsChild>
                                                            <w:div w:id="8795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566913347">
      <w:bodyDiv w:val="1"/>
      <w:marLeft w:val="0"/>
      <w:marRight w:val="0"/>
      <w:marTop w:val="0"/>
      <w:marBottom w:val="0"/>
      <w:divBdr>
        <w:top w:val="none" w:sz="0" w:space="0" w:color="auto"/>
        <w:left w:val="none" w:sz="0" w:space="0" w:color="auto"/>
        <w:bottom w:val="none" w:sz="0" w:space="0" w:color="auto"/>
        <w:right w:val="none" w:sz="0" w:space="0" w:color="auto"/>
      </w:divBdr>
      <w:divsChild>
        <w:div w:id="1677223589">
          <w:marLeft w:val="0"/>
          <w:marRight w:val="0"/>
          <w:marTop w:val="0"/>
          <w:marBottom w:val="0"/>
          <w:divBdr>
            <w:top w:val="none" w:sz="0" w:space="0" w:color="auto"/>
            <w:left w:val="none" w:sz="0" w:space="0" w:color="auto"/>
            <w:bottom w:val="none" w:sz="0" w:space="0" w:color="auto"/>
            <w:right w:val="none" w:sz="0" w:space="0" w:color="auto"/>
          </w:divBdr>
          <w:divsChild>
            <w:div w:id="1959332734">
              <w:marLeft w:val="0"/>
              <w:marRight w:val="0"/>
              <w:marTop w:val="0"/>
              <w:marBottom w:val="0"/>
              <w:divBdr>
                <w:top w:val="none" w:sz="0" w:space="0" w:color="auto"/>
                <w:left w:val="none" w:sz="0" w:space="0" w:color="auto"/>
                <w:bottom w:val="none" w:sz="0" w:space="0" w:color="auto"/>
                <w:right w:val="none" w:sz="0" w:space="0" w:color="auto"/>
              </w:divBdr>
              <w:divsChild>
                <w:div w:id="722337922">
                  <w:marLeft w:val="0"/>
                  <w:marRight w:val="0"/>
                  <w:marTop w:val="0"/>
                  <w:marBottom w:val="0"/>
                  <w:divBdr>
                    <w:top w:val="none" w:sz="0" w:space="0" w:color="auto"/>
                    <w:left w:val="none" w:sz="0" w:space="0" w:color="auto"/>
                    <w:bottom w:val="none" w:sz="0" w:space="0" w:color="auto"/>
                    <w:right w:val="none" w:sz="0" w:space="0" w:color="auto"/>
                  </w:divBdr>
                  <w:divsChild>
                    <w:div w:id="933444143">
                      <w:marLeft w:val="0"/>
                      <w:marRight w:val="0"/>
                      <w:marTop w:val="0"/>
                      <w:marBottom w:val="0"/>
                      <w:divBdr>
                        <w:top w:val="none" w:sz="0" w:space="0" w:color="auto"/>
                        <w:left w:val="none" w:sz="0" w:space="0" w:color="auto"/>
                        <w:bottom w:val="none" w:sz="0" w:space="0" w:color="auto"/>
                        <w:right w:val="none" w:sz="0" w:space="0" w:color="auto"/>
                      </w:divBdr>
                      <w:divsChild>
                        <w:div w:id="826675212">
                          <w:marLeft w:val="0"/>
                          <w:marRight w:val="0"/>
                          <w:marTop w:val="0"/>
                          <w:marBottom w:val="0"/>
                          <w:divBdr>
                            <w:top w:val="none" w:sz="0" w:space="0" w:color="auto"/>
                            <w:left w:val="none" w:sz="0" w:space="0" w:color="auto"/>
                            <w:bottom w:val="none" w:sz="0" w:space="0" w:color="auto"/>
                            <w:right w:val="none" w:sz="0" w:space="0" w:color="auto"/>
                          </w:divBdr>
                          <w:divsChild>
                            <w:div w:id="1558082192">
                              <w:marLeft w:val="0"/>
                              <w:marRight w:val="0"/>
                              <w:marTop w:val="0"/>
                              <w:marBottom w:val="0"/>
                              <w:divBdr>
                                <w:top w:val="none" w:sz="0" w:space="0" w:color="auto"/>
                                <w:left w:val="none" w:sz="0" w:space="0" w:color="auto"/>
                                <w:bottom w:val="none" w:sz="0" w:space="0" w:color="auto"/>
                                <w:right w:val="none" w:sz="0" w:space="0" w:color="auto"/>
                              </w:divBdr>
                              <w:divsChild>
                                <w:div w:id="1066998631">
                                  <w:marLeft w:val="0"/>
                                  <w:marRight w:val="0"/>
                                  <w:marTop w:val="0"/>
                                  <w:marBottom w:val="0"/>
                                  <w:divBdr>
                                    <w:top w:val="none" w:sz="0" w:space="0" w:color="auto"/>
                                    <w:left w:val="none" w:sz="0" w:space="0" w:color="auto"/>
                                    <w:bottom w:val="none" w:sz="0" w:space="0" w:color="auto"/>
                                    <w:right w:val="none" w:sz="0" w:space="0" w:color="auto"/>
                                  </w:divBdr>
                                  <w:divsChild>
                                    <w:div w:id="1188644170">
                                      <w:marLeft w:val="0"/>
                                      <w:marRight w:val="0"/>
                                      <w:marTop w:val="0"/>
                                      <w:marBottom w:val="0"/>
                                      <w:divBdr>
                                        <w:top w:val="none" w:sz="0" w:space="0" w:color="auto"/>
                                        <w:left w:val="none" w:sz="0" w:space="0" w:color="auto"/>
                                        <w:bottom w:val="none" w:sz="0" w:space="0" w:color="auto"/>
                                        <w:right w:val="none" w:sz="0" w:space="0" w:color="auto"/>
                                      </w:divBdr>
                                      <w:divsChild>
                                        <w:div w:id="1253658004">
                                          <w:marLeft w:val="0"/>
                                          <w:marRight w:val="0"/>
                                          <w:marTop w:val="0"/>
                                          <w:marBottom w:val="0"/>
                                          <w:divBdr>
                                            <w:top w:val="none" w:sz="0" w:space="0" w:color="auto"/>
                                            <w:left w:val="none" w:sz="0" w:space="0" w:color="auto"/>
                                            <w:bottom w:val="none" w:sz="0" w:space="0" w:color="auto"/>
                                            <w:right w:val="none" w:sz="0" w:space="0" w:color="auto"/>
                                          </w:divBdr>
                                          <w:divsChild>
                                            <w:div w:id="916668466">
                                              <w:marLeft w:val="0"/>
                                              <w:marRight w:val="0"/>
                                              <w:marTop w:val="0"/>
                                              <w:marBottom w:val="0"/>
                                              <w:divBdr>
                                                <w:top w:val="none" w:sz="0" w:space="0" w:color="auto"/>
                                                <w:left w:val="none" w:sz="0" w:space="0" w:color="auto"/>
                                                <w:bottom w:val="none" w:sz="0" w:space="0" w:color="auto"/>
                                                <w:right w:val="none" w:sz="0" w:space="0" w:color="auto"/>
                                              </w:divBdr>
                                              <w:divsChild>
                                                <w:div w:id="1180006293">
                                                  <w:marLeft w:val="0"/>
                                                  <w:marRight w:val="0"/>
                                                  <w:marTop w:val="0"/>
                                                  <w:marBottom w:val="0"/>
                                                  <w:divBdr>
                                                    <w:top w:val="none" w:sz="0" w:space="0" w:color="auto"/>
                                                    <w:left w:val="none" w:sz="0" w:space="0" w:color="auto"/>
                                                    <w:bottom w:val="none" w:sz="0" w:space="0" w:color="auto"/>
                                                    <w:right w:val="none" w:sz="0" w:space="0" w:color="auto"/>
                                                  </w:divBdr>
                                                  <w:divsChild>
                                                    <w:div w:id="1393121054">
                                                      <w:marLeft w:val="0"/>
                                                      <w:marRight w:val="0"/>
                                                      <w:marTop w:val="0"/>
                                                      <w:marBottom w:val="0"/>
                                                      <w:divBdr>
                                                        <w:top w:val="none" w:sz="0" w:space="0" w:color="auto"/>
                                                        <w:left w:val="none" w:sz="0" w:space="0" w:color="auto"/>
                                                        <w:bottom w:val="none" w:sz="0" w:space="0" w:color="auto"/>
                                                        <w:right w:val="none" w:sz="0" w:space="0" w:color="auto"/>
                                                      </w:divBdr>
                                                      <w:divsChild>
                                                        <w:div w:id="1751344491">
                                                          <w:marLeft w:val="0"/>
                                                          <w:marRight w:val="0"/>
                                                          <w:marTop w:val="0"/>
                                                          <w:marBottom w:val="0"/>
                                                          <w:divBdr>
                                                            <w:top w:val="none" w:sz="0" w:space="0" w:color="auto"/>
                                                            <w:left w:val="none" w:sz="0" w:space="0" w:color="auto"/>
                                                            <w:bottom w:val="none" w:sz="0" w:space="0" w:color="auto"/>
                                                            <w:right w:val="none" w:sz="0" w:space="0" w:color="auto"/>
                                                          </w:divBdr>
                                                          <w:divsChild>
                                                            <w:div w:id="6906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0825349">
      <w:bodyDiv w:val="1"/>
      <w:marLeft w:val="0"/>
      <w:marRight w:val="0"/>
      <w:marTop w:val="0"/>
      <w:marBottom w:val="0"/>
      <w:divBdr>
        <w:top w:val="none" w:sz="0" w:space="0" w:color="auto"/>
        <w:left w:val="none" w:sz="0" w:space="0" w:color="auto"/>
        <w:bottom w:val="none" w:sz="0" w:space="0" w:color="auto"/>
        <w:right w:val="none" w:sz="0" w:space="0" w:color="auto"/>
      </w:divBdr>
      <w:divsChild>
        <w:div w:id="515341336">
          <w:marLeft w:val="0"/>
          <w:marRight w:val="0"/>
          <w:marTop w:val="0"/>
          <w:marBottom w:val="0"/>
          <w:divBdr>
            <w:top w:val="none" w:sz="0" w:space="0" w:color="auto"/>
            <w:left w:val="none" w:sz="0" w:space="0" w:color="auto"/>
            <w:bottom w:val="none" w:sz="0" w:space="0" w:color="auto"/>
            <w:right w:val="none" w:sz="0" w:space="0" w:color="auto"/>
          </w:divBdr>
          <w:divsChild>
            <w:div w:id="454564993">
              <w:marLeft w:val="0"/>
              <w:marRight w:val="0"/>
              <w:marTop w:val="0"/>
              <w:marBottom w:val="0"/>
              <w:divBdr>
                <w:top w:val="none" w:sz="0" w:space="0" w:color="auto"/>
                <w:left w:val="none" w:sz="0" w:space="0" w:color="auto"/>
                <w:bottom w:val="none" w:sz="0" w:space="0" w:color="auto"/>
                <w:right w:val="none" w:sz="0" w:space="0" w:color="auto"/>
              </w:divBdr>
              <w:divsChild>
                <w:div w:id="77211478">
                  <w:marLeft w:val="0"/>
                  <w:marRight w:val="0"/>
                  <w:marTop w:val="0"/>
                  <w:marBottom w:val="0"/>
                  <w:divBdr>
                    <w:top w:val="none" w:sz="0" w:space="0" w:color="auto"/>
                    <w:left w:val="none" w:sz="0" w:space="0" w:color="auto"/>
                    <w:bottom w:val="none" w:sz="0" w:space="0" w:color="auto"/>
                    <w:right w:val="none" w:sz="0" w:space="0" w:color="auto"/>
                  </w:divBdr>
                  <w:divsChild>
                    <w:div w:id="1719671570">
                      <w:marLeft w:val="0"/>
                      <w:marRight w:val="0"/>
                      <w:marTop w:val="0"/>
                      <w:marBottom w:val="0"/>
                      <w:divBdr>
                        <w:top w:val="none" w:sz="0" w:space="0" w:color="auto"/>
                        <w:left w:val="none" w:sz="0" w:space="0" w:color="auto"/>
                        <w:bottom w:val="none" w:sz="0" w:space="0" w:color="auto"/>
                        <w:right w:val="none" w:sz="0" w:space="0" w:color="auto"/>
                      </w:divBdr>
                      <w:divsChild>
                        <w:div w:id="1686596198">
                          <w:marLeft w:val="0"/>
                          <w:marRight w:val="0"/>
                          <w:marTop w:val="0"/>
                          <w:marBottom w:val="0"/>
                          <w:divBdr>
                            <w:top w:val="none" w:sz="0" w:space="0" w:color="auto"/>
                            <w:left w:val="none" w:sz="0" w:space="0" w:color="auto"/>
                            <w:bottom w:val="none" w:sz="0" w:space="0" w:color="auto"/>
                            <w:right w:val="none" w:sz="0" w:space="0" w:color="auto"/>
                          </w:divBdr>
                          <w:divsChild>
                            <w:div w:id="1765221701">
                              <w:marLeft w:val="0"/>
                              <w:marRight w:val="0"/>
                              <w:marTop w:val="0"/>
                              <w:marBottom w:val="0"/>
                              <w:divBdr>
                                <w:top w:val="none" w:sz="0" w:space="0" w:color="auto"/>
                                <w:left w:val="none" w:sz="0" w:space="0" w:color="auto"/>
                                <w:bottom w:val="none" w:sz="0" w:space="0" w:color="auto"/>
                                <w:right w:val="none" w:sz="0" w:space="0" w:color="auto"/>
                              </w:divBdr>
                              <w:divsChild>
                                <w:div w:id="1673876318">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sChild>
                                        <w:div w:id="1951281065">
                                          <w:marLeft w:val="0"/>
                                          <w:marRight w:val="0"/>
                                          <w:marTop w:val="0"/>
                                          <w:marBottom w:val="0"/>
                                          <w:divBdr>
                                            <w:top w:val="none" w:sz="0" w:space="0" w:color="auto"/>
                                            <w:left w:val="none" w:sz="0" w:space="0" w:color="auto"/>
                                            <w:bottom w:val="none" w:sz="0" w:space="0" w:color="auto"/>
                                            <w:right w:val="none" w:sz="0" w:space="0" w:color="auto"/>
                                          </w:divBdr>
                                          <w:divsChild>
                                            <w:div w:id="757677627">
                                              <w:marLeft w:val="0"/>
                                              <w:marRight w:val="0"/>
                                              <w:marTop w:val="0"/>
                                              <w:marBottom w:val="0"/>
                                              <w:divBdr>
                                                <w:top w:val="none" w:sz="0" w:space="0" w:color="auto"/>
                                                <w:left w:val="none" w:sz="0" w:space="0" w:color="auto"/>
                                                <w:bottom w:val="none" w:sz="0" w:space="0" w:color="auto"/>
                                                <w:right w:val="none" w:sz="0" w:space="0" w:color="auto"/>
                                              </w:divBdr>
                                              <w:divsChild>
                                                <w:div w:id="141391141">
                                                  <w:marLeft w:val="0"/>
                                                  <w:marRight w:val="0"/>
                                                  <w:marTop w:val="0"/>
                                                  <w:marBottom w:val="0"/>
                                                  <w:divBdr>
                                                    <w:top w:val="none" w:sz="0" w:space="0" w:color="auto"/>
                                                    <w:left w:val="none" w:sz="0" w:space="0" w:color="auto"/>
                                                    <w:bottom w:val="none" w:sz="0" w:space="0" w:color="auto"/>
                                                    <w:right w:val="none" w:sz="0" w:space="0" w:color="auto"/>
                                                  </w:divBdr>
                                                  <w:divsChild>
                                                    <w:div w:id="1079526445">
                                                      <w:marLeft w:val="0"/>
                                                      <w:marRight w:val="0"/>
                                                      <w:marTop w:val="0"/>
                                                      <w:marBottom w:val="0"/>
                                                      <w:divBdr>
                                                        <w:top w:val="none" w:sz="0" w:space="0" w:color="auto"/>
                                                        <w:left w:val="none" w:sz="0" w:space="0" w:color="auto"/>
                                                        <w:bottom w:val="none" w:sz="0" w:space="0" w:color="auto"/>
                                                        <w:right w:val="none" w:sz="0" w:space="0" w:color="auto"/>
                                                      </w:divBdr>
                                                      <w:divsChild>
                                                        <w:div w:id="1922760819">
                                                          <w:marLeft w:val="0"/>
                                                          <w:marRight w:val="0"/>
                                                          <w:marTop w:val="0"/>
                                                          <w:marBottom w:val="0"/>
                                                          <w:divBdr>
                                                            <w:top w:val="none" w:sz="0" w:space="0" w:color="auto"/>
                                                            <w:left w:val="none" w:sz="0" w:space="0" w:color="auto"/>
                                                            <w:bottom w:val="none" w:sz="0" w:space="0" w:color="auto"/>
                                                            <w:right w:val="none" w:sz="0" w:space="0" w:color="auto"/>
                                                          </w:divBdr>
                                                          <w:divsChild>
                                                            <w:div w:id="210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1868952">
      <w:bodyDiv w:val="1"/>
      <w:marLeft w:val="0"/>
      <w:marRight w:val="0"/>
      <w:marTop w:val="0"/>
      <w:marBottom w:val="0"/>
      <w:divBdr>
        <w:top w:val="none" w:sz="0" w:space="0" w:color="auto"/>
        <w:left w:val="none" w:sz="0" w:space="0" w:color="auto"/>
        <w:bottom w:val="none" w:sz="0" w:space="0" w:color="auto"/>
        <w:right w:val="none" w:sz="0" w:space="0" w:color="auto"/>
      </w:divBdr>
      <w:divsChild>
        <w:div w:id="552236126">
          <w:marLeft w:val="0"/>
          <w:marRight w:val="0"/>
          <w:marTop w:val="0"/>
          <w:marBottom w:val="0"/>
          <w:divBdr>
            <w:top w:val="none" w:sz="0" w:space="0" w:color="auto"/>
            <w:left w:val="none" w:sz="0" w:space="0" w:color="auto"/>
            <w:bottom w:val="none" w:sz="0" w:space="0" w:color="auto"/>
            <w:right w:val="none" w:sz="0" w:space="0" w:color="auto"/>
          </w:divBdr>
          <w:divsChild>
            <w:div w:id="1410348110">
              <w:marLeft w:val="0"/>
              <w:marRight w:val="0"/>
              <w:marTop w:val="0"/>
              <w:marBottom w:val="0"/>
              <w:divBdr>
                <w:top w:val="none" w:sz="0" w:space="0" w:color="auto"/>
                <w:left w:val="none" w:sz="0" w:space="0" w:color="auto"/>
                <w:bottom w:val="none" w:sz="0" w:space="0" w:color="auto"/>
                <w:right w:val="none" w:sz="0" w:space="0" w:color="auto"/>
              </w:divBdr>
              <w:divsChild>
                <w:div w:id="1452165217">
                  <w:marLeft w:val="0"/>
                  <w:marRight w:val="0"/>
                  <w:marTop w:val="0"/>
                  <w:marBottom w:val="0"/>
                  <w:divBdr>
                    <w:top w:val="none" w:sz="0" w:space="0" w:color="auto"/>
                    <w:left w:val="none" w:sz="0" w:space="0" w:color="auto"/>
                    <w:bottom w:val="none" w:sz="0" w:space="0" w:color="auto"/>
                    <w:right w:val="none" w:sz="0" w:space="0" w:color="auto"/>
                  </w:divBdr>
                  <w:divsChild>
                    <w:div w:id="740978715">
                      <w:marLeft w:val="0"/>
                      <w:marRight w:val="0"/>
                      <w:marTop w:val="0"/>
                      <w:marBottom w:val="0"/>
                      <w:divBdr>
                        <w:top w:val="none" w:sz="0" w:space="0" w:color="auto"/>
                        <w:left w:val="none" w:sz="0" w:space="0" w:color="auto"/>
                        <w:bottom w:val="none" w:sz="0" w:space="0" w:color="auto"/>
                        <w:right w:val="none" w:sz="0" w:space="0" w:color="auto"/>
                      </w:divBdr>
                      <w:divsChild>
                        <w:div w:id="1975596971">
                          <w:marLeft w:val="0"/>
                          <w:marRight w:val="0"/>
                          <w:marTop w:val="0"/>
                          <w:marBottom w:val="0"/>
                          <w:divBdr>
                            <w:top w:val="none" w:sz="0" w:space="0" w:color="auto"/>
                            <w:left w:val="none" w:sz="0" w:space="0" w:color="auto"/>
                            <w:bottom w:val="none" w:sz="0" w:space="0" w:color="auto"/>
                            <w:right w:val="none" w:sz="0" w:space="0" w:color="auto"/>
                          </w:divBdr>
                          <w:divsChild>
                            <w:div w:id="1006056932">
                              <w:marLeft w:val="0"/>
                              <w:marRight w:val="0"/>
                              <w:marTop w:val="0"/>
                              <w:marBottom w:val="0"/>
                              <w:divBdr>
                                <w:top w:val="none" w:sz="0" w:space="0" w:color="auto"/>
                                <w:left w:val="none" w:sz="0" w:space="0" w:color="auto"/>
                                <w:bottom w:val="none" w:sz="0" w:space="0" w:color="auto"/>
                                <w:right w:val="none" w:sz="0" w:space="0" w:color="auto"/>
                              </w:divBdr>
                              <w:divsChild>
                                <w:div w:id="1692295173">
                                  <w:marLeft w:val="0"/>
                                  <w:marRight w:val="0"/>
                                  <w:marTop w:val="0"/>
                                  <w:marBottom w:val="0"/>
                                  <w:divBdr>
                                    <w:top w:val="none" w:sz="0" w:space="0" w:color="auto"/>
                                    <w:left w:val="none" w:sz="0" w:space="0" w:color="auto"/>
                                    <w:bottom w:val="none" w:sz="0" w:space="0" w:color="auto"/>
                                    <w:right w:val="none" w:sz="0" w:space="0" w:color="auto"/>
                                  </w:divBdr>
                                  <w:divsChild>
                                    <w:div w:id="2128353034">
                                      <w:marLeft w:val="0"/>
                                      <w:marRight w:val="0"/>
                                      <w:marTop w:val="0"/>
                                      <w:marBottom w:val="0"/>
                                      <w:divBdr>
                                        <w:top w:val="none" w:sz="0" w:space="0" w:color="auto"/>
                                        <w:left w:val="none" w:sz="0" w:space="0" w:color="auto"/>
                                        <w:bottom w:val="none" w:sz="0" w:space="0" w:color="auto"/>
                                        <w:right w:val="none" w:sz="0" w:space="0" w:color="auto"/>
                                      </w:divBdr>
                                      <w:divsChild>
                                        <w:div w:id="1300452968">
                                          <w:marLeft w:val="0"/>
                                          <w:marRight w:val="0"/>
                                          <w:marTop w:val="0"/>
                                          <w:marBottom w:val="0"/>
                                          <w:divBdr>
                                            <w:top w:val="none" w:sz="0" w:space="0" w:color="auto"/>
                                            <w:left w:val="none" w:sz="0" w:space="0" w:color="auto"/>
                                            <w:bottom w:val="none" w:sz="0" w:space="0" w:color="auto"/>
                                            <w:right w:val="none" w:sz="0" w:space="0" w:color="auto"/>
                                          </w:divBdr>
                                          <w:divsChild>
                                            <w:div w:id="206528447">
                                              <w:marLeft w:val="0"/>
                                              <w:marRight w:val="0"/>
                                              <w:marTop w:val="0"/>
                                              <w:marBottom w:val="0"/>
                                              <w:divBdr>
                                                <w:top w:val="none" w:sz="0" w:space="0" w:color="auto"/>
                                                <w:left w:val="none" w:sz="0" w:space="0" w:color="auto"/>
                                                <w:bottom w:val="none" w:sz="0" w:space="0" w:color="auto"/>
                                                <w:right w:val="none" w:sz="0" w:space="0" w:color="auto"/>
                                              </w:divBdr>
                                              <w:divsChild>
                                                <w:div w:id="1056005854">
                                                  <w:marLeft w:val="0"/>
                                                  <w:marRight w:val="0"/>
                                                  <w:marTop w:val="0"/>
                                                  <w:marBottom w:val="0"/>
                                                  <w:divBdr>
                                                    <w:top w:val="none" w:sz="0" w:space="0" w:color="auto"/>
                                                    <w:left w:val="none" w:sz="0" w:space="0" w:color="auto"/>
                                                    <w:bottom w:val="none" w:sz="0" w:space="0" w:color="auto"/>
                                                    <w:right w:val="none" w:sz="0" w:space="0" w:color="auto"/>
                                                  </w:divBdr>
                                                  <w:divsChild>
                                                    <w:div w:id="424033913">
                                                      <w:marLeft w:val="0"/>
                                                      <w:marRight w:val="0"/>
                                                      <w:marTop w:val="0"/>
                                                      <w:marBottom w:val="0"/>
                                                      <w:divBdr>
                                                        <w:top w:val="none" w:sz="0" w:space="0" w:color="auto"/>
                                                        <w:left w:val="none" w:sz="0" w:space="0" w:color="auto"/>
                                                        <w:bottom w:val="none" w:sz="0" w:space="0" w:color="auto"/>
                                                        <w:right w:val="none" w:sz="0" w:space="0" w:color="auto"/>
                                                      </w:divBdr>
                                                      <w:divsChild>
                                                        <w:div w:id="639504512">
                                                          <w:marLeft w:val="0"/>
                                                          <w:marRight w:val="0"/>
                                                          <w:marTop w:val="0"/>
                                                          <w:marBottom w:val="0"/>
                                                          <w:divBdr>
                                                            <w:top w:val="none" w:sz="0" w:space="0" w:color="auto"/>
                                                            <w:left w:val="none" w:sz="0" w:space="0" w:color="auto"/>
                                                            <w:bottom w:val="none" w:sz="0" w:space="0" w:color="auto"/>
                                                            <w:right w:val="none" w:sz="0" w:space="0" w:color="auto"/>
                                                          </w:divBdr>
                                                          <w:divsChild>
                                                            <w:div w:id="806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4492065">
      <w:bodyDiv w:val="1"/>
      <w:marLeft w:val="0"/>
      <w:marRight w:val="0"/>
      <w:marTop w:val="0"/>
      <w:marBottom w:val="0"/>
      <w:divBdr>
        <w:top w:val="none" w:sz="0" w:space="0" w:color="auto"/>
        <w:left w:val="none" w:sz="0" w:space="0" w:color="auto"/>
        <w:bottom w:val="none" w:sz="0" w:space="0" w:color="auto"/>
        <w:right w:val="none" w:sz="0" w:space="0" w:color="auto"/>
      </w:divBdr>
      <w:divsChild>
        <w:div w:id="1950118726">
          <w:marLeft w:val="0"/>
          <w:marRight w:val="0"/>
          <w:marTop w:val="0"/>
          <w:marBottom w:val="0"/>
          <w:divBdr>
            <w:top w:val="none" w:sz="0" w:space="0" w:color="auto"/>
            <w:left w:val="none" w:sz="0" w:space="0" w:color="auto"/>
            <w:bottom w:val="none" w:sz="0" w:space="0" w:color="auto"/>
            <w:right w:val="none" w:sz="0" w:space="0" w:color="auto"/>
          </w:divBdr>
          <w:divsChild>
            <w:div w:id="1501850448">
              <w:marLeft w:val="0"/>
              <w:marRight w:val="0"/>
              <w:marTop w:val="0"/>
              <w:marBottom w:val="0"/>
              <w:divBdr>
                <w:top w:val="none" w:sz="0" w:space="0" w:color="auto"/>
                <w:left w:val="none" w:sz="0" w:space="0" w:color="auto"/>
                <w:bottom w:val="none" w:sz="0" w:space="0" w:color="auto"/>
                <w:right w:val="none" w:sz="0" w:space="0" w:color="auto"/>
              </w:divBdr>
              <w:divsChild>
                <w:div w:id="198858650">
                  <w:marLeft w:val="0"/>
                  <w:marRight w:val="0"/>
                  <w:marTop w:val="0"/>
                  <w:marBottom w:val="0"/>
                  <w:divBdr>
                    <w:top w:val="none" w:sz="0" w:space="0" w:color="auto"/>
                    <w:left w:val="none" w:sz="0" w:space="0" w:color="auto"/>
                    <w:bottom w:val="none" w:sz="0" w:space="0" w:color="auto"/>
                    <w:right w:val="none" w:sz="0" w:space="0" w:color="auto"/>
                  </w:divBdr>
                  <w:divsChild>
                    <w:div w:id="590823649">
                      <w:marLeft w:val="0"/>
                      <w:marRight w:val="0"/>
                      <w:marTop w:val="0"/>
                      <w:marBottom w:val="0"/>
                      <w:divBdr>
                        <w:top w:val="none" w:sz="0" w:space="0" w:color="auto"/>
                        <w:left w:val="none" w:sz="0" w:space="0" w:color="auto"/>
                        <w:bottom w:val="none" w:sz="0" w:space="0" w:color="auto"/>
                        <w:right w:val="none" w:sz="0" w:space="0" w:color="auto"/>
                      </w:divBdr>
                      <w:divsChild>
                        <w:div w:id="1185434830">
                          <w:marLeft w:val="0"/>
                          <w:marRight w:val="0"/>
                          <w:marTop w:val="0"/>
                          <w:marBottom w:val="0"/>
                          <w:divBdr>
                            <w:top w:val="none" w:sz="0" w:space="0" w:color="auto"/>
                            <w:left w:val="none" w:sz="0" w:space="0" w:color="auto"/>
                            <w:bottom w:val="none" w:sz="0" w:space="0" w:color="auto"/>
                            <w:right w:val="none" w:sz="0" w:space="0" w:color="auto"/>
                          </w:divBdr>
                          <w:divsChild>
                            <w:div w:id="1829325604">
                              <w:marLeft w:val="0"/>
                              <w:marRight w:val="0"/>
                              <w:marTop w:val="0"/>
                              <w:marBottom w:val="0"/>
                              <w:divBdr>
                                <w:top w:val="none" w:sz="0" w:space="0" w:color="auto"/>
                                <w:left w:val="none" w:sz="0" w:space="0" w:color="auto"/>
                                <w:bottom w:val="none" w:sz="0" w:space="0" w:color="auto"/>
                                <w:right w:val="none" w:sz="0" w:space="0" w:color="auto"/>
                              </w:divBdr>
                              <w:divsChild>
                                <w:div w:id="2087453018">
                                  <w:marLeft w:val="0"/>
                                  <w:marRight w:val="0"/>
                                  <w:marTop w:val="0"/>
                                  <w:marBottom w:val="0"/>
                                  <w:divBdr>
                                    <w:top w:val="none" w:sz="0" w:space="0" w:color="auto"/>
                                    <w:left w:val="none" w:sz="0" w:space="0" w:color="auto"/>
                                    <w:bottom w:val="none" w:sz="0" w:space="0" w:color="auto"/>
                                    <w:right w:val="none" w:sz="0" w:space="0" w:color="auto"/>
                                  </w:divBdr>
                                  <w:divsChild>
                                    <w:div w:id="1231961222">
                                      <w:marLeft w:val="0"/>
                                      <w:marRight w:val="0"/>
                                      <w:marTop w:val="0"/>
                                      <w:marBottom w:val="0"/>
                                      <w:divBdr>
                                        <w:top w:val="none" w:sz="0" w:space="0" w:color="auto"/>
                                        <w:left w:val="none" w:sz="0" w:space="0" w:color="auto"/>
                                        <w:bottom w:val="none" w:sz="0" w:space="0" w:color="auto"/>
                                        <w:right w:val="none" w:sz="0" w:space="0" w:color="auto"/>
                                      </w:divBdr>
                                      <w:divsChild>
                                        <w:div w:id="1571960851">
                                          <w:marLeft w:val="0"/>
                                          <w:marRight w:val="0"/>
                                          <w:marTop w:val="0"/>
                                          <w:marBottom w:val="0"/>
                                          <w:divBdr>
                                            <w:top w:val="none" w:sz="0" w:space="0" w:color="auto"/>
                                            <w:left w:val="none" w:sz="0" w:space="0" w:color="auto"/>
                                            <w:bottom w:val="none" w:sz="0" w:space="0" w:color="auto"/>
                                            <w:right w:val="none" w:sz="0" w:space="0" w:color="auto"/>
                                          </w:divBdr>
                                          <w:divsChild>
                                            <w:div w:id="1364860649">
                                              <w:marLeft w:val="0"/>
                                              <w:marRight w:val="0"/>
                                              <w:marTop w:val="0"/>
                                              <w:marBottom w:val="0"/>
                                              <w:divBdr>
                                                <w:top w:val="none" w:sz="0" w:space="0" w:color="auto"/>
                                                <w:left w:val="none" w:sz="0" w:space="0" w:color="auto"/>
                                                <w:bottom w:val="none" w:sz="0" w:space="0" w:color="auto"/>
                                                <w:right w:val="none" w:sz="0" w:space="0" w:color="auto"/>
                                              </w:divBdr>
                                              <w:divsChild>
                                                <w:div w:id="305859573">
                                                  <w:marLeft w:val="0"/>
                                                  <w:marRight w:val="0"/>
                                                  <w:marTop w:val="0"/>
                                                  <w:marBottom w:val="0"/>
                                                  <w:divBdr>
                                                    <w:top w:val="none" w:sz="0" w:space="0" w:color="auto"/>
                                                    <w:left w:val="none" w:sz="0" w:space="0" w:color="auto"/>
                                                    <w:bottom w:val="none" w:sz="0" w:space="0" w:color="auto"/>
                                                    <w:right w:val="none" w:sz="0" w:space="0" w:color="auto"/>
                                                  </w:divBdr>
                                                  <w:divsChild>
                                                    <w:div w:id="616107436">
                                                      <w:marLeft w:val="0"/>
                                                      <w:marRight w:val="0"/>
                                                      <w:marTop w:val="0"/>
                                                      <w:marBottom w:val="0"/>
                                                      <w:divBdr>
                                                        <w:top w:val="none" w:sz="0" w:space="0" w:color="auto"/>
                                                        <w:left w:val="none" w:sz="0" w:space="0" w:color="auto"/>
                                                        <w:bottom w:val="none" w:sz="0" w:space="0" w:color="auto"/>
                                                        <w:right w:val="none" w:sz="0" w:space="0" w:color="auto"/>
                                                      </w:divBdr>
                                                      <w:divsChild>
                                                        <w:div w:id="562368888">
                                                          <w:marLeft w:val="0"/>
                                                          <w:marRight w:val="0"/>
                                                          <w:marTop w:val="0"/>
                                                          <w:marBottom w:val="0"/>
                                                          <w:divBdr>
                                                            <w:top w:val="none" w:sz="0" w:space="0" w:color="auto"/>
                                                            <w:left w:val="none" w:sz="0" w:space="0" w:color="auto"/>
                                                            <w:bottom w:val="none" w:sz="0" w:space="0" w:color="auto"/>
                                                            <w:right w:val="none" w:sz="0" w:space="0" w:color="auto"/>
                                                          </w:divBdr>
                                                          <w:divsChild>
                                                            <w:div w:id="16661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937067">
      <w:bodyDiv w:val="1"/>
      <w:marLeft w:val="0"/>
      <w:marRight w:val="0"/>
      <w:marTop w:val="0"/>
      <w:marBottom w:val="0"/>
      <w:divBdr>
        <w:top w:val="none" w:sz="0" w:space="0" w:color="auto"/>
        <w:left w:val="none" w:sz="0" w:space="0" w:color="auto"/>
        <w:bottom w:val="none" w:sz="0" w:space="0" w:color="auto"/>
        <w:right w:val="none" w:sz="0" w:space="0" w:color="auto"/>
      </w:divBdr>
      <w:divsChild>
        <w:div w:id="2077119383">
          <w:marLeft w:val="0"/>
          <w:marRight w:val="0"/>
          <w:marTop w:val="0"/>
          <w:marBottom w:val="0"/>
          <w:divBdr>
            <w:top w:val="none" w:sz="0" w:space="0" w:color="auto"/>
            <w:left w:val="none" w:sz="0" w:space="0" w:color="auto"/>
            <w:bottom w:val="none" w:sz="0" w:space="0" w:color="auto"/>
            <w:right w:val="none" w:sz="0" w:space="0" w:color="auto"/>
          </w:divBdr>
          <w:divsChild>
            <w:div w:id="2035422913">
              <w:marLeft w:val="0"/>
              <w:marRight w:val="0"/>
              <w:marTop w:val="0"/>
              <w:marBottom w:val="0"/>
              <w:divBdr>
                <w:top w:val="none" w:sz="0" w:space="0" w:color="auto"/>
                <w:left w:val="none" w:sz="0" w:space="0" w:color="auto"/>
                <w:bottom w:val="none" w:sz="0" w:space="0" w:color="auto"/>
                <w:right w:val="none" w:sz="0" w:space="0" w:color="auto"/>
              </w:divBdr>
              <w:divsChild>
                <w:div w:id="1430203068">
                  <w:marLeft w:val="0"/>
                  <w:marRight w:val="0"/>
                  <w:marTop w:val="0"/>
                  <w:marBottom w:val="0"/>
                  <w:divBdr>
                    <w:top w:val="none" w:sz="0" w:space="0" w:color="auto"/>
                    <w:left w:val="none" w:sz="0" w:space="0" w:color="auto"/>
                    <w:bottom w:val="none" w:sz="0" w:space="0" w:color="auto"/>
                    <w:right w:val="none" w:sz="0" w:space="0" w:color="auto"/>
                  </w:divBdr>
                  <w:divsChild>
                    <w:div w:id="1571190247">
                      <w:marLeft w:val="0"/>
                      <w:marRight w:val="0"/>
                      <w:marTop w:val="0"/>
                      <w:marBottom w:val="0"/>
                      <w:divBdr>
                        <w:top w:val="none" w:sz="0" w:space="0" w:color="auto"/>
                        <w:left w:val="none" w:sz="0" w:space="0" w:color="auto"/>
                        <w:bottom w:val="none" w:sz="0" w:space="0" w:color="auto"/>
                        <w:right w:val="none" w:sz="0" w:space="0" w:color="auto"/>
                      </w:divBdr>
                      <w:divsChild>
                        <w:div w:id="1685935019">
                          <w:marLeft w:val="0"/>
                          <w:marRight w:val="0"/>
                          <w:marTop w:val="0"/>
                          <w:marBottom w:val="0"/>
                          <w:divBdr>
                            <w:top w:val="none" w:sz="0" w:space="0" w:color="auto"/>
                            <w:left w:val="none" w:sz="0" w:space="0" w:color="auto"/>
                            <w:bottom w:val="none" w:sz="0" w:space="0" w:color="auto"/>
                            <w:right w:val="none" w:sz="0" w:space="0" w:color="auto"/>
                          </w:divBdr>
                          <w:divsChild>
                            <w:div w:id="1127774899">
                              <w:marLeft w:val="0"/>
                              <w:marRight w:val="0"/>
                              <w:marTop w:val="0"/>
                              <w:marBottom w:val="0"/>
                              <w:divBdr>
                                <w:top w:val="none" w:sz="0" w:space="0" w:color="auto"/>
                                <w:left w:val="none" w:sz="0" w:space="0" w:color="auto"/>
                                <w:bottom w:val="none" w:sz="0" w:space="0" w:color="auto"/>
                                <w:right w:val="none" w:sz="0" w:space="0" w:color="auto"/>
                              </w:divBdr>
                              <w:divsChild>
                                <w:div w:id="1714650366">
                                  <w:marLeft w:val="0"/>
                                  <w:marRight w:val="0"/>
                                  <w:marTop w:val="0"/>
                                  <w:marBottom w:val="0"/>
                                  <w:divBdr>
                                    <w:top w:val="none" w:sz="0" w:space="0" w:color="auto"/>
                                    <w:left w:val="none" w:sz="0" w:space="0" w:color="auto"/>
                                    <w:bottom w:val="none" w:sz="0" w:space="0" w:color="auto"/>
                                    <w:right w:val="none" w:sz="0" w:space="0" w:color="auto"/>
                                  </w:divBdr>
                                  <w:divsChild>
                                    <w:div w:id="1774931285">
                                      <w:marLeft w:val="0"/>
                                      <w:marRight w:val="0"/>
                                      <w:marTop w:val="0"/>
                                      <w:marBottom w:val="0"/>
                                      <w:divBdr>
                                        <w:top w:val="none" w:sz="0" w:space="0" w:color="auto"/>
                                        <w:left w:val="none" w:sz="0" w:space="0" w:color="auto"/>
                                        <w:bottom w:val="none" w:sz="0" w:space="0" w:color="auto"/>
                                        <w:right w:val="none" w:sz="0" w:space="0" w:color="auto"/>
                                      </w:divBdr>
                                      <w:divsChild>
                                        <w:div w:id="93669113">
                                          <w:marLeft w:val="0"/>
                                          <w:marRight w:val="0"/>
                                          <w:marTop w:val="0"/>
                                          <w:marBottom w:val="0"/>
                                          <w:divBdr>
                                            <w:top w:val="none" w:sz="0" w:space="0" w:color="auto"/>
                                            <w:left w:val="none" w:sz="0" w:space="0" w:color="auto"/>
                                            <w:bottom w:val="none" w:sz="0" w:space="0" w:color="auto"/>
                                            <w:right w:val="none" w:sz="0" w:space="0" w:color="auto"/>
                                          </w:divBdr>
                                          <w:divsChild>
                                            <w:div w:id="298153579">
                                              <w:marLeft w:val="0"/>
                                              <w:marRight w:val="0"/>
                                              <w:marTop w:val="0"/>
                                              <w:marBottom w:val="0"/>
                                              <w:divBdr>
                                                <w:top w:val="none" w:sz="0" w:space="0" w:color="auto"/>
                                                <w:left w:val="none" w:sz="0" w:space="0" w:color="auto"/>
                                                <w:bottom w:val="none" w:sz="0" w:space="0" w:color="auto"/>
                                                <w:right w:val="none" w:sz="0" w:space="0" w:color="auto"/>
                                              </w:divBdr>
                                              <w:divsChild>
                                                <w:div w:id="65805881">
                                                  <w:marLeft w:val="0"/>
                                                  <w:marRight w:val="0"/>
                                                  <w:marTop w:val="0"/>
                                                  <w:marBottom w:val="0"/>
                                                  <w:divBdr>
                                                    <w:top w:val="none" w:sz="0" w:space="0" w:color="auto"/>
                                                    <w:left w:val="none" w:sz="0" w:space="0" w:color="auto"/>
                                                    <w:bottom w:val="none" w:sz="0" w:space="0" w:color="auto"/>
                                                    <w:right w:val="none" w:sz="0" w:space="0" w:color="auto"/>
                                                  </w:divBdr>
                                                  <w:divsChild>
                                                    <w:div w:id="1909685610">
                                                      <w:marLeft w:val="0"/>
                                                      <w:marRight w:val="0"/>
                                                      <w:marTop w:val="0"/>
                                                      <w:marBottom w:val="0"/>
                                                      <w:divBdr>
                                                        <w:top w:val="none" w:sz="0" w:space="0" w:color="auto"/>
                                                        <w:left w:val="none" w:sz="0" w:space="0" w:color="auto"/>
                                                        <w:bottom w:val="none" w:sz="0" w:space="0" w:color="auto"/>
                                                        <w:right w:val="none" w:sz="0" w:space="0" w:color="auto"/>
                                                      </w:divBdr>
                                                      <w:divsChild>
                                                        <w:div w:id="631331149">
                                                          <w:marLeft w:val="0"/>
                                                          <w:marRight w:val="0"/>
                                                          <w:marTop w:val="0"/>
                                                          <w:marBottom w:val="0"/>
                                                          <w:divBdr>
                                                            <w:top w:val="none" w:sz="0" w:space="0" w:color="auto"/>
                                                            <w:left w:val="none" w:sz="0" w:space="0" w:color="auto"/>
                                                            <w:bottom w:val="none" w:sz="0" w:space="0" w:color="auto"/>
                                                            <w:right w:val="none" w:sz="0" w:space="0" w:color="auto"/>
                                                          </w:divBdr>
                                                          <w:divsChild>
                                                            <w:div w:id="15360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288496">
      <w:bodyDiv w:val="1"/>
      <w:marLeft w:val="0"/>
      <w:marRight w:val="0"/>
      <w:marTop w:val="0"/>
      <w:marBottom w:val="0"/>
      <w:divBdr>
        <w:top w:val="none" w:sz="0" w:space="0" w:color="auto"/>
        <w:left w:val="none" w:sz="0" w:space="0" w:color="auto"/>
        <w:bottom w:val="none" w:sz="0" w:space="0" w:color="auto"/>
        <w:right w:val="none" w:sz="0" w:space="0" w:color="auto"/>
      </w:divBdr>
      <w:divsChild>
        <w:div w:id="1036079342">
          <w:marLeft w:val="0"/>
          <w:marRight w:val="0"/>
          <w:marTop w:val="0"/>
          <w:marBottom w:val="0"/>
          <w:divBdr>
            <w:top w:val="none" w:sz="0" w:space="0" w:color="auto"/>
            <w:left w:val="none" w:sz="0" w:space="0" w:color="auto"/>
            <w:bottom w:val="none" w:sz="0" w:space="0" w:color="auto"/>
            <w:right w:val="none" w:sz="0" w:space="0" w:color="auto"/>
          </w:divBdr>
          <w:divsChild>
            <w:div w:id="1792430404">
              <w:marLeft w:val="0"/>
              <w:marRight w:val="0"/>
              <w:marTop w:val="0"/>
              <w:marBottom w:val="0"/>
              <w:divBdr>
                <w:top w:val="none" w:sz="0" w:space="0" w:color="auto"/>
                <w:left w:val="none" w:sz="0" w:space="0" w:color="auto"/>
                <w:bottom w:val="none" w:sz="0" w:space="0" w:color="auto"/>
                <w:right w:val="none" w:sz="0" w:space="0" w:color="auto"/>
              </w:divBdr>
              <w:divsChild>
                <w:div w:id="896741689">
                  <w:marLeft w:val="0"/>
                  <w:marRight w:val="0"/>
                  <w:marTop w:val="0"/>
                  <w:marBottom w:val="0"/>
                  <w:divBdr>
                    <w:top w:val="none" w:sz="0" w:space="0" w:color="auto"/>
                    <w:left w:val="none" w:sz="0" w:space="0" w:color="auto"/>
                    <w:bottom w:val="none" w:sz="0" w:space="0" w:color="auto"/>
                    <w:right w:val="none" w:sz="0" w:space="0" w:color="auto"/>
                  </w:divBdr>
                  <w:divsChild>
                    <w:div w:id="1953903541">
                      <w:marLeft w:val="0"/>
                      <w:marRight w:val="0"/>
                      <w:marTop w:val="0"/>
                      <w:marBottom w:val="0"/>
                      <w:divBdr>
                        <w:top w:val="none" w:sz="0" w:space="0" w:color="auto"/>
                        <w:left w:val="none" w:sz="0" w:space="0" w:color="auto"/>
                        <w:bottom w:val="none" w:sz="0" w:space="0" w:color="auto"/>
                        <w:right w:val="none" w:sz="0" w:space="0" w:color="auto"/>
                      </w:divBdr>
                      <w:divsChild>
                        <w:div w:id="1402482854">
                          <w:marLeft w:val="0"/>
                          <w:marRight w:val="0"/>
                          <w:marTop w:val="0"/>
                          <w:marBottom w:val="0"/>
                          <w:divBdr>
                            <w:top w:val="none" w:sz="0" w:space="0" w:color="auto"/>
                            <w:left w:val="none" w:sz="0" w:space="0" w:color="auto"/>
                            <w:bottom w:val="none" w:sz="0" w:space="0" w:color="auto"/>
                            <w:right w:val="none" w:sz="0" w:space="0" w:color="auto"/>
                          </w:divBdr>
                          <w:divsChild>
                            <w:div w:id="1092702082">
                              <w:marLeft w:val="0"/>
                              <w:marRight w:val="0"/>
                              <w:marTop w:val="0"/>
                              <w:marBottom w:val="0"/>
                              <w:divBdr>
                                <w:top w:val="none" w:sz="0" w:space="0" w:color="auto"/>
                                <w:left w:val="none" w:sz="0" w:space="0" w:color="auto"/>
                                <w:bottom w:val="none" w:sz="0" w:space="0" w:color="auto"/>
                                <w:right w:val="none" w:sz="0" w:space="0" w:color="auto"/>
                              </w:divBdr>
                              <w:divsChild>
                                <w:div w:id="1687752253">
                                  <w:marLeft w:val="0"/>
                                  <w:marRight w:val="0"/>
                                  <w:marTop w:val="0"/>
                                  <w:marBottom w:val="0"/>
                                  <w:divBdr>
                                    <w:top w:val="none" w:sz="0" w:space="0" w:color="auto"/>
                                    <w:left w:val="none" w:sz="0" w:space="0" w:color="auto"/>
                                    <w:bottom w:val="none" w:sz="0" w:space="0" w:color="auto"/>
                                    <w:right w:val="none" w:sz="0" w:space="0" w:color="auto"/>
                                  </w:divBdr>
                                  <w:divsChild>
                                    <w:div w:id="1252155248">
                                      <w:marLeft w:val="0"/>
                                      <w:marRight w:val="0"/>
                                      <w:marTop w:val="0"/>
                                      <w:marBottom w:val="0"/>
                                      <w:divBdr>
                                        <w:top w:val="none" w:sz="0" w:space="0" w:color="auto"/>
                                        <w:left w:val="none" w:sz="0" w:space="0" w:color="auto"/>
                                        <w:bottom w:val="none" w:sz="0" w:space="0" w:color="auto"/>
                                        <w:right w:val="none" w:sz="0" w:space="0" w:color="auto"/>
                                      </w:divBdr>
                                      <w:divsChild>
                                        <w:div w:id="403643482">
                                          <w:marLeft w:val="0"/>
                                          <w:marRight w:val="0"/>
                                          <w:marTop w:val="0"/>
                                          <w:marBottom w:val="0"/>
                                          <w:divBdr>
                                            <w:top w:val="none" w:sz="0" w:space="0" w:color="auto"/>
                                            <w:left w:val="none" w:sz="0" w:space="0" w:color="auto"/>
                                            <w:bottom w:val="none" w:sz="0" w:space="0" w:color="auto"/>
                                            <w:right w:val="none" w:sz="0" w:space="0" w:color="auto"/>
                                          </w:divBdr>
                                          <w:divsChild>
                                            <w:div w:id="464471476">
                                              <w:marLeft w:val="0"/>
                                              <w:marRight w:val="0"/>
                                              <w:marTop w:val="0"/>
                                              <w:marBottom w:val="0"/>
                                              <w:divBdr>
                                                <w:top w:val="none" w:sz="0" w:space="0" w:color="auto"/>
                                                <w:left w:val="none" w:sz="0" w:space="0" w:color="auto"/>
                                                <w:bottom w:val="none" w:sz="0" w:space="0" w:color="auto"/>
                                                <w:right w:val="none" w:sz="0" w:space="0" w:color="auto"/>
                                              </w:divBdr>
                                              <w:divsChild>
                                                <w:div w:id="986780887">
                                                  <w:marLeft w:val="0"/>
                                                  <w:marRight w:val="0"/>
                                                  <w:marTop w:val="0"/>
                                                  <w:marBottom w:val="0"/>
                                                  <w:divBdr>
                                                    <w:top w:val="none" w:sz="0" w:space="0" w:color="auto"/>
                                                    <w:left w:val="none" w:sz="0" w:space="0" w:color="auto"/>
                                                    <w:bottom w:val="none" w:sz="0" w:space="0" w:color="auto"/>
                                                    <w:right w:val="none" w:sz="0" w:space="0" w:color="auto"/>
                                                  </w:divBdr>
                                                  <w:divsChild>
                                                    <w:div w:id="1784690133">
                                                      <w:marLeft w:val="0"/>
                                                      <w:marRight w:val="0"/>
                                                      <w:marTop w:val="0"/>
                                                      <w:marBottom w:val="0"/>
                                                      <w:divBdr>
                                                        <w:top w:val="none" w:sz="0" w:space="0" w:color="auto"/>
                                                        <w:left w:val="none" w:sz="0" w:space="0" w:color="auto"/>
                                                        <w:bottom w:val="none" w:sz="0" w:space="0" w:color="auto"/>
                                                        <w:right w:val="none" w:sz="0" w:space="0" w:color="auto"/>
                                                      </w:divBdr>
                                                      <w:divsChild>
                                                        <w:div w:id="990522924">
                                                          <w:marLeft w:val="0"/>
                                                          <w:marRight w:val="0"/>
                                                          <w:marTop w:val="0"/>
                                                          <w:marBottom w:val="0"/>
                                                          <w:divBdr>
                                                            <w:top w:val="none" w:sz="0" w:space="0" w:color="auto"/>
                                                            <w:left w:val="none" w:sz="0" w:space="0" w:color="auto"/>
                                                            <w:bottom w:val="none" w:sz="0" w:space="0" w:color="auto"/>
                                                            <w:right w:val="none" w:sz="0" w:space="0" w:color="auto"/>
                                                          </w:divBdr>
                                                          <w:divsChild>
                                                            <w:div w:id="19716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024199">
      <w:bodyDiv w:val="1"/>
      <w:marLeft w:val="0"/>
      <w:marRight w:val="0"/>
      <w:marTop w:val="0"/>
      <w:marBottom w:val="0"/>
      <w:divBdr>
        <w:top w:val="none" w:sz="0" w:space="0" w:color="auto"/>
        <w:left w:val="none" w:sz="0" w:space="0" w:color="auto"/>
        <w:bottom w:val="none" w:sz="0" w:space="0" w:color="auto"/>
        <w:right w:val="none" w:sz="0" w:space="0" w:color="auto"/>
      </w:divBdr>
      <w:divsChild>
        <w:div w:id="835606457">
          <w:marLeft w:val="0"/>
          <w:marRight w:val="0"/>
          <w:marTop w:val="0"/>
          <w:marBottom w:val="0"/>
          <w:divBdr>
            <w:top w:val="none" w:sz="0" w:space="0" w:color="auto"/>
            <w:left w:val="none" w:sz="0" w:space="0" w:color="auto"/>
            <w:bottom w:val="none" w:sz="0" w:space="0" w:color="auto"/>
            <w:right w:val="none" w:sz="0" w:space="0" w:color="auto"/>
          </w:divBdr>
          <w:divsChild>
            <w:div w:id="797652410">
              <w:marLeft w:val="0"/>
              <w:marRight w:val="0"/>
              <w:marTop w:val="0"/>
              <w:marBottom w:val="0"/>
              <w:divBdr>
                <w:top w:val="none" w:sz="0" w:space="0" w:color="auto"/>
                <w:left w:val="none" w:sz="0" w:space="0" w:color="auto"/>
                <w:bottom w:val="none" w:sz="0" w:space="0" w:color="auto"/>
                <w:right w:val="none" w:sz="0" w:space="0" w:color="auto"/>
              </w:divBdr>
              <w:divsChild>
                <w:div w:id="1672636481">
                  <w:marLeft w:val="0"/>
                  <w:marRight w:val="0"/>
                  <w:marTop w:val="0"/>
                  <w:marBottom w:val="0"/>
                  <w:divBdr>
                    <w:top w:val="none" w:sz="0" w:space="0" w:color="auto"/>
                    <w:left w:val="none" w:sz="0" w:space="0" w:color="auto"/>
                    <w:bottom w:val="none" w:sz="0" w:space="0" w:color="auto"/>
                    <w:right w:val="none" w:sz="0" w:space="0" w:color="auto"/>
                  </w:divBdr>
                  <w:divsChild>
                    <w:div w:id="1044715174">
                      <w:marLeft w:val="0"/>
                      <w:marRight w:val="0"/>
                      <w:marTop w:val="0"/>
                      <w:marBottom w:val="0"/>
                      <w:divBdr>
                        <w:top w:val="none" w:sz="0" w:space="0" w:color="auto"/>
                        <w:left w:val="none" w:sz="0" w:space="0" w:color="auto"/>
                        <w:bottom w:val="none" w:sz="0" w:space="0" w:color="auto"/>
                        <w:right w:val="none" w:sz="0" w:space="0" w:color="auto"/>
                      </w:divBdr>
                      <w:divsChild>
                        <w:div w:id="161165360">
                          <w:marLeft w:val="0"/>
                          <w:marRight w:val="0"/>
                          <w:marTop w:val="0"/>
                          <w:marBottom w:val="0"/>
                          <w:divBdr>
                            <w:top w:val="none" w:sz="0" w:space="0" w:color="auto"/>
                            <w:left w:val="none" w:sz="0" w:space="0" w:color="auto"/>
                            <w:bottom w:val="none" w:sz="0" w:space="0" w:color="auto"/>
                            <w:right w:val="none" w:sz="0" w:space="0" w:color="auto"/>
                          </w:divBdr>
                          <w:divsChild>
                            <w:div w:id="2010329939">
                              <w:marLeft w:val="0"/>
                              <w:marRight w:val="0"/>
                              <w:marTop w:val="0"/>
                              <w:marBottom w:val="0"/>
                              <w:divBdr>
                                <w:top w:val="none" w:sz="0" w:space="0" w:color="auto"/>
                                <w:left w:val="none" w:sz="0" w:space="0" w:color="auto"/>
                                <w:bottom w:val="none" w:sz="0" w:space="0" w:color="auto"/>
                                <w:right w:val="none" w:sz="0" w:space="0" w:color="auto"/>
                              </w:divBdr>
                              <w:divsChild>
                                <w:div w:id="1567911233">
                                  <w:marLeft w:val="0"/>
                                  <w:marRight w:val="0"/>
                                  <w:marTop w:val="0"/>
                                  <w:marBottom w:val="0"/>
                                  <w:divBdr>
                                    <w:top w:val="none" w:sz="0" w:space="0" w:color="auto"/>
                                    <w:left w:val="none" w:sz="0" w:space="0" w:color="auto"/>
                                    <w:bottom w:val="none" w:sz="0" w:space="0" w:color="auto"/>
                                    <w:right w:val="none" w:sz="0" w:space="0" w:color="auto"/>
                                  </w:divBdr>
                                  <w:divsChild>
                                    <w:div w:id="140662599">
                                      <w:marLeft w:val="0"/>
                                      <w:marRight w:val="0"/>
                                      <w:marTop w:val="0"/>
                                      <w:marBottom w:val="0"/>
                                      <w:divBdr>
                                        <w:top w:val="none" w:sz="0" w:space="0" w:color="auto"/>
                                        <w:left w:val="none" w:sz="0" w:space="0" w:color="auto"/>
                                        <w:bottom w:val="none" w:sz="0" w:space="0" w:color="auto"/>
                                        <w:right w:val="none" w:sz="0" w:space="0" w:color="auto"/>
                                      </w:divBdr>
                                      <w:divsChild>
                                        <w:div w:id="1680542584">
                                          <w:marLeft w:val="0"/>
                                          <w:marRight w:val="0"/>
                                          <w:marTop w:val="0"/>
                                          <w:marBottom w:val="0"/>
                                          <w:divBdr>
                                            <w:top w:val="none" w:sz="0" w:space="0" w:color="auto"/>
                                            <w:left w:val="none" w:sz="0" w:space="0" w:color="auto"/>
                                            <w:bottom w:val="none" w:sz="0" w:space="0" w:color="auto"/>
                                            <w:right w:val="none" w:sz="0" w:space="0" w:color="auto"/>
                                          </w:divBdr>
                                          <w:divsChild>
                                            <w:div w:id="173427072">
                                              <w:marLeft w:val="0"/>
                                              <w:marRight w:val="0"/>
                                              <w:marTop w:val="0"/>
                                              <w:marBottom w:val="0"/>
                                              <w:divBdr>
                                                <w:top w:val="none" w:sz="0" w:space="0" w:color="auto"/>
                                                <w:left w:val="none" w:sz="0" w:space="0" w:color="auto"/>
                                                <w:bottom w:val="none" w:sz="0" w:space="0" w:color="auto"/>
                                                <w:right w:val="none" w:sz="0" w:space="0" w:color="auto"/>
                                              </w:divBdr>
                                              <w:divsChild>
                                                <w:div w:id="343634161">
                                                  <w:marLeft w:val="0"/>
                                                  <w:marRight w:val="0"/>
                                                  <w:marTop w:val="0"/>
                                                  <w:marBottom w:val="0"/>
                                                  <w:divBdr>
                                                    <w:top w:val="none" w:sz="0" w:space="0" w:color="auto"/>
                                                    <w:left w:val="none" w:sz="0" w:space="0" w:color="auto"/>
                                                    <w:bottom w:val="none" w:sz="0" w:space="0" w:color="auto"/>
                                                    <w:right w:val="none" w:sz="0" w:space="0" w:color="auto"/>
                                                  </w:divBdr>
                                                  <w:divsChild>
                                                    <w:div w:id="2020958592">
                                                      <w:marLeft w:val="0"/>
                                                      <w:marRight w:val="0"/>
                                                      <w:marTop w:val="0"/>
                                                      <w:marBottom w:val="0"/>
                                                      <w:divBdr>
                                                        <w:top w:val="none" w:sz="0" w:space="0" w:color="auto"/>
                                                        <w:left w:val="none" w:sz="0" w:space="0" w:color="auto"/>
                                                        <w:bottom w:val="none" w:sz="0" w:space="0" w:color="auto"/>
                                                        <w:right w:val="none" w:sz="0" w:space="0" w:color="auto"/>
                                                      </w:divBdr>
                                                      <w:divsChild>
                                                        <w:div w:id="776752360">
                                                          <w:marLeft w:val="0"/>
                                                          <w:marRight w:val="0"/>
                                                          <w:marTop w:val="0"/>
                                                          <w:marBottom w:val="0"/>
                                                          <w:divBdr>
                                                            <w:top w:val="none" w:sz="0" w:space="0" w:color="auto"/>
                                                            <w:left w:val="none" w:sz="0" w:space="0" w:color="auto"/>
                                                            <w:bottom w:val="none" w:sz="0" w:space="0" w:color="auto"/>
                                                            <w:right w:val="none" w:sz="0" w:space="0" w:color="auto"/>
                                                          </w:divBdr>
                                                          <w:divsChild>
                                                            <w:div w:id="1350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0857445">
      <w:bodyDiv w:val="1"/>
      <w:marLeft w:val="0"/>
      <w:marRight w:val="0"/>
      <w:marTop w:val="0"/>
      <w:marBottom w:val="0"/>
      <w:divBdr>
        <w:top w:val="none" w:sz="0" w:space="0" w:color="auto"/>
        <w:left w:val="none" w:sz="0" w:space="0" w:color="auto"/>
        <w:bottom w:val="none" w:sz="0" w:space="0" w:color="auto"/>
        <w:right w:val="none" w:sz="0" w:space="0" w:color="auto"/>
      </w:divBdr>
      <w:divsChild>
        <w:div w:id="990329129">
          <w:marLeft w:val="0"/>
          <w:marRight w:val="0"/>
          <w:marTop w:val="0"/>
          <w:marBottom w:val="0"/>
          <w:divBdr>
            <w:top w:val="none" w:sz="0" w:space="0" w:color="auto"/>
            <w:left w:val="none" w:sz="0" w:space="0" w:color="auto"/>
            <w:bottom w:val="none" w:sz="0" w:space="0" w:color="auto"/>
            <w:right w:val="none" w:sz="0" w:space="0" w:color="auto"/>
          </w:divBdr>
          <w:divsChild>
            <w:div w:id="1781366481">
              <w:marLeft w:val="0"/>
              <w:marRight w:val="0"/>
              <w:marTop w:val="0"/>
              <w:marBottom w:val="0"/>
              <w:divBdr>
                <w:top w:val="none" w:sz="0" w:space="0" w:color="auto"/>
                <w:left w:val="none" w:sz="0" w:space="0" w:color="auto"/>
                <w:bottom w:val="none" w:sz="0" w:space="0" w:color="auto"/>
                <w:right w:val="none" w:sz="0" w:space="0" w:color="auto"/>
              </w:divBdr>
              <w:divsChild>
                <w:div w:id="363990433">
                  <w:marLeft w:val="0"/>
                  <w:marRight w:val="0"/>
                  <w:marTop w:val="0"/>
                  <w:marBottom w:val="0"/>
                  <w:divBdr>
                    <w:top w:val="none" w:sz="0" w:space="0" w:color="auto"/>
                    <w:left w:val="none" w:sz="0" w:space="0" w:color="auto"/>
                    <w:bottom w:val="none" w:sz="0" w:space="0" w:color="auto"/>
                    <w:right w:val="none" w:sz="0" w:space="0" w:color="auto"/>
                  </w:divBdr>
                  <w:divsChild>
                    <w:div w:id="440998577">
                      <w:marLeft w:val="0"/>
                      <w:marRight w:val="0"/>
                      <w:marTop w:val="0"/>
                      <w:marBottom w:val="0"/>
                      <w:divBdr>
                        <w:top w:val="none" w:sz="0" w:space="0" w:color="auto"/>
                        <w:left w:val="none" w:sz="0" w:space="0" w:color="auto"/>
                        <w:bottom w:val="none" w:sz="0" w:space="0" w:color="auto"/>
                        <w:right w:val="none" w:sz="0" w:space="0" w:color="auto"/>
                      </w:divBdr>
                      <w:divsChild>
                        <w:div w:id="2094429219">
                          <w:marLeft w:val="0"/>
                          <w:marRight w:val="0"/>
                          <w:marTop w:val="0"/>
                          <w:marBottom w:val="0"/>
                          <w:divBdr>
                            <w:top w:val="none" w:sz="0" w:space="0" w:color="auto"/>
                            <w:left w:val="none" w:sz="0" w:space="0" w:color="auto"/>
                            <w:bottom w:val="none" w:sz="0" w:space="0" w:color="auto"/>
                            <w:right w:val="none" w:sz="0" w:space="0" w:color="auto"/>
                          </w:divBdr>
                          <w:divsChild>
                            <w:div w:id="232738051">
                              <w:marLeft w:val="0"/>
                              <w:marRight w:val="0"/>
                              <w:marTop w:val="0"/>
                              <w:marBottom w:val="0"/>
                              <w:divBdr>
                                <w:top w:val="none" w:sz="0" w:space="0" w:color="auto"/>
                                <w:left w:val="none" w:sz="0" w:space="0" w:color="auto"/>
                                <w:bottom w:val="none" w:sz="0" w:space="0" w:color="auto"/>
                                <w:right w:val="none" w:sz="0" w:space="0" w:color="auto"/>
                              </w:divBdr>
                              <w:divsChild>
                                <w:div w:id="1296326216">
                                  <w:marLeft w:val="0"/>
                                  <w:marRight w:val="0"/>
                                  <w:marTop w:val="0"/>
                                  <w:marBottom w:val="0"/>
                                  <w:divBdr>
                                    <w:top w:val="none" w:sz="0" w:space="0" w:color="auto"/>
                                    <w:left w:val="none" w:sz="0" w:space="0" w:color="auto"/>
                                    <w:bottom w:val="none" w:sz="0" w:space="0" w:color="auto"/>
                                    <w:right w:val="none" w:sz="0" w:space="0" w:color="auto"/>
                                  </w:divBdr>
                                  <w:divsChild>
                                    <w:div w:id="1014068097">
                                      <w:marLeft w:val="0"/>
                                      <w:marRight w:val="0"/>
                                      <w:marTop w:val="0"/>
                                      <w:marBottom w:val="0"/>
                                      <w:divBdr>
                                        <w:top w:val="none" w:sz="0" w:space="0" w:color="auto"/>
                                        <w:left w:val="none" w:sz="0" w:space="0" w:color="auto"/>
                                        <w:bottom w:val="none" w:sz="0" w:space="0" w:color="auto"/>
                                        <w:right w:val="none" w:sz="0" w:space="0" w:color="auto"/>
                                      </w:divBdr>
                                      <w:divsChild>
                                        <w:div w:id="1909531785">
                                          <w:marLeft w:val="0"/>
                                          <w:marRight w:val="0"/>
                                          <w:marTop w:val="0"/>
                                          <w:marBottom w:val="0"/>
                                          <w:divBdr>
                                            <w:top w:val="none" w:sz="0" w:space="0" w:color="auto"/>
                                            <w:left w:val="none" w:sz="0" w:space="0" w:color="auto"/>
                                            <w:bottom w:val="none" w:sz="0" w:space="0" w:color="auto"/>
                                            <w:right w:val="none" w:sz="0" w:space="0" w:color="auto"/>
                                          </w:divBdr>
                                          <w:divsChild>
                                            <w:div w:id="1959680279">
                                              <w:marLeft w:val="0"/>
                                              <w:marRight w:val="0"/>
                                              <w:marTop w:val="0"/>
                                              <w:marBottom w:val="0"/>
                                              <w:divBdr>
                                                <w:top w:val="none" w:sz="0" w:space="0" w:color="auto"/>
                                                <w:left w:val="none" w:sz="0" w:space="0" w:color="auto"/>
                                                <w:bottom w:val="none" w:sz="0" w:space="0" w:color="auto"/>
                                                <w:right w:val="none" w:sz="0" w:space="0" w:color="auto"/>
                                              </w:divBdr>
                                              <w:divsChild>
                                                <w:div w:id="1294143509">
                                                  <w:marLeft w:val="0"/>
                                                  <w:marRight w:val="0"/>
                                                  <w:marTop w:val="0"/>
                                                  <w:marBottom w:val="0"/>
                                                  <w:divBdr>
                                                    <w:top w:val="none" w:sz="0" w:space="0" w:color="auto"/>
                                                    <w:left w:val="none" w:sz="0" w:space="0" w:color="auto"/>
                                                    <w:bottom w:val="none" w:sz="0" w:space="0" w:color="auto"/>
                                                    <w:right w:val="none" w:sz="0" w:space="0" w:color="auto"/>
                                                  </w:divBdr>
                                                  <w:divsChild>
                                                    <w:div w:id="664090093">
                                                      <w:marLeft w:val="0"/>
                                                      <w:marRight w:val="0"/>
                                                      <w:marTop w:val="0"/>
                                                      <w:marBottom w:val="0"/>
                                                      <w:divBdr>
                                                        <w:top w:val="none" w:sz="0" w:space="0" w:color="auto"/>
                                                        <w:left w:val="none" w:sz="0" w:space="0" w:color="auto"/>
                                                        <w:bottom w:val="none" w:sz="0" w:space="0" w:color="auto"/>
                                                        <w:right w:val="none" w:sz="0" w:space="0" w:color="auto"/>
                                                      </w:divBdr>
                                                      <w:divsChild>
                                                        <w:div w:id="891234892">
                                                          <w:marLeft w:val="0"/>
                                                          <w:marRight w:val="0"/>
                                                          <w:marTop w:val="0"/>
                                                          <w:marBottom w:val="0"/>
                                                          <w:divBdr>
                                                            <w:top w:val="none" w:sz="0" w:space="0" w:color="auto"/>
                                                            <w:left w:val="none" w:sz="0" w:space="0" w:color="auto"/>
                                                            <w:bottom w:val="none" w:sz="0" w:space="0" w:color="auto"/>
                                                            <w:right w:val="none" w:sz="0" w:space="0" w:color="auto"/>
                                                          </w:divBdr>
                                                          <w:divsChild>
                                                            <w:div w:id="8764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8334453">
      <w:bodyDiv w:val="1"/>
      <w:marLeft w:val="0"/>
      <w:marRight w:val="0"/>
      <w:marTop w:val="0"/>
      <w:marBottom w:val="0"/>
      <w:divBdr>
        <w:top w:val="none" w:sz="0" w:space="0" w:color="auto"/>
        <w:left w:val="none" w:sz="0" w:space="0" w:color="auto"/>
        <w:bottom w:val="none" w:sz="0" w:space="0" w:color="auto"/>
        <w:right w:val="none" w:sz="0" w:space="0" w:color="auto"/>
      </w:divBdr>
      <w:divsChild>
        <w:div w:id="821773810">
          <w:marLeft w:val="0"/>
          <w:marRight w:val="0"/>
          <w:marTop w:val="0"/>
          <w:marBottom w:val="0"/>
          <w:divBdr>
            <w:top w:val="none" w:sz="0" w:space="0" w:color="auto"/>
            <w:left w:val="none" w:sz="0" w:space="0" w:color="auto"/>
            <w:bottom w:val="none" w:sz="0" w:space="0" w:color="auto"/>
            <w:right w:val="none" w:sz="0" w:space="0" w:color="auto"/>
          </w:divBdr>
          <w:divsChild>
            <w:div w:id="1158426008">
              <w:marLeft w:val="0"/>
              <w:marRight w:val="0"/>
              <w:marTop w:val="0"/>
              <w:marBottom w:val="0"/>
              <w:divBdr>
                <w:top w:val="none" w:sz="0" w:space="0" w:color="auto"/>
                <w:left w:val="none" w:sz="0" w:space="0" w:color="auto"/>
                <w:bottom w:val="none" w:sz="0" w:space="0" w:color="auto"/>
                <w:right w:val="none" w:sz="0" w:space="0" w:color="auto"/>
              </w:divBdr>
              <w:divsChild>
                <w:div w:id="1839032539">
                  <w:marLeft w:val="0"/>
                  <w:marRight w:val="0"/>
                  <w:marTop w:val="0"/>
                  <w:marBottom w:val="0"/>
                  <w:divBdr>
                    <w:top w:val="none" w:sz="0" w:space="0" w:color="auto"/>
                    <w:left w:val="none" w:sz="0" w:space="0" w:color="auto"/>
                    <w:bottom w:val="none" w:sz="0" w:space="0" w:color="auto"/>
                    <w:right w:val="none" w:sz="0" w:space="0" w:color="auto"/>
                  </w:divBdr>
                  <w:divsChild>
                    <w:div w:id="407388958">
                      <w:marLeft w:val="0"/>
                      <w:marRight w:val="0"/>
                      <w:marTop w:val="0"/>
                      <w:marBottom w:val="0"/>
                      <w:divBdr>
                        <w:top w:val="none" w:sz="0" w:space="0" w:color="auto"/>
                        <w:left w:val="none" w:sz="0" w:space="0" w:color="auto"/>
                        <w:bottom w:val="none" w:sz="0" w:space="0" w:color="auto"/>
                        <w:right w:val="none" w:sz="0" w:space="0" w:color="auto"/>
                      </w:divBdr>
                      <w:divsChild>
                        <w:div w:id="2061632046">
                          <w:marLeft w:val="0"/>
                          <w:marRight w:val="0"/>
                          <w:marTop w:val="0"/>
                          <w:marBottom w:val="0"/>
                          <w:divBdr>
                            <w:top w:val="none" w:sz="0" w:space="0" w:color="auto"/>
                            <w:left w:val="none" w:sz="0" w:space="0" w:color="auto"/>
                            <w:bottom w:val="none" w:sz="0" w:space="0" w:color="auto"/>
                            <w:right w:val="none" w:sz="0" w:space="0" w:color="auto"/>
                          </w:divBdr>
                          <w:divsChild>
                            <w:div w:id="1157956234">
                              <w:marLeft w:val="0"/>
                              <w:marRight w:val="0"/>
                              <w:marTop w:val="0"/>
                              <w:marBottom w:val="0"/>
                              <w:divBdr>
                                <w:top w:val="none" w:sz="0" w:space="0" w:color="auto"/>
                                <w:left w:val="none" w:sz="0" w:space="0" w:color="auto"/>
                                <w:bottom w:val="none" w:sz="0" w:space="0" w:color="auto"/>
                                <w:right w:val="none" w:sz="0" w:space="0" w:color="auto"/>
                              </w:divBdr>
                              <w:divsChild>
                                <w:div w:id="350226641">
                                  <w:marLeft w:val="0"/>
                                  <w:marRight w:val="0"/>
                                  <w:marTop w:val="0"/>
                                  <w:marBottom w:val="0"/>
                                  <w:divBdr>
                                    <w:top w:val="none" w:sz="0" w:space="0" w:color="auto"/>
                                    <w:left w:val="none" w:sz="0" w:space="0" w:color="auto"/>
                                    <w:bottom w:val="none" w:sz="0" w:space="0" w:color="auto"/>
                                    <w:right w:val="none" w:sz="0" w:space="0" w:color="auto"/>
                                  </w:divBdr>
                                  <w:divsChild>
                                    <w:div w:id="385106145">
                                      <w:marLeft w:val="0"/>
                                      <w:marRight w:val="0"/>
                                      <w:marTop w:val="0"/>
                                      <w:marBottom w:val="0"/>
                                      <w:divBdr>
                                        <w:top w:val="none" w:sz="0" w:space="0" w:color="auto"/>
                                        <w:left w:val="none" w:sz="0" w:space="0" w:color="auto"/>
                                        <w:bottom w:val="none" w:sz="0" w:space="0" w:color="auto"/>
                                        <w:right w:val="none" w:sz="0" w:space="0" w:color="auto"/>
                                      </w:divBdr>
                                      <w:divsChild>
                                        <w:div w:id="2019581983">
                                          <w:marLeft w:val="0"/>
                                          <w:marRight w:val="0"/>
                                          <w:marTop w:val="0"/>
                                          <w:marBottom w:val="0"/>
                                          <w:divBdr>
                                            <w:top w:val="none" w:sz="0" w:space="0" w:color="auto"/>
                                            <w:left w:val="none" w:sz="0" w:space="0" w:color="auto"/>
                                            <w:bottom w:val="none" w:sz="0" w:space="0" w:color="auto"/>
                                            <w:right w:val="none" w:sz="0" w:space="0" w:color="auto"/>
                                          </w:divBdr>
                                          <w:divsChild>
                                            <w:div w:id="2042778599">
                                              <w:marLeft w:val="0"/>
                                              <w:marRight w:val="0"/>
                                              <w:marTop w:val="0"/>
                                              <w:marBottom w:val="0"/>
                                              <w:divBdr>
                                                <w:top w:val="none" w:sz="0" w:space="0" w:color="auto"/>
                                                <w:left w:val="none" w:sz="0" w:space="0" w:color="auto"/>
                                                <w:bottom w:val="none" w:sz="0" w:space="0" w:color="auto"/>
                                                <w:right w:val="none" w:sz="0" w:space="0" w:color="auto"/>
                                              </w:divBdr>
                                              <w:divsChild>
                                                <w:div w:id="903640679">
                                                  <w:marLeft w:val="0"/>
                                                  <w:marRight w:val="0"/>
                                                  <w:marTop w:val="0"/>
                                                  <w:marBottom w:val="0"/>
                                                  <w:divBdr>
                                                    <w:top w:val="none" w:sz="0" w:space="0" w:color="auto"/>
                                                    <w:left w:val="none" w:sz="0" w:space="0" w:color="auto"/>
                                                    <w:bottom w:val="none" w:sz="0" w:space="0" w:color="auto"/>
                                                    <w:right w:val="none" w:sz="0" w:space="0" w:color="auto"/>
                                                  </w:divBdr>
                                                  <w:divsChild>
                                                    <w:div w:id="99498506">
                                                      <w:marLeft w:val="0"/>
                                                      <w:marRight w:val="0"/>
                                                      <w:marTop w:val="0"/>
                                                      <w:marBottom w:val="0"/>
                                                      <w:divBdr>
                                                        <w:top w:val="none" w:sz="0" w:space="0" w:color="auto"/>
                                                        <w:left w:val="none" w:sz="0" w:space="0" w:color="auto"/>
                                                        <w:bottom w:val="none" w:sz="0" w:space="0" w:color="auto"/>
                                                        <w:right w:val="none" w:sz="0" w:space="0" w:color="auto"/>
                                                      </w:divBdr>
                                                      <w:divsChild>
                                                        <w:div w:id="281109187">
                                                          <w:marLeft w:val="0"/>
                                                          <w:marRight w:val="0"/>
                                                          <w:marTop w:val="0"/>
                                                          <w:marBottom w:val="0"/>
                                                          <w:divBdr>
                                                            <w:top w:val="none" w:sz="0" w:space="0" w:color="auto"/>
                                                            <w:left w:val="none" w:sz="0" w:space="0" w:color="auto"/>
                                                            <w:bottom w:val="none" w:sz="0" w:space="0" w:color="auto"/>
                                                            <w:right w:val="none" w:sz="0" w:space="0" w:color="auto"/>
                                                          </w:divBdr>
                                                          <w:divsChild>
                                                            <w:div w:id="20807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038678">
      <w:marLeft w:val="0"/>
      <w:marRight w:val="0"/>
      <w:marTop w:val="0"/>
      <w:marBottom w:val="0"/>
      <w:divBdr>
        <w:top w:val="none" w:sz="0" w:space="0" w:color="auto"/>
        <w:left w:val="none" w:sz="0" w:space="0" w:color="auto"/>
        <w:bottom w:val="none" w:sz="0" w:space="0" w:color="auto"/>
        <w:right w:val="none" w:sz="0" w:space="0" w:color="auto"/>
      </w:divBdr>
    </w:div>
    <w:div w:id="1752191169">
      <w:bodyDiv w:val="1"/>
      <w:marLeft w:val="0"/>
      <w:marRight w:val="0"/>
      <w:marTop w:val="0"/>
      <w:marBottom w:val="0"/>
      <w:divBdr>
        <w:top w:val="none" w:sz="0" w:space="0" w:color="auto"/>
        <w:left w:val="none" w:sz="0" w:space="0" w:color="auto"/>
        <w:bottom w:val="none" w:sz="0" w:space="0" w:color="auto"/>
        <w:right w:val="none" w:sz="0" w:space="0" w:color="auto"/>
      </w:divBdr>
      <w:divsChild>
        <w:div w:id="850991342">
          <w:marLeft w:val="0"/>
          <w:marRight w:val="0"/>
          <w:marTop w:val="0"/>
          <w:marBottom w:val="0"/>
          <w:divBdr>
            <w:top w:val="none" w:sz="0" w:space="0" w:color="auto"/>
            <w:left w:val="none" w:sz="0" w:space="0" w:color="auto"/>
            <w:bottom w:val="none" w:sz="0" w:space="0" w:color="auto"/>
            <w:right w:val="none" w:sz="0" w:space="0" w:color="auto"/>
          </w:divBdr>
          <w:divsChild>
            <w:div w:id="706293561">
              <w:marLeft w:val="0"/>
              <w:marRight w:val="0"/>
              <w:marTop w:val="0"/>
              <w:marBottom w:val="0"/>
              <w:divBdr>
                <w:top w:val="none" w:sz="0" w:space="0" w:color="auto"/>
                <w:left w:val="none" w:sz="0" w:space="0" w:color="auto"/>
                <w:bottom w:val="none" w:sz="0" w:space="0" w:color="auto"/>
                <w:right w:val="none" w:sz="0" w:space="0" w:color="auto"/>
              </w:divBdr>
              <w:divsChild>
                <w:div w:id="1751465916">
                  <w:marLeft w:val="0"/>
                  <w:marRight w:val="0"/>
                  <w:marTop w:val="0"/>
                  <w:marBottom w:val="0"/>
                  <w:divBdr>
                    <w:top w:val="none" w:sz="0" w:space="0" w:color="auto"/>
                    <w:left w:val="none" w:sz="0" w:space="0" w:color="auto"/>
                    <w:bottom w:val="none" w:sz="0" w:space="0" w:color="auto"/>
                    <w:right w:val="none" w:sz="0" w:space="0" w:color="auto"/>
                  </w:divBdr>
                  <w:divsChild>
                    <w:div w:id="1731492965">
                      <w:marLeft w:val="0"/>
                      <w:marRight w:val="0"/>
                      <w:marTop w:val="0"/>
                      <w:marBottom w:val="0"/>
                      <w:divBdr>
                        <w:top w:val="none" w:sz="0" w:space="0" w:color="auto"/>
                        <w:left w:val="none" w:sz="0" w:space="0" w:color="auto"/>
                        <w:bottom w:val="none" w:sz="0" w:space="0" w:color="auto"/>
                        <w:right w:val="none" w:sz="0" w:space="0" w:color="auto"/>
                      </w:divBdr>
                      <w:divsChild>
                        <w:div w:id="1103499515">
                          <w:marLeft w:val="0"/>
                          <w:marRight w:val="0"/>
                          <w:marTop w:val="0"/>
                          <w:marBottom w:val="0"/>
                          <w:divBdr>
                            <w:top w:val="none" w:sz="0" w:space="0" w:color="auto"/>
                            <w:left w:val="none" w:sz="0" w:space="0" w:color="auto"/>
                            <w:bottom w:val="none" w:sz="0" w:space="0" w:color="auto"/>
                            <w:right w:val="none" w:sz="0" w:space="0" w:color="auto"/>
                          </w:divBdr>
                          <w:divsChild>
                            <w:div w:id="1475180210">
                              <w:marLeft w:val="0"/>
                              <w:marRight w:val="0"/>
                              <w:marTop w:val="0"/>
                              <w:marBottom w:val="0"/>
                              <w:divBdr>
                                <w:top w:val="none" w:sz="0" w:space="0" w:color="auto"/>
                                <w:left w:val="none" w:sz="0" w:space="0" w:color="auto"/>
                                <w:bottom w:val="none" w:sz="0" w:space="0" w:color="auto"/>
                                <w:right w:val="none" w:sz="0" w:space="0" w:color="auto"/>
                              </w:divBdr>
                              <w:divsChild>
                                <w:div w:id="1147867516">
                                  <w:marLeft w:val="0"/>
                                  <w:marRight w:val="0"/>
                                  <w:marTop w:val="0"/>
                                  <w:marBottom w:val="0"/>
                                  <w:divBdr>
                                    <w:top w:val="none" w:sz="0" w:space="0" w:color="auto"/>
                                    <w:left w:val="none" w:sz="0" w:space="0" w:color="auto"/>
                                    <w:bottom w:val="none" w:sz="0" w:space="0" w:color="auto"/>
                                    <w:right w:val="none" w:sz="0" w:space="0" w:color="auto"/>
                                  </w:divBdr>
                                  <w:divsChild>
                                    <w:div w:id="495196117">
                                      <w:marLeft w:val="0"/>
                                      <w:marRight w:val="0"/>
                                      <w:marTop w:val="0"/>
                                      <w:marBottom w:val="0"/>
                                      <w:divBdr>
                                        <w:top w:val="none" w:sz="0" w:space="0" w:color="auto"/>
                                        <w:left w:val="none" w:sz="0" w:space="0" w:color="auto"/>
                                        <w:bottom w:val="none" w:sz="0" w:space="0" w:color="auto"/>
                                        <w:right w:val="none" w:sz="0" w:space="0" w:color="auto"/>
                                      </w:divBdr>
                                      <w:divsChild>
                                        <w:div w:id="411239692">
                                          <w:marLeft w:val="0"/>
                                          <w:marRight w:val="0"/>
                                          <w:marTop w:val="0"/>
                                          <w:marBottom w:val="0"/>
                                          <w:divBdr>
                                            <w:top w:val="none" w:sz="0" w:space="0" w:color="auto"/>
                                            <w:left w:val="none" w:sz="0" w:space="0" w:color="auto"/>
                                            <w:bottom w:val="none" w:sz="0" w:space="0" w:color="auto"/>
                                            <w:right w:val="none" w:sz="0" w:space="0" w:color="auto"/>
                                          </w:divBdr>
                                          <w:divsChild>
                                            <w:div w:id="1738819132">
                                              <w:marLeft w:val="0"/>
                                              <w:marRight w:val="0"/>
                                              <w:marTop w:val="0"/>
                                              <w:marBottom w:val="0"/>
                                              <w:divBdr>
                                                <w:top w:val="none" w:sz="0" w:space="0" w:color="auto"/>
                                                <w:left w:val="none" w:sz="0" w:space="0" w:color="auto"/>
                                                <w:bottom w:val="none" w:sz="0" w:space="0" w:color="auto"/>
                                                <w:right w:val="none" w:sz="0" w:space="0" w:color="auto"/>
                                              </w:divBdr>
                                              <w:divsChild>
                                                <w:div w:id="1627926784">
                                                  <w:marLeft w:val="0"/>
                                                  <w:marRight w:val="0"/>
                                                  <w:marTop w:val="0"/>
                                                  <w:marBottom w:val="0"/>
                                                  <w:divBdr>
                                                    <w:top w:val="none" w:sz="0" w:space="0" w:color="auto"/>
                                                    <w:left w:val="none" w:sz="0" w:space="0" w:color="auto"/>
                                                    <w:bottom w:val="none" w:sz="0" w:space="0" w:color="auto"/>
                                                    <w:right w:val="none" w:sz="0" w:space="0" w:color="auto"/>
                                                  </w:divBdr>
                                                  <w:divsChild>
                                                    <w:div w:id="1596088099">
                                                      <w:marLeft w:val="0"/>
                                                      <w:marRight w:val="0"/>
                                                      <w:marTop w:val="0"/>
                                                      <w:marBottom w:val="0"/>
                                                      <w:divBdr>
                                                        <w:top w:val="none" w:sz="0" w:space="0" w:color="auto"/>
                                                        <w:left w:val="none" w:sz="0" w:space="0" w:color="auto"/>
                                                        <w:bottom w:val="none" w:sz="0" w:space="0" w:color="auto"/>
                                                        <w:right w:val="none" w:sz="0" w:space="0" w:color="auto"/>
                                                      </w:divBdr>
                                                      <w:divsChild>
                                                        <w:div w:id="186337881">
                                                          <w:marLeft w:val="0"/>
                                                          <w:marRight w:val="0"/>
                                                          <w:marTop w:val="0"/>
                                                          <w:marBottom w:val="0"/>
                                                          <w:divBdr>
                                                            <w:top w:val="none" w:sz="0" w:space="0" w:color="auto"/>
                                                            <w:left w:val="none" w:sz="0" w:space="0" w:color="auto"/>
                                                            <w:bottom w:val="none" w:sz="0" w:space="0" w:color="auto"/>
                                                            <w:right w:val="none" w:sz="0" w:space="0" w:color="auto"/>
                                                          </w:divBdr>
                                                          <w:divsChild>
                                                            <w:div w:id="17640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0373880">
      <w:bodyDiv w:val="1"/>
      <w:marLeft w:val="0"/>
      <w:marRight w:val="0"/>
      <w:marTop w:val="0"/>
      <w:marBottom w:val="0"/>
      <w:divBdr>
        <w:top w:val="none" w:sz="0" w:space="0" w:color="auto"/>
        <w:left w:val="none" w:sz="0" w:space="0" w:color="auto"/>
        <w:bottom w:val="none" w:sz="0" w:space="0" w:color="auto"/>
        <w:right w:val="none" w:sz="0" w:space="0" w:color="auto"/>
      </w:divBdr>
      <w:divsChild>
        <w:div w:id="1315450152">
          <w:marLeft w:val="0"/>
          <w:marRight w:val="0"/>
          <w:marTop w:val="0"/>
          <w:marBottom w:val="0"/>
          <w:divBdr>
            <w:top w:val="none" w:sz="0" w:space="0" w:color="auto"/>
            <w:left w:val="none" w:sz="0" w:space="0" w:color="auto"/>
            <w:bottom w:val="none" w:sz="0" w:space="0" w:color="auto"/>
            <w:right w:val="none" w:sz="0" w:space="0" w:color="auto"/>
          </w:divBdr>
          <w:divsChild>
            <w:div w:id="1599369006">
              <w:marLeft w:val="0"/>
              <w:marRight w:val="0"/>
              <w:marTop w:val="0"/>
              <w:marBottom w:val="0"/>
              <w:divBdr>
                <w:top w:val="none" w:sz="0" w:space="0" w:color="auto"/>
                <w:left w:val="none" w:sz="0" w:space="0" w:color="auto"/>
                <w:bottom w:val="none" w:sz="0" w:space="0" w:color="auto"/>
                <w:right w:val="none" w:sz="0" w:space="0" w:color="auto"/>
              </w:divBdr>
              <w:divsChild>
                <w:div w:id="160046231">
                  <w:marLeft w:val="0"/>
                  <w:marRight w:val="0"/>
                  <w:marTop w:val="0"/>
                  <w:marBottom w:val="0"/>
                  <w:divBdr>
                    <w:top w:val="none" w:sz="0" w:space="0" w:color="auto"/>
                    <w:left w:val="none" w:sz="0" w:space="0" w:color="auto"/>
                    <w:bottom w:val="none" w:sz="0" w:space="0" w:color="auto"/>
                    <w:right w:val="none" w:sz="0" w:space="0" w:color="auto"/>
                  </w:divBdr>
                  <w:divsChild>
                    <w:div w:id="462425072">
                      <w:marLeft w:val="0"/>
                      <w:marRight w:val="0"/>
                      <w:marTop w:val="0"/>
                      <w:marBottom w:val="0"/>
                      <w:divBdr>
                        <w:top w:val="none" w:sz="0" w:space="0" w:color="auto"/>
                        <w:left w:val="none" w:sz="0" w:space="0" w:color="auto"/>
                        <w:bottom w:val="none" w:sz="0" w:space="0" w:color="auto"/>
                        <w:right w:val="none" w:sz="0" w:space="0" w:color="auto"/>
                      </w:divBdr>
                      <w:divsChild>
                        <w:div w:id="1589267859">
                          <w:marLeft w:val="0"/>
                          <w:marRight w:val="0"/>
                          <w:marTop w:val="0"/>
                          <w:marBottom w:val="0"/>
                          <w:divBdr>
                            <w:top w:val="none" w:sz="0" w:space="0" w:color="auto"/>
                            <w:left w:val="none" w:sz="0" w:space="0" w:color="auto"/>
                            <w:bottom w:val="none" w:sz="0" w:space="0" w:color="auto"/>
                            <w:right w:val="none" w:sz="0" w:space="0" w:color="auto"/>
                          </w:divBdr>
                          <w:divsChild>
                            <w:div w:id="1874031500">
                              <w:marLeft w:val="0"/>
                              <w:marRight w:val="0"/>
                              <w:marTop w:val="0"/>
                              <w:marBottom w:val="0"/>
                              <w:divBdr>
                                <w:top w:val="none" w:sz="0" w:space="0" w:color="auto"/>
                                <w:left w:val="none" w:sz="0" w:space="0" w:color="auto"/>
                                <w:bottom w:val="none" w:sz="0" w:space="0" w:color="auto"/>
                                <w:right w:val="none" w:sz="0" w:space="0" w:color="auto"/>
                              </w:divBdr>
                              <w:divsChild>
                                <w:div w:id="1377704631">
                                  <w:marLeft w:val="0"/>
                                  <w:marRight w:val="0"/>
                                  <w:marTop w:val="0"/>
                                  <w:marBottom w:val="0"/>
                                  <w:divBdr>
                                    <w:top w:val="none" w:sz="0" w:space="0" w:color="auto"/>
                                    <w:left w:val="none" w:sz="0" w:space="0" w:color="auto"/>
                                    <w:bottom w:val="none" w:sz="0" w:space="0" w:color="auto"/>
                                    <w:right w:val="none" w:sz="0" w:space="0" w:color="auto"/>
                                  </w:divBdr>
                                  <w:divsChild>
                                    <w:div w:id="1918436031">
                                      <w:marLeft w:val="0"/>
                                      <w:marRight w:val="0"/>
                                      <w:marTop w:val="0"/>
                                      <w:marBottom w:val="0"/>
                                      <w:divBdr>
                                        <w:top w:val="none" w:sz="0" w:space="0" w:color="auto"/>
                                        <w:left w:val="none" w:sz="0" w:space="0" w:color="auto"/>
                                        <w:bottom w:val="none" w:sz="0" w:space="0" w:color="auto"/>
                                        <w:right w:val="none" w:sz="0" w:space="0" w:color="auto"/>
                                      </w:divBdr>
                                      <w:divsChild>
                                        <w:div w:id="2104715411">
                                          <w:marLeft w:val="0"/>
                                          <w:marRight w:val="0"/>
                                          <w:marTop w:val="0"/>
                                          <w:marBottom w:val="0"/>
                                          <w:divBdr>
                                            <w:top w:val="none" w:sz="0" w:space="0" w:color="auto"/>
                                            <w:left w:val="none" w:sz="0" w:space="0" w:color="auto"/>
                                            <w:bottom w:val="none" w:sz="0" w:space="0" w:color="auto"/>
                                            <w:right w:val="none" w:sz="0" w:space="0" w:color="auto"/>
                                          </w:divBdr>
                                          <w:divsChild>
                                            <w:div w:id="1392313875">
                                              <w:marLeft w:val="0"/>
                                              <w:marRight w:val="0"/>
                                              <w:marTop w:val="0"/>
                                              <w:marBottom w:val="0"/>
                                              <w:divBdr>
                                                <w:top w:val="none" w:sz="0" w:space="0" w:color="auto"/>
                                                <w:left w:val="none" w:sz="0" w:space="0" w:color="auto"/>
                                                <w:bottom w:val="none" w:sz="0" w:space="0" w:color="auto"/>
                                                <w:right w:val="none" w:sz="0" w:space="0" w:color="auto"/>
                                              </w:divBdr>
                                              <w:divsChild>
                                                <w:div w:id="1878540745">
                                                  <w:marLeft w:val="0"/>
                                                  <w:marRight w:val="0"/>
                                                  <w:marTop w:val="0"/>
                                                  <w:marBottom w:val="0"/>
                                                  <w:divBdr>
                                                    <w:top w:val="none" w:sz="0" w:space="0" w:color="auto"/>
                                                    <w:left w:val="none" w:sz="0" w:space="0" w:color="auto"/>
                                                    <w:bottom w:val="none" w:sz="0" w:space="0" w:color="auto"/>
                                                    <w:right w:val="none" w:sz="0" w:space="0" w:color="auto"/>
                                                  </w:divBdr>
                                                  <w:divsChild>
                                                    <w:div w:id="457842049">
                                                      <w:marLeft w:val="0"/>
                                                      <w:marRight w:val="0"/>
                                                      <w:marTop w:val="0"/>
                                                      <w:marBottom w:val="0"/>
                                                      <w:divBdr>
                                                        <w:top w:val="none" w:sz="0" w:space="0" w:color="auto"/>
                                                        <w:left w:val="none" w:sz="0" w:space="0" w:color="auto"/>
                                                        <w:bottom w:val="none" w:sz="0" w:space="0" w:color="auto"/>
                                                        <w:right w:val="none" w:sz="0" w:space="0" w:color="auto"/>
                                                      </w:divBdr>
                                                      <w:divsChild>
                                                        <w:div w:id="1558710970">
                                                          <w:marLeft w:val="0"/>
                                                          <w:marRight w:val="0"/>
                                                          <w:marTop w:val="0"/>
                                                          <w:marBottom w:val="0"/>
                                                          <w:divBdr>
                                                            <w:top w:val="none" w:sz="0" w:space="0" w:color="auto"/>
                                                            <w:left w:val="none" w:sz="0" w:space="0" w:color="auto"/>
                                                            <w:bottom w:val="none" w:sz="0" w:space="0" w:color="auto"/>
                                                            <w:right w:val="none" w:sz="0" w:space="0" w:color="auto"/>
                                                          </w:divBdr>
                                                          <w:divsChild>
                                                            <w:div w:id="17852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1412298">
      <w:bodyDiv w:val="1"/>
      <w:marLeft w:val="0"/>
      <w:marRight w:val="0"/>
      <w:marTop w:val="0"/>
      <w:marBottom w:val="0"/>
      <w:divBdr>
        <w:top w:val="none" w:sz="0" w:space="0" w:color="auto"/>
        <w:left w:val="none" w:sz="0" w:space="0" w:color="auto"/>
        <w:bottom w:val="none" w:sz="0" w:space="0" w:color="auto"/>
        <w:right w:val="none" w:sz="0" w:space="0" w:color="auto"/>
      </w:divBdr>
      <w:divsChild>
        <w:div w:id="1922568653">
          <w:marLeft w:val="0"/>
          <w:marRight w:val="0"/>
          <w:marTop w:val="0"/>
          <w:marBottom w:val="0"/>
          <w:divBdr>
            <w:top w:val="none" w:sz="0" w:space="0" w:color="auto"/>
            <w:left w:val="none" w:sz="0" w:space="0" w:color="auto"/>
            <w:bottom w:val="none" w:sz="0" w:space="0" w:color="auto"/>
            <w:right w:val="none" w:sz="0" w:space="0" w:color="auto"/>
          </w:divBdr>
          <w:divsChild>
            <w:div w:id="880098708">
              <w:marLeft w:val="0"/>
              <w:marRight w:val="0"/>
              <w:marTop w:val="0"/>
              <w:marBottom w:val="0"/>
              <w:divBdr>
                <w:top w:val="none" w:sz="0" w:space="0" w:color="auto"/>
                <w:left w:val="none" w:sz="0" w:space="0" w:color="auto"/>
                <w:bottom w:val="none" w:sz="0" w:space="0" w:color="auto"/>
                <w:right w:val="none" w:sz="0" w:space="0" w:color="auto"/>
              </w:divBdr>
              <w:divsChild>
                <w:div w:id="229076754">
                  <w:marLeft w:val="0"/>
                  <w:marRight w:val="0"/>
                  <w:marTop w:val="0"/>
                  <w:marBottom w:val="0"/>
                  <w:divBdr>
                    <w:top w:val="none" w:sz="0" w:space="0" w:color="auto"/>
                    <w:left w:val="none" w:sz="0" w:space="0" w:color="auto"/>
                    <w:bottom w:val="none" w:sz="0" w:space="0" w:color="auto"/>
                    <w:right w:val="none" w:sz="0" w:space="0" w:color="auto"/>
                  </w:divBdr>
                  <w:divsChild>
                    <w:div w:id="1977179400">
                      <w:marLeft w:val="0"/>
                      <w:marRight w:val="0"/>
                      <w:marTop w:val="0"/>
                      <w:marBottom w:val="0"/>
                      <w:divBdr>
                        <w:top w:val="none" w:sz="0" w:space="0" w:color="auto"/>
                        <w:left w:val="none" w:sz="0" w:space="0" w:color="auto"/>
                        <w:bottom w:val="none" w:sz="0" w:space="0" w:color="auto"/>
                        <w:right w:val="none" w:sz="0" w:space="0" w:color="auto"/>
                      </w:divBdr>
                      <w:divsChild>
                        <w:div w:id="1371881880">
                          <w:marLeft w:val="0"/>
                          <w:marRight w:val="0"/>
                          <w:marTop w:val="0"/>
                          <w:marBottom w:val="0"/>
                          <w:divBdr>
                            <w:top w:val="none" w:sz="0" w:space="0" w:color="auto"/>
                            <w:left w:val="none" w:sz="0" w:space="0" w:color="auto"/>
                            <w:bottom w:val="none" w:sz="0" w:space="0" w:color="auto"/>
                            <w:right w:val="none" w:sz="0" w:space="0" w:color="auto"/>
                          </w:divBdr>
                          <w:divsChild>
                            <w:div w:id="690112689">
                              <w:marLeft w:val="0"/>
                              <w:marRight w:val="0"/>
                              <w:marTop w:val="0"/>
                              <w:marBottom w:val="0"/>
                              <w:divBdr>
                                <w:top w:val="none" w:sz="0" w:space="0" w:color="auto"/>
                                <w:left w:val="none" w:sz="0" w:space="0" w:color="auto"/>
                                <w:bottom w:val="none" w:sz="0" w:space="0" w:color="auto"/>
                                <w:right w:val="none" w:sz="0" w:space="0" w:color="auto"/>
                              </w:divBdr>
                              <w:divsChild>
                                <w:div w:id="258103163">
                                  <w:marLeft w:val="0"/>
                                  <w:marRight w:val="0"/>
                                  <w:marTop w:val="0"/>
                                  <w:marBottom w:val="0"/>
                                  <w:divBdr>
                                    <w:top w:val="none" w:sz="0" w:space="0" w:color="auto"/>
                                    <w:left w:val="none" w:sz="0" w:space="0" w:color="auto"/>
                                    <w:bottom w:val="none" w:sz="0" w:space="0" w:color="auto"/>
                                    <w:right w:val="none" w:sz="0" w:space="0" w:color="auto"/>
                                  </w:divBdr>
                                  <w:divsChild>
                                    <w:div w:id="844635272">
                                      <w:marLeft w:val="0"/>
                                      <w:marRight w:val="0"/>
                                      <w:marTop w:val="0"/>
                                      <w:marBottom w:val="0"/>
                                      <w:divBdr>
                                        <w:top w:val="none" w:sz="0" w:space="0" w:color="auto"/>
                                        <w:left w:val="none" w:sz="0" w:space="0" w:color="auto"/>
                                        <w:bottom w:val="none" w:sz="0" w:space="0" w:color="auto"/>
                                        <w:right w:val="none" w:sz="0" w:space="0" w:color="auto"/>
                                      </w:divBdr>
                                      <w:divsChild>
                                        <w:div w:id="1605190145">
                                          <w:marLeft w:val="0"/>
                                          <w:marRight w:val="0"/>
                                          <w:marTop w:val="0"/>
                                          <w:marBottom w:val="0"/>
                                          <w:divBdr>
                                            <w:top w:val="none" w:sz="0" w:space="0" w:color="auto"/>
                                            <w:left w:val="none" w:sz="0" w:space="0" w:color="auto"/>
                                            <w:bottom w:val="none" w:sz="0" w:space="0" w:color="auto"/>
                                            <w:right w:val="none" w:sz="0" w:space="0" w:color="auto"/>
                                          </w:divBdr>
                                          <w:divsChild>
                                            <w:div w:id="388388095">
                                              <w:marLeft w:val="0"/>
                                              <w:marRight w:val="0"/>
                                              <w:marTop w:val="0"/>
                                              <w:marBottom w:val="0"/>
                                              <w:divBdr>
                                                <w:top w:val="none" w:sz="0" w:space="0" w:color="auto"/>
                                                <w:left w:val="none" w:sz="0" w:space="0" w:color="auto"/>
                                                <w:bottom w:val="none" w:sz="0" w:space="0" w:color="auto"/>
                                                <w:right w:val="none" w:sz="0" w:space="0" w:color="auto"/>
                                              </w:divBdr>
                                              <w:divsChild>
                                                <w:div w:id="1879973197">
                                                  <w:marLeft w:val="0"/>
                                                  <w:marRight w:val="0"/>
                                                  <w:marTop w:val="0"/>
                                                  <w:marBottom w:val="0"/>
                                                  <w:divBdr>
                                                    <w:top w:val="none" w:sz="0" w:space="0" w:color="auto"/>
                                                    <w:left w:val="none" w:sz="0" w:space="0" w:color="auto"/>
                                                    <w:bottom w:val="none" w:sz="0" w:space="0" w:color="auto"/>
                                                    <w:right w:val="none" w:sz="0" w:space="0" w:color="auto"/>
                                                  </w:divBdr>
                                                  <w:divsChild>
                                                    <w:div w:id="726296306">
                                                      <w:marLeft w:val="0"/>
                                                      <w:marRight w:val="0"/>
                                                      <w:marTop w:val="0"/>
                                                      <w:marBottom w:val="0"/>
                                                      <w:divBdr>
                                                        <w:top w:val="none" w:sz="0" w:space="0" w:color="auto"/>
                                                        <w:left w:val="none" w:sz="0" w:space="0" w:color="auto"/>
                                                        <w:bottom w:val="none" w:sz="0" w:space="0" w:color="auto"/>
                                                        <w:right w:val="none" w:sz="0" w:space="0" w:color="auto"/>
                                                      </w:divBdr>
                                                      <w:divsChild>
                                                        <w:div w:id="1310598454">
                                                          <w:marLeft w:val="0"/>
                                                          <w:marRight w:val="0"/>
                                                          <w:marTop w:val="0"/>
                                                          <w:marBottom w:val="0"/>
                                                          <w:divBdr>
                                                            <w:top w:val="none" w:sz="0" w:space="0" w:color="auto"/>
                                                            <w:left w:val="none" w:sz="0" w:space="0" w:color="auto"/>
                                                            <w:bottom w:val="none" w:sz="0" w:space="0" w:color="auto"/>
                                                            <w:right w:val="none" w:sz="0" w:space="0" w:color="auto"/>
                                                          </w:divBdr>
                                                          <w:divsChild>
                                                            <w:div w:id="13977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7484268">
      <w:bodyDiv w:val="1"/>
      <w:marLeft w:val="0"/>
      <w:marRight w:val="0"/>
      <w:marTop w:val="0"/>
      <w:marBottom w:val="0"/>
      <w:divBdr>
        <w:top w:val="none" w:sz="0" w:space="0" w:color="auto"/>
        <w:left w:val="none" w:sz="0" w:space="0" w:color="auto"/>
        <w:bottom w:val="none" w:sz="0" w:space="0" w:color="auto"/>
        <w:right w:val="none" w:sz="0" w:space="0" w:color="auto"/>
      </w:divBdr>
      <w:divsChild>
        <w:div w:id="1887373055">
          <w:marLeft w:val="0"/>
          <w:marRight w:val="0"/>
          <w:marTop w:val="0"/>
          <w:marBottom w:val="0"/>
          <w:divBdr>
            <w:top w:val="none" w:sz="0" w:space="0" w:color="auto"/>
            <w:left w:val="none" w:sz="0" w:space="0" w:color="auto"/>
            <w:bottom w:val="none" w:sz="0" w:space="0" w:color="auto"/>
            <w:right w:val="none" w:sz="0" w:space="0" w:color="auto"/>
          </w:divBdr>
          <w:divsChild>
            <w:div w:id="1646737418">
              <w:marLeft w:val="0"/>
              <w:marRight w:val="0"/>
              <w:marTop w:val="0"/>
              <w:marBottom w:val="0"/>
              <w:divBdr>
                <w:top w:val="none" w:sz="0" w:space="0" w:color="auto"/>
                <w:left w:val="none" w:sz="0" w:space="0" w:color="auto"/>
                <w:bottom w:val="none" w:sz="0" w:space="0" w:color="auto"/>
                <w:right w:val="none" w:sz="0" w:space="0" w:color="auto"/>
              </w:divBdr>
              <w:divsChild>
                <w:div w:id="1507668424">
                  <w:marLeft w:val="0"/>
                  <w:marRight w:val="0"/>
                  <w:marTop w:val="0"/>
                  <w:marBottom w:val="0"/>
                  <w:divBdr>
                    <w:top w:val="none" w:sz="0" w:space="0" w:color="auto"/>
                    <w:left w:val="none" w:sz="0" w:space="0" w:color="auto"/>
                    <w:bottom w:val="none" w:sz="0" w:space="0" w:color="auto"/>
                    <w:right w:val="none" w:sz="0" w:space="0" w:color="auto"/>
                  </w:divBdr>
                  <w:divsChild>
                    <w:div w:id="261959412">
                      <w:marLeft w:val="0"/>
                      <w:marRight w:val="0"/>
                      <w:marTop w:val="0"/>
                      <w:marBottom w:val="0"/>
                      <w:divBdr>
                        <w:top w:val="none" w:sz="0" w:space="0" w:color="auto"/>
                        <w:left w:val="none" w:sz="0" w:space="0" w:color="auto"/>
                        <w:bottom w:val="none" w:sz="0" w:space="0" w:color="auto"/>
                        <w:right w:val="none" w:sz="0" w:space="0" w:color="auto"/>
                      </w:divBdr>
                      <w:divsChild>
                        <w:div w:id="1763716630">
                          <w:marLeft w:val="0"/>
                          <w:marRight w:val="0"/>
                          <w:marTop w:val="0"/>
                          <w:marBottom w:val="0"/>
                          <w:divBdr>
                            <w:top w:val="none" w:sz="0" w:space="0" w:color="auto"/>
                            <w:left w:val="none" w:sz="0" w:space="0" w:color="auto"/>
                            <w:bottom w:val="none" w:sz="0" w:space="0" w:color="auto"/>
                            <w:right w:val="none" w:sz="0" w:space="0" w:color="auto"/>
                          </w:divBdr>
                          <w:divsChild>
                            <w:div w:id="1307127327">
                              <w:marLeft w:val="0"/>
                              <w:marRight w:val="0"/>
                              <w:marTop w:val="0"/>
                              <w:marBottom w:val="0"/>
                              <w:divBdr>
                                <w:top w:val="none" w:sz="0" w:space="0" w:color="auto"/>
                                <w:left w:val="none" w:sz="0" w:space="0" w:color="auto"/>
                                <w:bottom w:val="none" w:sz="0" w:space="0" w:color="auto"/>
                                <w:right w:val="none" w:sz="0" w:space="0" w:color="auto"/>
                              </w:divBdr>
                              <w:divsChild>
                                <w:div w:id="860321655">
                                  <w:marLeft w:val="0"/>
                                  <w:marRight w:val="0"/>
                                  <w:marTop w:val="0"/>
                                  <w:marBottom w:val="0"/>
                                  <w:divBdr>
                                    <w:top w:val="none" w:sz="0" w:space="0" w:color="auto"/>
                                    <w:left w:val="none" w:sz="0" w:space="0" w:color="auto"/>
                                    <w:bottom w:val="none" w:sz="0" w:space="0" w:color="auto"/>
                                    <w:right w:val="none" w:sz="0" w:space="0" w:color="auto"/>
                                  </w:divBdr>
                                  <w:divsChild>
                                    <w:div w:id="12999728">
                                      <w:marLeft w:val="0"/>
                                      <w:marRight w:val="0"/>
                                      <w:marTop w:val="0"/>
                                      <w:marBottom w:val="0"/>
                                      <w:divBdr>
                                        <w:top w:val="none" w:sz="0" w:space="0" w:color="auto"/>
                                        <w:left w:val="none" w:sz="0" w:space="0" w:color="auto"/>
                                        <w:bottom w:val="none" w:sz="0" w:space="0" w:color="auto"/>
                                        <w:right w:val="none" w:sz="0" w:space="0" w:color="auto"/>
                                      </w:divBdr>
                                      <w:divsChild>
                                        <w:div w:id="1522282022">
                                          <w:marLeft w:val="0"/>
                                          <w:marRight w:val="0"/>
                                          <w:marTop w:val="0"/>
                                          <w:marBottom w:val="0"/>
                                          <w:divBdr>
                                            <w:top w:val="none" w:sz="0" w:space="0" w:color="auto"/>
                                            <w:left w:val="none" w:sz="0" w:space="0" w:color="auto"/>
                                            <w:bottom w:val="none" w:sz="0" w:space="0" w:color="auto"/>
                                            <w:right w:val="none" w:sz="0" w:space="0" w:color="auto"/>
                                          </w:divBdr>
                                          <w:divsChild>
                                            <w:div w:id="245308026">
                                              <w:marLeft w:val="0"/>
                                              <w:marRight w:val="0"/>
                                              <w:marTop w:val="0"/>
                                              <w:marBottom w:val="0"/>
                                              <w:divBdr>
                                                <w:top w:val="none" w:sz="0" w:space="0" w:color="auto"/>
                                                <w:left w:val="none" w:sz="0" w:space="0" w:color="auto"/>
                                                <w:bottom w:val="none" w:sz="0" w:space="0" w:color="auto"/>
                                                <w:right w:val="none" w:sz="0" w:space="0" w:color="auto"/>
                                              </w:divBdr>
                                              <w:divsChild>
                                                <w:div w:id="993408237">
                                                  <w:marLeft w:val="0"/>
                                                  <w:marRight w:val="0"/>
                                                  <w:marTop w:val="0"/>
                                                  <w:marBottom w:val="0"/>
                                                  <w:divBdr>
                                                    <w:top w:val="none" w:sz="0" w:space="0" w:color="auto"/>
                                                    <w:left w:val="none" w:sz="0" w:space="0" w:color="auto"/>
                                                    <w:bottom w:val="none" w:sz="0" w:space="0" w:color="auto"/>
                                                    <w:right w:val="none" w:sz="0" w:space="0" w:color="auto"/>
                                                  </w:divBdr>
                                                  <w:divsChild>
                                                    <w:div w:id="2042050869">
                                                      <w:marLeft w:val="0"/>
                                                      <w:marRight w:val="0"/>
                                                      <w:marTop w:val="0"/>
                                                      <w:marBottom w:val="0"/>
                                                      <w:divBdr>
                                                        <w:top w:val="none" w:sz="0" w:space="0" w:color="auto"/>
                                                        <w:left w:val="none" w:sz="0" w:space="0" w:color="auto"/>
                                                        <w:bottom w:val="none" w:sz="0" w:space="0" w:color="auto"/>
                                                        <w:right w:val="none" w:sz="0" w:space="0" w:color="auto"/>
                                                      </w:divBdr>
                                                      <w:divsChild>
                                                        <w:div w:id="185752889">
                                                          <w:marLeft w:val="0"/>
                                                          <w:marRight w:val="0"/>
                                                          <w:marTop w:val="0"/>
                                                          <w:marBottom w:val="0"/>
                                                          <w:divBdr>
                                                            <w:top w:val="none" w:sz="0" w:space="0" w:color="auto"/>
                                                            <w:left w:val="none" w:sz="0" w:space="0" w:color="auto"/>
                                                            <w:bottom w:val="none" w:sz="0" w:space="0" w:color="auto"/>
                                                            <w:right w:val="none" w:sz="0" w:space="0" w:color="auto"/>
                                                          </w:divBdr>
                                                          <w:divsChild>
                                                            <w:div w:id="14298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8452626">
      <w:bodyDiv w:val="1"/>
      <w:marLeft w:val="0"/>
      <w:marRight w:val="0"/>
      <w:marTop w:val="0"/>
      <w:marBottom w:val="0"/>
      <w:divBdr>
        <w:top w:val="none" w:sz="0" w:space="0" w:color="auto"/>
        <w:left w:val="none" w:sz="0" w:space="0" w:color="auto"/>
        <w:bottom w:val="none" w:sz="0" w:space="0" w:color="auto"/>
        <w:right w:val="none" w:sz="0" w:space="0" w:color="auto"/>
      </w:divBdr>
      <w:divsChild>
        <w:div w:id="1410612881">
          <w:marLeft w:val="0"/>
          <w:marRight w:val="0"/>
          <w:marTop w:val="0"/>
          <w:marBottom w:val="0"/>
          <w:divBdr>
            <w:top w:val="none" w:sz="0" w:space="0" w:color="auto"/>
            <w:left w:val="none" w:sz="0" w:space="0" w:color="auto"/>
            <w:bottom w:val="none" w:sz="0" w:space="0" w:color="auto"/>
            <w:right w:val="none" w:sz="0" w:space="0" w:color="auto"/>
          </w:divBdr>
          <w:divsChild>
            <w:div w:id="322857803">
              <w:marLeft w:val="0"/>
              <w:marRight w:val="0"/>
              <w:marTop w:val="0"/>
              <w:marBottom w:val="0"/>
              <w:divBdr>
                <w:top w:val="none" w:sz="0" w:space="0" w:color="auto"/>
                <w:left w:val="none" w:sz="0" w:space="0" w:color="auto"/>
                <w:bottom w:val="none" w:sz="0" w:space="0" w:color="auto"/>
                <w:right w:val="none" w:sz="0" w:space="0" w:color="auto"/>
              </w:divBdr>
              <w:divsChild>
                <w:div w:id="148399739">
                  <w:marLeft w:val="0"/>
                  <w:marRight w:val="0"/>
                  <w:marTop w:val="0"/>
                  <w:marBottom w:val="0"/>
                  <w:divBdr>
                    <w:top w:val="none" w:sz="0" w:space="0" w:color="auto"/>
                    <w:left w:val="none" w:sz="0" w:space="0" w:color="auto"/>
                    <w:bottom w:val="none" w:sz="0" w:space="0" w:color="auto"/>
                    <w:right w:val="none" w:sz="0" w:space="0" w:color="auto"/>
                  </w:divBdr>
                  <w:divsChild>
                    <w:div w:id="1025211191">
                      <w:marLeft w:val="0"/>
                      <w:marRight w:val="0"/>
                      <w:marTop w:val="0"/>
                      <w:marBottom w:val="0"/>
                      <w:divBdr>
                        <w:top w:val="none" w:sz="0" w:space="0" w:color="auto"/>
                        <w:left w:val="none" w:sz="0" w:space="0" w:color="auto"/>
                        <w:bottom w:val="none" w:sz="0" w:space="0" w:color="auto"/>
                        <w:right w:val="none" w:sz="0" w:space="0" w:color="auto"/>
                      </w:divBdr>
                      <w:divsChild>
                        <w:div w:id="777918931">
                          <w:marLeft w:val="0"/>
                          <w:marRight w:val="0"/>
                          <w:marTop w:val="0"/>
                          <w:marBottom w:val="0"/>
                          <w:divBdr>
                            <w:top w:val="none" w:sz="0" w:space="0" w:color="auto"/>
                            <w:left w:val="none" w:sz="0" w:space="0" w:color="auto"/>
                            <w:bottom w:val="none" w:sz="0" w:space="0" w:color="auto"/>
                            <w:right w:val="none" w:sz="0" w:space="0" w:color="auto"/>
                          </w:divBdr>
                          <w:divsChild>
                            <w:div w:id="1634022174">
                              <w:marLeft w:val="0"/>
                              <w:marRight w:val="0"/>
                              <w:marTop w:val="0"/>
                              <w:marBottom w:val="0"/>
                              <w:divBdr>
                                <w:top w:val="none" w:sz="0" w:space="0" w:color="auto"/>
                                <w:left w:val="none" w:sz="0" w:space="0" w:color="auto"/>
                                <w:bottom w:val="none" w:sz="0" w:space="0" w:color="auto"/>
                                <w:right w:val="none" w:sz="0" w:space="0" w:color="auto"/>
                              </w:divBdr>
                              <w:divsChild>
                                <w:div w:id="2118476582">
                                  <w:marLeft w:val="0"/>
                                  <w:marRight w:val="0"/>
                                  <w:marTop w:val="0"/>
                                  <w:marBottom w:val="0"/>
                                  <w:divBdr>
                                    <w:top w:val="none" w:sz="0" w:space="0" w:color="auto"/>
                                    <w:left w:val="none" w:sz="0" w:space="0" w:color="auto"/>
                                    <w:bottom w:val="none" w:sz="0" w:space="0" w:color="auto"/>
                                    <w:right w:val="none" w:sz="0" w:space="0" w:color="auto"/>
                                  </w:divBdr>
                                  <w:divsChild>
                                    <w:div w:id="1230000113">
                                      <w:marLeft w:val="0"/>
                                      <w:marRight w:val="0"/>
                                      <w:marTop w:val="0"/>
                                      <w:marBottom w:val="0"/>
                                      <w:divBdr>
                                        <w:top w:val="none" w:sz="0" w:space="0" w:color="auto"/>
                                        <w:left w:val="none" w:sz="0" w:space="0" w:color="auto"/>
                                        <w:bottom w:val="none" w:sz="0" w:space="0" w:color="auto"/>
                                        <w:right w:val="none" w:sz="0" w:space="0" w:color="auto"/>
                                      </w:divBdr>
                                      <w:divsChild>
                                        <w:div w:id="922034660">
                                          <w:marLeft w:val="0"/>
                                          <w:marRight w:val="0"/>
                                          <w:marTop w:val="0"/>
                                          <w:marBottom w:val="0"/>
                                          <w:divBdr>
                                            <w:top w:val="none" w:sz="0" w:space="0" w:color="auto"/>
                                            <w:left w:val="none" w:sz="0" w:space="0" w:color="auto"/>
                                            <w:bottom w:val="none" w:sz="0" w:space="0" w:color="auto"/>
                                            <w:right w:val="none" w:sz="0" w:space="0" w:color="auto"/>
                                          </w:divBdr>
                                          <w:divsChild>
                                            <w:div w:id="1277374635">
                                              <w:marLeft w:val="0"/>
                                              <w:marRight w:val="0"/>
                                              <w:marTop w:val="0"/>
                                              <w:marBottom w:val="0"/>
                                              <w:divBdr>
                                                <w:top w:val="none" w:sz="0" w:space="0" w:color="auto"/>
                                                <w:left w:val="none" w:sz="0" w:space="0" w:color="auto"/>
                                                <w:bottom w:val="none" w:sz="0" w:space="0" w:color="auto"/>
                                                <w:right w:val="none" w:sz="0" w:space="0" w:color="auto"/>
                                              </w:divBdr>
                                              <w:divsChild>
                                                <w:div w:id="1631745431">
                                                  <w:marLeft w:val="0"/>
                                                  <w:marRight w:val="0"/>
                                                  <w:marTop w:val="0"/>
                                                  <w:marBottom w:val="0"/>
                                                  <w:divBdr>
                                                    <w:top w:val="none" w:sz="0" w:space="0" w:color="auto"/>
                                                    <w:left w:val="none" w:sz="0" w:space="0" w:color="auto"/>
                                                    <w:bottom w:val="none" w:sz="0" w:space="0" w:color="auto"/>
                                                    <w:right w:val="none" w:sz="0" w:space="0" w:color="auto"/>
                                                  </w:divBdr>
                                                  <w:divsChild>
                                                    <w:div w:id="230383942">
                                                      <w:marLeft w:val="0"/>
                                                      <w:marRight w:val="0"/>
                                                      <w:marTop w:val="0"/>
                                                      <w:marBottom w:val="0"/>
                                                      <w:divBdr>
                                                        <w:top w:val="none" w:sz="0" w:space="0" w:color="auto"/>
                                                        <w:left w:val="none" w:sz="0" w:space="0" w:color="auto"/>
                                                        <w:bottom w:val="none" w:sz="0" w:space="0" w:color="auto"/>
                                                        <w:right w:val="none" w:sz="0" w:space="0" w:color="auto"/>
                                                      </w:divBdr>
                                                      <w:divsChild>
                                                        <w:div w:id="2053965918">
                                                          <w:marLeft w:val="0"/>
                                                          <w:marRight w:val="0"/>
                                                          <w:marTop w:val="0"/>
                                                          <w:marBottom w:val="0"/>
                                                          <w:divBdr>
                                                            <w:top w:val="none" w:sz="0" w:space="0" w:color="auto"/>
                                                            <w:left w:val="none" w:sz="0" w:space="0" w:color="auto"/>
                                                            <w:bottom w:val="none" w:sz="0" w:space="0" w:color="auto"/>
                                                            <w:right w:val="none" w:sz="0" w:space="0" w:color="auto"/>
                                                          </w:divBdr>
                                                          <w:divsChild>
                                                            <w:div w:id="18202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1366970">
      <w:bodyDiv w:val="1"/>
      <w:marLeft w:val="0"/>
      <w:marRight w:val="0"/>
      <w:marTop w:val="0"/>
      <w:marBottom w:val="0"/>
      <w:divBdr>
        <w:top w:val="none" w:sz="0" w:space="0" w:color="auto"/>
        <w:left w:val="none" w:sz="0" w:space="0" w:color="auto"/>
        <w:bottom w:val="none" w:sz="0" w:space="0" w:color="auto"/>
        <w:right w:val="none" w:sz="0" w:space="0" w:color="auto"/>
      </w:divBdr>
      <w:divsChild>
        <w:div w:id="1831215402">
          <w:marLeft w:val="0"/>
          <w:marRight w:val="0"/>
          <w:marTop w:val="0"/>
          <w:marBottom w:val="0"/>
          <w:divBdr>
            <w:top w:val="none" w:sz="0" w:space="0" w:color="auto"/>
            <w:left w:val="none" w:sz="0" w:space="0" w:color="auto"/>
            <w:bottom w:val="none" w:sz="0" w:space="0" w:color="auto"/>
            <w:right w:val="none" w:sz="0" w:space="0" w:color="auto"/>
          </w:divBdr>
          <w:divsChild>
            <w:div w:id="124012398">
              <w:marLeft w:val="0"/>
              <w:marRight w:val="0"/>
              <w:marTop w:val="0"/>
              <w:marBottom w:val="0"/>
              <w:divBdr>
                <w:top w:val="none" w:sz="0" w:space="0" w:color="auto"/>
                <w:left w:val="none" w:sz="0" w:space="0" w:color="auto"/>
                <w:bottom w:val="none" w:sz="0" w:space="0" w:color="auto"/>
                <w:right w:val="none" w:sz="0" w:space="0" w:color="auto"/>
              </w:divBdr>
              <w:divsChild>
                <w:div w:id="1047797005">
                  <w:marLeft w:val="0"/>
                  <w:marRight w:val="0"/>
                  <w:marTop w:val="0"/>
                  <w:marBottom w:val="0"/>
                  <w:divBdr>
                    <w:top w:val="none" w:sz="0" w:space="0" w:color="auto"/>
                    <w:left w:val="none" w:sz="0" w:space="0" w:color="auto"/>
                    <w:bottom w:val="none" w:sz="0" w:space="0" w:color="auto"/>
                    <w:right w:val="none" w:sz="0" w:space="0" w:color="auto"/>
                  </w:divBdr>
                  <w:divsChild>
                    <w:div w:id="1850177012">
                      <w:marLeft w:val="0"/>
                      <w:marRight w:val="0"/>
                      <w:marTop w:val="0"/>
                      <w:marBottom w:val="0"/>
                      <w:divBdr>
                        <w:top w:val="none" w:sz="0" w:space="0" w:color="auto"/>
                        <w:left w:val="none" w:sz="0" w:space="0" w:color="auto"/>
                        <w:bottom w:val="none" w:sz="0" w:space="0" w:color="auto"/>
                        <w:right w:val="none" w:sz="0" w:space="0" w:color="auto"/>
                      </w:divBdr>
                      <w:divsChild>
                        <w:div w:id="298345975">
                          <w:marLeft w:val="0"/>
                          <w:marRight w:val="0"/>
                          <w:marTop w:val="0"/>
                          <w:marBottom w:val="0"/>
                          <w:divBdr>
                            <w:top w:val="none" w:sz="0" w:space="0" w:color="auto"/>
                            <w:left w:val="none" w:sz="0" w:space="0" w:color="auto"/>
                            <w:bottom w:val="none" w:sz="0" w:space="0" w:color="auto"/>
                            <w:right w:val="none" w:sz="0" w:space="0" w:color="auto"/>
                          </w:divBdr>
                          <w:divsChild>
                            <w:div w:id="1336375512">
                              <w:marLeft w:val="0"/>
                              <w:marRight w:val="0"/>
                              <w:marTop w:val="0"/>
                              <w:marBottom w:val="0"/>
                              <w:divBdr>
                                <w:top w:val="none" w:sz="0" w:space="0" w:color="auto"/>
                                <w:left w:val="none" w:sz="0" w:space="0" w:color="auto"/>
                                <w:bottom w:val="none" w:sz="0" w:space="0" w:color="auto"/>
                                <w:right w:val="none" w:sz="0" w:space="0" w:color="auto"/>
                              </w:divBdr>
                              <w:divsChild>
                                <w:div w:id="46223434">
                                  <w:marLeft w:val="0"/>
                                  <w:marRight w:val="0"/>
                                  <w:marTop w:val="0"/>
                                  <w:marBottom w:val="0"/>
                                  <w:divBdr>
                                    <w:top w:val="none" w:sz="0" w:space="0" w:color="auto"/>
                                    <w:left w:val="none" w:sz="0" w:space="0" w:color="auto"/>
                                    <w:bottom w:val="none" w:sz="0" w:space="0" w:color="auto"/>
                                    <w:right w:val="none" w:sz="0" w:space="0" w:color="auto"/>
                                  </w:divBdr>
                                  <w:divsChild>
                                    <w:div w:id="337735671">
                                      <w:marLeft w:val="0"/>
                                      <w:marRight w:val="0"/>
                                      <w:marTop w:val="0"/>
                                      <w:marBottom w:val="0"/>
                                      <w:divBdr>
                                        <w:top w:val="none" w:sz="0" w:space="0" w:color="auto"/>
                                        <w:left w:val="none" w:sz="0" w:space="0" w:color="auto"/>
                                        <w:bottom w:val="none" w:sz="0" w:space="0" w:color="auto"/>
                                        <w:right w:val="none" w:sz="0" w:space="0" w:color="auto"/>
                                      </w:divBdr>
                                      <w:divsChild>
                                        <w:div w:id="948665860">
                                          <w:marLeft w:val="0"/>
                                          <w:marRight w:val="0"/>
                                          <w:marTop w:val="0"/>
                                          <w:marBottom w:val="0"/>
                                          <w:divBdr>
                                            <w:top w:val="none" w:sz="0" w:space="0" w:color="auto"/>
                                            <w:left w:val="none" w:sz="0" w:space="0" w:color="auto"/>
                                            <w:bottom w:val="none" w:sz="0" w:space="0" w:color="auto"/>
                                            <w:right w:val="none" w:sz="0" w:space="0" w:color="auto"/>
                                          </w:divBdr>
                                          <w:divsChild>
                                            <w:div w:id="1934168664">
                                              <w:marLeft w:val="0"/>
                                              <w:marRight w:val="0"/>
                                              <w:marTop w:val="0"/>
                                              <w:marBottom w:val="0"/>
                                              <w:divBdr>
                                                <w:top w:val="none" w:sz="0" w:space="0" w:color="auto"/>
                                                <w:left w:val="none" w:sz="0" w:space="0" w:color="auto"/>
                                                <w:bottom w:val="none" w:sz="0" w:space="0" w:color="auto"/>
                                                <w:right w:val="none" w:sz="0" w:space="0" w:color="auto"/>
                                              </w:divBdr>
                                              <w:divsChild>
                                                <w:div w:id="1143620759">
                                                  <w:marLeft w:val="0"/>
                                                  <w:marRight w:val="0"/>
                                                  <w:marTop w:val="0"/>
                                                  <w:marBottom w:val="0"/>
                                                  <w:divBdr>
                                                    <w:top w:val="none" w:sz="0" w:space="0" w:color="auto"/>
                                                    <w:left w:val="none" w:sz="0" w:space="0" w:color="auto"/>
                                                    <w:bottom w:val="none" w:sz="0" w:space="0" w:color="auto"/>
                                                    <w:right w:val="none" w:sz="0" w:space="0" w:color="auto"/>
                                                  </w:divBdr>
                                                  <w:divsChild>
                                                    <w:div w:id="839274577">
                                                      <w:marLeft w:val="0"/>
                                                      <w:marRight w:val="0"/>
                                                      <w:marTop w:val="0"/>
                                                      <w:marBottom w:val="0"/>
                                                      <w:divBdr>
                                                        <w:top w:val="none" w:sz="0" w:space="0" w:color="auto"/>
                                                        <w:left w:val="none" w:sz="0" w:space="0" w:color="auto"/>
                                                        <w:bottom w:val="none" w:sz="0" w:space="0" w:color="auto"/>
                                                        <w:right w:val="none" w:sz="0" w:space="0" w:color="auto"/>
                                                      </w:divBdr>
                                                      <w:divsChild>
                                                        <w:div w:id="1837501916">
                                                          <w:marLeft w:val="0"/>
                                                          <w:marRight w:val="0"/>
                                                          <w:marTop w:val="0"/>
                                                          <w:marBottom w:val="0"/>
                                                          <w:divBdr>
                                                            <w:top w:val="none" w:sz="0" w:space="0" w:color="auto"/>
                                                            <w:left w:val="none" w:sz="0" w:space="0" w:color="auto"/>
                                                            <w:bottom w:val="none" w:sz="0" w:space="0" w:color="auto"/>
                                                            <w:right w:val="none" w:sz="0" w:space="0" w:color="auto"/>
                                                          </w:divBdr>
                                                          <w:divsChild>
                                                            <w:div w:id="4285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023779">
      <w:bodyDiv w:val="1"/>
      <w:marLeft w:val="0"/>
      <w:marRight w:val="0"/>
      <w:marTop w:val="0"/>
      <w:marBottom w:val="0"/>
      <w:divBdr>
        <w:top w:val="none" w:sz="0" w:space="0" w:color="auto"/>
        <w:left w:val="none" w:sz="0" w:space="0" w:color="auto"/>
        <w:bottom w:val="none" w:sz="0" w:space="0" w:color="auto"/>
        <w:right w:val="none" w:sz="0" w:space="0" w:color="auto"/>
      </w:divBdr>
      <w:divsChild>
        <w:div w:id="1566604797">
          <w:marLeft w:val="0"/>
          <w:marRight w:val="0"/>
          <w:marTop w:val="0"/>
          <w:marBottom w:val="0"/>
          <w:divBdr>
            <w:top w:val="none" w:sz="0" w:space="0" w:color="auto"/>
            <w:left w:val="none" w:sz="0" w:space="0" w:color="auto"/>
            <w:bottom w:val="none" w:sz="0" w:space="0" w:color="auto"/>
            <w:right w:val="none" w:sz="0" w:space="0" w:color="auto"/>
          </w:divBdr>
          <w:divsChild>
            <w:div w:id="194192856">
              <w:marLeft w:val="0"/>
              <w:marRight w:val="0"/>
              <w:marTop w:val="0"/>
              <w:marBottom w:val="0"/>
              <w:divBdr>
                <w:top w:val="none" w:sz="0" w:space="0" w:color="auto"/>
                <w:left w:val="none" w:sz="0" w:space="0" w:color="auto"/>
                <w:bottom w:val="none" w:sz="0" w:space="0" w:color="auto"/>
                <w:right w:val="none" w:sz="0" w:space="0" w:color="auto"/>
              </w:divBdr>
              <w:divsChild>
                <w:div w:id="723456655">
                  <w:marLeft w:val="0"/>
                  <w:marRight w:val="0"/>
                  <w:marTop w:val="0"/>
                  <w:marBottom w:val="0"/>
                  <w:divBdr>
                    <w:top w:val="none" w:sz="0" w:space="0" w:color="auto"/>
                    <w:left w:val="none" w:sz="0" w:space="0" w:color="auto"/>
                    <w:bottom w:val="none" w:sz="0" w:space="0" w:color="auto"/>
                    <w:right w:val="none" w:sz="0" w:space="0" w:color="auto"/>
                  </w:divBdr>
                  <w:divsChild>
                    <w:div w:id="1098481200">
                      <w:marLeft w:val="0"/>
                      <w:marRight w:val="0"/>
                      <w:marTop w:val="0"/>
                      <w:marBottom w:val="0"/>
                      <w:divBdr>
                        <w:top w:val="none" w:sz="0" w:space="0" w:color="auto"/>
                        <w:left w:val="none" w:sz="0" w:space="0" w:color="auto"/>
                        <w:bottom w:val="none" w:sz="0" w:space="0" w:color="auto"/>
                        <w:right w:val="none" w:sz="0" w:space="0" w:color="auto"/>
                      </w:divBdr>
                      <w:divsChild>
                        <w:div w:id="1668091056">
                          <w:marLeft w:val="0"/>
                          <w:marRight w:val="0"/>
                          <w:marTop w:val="0"/>
                          <w:marBottom w:val="0"/>
                          <w:divBdr>
                            <w:top w:val="none" w:sz="0" w:space="0" w:color="auto"/>
                            <w:left w:val="none" w:sz="0" w:space="0" w:color="auto"/>
                            <w:bottom w:val="none" w:sz="0" w:space="0" w:color="auto"/>
                            <w:right w:val="none" w:sz="0" w:space="0" w:color="auto"/>
                          </w:divBdr>
                          <w:divsChild>
                            <w:div w:id="1702393290">
                              <w:marLeft w:val="0"/>
                              <w:marRight w:val="0"/>
                              <w:marTop w:val="0"/>
                              <w:marBottom w:val="0"/>
                              <w:divBdr>
                                <w:top w:val="none" w:sz="0" w:space="0" w:color="auto"/>
                                <w:left w:val="none" w:sz="0" w:space="0" w:color="auto"/>
                                <w:bottom w:val="none" w:sz="0" w:space="0" w:color="auto"/>
                                <w:right w:val="none" w:sz="0" w:space="0" w:color="auto"/>
                              </w:divBdr>
                              <w:divsChild>
                                <w:div w:id="1594168567">
                                  <w:marLeft w:val="0"/>
                                  <w:marRight w:val="0"/>
                                  <w:marTop w:val="0"/>
                                  <w:marBottom w:val="0"/>
                                  <w:divBdr>
                                    <w:top w:val="none" w:sz="0" w:space="0" w:color="auto"/>
                                    <w:left w:val="none" w:sz="0" w:space="0" w:color="auto"/>
                                    <w:bottom w:val="none" w:sz="0" w:space="0" w:color="auto"/>
                                    <w:right w:val="none" w:sz="0" w:space="0" w:color="auto"/>
                                  </w:divBdr>
                                  <w:divsChild>
                                    <w:div w:id="766732871">
                                      <w:marLeft w:val="0"/>
                                      <w:marRight w:val="0"/>
                                      <w:marTop w:val="0"/>
                                      <w:marBottom w:val="0"/>
                                      <w:divBdr>
                                        <w:top w:val="none" w:sz="0" w:space="0" w:color="auto"/>
                                        <w:left w:val="none" w:sz="0" w:space="0" w:color="auto"/>
                                        <w:bottom w:val="none" w:sz="0" w:space="0" w:color="auto"/>
                                        <w:right w:val="none" w:sz="0" w:space="0" w:color="auto"/>
                                      </w:divBdr>
                                      <w:divsChild>
                                        <w:div w:id="2057125553">
                                          <w:marLeft w:val="0"/>
                                          <w:marRight w:val="0"/>
                                          <w:marTop w:val="0"/>
                                          <w:marBottom w:val="0"/>
                                          <w:divBdr>
                                            <w:top w:val="none" w:sz="0" w:space="0" w:color="auto"/>
                                            <w:left w:val="none" w:sz="0" w:space="0" w:color="auto"/>
                                            <w:bottom w:val="none" w:sz="0" w:space="0" w:color="auto"/>
                                            <w:right w:val="none" w:sz="0" w:space="0" w:color="auto"/>
                                          </w:divBdr>
                                          <w:divsChild>
                                            <w:div w:id="1254901321">
                                              <w:marLeft w:val="0"/>
                                              <w:marRight w:val="0"/>
                                              <w:marTop w:val="0"/>
                                              <w:marBottom w:val="0"/>
                                              <w:divBdr>
                                                <w:top w:val="none" w:sz="0" w:space="0" w:color="auto"/>
                                                <w:left w:val="none" w:sz="0" w:space="0" w:color="auto"/>
                                                <w:bottom w:val="none" w:sz="0" w:space="0" w:color="auto"/>
                                                <w:right w:val="none" w:sz="0" w:space="0" w:color="auto"/>
                                              </w:divBdr>
                                              <w:divsChild>
                                                <w:div w:id="2067029768">
                                                  <w:marLeft w:val="0"/>
                                                  <w:marRight w:val="0"/>
                                                  <w:marTop w:val="0"/>
                                                  <w:marBottom w:val="0"/>
                                                  <w:divBdr>
                                                    <w:top w:val="none" w:sz="0" w:space="0" w:color="auto"/>
                                                    <w:left w:val="none" w:sz="0" w:space="0" w:color="auto"/>
                                                    <w:bottom w:val="none" w:sz="0" w:space="0" w:color="auto"/>
                                                    <w:right w:val="none" w:sz="0" w:space="0" w:color="auto"/>
                                                  </w:divBdr>
                                                  <w:divsChild>
                                                    <w:div w:id="275480088">
                                                      <w:marLeft w:val="0"/>
                                                      <w:marRight w:val="0"/>
                                                      <w:marTop w:val="0"/>
                                                      <w:marBottom w:val="0"/>
                                                      <w:divBdr>
                                                        <w:top w:val="none" w:sz="0" w:space="0" w:color="auto"/>
                                                        <w:left w:val="none" w:sz="0" w:space="0" w:color="auto"/>
                                                        <w:bottom w:val="none" w:sz="0" w:space="0" w:color="auto"/>
                                                        <w:right w:val="none" w:sz="0" w:space="0" w:color="auto"/>
                                                      </w:divBdr>
                                                      <w:divsChild>
                                                        <w:div w:id="1188057548">
                                                          <w:marLeft w:val="0"/>
                                                          <w:marRight w:val="0"/>
                                                          <w:marTop w:val="0"/>
                                                          <w:marBottom w:val="0"/>
                                                          <w:divBdr>
                                                            <w:top w:val="none" w:sz="0" w:space="0" w:color="auto"/>
                                                            <w:left w:val="none" w:sz="0" w:space="0" w:color="auto"/>
                                                            <w:bottom w:val="none" w:sz="0" w:space="0" w:color="auto"/>
                                                            <w:right w:val="none" w:sz="0" w:space="0" w:color="auto"/>
                                                          </w:divBdr>
                                                          <w:divsChild>
                                                            <w:div w:id="398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1890982">
      <w:bodyDiv w:val="1"/>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sChild>
            <w:div w:id="550650601">
              <w:marLeft w:val="0"/>
              <w:marRight w:val="0"/>
              <w:marTop w:val="0"/>
              <w:marBottom w:val="0"/>
              <w:divBdr>
                <w:top w:val="none" w:sz="0" w:space="0" w:color="auto"/>
                <w:left w:val="none" w:sz="0" w:space="0" w:color="auto"/>
                <w:bottom w:val="none" w:sz="0" w:space="0" w:color="auto"/>
                <w:right w:val="none" w:sz="0" w:space="0" w:color="auto"/>
              </w:divBdr>
              <w:divsChild>
                <w:div w:id="1051417567">
                  <w:marLeft w:val="0"/>
                  <w:marRight w:val="0"/>
                  <w:marTop w:val="0"/>
                  <w:marBottom w:val="0"/>
                  <w:divBdr>
                    <w:top w:val="none" w:sz="0" w:space="0" w:color="auto"/>
                    <w:left w:val="none" w:sz="0" w:space="0" w:color="auto"/>
                    <w:bottom w:val="none" w:sz="0" w:space="0" w:color="auto"/>
                    <w:right w:val="none" w:sz="0" w:space="0" w:color="auto"/>
                  </w:divBdr>
                  <w:divsChild>
                    <w:div w:id="1009481411">
                      <w:marLeft w:val="0"/>
                      <w:marRight w:val="0"/>
                      <w:marTop w:val="0"/>
                      <w:marBottom w:val="0"/>
                      <w:divBdr>
                        <w:top w:val="none" w:sz="0" w:space="0" w:color="auto"/>
                        <w:left w:val="none" w:sz="0" w:space="0" w:color="auto"/>
                        <w:bottom w:val="none" w:sz="0" w:space="0" w:color="auto"/>
                        <w:right w:val="none" w:sz="0" w:space="0" w:color="auto"/>
                      </w:divBdr>
                      <w:divsChild>
                        <w:div w:id="325941191">
                          <w:marLeft w:val="0"/>
                          <w:marRight w:val="0"/>
                          <w:marTop w:val="0"/>
                          <w:marBottom w:val="0"/>
                          <w:divBdr>
                            <w:top w:val="none" w:sz="0" w:space="0" w:color="auto"/>
                            <w:left w:val="none" w:sz="0" w:space="0" w:color="auto"/>
                            <w:bottom w:val="none" w:sz="0" w:space="0" w:color="auto"/>
                            <w:right w:val="none" w:sz="0" w:space="0" w:color="auto"/>
                          </w:divBdr>
                          <w:divsChild>
                            <w:div w:id="2014794421">
                              <w:marLeft w:val="0"/>
                              <w:marRight w:val="0"/>
                              <w:marTop w:val="0"/>
                              <w:marBottom w:val="0"/>
                              <w:divBdr>
                                <w:top w:val="none" w:sz="0" w:space="0" w:color="auto"/>
                                <w:left w:val="none" w:sz="0" w:space="0" w:color="auto"/>
                                <w:bottom w:val="none" w:sz="0" w:space="0" w:color="auto"/>
                                <w:right w:val="none" w:sz="0" w:space="0" w:color="auto"/>
                              </w:divBdr>
                              <w:divsChild>
                                <w:div w:id="866869575">
                                  <w:marLeft w:val="0"/>
                                  <w:marRight w:val="0"/>
                                  <w:marTop w:val="0"/>
                                  <w:marBottom w:val="0"/>
                                  <w:divBdr>
                                    <w:top w:val="none" w:sz="0" w:space="0" w:color="auto"/>
                                    <w:left w:val="none" w:sz="0" w:space="0" w:color="auto"/>
                                    <w:bottom w:val="none" w:sz="0" w:space="0" w:color="auto"/>
                                    <w:right w:val="none" w:sz="0" w:space="0" w:color="auto"/>
                                  </w:divBdr>
                                  <w:divsChild>
                                    <w:div w:id="1074164755">
                                      <w:marLeft w:val="0"/>
                                      <w:marRight w:val="0"/>
                                      <w:marTop w:val="0"/>
                                      <w:marBottom w:val="0"/>
                                      <w:divBdr>
                                        <w:top w:val="none" w:sz="0" w:space="0" w:color="auto"/>
                                        <w:left w:val="none" w:sz="0" w:space="0" w:color="auto"/>
                                        <w:bottom w:val="none" w:sz="0" w:space="0" w:color="auto"/>
                                        <w:right w:val="none" w:sz="0" w:space="0" w:color="auto"/>
                                      </w:divBdr>
                                      <w:divsChild>
                                        <w:div w:id="669501">
                                          <w:marLeft w:val="0"/>
                                          <w:marRight w:val="0"/>
                                          <w:marTop w:val="0"/>
                                          <w:marBottom w:val="0"/>
                                          <w:divBdr>
                                            <w:top w:val="none" w:sz="0" w:space="0" w:color="auto"/>
                                            <w:left w:val="none" w:sz="0" w:space="0" w:color="auto"/>
                                            <w:bottom w:val="none" w:sz="0" w:space="0" w:color="auto"/>
                                            <w:right w:val="none" w:sz="0" w:space="0" w:color="auto"/>
                                          </w:divBdr>
                                          <w:divsChild>
                                            <w:div w:id="2092002215">
                                              <w:marLeft w:val="0"/>
                                              <w:marRight w:val="0"/>
                                              <w:marTop w:val="0"/>
                                              <w:marBottom w:val="0"/>
                                              <w:divBdr>
                                                <w:top w:val="none" w:sz="0" w:space="0" w:color="auto"/>
                                                <w:left w:val="none" w:sz="0" w:space="0" w:color="auto"/>
                                                <w:bottom w:val="none" w:sz="0" w:space="0" w:color="auto"/>
                                                <w:right w:val="none" w:sz="0" w:space="0" w:color="auto"/>
                                              </w:divBdr>
                                              <w:divsChild>
                                                <w:div w:id="1347093431">
                                                  <w:marLeft w:val="0"/>
                                                  <w:marRight w:val="0"/>
                                                  <w:marTop w:val="0"/>
                                                  <w:marBottom w:val="0"/>
                                                  <w:divBdr>
                                                    <w:top w:val="none" w:sz="0" w:space="0" w:color="auto"/>
                                                    <w:left w:val="none" w:sz="0" w:space="0" w:color="auto"/>
                                                    <w:bottom w:val="none" w:sz="0" w:space="0" w:color="auto"/>
                                                    <w:right w:val="none" w:sz="0" w:space="0" w:color="auto"/>
                                                  </w:divBdr>
                                                  <w:divsChild>
                                                    <w:div w:id="1006447124">
                                                      <w:marLeft w:val="0"/>
                                                      <w:marRight w:val="0"/>
                                                      <w:marTop w:val="0"/>
                                                      <w:marBottom w:val="0"/>
                                                      <w:divBdr>
                                                        <w:top w:val="none" w:sz="0" w:space="0" w:color="auto"/>
                                                        <w:left w:val="none" w:sz="0" w:space="0" w:color="auto"/>
                                                        <w:bottom w:val="none" w:sz="0" w:space="0" w:color="auto"/>
                                                        <w:right w:val="none" w:sz="0" w:space="0" w:color="auto"/>
                                                      </w:divBdr>
                                                      <w:divsChild>
                                                        <w:div w:id="769473682">
                                                          <w:marLeft w:val="0"/>
                                                          <w:marRight w:val="0"/>
                                                          <w:marTop w:val="0"/>
                                                          <w:marBottom w:val="0"/>
                                                          <w:divBdr>
                                                            <w:top w:val="none" w:sz="0" w:space="0" w:color="auto"/>
                                                            <w:left w:val="none" w:sz="0" w:space="0" w:color="auto"/>
                                                            <w:bottom w:val="none" w:sz="0" w:space="0" w:color="auto"/>
                                                            <w:right w:val="none" w:sz="0" w:space="0" w:color="auto"/>
                                                          </w:divBdr>
                                                          <w:divsChild>
                                                            <w:div w:id="15399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3516152">
      <w:bodyDiv w:val="1"/>
      <w:marLeft w:val="0"/>
      <w:marRight w:val="0"/>
      <w:marTop w:val="0"/>
      <w:marBottom w:val="0"/>
      <w:divBdr>
        <w:top w:val="none" w:sz="0" w:space="0" w:color="auto"/>
        <w:left w:val="none" w:sz="0" w:space="0" w:color="auto"/>
        <w:bottom w:val="none" w:sz="0" w:space="0" w:color="auto"/>
        <w:right w:val="none" w:sz="0" w:space="0" w:color="auto"/>
      </w:divBdr>
      <w:divsChild>
        <w:div w:id="1339040910">
          <w:marLeft w:val="0"/>
          <w:marRight w:val="0"/>
          <w:marTop w:val="0"/>
          <w:marBottom w:val="0"/>
          <w:divBdr>
            <w:top w:val="none" w:sz="0" w:space="0" w:color="auto"/>
            <w:left w:val="none" w:sz="0" w:space="0" w:color="auto"/>
            <w:bottom w:val="none" w:sz="0" w:space="0" w:color="auto"/>
            <w:right w:val="none" w:sz="0" w:space="0" w:color="auto"/>
          </w:divBdr>
          <w:divsChild>
            <w:div w:id="1570842302">
              <w:marLeft w:val="0"/>
              <w:marRight w:val="0"/>
              <w:marTop w:val="0"/>
              <w:marBottom w:val="0"/>
              <w:divBdr>
                <w:top w:val="none" w:sz="0" w:space="0" w:color="auto"/>
                <w:left w:val="none" w:sz="0" w:space="0" w:color="auto"/>
                <w:bottom w:val="none" w:sz="0" w:space="0" w:color="auto"/>
                <w:right w:val="none" w:sz="0" w:space="0" w:color="auto"/>
              </w:divBdr>
              <w:divsChild>
                <w:div w:id="1767992360">
                  <w:marLeft w:val="0"/>
                  <w:marRight w:val="0"/>
                  <w:marTop w:val="0"/>
                  <w:marBottom w:val="0"/>
                  <w:divBdr>
                    <w:top w:val="none" w:sz="0" w:space="0" w:color="auto"/>
                    <w:left w:val="none" w:sz="0" w:space="0" w:color="auto"/>
                    <w:bottom w:val="none" w:sz="0" w:space="0" w:color="auto"/>
                    <w:right w:val="none" w:sz="0" w:space="0" w:color="auto"/>
                  </w:divBdr>
                  <w:divsChild>
                    <w:div w:id="2147048067">
                      <w:marLeft w:val="0"/>
                      <w:marRight w:val="0"/>
                      <w:marTop w:val="0"/>
                      <w:marBottom w:val="0"/>
                      <w:divBdr>
                        <w:top w:val="none" w:sz="0" w:space="0" w:color="auto"/>
                        <w:left w:val="none" w:sz="0" w:space="0" w:color="auto"/>
                        <w:bottom w:val="none" w:sz="0" w:space="0" w:color="auto"/>
                        <w:right w:val="none" w:sz="0" w:space="0" w:color="auto"/>
                      </w:divBdr>
                      <w:divsChild>
                        <w:div w:id="1303848866">
                          <w:marLeft w:val="0"/>
                          <w:marRight w:val="0"/>
                          <w:marTop w:val="0"/>
                          <w:marBottom w:val="0"/>
                          <w:divBdr>
                            <w:top w:val="none" w:sz="0" w:space="0" w:color="auto"/>
                            <w:left w:val="none" w:sz="0" w:space="0" w:color="auto"/>
                            <w:bottom w:val="none" w:sz="0" w:space="0" w:color="auto"/>
                            <w:right w:val="none" w:sz="0" w:space="0" w:color="auto"/>
                          </w:divBdr>
                          <w:divsChild>
                            <w:div w:id="2124380217">
                              <w:marLeft w:val="0"/>
                              <w:marRight w:val="0"/>
                              <w:marTop w:val="0"/>
                              <w:marBottom w:val="0"/>
                              <w:divBdr>
                                <w:top w:val="none" w:sz="0" w:space="0" w:color="auto"/>
                                <w:left w:val="none" w:sz="0" w:space="0" w:color="auto"/>
                                <w:bottom w:val="none" w:sz="0" w:space="0" w:color="auto"/>
                                <w:right w:val="none" w:sz="0" w:space="0" w:color="auto"/>
                              </w:divBdr>
                              <w:divsChild>
                                <w:div w:id="1826361328">
                                  <w:marLeft w:val="0"/>
                                  <w:marRight w:val="0"/>
                                  <w:marTop w:val="0"/>
                                  <w:marBottom w:val="0"/>
                                  <w:divBdr>
                                    <w:top w:val="none" w:sz="0" w:space="0" w:color="auto"/>
                                    <w:left w:val="none" w:sz="0" w:space="0" w:color="auto"/>
                                    <w:bottom w:val="none" w:sz="0" w:space="0" w:color="auto"/>
                                    <w:right w:val="none" w:sz="0" w:space="0" w:color="auto"/>
                                  </w:divBdr>
                                  <w:divsChild>
                                    <w:div w:id="1933665830">
                                      <w:marLeft w:val="0"/>
                                      <w:marRight w:val="0"/>
                                      <w:marTop w:val="0"/>
                                      <w:marBottom w:val="0"/>
                                      <w:divBdr>
                                        <w:top w:val="none" w:sz="0" w:space="0" w:color="auto"/>
                                        <w:left w:val="none" w:sz="0" w:space="0" w:color="auto"/>
                                        <w:bottom w:val="none" w:sz="0" w:space="0" w:color="auto"/>
                                        <w:right w:val="none" w:sz="0" w:space="0" w:color="auto"/>
                                      </w:divBdr>
                                      <w:divsChild>
                                        <w:div w:id="1522276236">
                                          <w:marLeft w:val="0"/>
                                          <w:marRight w:val="0"/>
                                          <w:marTop w:val="0"/>
                                          <w:marBottom w:val="0"/>
                                          <w:divBdr>
                                            <w:top w:val="none" w:sz="0" w:space="0" w:color="auto"/>
                                            <w:left w:val="none" w:sz="0" w:space="0" w:color="auto"/>
                                            <w:bottom w:val="none" w:sz="0" w:space="0" w:color="auto"/>
                                            <w:right w:val="none" w:sz="0" w:space="0" w:color="auto"/>
                                          </w:divBdr>
                                          <w:divsChild>
                                            <w:div w:id="856119695">
                                              <w:marLeft w:val="0"/>
                                              <w:marRight w:val="0"/>
                                              <w:marTop w:val="0"/>
                                              <w:marBottom w:val="0"/>
                                              <w:divBdr>
                                                <w:top w:val="none" w:sz="0" w:space="0" w:color="auto"/>
                                                <w:left w:val="none" w:sz="0" w:space="0" w:color="auto"/>
                                                <w:bottom w:val="none" w:sz="0" w:space="0" w:color="auto"/>
                                                <w:right w:val="none" w:sz="0" w:space="0" w:color="auto"/>
                                              </w:divBdr>
                                              <w:divsChild>
                                                <w:div w:id="1173379370">
                                                  <w:marLeft w:val="0"/>
                                                  <w:marRight w:val="0"/>
                                                  <w:marTop w:val="0"/>
                                                  <w:marBottom w:val="0"/>
                                                  <w:divBdr>
                                                    <w:top w:val="none" w:sz="0" w:space="0" w:color="auto"/>
                                                    <w:left w:val="none" w:sz="0" w:space="0" w:color="auto"/>
                                                    <w:bottom w:val="none" w:sz="0" w:space="0" w:color="auto"/>
                                                    <w:right w:val="none" w:sz="0" w:space="0" w:color="auto"/>
                                                  </w:divBdr>
                                                  <w:divsChild>
                                                    <w:div w:id="57091066">
                                                      <w:marLeft w:val="0"/>
                                                      <w:marRight w:val="0"/>
                                                      <w:marTop w:val="0"/>
                                                      <w:marBottom w:val="0"/>
                                                      <w:divBdr>
                                                        <w:top w:val="none" w:sz="0" w:space="0" w:color="auto"/>
                                                        <w:left w:val="none" w:sz="0" w:space="0" w:color="auto"/>
                                                        <w:bottom w:val="none" w:sz="0" w:space="0" w:color="auto"/>
                                                        <w:right w:val="none" w:sz="0" w:space="0" w:color="auto"/>
                                                      </w:divBdr>
                                                      <w:divsChild>
                                                        <w:div w:id="7175794">
                                                          <w:marLeft w:val="0"/>
                                                          <w:marRight w:val="0"/>
                                                          <w:marTop w:val="0"/>
                                                          <w:marBottom w:val="0"/>
                                                          <w:divBdr>
                                                            <w:top w:val="none" w:sz="0" w:space="0" w:color="auto"/>
                                                            <w:left w:val="none" w:sz="0" w:space="0" w:color="auto"/>
                                                            <w:bottom w:val="none" w:sz="0" w:space="0" w:color="auto"/>
                                                            <w:right w:val="none" w:sz="0" w:space="0" w:color="auto"/>
                                                          </w:divBdr>
                                                          <w:divsChild>
                                                            <w:div w:id="6415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7669072">
      <w:bodyDiv w:val="1"/>
      <w:marLeft w:val="0"/>
      <w:marRight w:val="0"/>
      <w:marTop w:val="0"/>
      <w:marBottom w:val="0"/>
      <w:divBdr>
        <w:top w:val="none" w:sz="0" w:space="0" w:color="auto"/>
        <w:left w:val="none" w:sz="0" w:space="0" w:color="auto"/>
        <w:bottom w:val="none" w:sz="0" w:space="0" w:color="auto"/>
        <w:right w:val="none" w:sz="0" w:space="0" w:color="auto"/>
      </w:divBdr>
      <w:divsChild>
        <w:div w:id="306906662">
          <w:marLeft w:val="0"/>
          <w:marRight w:val="0"/>
          <w:marTop w:val="0"/>
          <w:marBottom w:val="0"/>
          <w:divBdr>
            <w:top w:val="none" w:sz="0" w:space="0" w:color="auto"/>
            <w:left w:val="none" w:sz="0" w:space="0" w:color="auto"/>
            <w:bottom w:val="none" w:sz="0" w:space="0" w:color="auto"/>
            <w:right w:val="none" w:sz="0" w:space="0" w:color="auto"/>
          </w:divBdr>
          <w:divsChild>
            <w:div w:id="1384019720">
              <w:marLeft w:val="0"/>
              <w:marRight w:val="0"/>
              <w:marTop w:val="0"/>
              <w:marBottom w:val="0"/>
              <w:divBdr>
                <w:top w:val="none" w:sz="0" w:space="0" w:color="auto"/>
                <w:left w:val="none" w:sz="0" w:space="0" w:color="auto"/>
                <w:bottom w:val="none" w:sz="0" w:space="0" w:color="auto"/>
                <w:right w:val="none" w:sz="0" w:space="0" w:color="auto"/>
              </w:divBdr>
              <w:divsChild>
                <w:div w:id="1177698851">
                  <w:marLeft w:val="0"/>
                  <w:marRight w:val="0"/>
                  <w:marTop w:val="0"/>
                  <w:marBottom w:val="0"/>
                  <w:divBdr>
                    <w:top w:val="none" w:sz="0" w:space="0" w:color="auto"/>
                    <w:left w:val="none" w:sz="0" w:space="0" w:color="auto"/>
                    <w:bottom w:val="none" w:sz="0" w:space="0" w:color="auto"/>
                    <w:right w:val="none" w:sz="0" w:space="0" w:color="auto"/>
                  </w:divBdr>
                  <w:divsChild>
                    <w:div w:id="1914468649">
                      <w:marLeft w:val="0"/>
                      <w:marRight w:val="0"/>
                      <w:marTop w:val="0"/>
                      <w:marBottom w:val="0"/>
                      <w:divBdr>
                        <w:top w:val="none" w:sz="0" w:space="0" w:color="auto"/>
                        <w:left w:val="none" w:sz="0" w:space="0" w:color="auto"/>
                        <w:bottom w:val="none" w:sz="0" w:space="0" w:color="auto"/>
                        <w:right w:val="none" w:sz="0" w:space="0" w:color="auto"/>
                      </w:divBdr>
                      <w:divsChild>
                        <w:div w:id="589974403">
                          <w:marLeft w:val="0"/>
                          <w:marRight w:val="0"/>
                          <w:marTop w:val="0"/>
                          <w:marBottom w:val="0"/>
                          <w:divBdr>
                            <w:top w:val="none" w:sz="0" w:space="0" w:color="auto"/>
                            <w:left w:val="none" w:sz="0" w:space="0" w:color="auto"/>
                            <w:bottom w:val="none" w:sz="0" w:space="0" w:color="auto"/>
                            <w:right w:val="none" w:sz="0" w:space="0" w:color="auto"/>
                          </w:divBdr>
                          <w:divsChild>
                            <w:div w:id="1388141435">
                              <w:marLeft w:val="0"/>
                              <w:marRight w:val="0"/>
                              <w:marTop w:val="0"/>
                              <w:marBottom w:val="0"/>
                              <w:divBdr>
                                <w:top w:val="none" w:sz="0" w:space="0" w:color="auto"/>
                                <w:left w:val="none" w:sz="0" w:space="0" w:color="auto"/>
                                <w:bottom w:val="none" w:sz="0" w:space="0" w:color="auto"/>
                                <w:right w:val="none" w:sz="0" w:space="0" w:color="auto"/>
                              </w:divBdr>
                              <w:divsChild>
                                <w:div w:id="497158584">
                                  <w:marLeft w:val="0"/>
                                  <w:marRight w:val="0"/>
                                  <w:marTop w:val="0"/>
                                  <w:marBottom w:val="0"/>
                                  <w:divBdr>
                                    <w:top w:val="none" w:sz="0" w:space="0" w:color="auto"/>
                                    <w:left w:val="none" w:sz="0" w:space="0" w:color="auto"/>
                                    <w:bottom w:val="none" w:sz="0" w:space="0" w:color="auto"/>
                                    <w:right w:val="none" w:sz="0" w:space="0" w:color="auto"/>
                                  </w:divBdr>
                                  <w:divsChild>
                                    <w:div w:id="60831955">
                                      <w:marLeft w:val="0"/>
                                      <w:marRight w:val="0"/>
                                      <w:marTop w:val="0"/>
                                      <w:marBottom w:val="0"/>
                                      <w:divBdr>
                                        <w:top w:val="none" w:sz="0" w:space="0" w:color="auto"/>
                                        <w:left w:val="none" w:sz="0" w:space="0" w:color="auto"/>
                                        <w:bottom w:val="none" w:sz="0" w:space="0" w:color="auto"/>
                                        <w:right w:val="none" w:sz="0" w:space="0" w:color="auto"/>
                                      </w:divBdr>
                                      <w:divsChild>
                                        <w:div w:id="1055082608">
                                          <w:marLeft w:val="0"/>
                                          <w:marRight w:val="0"/>
                                          <w:marTop w:val="0"/>
                                          <w:marBottom w:val="0"/>
                                          <w:divBdr>
                                            <w:top w:val="none" w:sz="0" w:space="0" w:color="auto"/>
                                            <w:left w:val="none" w:sz="0" w:space="0" w:color="auto"/>
                                            <w:bottom w:val="none" w:sz="0" w:space="0" w:color="auto"/>
                                            <w:right w:val="none" w:sz="0" w:space="0" w:color="auto"/>
                                          </w:divBdr>
                                          <w:divsChild>
                                            <w:div w:id="918906268">
                                              <w:marLeft w:val="0"/>
                                              <w:marRight w:val="0"/>
                                              <w:marTop w:val="0"/>
                                              <w:marBottom w:val="0"/>
                                              <w:divBdr>
                                                <w:top w:val="none" w:sz="0" w:space="0" w:color="auto"/>
                                                <w:left w:val="none" w:sz="0" w:space="0" w:color="auto"/>
                                                <w:bottom w:val="none" w:sz="0" w:space="0" w:color="auto"/>
                                                <w:right w:val="none" w:sz="0" w:space="0" w:color="auto"/>
                                              </w:divBdr>
                                              <w:divsChild>
                                                <w:div w:id="1339041893">
                                                  <w:marLeft w:val="0"/>
                                                  <w:marRight w:val="0"/>
                                                  <w:marTop w:val="0"/>
                                                  <w:marBottom w:val="0"/>
                                                  <w:divBdr>
                                                    <w:top w:val="none" w:sz="0" w:space="0" w:color="auto"/>
                                                    <w:left w:val="none" w:sz="0" w:space="0" w:color="auto"/>
                                                    <w:bottom w:val="none" w:sz="0" w:space="0" w:color="auto"/>
                                                    <w:right w:val="none" w:sz="0" w:space="0" w:color="auto"/>
                                                  </w:divBdr>
                                                  <w:divsChild>
                                                    <w:div w:id="924724222">
                                                      <w:marLeft w:val="0"/>
                                                      <w:marRight w:val="0"/>
                                                      <w:marTop w:val="0"/>
                                                      <w:marBottom w:val="0"/>
                                                      <w:divBdr>
                                                        <w:top w:val="none" w:sz="0" w:space="0" w:color="auto"/>
                                                        <w:left w:val="none" w:sz="0" w:space="0" w:color="auto"/>
                                                        <w:bottom w:val="none" w:sz="0" w:space="0" w:color="auto"/>
                                                        <w:right w:val="none" w:sz="0" w:space="0" w:color="auto"/>
                                                      </w:divBdr>
                                                      <w:divsChild>
                                                        <w:div w:id="819689528">
                                                          <w:marLeft w:val="0"/>
                                                          <w:marRight w:val="0"/>
                                                          <w:marTop w:val="0"/>
                                                          <w:marBottom w:val="0"/>
                                                          <w:divBdr>
                                                            <w:top w:val="none" w:sz="0" w:space="0" w:color="auto"/>
                                                            <w:left w:val="none" w:sz="0" w:space="0" w:color="auto"/>
                                                            <w:bottom w:val="none" w:sz="0" w:space="0" w:color="auto"/>
                                                            <w:right w:val="none" w:sz="0" w:space="0" w:color="auto"/>
                                                          </w:divBdr>
                                                          <w:divsChild>
                                                            <w:div w:id="7687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0169147">
      <w:bodyDiv w:val="1"/>
      <w:marLeft w:val="0"/>
      <w:marRight w:val="0"/>
      <w:marTop w:val="0"/>
      <w:marBottom w:val="0"/>
      <w:divBdr>
        <w:top w:val="none" w:sz="0" w:space="0" w:color="auto"/>
        <w:left w:val="none" w:sz="0" w:space="0" w:color="auto"/>
        <w:bottom w:val="none" w:sz="0" w:space="0" w:color="auto"/>
        <w:right w:val="none" w:sz="0" w:space="0" w:color="auto"/>
      </w:divBdr>
      <w:divsChild>
        <w:div w:id="2022470860">
          <w:marLeft w:val="0"/>
          <w:marRight w:val="0"/>
          <w:marTop w:val="0"/>
          <w:marBottom w:val="0"/>
          <w:divBdr>
            <w:top w:val="none" w:sz="0" w:space="0" w:color="auto"/>
            <w:left w:val="none" w:sz="0" w:space="0" w:color="auto"/>
            <w:bottom w:val="none" w:sz="0" w:space="0" w:color="auto"/>
            <w:right w:val="none" w:sz="0" w:space="0" w:color="auto"/>
          </w:divBdr>
          <w:divsChild>
            <w:div w:id="1245725090">
              <w:marLeft w:val="0"/>
              <w:marRight w:val="0"/>
              <w:marTop w:val="0"/>
              <w:marBottom w:val="0"/>
              <w:divBdr>
                <w:top w:val="none" w:sz="0" w:space="0" w:color="auto"/>
                <w:left w:val="none" w:sz="0" w:space="0" w:color="auto"/>
                <w:bottom w:val="none" w:sz="0" w:space="0" w:color="auto"/>
                <w:right w:val="none" w:sz="0" w:space="0" w:color="auto"/>
              </w:divBdr>
              <w:divsChild>
                <w:div w:id="1540243075">
                  <w:marLeft w:val="0"/>
                  <w:marRight w:val="0"/>
                  <w:marTop w:val="0"/>
                  <w:marBottom w:val="0"/>
                  <w:divBdr>
                    <w:top w:val="none" w:sz="0" w:space="0" w:color="auto"/>
                    <w:left w:val="none" w:sz="0" w:space="0" w:color="auto"/>
                    <w:bottom w:val="none" w:sz="0" w:space="0" w:color="auto"/>
                    <w:right w:val="none" w:sz="0" w:space="0" w:color="auto"/>
                  </w:divBdr>
                  <w:divsChild>
                    <w:div w:id="512230786">
                      <w:marLeft w:val="0"/>
                      <w:marRight w:val="0"/>
                      <w:marTop w:val="0"/>
                      <w:marBottom w:val="0"/>
                      <w:divBdr>
                        <w:top w:val="none" w:sz="0" w:space="0" w:color="auto"/>
                        <w:left w:val="none" w:sz="0" w:space="0" w:color="auto"/>
                        <w:bottom w:val="none" w:sz="0" w:space="0" w:color="auto"/>
                        <w:right w:val="none" w:sz="0" w:space="0" w:color="auto"/>
                      </w:divBdr>
                      <w:divsChild>
                        <w:div w:id="1889417558">
                          <w:marLeft w:val="0"/>
                          <w:marRight w:val="0"/>
                          <w:marTop w:val="0"/>
                          <w:marBottom w:val="0"/>
                          <w:divBdr>
                            <w:top w:val="none" w:sz="0" w:space="0" w:color="auto"/>
                            <w:left w:val="none" w:sz="0" w:space="0" w:color="auto"/>
                            <w:bottom w:val="none" w:sz="0" w:space="0" w:color="auto"/>
                            <w:right w:val="none" w:sz="0" w:space="0" w:color="auto"/>
                          </w:divBdr>
                          <w:divsChild>
                            <w:div w:id="1046374240">
                              <w:marLeft w:val="0"/>
                              <w:marRight w:val="0"/>
                              <w:marTop w:val="0"/>
                              <w:marBottom w:val="0"/>
                              <w:divBdr>
                                <w:top w:val="none" w:sz="0" w:space="0" w:color="auto"/>
                                <w:left w:val="none" w:sz="0" w:space="0" w:color="auto"/>
                                <w:bottom w:val="none" w:sz="0" w:space="0" w:color="auto"/>
                                <w:right w:val="none" w:sz="0" w:space="0" w:color="auto"/>
                              </w:divBdr>
                              <w:divsChild>
                                <w:div w:id="1562207374">
                                  <w:marLeft w:val="0"/>
                                  <w:marRight w:val="0"/>
                                  <w:marTop w:val="0"/>
                                  <w:marBottom w:val="0"/>
                                  <w:divBdr>
                                    <w:top w:val="none" w:sz="0" w:space="0" w:color="auto"/>
                                    <w:left w:val="none" w:sz="0" w:space="0" w:color="auto"/>
                                    <w:bottom w:val="none" w:sz="0" w:space="0" w:color="auto"/>
                                    <w:right w:val="none" w:sz="0" w:space="0" w:color="auto"/>
                                  </w:divBdr>
                                  <w:divsChild>
                                    <w:div w:id="2055351048">
                                      <w:marLeft w:val="0"/>
                                      <w:marRight w:val="0"/>
                                      <w:marTop w:val="0"/>
                                      <w:marBottom w:val="0"/>
                                      <w:divBdr>
                                        <w:top w:val="none" w:sz="0" w:space="0" w:color="auto"/>
                                        <w:left w:val="none" w:sz="0" w:space="0" w:color="auto"/>
                                        <w:bottom w:val="none" w:sz="0" w:space="0" w:color="auto"/>
                                        <w:right w:val="none" w:sz="0" w:space="0" w:color="auto"/>
                                      </w:divBdr>
                                      <w:divsChild>
                                        <w:div w:id="244462105">
                                          <w:marLeft w:val="0"/>
                                          <w:marRight w:val="0"/>
                                          <w:marTop w:val="0"/>
                                          <w:marBottom w:val="0"/>
                                          <w:divBdr>
                                            <w:top w:val="none" w:sz="0" w:space="0" w:color="auto"/>
                                            <w:left w:val="none" w:sz="0" w:space="0" w:color="auto"/>
                                            <w:bottom w:val="none" w:sz="0" w:space="0" w:color="auto"/>
                                            <w:right w:val="none" w:sz="0" w:space="0" w:color="auto"/>
                                          </w:divBdr>
                                          <w:divsChild>
                                            <w:div w:id="2023586318">
                                              <w:marLeft w:val="0"/>
                                              <w:marRight w:val="0"/>
                                              <w:marTop w:val="0"/>
                                              <w:marBottom w:val="0"/>
                                              <w:divBdr>
                                                <w:top w:val="none" w:sz="0" w:space="0" w:color="auto"/>
                                                <w:left w:val="none" w:sz="0" w:space="0" w:color="auto"/>
                                                <w:bottom w:val="none" w:sz="0" w:space="0" w:color="auto"/>
                                                <w:right w:val="none" w:sz="0" w:space="0" w:color="auto"/>
                                              </w:divBdr>
                                              <w:divsChild>
                                                <w:div w:id="788815621">
                                                  <w:marLeft w:val="0"/>
                                                  <w:marRight w:val="0"/>
                                                  <w:marTop w:val="0"/>
                                                  <w:marBottom w:val="0"/>
                                                  <w:divBdr>
                                                    <w:top w:val="none" w:sz="0" w:space="0" w:color="auto"/>
                                                    <w:left w:val="none" w:sz="0" w:space="0" w:color="auto"/>
                                                    <w:bottom w:val="none" w:sz="0" w:space="0" w:color="auto"/>
                                                    <w:right w:val="none" w:sz="0" w:space="0" w:color="auto"/>
                                                  </w:divBdr>
                                                  <w:divsChild>
                                                    <w:div w:id="967932974">
                                                      <w:marLeft w:val="0"/>
                                                      <w:marRight w:val="0"/>
                                                      <w:marTop w:val="0"/>
                                                      <w:marBottom w:val="0"/>
                                                      <w:divBdr>
                                                        <w:top w:val="none" w:sz="0" w:space="0" w:color="auto"/>
                                                        <w:left w:val="none" w:sz="0" w:space="0" w:color="auto"/>
                                                        <w:bottom w:val="none" w:sz="0" w:space="0" w:color="auto"/>
                                                        <w:right w:val="none" w:sz="0" w:space="0" w:color="auto"/>
                                                      </w:divBdr>
                                                      <w:divsChild>
                                                        <w:div w:id="1526554862">
                                                          <w:marLeft w:val="0"/>
                                                          <w:marRight w:val="0"/>
                                                          <w:marTop w:val="0"/>
                                                          <w:marBottom w:val="0"/>
                                                          <w:divBdr>
                                                            <w:top w:val="none" w:sz="0" w:space="0" w:color="auto"/>
                                                            <w:left w:val="none" w:sz="0" w:space="0" w:color="auto"/>
                                                            <w:bottom w:val="none" w:sz="0" w:space="0" w:color="auto"/>
                                                            <w:right w:val="none" w:sz="0" w:space="0" w:color="auto"/>
                                                          </w:divBdr>
                                                          <w:divsChild>
                                                            <w:div w:id="1052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87719">
      <w:bodyDiv w:val="1"/>
      <w:marLeft w:val="0"/>
      <w:marRight w:val="0"/>
      <w:marTop w:val="0"/>
      <w:marBottom w:val="0"/>
      <w:divBdr>
        <w:top w:val="none" w:sz="0" w:space="0" w:color="auto"/>
        <w:left w:val="none" w:sz="0" w:space="0" w:color="auto"/>
        <w:bottom w:val="none" w:sz="0" w:space="0" w:color="auto"/>
        <w:right w:val="none" w:sz="0" w:space="0" w:color="auto"/>
      </w:divBdr>
      <w:divsChild>
        <w:div w:id="1421026249">
          <w:marLeft w:val="0"/>
          <w:marRight w:val="0"/>
          <w:marTop w:val="0"/>
          <w:marBottom w:val="0"/>
          <w:divBdr>
            <w:top w:val="none" w:sz="0" w:space="0" w:color="auto"/>
            <w:left w:val="none" w:sz="0" w:space="0" w:color="auto"/>
            <w:bottom w:val="none" w:sz="0" w:space="0" w:color="auto"/>
            <w:right w:val="none" w:sz="0" w:space="0" w:color="auto"/>
          </w:divBdr>
          <w:divsChild>
            <w:div w:id="1422801576">
              <w:marLeft w:val="0"/>
              <w:marRight w:val="0"/>
              <w:marTop w:val="0"/>
              <w:marBottom w:val="0"/>
              <w:divBdr>
                <w:top w:val="none" w:sz="0" w:space="0" w:color="auto"/>
                <w:left w:val="none" w:sz="0" w:space="0" w:color="auto"/>
                <w:bottom w:val="none" w:sz="0" w:space="0" w:color="auto"/>
                <w:right w:val="none" w:sz="0" w:space="0" w:color="auto"/>
              </w:divBdr>
              <w:divsChild>
                <w:div w:id="1157452714">
                  <w:marLeft w:val="0"/>
                  <w:marRight w:val="0"/>
                  <w:marTop w:val="0"/>
                  <w:marBottom w:val="0"/>
                  <w:divBdr>
                    <w:top w:val="none" w:sz="0" w:space="0" w:color="auto"/>
                    <w:left w:val="none" w:sz="0" w:space="0" w:color="auto"/>
                    <w:bottom w:val="none" w:sz="0" w:space="0" w:color="auto"/>
                    <w:right w:val="none" w:sz="0" w:space="0" w:color="auto"/>
                  </w:divBdr>
                  <w:divsChild>
                    <w:div w:id="1559978122">
                      <w:marLeft w:val="0"/>
                      <w:marRight w:val="0"/>
                      <w:marTop w:val="0"/>
                      <w:marBottom w:val="0"/>
                      <w:divBdr>
                        <w:top w:val="none" w:sz="0" w:space="0" w:color="auto"/>
                        <w:left w:val="none" w:sz="0" w:space="0" w:color="auto"/>
                        <w:bottom w:val="none" w:sz="0" w:space="0" w:color="auto"/>
                        <w:right w:val="none" w:sz="0" w:space="0" w:color="auto"/>
                      </w:divBdr>
                      <w:divsChild>
                        <w:div w:id="530269598">
                          <w:marLeft w:val="0"/>
                          <w:marRight w:val="0"/>
                          <w:marTop w:val="0"/>
                          <w:marBottom w:val="0"/>
                          <w:divBdr>
                            <w:top w:val="none" w:sz="0" w:space="0" w:color="auto"/>
                            <w:left w:val="none" w:sz="0" w:space="0" w:color="auto"/>
                            <w:bottom w:val="none" w:sz="0" w:space="0" w:color="auto"/>
                            <w:right w:val="none" w:sz="0" w:space="0" w:color="auto"/>
                          </w:divBdr>
                          <w:divsChild>
                            <w:div w:id="1497920321">
                              <w:marLeft w:val="0"/>
                              <w:marRight w:val="0"/>
                              <w:marTop w:val="0"/>
                              <w:marBottom w:val="0"/>
                              <w:divBdr>
                                <w:top w:val="none" w:sz="0" w:space="0" w:color="auto"/>
                                <w:left w:val="none" w:sz="0" w:space="0" w:color="auto"/>
                                <w:bottom w:val="none" w:sz="0" w:space="0" w:color="auto"/>
                                <w:right w:val="none" w:sz="0" w:space="0" w:color="auto"/>
                              </w:divBdr>
                              <w:divsChild>
                                <w:div w:id="314723289">
                                  <w:marLeft w:val="0"/>
                                  <w:marRight w:val="0"/>
                                  <w:marTop w:val="0"/>
                                  <w:marBottom w:val="0"/>
                                  <w:divBdr>
                                    <w:top w:val="none" w:sz="0" w:space="0" w:color="auto"/>
                                    <w:left w:val="none" w:sz="0" w:space="0" w:color="auto"/>
                                    <w:bottom w:val="none" w:sz="0" w:space="0" w:color="auto"/>
                                    <w:right w:val="none" w:sz="0" w:space="0" w:color="auto"/>
                                  </w:divBdr>
                                  <w:divsChild>
                                    <w:div w:id="470906649">
                                      <w:marLeft w:val="0"/>
                                      <w:marRight w:val="0"/>
                                      <w:marTop w:val="0"/>
                                      <w:marBottom w:val="0"/>
                                      <w:divBdr>
                                        <w:top w:val="none" w:sz="0" w:space="0" w:color="auto"/>
                                        <w:left w:val="none" w:sz="0" w:space="0" w:color="auto"/>
                                        <w:bottom w:val="none" w:sz="0" w:space="0" w:color="auto"/>
                                        <w:right w:val="none" w:sz="0" w:space="0" w:color="auto"/>
                                      </w:divBdr>
                                      <w:divsChild>
                                        <w:div w:id="1935628992">
                                          <w:marLeft w:val="0"/>
                                          <w:marRight w:val="0"/>
                                          <w:marTop w:val="0"/>
                                          <w:marBottom w:val="0"/>
                                          <w:divBdr>
                                            <w:top w:val="none" w:sz="0" w:space="0" w:color="auto"/>
                                            <w:left w:val="none" w:sz="0" w:space="0" w:color="auto"/>
                                            <w:bottom w:val="none" w:sz="0" w:space="0" w:color="auto"/>
                                            <w:right w:val="none" w:sz="0" w:space="0" w:color="auto"/>
                                          </w:divBdr>
                                          <w:divsChild>
                                            <w:div w:id="934363474">
                                              <w:marLeft w:val="0"/>
                                              <w:marRight w:val="0"/>
                                              <w:marTop w:val="0"/>
                                              <w:marBottom w:val="0"/>
                                              <w:divBdr>
                                                <w:top w:val="none" w:sz="0" w:space="0" w:color="auto"/>
                                                <w:left w:val="none" w:sz="0" w:space="0" w:color="auto"/>
                                                <w:bottom w:val="none" w:sz="0" w:space="0" w:color="auto"/>
                                                <w:right w:val="none" w:sz="0" w:space="0" w:color="auto"/>
                                              </w:divBdr>
                                              <w:divsChild>
                                                <w:div w:id="1655064672">
                                                  <w:marLeft w:val="0"/>
                                                  <w:marRight w:val="0"/>
                                                  <w:marTop w:val="0"/>
                                                  <w:marBottom w:val="0"/>
                                                  <w:divBdr>
                                                    <w:top w:val="none" w:sz="0" w:space="0" w:color="auto"/>
                                                    <w:left w:val="none" w:sz="0" w:space="0" w:color="auto"/>
                                                    <w:bottom w:val="none" w:sz="0" w:space="0" w:color="auto"/>
                                                    <w:right w:val="none" w:sz="0" w:space="0" w:color="auto"/>
                                                  </w:divBdr>
                                                  <w:divsChild>
                                                    <w:div w:id="547112140">
                                                      <w:marLeft w:val="0"/>
                                                      <w:marRight w:val="0"/>
                                                      <w:marTop w:val="0"/>
                                                      <w:marBottom w:val="0"/>
                                                      <w:divBdr>
                                                        <w:top w:val="none" w:sz="0" w:space="0" w:color="auto"/>
                                                        <w:left w:val="none" w:sz="0" w:space="0" w:color="auto"/>
                                                        <w:bottom w:val="none" w:sz="0" w:space="0" w:color="auto"/>
                                                        <w:right w:val="none" w:sz="0" w:space="0" w:color="auto"/>
                                                      </w:divBdr>
                                                      <w:divsChild>
                                                        <w:div w:id="27878101">
                                                          <w:marLeft w:val="0"/>
                                                          <w:marRight w:val="0"/>
                                                          <w:marTop w:val="0"/>
                                                          <w:marBottom w:val="0"/>
                                                          <w:divBdr>
                                                            <w:top w:val="none" w:sz="0" w:space="0" w:color="auto"/>
                                                            <w:left w:val="none" w:sz="0" w:space="0" w:color="auto"/>
                                                            <w:bottom w:val="none" w:sz="0" w:space="0" w:color="auto"/>
                                                            <w:right w:val="none" w:sz="0" w:space="0" w:color="auto"/>
                                                          </w:divBdr>
                                                          <w:divsChild>
                                                            <w:div w:id="8195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707423">
      <w:bodyDiv w:val="1"/>
      <w:marLeft w:val="0"/>
      <w:marRight w:val="0"/>
      <w:marTop w:val="0"/>
      <w:marBottom w:val="0"/>
      <w:divBdr>
        <w:top w:val="none" w:sz="0" w:space="0" w:color="auto"/>
        <w:left w:val="none" w:sz="0" w:space="0" w:color="auto"/>
        <w:bottom w:val="none" w:sz="0" w:space="0" w:color="auto"/>
        <w:right w:val="none" w:sz="0" w:space="0" w:color="auto"/>
      </w:divBdr>
      <w:divsChild>
        <w:div w:id="218326153">
          <w:marLeft w:val="0"/>
          <w:marRight w:val="0"/>
          <w:marTop w:val="0"/>
          <w:marBottom w:val="0"/>
          <w:divBdr>
            <w:top w:val="none" w:sz="0" w:space="0" w:color="auto"/>
            <w:left w:val="none" w:sz="0" w:space="0" w:color="auto"/>
            <w:bottom w:val="none" w:sz="0" w:space="0" w:color="auto"/>
            <w:right w:val="none" w:sz="0" w:space="0" w:color="auto"/>
          </w:divBdr>
          <w:divsChild>
            <w:div w:id="1901018220">
              <w:marLeft w:val="0"/>
              <w:marRight w:val="0"/>
              <w:marTop w:val="0"/>
              <w:marBottom w:val="0"/>
              <w:divBdr>
                <w:top w:val="none" w:sz="0" w:space="0" w:color="auto"/>
                <w:left w:val="none" w:sz="0" w:space="0" w:color="auto"/>
                <w:bottom w:val="none" w:sz="0" w:space="0" w:color="auto"/>
                <w:right w:val="none" w:sz="0" w:space="0" w:color="auto"/>
              </w:divBdr>
              <w:divsChild>
                <w:div w:id="775060104">
                  <w:marLeft w:val="0"/>
                  <w:marRight w:val="0"/>
                  <w:marTop w:val="0"/>
                  <w:marBottom w:val="0"/>
                  <w:divBdr>
                    <w:top w:val="none" w:sz="0" w:space="0" w:color="auto"/>
                    <w:left w:val="none" w:sz="0" w:space="0" w:color="auto"/>
                    <w:bottom w:val="none" w:sz="0" w:space="0" w:color="auto"/>
                    <w:right w:val="none" w:sz="0" w:space="0" w:color="auto"/>
                  </w:divBdr>
                  <w:divsChild>
                    <w:div w:id="1956325650">
                      <w:marLeft w:val="0"/>
                      <w:marRight w:val="0"/>
                      <w:marTop w:val="0"/>
                      <w:marBottom w:val="0"/>
                      <w:divBdr>
                        <w:top w:val="none" w:sz="0" w:space="0" w:color="auto"/>
                        <w:left w:val="none" w:sz="0" w:space="0" w:color="auto"/>
                        <w:bottom w:val="none" w:sz="0" w:space="0" w:color="auto"/>
                        <w:right w:val="none" w:sz="0" w:space="0" w:color="auto"/>
                      </w:divBdr>
                      <w:divsChild>
                        <w:div w:id="2049795903">
                          <w:marLeft w:val="0"/>
                          <w:marRight w:val="0"/>
                          <w:marTop w:val="0"/>
                          <w:marBottom w:val="0"/>
                          <w:divBdr>
                            <w:top w:val="none" w:sz="0" w:space="0" w:color="auto"/>
                            <w:left w:val="none" w:sz="0" w:space="0" w:color="auto"/>
                            <w:bottom w:val="none" w:sz="0" w:space="0" w:color="auto"/>
                            <w:right w:val="none" w:sz="0" w:space="0" w:color="auto"/>
                          </w:divBdr>
                          <w:divsChild>
                            <w:div w:id="1104619512">
                              <w:marLeft w:val="0"/>
                              <w:marRight w:val="0"/>
                              <w:marTop w:val="0"/>
                              <w:marBottom w:val="0"/>
                              <w:divBdr>
                                <w:top w:val="none" w:sz="0" w:space="0" w:color="auto"/>
                                <w:left w:val="none" w:sz="0" w:space="0" w:color="auto"/>
                                <w:bottom w:val="none" w:sz="0" w:space="0" w:color="auto"/>
                                <w:right w:val="none" w:sz="0" w:space="0" w:color="auto"/>
                              </w:divBdr>
                              <w:divsChild>
                                <w:div w:id="2063139014">
                                  <w:marLeft w:val="0"/>
                                  <w:marRight w:val="0"/>
                                  <w:marTop w:val="0"/>
                                  <w:marBottom w:val="0"/>
                                  <w:divBdr>
                                    <w:top w:val="none" w:sz="0" w:space="0" w:color="auto"/>
                                    <w:left w:val="none" w:sz="0" w:space="0" w:color="auto"/>
                                    <w:bottom w:val="none" w:sz="0" w:space="0" w:color="auto"/>
                                    <w:right w:val="none" w:sz="0" w:space="0" w:color="auto"/>
                                  </w:divBdr>
                                  <w:divsChild>
                                    <w:div w:id="952596308">
                                      <w:marLeft w:val="0"/>
                                      <w:marRight w:val="0"/>
                                      <w:marTop w:val="0"/>
                                      <w:marBottom w:val="0"/>
                                      <w:divBdr>
                                        <w:top w:val="none" w:sz="0" w:space="0" w:color="auto"/>
                                        <w:left w:val="none" w:sz="0" w:space="0" w:color="auto"/>
                                        <w:bottom w:val="none" w:sz="0" w:space="0" w:color="auto"/>
                                        <w:right w:val="none" w:sz="0" w:space="0" w:color="auto"/>
                                      </w:divBdr>
                                      <w:divsChild>
                                        <w:div w:id="2122263173">
                                          <w:marLeft w:val="0"/>
                                          <w:marRight w:val="0"/>
                                          <w:marTop w:val="0"/>
                                          <w:marBottom w:val="0"/>
                                          <w:divBdr>
                                            <w:top w:val="none" w:sz="0" w:space="0" w:color="auto"/>
                                            <w:left w:val="none" w:sz="0" w:space="0" w:color="auto"/>
                                            <w:bottom w:val="none" w:sz="0" w:space="0" w:color="auto"/>
                                            <w:right w:val="none" w:sz="0" w:space="0" w:color="auto"/>
                                          </w:divBdr>
                                          <w:divsChild>
                                            <w:div w:id="1036005883">
                                              <w:marLeft w:val="0"/>
                                              <w:marRight w:val="0"/>
                                              <w:marTop w:val="0"/>
                                              <w:marBottom w:val="0"/>
                                              <w:divBdr>
                                                <w:top w:val="none" w:sz="0" w:space="0" w:color="auto"/>
                                                <w:left w:val="none" w:sz="0" w:space="0" w:color="auto"/>
                                                <w:bottom w:val="none" w:sz="0" w:space="0" w:color="auto"/>
                                                <w:right w:val="none" w:sz="0" w:space="0" w:color="auto"/>
                                              </w:divBdr>
                                              <w:divsChild>
                                                <w:div w:id="2029720952">
                                                  <w:marLeft w:val="0"/>
                                                  <w:marRight w:val="0"/>
                                                  <w:marTop w:val="0"/>
                                                  <w:marBottom w:val="0"/>
                                                  <w:divBdr>
                                                    <w:top w:val="none" w:sz="0" w:space="0" w:color="auto"/>
                                                    <w:left w:val="none" w:sz="0" w:space="0" w:color="auto"/>
                                                    <w:bottom w:val="none" w:sz="0" w:space="0" w:color="auto"/>
                                                    <w:right w:val="none" w:sz="0" w:space="0" w:color="auto"/>
                                                  </w:divBdr>
                                                  <w:divsChild>
                                                    <w:div w:id="1060903614">
                                                      <w:marLeft w:val="0"/>
                                                      <w:marRight w:val="0"/>
                                                      <w:marTop w:val="0"/>
                                                      <w:marBottom w:val="0"/>
                                                      <w:divBdr>
                                                        <w:top w:val="none" w:sz="0" w:space="0" w:color="auto"/>
                                                        <w:left w:val="none" w:sz="0" w:space="0" w:color="auto"/>
                                                        <w:bottom w:val="none" w:sz="0" w:space="0" w:color="auto"/>
                                                        <w:right w:val="none" w:sz="0" w:space="0" w:color="auto"/>
                                                      </w:divBdr>
                                                      <w:divsChild>
                                                        <w:div w:id="1981377342">
                                                          <w:marLeft w:val="0"/>
                                                          <w:marRight w:val="0"/>
                                                          <w:marTop w:val="0"/>
                                                          <w:marBottom w:val="0"/>
                                                          <w:divBdr>
                                                            <w:top w:val="none" w:sz="0" w:space="0" w:color="auto"/>
                                                            <w:left w:val="none" w:sz="0" w:space="0" w:color="auto"/>
                                                            <w:bottom w:val="none" w:sz="0" w:space="0" w:color="auto"/>
                                                            <w:right w:val="none" w:sz="0" w:space="0" w:color="auto"/>
                                                          </w:divBdr>
                                                          <w:divsChild>
                                                            <w:div w:id="8793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3266903">
      <w:bodyDiv w:val="1"/>
      <w:marLeft w:val="0"/>
      <w:marRight w:val="0"/>
      <w:marTop w:val="0"/>
      <w:marBottom w:val="0"/>
      <w:divBdr>
        <w:top w:val="none" w:sz="0" w:space="0" w:color="auto"/>
        <w:left w:val="none" w:sz="0" w:space="0" w:color="auto"/>
        <w:bottom w:val="none" w:sz="0" w:space="0" w:color="auto"/>
        <w:right w:val="none" w:sz="0" w:space="0" w:color="auto"/>
      </w:divBdr>
      <w:divsChild>
        <w:div w:id="1307705394">
          <w:marLeft w:val="0"/>
          <w:marRight w:val="0"/>
          <w:marTop w:val="0"/>
          <w:marBottom w:val="0"/>
          <w:divBdr>
            <w:top w:val="none" w:sz="0" w:space="0" w:color="auto"/>
            <w:left w:val="none" w:sz="0" w:space="0" w:color="auto"/>
            <w:bottom w:val="none" w:sz="0" w:space="0" w:color="auto"/>
            <w:right w:val="none" w:sz="0" w:space="0" w:color="auto"/>
          </w:divBdr>
          <w:divsChild>
            <w:div w:id="1214732072">
              <w:marLeft w:val="0"/>
              <w:marRight w:val="0"/>
              <w:marTop w:val="0"/>
              <w:marBottom w:val="0"/>
              <w:divBdr>
                <w:top w:val="none" w:sz="0" w:space="0" w:color="auto"/>
                <w:left w:val="none" w:sz="0" w:space="0" w:color="auto"/>
                <w:bottom w:val="none" w:sz="0" w:space="0" w:color="auto"/>
                <w:right w:val="none" w:sz="0" w:space="0" w:color="auto"/>
              </w:divBdr>
              <w:divsChild>
                <w:div w:id="1176964012">
                  <w:marLeft w:val="0"/>
                  <w:marRight w:val="0"/>
                  <w:marTop w:val="0"/>
                  <w:marBottom w:val="0"/>
                  <w:divBdr>
                    <w:top w:val="none" w:sz="0" w:space="0" w:color="auto"/>
                    <w:left w:val="none" w:sz="0" w:space="0" w:color="auto"/>
                    <w:bottom w:val="none" w:sz="0" w:space="0" w:color="auto"/>
                    <w:right w:val="none" w:sz="0" w:space="0" w:color="auto"/>
                  </w:divBdr>
                  <w:divsChild>
                    <w:div w:id="1103576067">
                      <w:marLeft w:val="0"/>
                      <w:marRight w:val="0"/>
                      <w:marTop w:val="0"/>
                      <w:marBottom w:val="0"/>
                      <w:divBdr>
                        <w:top w:val="none" w:sz="0" w:space="0" w:color="auto"/>
                        <w:left w:val="none" w:sz="0" w:space="0" w:color="auto"/>
                        <w:bottom w:val="none" w:sz="0" w:space="0" w:color="auto"/>
                        <w:right w:val="none" w:sz="0" w:space="0" w:color="auto"/>
                      </w:divBdr>
                      <w:divsChild>
                        <w:div w:id="2061055448">
                          <w:marLeft w:val="0"/>
                          <w:marRight w:val="0"/>
                          <w:marTop w:val="0"/>
                          <w:marBottom w:val="0"/>
                          <w:divBdr>
                            <w:top w:val="none" w:sz="0" w:space="0" w:color="auto"/>
                            <w:left w:val="none" w:sz="0" w:space="0" w:color="auto"/>
                            <w:bottom w:val="none" w:sz="0" w:space="0" w:color="auto"/>
                            <w:right w:val="none" w:sz="0" w:space="0" w:color="auto"/>
                          </w:divBdr>
                          <w:divsChild>
                            <w:div w:id="1156998491">
                              <w:marLeft w:val="0"/>
                              <w:marRight w:val="0"/>
                              <w:marTop w:val="0"/>
                              <w:marBottom w:val="0"/>
                              <w:divBdr>
                                <w:top w:val="none" w:sz="0" w:space="0" w:color="auto"/>
                                <w:left w:val="none" w:sz="0" w:space="0" w:color="auto"/>
                                <w:bottom w:val="none" w:sz="0" w:space="0" w:color="auto"/>
                                <w:right w:val="none" w:sz="0" w:space="0" w:color="auto"/>
                              </w:divBdr>
                              <w:divsChild>
                                <w:div w:id="381943940">
                                  <w:marLeft w:val="0"/>
                                  <w:marRight w:val="0"/>
                                  <w:marTop w:val="0"/>
                                  <w:marBottom w:val="0"/>
                                  <w:divBdr>
                                    <w:top w:val="none" w:sz="0" w:space="0" w:color="auto"/>
                                    <w:left w:val="none" w:sz="0" w:space="0" w:color="auto"/>
                                    <w:bottom w:val="none" w:sz="0" w:space="0" w:color="auto"/>
                                    <w:right w:val="none" w:sz="0" w:space="0" w:color="auto"/>
                                  </w:divBdr>
                                  <w:divsChild>
                                    <w:div w:id="278070700">
                                      <w:marLeft w:val="0"/>
                                      <w:marRight w:val="0"/>
                                      <w:marTop w:val="0"/>
                                      <w:marBottom w:val="0"/>
                                      <w:divBdr>
                                        <w:top w:val="none" w:sz="0" w:space="0" w:color="auto"/>
                                        <w:left w:val="none" w:sz="0" w:space="0" w:color="auto"/>
                                        <w:bottom w:val="none" w:sz="0" w:space="0" w:color="auto"/>
                                        <w:right w:val="none" w:sz="0" w:space="0" w:color="auto"/>
                                      </w:divBdr>
                                      <w:divsChild>
                                        <w:div w:id="737247218">
                                          <w:marLeft w:val="0"/>
                                          <w:marRight w:val="0"/>
                                          <w:marTop w:val="0"/>
                                          <w:marBottom w:val="0"/>
                                          <w:divBdr>
                                            <w:top w:val="none" w:sz="0" w:space="0" w:color="auto"/>
                                            <w:left w:val="none" w:sz="0" w:space="0" w:color="auto"/>
                                            <w:bottom w:val="none" w:sz="0" w:space="0" w:color="auto"/>
                                            <w:right w:val="none" w:sz="0" w:space="0" w:color="auto"/>
                                          </w:divBdr>
                                          <w:divsChild>
                                            <w:div w:id="1263076940">
                                              <w:marLeft w:val="0"/>
                                              <w:marRight w:val="0"/>
                                              <w:marTop w:val="0"/>
                                              <w:marBottom w:val="0"/>
                                              <w:divBdr>
                                                <w:top w:val="none" w:sz="0" w:space="0" w:color="auto"/>
                                                <w:left w:val="none" w:sz="0" w:space="0" w:color="auto"/>
                                                <w:bottom w:val="none" w:sz="0" w:space="0" w:color="auto"/>
                                                <w:right w:val="none" w:sz="0" w:space="0" w:color="auto"/>
                                              </w:divBdr>
                                              <w:divsChild>
                                                <w:div w:id="942957063">
                                                  <w:marLeft w:val="0"/>
                                                  <w:marRight w:val="0"/>
                                                  <w:marTop w:val="0"/>
                                                  <w:marBottom w:val="0"/>
                                                  <w:divBdr>
                                                    <w:top w:val="none" w:sz="0" w:space="0" w:color="auto"/>
                                                    <w:left w:val="none" w:sz="0" w:space="0" w:color="auto"/>
                                                    <w:bottom w:val="none" w:sz="0" w:space="0" w:color="auto"/>
                                                    <w:right w:val="none" w:sz="0" w:space="0" w:color="auto"/>
                                                  </w:divBdr>
                                                  <w:divsChild>
                                                    <w:div w:id="1924801957">
                                                      <w:marLeft w:val="0"/>
                                                      <w:marRight w:val="0"/>
                                                      <w:marTop w:val="0"/>
                                                      <w:marBottom w:val="0"/>
                                                      <w:divBdr>
                                                        <w:top w:val="none" w:sz="0" w:space="0" w:color="auto"/>
                                                        <w:left w:val="none" w:sz="0" w:space="0" w:color="auto"/>
                                                        <w:bottom w:val="none" w:sz="0" w:space="0" w:color="auto"/>
                                                        <w:right w:val="none" w:sz="0" w:space="0" w:color="auto"/>
                                                      </w:divBdr>
                                                      <w:divsChild>
                                                        <w:div w:id="359555886">
                                                          <w:marLeft w:val="0"/>
                                                          <w:marRight w:val="0"/>
                                                          <w:marTop w:val="0"/>
                                                          <w:marBottom w:val="0"/>
                                                          <w:divBdr>
                                                            <w:top w:val="none" w:sz="0" w:space="0" w:color="auto"/>
                                                            <w:left w:val="none" w:sz="0" w:space="0" w:color="auto"/>
                                                            <w:bottom w:val="none" w:sz="0" w:space="0" w:color="auto"/>
                                                            <w:right w:val="none" w:sz="0" w:space="0" w:color="auto"/>
                                                          </w:divBdr>
                                                          <w:divsChild>
                                                            <w:div w:id="1893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897822">
      <w:bodyDiv w:val="1"/>
      <w:marLeft w:val="0"/>
      <w:marRight w:val="0"/>
      <w:marTop w:val="0"/>
      <w:marBottom w:val="0"/>
      <w:divBdr>
        <w:top w:val="none" w:sz="0" w:space="0" w:color="auto"/>
        <w:left w:val="none" w:sz="0" w:space="0" w:color="auto"/>
        <w:bottom w:val="none" w:sz="0" w:space="0" w:color="auto"/>
        <w:right w:val="none" w:sz="0" w:space="0" w:color="auto"/>
      </w:divBdr>
      <w:divsChild>
        <w:div w:id="1858956732">
          <w:marLeft w:val="0"/>
          <w:marRight w:val="0"/>
          <w:marTop w:val="0"/>
          <w:marBottom w:val="0"/>
          <w:divBdr>
            <w:top w:val="none" w:sz="0" w:space="0" w:color="auto"/>
            <w:left w:val="none" w:sz="0" w:space="0" w:color="auto"/>
            <w:bottom w:val="none" w:sz="0" w:space="0" w:color="auto"/>
            <w:right w:val="none" w:sz="0" w:space="0" w:color="auto"/>
          </w:divBdr>
          <w:divsChild>
            <w:div w:id="1652173927">
              <w:marLeft w:val="0"/>
              <w:marRight w:val="0"/>
              <w:marTop w:val="0"/>
              <w:marBottom w:val="0"/>
              <w:divBdr>
                <w:top w:val="none" w:sz="0" w:space="0" w:color="auto"/>
                <w:left w:val="none" w:sz="0" w:space="0" w:color="auto"/>
                <w:bottom w:val="none" w:sz="0" w:space="0" w:color="auto"/>
                <w:right w:val="none" w:sz="0" w:space="0" w:color="auto"/>
              </w:divBdr>
              <w:divsChild>
                <w:div w:id="1026104281">
                  <w:marLeft w:val="0"/>
                  <w:marRight w:val="0"/>
                  <w:marTop w:val="0"/>
                  <w:marBottom w:val="0"/>
                  <w:divBdr>
                    <w:top w:val="none" w:sz="0" w:space="0" w:color="auto"/>
                    <w:left w:val="none" w:sz="0" w:space="0" w:color="auto"/>
                    <w:bottom w:val="none" w:sz="0" w:space="0" w:color="auto"/>
                    <w:right w:val="none" w:sz="0" w:space="0" w:color="auto"/>
                  </w:divBdr>
                  <w:divsChild>
                    <w:div w:id="1282959215">
                      <w:marLeft w:val="0"/>
                      <w:marRight w:val="0"/>
                      <w:marTop w:val="0"/>
                      <w:marBottom w:val="0"/>
                      <w:divBdr>
                        <w:top w:val="none" w:sz="0" w:space="0" w:color="auto"/>
                        <w:left w:val="none" w:sz="0" w:space="0" w:color="auto"/>
                        <w:bottom w:val="none" w:sz="0" w:space="0" w:color="auto"/>
                        <w:right w:val="none" w:sz="0" w:space="0" w:color="auto"/>
                      </w:divBdr>
                      <w:divsChild>
                        <w:div w:id="1930656685">
                          <w:marLeft w:val="0"/>
                          <w:marRight w:val="0"/>
                          <w:marTop w:val="0"/>
                          <w:marBottom w:val="0"/>
                          <w:divBdr>
                            <w:top w:val="none" w:sz="0" w:space="0" w:color="auto"/>
                            <w:left w:val="none" w:sz="0" w:space="0" w:color="auto"/>
                            <w:bottom w:val="none" w:sz="0" w:space="0" w:color="auto"/>
                            <w:right w:val="none" w:sz="0" w:space="0" w:color="auto"/>
                          </w:divBdr>
                          <w:divsChild>
                            <w:div w:id="453183875">
                              <w:marLeft w:val="0"/>
                              <w:marRight w:val="0"/>
                              <w:marTop w:val="0"/>
                              <w:marBottom w:val="0"/>
                              <w:divBdr>
                                <w:top w:val="none" w:sz="0" w:space="0" w:color="auto"/>
                                <w:left w:val="none" w:sz="0" w:space="0" w:color="auto"/>
                                <w:bottom w:val="none" w:sz="0" w:space="0" w:color="auto"/>
                                <w:right w:val="none" w:sz="0" w:space="0" w:color="auto"/>
                              </w:divBdr>
                              <w:divsChild>
                                <w:div w:id="177350833">
                                  <w:marLeft w:val="0"/>
                                  <w:marRight w:val="0"/>
                                  <w:marTop w:val="0"/>
                                  <w:marBottom w:val="0"/>
                                  <w:divBdr>
                                    <w:top w:val="none" w:sz="0" w:space="0" w:color="auto"/>
                                    <w:left w:val="none" w:sz="0" w:space="0" w:color="auto"/>
                                    <w:bottom w:val="none" w:sz="0" w:space="0" w:color="auto"/>
                                    <w:right w:val="none" w:sz="0" w:space="0" w:color="auto"/>
                                  </w:divBdr>
                                  <w:divsChild>
                                    <w:div w:id="856777085">
                                      <w:marLeft w:val="0"/>
                                      <w:marRight w:val="0"/>
                                      <w:marTop w:val="0"/>
                                      <w:marBottom w:val="0"/>
                                      <w:divBdr>
                                        <w:top w:val="none" w:sz="0" w:space="0" w:color="auto"/>
                                        <w:left w:val="none" w:sz="0" w:space="0" w:color="auto"/>
                                        <w:bottom w:val="none" w:sz="0" w:space="0" w:color="auto"/>
                                        <w:right w:val="none" w:sz="0" w:space="0" w:color="auto"/>
                                      </w:divBdr>
                                      <w:divsChild>
                                        <w:div w:id="1534726850">
                                          <w:marLeft w:val="0"/>
                                          <w:marRight w:val="0"/>
                                          <w:marTop w:val="0"/>
                                          <w:marBottom w:val="0"/>
                                          <w:divBdr>
                                            <w:top w:val="none" w:sz="0" w:space="0" w:color="auto"/>
                                            <w:left w:val="none" w:sz="0" w:space="0" w:color="auto"/>
                                            <w:bottom w:val="none" w:sz="0" w:space="0" w:color="auto"/>
                                            <w:right w:val="none" w:sz="0" w:space="0" w:color="auto"/>
                                          </w:divBdr>
                                          <w:divsChild>
                                            <w:div w:id="1585921120">
                                              <w:marLeft w:val="0"/>
                                              <w:marRight w:val="0"/>
                                              <w:marTop w:val="0"/>
                                              <w:marBottom w:val="0"/>
                                              <w:divBdr>
                                                <w:top w:val="none" w:sz="0" w:space="0" w:color="auto"/>
                                                <w:left w:val="none" w:sz="0" w:space="0" w:color="auto"/>
                                                <w:bottom w:val="none" w:sz="0" w:space="0" w:color="auto"/>
                                                <w:right w:val="none" w:sz="0" w:space="0" w:color="auto"/>
                                              </w:divBdr>
                                              <w:divsChild>
                                                <w:div w:id="561016585">
                                                  <w:marLeft w:val="0"/>
                                                  <w:marRight w:val="0"/>
                                                  <w:marTop w:val="0"/>
                                                  <w:marBottom w:val="0"/>
                                                  <w:divBdr>
                                                    <w:top w:val="none" w:sz="0" w:space="0" w:color="auto"/>
                                                    <w:left w:val="none" w:sz="0" w:space="0" w:color="auto"/>
                                                    <w:bottom w:val="none" w:sz="0" w:space="0" w:color="auto"/>
                                                    <w:right w:val="none" w:sz="0" w:space="0" w:color="auto"/>
                                                  </w:divBdr>
                                                  <w:divsChild>
                                                    <w:div w:id="977103313">
                                                      <w:marLeft w:val="0"/>
                                                      <w:marRight w:val="0"/>
                                                      <w:marTop w:val="0"/>
                                                      <w:marBottom w:val="0"/>
                                                      <w:divBdr>
                                                        <w:top w:val="none" w:sz="0" w:space="0" w:color="auto"/>
                                                        <w:left w:val="none" w:sz="0" w:space="0" w:color="auto"/>
                                                        <w:bottom w:val="none" w:sz="0" w:space="0" w:color="auto"/>
                                                        <w:right w:val="none" w:sz="0" w:space="0" w:color="auto"/>
                                                      </w:divBdr>
                                                      <w:divsChild>
                                                        <w:div w:id="2019457638">
                                                          <w:marLeft w:val="0"/>
                                                          <w:marRight w:val="0"/>
                                                          <w:marTop w:val="0"/>
                                                          <w:marBottom w:val="0"/>
                                                          <w:divBdr>
                                                            <w:top w:val="none" w:sz="0" w:space="0" w:color="auto"/>
                                                            <w:left w:val="none" w:sz="0" w:space="0" w:color="auto"/>
                                                            <w:bottom w:val="none" w:sz="0" w:space="0" w:color="auto"/>
                                                            <w:right w:val="none" w:sz="0" w:space="0" w:color="auto"/>
                                                          </w:divBdr>
                                                          <w:divsChild>
                                                            <w:div w:id="3180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5668577">
      <w:bodyDiv w:val="1"/>
      <w:marLeft w:val="0"/>
      <w:marRight w:val="0"/>
      <w:marTop w:val="0"/>
      <w:marBottom w:val="0"/>
      <w:divBdr>
        <w:top w:val="none" w:sz="0" w:space="0" w:color="auto"/>
        <w:left w:val="none" w:sz="0" w:space="0" w:color="auto"/>
        <w:bottom w:val="none" w:sz="0" w:space="0" w:color="auto"/>
        <w:right w:val="none" w:sz="0" w:space="0" w:color="auto"/>
      </w:divBdr>
      <w:divsChild>
        <w:div w:id="1845322171">
          <w:marLeft w:val="0"/>
          <w:marRight w:val="0"/>
          <w:marTop w:val="0"/>
          <w:marBottom w:val="0"/>
          <w:divBdr>
            <w:top w:val="none" w:sz="0" w:space="0" w:color="auto"/>
            <w:left w:val="none" w:sz="0" w:space="0" w:color="auto"/>
            <w:bottom w:val="none" w:sz="0" w:space="0" w:color="auto"/>
            <w:right w:val="none" w:sz="0" w:space="0" w:color="auto"/>
          </w:divBdr>
          <w:divsChild>
            <w:div w:id="440339426">
              <w:marLeft w:val="0"/>
              <w:marRight w:val="0"/>
              <w:marTop w:val="0"/>
              <w:marBottom w:val="0"/>
              <w:divBdr>
                <w:top w:val="none" w:sz="0" w:space="0" w:color="auto"/>
                <w:left w:val="none" w:sz="0" w:space="0" w:color="auto"/>
                <w:bottom w:val="none" w:sz="0" w:space="0" w:color="auto"/>
                <w:right w:val="none" w:sz="0" w:space="0" w:color="auto"/>
              </w:divBdr>
              <w:divsChild>
                <w:div w:id="1525023865">
                  <w:marLeft w:val="0"/>
                  <w:marRight w:val="0"/>
                  <w:marTop w:val="0"/>
                  <w:marBottom w:val="0"/>
                  <w:divBdr>
                    <w:top w:val="none" w:sz="0" w:space="0" w:color="auto"/>
                    <w:left w:val="none" w:sz="0" w:space="0" w:color="auto"/>
                    <w:bottom w:val="none" w:sz="0" w:space="0" w:color="auto"/>
                    <w:right w:val="none" w:sz="0" w:space="0" w:color="auto"/>
                  </w:divBdr>
                  <w:divsChild>
                    <w:div w:id="1450706223">
                      <w:marLeft w:val="0"/>
                      <w:marRight w:val="0"/>
                      <w:marTop w:val="0"/>
                      <w:marBottom w:val="0"/>
                      <w:divBdr>
                        <w:top w:val="none" w:sz="0" w:space="0" w:color="auto"/>
                        <w:left w:val="none" w:sz="0" w:space="0" w:color="auto"/>
                        <w:bottom w:val="none" w:sz="0" w:space="0" w:color="auto"/>
                        <w:right w:val="none" w:sz="0" w:space="0" w:color="auto"/>
                      </w:divBdr>
                      <w:divsChild>
                        <w:div w:id="550463274">
                          <w:marLeft w:val="0"/>
                          <w:marRight w:val="0"/>
                          <w:marTop w:val="0"/>
                          <w:marBottom w:val="0"/>
                          <w:divBdr>
                            <w:top w:val="none" w:sz="0" w:space="0" w:color="auto"/>
                            <w:left w:val="none" w:sz="0" w:space="0" w:color="auto"/>
                            <w:bottom w:val="none" w:sz="0" w:space="0" w:color="auto"/>
                            <w:right w:val="none" w:sz="0" w:space="0" w:color="auto"/>
                          </w:divBdr>
                          <w:divsChild>
                            <w:div w:id="1735735100">
                              <w:marLeft w:val="0"/>
                              <w:marRight w:val="0"/>
                              <w:marTop w:val="0"/>
                              <w:marBottom w:val="0"/>
                              <w:divBdr>
                                <w:top w:val="none" w:sz="0" w:space="0" w:color="auto"/>
                                <w:left w:val="none" w:sz="0" w:space="0" w:color="auto"/>
                                <w:bottom w:val="none" w:sz="0" w:space="0" w:color="auto"/>
                                <w:right w:val="none" w:sz="0" w:space="0" w:color="auto"/>
                              </w:divBdr>
                              <w:divsChild>
                                <w:div w:id="1384912166">
                                  <w:marLeft w:val="0"/>
                                  <w:marRight w:val="0"/>
                                  <w:marTop w:val="0"/>
                                  <w:marBottom w:val="0"/>
                                  <w:divBdr>
                                    <w:top w:val="none" w:sz="0" w:space="0" w:color="auto"/>
                                    <w:left w:val="none" w:sz="0" w:space="0" w:color="auto"/>
                                    <w:bottom w:val="none" w:sz="0" w:space="0" w:color="auto"/>
                                    <w:right w:val="none" w:sz="0" w:space="0" w:color="auto"/>
                                  </w:divBdr>
                                  <w:divsChild>
                                    <w:div w:id="1778328230">
                                      <w:marLeft w:val="0"/>
                                      <w:marRight w:val="0"/>
                                      <w:marTop w:val="0"/>
                                      <w:marBottom w:val="0"/>
                                      <w:divBdr>
                                        <w:top w:val="none" w:sz="0" w:space="0" w:color="auto"/>
                                        <w:left w:val="none" w:sz="0" w:space="0" w:color="auto"/>
                                        <w:bottom w:val="none" w:sz="0" w:space="0" w:color="auto"/>
                                        <w:right w:val="none" w:sz="0" w:space="0" w:color="auto"/>
                                      </w:divBdr>
                                      <w:divsChild>
                                        <w:div w:id="1406411161">
                                          <w:marLeft w:val="0"/>
                                          <w:marRight w:val="0"/>
                                          <w:marTop w:val="0"/>
                                          <w:marBottom w:val="0"/>
                                          <w:divBdr>
                                            <w:top w:val="none" w:sz="0" w:space="0" w:color="auto"/>
                                            <w:left w:val="none" w:sz="0" w:space="0" w:color="auto"/>
                                            <w:bottom w:val="none" w:sz="0" w:space="0" w:color="auto"/>
                                            <w:right w:val="none" w:sz="0" w:space="0" w:color="auto"/>
                                          </w:divBdr>
                                          <w:divsChild>
                                            <w:div w:id="1846704419">
                                              <w:marLeft w:val="0"/>
                                              <w:marRight w:val="0"/>
                                              <w:marTop w:val="0"/>
                                              <w:marBottom w:val="0"/>
                                              <w:divBdr>
                                                <w:top w:val="none" w:sz="0" w:space="0" w:color="auto"/>
                                                <w:left w:val="none" w:sz="0" w:space="0" w:color="auto"/>
                                                <w:bottom w:val="none" w:sz="0" w:space="0" w:color="auto"/>
                                                <w:right w:val="none" w:sz="0" w:space="0" w:color="auto"/>
                                              </w:divBdr>
                                              <w:divsChild>
                                                <w:div w:id="1671563107">
                                                  <w:marLeft w:val="0"/>
                                                  <w:marRight w:val="0"/>
                                                  <w:marTop w:val="0"/>
                                                  <w:marBottom w:val="0"/>
                                                  <w:divBdr>
                                                    <w:top w:val="none" w:sz="0" w:space="0" w:color="auto"/>
                                                    <w:left w:val="none" w:sz="0" w:space="0" w:color="auto"/>
                                                    <w:bottom w:val="none" w:sz="0" w:space="0" w:color="auto"/>
                                                    <w:right w:val="none" w:sz="0" w:space="0" w:color="auto"/>
                                                  </w:divBdr>
                                                  <w:divsChild>
                                                    <w:div w:id="813644273">
                                                      <w:marLeft w:val="0"/>
                                                      <w:marRight w:val="0"/>
                                                      <w:marTop w:val="0"/>
                                                      <w:marBottom w:val="0"/>
                                                      <w:divBdr>
                                                        <w:top w:val="none" w:sz="0" w:space="0" w:color="auto"/>
                                                        <w:left w:val="none" w:sz="0" w:space="0" w:color="auto"/>
                                                        <w:bottom w:val="none" w:sz="0" w:space="0" w:color="auto"/>
                                                        <w:right w:val="none" w:sz="0" w:space="0" w:color="auto"/>
                                                      </w:divBdr>
                                                      <w:divsChild>
                                                        <w:div w:id="1535265832">
                                                          <w:marLeft w:val="0"/>
                                                          <w:marRight w:val="0"/>
                                                          <w:marTop w:val="0"/>
                                                          <w:marBottom w:val="0"/>
                                                          <w:divBdr>
                                                            <w:top w:val="none" w:sz="0" w:space="0" w:color="auto"/>
                                                            <w:left w:val="none" w:sz="0" w:space="0" w:color="auto"/>
                                                            <w:bottom w:val="none" w:sz="0" w:space="0" w:color="auto"/>
                                                            <w:right w:val="none" w:sz="0" w:space="0" w:color="auto"/>
                                                          </w:divBdr>
                                                          <w:divsChild>
                                                            <w:div w:id="343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4816959">
      <w:bodyDiv w:val="1"/>
      <w:marLeft w:val="0"/>
      <w:marRight w:val="0"/>
      <w:marTop w:val="0"/>
      <w:marBottom w:val="0"/>
      <w:divBdr>
        <w:top w:val="none" w:sz="0" w:space="0" w:color="auto"/>
        <w:left w:val="none" w:sz="0" w:space="0" w:color="auto"/>
        <w:bottom w:val="none" w:sz="0" w:space="0" w:color="auto"/>
        <w:right w:val="none" w:sz="0" w:space="0" w:color="auto"/>
      </w:divBdr>
      <w:divsChild>
        <w:div w:id="238945147">
          <w:marLeft w:val="0"/>
          <w:marRight w:val="0"/>
          <w:marTop w:val="0"/>
          <w:marBottom w:val="0"/>
          <w:divBdr>
            <w:top w:val="none" w:sz="0" w:space="0" w:color="auto"/>
            <w:left w:val="none" w:sz="0" w:space="0" w:color="auto"/>
            <w:bottom w:val="none" w:sz="0" w:space="0" w:color="auto"/>
            <w:right w:val="none" w:sz="0" w:space="0" w:color="auto"/>
          </w:divBdr>
          <w:divsChild>
            <w:div w:id="1140228012">
              <w:marLeft w:val="0"/>
              <w:marRight w:val="0"/>
              <w:marTop w:val="0"/>
              <w:marBottom w:val="0"/>
              <w:divBdr>
                <w:top w:val="none" w:sz="0" w:space="0" w:color="auto"/>
                <w:left w:val="none" w:sz="0" w:space="0" w:color="auto"/>
                <w:bottom w:val="none" w:sz="0" w:space="0" w:color="auto"/>
                <w:right w:val="none" w:sz="0" w:space="0" w:color="auto"/>
              </w:divBdr>
              <w:divsChild>
                <w:div w:id="475270236">
                  <w:marLeft w:val="0"/>
                  <w:marRight w:val="0"/>
                  <w:marTop w:val="0"/>
                  <w:marBottom w:val="0"/>
                  <w:divBdr>
                    <w:top w:val="none" w:sz="0" w:space="0" w:color="auto"/>
                    <w:left w:val="none" w:sz="0" w:space="0" w:color="auto"/>
                    <w:bottom w:val="none" w:sz="0" w:space="0" w:color="auto"/>
                    <w:right w:val="none" w:sz="0" w:space="0" w:color="auto"/>
                  </w:divBdr>
                  <w:divsChild>
                    <w:div w:id="443381192">
                      <w:marLeft w:val="0"/>
                      <w:marRight w:val="0"/>
                      <w:marTop w:val="0"/>
                      <w:marBottom w:val="0"/>
                      <w:divBdr>
                        <w:top w:val="none" w:sz="0" w:space="0" w:color="auto"/>
                        <w:left w:val="none" w:sz="0" w:space="0" w:color="auto"/>
                        <w:bottom w:val="none" w:sz="0" w:space="0" w:color="auto"/>
                        <w:right w:val="none" w:sz="0" w:space="0" w:color="auto"/>
                      </w:divBdr>
                      <w:divsChild>
                        <w:div w:id="1210459563">
                          <w:marLeft w:val="0"/>
                          <w:marRight w:val="0"/>
                          <w:marTop w:val="0"/>
                          <w:marBottom w:val="0"/>
                          <w:divBdr>
                            <w:top w:val="none" w:sz="0" w:space="0" w:color="auto"/>
                            <w:left w:val="none" w:sz="0" w:space="0" w:color="auto"/>
                            <w:bottom w:val="none" w:sz="0" w:space="0" w:color="auto"/>
                            <w:right w:val="none" w:sz="0" w:space="0" w:color="auto"/>
                          </w:divBdr>
                          <w:divsChild>
                            <w:div w:id="1670057236">
                              <w:marLeft w:val="0"/>
                              <w:marRight w:val="0"/>
                              <w:marTop w:val="0"/>
                              <w:marBottom w:val="0"/>
                              <w:divBdr>
                                <w:top w:val="none" w:sz="0" w:space="0" w:color="auto"/>
                                <w:left w:val="none" w:sz="0" w:space="0" w:color="auto"/>
                                <w:bottom w:val="none" w:sz="0" w:space="0" w:color="auto"/>
                                <w:right w:val="none" w:sz="0" w:space="0" w:color="auto"/>
                              </w:divBdr>
                              <w:divsChild>
                                <w:div w:id="373702750">
                                  <w:marLeft w:val="0"/>
                                  <w:marRight w:val="0"/>
                                  <w:marTop w:val="0"/>
                                  <w:marBottom w:val="0"/>
                                  <w:divBdr>
                                    <w:top w:val="none" w:sz="0" w:space="0" w:color="auto"/>
                                    <w:left w:val="none" w:sz="0" w:space="0" w:color="auto"/>
                                    <w:bottom w:val="none" w:sz="0" w:space="0" w:color="auto"/>
                                    <w:right w:val="none" w:sz="0" w:space="0" w:color="auto"/>
                                  </w:divBdr>
                                  <w:divsChild>
                                    <w:div w:id="2140101559">
                                      <w:marLeft w:val="0"/>
                                      <w:marRight w:val="0"/>
                                      <w:marTop w:val="0"/>
                                      <w:marBottom w:val="0"/>
                                      <w:divBdr>
                                        <w:top w:val="none" w:sz="0" w:space="0" w:color="auto"/>
                                        <w:left w:val="none" w:sz="0" w:space="0" w:color="auto"/>
                                        <w:bottom w:val="none" w:sz="0" w:space="0" w:color="auto"/>
                                        <w:right w:val="none" w:sz="0" w:space="0" w:color="auto"/>
                                      </w:divBdr>
                                      <w:divsChild>
                                        <w:div w:id="1385328094">
                                          <w:marLeft w:val="0"/>
                                          <w:marRight w:val="0"/>
                                          <w:marTop w:val="0"/>
                                          <w:marBottom w:val="0"/>
                                          <w:divBdr>
                                            <w:top w:val="none" w:sz="0" w:space="0" w:color="auto"/>
                                            <w:left w:val="none" w:sz="0" w:space="0" w:color="auto"/>
                                            <w:bottom w:val="none" w:sz="0" w:space="0" w:color="auto"/>
                                            <w:right w:val="none" w:sz="0" w:space="0" w:color="auto"/>
                                          </w:divBdr>
                                          <w:divsChild>
                                            <w:div w:id="1216887684">
                                              <w:marLeft w:val="0"/>
                                              <w:marRight w:val="0"/>
                                              <w:marTop w:val="0"/>
                                              <w:marBottom w:val="0"/>
                                              <w:divBdr>
                                                <w:top w:val="none" w:sz="0" w:space="0" w:color="auto"/>
                                                <w:left w:val="none" w:sz="0" w:space="0" w:color="auto"/>
                                                <w:bottom w:val="none" w:sz="0" w:space="0" w:color="auto"/>
                                                <w:right w:val="none" w:sz="0" w:space="0" w:color="auto"/>
                                              </w:divBdr>
                                              <w:divsChild>
                                                <w:div w:id="2102295726">
                                                  <w:marLeft w:val="0"/>
                                                  <w:marRight w:val="0"/>
                                                  <w:marTop w:val="0"/>
                                                  <w:marBottom w:val="0"/>
                                                  <w:divBdr>
                                                    <w:top w:val="none" w:sz="0" w:space="0" w:color="auto"/>
                                                    <w:left w:val="none" w:sz="0" w:space="0" w:color="auto"/>
                                                    <w:bottom w:val="none" w:sz="0" w:space="0" w:color="auto"/>
                                                    <w:right w:val="none" w:sz="0" w:space="0" w:color="auto"/>
                                                  </w:divBdr>
                                                  <w:divsChild>
                                                    <w:div w:id="619382768">
                                                      <w:marLeft w:val="0"/>
                                                      <w:marRight w:val="0"/>
                                                      <w:marTop w:val="0"/>
                                                      <w:marBottom w:val="0"/>
                                                      <w:divBdr>
                                                        <w:top w:val="none" w:sz="0" w:space="0" w:color="auto"/>
                                                        <w:left w:val="none" w:sz="0" w:space="0" w:color="auto"/>
                                                        <w:bottom w:val="none" w:sz="0" w:space="0" w:color="auto"/>
                                                        <w:right w:val="none" w:sz="0" w:space="0" w:color="auto"/>
                                                      </w:divBdr>
                                                      <w:divsChild>
                                                        <w:div w:id="436481692">
                                                          <w:marLeft w:val="0"/>
                                                          <w:marRight w:val="0"/>
                                                          <w:marTop w:val="0"/>
                                                          <w:marBottom w:val="0"/>
                                                          <w:divBdr>
                                                            <w:top w:val="none" w:sz="0" w:space="0" w:color="auto"/>
                                                            <w:left w:val="none" w:sz="0" w:space="0" w:color="auto"/>
                                                            <w:bottom w:val="none" w:sz="0" w:space="0" w:color="auto"/>
                                                            <w:right w:val="none" w:sz="0" w:space="0" w:color="auto"/>
                                                          </w:divBdr>
                                                          <w:divsChild>
                                                            <w:div w:id="21009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6967658">
      <w:bodyDiv w:val="1"/>
      <w:marLeft w:val="0"/>
      <w:marRight w:val="0"/>
      <w:marTop w:val="0"/>
      <w:marBottom w:val="0"/>
      <w:divBdr>
        <w:top w:val="none" w:sz="0" w:space="0" w:color="auto"/>
        <w:left w:val="none" w:sz="0" w:space="0" w:color="auto"/>
        <w:bottom w:val="none" w:sz="0" w:space="0" w:color="auto"/>
        <w:right w:val="none" w:sz="0" w:space="0" w:color="auto"/>
      </w:divBdr>
      <w:divsChild>
        <w:div w:id="2122606966">
          <w:marLeft w:val="0"/>
          <w:marRight w:val="0"/>
          <w:marTop w:val="0"/>
          <w:marBottom w:val="0"/>
          <w:divBdr>
            <w:top w:val="none" w:sz="0" w:space="0" w:color="auto"/>
            <w:left w:val="none" w:sz="0" w:space="0" w:color="auto"/>
            <w:bottom w:val="none" w:sz="0" w:space="0" w:color="auto"/>
            <w:right w:val="none" w:sz="0" w:space="0" w:color="auto"/>
          </w:divBdr>
          <w:divsChild>
            <w:div w:id="787893960">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sChild>
                    <w:div w:id="1133593935">
                      <w:marLeft w:val="0"/>
                      <w:marRight w:val="0"/>
                      <w:marTop w:val="0"/>
                      <w:marBottom w:val="0"/>
                      <w:divBdr>
                        <w:top w:val="none" w:sz="0" w:space="0" w:color="auto"/>
                        <w:left w:val="none" w:sz="0" w:space="0" w:color="auto"/>
                        <w:bottom w:val="none" w:sz="0" w:space="0" w:color="auto"/>
                        <w:right w:val="none" w:sz="0" w:space="0" w:color="auto"/>
                      </w:divBdr>
                      <w:divsChild>
                        <w:div w:id="1364018830">
                          <w:marLeft w:val="0"/>
                          <w:marRight w:val="0"/>
                          <w:marTop w:val="0"/>
                          <w:marBottom w:val="0"/>
                          <w:divBdr>
                            <w:top w:val="none" w:sz="0" w:space="0" w:color="auto"/>
                            <w:left w:val="none" w:sz="0" w:space="0" w:color="auto"/>
                            <w:bottom w:val="none" w:sz="0" w:space="0" w:color="auto"/>
                            <w:right w:val="none" w:sz="0" w:space="0" w:color="auto"/>
                          </w:divBdr>
                          <w:divsChild>
                            <w:div w:id="1284580643">
                              <w:marLeft w:val="0"/>
                              <w:marRight w:val="0"/>
                              <w:marTop w:val="0"/>
                              <w:marBottom w:val="0"/>
                              <w:divBdr>
                                <w:top w:val="none" w:sz="0" w:space="0" w:color="auto"/>
                                <w:left w:val="none" w:sz="0" w:space="0" w:color="auto"/>
                                <w:bottom w:val="none" w:sz="0" w:space="0" w:color="auto"/>
                                <w:right w:val="none" w:sz="0" w:space="0" w:color="auto"/>
                              </w:divBdr>
                              <w:divsChild>
                                <w:div w:id="798957802">
                                  <w:marLeft w:val="0"/>
                                  <w:marRight w:val="0"/>
                                  <w:marTop w:val="0"/>
                                  <w:marBottom w:val="0"/>
                                  <w:divBdr>
                                    <w:top w:val="none" w:sz="0" w:space="0" w:color="auto"/>
                                    <w:left w:val="none" w:sz="0" w:space="0" w:color="auto"/>
                                    <w:bottom w:val="none" w:sz="0" w:space="0" w:color="auto"/>
                                    <w:right w:val="none" w:sz="0" w:space="0" w:color="auto"/>
                                  </w:divBdr>
                                  <w:divsChild>
                                    <w:div w:id="2129811036">
                                      <w:marLeft w:val="0"/>
                                      <w:marRight w:val="0"/>
                                      <w:marTop w:val="0"/>
                                      <w:marBottom w:val="0"/>
                                      <w:divBdr>
                                        <w:top w:val="none" w:sz="0" w:space="0" w:color="auto"/>
                                        <w:left w:val="none" w:sz="0" w:space="0" w:color="auto"/>
                                        <w:bottom w:val="none" w:sz="0" w:space="0" w:color="auto"/>
                                        <w:right w:val="none" w:sz="0" w:space="0" w:color="auto"/>
                                      </w:divBdr>
                                      <w:divsChild>
                                        <w:div w:id="1045329051">
                                          <w:marLeft w:val="0"/>
                                          <w:marRight w:val="0"/>
                                          <w:marTop w:val="0"/>
                                          <w:marBottom w:val="0"/>
                                          <w:divBdr>
                                            <w:top w:val="none" w:sz="0" w:space="0" w:color="auto"/>
                                            <w:left w:val="none" w:sz="0" w:space="0" w:color="auto"/>
                                            <w:bottom w:val="none" w:sz="0" w:space="0" w:color="auto"/>
                                            <w:right w:val="none" w:sz="0" w:space="0" w:color="auto"/>
                                          </w:divBdr>
                                          <w:divsChild>
                                            <w:div w:id="1997176275">
                                              <w:marLeft w:val="0"/>
                                              <w:marRight w:val="0"/>
                                              <w:marTop w:val="0"/>
                                              <w:marBottom w:val="0"/>
                                              <w:divBdr>
                                                <w:top w:val="none" w:sz="0" w:space="0" w:color="auto"/>
                                                <w:left w:val="none" w:sz="0" w:space="0" w:color="auto"/>
                                                <w:bottom w:val="none" w:sz="0" w:space="0" w:color="auto"/>
                                                <w:right w:val="none" w:sz="0" w:space="0" w:color="auto"/>
                                              </w:divBdr>
                                              <w:divsChild>
                                                <w:div w:id="1190024905">
                                                  <w:marLeft w:val="0"/>
                                                  <w:marRight w:val="0"/>
                                                  <w:marTop w:val="0"/>
                                                  <w:marBottom w:val="0"/>
                                                  <w:divBdr>
                                                    <w:top w:val="none" w:sz="0" w:space="0" w:color="auto"/>
                                                    <w:left w:val="none" w:sz="0" w:space="0" w:color="auto"/>
                                                    <w:bottom w:val="none" w:sz="0" w:space="0" w:color="auto"/>
                                                    <w:right w:val="none" w:sz="0" w:space="0" w:color="auto"/>
                                                  </w:divBdr>
                                                  <w:divsChild>
                                                    <w:div w:id="1858617103">
                                                      <w:marLeft w:val="0"/>
                                                      <w:marRight w:val="0"/>
                                                      <w:marTop w:val="0"/>
                                                      <w:marBottom w:val="0"/>
                                                      <w:divBdr>
                                                        <w:top w:val="none" w:sz="0" w:space="0" w:color="auto"/>
                                                        <w:left w:val="none" w:sz="0" w:space="0" w:color="auto"/>
                                                        <w:bottom w:val="none" w:sz="0" w:space="0" w:color="auto"/>
                                                        <w:right w:val="none" w:sz="0" w:space="0" w:color="auto"/>
                                                      </w:divBdr>
                                                      <w:divsChild>
                                                        <w:div w:id="1090929862">
                                                          <w:marLeft w:val="0"/>
                                                          <w:marRight w:val="0"/>
                                                          <w:marTop w:val="0"/>
                                                          <w:marBottom w:val="0"/>
                                                          <w:divBdr>
                                                            <w:top w:val="none" w:sz="0" w:space="0" w:color="auto"/>
                                                            <w:left w:val="none" w:sz="0" w:space="0" w:color="auto"/>
                                                            <w:bottom w:val="none" w:sz="0" w:space="0" w:color="auto"/>
                                                            <w:right w:val="none" w:sz="0" w:space="0" w:color="auto"/>
                                                          </w:divBdr>
                                                          <w:divsChild>
                                                            <w:div w:id="1738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7144535">
      <w:bodyDiv w:val="1"/>
      <w:marLeft w:val="0"/>
      <w:marRight w:val="0"/>
      <w:marTop w:val="0"/>
      <w:marBottom w:val="0"/>
      <w:divBdr>
        <w:top w:val="none" w:sz="0" w:space="0" w:color="auto"/>
        <w:left w:val="none" w:sz="0" w:space="0" w:color="auto"/>
        <w:bottom w:val="none" w:sz="0" w:space="0" w:color="auto"/>
        <w:right w:val="none" w:sz="0" w:space="0" w:color="auto"/>
      </w:divBdr>
      <w:divsChild>
        <w:div w:id="4981897">
          <w:marLeft w:val="0"/>
          <w:marRight w:val="0"/>
          <w:marTop w:val="0"/>
          <w:marBottom w:val="0"/>
          <w:divBdr>
            <w:top w:val="none" w:sz="0" w:space="0" w:color="auto"/>
            <w:left w:val="none" w:sz="0" w:space="0" w:color="auto"/>
            <w:bottom w:val="none" w:sz="0" w:space="0" w:color="auto"/>
            <w:right w:val="none" w:sz="0" w:space="0" w:color="auto"/>
          </w:divBdr>
          <w:divsChild>
            <w:div w:id="1499926052">
              <w:marLeft w:val="0"/>
              <w:marRight w:val="0"/>
              <w:marTop w:val="0"/>
              <w:marBottom w:val="0"/>
              <w:divBdr>
                <w:top w:val="none" w:sz="0" w:space="0" w:color="auto"/>
                <w:left w:val="none" w:sz="0" w:space="0" w:color="auto"/>
                <w:bottom w:val="none" w:sz="0" w:space="0" w:color="auto"/>
                <w:right w:val="none" w:sz="0" w:space="0" w:color="auto"/>
              </w:divBdr>
              <w:divsChild>
                <w:div w:id="1408260955">
                  <w:marLeft w:val="0"/>
                  <w:marRight w:val="0"/>
                  <w:marTop w:val="0"/>
                  <w:marBottom w:val="0"/>
                  <w:divBdr>
                    <w:top w:val="none" w:sz="0" w:space="0" w:color="auto"/>
                    <w:left w:val="none" w:sz="0" w:space="0" w:color="auto"/>
                    <w:bottom w:val="none" w:sz="0" w:space="0" w:color="auto"/>
                    <w:right w:val="none" w:sz="0" w:space="0" w:color="auto"/>
                  </w:divBdr>
                  <w:divsChild>
                    <w:div w:id="357051197">
                      <w:marLeft w:val="0"/>
                      <w:marRight w:val="0"/>
                      <w:marTop w:val="0"/>
                      <w:marBottom w:val="0"/>
                      <w:divBdr>
                        <w:top w:val="none" w:sz="0" w:space="0" w:color="auto"/>
                        <w:left w:val="none" w:sz="0" w:space="0" w:color="auto"/>
                        <w:bottom w:val="none" w:sz="0" w:space="0" w:color="auto"/>
                        <w:right w:val="none" w:sz="0" w:space="0" w:color="auto"/>
                      </w:divBdr>
                      <w:divsChild>
                        <w:div w:id="1450199826">
                          <w:marLeft w:val="0"/>
                          <w:marRight w:val="0"/>
                          <w:marTop w:val="0"/>
                          <w:marBottom w:val="0"/>
                          <w:divBdr>
                            <w:top w:val="none" w:sz="0" w:space="0" w:color="auto"/>
                            <w:left w:val="none" w:sz="0" w:space="0" w:color="auto"/>
                            <w:bottom w:val="none" w:sz="0" w:space="0" w:color="auto"/>
                            <w:right w:val="none" w:sz="0" w:space="0" w:color="auto"/>
                          </w:divBdr>
                          <w:divsChild>
                            <w:div w:id="1374114407">
                              <w:marLeft w:val="0"/>
                              <w:marRight w:val="0"/>
                              <w:marTop w:val="0"/>
                              <w:marBottom w:val="0"/>
                              <w:divBdr>
                                <w:top w:val="none" w:sz="0" w:space="0" w:color="auto"/>
                                <w:left w:val="none" w:sz="0" w:space="0" w:color="auto"/>
                                <w:bottom w:val="none" w:sz="0" w:space="0" w:color="auto"/>
                                <w:right w:val="none" w:sz="0" w:space="0" w:color="auto"/>
                              </w:divBdr>
                              <w:divsChild>
                                <w:div w:id="1253928182">
                                  <w:marLeft w:val="0"/>
                                  <w:marRight w:val="0"/>
                                  <w:marTop w:val="0"/>
                                  <w:marBottom w:val="0"/>
                                  <w:divBdr>
                                    <w:top w:val="none" w:sz="0" w:space="0" w:color="auto"/>
                                    <w:left w:val="none" w:sz="0" w:space="0" w:color="auto"/>
                                    <w:bottom w:val="none" w:sz="0" w:space="0" w:color="auto"/>
                                    <w:right w:val="none" w:sz="0" w:space="0" w:color="auto"/>
                                  </w:divBdr>
                                  <w:divsChild>
                                    <w:div w:id="1911620890">
                                      <w:marLeft w:val="0"/>
                                      <w:marRight w:val="0"/>
                                      <w:marTop w:val="0"/>
                                      <w:marBottom w:val="0"/>
                                      <w:divBdr>
                                        <w:top w:val="none" w:sz="0" w:space="0" w:color="auto"/>
                                        <w:left w:val="none" w:sz="0" w:space="0" w:color="auto"/>
                                        <w:bottom w:val="none" w:sz="0" w:space="0" w:color="auto"/>
                                        <w:right w:val="none" w:sz="0" w:space="0" w:color="auto"/>
                                      </w:divBdr>
                                      <w:divsChild>
                                        <w:div w:id="83766705">
                                          <w:marLeft w:val="0"/>
                                          <w:marRight w:val="0"/>
                                          <w:marTop w:val="0"/>
                                          <w:marBottom w:val="0"/>
                                          <w:divBdr>
                                            <w:top w:val="none" w:sz="0" w:space="0" w:color="auto"/>
                                            <w:left w:val="none" w:sz="0" w:space="0" w:color="auto"/>
                                            <w:bottom w:val="none" w:sz="0" w:space="0" w:color="auto"/>
                                            <w:right w:val="none" w:sz="0" w:space="0" w:color="auto"/>
                                          </w:divBdr>
                                          <w:divsChild>
                                            <w:div w:id="1557620199">
                                              <w:marLeft w:val="0"/>
                                              <w:marRight w:val="0"/>
                                              <w:marTop w:val="0"/>
                                              <w:marBottom w:val="0"/>
                                              <w:divBdr>
                                                <w:top w:val="none" w:sz="0" w:space="0" w:color="auto"/>
                                                <w:left w:val="none" w:sz="0" w:space="0" w:color="auto"/>
                                                <w:bottom w:val="none" w:sz="0" w:space="0" w:color="auto"/>
                                                <w:right w:val="none" w:sz="0" w:space="0" w:color="auto"/>
                                              </w:divBdr>
                                              <w:divsChild>
                                                <w:div w:id="1222449042">
                                                  <w:marLeft w:val="0"/>
                                                  <w:marRight w:val="0"/>
                                                  <w:marTop w:val="0"/>
                                                  <w:marBottom w:val="0"/>
                                                  <w:divBdr>
                                                    <w:top w:val="none" w:sz="0" w:space="0" w:color="auto"/>
                                                    <w:left w:val="none" w:sz="0" w:space="0" w:color="auto"/>
                                                    <w:bottom w:val="none" w:sz="0" w:space="0" w:color="auto"/>
                                                    <w:right w:val="none" w:sz="0" w:space="0" w:color="auto"/>
                                                  </w:divBdr>
                                                  <w:divsChild>
                                                    <w:div w:id="566648270">
                                                      <w:marLeft w:val="0"/>
                                                      <w:marRight w:val="0"/>
                                                      <w:marTop w:val="0"/>
                                                      <w:marBottom w:val="0"/>
                                                      <w:divBdr>
                                                        <w:top w:val="none" w:sz="0" w:space="0" w:color="auto"/>
                                                        <w:left w:val="none" w:sz="0" w:space="0" w:color="auto"/>
                                                        <w:bottom w:val="none" w:sz="0" w:space="0" w:color="auto"/>
                                                        <w:right w:val="none" w:sz="0" w:space="0" w:color="auto"/>
                                                      </w:divBdr>
                                                      <w:divsChild>
                                                        <w:div w:id="2040860037">
                                                          <w:marLeft w:val="0"/>
                                                          <w:marRight w:val="0"/>
                                                          <w:marTop w:val="0"/>
                                                          <w:marBottom w:val="0"/>
                                                          <w:divBdr>
                                                            <w:top w:val="none" w:sz="0" w:space="0" w:color="auto"/>
                                                            <w:left w:val="none" w:sz="0" w:space="0" w:color="auto"/>
                                                            <w:bottom w:val="none" w:sz="0" w:space="0" w:color="auto"/>
                                                            <w:right w:val="none" w:sz="0" w:space="0" w:color="auto"/>
                                                          </w:divBdr>
                                                          <w:divsChild>
                                                            <w:div w:id="2070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315822">
      <w:bodyDiv w:val="1"/>
      <w:marLeft w:val="0"/>
      <w:marRight w:val="0"/>
      <w:marTop w:val="0"/>
      <w:marBottom w:val="0"/>
      <w:divBdr>
        <w:top w:val="none" w:sz="0" w:space="0" w:color="auto"/>
        <w:left w:val="none" w:sz="0" w:space="0" w:color="auto"/>
        <w:bottom w:val="none" w:sz="0" w:space="0" w:color="auto"/>
        <w:right w:val="none" w:sz="0" w:space="0" w:color="auto"/>
      </w:divBdr>
      <w:divsChild>
        <w:div w:id="1552881175">
          <w:marLeft w:val="0"/>
          <w:marRight w:val="0"/>
          <w:marTop w:val="0"/>
          <w:marBottom w:val="0"/>
          <w:divBdr>
            <w:top w:val="none" w:sz="0" w:space="0" w:color="auto"/>
            <w:left w:val="none" w:sz="0" w:space="0" w:color="auto"/>
            <w:bottom w:val="none" w:sz="0" w:space="0" w:color="auto"/>
            <w:right w:val="none" w:sz="0" w:space="0" w:color="auto"/>
          </w:divBdr>
          <w:divsChild>
            <w:div w:id="1076514193">
              <w:marLeft w:val="0"/>
              <w:marRight w:val="0"/>
              <w:marTop w:val="0"/>
              <w:marBottom w:val="0"/>
              <w:divBdr>
                <w:top w:val="none" w:sz="0" w:space="0" w:color="auto"/>
                <w:left w:val="none" w:sz="0" w:space="0" w:color="auto"/>
                <w:bottom w:val="none" w:sz="0" w:space="0" w:color="auto"/>
                <w:right w:val="none" w:sz="0" w:space="0" w:color="auto"/>
              </w:divBdr>
              <w:divsChild>
                <w:div w:id="1508522977">
                  <w:marLeft w:val="0"/>
                  <w:marRight w:val="0"/>
                  <w:marTop w:val="0"/>
                  <w:marBottom w:val="0"/>
                  <w:divBdr>
                    <w:top w:val="none" w:sz="0" w:space="0" w:color="auto"/>
                    <w:left w:val="none" w:sz="0" w:space="0" w:color="auto"/>
                    <w:bottom w:val="none" w:sz="0" w:space="0" w:color="auto"/>
                    <w:right w:val="none" w:sz="0" w:space="0" w:color="auto"/>
                  </w:divBdr>
                  <w:divsChild>
                    <w:div w:id="987051971">
                      <w:marLeft w:val="0"/>
                      <w:marRight w:val="0"/>
                      <w:marTop w:val="0"/>
                      <w:marBottom w:val="0"/>
                      <w:divBdr>
                        <w:top w:val="none" w:sz="0" w:space="0" w:color="auto"/>
                        <w:left w:val="none" w:sz="0" w:space="0" w:color="auto"/>
                        <w:bottom w:val="none" w:sz="0" w:space="0" w:color="auto"/>
                        <w:right w:val="none" w:sz="0" w:space="0" w:color="auto"/>
                      </w:divBdr>
                      <w:divsChild>
                        <w:div w:id="1915553220">
                          <w:marLeft w:val="0"/>
                          <w:marRight w:val="0"/>
                          <w:marTop w:val="0"/>
                          <w:marBottom w:val="0"/>
                          <w:divBdr>
                            <w:top w:val="none" w:sz="0" w:space="0" w:color="auto"/>
                            <w:left w:val="none" w:sz="0" w:space="0" w:color="auto"/>
                            <w:bottom w:val="none" w:sz="0" w:space="0" w:color="auto"/>
                            <w:right w:val="none" w:sz="0" w:space="0" w:color="auto"/>
                          </w:divBdr>
                          <w:divsChild>
                            <w:div w:id="925307648">
                              <w:marLeft w:val="0"/>
                              <w:marRight w:val="0"/>
                              <w:marTop w:val="0"/>
                              <w:marBottom w:val="0"/>
                              <w:divBdr>
                                <w:top w:val="none" w:sz="0" w:space="0" w:color="auto"/>
                                <w:left w:val="none" w:sz="0" w:space="0" w:color="auto"/>
                                <w:bottom w:val="none" w:sz="0" w:space="0" w:color="auto"/>
                                <w:right w:val="none" w:sz="0" w:space="0" w:color="auto"/>
                              </w:divBdr>
                              <w:divsChild>
                                <w:div w:id="706415558">
                                  <w:marLeft w:val="0"/>
                                  <w:marRight w:val="0"/>
                                  <w:marTop w:val="0"/>
                                  <w:marBottom w:val="0"/>
                                  <w:divBdr>
                                    <w:top w:val="none" w:sz="0" w:space="0" w:color="auto"/>
                                    <w:left w:val="none" w:sz="0" w:space="0" w:color="auto"/>
                                    <w:bottom w:val="none" w:sz="0" w:space="0" w:color="auto"/>
                                    <w:right w:val="none" w:sz="0" w:space="0" w:color="auto"/>
                                  </w:divBdr>
                                  <w:divsChild>
                                    <w:div w:id="1867719620">
                                      <w:marLeft w:val="0"/>
                                      <w:marRight w:val="0"/>
                                      <w:marTop w:val="0"/>
                                      <w:marBottom w:val="0"/>
                                      <w:divBdr>
                                        <w:top w:val="none" w:sz="0" w:space="0" w:color="auto"/>
                                        <w:left w:val="none" w:sz="0" w:space="0" w:color="auto"/>
                                        <w:bottom w:val="none" w:sz="0" w:space="0" w:color="auto"/>
                                        <w:right w:val="none" w:sz="0" w:space="0" w:color="auto"/>
                                      </w:divBdr>
                                      <w:divsChild>
                                        <w:div w:id="157769884">
                                          <w:marLeft w:val="0"/>
                                          <w:marRight w:val="0"/>
                                          <w:marTop w:val="0"/>
                                          <w:marBottom w:val="0"/>
                                          <w:divBdr>
                                            <w:top w:val="none" w:sz="0" w:space="0" w:color="auto"/>
                                            <w:left w:val="none" w:sz="0" w:space="0" w:color="auto"/>
                                            <w:bottom w:val="none" w:sz="0" w:space="0" w:color="auto"/>
                                            <w:right w:val="none" w:sz="0" w:space="0" w:color="auto"/>
                                          </w:divBdr>
                                          <w:divsChild>
                                            <w:div w:id="1171019262">
                                              <w:marLeft w:val="0"/>
                                              <w:marRight w:val="0"/>
                                              <w:marTop w:val="0"/>
                                              <w:marBottom w:val="0"/>
                                              <w:divBdr>
                                                <w:top w:val="none" w:sz="0" w:space="0" w:color="auto"/>
                                                <w:left w:val="none" w:sz="0" w:space="0" w:color="auto"/>
                                                <w:bottom w:val="none" w:sz="0" w:space="0" w:color="auto"/>
                                                <w:right w:val="none" w:sz="0" w:space="0" w:color="auto"/>
                                              </w:divBdr>
                                              <w:divsChild>
                                                <w:div w:id="1722245529">
                                                  <w:marLeft w:val="0"/>
                                                  <w:marRight w:val="0"/>
                                                  <w:marTop w:val="0"/>
                                                  <w:marBottom w:val="0"/>
                                                  <w:divBdr>
                                                    <w:top w:val="none" w:sz="0" w:space="0" w:color="auto"/>
                                                    <w:left w:val="none" w:sz="0" w:space="0" w:color="auto"/>
                                                    <w:bottom w:val="none" w:sz="0" w:space="0" w:color="auto"/>
                                                    <w:right w:val="none" w:sz="0" w:space="0" w:color="auto"/>
                                                  </w:divBdr>
                                                  <w:divsChild>
                                                    <w:div w:id="756093379">
                                                      <w:marLeft w:val="0"/>
                                                      <w:marRight w:val="0"/>
                                                      <w:marTop w:val="0"/>
                                                      <w:marBottom w:val="0"/>
                                                      <w:divBdr>
                                                        <w:top w:val="none" w:sz="0" w:space="0" w:color="auto"/>
                                                        <w:left w:val="none" w:sz="0" w:space="0" w:color="auto"/>
                                                        <w:bottom w:val="none" w:sz="0" w:space="0" w:color="auto"/>
                                                        <w:right w:val="none" w:sz="0" w:space="0" w:color="auto"/>
                                                      </w:divBdr>
                                                      <w:divsChild>
                                                        <w:div w:id="100153759">
                                                          <w:marLeft w:val="0"/>
                                                          <w:marRight w:val="0"/>
                                                          <w:marTop w:val="0"/>
                                                          <w:marBottom w:val="0"/>
                                                          <w:divBdr>
                                                            <w:top w:val="none" w:sz="0" w:space="0" w:color="auto"/>
                                                            <w:left w:val="none" w:sz="0" w:space="0" w:color="auto"/>
                                                            <w:bottom w:val="none" w:sz="0" w:space="0" w:color="auto"/>
                                                            <w:right w:val="none" w:sz="0" w:space="0" w:color="auto"/>
                                                          </w:divBdr>
                                                          <w:divsChild>
                                                            <w:div w:id="17354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044612">
      <w:bodyDiv w:val="1"/>
      <w:marLeft w:val="0"/>
      <w:marRight w:val="0"/>
      <w:marTop w:val="0"/>
      <w:marBottom w:val="0"/>
      <w:divBdr>
        <w:top w:val="none" w:sz="0" w:space="0" w:color="auto"/>
        <w:left w:val="none" w:sz="0" w:space="0" w:color="auto"/>
        <w:bottom w:val="none" w:sz="0" w:space="0" w:color="auto"/>
        <w:right w:val="none" w:sz="0" w:space="0" w:color="auto"/>
      </w:divBdr>
      <w:divsChild>
        <w:div w:id="719866695">
          <w:marLeft w:val="0"/>
          <w:marRight w:val="0"/>
          <w:marTop w:val="0"/>
          <w:marBottom w:val="0"/>
          <w:divBdr>
            <w:top w:val="none" w:sz="0" w:space="0" w:color="auto"/>
            <w:left w:val="none" w:sz="0" w:space="0" w:color="auto"/>
            <w:bottom w:val="none" w:sz="0" w:space="0" w:color="auto"/>
            <w:right w:val="none" w:sz="0" w:space="0" w:color="auto"/>
          </w:divBdr>
          <w:divsChild>
            <w:div w:id="107480319">
              <w:marLeft w:val="0"/>
              <w:marRight w:val="0"/>
              <w:marTop w:val="0"/>
              <w:marBottom w:val="0"/>
              <w:divBdr>
                <w:top w:val="none" w:sz="0" w:space="0" w:color="auto"/>
                <w:left w:val="none" w:sz="0" w:space="0" w:color="auto"/>
                <w:bottom w:val="none" w:sz="0" w:space="0" w:color="auto"/>
                <w:right w:val="none" w:sz="0" w:space="0" w:color="auto"/>
              </w:divBdr>
              <w:divsChild>
                <w:div w:id="737752448">
                  <w:marLeft w:val="0"/>
                  <w:marRight w:val="0"/>
                  <w:marTop w:val="0"/>
                  <w:marBottom w:val="0"/>
                  <w:divBdr>
                    <w:top w:val="none" w:sz="0" w:space="0" w:color="auto"/>
                    <w:left w:val="none" w:sz="0" w:space="0" w:color="auto"/>
                    <w:bottom w:val="none" w:sz="0" w:space="0" w:color="auto"/>
                    <w:right w:val="none" w:sz="0" w:space="0" w:color="auto"/>
                  </w:divBdr>
                  <w:divsChild>
                    <w:div w:id="241262133">
                      <w:marLeft w:val="0"/>
                      <w:marRight w:val="0"/>
                      <w:marTop w:val="0"/>
                      <w:marBottom w:val="0"/>
                      <w:divBdr>
                        <w:top w:val="none" w:sz="0" w:space="0" w:color="auto"/>
                        <w:left w:val="none" w:sz="0" w:space="0" w:color="auto"/>
                        <w:bottom w:val="none" w:sz="0" w:space="0" w:color="auto"/>
                        <w:right w:val="none" w:sz="0" w:space="0" w:color="auto"/>
                      </w:divBdr>
                      <w:divsChild>
                        <w:div w:id="568461726">
                          <w:marLeft w:val="0"/>
                          <w:marRight w:val="0"/>
                          <w:marTop w:val="0"/>
                          <w:marBottom w:val="0"/>
                          <w:divBdr>
                            <w:top w:val="none" w:sz="0" w:space="0" w:color="auto"/>
                            <w:left w:val="none" w:sz="0" w:space="0" w:color="auto"/>
                            <w:bottom w:val="none" w:sz="0" w:space="0" w:color="auto"/>
                            <w:right w:val="none" w:sz="0" w:space="0" w:color="auto"/>
                          </w:divBdr>
                          <w:divsChild>
                            <w:div w:id="283928521">
                              <w:marLeft w:val="0"/>
                              <w:marRight w:val="0"/>
                              <w:marTop w:val="0"/>
                              <w:marBottom w:val="0"/>
                              <w:divBdr>
                                <w:top w:val="none" w:sz="0" w:space="0" w:color="auto"/>
                                <w:left w:val="none" w:sz="0" w:space="0" w:color="auto"/>
                                <w:bottom w:val="none" w:sz="0" w:space="0" w:color="auto"/>
                                <w:right w:val="none" w:sz="0" w:space="0" w:color="auto"/>
                              </w:divBdr>
                              <w:divsChild>
                                <w:div w:id="1389454226">
                                  <w:marLeft w:val="0"/>
                                  <w:marRight w:val="0"/>
                                  <w:marTop w:val="0"/>
                                  <w:marBottom w:val="0"/>
                                  <w:divBdr>
                                    <w:top w:val="none" w:sz="0" w:space="0" w:color="auto"/>
                                    <w:left w:val="none" w:sz="0" w:space="0" w:color="auto"/>
                                    <w:bottom w:val="none" w:sz="0" w:space="0" w:color="auto"/>
                                    <w:right w:val="none" w:sz="0" w:space="0" w:color="auto"/>
                                  </w:divBdr>
                                  <w:divsChild>
                                    <w:div w:id="495850593">
                                      <w:marLeft w:val="0"/>
                                      <w:marRight w:val="0"/>
                                      <w:marTop w:val="0"/>
                                      <w:marBottom w:val="0"/>
                                      <w:divBdr>
                                        <w:top w:val="none" w:sz="0" w:space="0" w:color="auto"/>
                                        <w:left w:val="none" w:sz="0" w:space="0" w:color="auto"/>
                                        <w:bottom w:val="none" w:sz="0" w:space="0" w:color="auto"/>
                                        <w:right w:val="none" w:sz="0" w:space="0" w:color="auto"/>
                                      </w:divBdr>
                                      <w:divsChild>
                                        <w:div w:id="1941373613">
                                          <w:marLeft w:val="0"/>
                                          <w:marRight w:val="0"/>
                                          <w:marTop w:val="0"/>
                                          <w:marBottom w:val="0"/>
                                          <w:divBdr>
                                            <w:top w:val="none" w:sz="0" w:space="0" w:color="auto"/>
                                            <w:left w:val="none" w:sz="0" w:space="0" w:color="auto"/>
                                            <w:bottom w:val="none" w:sz="0" w:space="0" w:color="auto"/>
                                            <w:right w:val="none" w:sz="0" w:space="0" w:color="auto"/>
                                          </w:divBdr>
                                          <w:divsChild>
                                            <w:div w:id="1831679930">
                                              <w:marLeft w:val="0"/>
                                              <w:marRight w:val="0"/>
                                              <w:marTop w:val="0"/>
                                              <w:marBottom w:val="0"/>
                                              <w:divBdr>
                                                <w:top w:val="none" w:sz="0" w:space="0" w:color="auto"/>
                                                <w:left w:val="none" w:sz="0" w:space="0" w:color="auto"/>
                                                <w:bottom w:val="none" w:sz="0" w:space="0" w:color="auto"/>
                                                <w:right w:val="none" w:sz="0" w:space="0" w:color="auto"/>
                                              </w:divBdr>
                                              <w:divsChild>
                                                <w:div w:id="885140666">
                                                  <w:marLeft w:val="0"/>
                                                  <w:marRight w:val="0"/>
                                                  <w:marTop w:val="0"/>
                                                  <w:marBottom w:val="0"/>
                                                  <w:divBdr>
                                                    <w:top w:val="none" w:sz="0" w:space="0" w:color="auto"/>
                                                    <w:left w:val="none" w:sz="0" w:space="0" w:color="auto"/>
                                                    <w:bottom w:val="none" w:sz="0" w:space="0" w:color="auto"/>
                                                    <w:right w:val="none" w:sz="0" w:space="0" w:color="auto"/>
                                                  </w:divBdr>
                                                  <w:divsChild>
                                                    <w:div w:id="2050371041">
                                                      <w:marLeft w:val="0"/>
                                                      <w:marRight w:val="0"/>
                                                      <w:marTop w:val="0"/>
                                                      <w:marBottom w:val="0"/>
                                                      <w:divBdr>
                                                        <w:top w:val="none" w:sz="0" w:space="0" w:color="auto"/>
                                                        <w:left w:val="none" w:sz="0" w:space="0" w:color="auto"/>
                                                        <w:bottom w:val="none" w:sz="0" w:space="0" w:color="auto"/>
                                                        <w:right w:val="none" w:sz="0" w:space="0" w:color="auto"/>
                                                      </w:divBdr>
                                                      <w:divsChild>
                                                        <w:div w:id="2092461951">
                                                          <w:marLeft w:val="0"/>
                                                          <w:marRight w:val="0"/>
                                                          <w:marTop w:val="0"/>
                                                          <w:marBottom w:val="0"/>
                                                          <w:divBdr>
                                                            <w:top w:val="none" w:sz="0" w:space="0" w:color="auto"/>
                                                            <w:left w:val="none" w:sz="0" w:space="0" w:color="auto"/>
                                                            <w:bottom w:val="none" w:sz="0" w:space="0" w:color="auto"/>
                                                            <w:right w:val="none" w:sz="0" w:space="0" w:color="auto"/>
                                                          </w:divBdr>
                                                          <w:divsChild>
                                                            <w:div w:id="15040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6.xml"/><Relationship Id="rId42" Type="http://schemas.openxmlformats.org/officeDocument/2006/relationships/header" Target="header20.xml"/><Relationship Id="rId47" Type="http://schemas.openxmlformats.org/officeDocument/2006/relationships/oleObject" Target="embeddings/oleObject2.bin"/><Relationship Id="rId63" Type="http://schemas.openxmlformats.org/officeDocument/2006/relationships/footer" Target="footer4.xml"/><Relationship Id="rId68" Type="http://schemas.openxmlformats.org/officeDocument/2006/relationships/header" Target="header31.xml"/><Relationship Id="rId84" Type="http://schemas.openxmlformats.org/officeDocument/2006/relationships/header" Target="header46.xml"/><Relationship Id="rId89" Type="http://schemas.openxmlformats.org/officeDocument/2006/relationships/fontTable" Target="fontTable.xml"/><Relationship Id="rId16" Type="http://schemas.openxmlformats.org/officeDocument/2006/relationships/hyperlink" Target="https://www.worldbank.org/en/projects-operations/products-and-services/brief/procurement-new-framework" TargetMode="External"/><Relationship Id="rId11" Type="http://schemas.openxmlformats.org/officeDocument/2006/relationships/footer" Target="footer1.xml"/><Relationship Id="rId32" Type="http://schemas.openxmlformats.org/officeDocument/2006/relationships/header" Target="header15.xml"/><Relationship Id="rId37" Type="http://schemas.openxmlformats.org/officeDocument/2006/relationships/hyperlink" Target="http://context.reverso.net/traduction/francais-anglais/des+b%C3%A9n%C3%A9ficiaires+effectifs" TargetMode="External"/><Relationship Id="rId53" Type="http://schemas.openxmlformats.org/officeDocument/2006/relationships/image" Target="cid:image002.png@01D62D4D.EA1C6730" TargetMode="External"/><Relationship Id="rId58" Type="http://schemas.openxmlformats.org/officeDocument/2006/relationships/header" Target="header22.xml"/><Relationship Id="rId74" Type="http://schemas.openxmlformats.org/officeDocument/2006/relationships/header" Target="header37.xml"/><Relationship Id="rId79" Type="http://schemas.openxmlformats.org/officeDocument/2006/relationships/header" Target="header42.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1.xml"/><Relationship Id="rId48" Type="http://schemas.openxmlformats.org/officeDocument/2006/relationships/image" Target="media/image4.wmf"/><Relationship Id="rId56" Type="http://schemas.openxmlformats.org/officeDocument/2006/relationships/oleObject" Target="embeddings/oleObject7.bin"/><Relationship Id="rId64" Type="http://schemas.openxmlformats.org/officeDocument/2006/relationships/header" Target="header27.xml"/><Relationship Id="rId69" Type="http://schemas.openxmlformats.org/officeDocument/2006/relationships/header" Target="header32.xml"/><Relationship Id="rId77" Type="http://schemas.openxmlformats.org/officeDocument/2006/relationships/header" Target="header40.xml"/><Relationship Id="rId8" Type="http://schemas.openxmlformats.org/officeDocument/2006/relationships/image" Target="media/image1.png"/><Relationship Id="rId51" Type="http://schemas.openxmlformats.org/officeDocument/2006/relationships/oleObject" Target="embeddings/oleObject4.bin"/><Relationship Id="rId72" Type="http://schemas.openxmlformats.org/officeDocument/2006/relationships/header" Target="header35.xml"/><Relationship Id="rId80" Type="http://schemas.openxmlformats.org/officeDocument/2006/relationships/footer" Target="footer5.xml"/><Relationship Id="rId85" Type="http://schemas.openxmlformats.org/officeDocument/2006/relationships/header" Target="header4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orldbank.org/en/projects-operations/products-and-services/brief/procurement-new-framework"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yperlink" Target="http://context.reverso.net/traduction/francais-anglais/des+b%C3%A9n%C3%A9ficiaires+effectifs" TargetMode="External"/><Relationship Id="rId46" Type="http://schemas.openxmlformats.org/officeDocument/2006/relationships/image" Target="media/image3.wmf"/><Relationship Id="rId59" Type="http://schemas.openxmlformats.org/officeDocument/2006/relationships/header" Target="header23.xml"/><Relationship Id="rId67" Type="http://schemas.openxmlformats.org/officeDocument/2006/relationships/header" Target="header30.xml"/><Relationship Id="rId20" Type="http://schemas.openxmlformats.org/officeDocument/2006/relationships/header" Target="header5.xml"/><Relationship Id="rId41" Type="http://schemas.openxmlformats.org/officeDocument/2006/relationships/header" Target="header19.xml"/><Relationship Id="rId54" Type="http://schemas.openxmlformats.org/officeDocument/2006/relationships/oleObject" Target="embeddings/oleObject5.bin"/><Relationship Id="rId62" Type="http://schemas.openxmlformats.org/officeDocument/2006/relationships/header" Target="header26.xml"/><Relationship Id="rId70" Type="http://schemas.openxmlformats.org/officeDocument/2006/relationships/header" Target="header33.xml"/><Relationship Id="rId75" Type="http://schemas.openxmlformats.org/officeDocument/2006/relationships/header" Target="header38.xml"/><Relationship Id="rId83" Type="http://schemas.openxmlformats.org/officeDocument/2006/relationships/header" Target="header45.xml"/><Relationship Id="rId88"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context.reverso.net/traduction/francais-anglais/des+b%C3%A9n%C3%A9ficiaires+effectifs" TargetMode="External"/><Relationship Id="rId28" Type="http://schemas.openxmlformats.org/officeDocument/2006/relationships/header" Target="header11.xml"/><Relationship Id="rId36" Type="http://schemas.openxmlformats.org/officeDocument/2006/relationships/hyperlink" Target="http://context.reverso.net/traduction/francais-anglais/des+b%C3%A9n%C3%A9ficiaires+effectifs" TargetMode="External"/><Relationship Id="rId49" Type="http://schemas.openxmlformats.org/officeDocument/2006/relationships/oleObject" Target="embeddings/oleObject3.bin"/><Relationship Id="rId57" Type="http://schemas.openxmlformats.org/officeDocument/2006/relationships/oleObject" Target="embeddings/oleObject8.bin"/><Relationship Id="rId10" Type="http://schemas.openxmlformats.org/officeDocument/2006/relationships/header" Target="header2.xml"/><Relationship Id="rId31" Type="http://schemas.openxmlformats.org/officeDocument/2006/relationships/header" Target="header14.xml"/><Relationship Id="rId44" Type="http://schemas.openxmlformats.org/officeDocument/2006/relationships/image" Target="media/image2.wmf"/><Relationship Id="rId52" Type="http://schemas.openxmlformats.org/officeDocument/2006/relationships/image" Target="media/image6.png"/><Relationship Id="rId60" Type="http://schemas.openxmlformats.org/officeDocument/2006/relationships/header" Target="header24.xml"/><Relationship Id="rId65" Type="http://schemas.openxmlformats.org/officeDocument/2006/relationships/header" Target="header28.xml"/><Relationship Id="rId73" Type="http://schemas.openxmlformats.org/officeDocument/2006/relationships/header" Target="header36.xml"/><Relationship Id="rId78" Type="http://schemas.openxmlformats.org/officeDocument/2006/relationships/header" Target="header41.xml"/><Relationship Id="rId81" Type="http://schemas.openxmlformats.org/officeDocument/2006/relationships/header" Target="header43.xml"/><Relationship Id="rId86" Type="http://schemas.openxmlformats.org/officeDocument/2006/relationships/header" Target="header4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pppknowledgelab.org/pbcsfornrw" TargetMode="External"/><Relationship Id="rId39" Type="http://schemas.openxmlformats.org/officeDocument/2006/relationships/hyperlink" Target="http://www.worldbank.org/en/projects-operations/products-and-services/brief/procurement-new-framework" TargetMode="External"/><Relationship Id="rId34" Type="http://schemas.openxmlformats.org/officeDocument/2006/relationships/header" Target="header17.xml"/><Relationship Id="rId50" Type="http://schemas.openxmlformats.org/officeDocument/2006/relationships/image" Target="media/image5.wmf"/><Relationship Id="rId55" Type="http://schemas.openxmlformats.org/officeDocument/2006/relationships/oleObject" Target="embeddings/oleObject6.bin"/><Relationship Id="rId76"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header" Target="header34.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yperlink" Target="http://context.reverso.net/traduction/francais-anglais/des+b%C3%A9n%C3%A9ficiaires+effectifs" TargetMode="External"/><Relationship Id="rId40" Type="http://schemas.openxmlformats.org/officeDocument/2006/relationships/hyperlink" Target="mailto:pprocurementcomplaints@worldbank.org" TargetMode="External"/><Relationship Id="rId45" Type="http://schemas.openxmlformats.org/officeDocument/2006/relationships/oleObject" Target="embeddings/oleObject1.bin"/><Relationship Id="rId66" Type="http://schemas.openxmlformats.org/officeDocument/2006/relationships/header" Target="header29.xml"/><Relationship Id="rId87" Type="http://schemas.openxmlformats.org/officeDocument/2006/relationships/footer" Target="footer6.xml"/><Relationship Id="rId61" Type="http://schemas.openxmlformats.org/officeDocument/2006/relationships/header" Target="header25.xml"/><Relationship Id="rId82" Type="http://schemas.openxmlformats.org/officeDocument/2006/relationships/header" Target="header44.xml"/><Relationship Id="rId19" Type="http://schemas.openxmlformats.org/officeDocument/2006/relationships/hyperlink" Target="http://www.worldbank.org/en/projects-operations/products-and-services/brie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E98CC-F304-42FB-9814-14C941E3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299</Pages>
  <Words>80577</Words>
  <Characters>443178</Characters>
  <Application>Microsoft Office Word</Application>
  <DocSecurity>0</DocSecurity>
  <Lines>3693</Lines>
  <Paragraphs>1045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522710</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JEAN-JACQUES RAOUL</cp:lastModifiedBy>
  <cp:revision>3</cp:revision>
  <dcterms:created xsi:type="dcterms:W3CDTF">2025-03-18T13:36:00Z</dcterms:created>
  <dcterms:modified xsi:type="dcterms:W3CDTF">2025-03-18T13:36:00Z</dcterms:modified>
</cp:coreProperties>
</file>